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14:paraId="0C9AEB3A" w14:textId="77777777" w:rsidTr="00972F47">
        <w:trPr>
          <w:trHeight w:hRule="exact" w:val="1798"/>
        </w:trPr>
        <w:tc>
          <w:tcPr>
            <w:tcW w:w="9639" w:type="dxa"/>
            <w:gridSpan w:val="2"/>
            <w:vAlign w:val="bottom"/>
          </w:tcPr>
          <w:p w14:paraId="0C9AEB39" w14:textId="77777777" w:rsidR="00727F08" w:rsidRPr="009B06E0" w:rsidRDefault="00727F08" w:rsidP="00972F47">
            <w:pPr>
              <w:spacing w:before="60" w:after="60"/>
              <w:jc w:val="center"/>
              <w:rPr>
                <w:rFonts w:cs="Arial"/>
                <w:noProof/>
              </w:rPr>
            </w:pPr>
            <w:r>
              <w:rPr>
                <w:noProof/>
              </w:rPr>
              <w:drawing>
                <wp:anchor distT="0" distB="0" distL="114300" distR="114300" simplePos="0" relativeHeight="251658240" behindDoc="1" locked="1" layoutInCell="1" allowOverlap="1" wp14:anchorId="0C9AF409" wp14:editId="06438282">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727F08" w:rsidRPr="009B06E0" w14:paraId="0C9AEB3C" w14:textId="77777777" w:rsidTr="00972F47">
        <w:tc>
          <w:tcPr>
            <w:tcW w:w="9639" w:type="dxa"/>
            <w:gridSpan w:val="2"/>
            <w:vAlign w:val="bottom"/>
          </w:tcPr>
          <w:p w14:paraId="0C9AEB3B" w14:textId="77777777" w:rsidR="00727F08" w:rsidRPr="009B06E0" w:rsidRDefault="00727F08" w:rsidP="00972F47">
            <w:pPr>
              <w:pStyle w:val="FileRefRow"/>
              <w:spacing w:before="60" w:after="60"/>
              <w:jc w:val="right"/>
              <w:rPr>
                <w:rFonts w:cs="Arial"/>
              </w:rPr>
            </w:pPr>
          </w:p>
        </w:tc>
      </w:tr>
      <w:tr w:rsidR="00727F08" w:rsidRPr="009B06E0" w14:paraId="0C9AEB45" w14:textId="77777777" w:rsidTr="00CA5E53">
        <w:tblPrEx>
          <w:tblCellMar>
            <w:left w:w="170" w:type="dxa"/>
            <w:right w:w="170" w:type="dxa"/>
          </w:tblCellMar>
        </w:tblPrEx>
        <w:trPr>
          <w:trHeight w:hRule="exact" w:val="10208"/>
        </w:trPr>
        <w:tc>
          <w:tcPr>
            <w:tcW w:w="9639" w:type="dxa"/>
            <w:gridSpan w:val="2"/>
            <w:vAlign w:val="bottom"/>
          </w:tcPr>
          <w:p w14:paraId="0C9AEB3D" w14:textId="52B9B040" w:rsidR="003F7EF0" w:rsidRPr="009B06E0" w:rsidRDefault="003F7EF0" w:rsidP="003F7EF0">
            <w:pPr>
              <w:pStyle w:val="ReportTitle"/>
              <w:numPr>
                <w:ilvl w:val="0"/>
                <w:numId w:val="0"/>
              </w:numPr>
              <w:spacing w:before="60"/>
              <w:ind w:left="440"/>
              <w:rPr>
                <w:rFonts w:cs="Arial"/>
              </w:rPr>
            </w:pPr>
            <w:r w:rsidRPr="009B06E0">
              <w:rPr>
                <w:rFonts w:cs="Arial"/>
              </w:rPr>
              <w:t>Standard Business Reporting</w:t>
            </w:r>
          </w:p>
          <w:p w14:paraId="6834045A" w14:textId="77777777" w:rsidR="00DF5CDA" w:rsidRDefault="00DF5CDA" w:rsidP="00972F47">
            <w:pPr>
              <w:pStyle w:val="ReportTitle"/>
              <w:spacing w:before="60" w:after="0" w:line="240" w:lineRule="auto"/>
              <w:ind w:left="442"/>
              <w:rPr>
                <w:sz w:val="50"/>
              </w:rPr>
            </w:pPr>
          </w:p>
          <w:p w14:paraId="0C9AEB3E" w14:textId="2FE54A4C" w:rsidR="00727F08" w:rsidRPr="006A040E" w:rsidRDefault="00727F08" w:rsidP="00DF5CDA">
            <w:pPr>
              <w:pStyle w:val="ReportTitle"/>
              <w:numPr>
                <w:ilvl w:val="0"/>
                <w:numId w:val="0"/>
              </w:numPr>
              <w:spacing w:before="60" w:after="0" w:line="240" w:lineRule="auto"/>
              <w:ind w:left="442"/>
              <w:rPr>
                <w:sz w:val="50"/>
              </w:rPr>
            </w:pPr>
            <w:r w:rsidRPr="006A040E">
              <w:rPr>
                <w:sz w:val="50"/>
              </w:rPr>
              <w:t xml:space="preserve">Australian Taxation Office </w:t>
            </w:r>
            <w:r w:rsidR="00EF66D6">
              <w:rPr>
                <w:sz w:val="50"/>
              </w:rPr>
              <w:t>-</w:t>
            </w:r>
            <w:r w:rsidR="000C678B">
              <w:rPr>
                <w:sz w:val="50"/>
              </w:rPr>
              <w:t xml:space="preserve"> </w:t>
            </w:r>
          </w:p>
          <w:p w14:paraId="0C9AEB3F" w14:textId="75D9F48C" w:rsidR="00727F08" w:rsidRPr="006A040E" w:rsidRDefault="00FE106B" w:rsidP="00DF5CDA">
            <w:pPr>
              <w:pStyle w:val="ReportTitle"/>
              <w:numPr>
                <w:ilvl w:val="0"/>
                <w:numId w:val="0"/>
              </w:numPr>
              <w:spacing w:before="60"/>
              <w:ind w:left="440"/>
              <w:rPr>
                <w:rFonts w:cs="Arial"/>
                <w:sz w:val="50"/>
                <w:szCs w:val="50"/>
              </w:rPr>
            </w:pPr>
            <w:r w:rsidRPr="00FC282F">
              <w:rPr>
                <w:sz w:val="50"/>
              </w:rPr>
              <w:t>Pre</w:t>
            </w:r>
            <w:r>
              <w:rPr>
                <w:sz w:val="50"/>
              </w:rPr>
              <w:t>-</w:t>
            </w:r>
            <w:r w:rsidRPr="00FC282F">
              <w:rPr>
                <w:sz w:val="50"/>
              </w:rPr>
              <w:t>fill</w:t>
            </w:r>
            <w:r w:rsidRPr="005C1570">
              <w:rPr>
                <w:sz w:val="50"/>
              </w:rPr>
              <w:t xml:space="preserve"> </w:t>
            </w:r>
            <w:r w:rsidR="00183188">
              <w:rPr>
                <w:sz w:val="50"/>
              </w:rPr>
              <w:t>I</w:t>
            </w:r>
            <w:r w:rsidR="00257159">
              <w:rPr>
                <w:sz w:val="50"/>
              </w:rPr>
              <w:t xml:space="preserve">ndividual Income Tax </w:t>
            </w:r>
            <w:r w:rsidR="00183188">
              <w:rPr>
                <w:sz w:val="50"/>
              </w:rPr>
              <w:t>R</w:t>
            </w:r>
            <w:r w:rsidR="00257159">
              <w:rPr>
                <w:sz w:val="50"/>
              </w:rPr>
              <w:t>eturn</w:t>
            </w:r>
            <w:r w:rsidR="00183188">
              <w:rPr>
                <w:sz w:val="50"/>
              </w:rPr>
              <w:t xml:space="preserve"> </w:t>
            </w:r>
            <w:r w:rsidR="00A164AC">
              <w:rPr>
                <w:sz w:val="50"/>
              </w:rPr>
              <w:t>201</w:t>
            </w:r>
            <w:r w:rsidR="00D01EE5">
              <w:rPr>
                <w:sz w:val="50"/>
              </w:rPr>
              <w:t>5</w:t>
            </w:r>
            <w:r w:rsidR="00623AD4">
              <w:rPr>
                <w:sz w:val="50"/>
              </w:rPr>
              <w:t xml:space="preserve"> (PIITR.0001</w:t>
            </w:r>
            <w:r w:rsidR="004C393A">
              <w:rPr>
                <w:sz w:val="50"/>
              </w:rPr>
              <w:t>)</w:t>
            </w:r>
          </w:p>
          <w:p w14:paraId="0C9AEB40" w14:textId="77777777" w:rsidR="00727F08" w:rsidRPr="009B06E0" w:rsidRDefault="00727F08" w:rsidP="005E0B6D">
            <w:pPr>
              <w:pStyle w:val="ReportTitle"/>
              <w:numPr>
                <w:ilvl w:val="0"/>
                <w:numId w:val="0"/>
              </w:numPr>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14:paraId="0C9AEB41" w14:textId="36DADE9A" w:rsidR="00727F08" w:rsidRPr="00B26D4A"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 xml:space="preserve">: </w:t>
            </w:r>
            <w:r w:rsidR="001349A6">
              <w:rPr>
                <w:rFonts w:ascii="Arial" w:hAnsi="Arial"/>
                <w:sz w:val="28"/>
              </w:rPr>
              <w:t>10</w:t>
            </w:r>
            <w:r w:rsidR="00015060">
              <w:rPr>
                <w:rFonts w:ascii="Arial" w:hAnsi="Arial"/>
                <w:sz w:val="28"/>
              </w:rPr>
              <w:t xml:space="preserve"> September</w:t>
            </w:r>
            <w:r w:rsidR="000C678B">
              <w:rPr>
                <w:rFonts w:ascii="Arial" w:hAnsi="Arial"/>
                <w:sz w:val="28"/>
              </w:rPr>
              <w:t xml:space="preserve"> 2015</w:t>
            </w:r>
          </w:p>
          <w:p w14:paraId="0C9AEB42" w14:textId="5C48FABE" w:rsidR="00727F08" w:rsidRPr="00B26D4A" w:rsidRDefault="00F00B41" w:rsidP="00972F47">
            <w:pPr>
              <w:pStyle w:val="-subtitle"/>
              <w:spacing w:before="240"/>
              <w:ind w:left="425"/>
              <w:rPr>
                <w:rFonts w:ascii="Arial" w:hAnsi="Arial"/>
                <w:sz w:val="28"/>
              </w:rPr>
            </w:pPr>
            <w:bookmarkStart w:id="0" w:name="OLE_LINK3"/>
            <w:bookmarkStart w:id="1" w:name="OLE_LINK4"/>
            <w:r>
              <w:rPr>
                <w:rFonts w:ascii="Arial" w:hAnsi="Arial"/>
                <w:sz w:val="28"/>
              </w:rPr>
              <w:t>Final – suitable for use</w:t>
            </w:r>
          </w:p>
          <w:bookmarkEnd w:id="0"/>
          <w:bookmarkEnd w:id="1"/>
          <w:p w14:paraId="0C9AEB43" w14:textId="77777777" w:rsidR="00727F08" w:rsidRPr="006B7540" w:rsidRDefault="00727F08" w:rsidP="00972F47">
            <w:pPr>
              <w:pStyle w:val="-subtitle"/>
              <w:spacing w:before="240"/>
              <w:ind w:left="425"/>
              <w:rPr>
                <w:rFonts w:ascii="Arial" w:hAnsi="Arial"/>
                <w:sz w:val="28"/>
              </w:rPr>
            </w:pPr>
          </w:p>
          <w:p w14:paraId="0C9AEB44" w14:textId="77777777" w:rsidR="00727F08" w:rsidRPr="009B06E0" w:rsidRDefault="00727F08" w:rsidP="00AB3AF7">
            <w:pPr>
              <w:pStyle w:val="ReportDescription"/>
              <w:numPr>
                <w:ilvl w:val="0"/>
                <w:numId w:val="0"/>
              </w:numPr>
              <w:spacing w:before="60" w:after="60"/>
              <w:ind w:left="851"/>
              <w:rPr>
                <w:rFonts w:cs="Arial"/>
              </w:rPr>
            </w:pPr>
          </w:p>
        </w:tc>
      </w:tr>
      <w:tr w:rsidR="00727F08" w:rsidRPr="009B06E0" w14:paraId="0C9AEB47" w14:textId="77777777" w:rsidTr="00DF5CDA">
        <w:tblPrEx>
          <w:tblCellMar>
            <w:left w:w="170" w:type="dxa"/>
            <w:right w:w="170" w:type="dxa"/>
          </w:tblCellMar>
        </w:tblPrEx>
        <w:trPr>
          <w:trHeight w:hRule="exact" w:val="284"/>
        </w:trPr>
        <w:tc>
          <w:tcPr>
            <w:tcW w:w="9639" w:type="dxa"/>
            <w:gridSpan w:val="2"/>
            <w:tcMar>
              <w:left w:w="227" w:type="dxa"/>
              <w:right w:w="227" w:type="dxa"/>
            </w:tcMar>
            <w:vAlign w:val="bottom"/>
          </w:tcPr>
          <w:p w14:paraId="0C9AEB46" w14:textId="77777777" w:rsidR="00727F08" w:rsidRPr="009B06E0" w:rsidRDefault="00727F08" w:rsidP="00972F47">
            <w:pPr>
              <w:pBdr>
                <w:bottom w:val="single" w:sz="4" w:space="0" w:color="auto"/>
              </w:pBdr>
              <w:rPr>
                <w:rFonts w:cs="Arial"/>
              </w:rPr>
            </w:pPr>
          </w:p>
        </w:tc>
      </w:tr>
      <w:tr w:rsidR="00727F08" w:rsidRPr="009B06E0" w14:paraId="0C9AEB4A" w14:textId="77777777" w:rsidTr="00DF5CDA">
        <w:tblPrEx>
          <w:tblCellMar>
            <w:left w:w="170" w:type="dxa"/>
            <w:right w:w="170" w:type="dxa"/>
          </w:tblCellMar>
        </w:tblPrEx>
        <w:trPr>
          <w:trHeight w:hRule="exact" w:val="715"/>
        </w:trPr>
        <w:tc>
          <w:tcPr>
            <w:tcW w:w="6660" w:type="dxa"/>
            <w:vAlign w:val="bottom"/>
          </w:tcPr>
          <w:p w14:paraId="0C9AEB48" w14:textId="1ED3AE94" w:rsidR="00727F08" w:rsidRPr="009B06E0" w:rsidRDefault="00727F08" w:rsidP="00972F47">
            <w:pPr>
              <w:spacing w:before="60" w:after="60"/>
            </w:pPr>
            <w:r w:rsidRPr="009B06E0">
              <w:rPr>
                <w:rFonts w:cs="Arial"/>
              </w:rPr>
              <w:t xml:space="preserve">  </w:t>
            </w:r>
            <w:r w:rsidR="00CB5083">
              <w:rPr>
                <w:noProof/>
              </w:rPr>
              <w:drawing>
                <wp:inline distT="0" distB="0" distL="0" distR="0" wp14:anchorId="31D36D63" wp14:editId="50896FC6">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01F2C">
              <w:rPr>
                <w:rFonts w:cs="Arial"/>
              </w:rPr>
              <w:t xml:space="preserve"> </w:t>
            </w:r>
            <w:r w:rsidRPr="009B06E0">
              <w:rPr>
                <w:rFonts w:cs="Arial"/>
              </w:rPr>
              <w:t xml:space="preserve">This document and its attachments are </w:t>
            </w:r>
            <w:bookmarkStart w:id="2" w:name="bkmkClassification"/>
            <w:r>
              <w:rPr>
                <w:rFonts w:cs="Arial"/>
                <w:b/>
              </w:rPr>
              <w:fldChar w:fldCharType="begin">
                <w:ffData>
                  <w:name w:val="bkmkClassification"/>
                  <w:enabled/>
                  <w:calcOnExit w:val="0"/>
                  <w:textInput>
                    <w:default w:val="Unclassified"/>
                  </w:textInput>
                </w:ffData>
              </w:fldChar>
            </w:r>
            <w:r>
              <w:rPr>
                <w:rFonts w:cs="Arial"/>
                <w:b/>
              </w:rPr>
              <w:instrText xml:space="preserve"> FORMTEXT </w:instrText>
            </w:r>
            <w:r>
              <w:rPr>
                <w:rFonts w:cs="Arial"/>
                <w:b/>
              </w:rPr>
            </w:r>
            <w:r>
              <w:rPr>
                <w:rFonts w:cs="Arial"/>
                <w:b/>
              </w:rPr>
              <w:fldChar w:fldCharType="separate"/>
            </w:r>
            <w:r>
              <w:rPr>
                <w:rFonts w:cs="Arial"/>
                <w:b/>
                <w:noProof/>
              </w:rPr>
              <w:t>Unclassified</w:t>
            </w:r>
            <w:r>
              <w:rPr>
                <w:rFonts w:cs="Arial"/>
                <w:b/>
              </w:rPr>
              <w:fldChar w:fldCharType="end"/>
            </w:r>
            <w:bookmarkEnd w:id="2"/>
          </w:p>
        </w:tc>
        <w:tc>
          <w:tcPr>
            <w:tcW w:w="2979" w:type="dxa"/>
            <w:vAlign w:val="bottom"/>
          </w:tcPr>
          <w:p w14:paraId="0C9AEB49" w14:textId="77777777" w:rsidR="00727F08" w:rsidRPr="009B06E0" w:rsidRDefault="00727F08" w:rsidP="00972F47">
            <w:pPr>
              <w:spacing w:before="60" w:after="60"/>
            </w:pPr>
            <w:r>
              <w:rPr>
                <w:noProof/>
              </w:rPr>
              <w:drawing>
                <wp:inline distT="0" distB="0" distL="0" distR="0" wp14:anchorId="0C9AF40D" wp14:editId="7CDE309A">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14:paraId="0C9AEB4D" w14:textId="77777777" w:rsidTr="00DF5CDA">
        <w:tblPrEx>
          <w:tblCellMar>
            <w:left w:w="170" w:type="dxa"/>
            <w:right w:w="170" w:type="dxa"/>
          </w:tblCellMar>
        </w:tblPrEx>
        <w:trPr>
          <w:trHeight w:hRule="exact" w:val="1584"/>
        </w:trPr>
        <w:tc>
          <w:tcPr>
            <w:tcW w:w="6660" w:type="dxa"/>
          </w:tcPr>
          <w:p w14:paraId="0C9AEB4B" w14:textId="77777777" w:rsidR="00727F08" w:rsidRPr="009B06E0" w:rsidRDefault="00727F08" w:rsidP="00972F47">
            <w:pPr>
              <w:pStyle w:val="Maintext"/>
              <w:spacing w:before="60" w:after="60"/>
              <w:rPr>
                <w:rStyle w:val="Classification"/>
                <w:caps w:val="0"/>
              </w:rPr>
            </w:pPr>
          </w:p>
        </w:tc>
        <w:tc>
          <w:tcPr>
            <w:tcW w:w="2979" w:type="dxa"/>
          </w:tcPr>
          <w:p w14:paraId="0C9AEB4C" w14:textId="77777777" w:rsidR="00727F08" w:rsidRPr="009B06E0" w:rsidRDefault="00727F08" w:rsidP="00972F47">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14:paraId="0C9AEB86" w14:textId="77777777" w:rsidR="00E816A9" w:rsidRPr="00CA5E53" w:rsidRDefault="00E816A9" w:rsidP="00CA5E53">
      <w:pPr>
        <w:pStyle w:val="Version3"/>
        <w:ind w:firstLine="0"/>
        <w:rPr>
          <w:sz w:val="32"/>
          <w:szCs w:val="32"/>
        </w:rPr>
      </w:pPr>
      <w:bookmarkStart w:id="3" w:name="ClassificationPage1b"/>
      <w:bookmarkEnd w:id="3"/>
      <w:r w:rsidRPr="00CA5E53">
        <w:rPr>
          <w:sz w:val="32"/>
          <w:szCs w:val="32"/>
        </w:rPr>
        <w:lastRenderedPageBreak/>
        <w:t>VERSION CONTROL</w:t>
      </w:r>
    </w:p>
    <w:p w14:paraId="535D8869" w14:textId="77777777" w:rsidR="00557A92" w:rsidRPr="00557A92" w:rsidRDefault="00557A92" w:rsidP="00557A92">
      <w:pPr>
        <w:pStyle w:val="Maintext"/>
        <w:rPr>
          <w:sz w:val="20"/>
        </w:rPr>
      </w:pPr>
    </w:p>
    <w:p w14:paraId="7D434636" w14:textId="77777777" w:rsidR="00557A92" w:rsidRPr="00063673" w:rsidRDefault="00557A92" w:rsidP="00E816A9">
      <w:pPr>
        <w:pStyle w:val="Maintext"/>
        <w:rPr>
          <w:sz w:val="20"/>
        </w:rPr>
      </w:pPr>
    </w:p>
    <w:tbl>
      <w:tblPr>
        <w:tblStyle w:val="TableGrid"/>
        <w:tblW w:w="0" w:type="auto"/>
        <w:tblLook w:val="04A0" w:firstRow="1" w:lastRow="0" w:firstColumn="1" w:lastColumn="0" w:noHBand="0" w:noVBand="1"/>
      </w:tblPr>
      <w:tblGrid>
        <w:gridCol w:w="1242"/>
        <w:gridCol w:w="1701"/>
        <w:gridCol w:w="6571"/>
      </w:tblGrid>
      <w:tr w:rsidR="00643B66" w14:paraId="65F9D86A" w14:textId="77777777" w:rsidTr="003A2E37">
        <w:trPr>
          <w:trHeight w:val="444"/>
        </w:trPr>
        <w:tc>
          <w:tcPr>
            <w:tcW w:w="1242" w:type="dxa"/>
            <w:shd w:val="clear" w:color="auto" w:fill="C6D9F1" w:themeFill="text2" w:themeFillTint="33"/>
            <w:vAlign w:val="center"/>
          </w:tcPr>
          <w:p w14:paraId="2ECDA23B" w14:textId="77777777" w:rsidR="00643B66" w:rsidRDefault="00643B66" w:rsidP="003A2E37">
            <w:pPr>
              <w:pStyle w:val="Maintext"/>
              <w:rPr>
                <w:sz w:val="20"/>
              </w:rPr>
            </w:pPr>
            <w:r w:rsidRPr="00C33A9B">
              <w:rPr>
                <w:b/>
                <w:sz w:val="20"/>
                <w:szCs w:val="20"/>
              </w:rPr>
              <w:t>Version</w:t>
            </w:r>
          </w:p>
        </w:tc>
        <w:tc>
          <w:tcPr>
            <w:tcW w:w="1701" w:type="dxa"/>
            <w:shd w:val="clear" w:color="auto" w:fill="C6D9F1" w:themeFill="text2" w:themeFillTint="33"/>
            <w:vAlign w:val="center"/>
          </w:tcPr>
          <w:p w14:paraId="21D57027" w14:textId="77777777" w:rsidR="00643B66" w:rsidRDefault="00643B66" w:rsidP="003A2E37">
            <w:pPr>
              <w:pStyle w:val="Maintext"/>
              <w:rPr>
                <w:sz w:val="20"/>
              </w:rPr>
            </w:pPr>
            <w:r w:rsidRPr="00C33A9B">
              <w:rPr>
                <w:b/>
                <w:sz w:val="20"/>
                <w:szCs w:val="20"/>
              </w:rPr>
              <w:t>Release date</w:t>
            </w:r>
          </w:p>
        </w:tc>
        <w:tc>
          <w:tcPr>
            <w:tcW w:w="6571" w:type="dxa"/>
            <w:shd w:val="clear" w:color="auto" w:fill="C6D9F1" w:themeFill="text2" w:themeFillTint="33"/>
            <w:vAlign w:val="center"/>
          </w:tcPr>
          <w:p w14:paraId="143C3CEC" w14:textId="77777777" w:rsidR="00643B66" w:rsidRDefault="00643B66" w:rsidP="003A2E37">
            <w:pPr>
              <w:pStyle w:val="Maintext"/>
              <w:rPr>
                <w:sz w:val="20"/>
              </w:rPr>
            </w:pPr>
            <w:r w:rsidRPr="00C33A9B">
              <w:rPr>
                <w:b/>
                <w:sz w:val="20"/>
                <w:szCs w:val="20"/>
              </w:rPr>
              <w:t>Description of changes</w:t>
            </w:r>
          </w:p>
        </w:tc>
      </w:tr>
      <w:tr w:rsidR="003A2E37" w14:paraId="064F0C5C" w14:textId="77777777" w:rsidTr="00975771">
        <w:trPr>
          <w:trHeight w:val="444"/>
        </w:trPr>
        <w:tc>
          <w:tcPr>
            <w:tcW w:w="1242" w:type="dxa"/>
            <w:shd w:val="clear" w:color="auto" w:fill="FFFFFF" w:themeFill="background1"/>
            <w:vAlign w:val="center"/>
          </w:tcPr>
          <w:p w14:paraId="5176798F" w14:textId="2199D3E1" w:rsidR="003A2E37" w:rsidRPr="00975771" w:rsidRDefault="003A2E37" w:rsidP="003A2E37">
            <w:pPr>
              <w:pStyle w:val="Maintext"/>
              <w:rPr>
                <w:sz w:val="20"/>
                <w:szCs w:val="20"/>
              </w:rPr>
            </w:pPr>
            <w:r w:rsidRPr="00975771">
              <w:rPr>
                <w:sz w:val="20"/>
                <w:szCs w:val="20"/>
              </w:rPr>
              <w:t>0.1</w:t>
            </w:r>
          </w:p>
        </w:tc>
        <w:tc>
          <w:tcPr>
            <w:tcW w:w="1701" w:type="dxa"/>
            <w:shd w:val="clear" w:color="auto" w:fill="FFFFFF" w:themeFill="background1"/>
            <w:vAlign w:val="center"/>
          </w:tcPr>
          <w:p w14:paraId="492245C8" w14:textId="5DC4F967" w:rsidR="003A2E37" w:rsidRPr="00975771" w:rsidRDefault="00CA5E53" w:rsidP="001349A6">
            <w:pPr>
              <w:pStyle w:val="Maintext"/>
              <w:rPr>
                <w:sz w:val="20"/>
                <w:szCs w:val="20"/>
              </w:rPr>
            </w:pPr>
            <w:r>
              <w:rPr>
                <w:sz w:val="20"/>
                <w:szCs w:val="20"/>
              </w:rPr>
              <w:t>25</w:t>
            </w:r>
            <w:r w:rsidR="001349A6">
              <w:rPr>
                <w:sz w:val="20"/>
                <w:szCs w:val="20"/>
              </w:rPr>
              <w:t>/06/2015</w:t>
            </w:r>
          </w:p>
        </w:tc>
        <w:tc>
          <w:tcPr>
            <w:tcW w:w="6571" w:type="dxa"/>
            <w:shd w:val="clear" w:color="auto" w:fill="FFFFFF" w:themeFill="background1"/>
            <w:vAlign w:val="center"/>
          </w:tcPr>
          <w:p w14:paraId="42DBD389" w14:textId="41EDF0C9" w:rsidR="003A2E37" w:rsidRPr="00975771" w:rsidRDefault="003A2E37" w:rsidP="003A2E37">
            <w:pPr>
              <w:pStyle w:val="Maintext"/>
              <w:rPr>
                <w:sz w:val="20"/>
                <w:szCs w:val="20"/>
              </w:rPr>
            </w:pPr>
            <w:r w:rsidRPr="00975771">
              <w:rPr>
                <w:sz w:val="20"/>
                <w:szCs w:val="20"/>
              </w:rPr>
              <w:t>Draft for Consultation</w:t>
            </w:r>
          </w:p>
        </w:tc>
      </w:tr>
      <w:tr w:rsidR="002C2906" w14:paraId="001566C6" w14:textId="77777777" w:rsidTr="00975771">
        <w:trPr>
          <w:trHeight w:val="444"/>
        </w:trPr>
        <w:tc>
          <w:tcPr>
            <w:tcW w:w="1242" w:type="dxa"/>
            <w:shd w:val="clear" w:color="auto" w:fill="FFFFFF" w:themeFill="background1"/>
            <w:vAlign w:val="center"/>
          </w:tcPr>
          <w:p w14:paraId="5326A417" w14:textId="1DCFB49E" w:rsidR="002C2906" w:rsidRPr="00975771" w:rsidRDefault="00F00B41" w:rsidP="003A2E37">
            <w:pPr>
              <w:pStyle w:val="Maintext"/>
              <w:rPr>
                <w:sz w:val="20"/>
                <w:szCs w:val="20"/>
              </w:rPr>
            </w:pPr>
            <w:r>
              <w:rPr>
                <w:sz w:val="20"/>
                <w:szCs w:val="20"/>
              </w:rPr>
              <w:t>1.0</w:t>
            </w:r>
          </w:p>
        </w:tc>
        <w:tc>
          <w:tcPr>
            <w:tcW w:w="1701" w:type="dxa"/>
            <w:shd w:val="clear" w:color="auto" w:fill="FFFFFF" w:themeFill="background1"/>
            <w:vAlign w:val="center"/>
          </w:tcPr>
          <w:p w14:paraId="0C71FB2C" w14:textId="74B78EFD" w:rsidR="002C2906" w:rsidRDefault="001349A6" w:rsidP="001349A6">
            <w:pPr>
              <w:pStyle w:val="Maintext"/>
              <w:rPr>
                <w:sz w:val="20"/>
                <w:szCs w:val="20"/>
              </w:rPr>
            </w:pPr>
            <w:r>
              <w:rPr>
                <w:sz w:val="20"/>
                <w:szCs w:val="20"/>
              </w:rPr>
              <w:t>10/09/</w:t>
            </w:r>
            <w:bookmarkStart w:id="4" w:name="_GoBack"/>
            <w:bookmarkEnd w:id="4"/>
            <w:r w:rsidR="00015060">
              <w:rPr>
                <w:sz w:val="20"/>
                <w:szCs w:val="20"/>
              </w:rPr>
              <w:t>2015</w:t>
            </w:r>
          </w:p>
        </w:tc>
        <w:tc>
          <w:tcPr>
            <w:tcW w:w="6571" w:type="dxa"/>
            <w:shd w:val="clear" w:color="auto" w:fill="FFFFFF" w:themeFill="background1"/>
            <w:vAlign w:val="center"/>
          </w:tcPr>
          <w:p w14:paraId="67375F3F" w14:textId="72B7BF8E" w:rsidR="002C2906" w:rsidRDefault="002C2906" w:rsidP="003A2E37">
            <w:pPr>
              <w:pStyle w:val="Maintext"/>
              <w:rPr>
                <w:sz w:val="20"/>
                <w:szCs w:val="20"/>
              </w:rPr>
            </w:pPr>
            <w:r>
              <w:rPr>
                <w:sz w:val="20"/>
                <w:szCs w:val="20"/>
              </w:rPr>
              <w:t xml:space="preserve">The following sections have been updated </w:t>
            </w:r>
            <w:r w:rsidR="0044442A">
              <w:rPr>
                <w:sz w:val="20"/>
                <w:szCs w:val="20"/>
              </w:rPr>
              <w:t>for final publishing</w:t>
            </w:r>
            <w:r>
              <w:rPr>
                <w:sz w:val="20"/>
                <w:szCs w:val="20"/>
              </w:rPr>
              <w:t>:</w:t>
            </w:r>
          </w:p>
          <w:p w14:paraId="0E3C9F07" w14:textId="77777777" w:rsidR="0044442A" w:rsidRDefault="0044442A" w:rsidP="003A2E37">
            <w:pPr>
              <w:pStyle w:val="Maintext"/>
              <w:rPr>
                <w:sz w:val="20"/>
                <w:szCs w:val="20"/>
              </w:rPr>
            </w:pPr>
          </w:p>
          <w:p w14:paraId="041C1509" w14:textId="200918FA" w:rsidR="00B83F36" w:rsidRDefault="00A8784E" w:rsidP="001A3804">
            <w:pPr>
              <w:pStyle w:val="Maintext"/>
              <w:numPr>
                <w:ilvl w:val="0"/>
                <w:numId w:val="44"/>
              </w:numPr>
              <w:rPr>
                <w:sz w:val="20"/>
                <w:szCs w:val="20"/>
              </w:rPr>
            </w:pPr>
            <w:r>
              <w:rPr>
                <w:sz w:val="20"/>
                <w:szCs w:val="20"/>
              </w:rPr>
              <w:t>1.5: A</w:t>
            </w:r>
            <w:r w:rsidR="00B83F36">
              <w:rPr>
                <w:sz w:val="20"/>
                <w:szCs w:val="20"/>
              </w:rPr>
              <w:t xml:space="preserve">dded </w:t>
            </w:r>
            <w:r>
              <w:rPr>
                <w:sz w:val="20"/>
                <w:szCs w:val="20"/>
              </w:rPr>
              <w:t xml:space="preserve">what data types </w:t>
            </w:r>
            <w:r w:rsidR="00B83F36">
              <w:rPr>
                <w:sz w:val="20"/>
                <w:szCs w:val="20"/>
              </w:rPr>
              <w:t>where timestamps applicable</w:t>
            </w:r>
          </w:p>
          <w:p w14:paraId="5B227812" w14:textId="54654100" w:rsidR="00D03A39" w:rsidRDefault="00D03A39" w:rsidP="001A3804">
            <w:pPr>
              <w:pStyle w:val="Maintext"/>
              <w:numPr>
                <w:ilvl w:val="0"/>
                <w:numId w:val="44"/>
              </w:numPr>
              <w:rPr>
                <w:sz w:val="20"/>
                <w:szCs w:val="20"/>
              </w:rPr>
            </w:pPr>
            <w:r>
              <w:rPr>
                <w:sz w:val="20"/>
                <w:szCs w:val="20"/>
              </w:rPr>
              <w:t>4.1: Added constraint #8</w:t>
            </w:r>
          </w:p>
          <w:p w14:paraId="57C7CCF0" w14:textId="29735917" w:rsidR="004A02FB" w:rsidRPr="004A02FB" w:rsidRDefault="009C77DE" w:rsidP="004A02FB">
            <w:pPr>
              <w:pStyle w:val="Maintext"/>
              <w:numPr>
                <w:ilvl w:val="0"/>
                <w:numId w:val="44"/>
              </w:numPr>
              <w:rPr>
                <w:sz w:val="20"/>
                <w:szCs w:val="20"/>
              </w:rPr>
            </w:pPr>
            <w:r>
              <w:rPr>
                <w:sz w:val="20"/>
                <w:szCs w:val="20"/>
              </w:rPr>
              <w:t>4.</w:t>
            </w:r>
            <w:r w:rsidR="00D03A39">
              <w:rPr>
                <w:sz w:val="20"/>
                <w:szCs w:val="20"/>
              </w:rPr>
              <w:t>2</w:t>
            </w:r>
            <w:r>
              <w:rPr>
                <w:sz w:val="20"/>
                <w:szCs w:val="20"/>
              </w:rPr>
              <w:t>: Updated known issue #4</w:t>
            </w:r>
            <w:r w:rsidR="004A02FB">
              <w:rPr>
                <w:sz w:val="20"/>
                <w:szCs w:val="20"/>
              </w:rPr>
              <w:t>; Added known issue #5</w:t>
            </w:r>
          </w:p>
          <w:p w14:paraId="36D49BEB" w14:textId="7F4E8639" w:rsidR="00B83F36" w:rsidRDefault="00B83F36" w:rsidP="001A3804">
            <w:pPr>
              <w:pStyle w:val="Maintext"/>
              <w:numPr>
                <w:ilvl w:val="0"/>
                <w:numId w:val="44"/>
              </w:numPr>
              <w:rPr>
                <w:sz w:val="20"/>
                <w:szCs w:val="20"/>
              </w:rPr>
            </w:pPr>
            <w:r>
              <w:rPr>
                <w:sz w:val="20"/>
                <w:szCs w:val="20"/>
              </w:rPr>
              <w:t>5.6: Added label names to IITR916, IITR917 and IITR918</w:t>
            </w:r>
          </w:p>
          <w:p w14:paraId="0BB258CB" w14:textId="61533A24" w:rsidR="00B83F36" w:rsidRDefault="00B83F36" w:rsidP="001A3804">
            <w:pPr>
              <w:pStyle w:val="Maintext"/>
              <w:numPr>
                <w:ilvl w:val="0"/>
                <w:numId w:val="44"/>
              </w:numPr>
              <w:rPr>
                <w:sz w:val="20"/>
                <w:szCs w:val="20"/>
              </w:rPr>
            </w:pPr>
            <w:r>
              <w:rPr>
                <w:sz w:val="20"/>
                <w:szCs w:val="20"/>
              </w:rPr>
              <w:t>5.7: Added headings to paragraphs 3, 4 and 5.</w:t>
            </w:r>
          </w:p>
          <w:p w14:paraId="4BF0187C" w14:textId="62909B96" w:rsidR="0029051B" w:rsidRDefault="0029051B" w:rsidP="001A3804">
            <w:pPr>
              <w:pStyle w:val="Maintext"/>
              <w:numPr>
                <w:ilvl w:val="0"/>
                <w:numId w:val="44"/>
              </w:numPr>
              <w:rPr>
                <w:sz w:val="20"/>
                <w:szCs w:val="20"/>
              </w:rPr>
            </w:pPr>
            <w:r>
              <w:rPr>
                <w:sz w:val="20"/>
                <w:szCs w:val="20"/>
              </w:rPr>
              <w:t>5.8.3: Updated text for clarity</w:t>
            </w:r>
          </w:p>
          <w:p w14:paraId="54E83B7D" w14:textId="60ADC040" w:rsidR="0029051B" w:rsidRDefault="0029051B" w:rsidP="001A3804">
            <w:pPr>
              <w:pStyle w:val="Maintext"/>
              <w:numPr>
                <w:ilvl w:val="0"/>
                <w:numId w:val="44"/>
              </w:numPr>
              <w:rPr>
                <w:sz w:val="20"/>
                <w:szCs w:val="20"/>
              </w:rPr>
            </w:pPr>
            <w:r>
              <w:rPr>
                <w:sz w:val="20"/>
                <w:szCs w:val="20"/>
              </w:rPr>
              <w:t>5.8.4: Updated text for clarity</w:t>
            </w:r>
          </w:p>
          <w:p w14:paraId="50EA55DD" w14:textId="7DE46963" w:rsidR="00B83F36" w:rsidRDefault="00B83F36" w:rsidP="001A3804">
            <w:pPr>
              <w:pStyle w:val="Maintext"/>
              <w:numPr>
                <w:ilvl w:val="0"/>
                <w:numId w:val="44"/>
              </w:numPr>
              <w:rPr>
                <w:sz w:val="20"/>
                <w:szCs w:val="20"/>
              </w:rPr>
            </w:pPr>
            <w:r>
              <w:rPr>
                <w:sz w:val="20"/>
                <w:szCs w:val="20"/>
              </w:rPr>
              <w:t xml:space="preserve">5.10: </w:t>
            </w:r>
            <w:r w:rsidR="0044442A">
              <w:rPr>
                <w:sz w:val="20"/>
                <w:szCs w:val="20"/>
              </w:rPr>
              <w:t>Removed IITR950 from paragraph as data not returned in 2015</w:t>
            </w:r>
          </w:p>
          <w:p w14:paraId="4860648C" w14:textId="5846C752" w:rsidR="0044442A" w:rsidRDefault="0044442A" w:rsidP="001A3804">
            <w:pPr>
              <w:pStyle w:val="Maintext"/>
              <w:numPr>
                <w:ilvl w:val="0"/>
                <w:numId w:val="44"/>
              </w:numPr>
              <w:rPr>
                <w:sz w:val="20"/>
                <w:szCs w:val="20"/>
              </w:rPr>
            </w:pPr>
            <w:r>
              <w:rPr>
                <w:sz w:val="20"/>
                <w:szCs w:val="20"/>
              </w:rPr>
              <w:t>Appendix A: Changed to indicate IITR950 is not returned in 2015</w:t>
            </w:r>
            <w:r w:rsidR="00F4349B">
              <w:rPr>
                <w:sz w:val="20"/>
                <w:szCs w:val="20"/>
              </w:rPr>
              <w:t xml:space="preserve">; </w:t>
            </w:r>
            <w:r w:rsidR="001A3804">
              <w:rPr>
                <w:sz w:val="20"/>
                <w:szCs w:val="20"/>
              </w:rPr>
              <w:t xml:space="preserve">updated </w:t>
            </w:r>
            <w:r w:rsidR="005E1F45">
              <w:rPr>
                <w:sz w:val="20"/>
                <w:szCs w:val="20"/>
              </w:rPr>
              <w:t xml:space="preserve">to reflect </w:t>
            </w:r>
            <w:r w:rsidR="005439A9">
              <w:rPr>
                <w:sz w:val="20"/>
                <w:szCs w:val="20"/>
              </w:rPr>
              <w:t xml:space="preserve">maximum </w:t>
            </w:r>
            <w:r w:rsidR="005E1F45">
              <w:rPr>
                <w:sz w:val="20"/>
                <w:szCs w:val="20"/>
              </w:rPr>
              <w:t xml:space="preserve">number of </w:t>
            </w:r>
            <w:r w:rsidR="005439A9">
              <w:rPr>
                <w:sz w:val="20"/>
                <w:szCs w:val="20"/>
              </w:rPr>
              <w:t xml:space="preserve">records </w:t>
            </w:r>
            <w:r w:rsidR="005E1F45">
              <w:rPr>
                <w:sz w:val="20"/>
                <w:szCs w:val="20"/>
              </w:rPr>
              <w:t>returned</w:t>
            </w:r>
          </w:p>
          <w:p w14:paraId="6DA97EAE" w14:textId="63522CE1" w:rsidR="0029051B" w:rsidRPr="0029051B" w:rsidRDefault="0029051B" w:rsidP="0029051B">
            <w:pPr>
              <w:pStyle w:val="Maintext"/>
              <w:numPr>
                <w:ilvl w:val="0"/>
                <w:numId w:val="44"/>
              </w:numPr>
              <w:rPr>
                <w:sz w:val="20"/>
                <w:szCs w:val="20"/>
              </w:rPr>
            </w:pPr>
            <w:r>
              <w:rPr>
                <w:sz w:val="20"/>
                <w:szCs w:val="20"/>
              </w:rPr>
              <w:t>Appendix B: Updated payment Y09’s benefit description</w:t>
            </w:r>
          </w:p>
          <w:p w14:paraId="0BBD8148" w14:textId="77777777" w:rsidR="002C2906" w:rsidRPr="00975771" w:rsidRDefault="002C2906" w:rsidP="003A2E37">
            <w:pPr>
              <w:pStyle w:val="Maintext"/>
              <w:rPr>
                <w:sz w:val="20"/>
                <w:szCs w:val="20"/>
              </w:rPr>
            </w:pPr>
          </w:p>
        </w:tc>
      </w:tr>
    </w:tbl>
    <w:p w14:paraId="0C9AEBB0" w14:textId="6C3F2092" w:rsidR="00E816A9" w:rsidRPr="00975771" w:rsidRDefault="00E816A9" w:rsidP="00975771">
      <w:pPr>
        <w:pStyle w:val="AgendaItem"/>
        <w:spacing w:before="0" w:after="0"/>
        <w:rPr>
          <w:caps/>
        </w:rPr>
        <w:sectPr w:rsidR="00E816A9" w:rsidRPr="00975771" w:rsidSect="00362063">
          <w:headerReference w:type="even" r:id="rId16"/>
          <w:headerReference w:type="default" r:id="rId17"/>
          <w:footerReference w:type="default" r:id="rId18"/>
          <w:pgSz w:w="11906" w:h="16838" w:code="9"/>
          <w:pgMar w:top="1020" w:right="1304" w:bottom="680" w:left="1304" w:header="709" w:footer="317" w:gutter="0"/>
          <w:cols w:space="708"/>
          <w:titlePg/>
          <w:docGrid w:linePitch="360"/>
        </w:sectPr>
      </w:pPr>
    </w:p>
    <w:p w14:paraId="432B2B7B" w14:textId="77777777" w:rsidR="009E6AD5" w:rsidRDefault="009E6AD5" w:rsidP="00336249">
      <w:pPr>
        <w:pStyle w:val="VersionHeadA"/>
        <w:ind w:right="-844"/>
        <w:rPr>
          <w:b/>
          <w:color w:val="000000" w:themeColor="text1"/>
        </w:rPr>
      </w:pPr>
    </w:p>
    <w:p w14:paraId="0C9AEBB1" w14:textId="77777777" w:rsidR="00336249" w:rsidRPr="00EE257E" w:rsidRDefault="00336249" w:rsidP="00336249">
      <w:pPr>
        <w:pStyle w:val="VersionHeadA"/>
        <w:ind w:right="-844"/>
        <w:rPr>
          <w:b/>
          <w:color w:val="000000" w:themeColor="text1"/>
        </w:rPr>
      </w:pPr>
      <w:r w:rsidRPr="00EE257E">
        <w:rPr>
          <w:b/>
          <w:color w:val="000000" w:themeColor="text1"/>
        </w:rPr>
        <w:t>ENDORSEMENT</w:t>
      </w:r>
    </w:p>
    <w:p w14:paraId="0C9AEBB2" w14:textId="77777777" w:rsidR="00336249" w:rsidRPr="00063673" w:rsidRDefault="00336249" w:rsidP="00336249">
      <w:pPr>
        <w:pStyle w:val="VersionHead"/>
        <w:tabs>
          <w:tab w:val="left" w:pos="5103"/>
        </w:tabs>
        <w:rPr>
          <w:sz w:val="20"/>
          <w:szCs w:val="20"/>
        </w:rPr>
      </w:pPr>
      <w:r w:rsidRPr="00063673">
        <w:rPr>
          <w:sz w:val="20"/>
          <w:szCs w:val="20"/>
        </w:rPr>
        <w:t>APPROVAL</w:t>
      </w:r>
    </w:p>
    <w:p w14:paraId="6530F8EB" w14:textId="2C101593" w:rsidR="00633FBD" w:rsidRDefault="00633FBD" w:rsidP="00A91721">
      <w:pPr>
        <w:pStyle w:val="Version2"/>
        <w:tabs>
          <w:tab w:val="left" w:pos="2835"/>
        </w:tabs>
        <w:rPr>
          <w:sz w:val="20"/>
          <w:szCs w:val="20"/>
        </w:rPr>
      </w:pPr>
      <w:r>
        <w:rPr>
          <w:sz w:val="20"/>
          <w:szCs w:val="20"/>
        </w:rPr>
        <w:t>Adam O’Grady</w:t>
      </w:r>
      <w:r w:rsidR="00A91721" w:rsidRPr="00A91721">
        <w:rPr>
          <w:sz w:val="20"/>
          <w:szCs w:val="20"/>
        </w:rPr>
        <w:tab/>
      </w:r>
      <w:r>
        <w:rPr>
          <w:sz w:val="20"/>
          <w:szCs w:val="20"/>
        </w:rPr>
        <w:t>Director</w:t>
      </w:r>
    </w:p>
    <w:p w14:paraId="0C9AEBB3" w14:textId="29F74D35" w:rsidR="00A91721" w:rsidRPr="00A91721" w:rsidRDefault="00633FBD" w:rsidP="00A91721">
      <w:pPr>
        <w:pStyle w:val="Version2"/>
        <w:tabs>
          <w:tab w:val="left" w:pos="2835"/>
        </w:tabs>
        <w:rPr>
          <w:sz w:val="20"/>
          <w:szCs w:val="20"/>
        </w:rPr>
      </w:pPr>
      <w:r>
        <w:rPr>
          <w:sz w:val="20"/>
          <w:szCs w:val="20"/>
        </w:rPr>
        <w:tab/>
      </w:r>
      <w:r w:rsidR="006762A8">
        <w:rPr>
          <w:noProof/>
          <w:color w:val="000000"/>
          <w:sz w:val="20"/>
          <w:szCs w:val="24"/>
        </w:rPr>
        <w:t>Design Engagement and</w:t>
      </w:r>
      <w:r w:rsidRPr="00633FBD">
        <w:rPr>
          <w:noProof/>
          <w:color w:val="000000"/>
          <w:sz w:val="20"/>
          <w:szCs w:val="24"/>
        </w:rPr>
        <w:t xml:space="preserve"> Issues Management</w:t>
      </w:r>
    </w:p>
    <w:p w14:paraId="0C9AEBB5" w14:textId="0F59BF74" w:rsidR="00A91721" w:rsidRPr="00A91721" w:rsidRDefault="00A91721" w:rsidP="00DC5074">
      <w:pPr>
        <w:pStyle w:val="Version2"/>
        <w:tabs>
          <w:tab w:val="left" w:pos="2835"/>
        </w:tabs>
        <w:rPr>
          <w:sz w:val="20"/>
          <w:szCs w:val="20"/>
        </w:rPr>
      </w:pPr>
      <w:r w:rsidRPr="00A91721">
        <w:rPr>
          <w:sz w:val="20"/>
          <w:szCs w:val="20"/>
        </w:rPr>
        <w:tab/>
      </w:r>
      <w:r w:rsidR="00DC5074">
        <w:rPr>
          <w:sz w:val="20"/>
          <w:szCs w:val="20"/>
        </w:rPr>
        <w:t>Small Business</w:t>
      </w:r>
      <w:r w:rsidR="003D33A5">
        <w:rPr>
          <w:sz w:val="20"/>
          <w:szCs w:val="20"/>
        </w:rPr>
        <w:t>/</w:t>
      </w:r>
      <w:r w:rsidR="00DC5074">
        <w:rPr>
          <w:sz w:val="20"/>
          <w:szCs w:val="20"/>
        </w:rPr>
        <w:t>Individual Taxpayers</w:t>
      </w:r>
    </w:p>
    <w:p w14:paraId="0C9AEBB6" w14:textId="77777777" w:rsidR="00A91721" w:rsidRPr="00A91721" w:rsidRDefault="00A91721" w:rsidP="00A91721">
      <w:pPr>
        <w:pStyle w:val="Version2"/>
        <w:tabs>
          <w:tab w:val="left" w:pos="2835"/>
        </w:tabs>
        <w:rPr>
          <w:sz w:val="20"/>
          <w:szCs w:val="20"/>
        </w:rPr>
      </w:pPr>
      <w:r w:rsidRPr="00A91721">
        <w:rPr>
          <w:sz w:val="20"/>
          <w:szCs w:val="20"/>
        </w:rPr>
        <w:tab/>
        <w:t>Australian Taxation Office</w:t>
      </w:r>
    </w:p>
    <w:p w14:paraId="0C9AEBB7" w14:textId="77777777" w:rsidR="00A91721" w:rsidRPr="00A91721" w:rsidRDefault="00A91721" w:rsidP="00A91721">
      <w:pPr>
        <w:pStyle w:val="Version2"/>
        <w:tabs>
          <w:tab w:val="left" w:pos="2835"/>
        </w:tabs>
        <w:rPr>
          <w:sz w:val="20"/>
          <w:szCs w:val="20"/>
        </w:rPr>
      </w:pPr>
    </w:p>
    <w:p w14:paraId="0C9AEBB8" w14:textId="011274CD" w:rsidR="00A91721" w:rsidRPr="00A91721" w:rsidRDefault="0054301D" w:rsidP="00A91721">
      <w:pPr>
        <w:pStyle w:val="Version2"/>
        <w:tabs>
          <w:tab w:val="left" w:pos="2835"/>
        </w:tabs>
        <w:rPr>
          <w:sz w:val="20"/>
          <w:szCs w:val="20"/>
        </w:rPr>
      </w:pPr>
      <w:r>
        <w:rPr>
          <w:sz w:val="20"/>
          <w:szCs w:val="20"/>
        </w:rPr>
        <w:t>Gary Warne</w:t>
      </w:r>
      <w:r w:rsidR="00A91721" w:rsidRPr="00A91721">
        <w:rPr>
          <w:sz w:val="20"/>
          <w:szCs w:val="20"/>
        </w:rPr>
        <w:tab/>
      </w:r>
      <w:r w:rsidR="006762A8">
        <w:rPr>
          <w:sz w:val="20"/>
          <w:szCs w:val="20"/>
        </w:rPr>
        <w:t xml:space="preserve">ELS2SBR </w:t>
      </w:r>
      <w:r w:rsidR="00A91721" w:rsidRPr="00A91721">
        <w:rPr>
          <w:sz w:val="20"/>
          <w:szCs w:val="20"/>
        </w:rPr>
        <w:t>Pro</w:t>
      </w:r>
      <w:r w:rsidR="006762A8">
        <w:rPr>
          <w:sz w:val="20"/>
          <w:szCs w:val="20"/>
        </w:rPr>
        <w:t>gram</w:t>
      </w:r>
      <w:r w:rsidR="00A91721" w:rsidRPr="00A91721">
        <w:rPr>
          <w:sz w:val="20"/>
          <w:szCs w:val="20"/>
        </w:rPr>
        <w:t xml:space="preserve"> Manager</w:t>
      </w:r>
    </w:p>
    <w:p w14:paraId="0C9AEBBA" w14:textId="3C177DAB" w:rsidR="00A91721" w:rsidRPr="00A91721" w:rsidRDefault="00A91721" w:rsidP="006762A8">
      <w:pPr>
        <w:pStyle w:val="Version2"/>
        <w:tabs>
          <w:tab w:val="left" w:pos="2835"/>
        </w:tabs>
        <w:ind w:left="0"/>
        <w:rPr>
          <w:sz w:val="20"/>
          <w:szCs w:val="20"/>
        </w:rPr>
      </w:pPr>
      <w:r w:rsidRPr="00A91721">
        <w:rPr>
          <w:sz w:val="20"/>
          <w:szCs w:val="20"/>
        </w:rPr>
        <w:tab/>
        <w:t>Tax Practitioner, Lodgment Strategy and</w:t>
      </w:r>
      <w:r w:rsidRPr="00A91721">
        <w:rPr>
          <w:sz w:val="20"/>
          <w:szCs w:val="20"/>
        </w:rPr>
        <w:tab/>
        <w:t>Compliance Support</w:t>
      </w:r>
    </w:p>
    <w:p w14:paraId="0C9AEBBB" w14:textId="77777777" w:rsidR="000E7E0F" w:rsidRPr="008F4921" w:rsidRDefault="00A91721" w:rsidP="00A91721">
      <w:pPr>
        <w:pStyle w:val="Version2"/>
        <w:tabs>
          <w:tab w:val="left" w:pos="2835"/>
        </w:tabs>
        <w:rPr>
          <w:sz w:val="20"/>
          <w:szCs w:val="20"/>
        </w:rPr>
      </w:pPr>
      <w:r w:rsidRPr="00A91721">
        <w:rPr>
          <w:sz w:val="20"/>
          <w:szCs w:val="20"/>
        </w:rPr>
        <w:tab/>
        <w:t>Australian Taxation Office</w:t>
      </w:r>
    </w:p>
    <w:p w14:paraId="0C9AEBBC" w14:textId="77777777" w:rsidR="000E7E0F" w:rsidRDefault="000E7E0F" w:rsidP="000E7E0F">
      <w:pPr>
        <w:pStyle w:val="VersionHeadA"/>
        <w:ind w:right="-844"/>
      </w:pPr>
    </w:p>
    <w:p w14:paraId="0C9AEBBD" w14:textId="77777777" w:rsidR="00191B6C" w:rsidRDefault="00191B6C" w:rsidP="000E7E0F">
      <w:pPr>
        <w:pStyle w:val="VersionHeadA"/>
        <w:ind w:right="-844"/>
      </w:pPr>
    </w:p>
    <w:p w14:paraId="0C9AEBBE" w14:textId="77777777" w:rsidR="008D32B0" w:rsidRDefault="008D32B0" w:rsidP="000E7E0F">
      <w:pPr>
        <w:pStyle w:val="VersionHeadA"/>
        <w:ind w:right="-844"/>
      </w:pPr>
    </w:p>
    <w:p w14:paraId="1B36A870" w14:textId="77777777" w:rsidR="009E6AD5" w:rsidRDefault="009E6AD5" w:rsidP="000E7E0F">
      <w:pPr>
        <w:pStyle w:val="VersionHeadA"/>
        <w:ind w:right="-844"/>
      </w:pPr>
    </w:p>
    <w:p w14:paraId="0C9AEBBF" w14:textId="77777777" w:rsidR="008D32B0" w:rsidRDefault="008D32B0" w:rsidP="000E7E0F">
      <w:pPr>
        <w:pStyle w:val="VersionHeadA"/>
        <w:ind w:right="-844"/>
      </w:pPr>
    </w:p>
    <w:p w14:paraId="0C9AEBC0" w14:textId="77777777" w:rsidR="00493303" w:rsidRPr="00EE257E" w:rsidRDefault="000E7E0F" w:rsidP="000E7E0F">
      <w:pPr>
        <w:pStyle w:val="VersionHeadA"/>
        <w:ind w:right="-844"/>
        <w:rPr>
          <w:b/>
          <w:color w:val="000000" w:themeColor="text1"/>
        </w:rPr>
      </w:pPr>
      <w:r w:rsidRPr="00EE257E">
        <w:rPr>
          <w:b/>
          <w:color w:val="000000" w:themeColor="text1"/>
        </w:rPr>
        <w:t>COPYRIGHT NOTICE</w:t>
      </w:r>
    </w:p>
    <w:p w14:paraId="0C9AEBC1" w14:textId="77777777" w:rsidR="00191B6C" w:rsidRDefault="00191B6C" w:rsidP="000E7E0F">
      <w:pPr>
        <w:pStyle w:val="VersionHeadA"/>
        <w:ind w:right="-844"/>
      </w:pPr>
    </w:p>
    <w:p w14:paraId="0C9AEBC3" w14:textId="77777777" w:rsidR="004677DE" w:rsidRPr="001504DD" w:rsidRDefault="004677DE" w:rsidP="004677DE">
      <w:pPr>
        <w:rPr>
          <w:rFonts w:cs="Arial"/>
        </w:rPr>
      </w:pPr>
      <w:proofErr w:type="gramStart"/>
      <w:r w:rsidRPr="001504DD">
        <w:rPr>
          <w:rFonts w:cs="Arial"/>
          <w:sz w:val="20"/>
          <w:szCs w:val="20"/>
        </w:rPr>
        <w:t xml:space="preserve">© Commonwealth of Australia </w:t>
      </w:r>
      <w:r w:rsidR="00DA0E3E">
        <w:rPr>
          <w:rFonts w:cs="Arial"/>
          <w:sz w:val="20"/>
          <w:szCs w:val="20"/>
        </w:rPr>
        <w:t xml:space="preserve">2015 </w:t>
      </w:r>
      <w:r w:rsidRPr="001504DD">
        <w:rPr>
          <w:rFonts w:cs="Arial"/>
          <w:sz w:val="20"/>
          <w:szCs w:val="20"/>
        </w:rPr>
        <w:t>(see exceptions below).</w:t>
      </w:r>
      <w:proofErr w:type="gramEnd"/>
      <w:r w:rsidRPr="001504DD">
        <w:rPr>
          <w:rFonts w:cs="Arial"/>
          <w:sz w:val="20"/>
          <w:szCs w:val="20"/>
          <w:u w:val="single"/>
        </w:rPr>
        <w:t xml:space="preserve"> </w:t>
      </w:r>
      <w:r w:rsidRPr="001504DD">
        <w:rPr>
          <w:rFonts w:cs="Arial"/>
        </w:rPr>
        <w:br/>
      </w:r>
      <w:r w:rsidRPr="001504DD">
        <w:rPr>
          <w:rFonts w:cs="Arial"/>
          <w:sz w:val="20"/>
          <w:szCs w:val="20"/>
        </w:rPr>
        <w:t xml:space="preserve">This work is copyright. Use of this Information and Material is subject to the terms and conditions in the "SBR Disclaimer and Conditions of Use" which is available at </w:t>
      </w:r>
      <w:hyperlink r:id="rId19" w:history="1">
        <w:r w:rsidRPr="001504DD">
          <w:rPr>
            <w:rStyle w:val="Hyperlink"/>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Pr>
          <w:rFonts w:cs="Arial"/>
          <w:sz w:val="20"/>
          <w:szCs w:val="20"/>
        </w:rPr>
        <w:t>Standard Business Reporting</w:t>
      </w:r>
      <w:r w:rsidRPr="001504DD">
        <w:rPr>
          <w:rFonts w:cs="Arial"/>
          <w:sz w:val="20"/>
          <w:szCs w:val="20"/>
        </w:rPr>
        <w:t xml:space="preserve"> Agencies and their personnel. </w:t>
      </w:r>
    </w:p>
    <w:p w14:paraId="0C9AEBC4" w14:textId="77777777" w:rsidR="004677DE" w:rsidRPr="001504DD" w:rsidRDefault="004677DE" w:rsidP="004677DE">
      <w:pPr>
        <w:rPr>
          <w:rFonts w:cs="Arial"/>
        </w:rPr>
      </w:pPr>
    </w:p>
    <w:p w14:paraId="0C9AEBC5" w14:textId="752D06F8" w:rsidR="004677DE" w:rsidRPr="001504DD" w:rsidRDefault="004677DE" w:rsidP="004677DE">
      <w:pPr>
        <w:rPr>
          <w:rFonts w:cs="Arial"/>
        </w:rPr>
      </w:pPr>
      <w:r w:rsidRPr="001504DD">
        <w:rPr>
          <w:rFonts w:cs="Arial"/>
          <w:sz w:val="20"/>
          <w:szCs w:val="20"/>
        </w:rPr>
        <w:t>You must include this copyright notice in all copies of this Information and Material which you create</w:t>
      </w:r>
      <w:r>
        <w:rPr>
          <w:rFonts w:cs="Arial"/>
          <w:sz w:val="20"/>
          <w:szCs w:val="20"/>
        </w:rPr>
        <w:t xml:space="preserve">. </w:t>
      </w:r>
      <w:r w:rsidRPr="001504DD">
        <w:rPr>
          <w:rFonts w:cs="Arial"/>
          <w:sz w:val="20"/>
          <w:szCs w:val="20"/>
        </w:rPr>
        <w:t>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14:paraId="0C9AEBC6" w14:textId="77777777" w:rsidR="00561E38" w:rsidRDefault="00561E38" w:rsidP="00561E38">
      <w:pPr>
        <w:pStyle w:val="Maintext"/>
        <w:sectPr w:rsidR="00561E38" w:rsidSect="001153BF">
          <w:headerReference w:type="even" r:id="rId20"/>
          <w:headerReference w:type="default" r:id="rId21"/>
          <w:footerReference w:type="default" r:id="rId22"/>
          <w:headerReference w:type="first" r:id="rId23"/>
          <w:pgSz w:w="11906" w:h="16838" w:code="9"/>
          <w:pgMar w:top="826" w:right="1304" w:bottom="1814" w:left="1304" w:header="425" w:footer="680" w:gutter="0"/>
          <w:cols w:space="708"/>
          <w:formProt w:val="0"/>
          <w:docGrid w:linePitch="360"/>
        </w:sectPr>
      </w:pPr>
    </w:p>
    <w:p w14:paraId="0C9AEBC7" w14:textId="77777777" w:rsidR="00561E38" w:rsidRPr="000C1A84" w:rsidRDefault="00483D3F" w:rsidP="00A437EB">
      <w:pPr>
        <w:pStyle w:val="VersionHeadA"/>
        <w:ind w:right="-844"/>
        <w:rPr>
          <w:b/>
          <w:color w:val="000000" w:themeColor="text1"/>
        </w:rPr>
      </w:pPr>
      <w:r w:rsidRPr="000C1A84">
        <w:rPr>
          <w:b/>
          <w:color w:val="000000" w:themeColor="text1"/>
        </w:rPr>
        <w:lastRenderedPageBreak/>
        <w:t>TABLE OF CONTENTS</w:t>
      </w:r>
    </w:p>
    <w:p w14:paraId="0C9AEBC8" w14:textId="77777777" w:rsidR="00A437EB" w:rsidRDefault="00A437EB" w:rsidP="00A437EB">
      <w:pPr>
        <w:pStyle w:val="Maintext"/>
        <w:rPr>
          <w:sz w:val="20"/>
        </w:rPr>
      </w:pPr>
    </w:p>
    <w:p w14:paraId="0C9AEBC9" w14:textId="77777777" w:rsidR="009077EF" w:rsidRPr="00A437EB" w:rsidRDefault="009077EF" w:rsidP="00A437EB">
      <w:pPr>
        <w:pStyle w:val="Maintext"/>
        <w:rPr>
          <w:sz w:val="20"/>
        </w:rPr>
      </w:pPr>
    </w:p>
    <w:p w14:paraId="5774111C" w14:textId="77777777" w:rsidR="006B753E" w:rsidRDefault="00A437EB">
      <w:pPr>
        <w:pStyle w:val="TOC1"/>
        <w:tabs>
          <w:tab w:val="left" w:pos="440"/>
        </w:tabs>
        <w:rPr>
          <w:rFonts w:asciiTheme="minorHAnsi" w:eastAsiaTheme="minorEastAsia" w:hAnsiTheme="minorHAnsi" w:cstheme="minorBidi"/>
          <w:noProof/>
          <w:sz w:val="22"/>
        </w:rPr>
      </w:pPr>
      <w:r w:rsidRPr="00B03D70">
        <w:rPr>
          <w:szCs w:val="20"/>
          <w:highlight w:val="yellow"/>
        </w:rPr>
        <w:fldChar w:fldCharType="begin"/>
      </w:r>
      <w:r w:rsidRPr="00B03D70">
        <w:rPr>
          <w:szCs w:val="20"/>
          <w:highlight w:val="yellow"/>
        </w:rPr>
        <w:instrText xml:space="preserve"> TOC \o "1-3" \h \z \u </w:instrText>
      </w:r>
      <w:r w:rsidRPr="00B03D70">
        <w:rPr>
          <w:szCs w:val="20"/>
          <w:highlight w:val="yellow"/>
        </w:rPr>
        <w:fldChar w:fldCharType="separate"/>
      </w:r>
      <w:hyperlink w:anchor="_Toc427248336" w:history="1">
        <w:r w:rsidR="006B753E" w:rsidRPr="008F7C99">
          <w:rPr>
            <w:rStyle w:val="Hyperlink"/>
          </w:rPr>
          <w:t>1.</w:t>
        </w:r>
        <w:r w:rsidR="006B753E">
          <w:rPr>
            <w:rFonts w:asciiTheme="minorHAnsi" w:eastAsiaTheme="minorEastAsia" w:hAnsiTheme="minorHAnsi" w:cstheme="minorBidi"/>
            <w:noProof/>
            <w:sz w:val="22"/>
          </w:rPr>
          <w:tab/>
        </w:r>
        <w:r w:rsidR="006B753E" w:rsidRPr="008F7C99">
          <w:rPr>
            <w:rStyle w:val="Hyperlink"/>
          </w:rPr>
          <w:t>Introduction</w:t>
        </w:r>
        <w:r w:rsidR="006B753E">
          <w:rPr>
            <w:noProof/>
            <w:webHidden/>
          </w:rPr>
          <w:tab/>
        </w:r>
        <w:r w:rsidR="006B753E">
          <w:rPr>
            <w:noProof/>
            <w:webHidden/>
          </w:rPr>
          <w:fldChar w:fldCharType="begin"/>
        </w:r>
        <w:r w:rsidR="006B753E">
          <w:rPr>
            <w:noProof/>
            <w:webHidden/>
          </w:rPr>
          <w:instrText xml:space="preserve"> PAGEREF _Toc427248336 \h </w:instrText>
        </w:r>
        <w:r w:rsidR="006B753E">
          <w:rPr>
            <w:noProof/>
            <w:webHidden/>
          </w:rPr>
        </w:r>
        <w:r w:rsidR="006B753E">
          <w:rPr>
            <w:noProof/>
            <w:webHidden/>
          </w:rPr>
          <w:fldChar w:fldCharType="separate"/>
        </w:r>
        <w:r w:rsidR="006B753E">
          <w:rPr>
            <w:noProof/>
            <w:webHidden/>
          </w:rPr>
          <w:t>6</w:t>
        </w:r>
        <w:r w:rsidR="006B753E">
          <w:rPr>
            <w:noProof/>
            <w:webHidden/>
          </w:rPr>
          <w:fldChar w:fldCharType="end"/>
        </w:r>
      </w:hyperlink>
    </w:p>
    <w:p w14:paraId="1AC14DFE" w14:textId="77777777" w:rsidR="006B753E" w:rsidRDefault="005A1555">
      <w:pPr>
        <w:pStyle w:val="TOC2"/>
        <w:tabs>
          <w:tab w:val="left" w:pos="880"/>
        </w:tabs>
        <w:rPr>
          <w:rFonts w:asciiTheme="minorHAnsi" w:eastAsiaTheme="minorEastAsia" w:hAnsiTheme="minorHAnsi" w:cstheme="minorBidi"/>
          <w:noProof/>
          <w:sz w:val="22"/>
        </w:rPr>
      </w:pPr>
      <w:hyperlink w:anchor="_Toc427248337" w:history="1">
        <w:r w:rsidR="006B753E" w:rsidRPr="008F7C99">
          <w:rPr>
            <w:rStyle w:val="Hyperlink"/>
          </w:rPr>
          <w:t>1.1</w:t>
        </w:r>
        <w:r w:rsidR="006B753E">
          <w:rPr>
            <w:rFonts w:asciiTheme="minorHAnsi" w:eastAsiaTheme="minorEastAsia" w:hAnsiTheme="minorHAnsi" w:cstheme="minorBidi"/>
            <w:noProof/>
            <w:sz w:val="22"/>
          </w:rPr>
          <w:tab/>
        </w:r>
        <w:r w:rsidR="006B753E" w:rsidRPr="008F7C99">
          <w:rPr>
            <w:rStyle w:val="Hyperlink"/>
          </w:rPr>
          <w:t>Purpose</w:t>
        </w:r>
        <w:r w:rsidR="006B753E">
          <w:rPr>
            <w:noProof/>
            <w:webHidden/>
          </w:rPr>
          <w:tab/>
        </w:r>
        <w:r w:rsidR="006B753E">
          <w:rPr>
            <w:noProof/>
            <w:webHidden/>
          </w:rPr>
          <w:fldChar w:fldCharType="begin"/>
        </w:r>
        <w:r w:rsidR="006B753E">
          <w:rPr>
            <w:noProof/>
            <w:webHidden/>
          </w:rPr>
          <w:instrText xml:space="preserve"> PAGEREF _Toc427248337 \h </w:instrText>
        </w:r>
        <w:r w:rsidR="006B753E">
          <w:rPr>
            <w:noProof/>
            <w:webHidden/>
          </w:rPr>
        </w:r>
        <w:r w:rsidR="006B753E">
          <w:rPr>
            <w:noProof/>
            <w:webHidden/>
          </w:rPr>
          <w:fldChar w:fldCharType="separate"/>
        </w:r>
        <w:r w:rsidR="006B753E">
          <w:rPr>
            <w:noProof/>
            <w:webHidden/>
          </w:rPr>
          <w:t>6</w:t>
        </w:r>
        <w:r w:rsidR="006B753E">
          <w:rPr>
            <w:noProof/>
            <w:webHidden/>
          </w:rPr>
          <w:fldChar w:fldCharType="end"/>
        </w:r>
      </w:hyperlink>
    </w:p>
    <w:p w14:paraId="04D9D58E" w14:textId="77777777" w:rsidR="006B753E" w:rsidRDefault="005A1555">
      <w:pPr>
        <w:pStyle w:val="TOC2"/>
        <w:tabs>
          <w:tab w:val="left" w:pos="880"/>
        </w:tabs>
        <w:rPr>
          <w:rFonts w:asciiTheme="minorHAnsi" w:eastAsiaTheme="minorEastAsia" w:hAnsiTheme="minorHAnsi" w:cstheme="minorBidi"/>
          <w:noProof/>
          <w:sz w:val="22"/>
        </w:rPr>
      </w:pPr>
      <w:hyperlink w:anchor="_Toc427248338" w:history="1">
        <w:r w:rsidR="006B753E" w:rsidRPr="008F7C99">
          <w:rPr>
            <w:rStyle w:val="Hyperlink"/>
          </w:rPr>
          <w:t>1.2</w:t>
        </w:r>
        <w:r w:rsidR="006B753E">
          <w:rPr>
            <w:rFonts w:asciiTheme="minorHAnsi" w:eastAsiaTheme="minorEastAsia" w:hAnsiTheme="minorHAnsi" w:cstheme="minorBidi"/>
            <w:noProof/>
            <w:sz w:val="22"/>
          </w:rPr>
          <w:tab/>
        </w:r>
        <w:r w:rsidR="006B753E" w:rsidRPr="008F7C99">
          <w:rPr>
            <w:rStyle w:val="Hyperlink"/>
          </w:rPr>
          <w:t>Audience</w:t>
        </w:r>
        <w:r w:rsidR="006B753E">
          <w:rPr>
            <w:noProof/>
            <w:webHidden/>
          </w:rPr>
          <w:tab/>
        </w:r>
        <w:r w:rsidR="006B753E">
          <w:rPr>
            <w:noProof/>
            <w:webHidden/>
          </w:rPr>
          <w:fldChar w:fldCharType="begin"/>
        </w:r>
        <w:r w:rsidR="006B753E">
          <w:rPr>
            <w:noProof/>
            <w:webHidden/>
          </w:rPr>
          <w:instrText xml:space="preserve"> PAGEREF _Toc427248338 \h </w:instrText>
        </w:r>
        <w:r w:rsidR="006B753E">
          <w:rPr>
            <w:noProof/>
            <w:webHidden/>
          </w:rPr>
        </w:r>
        <w:r w:rsidR="006B753E">
          <w:rPr>
            <w:noProof/>
            <w:webHidden/>
          </w:rPr>
          <w:fldChar w:fldCharType="separate"/>
        </w:r>
        <w:r w:rsidR="006B753E">
          <w:rPr>
            <w:noProof/>
            <w:webHidden/>
          </w:rPr>
          <w:t>6</w:t>
        </w:r>
        <w:r w:rsidR="006B753E">
          <w:rPr>
            <w:noProof/>
            <w:webHidden/>
          </w:rPr>
          <w:fldChar w:fldCharType="end"/>
        </w:r>
      </w:hyperlink>
    </w:p>
    <w:p w14:paraId="33E2589E" w14:textId="77777777" w:rsidR="006B753E" w:rsidRDefault="005A1555">
      <w:pPr>
        <w:pStyle w:val="TOC2"/>
        <w:tabs>
          <w:tab w:val="left" w:pos="880"/>
        </w:tabs>
        <w:rPr>
          <w:rFonts w:asciiTheme="minorHAnsi" w:eastAsiaTheme="minorEastAsia" w:hAnsiTheme="minorHAnsi" w:cstheme="minorBidi"/>
          <w:noProof/>
          <w:sz w:val="22"/>
        </w:rPr>
      </w:pPr>
      <w:hyperlink w:anchor="_Toc427248339" w:history="1">
        <w:r w:rsidR="006B753E" w:rsidRPr="008F7C99">
          <w:rPr>
            <w:rStyle w:val="Hyperlink"/>
            <w:bCs/>
          </w:rPr>
          <w:t>1.3</w:t>
        </w:r>
        <w:r w:rsidR="006B753E">
          <w:rPr>
            <w:rFonts w:asciiTheme="minorHAnsi" w:eastAsiaTheme="minorEastAsia" w:hAnsiTheme="minorHAnsi" w:cstheme="minorBidi"/>
            <w:noProof/>
            <w:sz w:val="22"/>
          </w:rPr>
          <w:tab/>
        </w:r>
        <w:r w:rsidR="006B753E" w:rsidRPr="008F7C99">
          <w:rPr>
            <w:rStyle w:val="Hyperlink"/>
          </w:rPr>
          <w:t>Document Context</w:t>
        </w:r>
        <w:r w:rsidR="006B753E">
          <w:rPr>
            <w:noProof/>
            <w:webHidden/>
          </w:rPr>
          <w:tab/>
        </w:r>
        <w:r w:rsidR="006B753E">
          <w:rPr>
            <w:noProof/>
            <w:webHidden/>
          </w:rPr>
          <w:fldChar w:fldCharType="begin"/>
        </w:r>
        <w:r w:rsidR="006B753E">
          <w:rPr>
            <w:noProof/>
            <w:webHidden/>
          </w:rPr>
          <w:instrText xml:space="preserve"> PAGEREF _Toc427248339 \h </w:instrText>
        </w:r>
        <w:r w:rsidR="006B753E">
          <w:rPr>
            <w:noProof/>
            <w:webHidden/>
          </w:rPr>
        </w:r>
        <w:r w:rsidR="006B753E">
          <w:rPr>
            <w:noProof/>
            <w:webHidden/>
          </w:rPr>
          <w:fldChar w:fldCharType="separate"/>
        </w:r>
        <w:r w:rsidR="006B753E">
          <w:rPr>
            <w:noProof/>
            <w:webHidden/>
          </w:rPr>
          <w:t>6</w:t>
        </w:r>
        <w:r w:rsidR="006B753E">
          <w:rPr>
            <w:noProof/>
            <w:webHidden/>
          </w:rPr>
          <w:fldChar w:fldCharType="end"/>
        </w:r>
      </w:hyperlink>
    </w:p>
    <w:p w14:paraId="0D6E6970" w14:textId="77777777" w:rsidR="006B753E" w:rsidRDefault="005A1555">
      <w:pPr>
        <w:pStyle w:val="TOC2"/>
        <w:tabs>
          <w:tab w:val="left" w:pos="880"/>
        </w:tabs>
        <w:rPr>
          <w:rFonts w:asciiTheme="minorHAnsi" w:eastAsiaTheme="minorEastAsia" w:hAnsiTheme="minorHAnsi" w:cstheme="minorBidi"/>
          <w:noProof/>
          <w:sz w:val="22"/>
        </w:rPr>
      </w:pPr>
      <w:hyperlink w:anchor="_Toc427248340" w:history="1">
        <w:r w:rsidR="006B753E" w:rsidRPr="008F7C99">
          <w:rPr>
            <w:rStyle w:val="Hyperlink"/>
          </w:rPr>
          <w:t>1.4</w:t>
        </w:r>
        <w:r w:rsidR="006B753E">
          <w:rPr>
            <w:rFonts w:asciiTheme="minorHAnsi" w:eastAsiaTheme="minorEastAsia" w:hAnsiTheme="minorHAnsi" w:cstheme="minorBidi"/>
            <w:noProof/>
            <w:sz w:val="22"/>
          </w:rPr>
          <w:tab/>
        </w:r>
        <w:r w:rsidR="006B753E" w:rsidRPr="008F7C99">
          <w:rPr>
            <w:rStyle w:val="Hyperlink"/>
          </w:rPr>
          <w:t>Glossary</w:t>
        </w:r>
        <w:r w:rsidR="006B753E">
          <w:rPr>
            <w:noProof/>
            <w:webHidden/>
          </w:rPr>
          <w:tab/>
        </w:r>
        <w:r w:rsidR="006B753E">
          <w:rPr>
            <w:noProof/>
            <w:webHidden/>
          </w:rPr>
          <w:fldChar w:fldCharType="begin"/>
        </w:r>
        <w:r w:rsidR="006B753E">
          <w:rPr>
            <w:noProof/>
            <w:webHidden/>
          </w:rPr>
          <w:instrText xml:space="preserve"> PAGEREF _Toc427248340 \h </w:instrText>
        </w:r>
        <w:r w:rsidR="006B753E">
          <w:rPr>
            <w:noProof/>
            <w:webHidden/>
          </w:rPr>
        </w:r>
        <w:r w:rsidR="006B753E">
          <w:rPr>
            <w:noProof/>
            <w:webHidden/>
          </w:rPr>
          <w:fldChar w:fldCharType="separate"/>
        </w:r>
        <w:r w:rsidR="006B753E">
          <w:rPr>
            <w:noProof/>
            <w:webHidden/>
          </w:rPr>
          <w:t>6</w:t>
        </w:r>
        <w:r w:rsidR="006B753E">
          <w:rPr>
            <w:noProof/>
            <w:webHidden/>
          </w:rPr>
          <w:fldChar w:fldCharType="end"/>
        </w:r>
      </w:hyperlink>
    </w:p>
    <w:p w14:paraId="5FCF9E77" w14:textId="77777777" w:rsidR="006B753E" w:rsidRDefault="005A1555">
      <w:pPr>
        <w:pStyle w:val="TOC2"/>
        <w:tabs>
          <w:tab w:val="left" w:pos="880"/>
        </w:tabs>
        <w:rPr>
          <w:rFonts w:asciiTheme="minorHAnsi" w:eastAsiaTheme="minorEastAsia" w:hAnsiTheme="minorHAnsi" w:cstheme="minorBidi"/>
          <w:noProof/>
          <w:sz w:val="22"/>
        </w:rPr>
      </w:pPr>
      <w:hyperlink w:anchor="_Toc427248341" w:history="1">
        <w:r w:rsidR="006B753E" w:rsidRPr="008F7C99">
          <w:rPr>
            <w:rStyle w:val="Hyperlink"/>
          </w:rPr>
          <w:t>1.5</w:t>
        </w:r>
        <w:r w:rsidR="006B753E">
          <w:rPr>
            <w:rFonts w:asciiTheme="minorHAnsi" w:eastAsiaTheme="minorEastAsia" w:hAnsiTheme="minorHAnsi" w:cstheme="minorBidi"/>
            <w:noProof/>
            <w:sz w:val="22"/>
          </w:rPr>
          <w:tab/>
        </w:r>
        <w:r w:rsidR="006B753E" w:rsidRPr="008F7C99">
          <w:rPr>
            <w:rStyle w:val="Hyperlink"/>
          </w:rPr>
          <w:t>Changes to Pre-Fill for 2015 Response</w:t>
        </w:r>
        <w:r w:rsidR="006B753E">
          <w:rPr>
            <w:noProof/>
            <w:webHidden/>
          </w:rPr>
          <w:tab/>
        </w:r>
        <w:r w:rsidR="006B753E">
          <w:rPr>
            <w:noProof/>
            <w:webHidden/>
          </w:rPr>
          <w:fldChar w:fldCharType="begin"/>
        </w:r>
        <w:r w:rsidR="006B753E">
          <w:rPr>
            <w:noProof/>
            <w:webHidden/>
          </w:rPr>
          <w:instrText xml:space="preserve"> PAGEREF _Toc427248341 \h </w:instrText>
        </w:r>
        <w:r w:rsidR="006B753E">
          <w:rPr>
            <w:noProof/>
            <w:webHidden/>
          </w:rPr>
        </w:r>
        <w:r w:rsidR="006B753E">
          <w:rPr>
            <w:noProof/>
            <w:webHidden/>
          </w:rPr>
          <w:fldChar w:fldCharType="separate"/>
        </w:r>
        <w:r w:rsidR="006B753E">
          <w:rPr>
            <w:noProof/>
            <w:webHidden/>
          </w:rPr>
          <w:t>7</w:t>
        </w:r>
        <w:r w:rsidR="006B753E">
          <w:rPr>
            <w:noProof/>
            <w:webHidden/>
          </w:rPr>
          <w:fldChar w:fldCharType="end"/>
        </w:r>
      </w:hyperlink>
    </w:p>
    <w:p w14:paraId="3AFF1E96" w14:textId="77777777" w:rsidR="006B753E" w:rsidRDefault="005A1555">
      <w:pPr>
        <w:pStyle w:val="TOC1"/>
        <w:tabs>
          <w:tab w:val="left" w:pos="440"/>
        </w:tabs>
        <w:rPr>
          <w:rFonts w:asciiTheme="minorHAnsi" w:eastAsiaTheme="minorEastAsia" w:hAnsiTheme="minorHAnsi" w:cstheme="minorBidi"/>
          <w:noProof/>
          <w:sz w:val="22"/>
        </w:rPr>
      </w:pPr>
      <w:hyperlink w:anchor="_Toc427248342" w:history="1">
        <w:r w:rsidR="006B753E" w:rsidRPr="008F7C99">
          <w:rPr>
            <w:rStyle w:val="Hyperlink"/>
          </w:rPr>
          <w:t>2.</w:t>
        </w:r>
        <w:r w:rsidR="006B753E">
          <w:rPr>
            <w:rFonts w:asciiTheme="minorHAnsi" w:eastAsiaTheme="minorEastAsia" w:hAnsiTheme="minorHAnsi" w:cstheme="minorBidi"/>
            <w:noProof/>
            <w:sz w:val="22"/>
          </w:rPr>
          <w:tab/>
        </w:r>
        <w:r w:rsidR="006B753E" w:rsidRPr="008F7C99">
          <w:rPr>
            <w:rStyle w:val="Hyperlink"/>
          </w:rPr>
          <w:t>What Is the Pre-fill IITR interaction?</w:t>
        </w:r>
        <w:r w:rsidR="006B753E">
          <w:rPr>
            <w:noProof/>
            <w:webHidden/>
          </w:rPr>
          <w:tab/>
        </w:r>
        <w:r w:rsidR="006B753E">
          <w:rPr>
            <w:noProof/>
            <w:webHidden/>
          </w:rPr>
          <w:fldChar w:fldCharType="begin"/>
        </w:r>
        <w:r w:rsidR="006B753E">
          <w:rPr>
            <w:noProof/>
            <w:webHidden/>
          </w:rPr>
          <w:instrText xml:space="preserve"> PAGEREF _Toc427248342 \h </w:instrText>
        </w:r>
        <w:r w:rsidR="006B753E">
          <w:rPr>
            <w:noProof/>
            <w:webHidden/>
          </w:rPr>
        </w:r>
        <w:r w:rsidR="006B753E">
          <w:rPr>
            <w:noProof/>
            <w:webHidden/>
          </w:rPr>
          <w:fldChar w:fldCharType="separate"/>
        </w:r>
        <w:r w:rsidR="006B753E">
          <w:rPr>
            <w:noProof/>
            <w:webHidden/>
          </w:rPr>
          <w:t>9</w:t>
        </w:r>
        <w:r w:rsidR="006B753E">
          <w:rPr>
            <w:noProof/>
            <w:webHidden/>
          </w:rPr>
          <w:fldChar w:fldCharType="end"/>
        </w:r>
      </w:hyperlink>
    </w:p>
    <w:p w14:paraId="684534C9" w14:textId="77777777" w:rsidR="006B753E" w:rsidRDefault="005A1555">
      <w:pPr>
        <w:pStyle w:val="TOC2"/>
        <w:tabs>
          <w:tab w:val="left" w:pos="880"/>
        </w:tabs>
        <w:rPr>
          <w:rFonts w:asciiTheme="minorHAnsi" w:eastAsiaTheme="minorEastAsia" w:hAnsiTheme="minorHAnsi" w:cstheme="minorBidi"/>
          <w:noProof/>
          <w:sz w:val="22"/>
        </w:rPr>
      </w:pPr>
      <w:hyperlink w:anchor="_Toc427248343" w:history="1">
        <w:r w:rsidR="006B753E" w:rsidRPr="008F7C99">
          <w:rPr>
            <w:rStyle w:val="Hyperlink"/>
          </w:rPr>
          <w:t>2.1</w:t>
        </w:r>
        <w:r w:rsidR="006B753E">
          <w:rPr>
            <w:rFonts w:asciiTheme="minorHAnsi" w:eastAsiaTheme="minorEastAsia" w:hAnsiTheme="minorHAnsi" w:cstheme="minorBidi"/>
            <w:noProof/>
            <w:sz w:val="22"/>
          </w:rPr>
          <w:tab/>
        </w:r>
        <w:r w:rsidR="006B753E" w:rsidRPr="008F7C99">
          <w:rPr>
            <w:rStyle w:val="Hyperlink"/>
          </w:rPr>
          <w:t>Interactions</w:t>
        </w:r>
        <w:r w:rsidR="006B753E">
          <w:rPr>
            <w:noProof/>
            <w:webHidden/>
          </w:rPr>
          <w:tab/>
        </w:r>
        <w:r w:rsidR="006B753E">
          <w:rPr>
            <w:noProof/>
            <w:webHidden/>
          </w:rPr>
          <w:fldChar w:fldCharType="begin"/>
        </w:r>
        <w:r w:rsidR="006B753E">
          <w:rPr>
            <w:noProof/>
            <w:webHidden/>
          </w:rPr>
          <w:instrText xml:space="preserve"> PAGEREF _Toc427248343 \h </w:instrText>
        </w:r>
        <w:r w:rsidR="006B753E">
          <w:rPr>
            <w:noProof/>
            <w:webHidden/>
          </w:rPr>
        </w:r>
        <w:r w:rsidR="006B753E">
          <w:rPr>
            <w:noProof/>
            <w:webHidden/>
          </w:rPr>
          <w:fldChar w:fldCharType="separate"/>
        </w:r>
        <w:r w:rsidR="006B753E">
          <w:rPr>
            <w:noProof/>
            <w:webHidden/>
          </w:rPr>
          <w:t>10</w:t>
        </w:r>
        <w:r w:rsidR="006B753E">
          <w:rPr>
            <w:noProof/>
            <w:webHidden/>
          </w:rPr>
          <w:fldChar w:fldCharType="end"/>
        </w:r>
      </w:hyperlink>
    </w:p>
    <w:p w14:paraId="4206EA1F" w14:textId="77777777" w:rsidR="006B753E" w:rsidRDefault="005A1555">
      <w:pPr>
        <w:pStyle w:val="TOC2"/>
        <w:tabs>
          <w:tab w:val="left" w:pos="880"/>
        </w:tabs>
        <w:rPr>
          <w:rFonts w:asciiTheme="minorHAnsi" w:eastAsiaTheme="minorEastAsia" w:hAnsiTheme="minorHAnsi" w:cstheme="minorBidi"/>
          <w:noProof/>
          <w:sz w:val="22"/>
        </w:rPr>
      </w:pPr>
      <w:hyperlink w:anchor="_Toc427248344" w:history="1">
        <w:r w:rsidR="006B753E" w:rsidRPr="008F7C99">
          <w:rPr>
            <w:rStyle w:val="Hyperlink"/>
          </w:rPr>
          <w:t>2.2</w:t>
        </w:r>
        <w:r w:rsidR="006B753E">
          <w:rPr>
            <w:rFonts w:asciiTheme="minorHAnsi" w:eastAsiaTheme="minorEastAsia" w:hAnsiTheme="minorHAnsi" w:cstheme="minorBidi"/>
            <w:noProof/>
            <w:sz w:val="22"/>
          </w:rPr>
          <w:tab/>
        </w:r>
        <w:r w:rsidR="006B753E" w:rsidRPr="008F7C99">
          <w:rPr>
            <w:rStyle w:val="Hyperlink"/>
          </w:rPr>
          <w:t>Channels</w:t>
        </w:r>
        <w:r w:rsidR="006B753E">
          <w:rPr>
            <w:noProof/>
            <w:webHidden/>
          </w:rPr>
          <w:tab/>
        </w:r>
        <w:r w:rsidR="006B753E">
          <w:rPr>
            <w:noProof/>
            <w:webHidden/>
          </w:rPr>
          <w:fldChar w:fldCharType="begin"/>
        </w:r>
        <w:r w:rsidR="006B753E">
          <w:rPr>
            <w:noProof/>
            <w:webHidden/>
          </w:rPr>
          <w:instrText xml:space="preserve"> PAGEREF _Toc427248344 \h </w:instrText>
        </w:r>
        <w:r w:rsidR="006B753E">
          <w:rPr>
            <w:noProof/>
            <w:webHidden/>
          </w:rPr>
        </w:r>
        <w:r w:rsidR="006B753E">
          <w:rPr>
            <w:noProof/>
            <w:webHidden/>
          </w:rPr>
          <w:fldChar w:fldCharType="separate"/>
        </w:r>
        <w:r w:rsidR="006B753E">
          <w:rPr>
            <w:noProof/>
            <w:webHidden/>
          </w:rPr>
          <w:t>10</w:t>
        </w:r>
        <w:r w:rsidR="006B753E">
          <w:rPr>
            <w:noProof/>
            <w:webHidden/>
          </w:rPr>
          <w:fldChar w:fldCharType="end"/>
        </w:r>
      </w:hyperlink>
    </w:p>
    <w:p w14:paraId="1E507EB5" w14:textId="77777777" w:rsidR="006B753E" w:rsidRDefault="005A1555">
      <w:pPr>
        <w:pStyle w:val="TOC1"/>
        <w:tabs>
          <w:tab w:val="left" w:pos="440"/>
        </w:tabs>
        <w:rPr>
          <w:rFonts w:asciiTheme="minorHAnsi" w:eastAsiaTheme="minorEastAsia" w:hAnsiTheme="minorHAnsi" w:cstheme="minorBidi"/>
          <w:noProof/>
          <w:sz w:val="22"/>
        </w:rPr>
      </w:pPr>
      <w:hyperlink w:anchor="_Toc427248345" w:history="1">
        <w:r w:rsidR="006B753E" w:rsidRPr="008F7C99">
          <w:rPr>
            <w:rStyle w:val="Hyperlink"/>
          </w:rPr>
          <w:t>3.</w:t>
        </w:r>
        <w:r w:rsidR="006B753E">
          <w:rPr>
            <w:rFonts w:asciiTheme="minorHAnsi" w:eastAsiaTheme="minorEastAsia" w:hAnsiTheme="minorHAnsi" w:cstheme="minorBidi"/>
            <w:noProof/>
            <w:sz w:val="22"/>
          </w:rPr>
          <w:tab/>
        </w:r>
        <w:r w:rsidR="006B753E" w:rsidRPr="008F7C99">
          <w:rPr>
            <w:rStyle w:val="Hyperlink"/>
          </w:rPr>
          <w:t>Authorisation</w:t>
        </w:r>
        <w:r w:rsidR="006B753E">
          <w:rPr>
            <w:noProof/>
            <w:webHidden/>
          </w:rPr>
          <w:tab/>
        </w:r>
        <w:r w:rsidR="006B753E">
          <w:rPr>
            <w:noProof/>
            <w:webHidden/>
          </w:rPr>
          <w:fldChar w:fldCharType="begin"/>
        </w:r>
        <w:r w:rsidR="006B753E">
          <w:rPr>
            <w:noProof/>
            <w:webHidden/>
          </w:rPr>
          <w:instrText xml:space="preserve"> PAGEREF _Toc427248345 \h </w:instrText>
        </w:r>
        <w:r w:rsidR="006B753E">
          <w:rPr>
            <w:noProof/>
            <w:webHidden/>
          </w:rPr>
        </w:r>
        <w:r w:rsidR="006B753E">
          <w:rPr>
            <w:noProof/>
            <w:webHidden/>
          </w:rPr>
          <w:fldChar w:fldCharType="separate"/>
        </w:r>
        <w:r w:rsidR="006B753E">
          <w:rPr>
            <w:noProof/>
            <w:webHidden/>
          </w:rPr>
          <w:t>12</w:t>
        </w:r>
        <w:r w:rsidR="006B753E">
          <w:rPr>
            <w:noProof/>
            <w:webHidden/>
          </w:rPr>
          <w:fldChar w:fldCharType="end"/>
        </w:r>
      </w:hyperlink>
    </w:p>
    <w:p w14:paraId="11199842" w14:textId="77777777" w:rsidR="006B753E" w:rsidRDefault="005A1555">
      <w:pPr>
        <w:pStyle w:val="TOC2"/>
        <w:tabs>
          <w:tab w:val="left" w:pos="880"/>
        </w:tabs>
        <w:rPr>
          <w:rFonts w:asciiTheme="minorHAnsi" w:eastAsiaTheme="minorEastAsia" w:hAnsiTheme="minorHAnsi" w:cstheme="minorBidi"/>
          <w:noProof/>
          <w:sz w:val="22"/>
        </w:rPr>
      </w:pPr>
      <w:hyperlink w:anchor="_Toc427248346" w:history="1">
        <w:r w:rsidR="006B753E" w:rsidRPr="008F7C99">
          <w:rPr>
            <w:rStyle w:val="Hyperlink"/>
          </w:rPr>
          <w:t>3.1</w:t>
        </w:r>
        <w:r w:rsidR="006B753E">
          <w:rPr>
            <w:rFonts w:asciiTheme="minorHAnsi" w:eastAsiaTheme="minorEastAsia" w:hAnsiTheme="minorHAnsi" w:cstheme="minorBidi"/>
            <w:noProof/>
            <w:sz w:val="22"/>
          </w:rPr>
          <w:tab/>
        </w:r>
        <w:r w:rsidR="006B753E" w:rsidRPr="008F7C99">
          <w:rPr>
            <w:rStyle w:val="Hyperlink"/>
          </w:rPr>
          <w:t>Intermediary Relationship</w:t>
        </w:r>
        <w:r w:rsidR="006B753E">
          <w:rPr>
            <w:noProof/>
            <w:webHidden/>
          </w:rPr>
          <w:tab/>
        </w:r>
        <w:r w:rsidR="006B753E">
          <w:rPr>
            <w:noProof/>
            <w:webHidden/>
          </w:rPr>
          <w:fldChar w:fldCharType="begin"/>
        </w:r>
        <w:r w:rsidR="006B753E">
          <w:rPr>
            <w:noProof/>
            <w:webHidden/>
          </w:rPr>
          <w:instrText xml:space="preserve"> PAGEREF _Toc427248346 \h </w:instrText>
        </w:r>
        <w:r w:rsidR="006B753E">
          <w:rPr>
            <w:noProof/>
            <w:webHidden/>
          </w:rPr>
        </w:r>
        <w:r w:rsidR="006B753E">
          <w:rPr>
            <w:noProof/>
            <w:webHidden/>
          </w:rPr>
          <w:fldChar w:fldCharType="separate"/>
        </w:r>
        <w:r w:rsidR="006B753E">
          <w:rPr>
            <w:noProof/>
            <w:webHidden/>
          </w:rPr>
          <w:t>12</w:t>
        </w:r>
        <w:r w:rsidR="006B753E">
          <w:rPr>
            <w:noProof/>
            <w:webHidden/>
          </w:rPr>
          <w:fldChar w:fldCharType="end"/>
        </w:r>
      </w:hyperlink>
    </w:p>
    <w:p w14:paraId="1DF2DFCA" w14:textId="77777777" w:rsidR="006B753E" w:rsidRDefault="005A1555">
      <w:pPr>
        <w:pStyle w:val="TOC2"/>
        <w:tabs>
          <w:tab w:val="left" w:pos="880"/>
        </w:tabs>
        <w:rPr>
          <w:rFonts w:asciiTheme="minorHAnsi" w:eastAsiaTheme="minorEastAsia" w:hAnsiTheme="minorHAnsi" w:cstheme="minorBidi"/>
          <w:noProof/>
          <w:sz w:val="22"/>
        </w:rPr>
      </w:pPr>
      <w:hyperlink w:anchor="_Toc427248347" w:history="1">
        <w:r w:rsidR="006B753E" w:rsidRPr="008F7C99">
          <w:rPr>
            <w:rStyle w:val="Hyperlink"/>
          </w:rPr>
          <w:t>3.2</w:t>
        </w:r>
        <w:r w:rsidR="006B753E">
          <w:rPr>
            <w:rFonts w:asciiTheme="minorHAnsi" w:eastAsiaTheme="minorEastAsia" w:hAnsiTheme="minorHAnsi" w:cstheme="minorBidi"/>
            <w:noProof/>
            <w:sz w:val="22"/>
          </w:rPr>
          <w:tab/>
        </w:r>
        <w:r w:rsidR="006B753E" w:rsidRPr="008F7C99">
          <w:rPr>
            <w:rStyle w:val="Hyperlink"/>
          </w:rPr>
          <w:t>Access Manager</w:t>
        </w:r>
        <w:r w:rsidR="006B753E">
          <w:rPr>
            <w:noProof/>
            <w:webHidden/>
          </w:rPr>
          <w:tab/>
        </w:r>
        <w:r w:rsidR="006B753E">
          <w:rPr>
            <w:noProof/>
            <w:webHidden/>
          </w:rPr>
          <w:fldChar w:fldCharType="begin"/>
        </w:r>
        <w:r w:rsidR="006B753E">
          <w:rPr>
            <w:noProof/>
            <w:webHidden/>
          </w:rPr>
          <w:instrText xml:space="preserve"> PAGEREF _Toc427248347 \h </w:instrText>
        </w:r>
        <w:r w:rsidR="006B753E">
          <w:rPr>
            <w:noProof/>
            <w:webHidden/>
          </w:rPr>
        </w:r>
        <w:r w:rsidR="006B753E">
          <w:rPr>
            <w:noProof/>
            <w:webHidden/>
          </w:rPr>
          <w:fldChar w:fldCharType="separate"/>
        </w:r>
        <w:r w:rsidR="006B753E">
          <w:rPr>
            <w:noProof/>
            <w:webHidden/>
          </w:rPr>
          <w:t>12</w:t>
        </w:r>
        <w:r w:rsidR="006B753E">
          <w:rPr>
            <w:noProof/>
            <w:webHidden/>
          </w:rPr>
          <w:fldChar w:fldCharType="end"/>
        </w:r>
      </w:hyperlink>
    </w:p>
    <w:p w14:paraId="09800AA0" w14:textId="77777777" w:rsidR="006B753E" w:rsidRDefault="005A1555">
      <w:pPr>
        <w:pStyle w:val="TOC1"/>
        <w:tabs>
          <w:tab w:val="left" w:pos="440"/>
        </w:tabs>
        <w:rPr>
          <w:rFonts w:asciiTheme="minorHAnsi" w:eastAsiaTheme="minorEastAsia" w:hAnsiTheme="minorHAnsi" w:cstheme="minorBidi"/>
          <w:noProof/>
          <w:sz w:val="22"/>
        </w:rPr>
      </w:pPr>
      <w:hyperlink w:anchor="_Toc427248348" w:history="1">
        <w:r w:rsidR="006B753E" w:rsidRPr="008F7C99">
          <w:rPr>
            <w:rStyle w:val="Hyperlink"/>
          </w:rPr>
          <w:t>4.</w:t>
        </w:r>
        <w:r w:rsidR="006B753E">
          <w:rPr>
            <w:rFonts w:asciiTheme="minorHAnsi" w:eastAsiaTheme="minorEastAsia" w:hAnsiTheme="minorHAnsi" w:cstheme="minorBidi"/>
            <w:noProof/>
            <w:sz w:val="22"/>
          </w:rPr>
          <w:tab/>
        </w:r>
        <w:r w:rsidR="006B753E" w:rsidRPr="008F7C99">
          <w:rPr>
            <w:rStyle w:val="Hyperlink"/>
          </w:rPr>
          <w:t>Constraints and Known Issues</w:t>
        </w:r>
        <w:r w:rsidR="006B753E">
          <w:rPr>
            <w:noProof/>
            <w:webHidden/>
          </w:rPr>
          <w:tab/>
        </w:r>
        <w:r w:rsidR="006B753E">
          <w:rPr>
            <w:noProof/>
            <w:webHidden/>
          </w:rPr>
          <w:fldChar w:fldCharType="begin"/>
        </w:r>
        <w:r w:rsidR="006B753E">
          <w:rPr>
            <w:noProof/>
            <w:webHidden/>
          </w:rPr>
          <w:instrText xml:space="preserve"> PAGEREF _Toc427248348 \h </w:instrText>
        </w:r>
        <w:r w:rsidR="006B753E">
          <w:rPr>
            <w:noProof/>
            <w:webHidden/>
          </w:rPr>
        </w:r>
        <w:r w:rsidR="006B753E">
          <w:rPr>
            <w:noProof/>
            <w:webHidden/>
          </w:rPr>
          <w:fldChar w:fldCharType="separate"/>
        </w:r>
        <w:r w:rsidR="006B753E">
          <w:rPr>
            <w:noProof/>
            <w:webHidden/>
          </w:rPr>
          <w:t>14</w:t>
        </w:r>
        <w:r w:rsidR="006B753E">
          <w:rPr>
            <w:noProof/>
            <w:webHidden/>
          </w:rPr>
          <w:fldChar w:fldCharType="end"/>
        </w:r>
      </w:hyperlink>
    </w:p>
    <w:p w14:paraId="10243F1F" w14:textId="77777777" w:rsidR="006B753E" w:rsidRDefault="005A1555">
      <w:pPr>
        <w:pStyle w:val="TOC2"/>
        <w:tabs>
          <w:tab w:val="left" w:pos="880"/>
        </w:tabs>
        <w:rPr>
          <w:rFonts w:asciiTheme="minorHAnsi" w:eastAsiaTheme="minorEastAsia" w:hAnsiTheme="minorHAnsi" w:cstheme="minorBidi"/>
          <w:noProof/>
          <w:sz w:val="22"/>
        </w:rPr>
      </w:pPr>
      <w:hyperlink w:anchor="_Toc427248349" w:history="1">
        <w:r w:rsidR="006B753E" w:rsidRPr="008F7C99">
          <w:rPr>
            <w:rStyle w:val="Hyperlink"/>
          </w:rPr>
          <w:t>4.1</w:t>
        </w:r>
        <w:r w:rsidR="006B753E">
          <w:rPr>
            <w:rFonts w:asciiTheme="minorHAnsi" w:eastAsiaTheme="minorEastAsia" w:hAnsiTheme="minorHAnsi" w:cstheme="minorBidi"/>
            <w:noProof/>
            <w:sz w:val="22"/>
          </w:rPr>
          <w:tab/>
        </w:r>
        <w:r w:rsidR="006B753E" w:rsidRPr="008F7C99">
          <w:rPr>
            <w:rStyle w:val="Hyperlink"/>
          </w:rPr>
          <w:t>Constraints When Using This Interaction</w:t>
        </w:r>
        <w:r w:rsidR="006B753E">
          <w:rPr>
            <w:noProof/>
            <w:webHidden/>
          </w:rPr>
          <w:tab/>
        </w:r>
        <w:r w:rsidR="006B753E">
          <w:rPr>
            <w:noProof/>
            <w:webHidden/>
          </w:rPr>
          <w:fldChar w:fldCharType="begin"/>
        </w:r>
        <w:r w:rsidR="006B753E">
          <w:rPr>
            <w:noProof/>
            <w:webHidden/>
          </w:rPr>
          <w:instrText xml:space="preserve"> PAGEREF _Toc427248349 \h </w:instrText>
        </w:r>
        <w:r w:rsidR="006B753E">
          <w:rPr>
            <w:noProof/>
            <w:webHidden/>
          </w:rPr>
        </w:r>
        <w:r w:rsidR="006B753E">
          <w:rPr>
            <w:noProof/>
            <w:webHidden/>
          </w:rPr>
          <w:fldChar w:fldCharType="separate"/>
        </w:r>
        <w:r w:rsidR="006B753E">
          <w:rPr>
            <w:noProof/>
            <w:webHidden/>
          </w:rPr>
          <w:t>14</w:t>
        </w:r>
        <w:r w:rsidR="006B753E">
          <w:rPr>
            <w:noProof/>
            <w:webHidden/>
          </w:rPr>
          <w:fldChar w:fldCharType="end"/>
        </w:r>
      </w:hyperlink>
    </w:p>
    <w:p w14:paraId="59963511" w14:textId="77777777" w:rsidR="006B753E" w:rsidRDefault="005A1555">
      <w:pPr>
        <w:pStyle w:val="TOC2"/>
        <w:tabs>
          <w:tab w:val="left" w:pos="880"/>
        </w:tabs>
        <w:rPr>
          <w:rFonts w:asciiTheme="minorHAnsi" w:eastAsiaTheme="minorEastAsia" w:hAnsiTheme="minorHAnsi" w:cstheme="minorBidi"/>
          <w:noProof/>
          <w:sz w:val="22"/>
        </w:rPr>
      </w:pPr>
      <w:hyperlink w:anchor="_Toc427248350" w:history="1">
        <w:r w:rsidR="006B753E" w:rsidRPr="008F7C99">
          <w:rPr>
            <w:rStyle w:val="Hyperlink"/>
          </w:rPr>
          <w:t>4.2</w:t>
        </w:r>
        <w:r w:rsidR="006B753E">
          <w:rPr>
            <w:rFonts w:asciiTheme="minorHAnsi" w:eastAsiaTheme="minorEastAsia" w:hAnsiTheme="minorHAnsi" w:cstheme="minorBidi"/>
            <w:noProof/>
            <w:sz w:val="22"/>
          </w:rPr>
          <w:tab/>
        </w:r>
        <w:r w:rsidR="006B753E" w:rsidRPr="008F7C99">
          <w:rPr>
            <w:rStyle w:val="Hyperlink"/>
          </w:rPr>
          <w:t>Known Issues</w:t>
        </w:r>
        <w:r w:rsidR="006B753E">
          <w:rPr>
            <w:noProof/>
            <w:webHidden/>
          </w:rPr>
          <w:tab/>
        </w:r>
        <w:r w:rsidR="006B753E">
          <w:rPr>
            <w:noProof/>
            <w:webHidden/>
          </w:rPr>
          <w:fldChar w:fldCharType="begin"/>
        </w:r>
        <w:r w:rsidR="006B753E">
          <w:rPr>
            <w:noProof/>
            <w:webHidden/>
          </w:rPr>
          <w:instrText xml:space="preserve"> PAGEREF _Toc427248350 \h </w:instrText>
        </w:r>
        <w:r w:rsidR="006B753E">
          <w:rPr>
            <w:noProof/>
            <w:webHidden/>
          </w:rPr>
        </w:r>
        <w:r w:rsidR="006B753E">
          <w:rPr>
            <w:noProof/>
            <w:webHidden/>
          </w:rPr>
          <w:fldChar w:fldCharType="separate"/>
        </w:r>
        <w:r w:rsidR="006B753E">
          <w:rPr>
            <w:noProof/>
            <w:webHidden/>
          </w:rPr>
          <w:t>15</w:t>
        </w:r>
        <w:r w:rsidR="006B753E">
          <w:rPr>
            <w:noProof/>
            <w:webHidden/>
          </w:rPr>
          <w:fldChar w:fldCharType="end"/>
        </w:r>
      </w:hyperlink>
    </w:p>
    <w:p w14:paraId="727EBED7" w14:textId="77777777" w:rsidR="006B753E" w:rsidRDefault="005A1555">
      <w:pPr>
        <w:pStyle w:val="TOC1"/>
        <w:tabs>
          <w:tab w:val="left" w:pos="440"/>
        </w:tabs>
        <w:rPr>
          <w:rFonts w:asciiTheme="minorHAnsi" w:eastAsiaTheme="minorEastAsia" w:hAnsiTheme="minorHAnsi" w:cstheme="minorBidi"/>
          <w:noProof/>
          <w:sz w:val="22"/>
        </w:rPr>
      </w:pPr>
      <w:hyperlink w:anchor="_Toc427248351" w:history="1">
        <w:r w:rsidR="006B753E" w:rsidRPr="008F7C99">
          <w:rPr>
            <w:rStyle w:val="Hyperlink"/>
          </w:rPr>
          <w:t>5.</w:t>
        </w:r>
        <w:r w:rsidR="006B753E">
          <w:rPr>
            <w:rFonts w:asciiTheme="minorHAnsi" w:eastAsiaTheme="minorEastAsia" w:hAnsiTheme="minorHAnsi" w:cstheme="minorBidi"/>
            <w:noProof/>
            <w:sz w:val="22"/>
          </w:rPr>
          <w:tab/>
        </w:r>
        <w:r w:rsidR="006B753E" w:rsidRPr="008F7C99">
          <w:rPr>
            <w:rStyle w:val="Hyperlink"/>
          </w:rPr>
          <w:t>Pre-fill IITR Interaction Guidance</w:t>
        </w:r>
        <w:r w:rsidR="006B753E">
          <w:rPr>
            <w:noProof/>
            <w:webHidden/>
          </w:rPr>
          <w:tab/>
        </w:r>
        <w:r w:rsidR="006B753E">
          <w:rPr>
            <w:noProof/>
            <w:webHidden/>
          </w:rPr>
          <w:fldChar w:fldCharType="begin"/>
        </w:r>
        <w:r w:rsidR="006B753E">
          <w:rPr>
            <w:noProof/>
            <w:webHidden/>
          </w:rPr>
          <w:instrText xml:space="preserve"> PAGEREF _Toc427248351 \h </w:instrText>
        </w:r>
        <w:r w:rsidR="006B753E">
          <w:rPr>
            <w:noProof/>
            <w:webHidden/>
          </w:rPr>
        </w:r>
        <w:r w:rsidR="006B753E">
          <w:rPr>
            <w:noProof/>
            <w:webHidden/>
          </w:rPr>
          <w:fldChar w:fldCharType="separate"/>
        </w:r>
        <w:r w:rsidR="006B753E">
          <w:rPr>
            <w:noProof/>
            <w:webHidden/>
          </w:rPr>
          <w:t>17</w:t>
        </w:r>
        <w:r w:rsidR="006B753E">
          <w:rPr>
            <w:noProof/>
            <w:webHidden/>
          </w:rPr>
          <w:fldChar w:fldCharType="end"/>
        </w:r>
      </w:hyperlink>
    </w:p>
    <w:p w14:paraId="036C2D01" w14:textId="77777777" w:rsidR="006B753E" w:rsidRDefault="005A1555">
      <w:pPr>
        <w:pStyle w:val="TOC2"/>
        <w:tabs>
          <w:tab w:val="left" w:pos="880"/>
        </w:tabs>
        <w:rPr>
          <w:rFonts w:asciiTheme="minorHAnsi" w:eastAsiaTheme="minorEastAsia" w:hAnsiTheme="minorHAnsi" w:cstheme="minorBidi"/>
          <w:noProof/>
          <w:sz w:val="22"/>
        </w:rPr>
      </w:pPr>
      <w:hyperlink w:anchor="_Toc427248352" w:history="1">
        <w:r w:rsidR="006B753E" w:rsidRPr="008F7C99">
          <w:rPr>
            <w:rStyle w:val="Hyperlink"/>
          </w:rPr>
          <w:t>5.1</w:t>
        </w:r>
        <w:r w:rsidR="006B753E">
          <w:rPr>
            <w:rFonts w:asciiTheme="minorHAnsi" w:eastAsiaTheme="minorEastAsia" w:hAnsiTheme="minorHAnsi" w:cstheme="minorBidi"/>
            <w:noProof/>
            <w:sz w:val="22"/>
          </w:rPr>
          <w:tab/>
        </w:r>
        <w:r w:rsidR="006B753E" w:rsidRPr="008F7C99">
          <w:rPr>
            <w:rStyle w:val="Hyperlink"/>
          </w:rPr>
          <w:t>Overview of Pre-fill data in Response Message</w:t>
        </w:r>
        <w:r w:rsidR="006B753E">
          <w:rPr>
            <w:noProof/>
            <w:webHidden/>
          </w:rPr>
          <w:tab/>
        </w:r>
        <w:r w:rsidR="006B753E">
          <w:rPr>
            <w:noProof/>
            <w:webHidden/>
          </w:rPr>
          <w:fldChar w:fldCharType="begin"/>
        </w:r>
        <w:r w:rsidR="006B753E">
          <w:rPr>
            <w:noProof/>
            <w:webHidden/>
          </w:rPr>
          <w:instrText xml:space="preserve"> PAGEREF _Toc427248352 \h </w:instrText>
        </w:r>
        <w:r w:rsidR="006B753E">
          <w:rPr>
            <w:noProof/>
            <w:webHidden/>
          </w:rPr>
        </w:r>
        <w:r w:rsidR="006B753E">
          <w:rPr>
            <w:noProof/>
            <w:webHidden/>
          </w:rPr>
          <w:fldChar w:fldCharType="separate"/>
        </w:r>
        <w:r w:rsidR="006B753E">
          <w:rPr>
            <w:noProof/>
            <w:webHidden/>
          </w:rPr>
          <w:t>17</w:t>
        </w:r>
        <w:r w:rsidR="006B753E">
          <w:rPr>
            <w:noProof/>
            <w:webHidden/>
          </w:rPr>
          <w:fldChar w:fldCharType="end"/>
        </w:r>
      </w:hyperlink>
    </w:p>
    <w:p w14:paraId="68072C3E" w14:textId="77777777" w:rsidR="006B753E" w:rsidRDefault="005A1555">
      <w:pPr>
        <w:pStyle w:val="TOC2"/>
        <w:tabs>
          <w:tab w:val="left" w:pos="880"/>
        </w:tabs>
        <w:rPr>
          <w:rFonts w:asciiTheme="minorHAnsi" w:eastAsiaTheme="minorEastAsia" w:hAnsiTheme="minorHAnsi" w:cstheme="minorBidi"/>
          <w:noProof/>
          <w:sz w:val="22"/>
        </w:rPr>
      </w:pPr>
      <w:hyperlink w:anchor="_Toc427248353" w:history="1">
        <w:r w:rsidR="006B753E" w:rsidRPr="008F7C99">
          <w:rPr>
            <w:rStyle w:val="Hyperlink"/>
          </w:rPr>
          <w:t>5.2</w:t>
        </w:r>
        <w:r w:rsidR="006B753E">
          <w:rPr>
            <w:rFonts w:asciiTheme="minorHAnsi" w:eastAsiaTheme="minorEastAsia" w:hAnsiTheme="minorHAnsi" w:cstheme="minorBidi"/>
            <w:noProof/>
            <w:sz w:val="22"/>
          </w:rPr>
          <w:tab/>
        </w:r>
        <w:r w:rsidR="006B753E" w:rsidRPr="008F7C99">
          <w:rPr>
            <w:rStyle w:val="Hyperlink"/>
          </w:rPr>
          <w:t>Usage of Demographic Data Provided in Pre-fill</w:t>
        </w:r>
        <w:r w:rsidR="006B753E">
          <w:rPr>
            <w:noProof/>
            <w:webHidden/>
          </w:rPr>
          <w:tab/>
        </w:r>
        <w:r w:rsidR="006B753E">
          <w:rPr>
            <w:noProof/>
            <w:webHidden/>
          </w:rPr>
          <w:fldChar w:fldCharType="begin"/>
        </w:r>
        <w:r w:rsidR="006B753E">
          <w:rPr>
            <w:noProof/>
            <w:webHidden/>
          </w:rPr>
          <w:instrText xml:space="preserve"> PAGEREF _Toc427248353 \h </w:instrText>
        </w:r>
        <w:r w:rsidR="006B753E">
          <w:rPr>
            <w:noProof/>
            <w:webHidden/>
          </w:rPr>
        </w:r>
        <w:r w:rsidR="006B753E">
          <w:rPr>
            <w:noProof/>
            <w:webHidden/>
          </w:rPr>
          <w:fldChar w:fldCharType="separate"/>
        </w:r>
        <w:r w:rsidR="006B753E">
          <w:rPr>
            <w:noProof/>
            <w:webHidden/>
          </w:rPr>
          <w:t>17</w:t>
        </w:r>
        <w:r w:rsidR="006B753E">
          <w:rPr>
            <w:noProof/>
            <w:webHidden/>
          </w:rPr>
          <w:fldChar w:fldCharType="end"/>
        </w:r>
      </w:hyperlink>
    </w:p>
    <w:p w14:paraId="76393F28" w14:textId="77777777" w:rsidR="006B753E" w:rsidRDefault="005A1555">
      <w:pPr>
        <w:pStyle w:val="TOC2"/>
        <w:tabs>
          <w:tab w:val="left" w:pos="880"/>
        </w:tabs>
        <w:rPr>
          <w:rFonts w:asciiTheme="minorHAnsi" w:eastAsiaTheme="minorEastAsia" w:hAnsiTheme="minorHAnsi" w:cstheme="minorBidi"/>
          <w:noProof/>
          <w:sz w:val="22"/>
        </w:rPr>
      </w:pPr>
      <w:hyperlink w:anchor="_Toc427248354" w:history="1">
        <w:r w:rsidR="006B753E" w:rsidRPr="008F7C99">
          <w:rPr>
            <w:rStyle w:val="Hyperlink"/>
          </w:rPr>
          <w:t>5.3</w:t>
        </w:r>
        <w:r w:rsidR="006B753E">
          <w:rPr>
            <w:rFonts w:asciiTheme="minorHAnsi" w:eastAsiaTheme="minorEastAsia" w:hAnsiTheme="minorHAnsi" w:cstheme="minorBidi"/>
            <w:noProof/>
            <w:sz w:val="22"/>
          </w:rPr>
          <w:tab/>
        </w:r>
        <w:r w:rsidR="006B753E" w:rsidRPr="008F7C99">
          <w:rPr>
            <w:rStyle w:val="Hyperlink"/>
          </w:rPr>
          <w:t>Data Apportioning</w:t>
        </w:r>
        <w:r w:rsidR="006B753E">
          <w:rPr>
            <w:noProof/>
            <w:webHidden/>
          </w:rPr>
          <w:tab/>
        </w:r>
        <w:r w:rsidR="006B753E">
          <w:rPr>
            <w:noProof/>
            <w:webHidden/>
          </w:rPr>
          <w:fldChar w:fldCharType="begin"/>
        </w:r>
        <w:r w:rsidR="006B753E">
          <w:rPr>
            <w:noProof/>
            <w:webHidden/>
          </w:rPr>
          <w:instrText xml:space="preserve"> PAGEREF _Toc427248354 \h </w:instrText>
        </w:r>
        <w:r w:rsidR="006B753E">
          <w:rPr>
            <w:noProof/>
            <w:webHidden/>
          </w:rPr>
        </w:r>
        <w:r w:rsidR="006B753E">
          <w:rPr>
            <w:noProof/>
            <w:webHidden/>
          </w:rPr>
          <w:fldChar w:fldCharType="separate"/>
        </w:r>
        <w:r w:rsidR="006B753E">
          <w:rPr>
            <w:noProof/>
            <w:webHidden/>
          </w:rPr>
          <w:t>17</w:t>
        </w:r>
        <w:r w:rsidR="006B753E">
          <w:rPr>
            <w:noProof/>
            <w:webHidden/>
          </w:rPr>
          <w:fldChar w:fldCharType="end"/>
        </w:r>
      </w:hyperlink>
    </w:p>
    <w:p w14:paraId="0D38CC4F" w14:textId="77777777" w:rsidR="006B753E" w:rsidRDefault="005A1555">
      <w:pPr>
        <w:pStyle w:val="TOC2"/>
        <w:tabs>
          <w:tab w:val="left" w:pos="880"/>
        </w:tabs>
        <w:rPr>
          <w:rFonts w:asciiTheme="minorHAnsi" w:eastAsiaTheme="minorEastAsia" w:hAnsiTheme="minorHAnsi" w:cstheme="minorBidi"/>
          <w:noProof/>
          <w:sz w:val="22"/>
        </w:rPr>
      </w:pPr>
      <w:hyperlink w:anchor="_Toc427248355" w:history="1">
        <w:r w:rsidR="006B753E" w:rsidRPr="008F7C99">
          <w:rPr>
            <w:rStyle w:val="Hyperlink"/>
          </w:rPr>
          <w:t>5.4</w:t>
        </w:r>
        <w:r w:rsidR="006B753E">
          <w:rPr>
            <w:rFonts w:asciiTheme="minorHAnsi" w:eastAsiaTheme="minorEastAsia" w:hAnsiTheme="minorHAnsi" w:cstheme="minorBidi"/>
            <w:noProof/>
            <w:sz w:val="22"/>
          </w:rPr>
          <w:tab/>
        </w:r>
        <w:r w:rsidR="006B753E" w:rsidRPr="008F7C99">
          <w:rPr>
            <w:rStyle w:val="Hyperlink"/>
          </w:rPr>
          <w:t>Bank Interest Apportioning</w:t>
        </w:r>
        <w:r w:rsidR="006B753E">
          <w:rPr>
            <w:noProof/>
            <w:webHidden/>
          </w:rPr>
          <w:tab/>
        </w:r>
        <w:r w:rsidR="006B753E">
          <w:rPr>
            <w:noProof/>
            <w:webHidden/>
          </w:rPr>
          <w:fldChar w:fldCharType="begin"/>
        </w:r>
        <w:r w:rsidR="006B753E">
          <w:rPr>
            <w:noProof/>
            <w:webHidden/>
          </w:rPr>
          <w:instrText xml:space="preserve"> PAGEREF _Toc427248355 \h </w:instrText>
        </w:r>
        <w:r w:rsidR="006B753E">
          <w:rPr>
            <w:noProof/>
            <w:webHidden/>
          </w:rPr>
        </w:r>
        <w:r w:rsidR="006B753E">
          <w:rPr>
            <w:noProof/>
            <w:webHidden/>
          </w:rPr>
          <w:fldChar w:fldCharType="separate"/>
        </w:r>
        <w:r w:rsidR="006B753E">
          <w:rPr>
            <w:noProof/>
            <w:webHidden/>
          </w:rPr>
          <w:t>18</w:t>
        </w:r>
        <w:r w:rsidR="006B753E">
          <w:rPr>
            <w:noProof/>
            <w:webHidden/>
          </w:rPr>
          <w:fldChar w:fldCharType="end"/>
        </w:r>
      </w:hyperlink>
    </w:p>
    <w:p w14:paraId="5702A008" w14:textId="77777777" w:rsidR="006B753E" w:rsidRDefault="005A1555">
      <w:pPr>
        <w:pStyle w:val="TOC2"/>
        <w:tabs>
          <w:tab w:val="left" w:pos="1100"/>
        </w:tabs>
        <w:rPr>
          <w:rFonts w:asciiTheme="minorHAnsi" w:eastAsiaTheme="minorEastAsia" w:hAnsiTheme="minorHAnsi" w:cstheme="minorBidi"/>
          <w:noProof/>
          <w:sz w:val="22"/>
        </w:rPr>
      </w:pPr>
      <w:hyperlink w:anchor="_Toc427248356" w:history="1">
        <w:r w:rsidR="006B753E" w:rsidRPr="008F7C99">
          <w:rPr>
            <w:rStyle w:val="Hyperlink"/>
          </w:rPr>
          <w:t>5.4.1</w:t>
        </w:r>
        <w:r w:rsidR="006B753E">
          <w:rPr>
            <w:rFonts w:asciiTheme="minorHAnsi" w:eastAsiaTheme="minorEastAsia" w:hAnsiTheme="minorHAnsi" w:cstheme="minorBidi"/>
            <w:noProof/>
            <w:sz w:val="22"/>
          </w:rPr>
          <w:tab/>
        </w:r>
        <w:r w:rsidR="006B753E" w:rsidRPr="008F7C99">
          <w:rPr>
            <w:rStyle w:val="Hyperlink"/>
          </w:rPr>
          <w:t>Bank Interest  – Taxpayer Proportion of Total Gross Interest Amount</w:t>
        </w:r>
        <w:r w:rsidR="006B753E">
          <w:rPr>
            <w:noProof/>
            <w:webHidden/>
          </w:rPr>
          <w:tab/>
        </w:r>
        <w:r w:rsidR="006B753E">
          <w:rPr>
            <w:noProof/>
            <w:webHidden/>
          </w:rPr>
          <w:fldChar w:fldCharType="begin"/>
        </w:r>
        <w:r w:rsidR="006B753E">
          <w:rPr>
            <w:noProof/>
            <w:webHidden/>
          </w:rPr>
          <w:instrText xml:space="preserve"> PAGEREF _Toc427248356 \h </w:instrText>
        </w:r>
        <w:r w:rsidR="006B753E">
          <w:rPr>
            <w:noProof/>
            <w:webHidden/>
          </w:rPr>
        </w:r>
        <w:r w:rsidR="006B753E">
          <w:rPr>
            <w:noProof/>
            <w:webHidden/>
          </w:rPr>
          <w:fldChar w:fldCharType="separate"/>
        </w:r>
        <w:r w:rsidR="006B753E">
          <w:rPr>
            <w:noProof/>
            <w:webHidden/>
          </w:rPr>
          <w:t>18</w:t>
        </w:r>
        <w:r w:rsidR="006B753E">
          <w:rPr>
            <w:noProof/>
            <w:webHidden/>
          </w:rPr>
          <w:fldChar w:fldCharType="end"/>
        </w:r>
      </w:hyperlink>
    </w:p>
    <w:p w14:paraId="1AC228A0" w14:textId="77777777" w:rsidR="006B753E" w:rsidRDefault="005A1555">
      <w:pPr>
        <w:pStyle w:val="TOC2"/>
        <w:tabs>
          <w:tab w:val="left" w:pos="1100"/>
        </w:tabs>
        <w:rPr>
          <w:rFonts w:asciiTheme="minorHAnsi" w:eastAsiaTheme="minorEastAsia" w:hAnsiTheme="minorHAnsi" w:cstheme="minorBidi"/>
          <w:noProof/>
          <w:sz w:val="22"/>
        </w:rPr>
      </w:pPr>
      <w:hyperlink w:anchor="_Toc427248357" w:history="1">
        <w:r w:rsidR="006B753E" w:rsidRPr="008F7C99">
          <w:rPr>
            <w:rStyle w:val="Hyperlink"/>
          </w:rPr>
          <w:t>5.4.2</w:t>
        </w:r>
        <w:r w:rsidR="006B753E">
          <w:rPr>
            <w:rFonts w:asciiTheme="minorHAnsi" w:eastAsiaTheme="minorEastAsia" w:hAnsiTheme="minorHAnsi" w:cstheme="minorBidi"/>
            <w:noProof/>
            <w:sz w:val="22"/>
          </w:rPr>
          <w:tab/>
        </w:r>
        <w:r w:rsidR="006B753E" w:rsidRPr="008F7C99">
          <w:rPr>
            <w:rStyle w:val="Hyperlink"/>
          </w:rPr>
          <w:t>Bank interest – Taxpayer Proportion of Total TFN Amounts Withheld</w:t>
        </w:r>
        <w:r w:rsidR="006B753E">
          <w:rPr>
            <w:noProof/>
            <w:webHidden/>
          </w:rPr>
          <w:tab/>
        </w:r>
        <w:r w:rsidR="006B753E">
          <w:rPr>
            <w:noProof/>
            <w:webHidden/>
          </w:rPr>
          <w:fldChar w:fldCharType="begin"/>
        </w:r>
        <w:r w:rsidR="006B753E">
          <w:rPr>
            <w:noProof/>
            <w:webHidden/>
          </w:rPr>
          <w:instrText xml:space="preserve"> PAGEREF _Toc427248357 \h </w:instrText>
        </w:r>
        <w:r w:rsidR="006B753E">
          <w:rPr>
            <w:noProof/>
            <w:webHidden/>
          </w:rPr>
        </w:r>
        <w:r w:rsidR="006B753E">
          <w:rPr>
            <w:noProof/>
            <w:webHidden/>
          </w:rPr>
          <w:fldChar w:fldCharType="separate"/>
        </w:r>
        <w:r w:rsidR="006B753E">
          <w:rPr>
            <w:noProof/>
            <w:webHidden/>
          </w:rPr>
          <w:t>18</w:t>
        </w:r>
        <w:r w:rsidR="006B753E">
          <w:rPr>
            <w:noProof/>
            <w:webHidden/>
          </w:rPr>
          <w:fldChar w:fldCharType="end"/>
        </w:r>
      </w:hyperlink>
    </w:p>
    <w:p w14:paraId="259D542C" w14:textId="77777777" w:rsidR="006B753E" w:rsidRDefault="005A1555">
      <w:pPr>
        <w:pStyle w:val="TOC2"/>
        <w:tabs>
          <w:tab w:val="left" w:pos="880"/>
        </w:tabs>
        <w:rPr>
          <w:rFonts w:asciiTheme="minorHAnsi" w:eastAsiaTheme="minorEastAsia" w:hAnsiTheme="minorHAnsi" w:cstheme="minorBidi"/>
          <w:noProof/>
          <w:sz w:val="22"/>
        </w:rPr>
      </w:pPr>
      <w:hyperlink w:anchor="_Toc427248358" w:history="1">
        <w:r w:rsidR="006B753E" w:rsidRPr="008F7C99">
          <w:rPr>
            <w:rStyle w:val="Hyperlink"/>
          </w:rPr>
          <w:t>5.5</w:t>
        </w:r>
        <w:r w:rsidR="006B753E">
          <w:rPr>
            <w:rFonts w:asciiTheme="minorHAnsi" w:eastAsiaTheme="minorEastAsia" w:hAnsiTheme="minorHAnsi" w:cstheme="minorBidi"/>
            <w:noProof/>
            <w:sz w:val="22"/>
          </w:rPr>
          <w:tab/>
        </w:r>
        <w:r w:rsidR="006B753E" w:rsidRPr="008F7C99">
          <w:rPr>
            <w:rStyle w:val="Hyperlink"/>
          </w:rPr>
          <w:t>Dividend Apportioning</w:t>
        </w:r>
        <w:r w:rsidR="006B753E">
          <w:rPr>
            <w:noProof/>
            <w:webHidden/>
          </w:rPr>
          <w:tab/>
        </w:r>
        <w:r w:rsidR="006B753E">
          <w:rPr>
            <w:noProof/>
            <w:webHidden/>
          </w:rPr>
          <w:fldChar w:fldCharType="begin"/>
        </w:r>
        <w:r w:rsidR="006B753E">
          <w:rPr>
            <w:noProof/>
            <w:webHidden/>
          </w:rPr>
          <w:instrText xml:space="preserve"> PAGEREF _Toc427248358 \h </w:instrText>
        </w:r>
        <w:r w:rsidR="006B753E">
          <w:rPr>
            <w:noProof/>
            <w:webHidden/>
          </w:rPr>
        </w:r>
        <w:r w:rsidR="006B753E">
          <w:rPr>
            <w:noProof/>
            <w:webHidden/>
          </w:rPr>
          <w:fldChar w:fldCharType="separate"/>
        </w:r>
        <w:r w:rsidR="006B753E">
          <w:rPr>
            <w:noProof/>
            <w:webHidden/>
          </w:rPr>
          <w:t>19</w:t>
        </w:r>
        <w:r w:rsidR="006B753E">
          <w:rPr>
            <w:noProof/>
            <w:webHidden/>
          </w:rPr>
          <w:fldChar w:fldCharType="end"/>
        </w:r>
      </w:hyperlink>
    </w:p>
    <w:p w14:paraId="1FB2F1DB" w14:textId="77777777" w:rsidR="006B753E" w:rsidRDefault="005A1555">
      <w:pPr>
        <w:pStyle w:val="TOC2"/>
        <w:tabs>
          <w:tab w:val="left" w:pos="1100"/>
        </w:tabs>
        <w:rPr>
          <w:rFonts w:asciiTheme="minorHAnsi" w:eastAsiaTheme="minorEastAsia" w:hAnsiTheme="minorHAnsi" w:cstheme="minorBidi"/>
          <w:noProof/>
          <w:sz w:val="22"/>
        </w:rPr>
      </w:pPr>
      <w:hyperlink w:anchor="_Toc427248359" w:history="1">
        <w:r w:rsidR="006B753E" w:rsidRPr="008F7C99">
          <w:rPr>
            <w:rStyle w:val="Hyperlink"/>
          </w:rPr>
          <w:t>5.5.1</w:t>
        </w:r>
        <w:r w:rsidR="006B753E">
          <w:rPr>
            <w:rFonts w:asciiTheme="minorHAnsi" w:eastAsiaTheme="minorEastAsia" w:hAnsiTheme="minorHAnsi" w:cstheme="minorBidi"/>
            <w:noProof/>
            <w:sz w:val="22"/>
          </w:rPr>
          <w:tab/>
        </w:r>
        <w:r w:rsidR="006B753E" w:rsidRPr="008F7C99">
          <w:rPr>
            <w:rStyle w:val="Hyperlink"/>
          </w:rPr>
          <w:t>Dividends – Taxpayer Proportion of Unfranked Amount</w:t>
        </w:r>
        <w:r w:rsidR="006B753E">
          <w:rPr>
            <w:noProof/>
            <w:webHidden/>
          </w:rPr>
          <w:tab/>
        </w:r>
        <w:r w:rsidR="006B753E">
          <w:rPr>
            <w:noProof/>
            <w:webHidden/>
          </w:rPr>
          <w:fldChar w:fldCharType="begin"/>
        </w:r>
        <w:r w:rsidR="006B753E">
          <w:rPr>
            <w:noProof/>
            <w:webHidden/>
          </w:rPr>
          <w:instrText xml:space="preserve"> PAGEREF _Toc427248359 \h </w:instrText>
        </w:r>
        <w:r w:rsidR="006B753E">
          <w:rPr>
            <w:noProof/>
            <w:webHidden/>
          </w:rPr>
        </w:r>
        <w:r w:rsidR="006B753E">
          <w:rPr>
            <w:noProof/>
            <w:webHidden/>
          </w:rPr>
          <w:fldChar w:fldCharType="separate"/>
        </w:r>
        <w:r w:rsidR="006B753E">
          <w:rPr>
            <w:noProof/>
            <w:webHidden/>
          </w:rPr>
          <w:t>19</w:t>
        </w:r>
        <w:r w:rsidR="006B753E">
          <w:rPr>
            <w:noProof/>
            <w:webHidden/>
          </w:rPr>
          <w:fldChar w:fldCharType="end"/>
        </w:r>
      </w:hyperlink>
    </w:p>
    <w:p w14:paraId="2EF5182E" w14:textId="77777777" w:rsidR="006B753E" w:rsidRDefault="005A1555">
      <w:pPr>
        <w:pStyle w:val="TOC2"/>
        <w:tabs>
          <w:tab w:val="left" w:pos="1100"/>
        </w:tabs>
        <w:rPr>
          <w:rFonts w:asciiTheme="minorHAnsi" w:eastAsiaTheme="minorEastAsia" w:hAnsiTheme="minorHAnsi" w:cstheme="minorBidi"/>
          <w:noProof/>
          <w:sz w:val="22"/>
        </w:rPr>
      </w:pPr>
      <w:hyperlink w:anchor="_Toc427248360" w:history="1">
        <w:r w:rsidR="006B753E" w:rsidRPr="008F7C99">
          <w:rPr>
            <w:rStyle w:val="Hyperlink"/>
          </w:rPr>
          <w:t>5.5.2</w:t>
        </w:r>
        <w:r w:rsidR="006B753E">
          <w:rPr>
            <w:rFonts w:asciiTheme="minorHAnsi" w:eastAsiaTheme="minorEastAsia" w:hAnsiTheme="minorHAnsi" w:cstheme="minorBidi"/>
            <w:noProof/>
            <w:sz w:val="22"/>
          </w:rPr>
          <w:tab/>
        </w:r>
        <w:r w:rsidR="006B753E" w:rsidRPr="008F7C99">
          <w:rPr>
            <w:rStyle w:val="Hyperlink"/>
          </w:rPr>
          <w:t>Dividends – Taxpayer Proportion of Franked Amount</w:t>
        </w:r>
        <w:r w:rsidR="006B753E">
          <w:rPr>
            <w:noProof/>
            <w:webHidden/>
          </w:rPr>
          <w:tab/>
        </w:r>
        <w:r w:rsidR="006B753E">
          <w:rPr>
            <w:noProof/>
            <w:webHidden/>
          </w:rPr>
          <w:fldChar w:fldCharType="begin"/>
        </w:r>
        <w:r w:rsidR="006B753E">
          <w:rPr>
            <w:noProof/>
            <w:webHidden/>
          </w:rPr>
          <w:instrText xml:space="preserve"> PAGEREF _Toc427248360 \h </w:instrText>
        </w:r>
        <w:r w:rsidR="006B753E">
          <w:rPr>
            <w:noProof/>
            <w:webHidden/>
          </w:rPr>
        </w:r>
        <w:r w:rsidR="006B753E">
          <w:rPr>
            <w:noProof/>
            <w:webHidden/>
          </w:rPr>
          <w:fldChar w:fldCharType="separate"/>
        </w:r>
        <w:r w:rsidR="006B753E">
          <w:rPr>
            <w:noProof/>
            <w:webHidden/>
          </w:rPr>
          <w:t>19</w:t>
        </w:r>
        <w:r w:rsidR="006B753E">
          <w:rPr>
            <w:noProof/>
            <w:webHidden/>
          </w:rPr>
          <w:fldChar w:fldCharType="end"/>
        </w:r>
      </w:hyperlink>
    </w:p>
    <w:p w14:paraId="0BAD6A57" w14:textId="77777777" w:rsidR="006B753E" w:rsidRDefault="005A1555">
      <w:pPr>
        <w:pStyle w:val="TOC2"/>
        <w:tabs>
          <w:tab w:val="left" w:pos="1100"/>
        </w:tabs>
        <w:rPr>
          <w:rFonts w:asciiTheme="minorHAnsi" w:eastAsiaTheme="minorEastAsia" w:hAnsiTheme="minorHAnsi" w:cstheme="minorBidi"/>
          <w:noProof/>
          <w:sz w:val="22"/>
        </w:rPr>
      </w:pPr>
      <w:hyperlink w:anchor="_Toc427248361" w:history="1">
        <w:r w:rsidR="006B753E" w:rsidRPr="008F7C99">
          <w:rPr>
            <w:rStyle w:val="Hyperlink"/>
          </w:rPr>
          <w:t>5.5.3</w:t>
        </w:r>
        <w:r w:rsidR="006B753E">
          <w:rPr>
            <w:rFonts w:asciiTheme="minorHAnsi" w:eastAsiaTheme="minorEastAsia" w:hAnsiTheme="minorHAnsi" w:cstheme="minorBidi"/>
            <w:noProof/>
            <w:sz w:val="22"/>
          </w:rPr>
          <w:tab/>
        </w:r>
        <w:r w:rsidR="006B753E" w:rsidRPr="008F7C99">
          <w:rPr>
            <w:rStyle w:val="Hyperlink"/>
          </w:rPr>
          <w:t>Dividends – Taxpayer Proportion of Franking Credit</w:t>
        </w:r>
        <w:r w:rsidR="006B753E">
          <w:rPr>
            <w:noProof/>
            <w:webHidden/>
          </w:rPr>
          <w:tab/>
        </w:r>
        <w:r w:rsidR="006B753E">
          <w:rPr>
            <w:noProof/>
            <w:webHidden/>
          </w:rPr>
          <w:fldChar w:fldCharType="begin"/>
        </w:r>
        <w:r w:rsidR="006B753E">
          <w:rPr>
            <w:noProof/>
            <w:webHidden/>
          </w:rPr>
          <w:instrText xml:space="preserve"> PAGEREF _Toc427248361 \h </w:instrText>
        </w:r>
        <w:r w:rsidR="006B753E">
          <w:rPr>
            <w:noProof/>
            <w:webHidden/>
          </w:rPr>
        </w:r>
        <w:r w:rsidR="006B753E">
          <w:rPr>
            <w:noProof/>
            <w:webHidden/>
          </w:rPr>
          <w:fldChar w:fldCharType="separate"/>
        </w:r>
        <w:r w:rsidR="006B753E">
          <w:rPr>
            <w:noProof/>
            <w:webHidden/>
          </w:rPr>
          <w:t>19</w:t>
        </w:r>
        <w:r w:rsidR="006B753E">
          <w:rPr>
            <w:noProof/>
            <w:webHidden/>
          </w:rPr>
          <w:fldChar w:fldCharType="end"/>
        </w:r>
      </w:hyperlink>
    </w:p>
    <w:p w14:paraId="16D545FA" w14:textId="77777777" w:rsidR="006B753E" w:rsidRDefault="005A1555">
      <w:pPr>
        <w:pStyle w:val="TOC2"/>
        <w:tabs>
          <w:tab w:val="left" w:pos="1100"/>
        </w:tabs>
        <w:rPr>
          <w:rFonts w:asciiTheme="minorHAnsi" w:eastAsiaTheme="minorEastAsia" w:hAnsiTheme="minorHAnsi" w:cstheme="minorBidi"/>
          <w:noProof/>
          <w:sz w:val="22"/>
        </w:rPr>
      </w:pPr>
      <w:hyperlink w:anchor="_Toc427248362" w:history="1">
        <w:r w:rsidR="006B753E" w:rsidRPr="008F7C99">
          <w:rPr>
            <w:rStyle w:val="Hyperlink"/>
          </w:rPr>
          <w:t>5.5.4</w:t>
        </w:r>
        <w:r w:rsidR="006B753E">
          <w:rPr>
            <w:rFonts w:asciiTheme="minorHAnsi" w:eastAsiaTheme="minorEastAsia" w:hAnsiTheme="minorHAnsi" w:cstheme="minorBidi"/>
            <w:noProof/>
            <w:sz w:val="22"/>
          </w:rPr>
          <w:tab/>
        </w:r>
        <w:r w:rsidR="006B753E" w:rsidRPr="008F7C99">
          <w:rPr>
            <w:rStyle w:val="Hyperlink"/>
          </w:rPr>
          <w:t>Dividends – taxpayer Proportion of TFN Amounts Withheld</w:t>
        </w:r>
        <w:r w:rsidR="006B753E">
          <w:rPr>
            <w:noProof/>
            <w:webHidden/>
          </w:rPr>
          <w:tab/>
        </w:r>
        <w:r w:rsidR="006B753E">
          <w:rPr>
            <w:noProof/>
            <w:webHidden/>
          </w:rPr>
          <w:fldChar w:fldCharType="begin"/>
        </w:r>
        <w:r w:rsidR="006B753E">
          <w:rPr>
            <w:noProof/>
            <w:webHidden/>
          </w:rPr>
          <w:instrText xml:space="preserve"> PAGEREF _Toc427248362 \h </w:instrText>
        </w:r>
        <w:r w:rsidR="006B753E">
          <w:rPr>
            <w:noProof/>
            <w:webHidden/>
          </w:rPr>
        </w:r>
        <w:r w:rsidR="006B753E">
          <w:rPr>
            <w:noProof/>
            <w:webHidden/>
          </w:rPr>
          <w:fldChar w:fldCharType="separate"/>
        </w:r>
        <w:r w:rsidR="006B753E">
          <w:rPr>
            <w:noProof/>
            <w:webHidden/>
          </w:rPr>
          <w:t>19</w:t>
        </w:r>
        <w:r w:rsidR="006B753E">
          <w:rPr>
            <w:noProof/>
            <w:webHidden/>
          </w:rPr>
          <w:fldChar w:fldCharType="end"/>
        </w:r>
      </w:hyperlink>
    </w:p>
    <w:p w14:paraId="0EEA4E68" w14:textId="77777777" w:rsidR="006B753E" w:rsidRDefault="005A1555">
      <w:pPr>
        <w:pStyle w:val="TOC2"/>
        <w:tabs>
          <w:tab w:val="left" w:pos="880"/>
        </w:tabs>
        <w:rPr>
          <w:rFonts w:asciiTheme="minorHAnsi" w:eastAsiaTheme="minorEastAsia" w:hAnsiTheme="minorHAnsi" w:cstheme="minorBidi"/>
          <w:noProof/>
          <w:sz w:val="22"/>
        </w:rPr>
      </w:pPr>
      <w:hyperlink w:anchor="_Toc427248363" w:history="1">
        <w:r w:rsidR="006B753E" w:rsidRPr="008F7C99">
          <w:rPr>
            <w:rStyle w:val="Hyperlink"/>
          </w:rPr>
          <w:t>5.6</w:t>
        </w:r>
        <w:r w:rsidR="006B753E">
          <w:rPr>
            <w:rFonts w:asciiTheme="minorHAnsi" w:eastAsiaTheme="minorEastAsia" w:hAnsiTheme="minorHAnsi" w:cstheme="minorBidi"/>
            <w:noProof/>
            <w:sz w:val="22"/>
          </w:rPr>
          <w:tab/>
        </w:r>
        <w:r w:rsidR="006B753E" w:rsidRPr="008F7C99">
          <w:rPr>
            <w:rStyle w:val="Hyperlink"/>
          </w:rPr>
          <w:t>Managed Fund Apportioning</w:t>
        </w:r>
        <w:r w:rsidR="006B753E">
          <w:rPr>
            <w:noProof/>
            <w:webHidden/>
          </w:rPr>
          <w:tab/>
        </w:r>
        <w:r w:rsidR="006B753E">
          <w:rPr>
            <w:noProof/>
            <w:webHidden/>
          </w:rPr>
          <w:fldChar w:fldCharType="begin"/>
        </w:r>
        <w:r w:rsidR="006B753E">
          <w:rPr>
            <w:noProof/>
            <w:webHidden/>
          </w:rPr>
          <w:instrText xml:space="preserve"> PAGEREF _Toc427248363 \h </w:instrText>
        </w:r>
        <w:r w:rsidR="006B753E">
          <w:rPr>
            <w:noProof/>
            <w:webHidden/>
          </w:rPr>
        </w:r>
        <w:r w:rsidR="006B753E">
          <w:rPr>
            <w:noProof/>
            <w:webHidden/>
          </w:rPr>
          <w:fldChar w:fldCharType="separate"/>
        </w:r>
        <w:r w:rsidR="006B753E">
          <w:rPr>
            <w:noProof/>
            <w:webHidden/>
          </w:rPr>
          <w:t>20</w:t>
        </w:r>
        <w:r w:rsidR="006B753E">
          <w:rPr>
            <w:noProof/>
            <w:webHidden/>
          </w:rPr>
          <w:fldChar w:fldCharType="end"/>
        </w:r>
      </w:hyperlink>
    </w:p>
    <w:p w14:paraId="4DCEA34D" w14:textId="77777777" w:rsidR="006B753E" w:rsidRDefault="005A1555">
      <w:pPr>
        <w:pStyle w:val="TOC2"/>
        <w:tabs>
          <w:tab w:val="left" w:pos="880"/>
        </w:tabs>
        <w:rPr>
          <w:rFonts w:asciiTheme="minorHAnsi" w:eastAsiaTheme="minorEastAsia" w:hAnsiTheme="minorHAnsi" w:cstheme="minorBidi"/>
          <w:noProof/>
          <w:sz w:val="22"/>
        </w:rPr>
      </w:pPr>
      <w:hyperlink w:anchor="_Toc427248364" w:history="1">
        <w:r w:rsidR="006B753E" w:rsidRPr="008F7C99">
          <w:rPr>
            <w:rStyle w:val="Hyperlink"/>
          </w:rPr>
          <w:t>5.7</w:t>
        </w:r>
        <w:r w:rsidR="006B753E">
          <w:rPr>
            <w:rFonts w:asciiTheme="minorHAnsi" w:eastAsiaTheme="minorEastAsia" w:hAnsiTheme="minorHAnsi" w:cstheme="minorBidi"/>
            <w:noProof/>
            <w:sz w:val="22"/>
          </w:rPr>
          <w:tab/>
        </w:r>
        <w:r w:rsidR="006B753E" w:rsidRPr="008F7C99">
          <w:rPr>
            <w:rStyle w:val="Hyperlink"/>
          </w:rPr>
          <w:t>Government Benefit Pre-fill Data label Mapping on Individual Income Tax Return</w:t>
        </w:r>
        <w:r w:rsidR="006B753E">
          <w:rPr>
            <w:noProof/>
            <w:webHidden/>
          </w:rPr>
          <w:tab/>
        </w:r>
        <w:r w:rsidR="006B753E">
          <w:rPr>
            <w:noProof/>
            <w:webHidden/>
          </w:rPr>
          <w:fldChar w:fldCharType="begin"/>
        </w:r>
        <w:r w:rsidR="006B753E">
          <w:rPr>
            <w:noProof/>
            <w:webHidden/>
          </w:rPr>
          <w:instrText xml:space="preserve"> PAGEREF _Toc427248364 \h </w:instrText>
        </w:r>
        <w:r w:rsidR="006B753E">
          <w:rPr>
            <w:noProof/>
            <w:webHidden/>
          </w:rPr>
        </w:r>
        <w:r w:rsidR="006B753E">
          <w:rPr>
            <w:noProof/>
            <w:webHidden/>
          </w:rPr>
          <w:fldChar w:fldCharType="separate"/>
        </w:r>
        <w:r w:rsidR="006B753E">
          <w:rPr>
            <w:noProof/>
            <w:webHidden/>
          </w:rPr>
          <w:t>22</w:t>
        </w:r>
        <w:r w:rsidR="006B753E">
          <w:rPr>
            <w:noProof/>
            <w:webHidden/>
          </w:rPr>
          <w:fldChar w:fldCharType="end"/>
        </w:r>
      </w:hyperlink>
    </w:p>
    <w:p w14:paraId="0B5BB1AB" w14:textId="77777777" w:rsidR="006B753E" w:rsidRDefault="005A1555">
      <w:pPr>
        <w:pStyle w:val="TOC2"/>
        <w:tabs>
          <w:tab w:val="left" w:pos="1100"/>
        </w:tabs>
        <w:rPr>
          <w:rFonts w:asciiTheme="minorHAnsi" w:eastAsiaTheme="minorEastAsia" w:hAnsiTheme="minorHAnsi" w:cstheme="minorBidi"/>
          <w:noProof/>
          <w:sz w:val="22"/>
        </w:rPr>
      </w:pPr>
      <w:hyperlink w:anchor="_Toc427248365" w:history="1">
        <w:r w:rsidR="006B753E" w:rsidRPr="008F7C99">
          <w:rPr>
            <w:rStyle w:val="Hyperlink"/>
          </w:rPr>
          <w:t>5.7.1</w:t>
        </w:r>
        <w:r w:rsidR="006B753E">
          <w:rPr>
            <w:rFonts w:asciiTheme="minorHAnsi" w:eastAsiaTheme="minorEastAsia" w:hAnsiTheme="minorHAnsi" w:cstheme="minorBidi"/>
            <w:noProof/>
            <w:sz w:val="22"/>
          </w:rPr>
          <w:tab/>
        </w:r>
        <w:r w:rsidR="006B753E" w:rsidRPr="008F7C99">
          <w:rPr>
            <w:rStyle w:val="Hyperlink"/>
          </w:rPr>
          <w:t>Remote Area Allowance and Zone and Overseas forces tax offset</w:t>
        </w:r>
        <w:r w:rsidR="006B753E">
          <w:rPr>
            <w:noProof/>
            <w:webHidden/>
          </w:rPr>
          <w:tab/>
        </w:r>
        <w:r w:rsidR="006B753E">
          <w:rPr>
            <w:noProof/>
            <w:webHidden/>
          </w:rPr>
          <w:fldChar w:fldCharType="begin"/>
        </w:r>
        <w:r w:rsidR="006B753E">
          <w:rPr>
            <w:noProof/>
            <w:webHidden/>
          </w:rPr>
          <w:instrText xml:space="preserve"> PAGEREF _Toc427248365 \h </w:instrText>
        </w:r>
        <w:r w:rsidR="006B753E">
          <w:rPr>
            <w:noProof/>
            <w:webHidden/>
          </w:rPr>
        </w:r>
        <w:r w:rsidR="006B753E">
          <w:rPr>
            <w:noProof/>
            <w:webHidden/>
          </w:rPr>
          <w:fldChar w:fldCharType="separate"/>
        </w:r>
        <w:r w:rsidR="006B753E">
          <w:rPr>
            <w:noProof/>
            <w:webHidden/>
          </w:rPr>
          <w:t>22</w:t>
        </w:r>
        <w:r w:rsidR="006B753E">
          <w:rPr>
            <w:noProof/>
            <w:webHidden/>
          </w:rPr>
          <w:fldChar w:fldCharType="end"/>
        </w:r>
      </w:hyperlink>
    </w:p>
    <w:p w14:paraId="57BBA7CA" w14:textId="77777777" w:rsidR="006B753E" w:rsidRDefault="005A1555">
      <w:pPr>
        <w:pStyle w:val="TOC2"/>
        <w:tabs>
          <w:tab w:val="left" w:pos="1100"/>
        </w:tabs>
        <w:rPr>
          <w:rFonts w:asciiTheme="minorHAnsi" w:eastAsiaTheme="minorEastAsia" w:hAnsiTheme="minorHAnsi" w:cstheme="minorBidi"/>
          <w:noProof/>
          <w:sz w:val="22"/>
        </w:rPr>
      </w:pPr>
      <w:hyperlink w:anchor="_Toc427248366" w:history="1">
        <w:r w:rsidR="006B753E" w:rsidRPr="008F7C99">
          <w:rPr>
            <w:rStyle w:val="Hyperlink"/>
          </w:rPr>
          <w:t>5.7.2</w:t>
        </w:r>
        <w:r w:rsidR="006B753E">
          <w:rPr>
            <w:rFonts w:asciiTheme="minorHAnsi" w:eastAsiaTheme="minorEastAsia" w:hAnsiTheme="minorHAnsi" w:cstheme="minorBidi"/>
            <w:noProof/>
            <w:sz w:val="22"/>
          </w:rPr>
          <w:tab/>
        </w:r>
        <w:r w:rsidR="006B753E" w:rsidRPr="008F7C99">
          <w:rPr>
            <w:rStyle w:val="Hyperlink"/>
          </w:rPr>
          <w:t>IdentIfying the Benefit Payments IN Pre-fill Response for Label Mapping on IITR</w:t>
        </w:r>
        <w:r w:rsidR="006B753E">
          <w:rPr>
            <w:noProof/>
            <w:webHidden/>
          </w:rPr>
          <w:tab/>
        </w:r>
        <w:r w:rsidR="006B753E">
          <w:rPr>
            <w:noProof/>
            <w:webHidden/>
          </w:rPr>
          <w:fldChar w:fldCharType="begin"/>
        </w:r>
        <w:r w:rsidR="006B753E">
          <w:rPr>
            <w:noProof/>
            <w:webHidden/>
          </w:rPr>
          <w:instrText xml:space="preserve"> PAGEREF _Toc427248366 \h </w:instrText>
        </w:r>
        <w:r w:rsidR="006B753E">
          <w:rPr>
            <w:noProof/>
            <w:webHidden/>
          </w:rPr>
        </w:r>
        <w:r w:rsidR="006B753E">
          <w:rPr>
            <w:noProof/>
            <w:webHidden/>
          </w:rPr>
          <w:fldChar w:fldCharType="separate"/>
        </w:r>
        <w:r w:rsidR="006B753E">
          <w:rPr>
            <w:noProof/>
            <w:webHidden/>
          </w:rPr>
          <w:t>22</w:t>
        </w:r>
        <w:r w:rsidR="006B753E">
          <w:rPr>
            <w:noProof/>
            <w:webHidden/>
          </w:rPr>
          <w:fldChar w:fldCharType="end"/>
        </w:r>
      </w:hyperlink>
    </w:p>
    <w:p w14:paraId="5520D2D6" w14:textId="77777777" w:rsidR="006B753E" w:rsidRDefault="005A1555">
      <w:pPr>
        <w:pStyle w:val="TOC2"/>
        <w:tabs>
          <w:tab w:val="left" w:pos="880"/>
        </w:tabs>
        <w:rPr>
          <w:rFonts w:asciiTheme="minorHAnsi" w:eastAsiaTheme="minorEastAsia" w:hAnsiTheme="minorHAnsi" w:cstheme="minorBidi"/>
          <w:noProof/>
          <w:sz w:val="22"/>
        </w:rPr>
      </w:pPr>
      <w:hyperlink w:anchor="_Toc427248367" w:history="1">
        <w:r w:rsidR="006B753E" w:rsidRPr="008F7C99">
          <w:rPr>
            <w:rStyle w:val="Hyperlink"/>
          </w:rPr>
          <w:t>5.8</w:t>
        </w:r>
        <w:r w:rsidR="006B753E">
          <w:rPr>
            <w:rFonts w:asciiTheme="minorHAnsi" w:eastAsiaTheme="minorEastAsia" w:hAnsiTheme="minorHAnsi" w:cstheme="minorBidi"/>
            <w:noProof/>
            <w:sz w:val="22"/>
          </w:rPr>
          <w:tab/>
        </w:r>
        <w:r w:rsidR="006B753E" w:rsidRPr="008F7C99">
          <w:rPr>
            <w:rStyle w:val="Hyperlink"/>
          </w:rPr>
          <w:t>PAYGW Payment Summary IITR Label Mapping</w:t>
        </w:r>
        <w:r w:rsidR="006B753E">
          <w:rPr>
            <w:noProof/>
            <w:webHidden/>
          </w:rPr>
          <w:tab/>
        </w:r>
        <w:r w:rsidR="006B753E">
          <w:rPr>
            <w:noProof/>
            <w:webHidden/>
          </w:rPr>
          <w:fldChar w:fldCharType="begin"/>
        </w:r>
        <w:r w:rsidR="006B753E">
          <w:rPr>
            <w:noProof/>
            <w:webHidden/>
          </w:rPr>
          <w:instrText xml:space="preserve"> PAGEREF _Toc427248367 \h </w:instrText>
        </w:r>
        <w:r w:rsidR="006B753E">
          <w:rPr>
            <w:noProof/>
            <w:webHidden/>
          </w:rPr>
        </w:r>
        <w:r w:rsidR="006B753E">
          <w:rPr>
            <w:noProof/>
            <w:webHidden/>
          </w:rPr>
          <w:fldChar w:fldCharType="separate"/>
        </w:r>
        <w:r w:rsidR="006B753E">
          <w:rPr>
            <w:noProof/>
            <w:webHidden/>
          </w:rPr>
          <w:t>24</w:t>
        </w:r>
        <w:r w:rsidR="006B753E">
          <w:rPr>
            <w:noProof/>
            <w:webHidden/>
          </w:rPr>
          <w:fldChar w:fldCharType="end"/>
        </w:r>
      </w:hyperlink>
    </w:p>
    <w:p w14:paraId="67454F81" w14:textId="77777777" w:rsidR="006B753E" w:rsidRDefault="005A1555">
      <w:pPr>
        <w:pStyle w:val="TOC2"/>
        <w:tabs>
          <w:tab w:val="left" w:pos="1100"/>
        </w:tabs>
        <w:rPr>
          <w:rFonts w:asciiTheme="minorHAnsi" w:eastAsiaTheme="minorEastAsia" w:hAnsiTheme="minorHAnsi" w:cstheme="minorBidi"/>
          <w:noProof/>
          <w:sz w:val="22"/>
        </w:rPr>
      </w:pPr>
      <w:hyperlink w:anchor="_Toc427248368" w:history="1">
        <w:r w:rsidR="006B753E" w:rsidRPr="008F7C99">
          <w:rPr>
            <w:rStyle w:val="Hyperlink"/>
          </w:rPr>
          <w:t>5.8.1</w:t>
        </w:r>
        <w:r w:rsidR="006B753E">
          <w:rPr>
            <w:rFonts w:asciiTheme="minorHAnsi" w:eastAsiaTheme="minorEastAsia" w:hAnsiTheme="minorHAnsi" w:cstheme="minorBidi"/>
            <w:noProof/>
            <w:sz w:val="22"/>
          </w:rPr>
          <w:tab/>
        </w:r>
        <w:r w:rsidR="006B753E" w:rsidRPr="008F7C99">
          <w:rPr>
            <w:rStyle w:val="Hyperlink"/>
          </w:rPr>
          <w:t>Individual Non-Business Payment Summary  (INB)</w:t>
        </w:r>
        <w:r w:rsidR="006B753E">
          <w:rPr>
            <w:noProof/>
            <w:webHidden/>
          </w:rPr>
          <w:tab/>
        </w:r>
        <w:r w:rsidR="006B753E">
          <w:rPr>
            <w:noProof/>
            <w:webHidden/>
          </w:rPr>
          <w:fldChar w:fldCharType="begin"/>
        </w:r>
        <w:r w:rsidR="006B753E">
          <w:rPr>
            <w:noProof/>
            <w:webHidden/>
          </w:rPr>
          <w:instrText xml:space="preserve"> PAGEREF _Toc427248368 \h </w:instrText>
        </w:r>
        <w:r w:rsidR="006B753E">
          <w:rPr>
            <w:noProof/>
            <w:webHidden/>
          </w:rPr>
        </w:r>
        <w:r w:rsidR="006B753E">
          <w:rPr>
            <w:noProof/>
            <w:webHidden/>
          </w:rPr>
          <w:fldChar w:fldCharType="separate"/>
        </w:r>
        <w:r w:rsidR="006B753E">
          <w:rPr>
            <w:noProof/>
            <w:webHidden/>
          </w:rPr>
          <w:t>24</w:t>
        </w:r>
        <w:r w:rsidR="006B753E">
          <w:rPr>
            <w:noProof/>
            <w:webHidden/>
          </w:rPr>
          <w:fldChar w:fldCharType="end"/>
        </w:r>
      </w:hyperlink>
    </w:p>
    <w:p w14:paraId="6907FA0D" w14:textId="77777777" w:rsidR="006B753E" w:rsidRDefault="005A1555">
      <w:pPr>
        <w:pStyle w:val="TOC2"/>
        <w:tabs>
          <w:tab w:val="left" w:pos="1320"/>
        </w:tabs>
        <w:rPr>
          <w:rFonts w:asciiTheme="minorHAnsi" w:eastAsiaTheme="minorEastAsia" w:hAnsiTheme="minorHAnsi" w:cstheme="minorBidi"/>
          <w:noProof/>
          <w:sz w:val="22"/>
        </w:rPr>
      </w:pPr>
      <w:hyperlink w:anchor="_Toc427248369" w:history="1">
        <w:r w:rsidR="006B753E" w:rsidRPr="008F7C99">
          <w:rPr>
            <w:rStyle w:val="Hyperlink"/>
          </w:rPr>
          <w:t>5.8.1.1</w:t>
        </w:r>
        <w:r w:rsidR="006B753E">
          <w:rPr>
            <w:rFonts w:asciiTheme="minorHAnsi" w:eastAsiaTheme="minorEastAsia" w:hAnsiTheme="minorHAnsi" w:cstheme="minorBidi"/>
            <w:noProof/>
            <w:sz w:val="22"/>
          </w:rPr>
          <w:tab/>
        </w:r>
        <w:r w:rsidR="006B753E" w:rsidRPr="008F7C99">
          <w:rPr>
            <w:rStyle w:val="Hyperlink"/>
          </w:rPr>
          <w:t>Salary and Wages</w:t>
        </w:r>
        <w:r w:rsidR="006B753E">
          <w:rPr>
            <w:noProof/>
            <w:webHidden/>
          </w:rPr>
          <w:tab/>
        </w:r>
        <w:r w:rsidR="006B753E">
          <w:rPr>
            <w:noProof/>
            <w:webHidden/>
          </w:rPr>
          <w:fldChar w:fldCharType="begin"/>
        </w:r>
        <w:r w:rsidR="006B753E">
          <w:rPr>
            <w:noProof/>
            <w:webHidden/>
          </w:rPr>
          <w:instrText xml:space="preserve"> PAGEREF _Toc427248369 \h </w:instrText>
        </w:r>
        <w:r w:rsidR="006B753E">
          <w:rPr>
            <w:noProof/>
            <w:webHidden/>
          </w:rPr>
        </w:r>
        <w:r w:rsidR="006B753E">
          <w:rPr>
            <w:noProof/>
            <w:webHidden/>
          </w:rPr>
          <w:fldChar w:fldCharType="separate"/>
        </w:r>
        <w:r w:rsidR="006B753E">
          <w:rPr>
            <w:noProof/>
            <w:webHidden/>
          </w:rPr>
          <w:t>24</w:t>
        </w:r>
        <w:r w:rsidR="006B753E">
          <w:rPr>
            <w:noProof/>
            <w:webHidden/>
          </w:rPr>
          <w:fldChar w:fldCharType="end"/>
        </w:r>
      </w:hyperlink>
    </w:p>
    <w:p w14:paraId="7210BE07" w14:textId="77777777" w:rsidR="006B753E" w:rsidRDefault="005A1555">
      <w:pPr>
        <w:pStyle w:val="TOC2"/>
        <w:tabs>
          <w:tab w:val="left" w:pos="1320"/>
        </w:tabs>
        <w:rPr>
          <w:rFonts w:asciiTheme="minorHAnsi" w:eastAsiaTheme="minorEastAsia" w:hAnsiTheme="minorHAnsi" w:cstheme="minorBidi"/>
          <w:noProof/>
          <w:sz w:val="22"/>
        </w:rPr>
      </w:pPr>
      <w:hyperlink w:anchor="_Toc427248370" w:history="1">
        <w:r w:rsidR="006B753E" w:rsidRPr="008F7C99">
          <w:rPr>
            <w:rStyle w:val="Hyperlink"/>
          </w:rPr>
          <w:t>5.8.1.2</w:t>
        </w:r>
        <w:r w:rsidR="006B753E">
          <w:rPr>
            <w:rFonts w:asciiTheme="minorHAnsi" w:eastAsiaTheme="minorEastAsia" w:hAnsiTheme="minorHAnsi" w:cstheme="minorBidi"/>
            <w:noProof/>
            <w:sz w:val="22"/>
          </w:rPr>
          <w:tab/>
        </w:r>
        <w:r w:rsidR="006B753E" w:rsidRPr="008F7C99">
          <w:rPr>
            <w:rStyle w:val="Hyperlink"/>
          </w:rPr>
          <w:t>Non-superannuation Pension or Annuity payments</w:t>
        </w:r>
        <w:r w:rsidR="006B753E">
          <w:rPr>
            <w:noProof/>
            <w:webHidden/>
          </w:rPr>
          <w:tab/>
        </w:r>
        <w:r w:rsidR="006B753E">
          <w:rPr>
            <w:noProof/>
            <w:webHidden/>
          </w:rPr>
          <w:fldChar w:fldCharType="begin"/>
        </w:r>
        <w:r w:rsidR="006B753E">
          <w:rPr>
            <w:noProof/>
            <w:webHidden/>
          </w:rPr>
          <w:instrText xml:space="preserve"> PAGEREF _Toc427248370 \h </w:instrText>
        </w:r>
        <w:r w:rsidR="006B753E">
          <w:rPr>
            <w:noProof/>
            <w:webHidden/>
          </w:rPr>
        </w:r>
        <w:r w:rsidR="006B753E">
          <w:rPr>
            <w:noProof/>
            <w:webHidden/>
          </w:rPr>
          <w:fldChar w:fldCharType="separate"/>
        </w:r>
        <w:r w:rsidR="006B753E">
          <w:rPr>
            <w:noProof/>
            <w:webHidden/>
          </w:rPr>
          <w:t>25</w:t>
        </w:r>
        <w:r w:rsidR="006B753E">
          <w:rPr>
            <w:noProof/>
            <w:webHidden/>
          </w:rPr>
          <w:fldChar w:fldCharType="end"/>
        </w:r>
      </w:hyperlink>
    </w:p>
    <w:p w14:paraId="075715AC" w14:textId="77777777" w:rsidR="006B753E" w:rsidRDefault="005A1555">
      <w:pPr>
        <w:pStyle w:val="TOC2"/>
        <w:tabs>
          <w:tab w:val="left" w:pos="1100"/>
        </w:tabs>
        <w:rPr>
          <w:rFonts w:asciiTheme="minorHAnsi" w:eastAsiaTheme="minorEastAsia" w:hAnsiTheme="minorHAnsi" w:cstheme="minorBidi"/>
          <w:noProof/>
          <w:sz w:val="22"/>
        </w:rPr>
      </w:pPr>
      <w:hyperlink w:anchor="_Toc427248371" w:history="1">
        <w:r w:rsidR="006B753E" w:rsidRPr="008F7C99">
          <w:rPr>
            <w:rStyle w:val="Hyperlink"/>
          </w:rPr>
          <w:t>5.8.2</w:t>
        </w:r>
        <w:r w:rsidR="006B753E">
          <w:rPr>
            <w:rFonts w:asciiTheme="minorHAnsi" w:eastAsiaTheme="minorEastAsia" w:hAnsiTheme="minorHAnsi" w:cstheme="minorBidi"/>
            <w:noProof/>
            <w:sz w:val="22"/>
          </w:rPr>
          <w:tab/>
        </w:r>
        <w:r w:rsidR="006B753E" w:rsidRPr="008F7C99">
          <w:rPr>
            <w:rStyle w:val="Hyperlink"/>
          </w:rPr>
          <w:t>Employment termination payment summary (ETP)</w:t>
        </w:r>
        <w:r w:rsidR="006B753E">
          <w:rPr>
            <w:noProof/>
            <w:webHidden/>
          </w:rPr>
          <w:tab/>
        </w:r>
        <w:r w:rsidR="006B753E">
          <w:rPr>
            <w:noProof/>
            <w:webHidden/>
          </w:rPr>
          <w:fldChar w:fldCharType="begin"/>
        </w:r>
        <w:r w:rsidR="006B753E">
          <w:rPr>
            <w:noProof/>
            <w:webHidden/>
          </w:rPr>
          <w:instrText xml:space="preserve"> PAGEREF _Toc427248371 \h </w:instrText>
        </w:r>
        <w:r w:rsidR="006B753E">
          <w:rPr>
            <w:noProof/>
            <w:webHidden/>
          </w:rPr>
        </w:r>
        <w:r w:rsidR="006B753E">
          <w:rPr>
            <w:noProof/>
            <w:webHidden/>
          </w:rPr>
          <w:fldChar w:fldCharType="separate"/>
        </w:r>
        <w:r w:rsidR="006B753E">
          <w:rPr>
            <w:noProof/>
            <w:webHidden/>
          </w:rPr>
          <w:t>27</w:t>
        </w:r>
        <w:r w:rsidR="006B753E">
          <w:rPr>
            <w:noProof/>
            <w:webHidden/>
          </w:rPr>
          <w:fldChar w:fldCharType="end"/>
        </w:r>
      </w:hyperlink>
    </w:p>
    <w:p w14:paraId="32E7162A" w14:textId="77777777" w:rsidR="006B753E" w:rsidRDefault="005A1555">
      <w:pPr>
        <w:pStyle w:val="TOC2"/>
        <w:tabs>
          <w:tab w:val="left" w:pos="1100"/>
        </w:tabs>
        <w:rPr>
          <w:rFonts w:asciiTheme="minorHAnsi" w:eastAsiaTheme="minorEastAsia" w:hAnsiTheme="minorHAnsi" w:cstheme="minorBidi"/>
          <w:noProof/>
          <w:sz w:val="22"/>
        </w:rPr>
      </w:pPr>
      <w:hyperlink w:anchor="_Toc427248372" w:history="1">
        <w:r w:rsidR="006B753E" w:rsidRPr="008F7C99">
          <w:rPr>
            <w:rStyle w:val="Hyperlink"/>
          </w:rPr>
          <w:t>5.8.3</w:t>
        </w:r>
        <w:r w:rsidR="006B753E">
          <w:rPr>
            <w:rFonts w:asciiTheme="minorHAnsi" w:eastAsiaTheme="minorEastAsia" w:hAnsiTheme="minorHAnsi" w:cstheme="minorBidi"/>
            <w:noProof/>
            <w:sz w:val="22"/>
          </w:rPr>
          <w:tab/>
        </w:r>
        <w:r w:rsidR="006B753E" w:rsidRPr="008F7C99">
          <w:rPr>
            <w:rStyle w:val="Hyperlink"/>
          </w:rPr>
          <w:t>Superannuation income stream payment summary (AASIS/PEN)</w:t>
        </w:r>
        <w:r w:rsidR="006B753E">
          <w:rPr>
            <w:noProof/>
            <w:webHidden/>
          </w:rPr>
          <w:tab/>
        </w:r>
        <w:r w:rsidR="006B753E">
          <w:rPr>
            <w:noProof/>
            <w:webHidden/>
          </w:rPr>
          <w:fldChar w:fldCharType="begin"/>
        </w:r>
        <w:r w:rsidR="006B753E">
          <w:rPr>
            <w:noProof/>
            <w:webHidden/>
          </w:rPr>
          <w:instrText xml:space="preserve"> PAGEREF _Toc427248372 \h </w:instrText>
        </w:r>
        <w:r w:rsidR="006B753E">
          <w:rPr>
            <w:noProof/>
            <w:webHidden/>
          </w:rPr>
        </w:r>
        <w:r w:rsidR="006B753E">
          <w:rPr>
            <w:noProof/>
            <w:webHidden/>
          </w:rPr>
          <w:fldChar w:fldCharType="separate"/>
        </w:r>
        <w:r w:rsidR="006B753E">
          <w:rPr>
            <w:noProof/>
            <w:webHidden/>
          </w:rPr>
          <w:t>28</w:t>
        </w:r>
        <w:r w:rsidR="006B753E">
          <w:rPr>
            <w:noProof/>
            <w:webHidden/>
          </w:rPr>
          <w:fldChar w:fldCharType="end"/>
        </w:r>
      </w:hyperlink>
    </w:p>
    <w:p w14:paraId="664A2950" w14:textId="77777777" w:rsidR="006B753E" w:rsidRDefault="005A1555">
      <w:pPr>
        <w:pStyle w:val="TOC2"/>
        <w:tabs>
          <w:tab w:val="left" w:pos="1100"/>
        </w:tabs>
        <w:rPr>
          <w:rFonts w:asciiTheme="minorHAnsi" w:eastAsiaTheme="minorEastAsia" w:hAnsiTheme="minorHAnsi" w:cstheme="minorBidi"/>
          <w:noProof/>
          <w:sz w:val="22"/>
        </w:rPr>
      </w:pPr>
      <w:hyperlink w:anchor="_Toc427248373" w:history="1">
        <w:r w:rsidR="006B753E" w:rsidRPr="008F7C99">
          <w:rPr>
            <w:rStyle w:val="Hyperlink"/>
          </w:rPr>
          <w:t>5.8.4</w:t>
        </w:r>
        <w:r w:rsidR="006B753E">
          <w:rPr>
            <w:rFonts w:asciiTheme="minorHAnsi" w:eastAsiaTheme="minorEastAsia" w:hAnsiTheme="minorHAnsi" w:cstheme="minorBidi"/>
            <w:noProof/>
            <w:sz w:val="22"/>
          </w:rPr>
          <w:tab/>
        </w:r>
        <w:r w:rsidR="006B753E" w:rsidRPr="008F7C99">
          <w:rPr>
            <w:rStyle w:val="Hyperlink"/>
          </w:rPr>
          <w:t>Superannuation lump sum payment summary (SLS)</w:t>
        </w:r>
        <w:r w:rsidR="006B753E">
          <w:rPr>
            <w:noProof/>
            <w:webHidden/>
          </w:rPr>
          <w:tab/>
        </w:r>
        <w:r w:rsidR="006B753E">
          <w:rPr>
            <w:noProof/>
            <w:webHidden/>
          </w:rPr>
          <w:fldChar w:fldCharType="begin"/>
        </w:r>
        <w:r w:rsidR="006B753E">
          <w:rPr>
            <w:noProof/>
            <w:webHidden/>
          </w:rPr>
          <w:instrText xml:space="preserve"> PAGEREF _Toc427248373 \h </w:instrText>
        </w:r>
        <w:r w:rsidR="006B753E">
          <w:rPr>
            <w:noProof/>
            <w:webHidden/>
          </w:rPr>
        </w:r>
        <w:r w:rsidR="006B753E">
          <w:rPr>
            <w:noProof/>
            <w:webHidden/>
          </w:rPr>
          <w:fldChar w:fldCharType="separate"/>
        </w:r>
        <w:r w:rsidR="006B753E">
          <w:rPr>
            <w:noProof/>
            <w:webHidden/>
          </w:rPr>
          <w:t>29</w:t>
        </w:r>
        <w:r w:rsidR="006B753E">
          <w:rPr>
            <w:noProof/>
            <w:webHidden/>
          </w:rPr>
          <w:fldChar w:fldCharType="end"/>
        </w:r>
      </w:hyperlink>
    </w:p>
    <w:p w14:paraId="461FDD05" w14:textId="77777777" w:rsidR="006B753E" w:rsidRDefault="005A1555">
      <w:pPr>
        <w:pStyle w:val="TOC2"/>
        <w:tabs>
          <w:tab w:val="left" w:pos="880"/>
        </w:tabs>
        <w:rPr>
          <w:rFonts w:asciiTheme="minorHAnsi" w:eastAsiaTheme="minorEastAsia" w:hAnsiTheme="minorHAnsi" w:cstheme="minorBidi"/>
          <w:noProof/>
          <w:sz w:val="22"/>
        </w:rPr>
      </w:pPr>
      <w:hyperlink w:anchor="_Toc427248374" w:history="1">
        <w:r w:rsidR="006B753E" w:rsidRPr="008F7C99">
          <w:rPr>
            <w:rStyle w:val="Hyperlink"/>
          </w:rPr>
          <w:t>5.9</w:t>
        </w:r>
        <w:r w:rsidR="006B753E">
          <w:rPr>
            <w:rFonts w:asciiTheme="minorHAnsi" w:eastAsiaTheme="minorEastAsia" w:hAnsiTheme="minorHAnsi" w:cstheme="minorBidi"/>
            <w:noProof/>
            <w:sz w:val="22"/>
          </w:rPr>
          <w:tab/>
        </w:r>
        <w:r w:rsidR="006B753E" w:rsidRPr="008F7C99">
          <w:rPr>
            <w:rStyle w:val="Hyperlink"/>
          </w:rPr>
          <w:t>Payment Summary Tax Withheld Amount Label Mapping on Individual Income Tax Return</w:t>
        </w:r>
        <w:r w:rsidR="006B753E">
          <w:rPr>
            <w:noProof/>
            <w:webHidden/>
          </w:rPr>
          <w:tab/>
        </w:r>
        <w:r w:rsidR="006B753E">
          <w:rPr>
            <w:noProof/>
            <w:webHidden/>
          </w:rPr>
          <w:fldChar w:fldCharType="begin"/>
        </w:r>
        <w:r w:rsidR="006B753E">
          <w:rPr>
            <w:noProof/>
            <w:webHidden/>
          </w:rPr>
          <w:instrText xml:space="preserve"> PAGEREF _Toc427248374 \h </w:instrText>
        </w:r>
        <w:r w:rsidR="006B753E">
          <w:rPr>
            <w:noProof/>
            <w:webHidden/>
          </w:rPr>
        </w:r>
        <w:r w:rsidR="006B753E">
          <w:rPr>
            <w:noProof/>
            <w:webHidden/>
          </w:rPr>
          <w:fldChar w:fldCharType="separate"/>
        </w:r>
        <w:r w:rsidR="006B753E">
          <w:rPr>
            <w:noProof/>
            <w:webHidden/>
          </w:rPr>
          <w:t>30</w:t>
        </w:r>
        <w:r w:rsidR="006B753E">
          <w:rPr>
            <w:noProof/>
            <w:webHidden/>
          </w:rPr>
          <w:fldChar w:fldCharType="end"/>
        </w:r>
      </w:hyperlink>
    </w:p>
    <w:p w14:paraId="4F6EE56D" w14:textId="77777777" w:rsidR="006B753E" w:rsidRDefault="005A1555">
      <w:pPr>
        <w:pStyle w:val="TOC2"/>
        <w:tabs>
          <w:tab w:val="left" w:pos="1100"/>
        </w:tabs>
        <w:rPr>
          <w:rFonts w:asciiTheme="minorHAnsi" w:eastAsiaTheme="minorEastAsia" w:hAnsiTheme="minorHAnsi" w:cstheme="minorBidi"/>
          <w:noProof/>
          <w:sz w:val="22"/>
        </w:rPr>
      </w:pPr>
      <w:hyperlink w:anchor="_Toc427248375" w:history="1">
        <w:r w:rsidR="006B753E" w:rsidRPr="008F7C99">
          <w:rPr>
            <w:rStyle w:val="Hyperlink"/>
          </w:rPr>
          <w:t>5.9.1</w:t>
        </w:r>
        <w:r w:rsidR="006B753E">
          <w:rPr>
            <w:rFonts w:asciiTheme="minorHAnsi" w:eastAsiaTheme="minorEastAsia" w:hAnsiTheme="minorHAnsi" w:cstheme="minorBidi"/>
            <w:noProof/>
            <w:sz w:val="22"/>
          </w:rPr>
          <w:tab/>
        </w:r>
        <w:r w:rsidR="006B753E" w:rsidRPr="008F7C99">
          <w:rPr>
            <w:rStyle w:val="Hyperlink"/>
          </w:rPr>
          <w:t>Individual Non-Business</w:t>
        </w:r>
        <w:r w:rsidR="006B753E">
          <w:rPr>
            <w:noProof/>
            <w:webHidden/>
          </w:rPr>
          <w:tab/>
        </w:r>
        <w:r w:rsidR="006B753E">
          <w:rPr>
            <w:noProof/>
            <w:webHidden/>
          </w:rPr>
          <w:fldChar w:fldCharType="begin"/>
        </w:r>
        <w:r w:rsidR="006B753E">
          <w:rPr>
            <w:noProof/>
            <w:webHidden/>
          </w:rPr>
          <w:instrText xml:space="preserve"> PAGEREF _Toc427248375 \h </w:instrText>
        </w:r>
        <w:r w:rsidR="006B753E">
          <w:rPr>
            <w:noProof/>
            <w:webHidden/>
          </w:rPr>
        </w:r>
        <w:r w:rsidR="006B753E">
          <w:rPr>
            <w:noProof/>
            <w:webHidden/>
          </w:rPr>
          <w:fldChar w:fldCharType="separate"/>
        </w:r>
        <w:r w:rsidR="006B753E">
          <w:rPr>
            <w:noProof/>
            <w:webHidden/>
          </w:rPr>
          <w:t>30</w:t>
        </w:r>
        <w:r w:rsidR="006B753E">
          <w:rPr>
            <w:noProof/>
            <w:webHidden/>
          </w:rPr>
          <w:fldChar w:fldCharType="end"/>
        </w:r>
      </w:hyperlink>
    </w:p>
    <w:p w14:paraId="6C6473EA" w14:textId="77777777" w:rsidR="006B753E" w:rsidRDefault="005A1555">
      <w:pPr>
        <w:pStyle w:val="TOC2"/>
        <w:tabs>
          <w:tab w:val="left" w:pos="1100"/>
        </w:tabs>
        <w:rPr>
          <w:rFonts w:asciiTheme="minorHAnsi" w:eastAsiaTheme="minorEastAsia" w:hAnsiTheme="minorHAnsi" w:cstheme="minorBidi"/>
          <w:noProof/>
          <w:sz w:val="22"/>
        </w:rPr>
      </w:pPr>
      <w:hyperlink w:anchor="_Toc427248376" w:history="1">
        <w:r w:rsidR="006B753E" w:rsidRPr="008F7C99">
          <w:rPr>
            <w:rStyle w:val="Hyperlink"/>
          </w:rPr>
          <w:t>5.10</w:t>
        </w:r>
        <w:r w:rsidR="006B753E">
          <w:rPr>
            <w:rFonts w:asciiTheme="minorHAnsi" w:eastAsiaTheme="minorEastAsia" w:hAnsiTheme="minorHAnsi" w:cstheme="minorBidi"/>
            <w:noProof/>
            <w:sz w:val="22"/>
          </w:rPr>
          <w:tab/>
        </w:r>
        <w:r w:rsidR="006B753E" w:rsidRPr="008F7C99">
          <w:rPr>
            <w:rStyle w:val="Hyperlink"/>
          </w:rPr>
          <w:t>Prior Year Medicare Levy Surcharge Data</w:t>
        </w:r>
        <w:r w:rsidR="006B753E">
          <w:rPr>
            <w:noProof/>
            <w:webHidden/>
          </w:rPr>
          <w:tab/>
        </w:r>
        <w:r w:rsidR="006B753E">
          <w:rPr>
            <w:noProof/>
            <w:webHidden/>
          </w:rPr>
          <w:fldChar w:fldCharType="begin"/>
        </w:r>
        <w:r w:rsidR="006B753E">
          <w:rPr>
            <w:noProof/>
            <w:webHidden/>
          </w:rPr>
          <w:instrText xml:space="preserve"> PAGEREF _Toc427248376 \h </w:instrText>
        </w:r>
        <w:r w:rsidR="006B753E">
          <w:rPr>
            <w:noProof/>
            <w:webHidden/>
          </w:rPr>
        </w:r>
        <w:r w:rsidR="006B753E">
          <w:rPr>
            <w:noProof/>
            <w:webHidden/>
          </w:rPr>
          <w:fldChar w:fldCharType="separate"/>
        </w:r>
        <w:r w:rsidR="006B753E">
          <w:rPr>
            <w:noProof/>
            <w:webHidden/>
          </w:rPr>
          <w:t>33</w:t>
        </w:r>
        <w:r w:rsidR="006B753E">
          <w:rPr>
            <w:noProof/>
            <w:webHidden/>
          </w:rPr>
          <w:fldChar w:fldCharType="end"/>
        </w:r>
      </w:hyperlink>
    </w:p>
    <w:p w14:paraId="64BFD8BC" w14:textId="77777777" w:rsidR="006B753E" w:rsidRDefault="005A1555">
      <w:pPr>
        <w:pStyle w:val="TOC2"/>
        <w:tabs>
          <w:tab w:val="left" w:pos="1100"/>
        </w:tabs>
        <w:rPr>
          <w:rFonts w:asciiTheme="minorHAnsi" w:eastAsiaTheme="minorEastAsia" w:hAnsiTheme="minorHAnsi" w:cstheme="minorBidi"/>
          <w:noProof/>
          <w:sz w:val="22"/>
        </w:rPr>
      </w:pPr>
      <w:hyperlink w:anchor="_Toc427248377" w:history="1">
        <w:r w:rsidR="006B753E" w:rsidRPr="008F7C99">
          <w:rPr>
            <w:rStyle w:val="Hyperlink"/>
          </w:rPr>
          <w:t>5.11</w:t>
        </w:r>
        <w:r w:rsidR="006B753E">
          <w:rPr>
            <w:rFonts w:asciiTheme="minorHAnsi" w:eastAsiaTheme="minorEastAsia" w:hAnsiTheme="minorHAnsi" w:cstheme="minorBidi"/>
            <w:noProof/>
            <w:sz w:val="22"/>
          </w:rPr>
          <w:tab/>
        </w:r>
        <w:r w:rsidR="006B753E" w:rsidRPr="008F7C99">
          <w:rPr>
            <w:rStyle w:val="Hyperlink"/>
          </w:rPr>
          <w:t>Changes to Pre-fill Data provided to the ATO</w:t>
        </w:r>
        <w:r w:rsidR="006B753E">
          <w:rPr>
            <w:noProof/>
            <w:webHidden/>
          </w:rPr>
          <w:tab/>
        </w:r>
        <w:r w:rsidR="006B753E">
          <w:rPr>
            <w:noProof/>
            <w:webHidden/>
          </w:rPr>
          <w:fldChar w:fldCharType="begin"/>
        </w:r>
        <w:r w:rsidR="006B753E">
          <w:rPr>
            <w:noProof/>
            <w:webHidden/>
          </w:rPr>
          <w:instrText xml:space="preserve"> PAGEREF _Toc427248377 \h </w:instrText>
        </w:r>
        <w:r w:rsidR="006B753E">
          <w:rPr>
            <w:noProof/>
            <w:webHidden/>
          </w:rPr>
        </w:r>
        <w:r w:rsidR="006B753E">
          <w:rPr>
            <w:noProof/>
            <w:webHidden/>
          </w:rPr>
          <w:fldChar w:fldCharType="separate"/>
        </w:r>
        <w:r w:rsidR="006B753E">
          <w:rPr>
            <w:noProof/>
            <w:webHidden/>
          </w:rPr>
          <w:t>34</w:t>
        </w:r>
        <w:r w:rsidR="006B753E">
          <w:rPr>
            <w:noProof/>
            <w:webHidden/>
          </w:rPr>
          <w:fldChar w:fldCharType="end"/>
        </w:r>
      </w:hyperlink>
    </w:p>
    <w:p w14:paraId="2EEA8089" w14:textId="77777777" w:rsidR="006B753E" w:rsidRDefault="005A1555">
      <w:pPr>
        <w:pStyle w:val="TOC2"/>
        <w:tabs>
          <w:tab w:val="left" w:pos="1100"/>
        </w:tabs>
        <w:rPr>
          <w:rFonts w:asciiTheme="minorHAnsi" w:eastAsiaTheme="minorEastAsia" w:hAnsiTheme="minorHAnsi" w:cstheme="minorBidi"/>
          <w:noProof/>
          <w:sz w:val="22"/>
        </w:rPr>
      </w:pPr>
      <w:hyperlink w:anchor="_Toc427248378" w:history="1">
        <w:r w:rsidR="006B753E" w:rsidRPr="008F7C99">
          <w:rPr>
            <w:rStyle w:val="Hyperlink"/>
          </w:rPr>
          <w:t>5.12</w:t>
        </w:r>
        <w:r w:rsidR="006B753E">
          <w:rPr>
            <w:rFonts w:asciiTheme="minorHAnsi" w:eastAsiaTheme="minorEastAsia" w:hAnsiTheme="minorHAnsi" w:cstheme="minorBidi"/>
            <w:noProof/>
            <w:sz w:val="22"/>
          </w:rPr>
          <w:tab/>
        </w:r>
        <w:r w:rsidR="006B753E" w:rsidRPr="008F7C99">
          <w:rPr>
            <w:rStyle w:val="Hyperlink"/>
          </w:rPr>
          <w:t>CGT Share Disposal Data</w:t>
        </w:r>
        <w:r w:rsidR="006B753E">
          <w:rPr>
            <w:noProof/>
            <w:webHidden/>
          </w:rPr>
          <w:tab/>
        </w:r>
        <w:r w:rsidR="006B753E">
          <w:rPr>
            <w:noProof/>
            <w:webHidden/>
          </w:rPr>
          <w:fldChar w:fldCharType="begin"/>
        </w:r>
        <w:r w:rsidR="006B753E">
          <w:rPr>
            <w:noProof/>
            <w:webHidden/>
          </w:rPr>
          <w:instrText xml:space="preserve"> PAGEREF _Toc427248378 \h </w:instrText>
        </w:r>
        <w:r w:rsidR="006B753E">
          <w:rPr>
            <w:noProof/>
            <w:webHidden/>
          </w:rPr>
        </w:r>
        <w:r w:rsidR="006B753E">
          <w:rPr>
            <w:noProof/>
            <w:webHidden/>
          </w:rPr>
          <w:fldChar w:fldCharType="separate"/>
        </w:r>
        <w:r w:rsidR="006B753E">
          <w:rPr>
            <w:noProof/>
            <w:webHidden/>
          </w:rPr>
          <w:t>34</w:t>
        </w:r>
        <w:r w:rsidR="006B753E">
          <w:rPr>
            <w:noProof/>
            <w:webHidden/>
          </w:rPr>
          <w:fldChar w:fldCharType="end"/>
        </w:r>
      </w:hyperlink>
    </w:p>
    <w:p w14:paraId="7551D23F" w14:textId="77777777" w:rsidR="006B753E" w:rsidRDefault="005A1555">
      <w:pPr>
        <w:pStyle w:val="TOC2"/>
        <w:tabs>
          <w:tab w:val="left" w:pos="1100"/>
        </w:tabs>
        <w:rPr>
          <w:rFonts w:asciiTheme="minorHAnsi" w:eastAsiaTheme="minorEastAsia" w:hAnsiTheme="minorHAnsi" w:cstheme="minorBidi"/>
          <w:noProof/>
          <w:sz w:val="22"/>
        </w:rPr>
      </w:pPr>
      <w:hyperlink w:anchor="_Toc427248379" w:history="1">
        <w:r w:rsidR="006B753E" w:rsidRPr="008F7C99">
          <w:rPr>
            <w:rStyle w:val="Hyperlink"/>
          </w:rPr>
          <w:t>5.13</w:t>
        </w:r>
        <w:r w:rsidR="006B753E">
          <w:rPr>
            <w:rFonts w:asciiTheme="minorHAnsi" w:eastAsiaTheme="minorEastAsia" w:hAnsiTheme="minorHAnsi" w:cstheme="minorBidi"/>
            <w:noProof/>
            <w:sz w:val="22"/>
          </w:rPr>
          <w:tab/>
        </w:r>
        <w:r w:rsidR="006B753E" w:rsidRPr="008F7C99">
          <w:rPr>
            <w:rStyle w:val="Hyperlink"/>
          </w:rPr>
          <w:t>Taxable payment Annual Report Data</w:t>
        </w:r>
        <w:r w:rsidR="006B753E">
          <w:rPr>
            <w:noProof/>
            <w:webHidden/>
          </w:rPr>
          <w:tab/>
        </w:r>
        <w:r w:rsidR="006B753E">
          <w:rPr>
            <w:noProof/>
            <w:webHidden/>
          </w:rPr>
          <w:fldChar w:fldCharType="begin"/>
        </w:r>
        <w:r w:rsidR="006B753E">
          <w:rPr>
            <w:noProof/>
            <w:webHidden/>
          </w:rPr>
          <w:instrText xml:space="preserve"> PAGEREF _Toc427248379 \h </w:instrText>
        </w:r>
        <w:r w:rsidR="006B753E">
          <w:rPr>
            <w:noProof/>
            <w:webHidden/>
          </w:rPr>
        </w:r>
        <w:r w:rsidR="006B753E">
          <w:rPr>
            <w:noProof/>
            <w:webHidden/>
          </w:rPr>
          <w:fldChar w:fldCharType="separate"/>
        </w:r>
        <w:r w:rsidR="006B753E">
          <w:rPr>
            <w:noProof/>
            <w:webHidden/>
          </w:rPr>
          <w:t>34</w:t>
        </w:r>
        <w:r w:rsidR="006B753E">
          <w:rPr>
            <w:noProof/>
            <w:webHidden/>
          </w:rPr>
          <w:fldChar w:fldCharType="end"/>
        </w:r>
      </w:hyperlink>
    </w:p>
    <w:p w14:paraId="5EFBA9DB" w14:textId="77777777" w:rsidR="006B753E" w:rsidRDefault="005A1555">
      <w:pPr>
        <w:pStyle w:val="TOC2"/>
        <w:tabs>
          <w:tab w:val="left" w:pos="1100"/>
        </w:tabs>
        <w:rPr>
          <w:rFonts w:asciiTheme="minorHAnsi" w:eastAsiaTheme="minorEastAsia" w:hAnsiTheme="minorHAnsi" w:cstheme="minorBidi"/>
          <w:noProof/>
          <w:sz w:val="22"/>
        </w:rPr>
      </w:pPr>
      <w:hyperlink w:anchor="_Toc427248380" w:history="1">
        <w:r w:rsidR="006B753E" w:rsidRPr="008F7C99">
          <w:rPr>
            <w:rStyle w:val="Hyperlink"/>
          </w:rPr>
          <w:t>5.14</w:t>
        </w:r>
        <w:r w:rsidR="006B753E">
          <w:rPr>
            <w:rFonts w:asciiTheme="minorHAnsi" w:eastAsiaTheme="minorEastAsia" w:hAnsiTheme="minorHAnsi" w:cstheme="minorBidi"/>
            <w:noProof/>
            <w:sz w:val="22"/>
          </w:rPr>
          <w:tab/>
        </w:r>
        <w:r w:rsidR="006B753E" w:rsidRPr="008F7C99">
          <w:rPr>
            <w:rStyle w:val="Hyperlink"/>
          </w:rPr>
          <w:t>Employee Share Scheme data</w:t>
        </w:r>
        <w:r w:rsidR="006B753E">
          <w:rPr>
            <w:noProof/>
            <w:webHidden/>
          </w:rPr>
          <w:tab/>
        </w:r>
        <w:r w:rsidR="006B753E">
          <w:rPr>
            <w:noProof/>
            <w:webHidden/>
          </w:rPr>
          <w:fldChar w:fldCharType="begin"/>
        </w:r>
        <w:r w:rsidR="006B753E">
          <w:rPr>
            <w:noProof/>
            <w:webHidden/>
          </w:rPr>
          <w:instrText xml:space="preserve"> PAGEREF _Toc427248380 \h </w:instrText>
        </w:r>
        <w:r w:rsidR="006B753E">
          <w:rPr>
            <w:noProof/>
            <w:webHidden/>
          </w:rPr>
        </w:r>
        <w:r w:rsidR="006B753E">
          <w:rPr>
            <w:noProof/>
            <w:webHidden/>
          </w:rPr>
          <w:fldChar w:fldCharType="separate"/>
        </w:r>
        <w:r w:rsidR="006B753E">
          <w:rPr>
            <w:noProof/>
            <w:webHidden/>
          </w:rPr>
          <w:t>34</w:t>
        </w:r>
        <w:r w:rsidR="006B753E">
          <w:rPr>
            <w:noProof/>
            <w:webHidden/>
          </w:rPr>
          <w:fldChar w:fldCharType="end"/>
        </w:r>
      </w:hyperlink>
    </w:p>
    <w:p w14:paraId="77B010D8" w14:textId="77777777" w:rsidR="006B753E" w:rsidRDefault="005A1555">
      <w:pPr>
        <w:pStyle w:val="TOC2"/>
        <w:tabs>
          <w:tab w:val="left" w:pos="1100"/>
        </w:tabs>
        <w:rPr>
          <w:rFonts w:asciiTheme="minorHAnsi" w:eastAsiaTheme="minorEastAsia" w:hAnsiTheme="minorHAnsi" w:cstheme="minorBidi"/>
          <w:noProof/>
          <w:sz w:val="22"/>
        </w:rPr>
      </w:pPr>
      <w:hyperlink w:anchor="_Toc427248381" w:history="1">
        <w:r w:rsidR="006B753E" w:rsidRPr="008F7C99">
          <w:rPr>
            <w:rStyle w:val="Hyperlink"/>
          </w:rPr>
          <w:t>5.15</w:t>
        </w:r>
        <w:r w:rsidR="006B753E">
          <w:rPr>
            <w:rFonts w:asciiTheme="minorHAnsi" w:eastAsiaTheme="minorEastAsia" w:hAnsiTheme="minorHAnsi" w:cstheme="minorBidi"/>
            <w:noProof/>
            <w:sz w:val="22"/>
          </w:rPr>
          <w:tab/>
        </w:r>
        <w:r w:rsidR="006B753E" w:rsidRPr="008F7C99">
          <w:rPr>
            <w:rStyle w:val="Hyperlink"/>
          </w:rPr>
          <w:t>More Data Exists Indicators</w:t>
        </w:r>
        <w:r w:rsidR="006B753E">
          <w:rPr>
            <w:noProof/>
            <w:webHidden/>
          </w:rPr>
          <w:tab/>
        </w:r>
        <w:r w:rsidR="006B753E">
          <w:rPr>
            <w:noProof/>
            <w:webHidden/>
          </w:rPr>
          <w:fldChar w:fldCharType="begin"/>
        </w:r>
        <w:r w:rsidR="006B753E">
          <w:rPr>
            <w:noProof/>
            <w:webHidden/>
          </w:rPr>
          <w:instrText xml:space="preserve"> PAGEREF _Toc427248381 \h </w:instrText>
        </w:r>
        <w:r w:rsidR="006B753E">
          <w:rPr>
            <w:noProof/>
            <w:webHidden/>
          </w:rPr>
        </w:r>
        <w:r w:rsidR="006B753E">
          <w:rPr>
            <w:noProof/>
            <w:webHidden/>
          </w:rPr>
          <w:fldChar w:fldCharType="separate"/>
        </w:r>
        <w:r w:rsidR="006B753E">
          <w:rPr>
            <w:noProof/>
            <w:webHidden/>
          </w:rPr>
          <w:t>34</w:t>
        </w:r>
        <w:r w:rsidR="006B753E">
          <w:rPr>
            <w:noProof/>
            <w:webHidden/>
          </w:rPr>
          <w:fldChar w:fldCharType="end"/>
        </w:r>
      </w:hyperlink>
    </w:p>
    <w:p w14:paraId="388329F4" w14:textId="77777777" w:rsidR="006B753E" w:rsidRDefault="005A1555">
      <w:pPr>
        <w:pStyle w:val="TOC2"/>
        <w:tabs>
          <w:tab w:val="left" w:pos="1100"/>
        </w:tabs>
        <w:rPr>
          <w:rFonts w:asciiTheme="minorHAnsi" w:eastAsiaTheme="minorEastAsia" w:hAnsiTheme="minorHAnsi" w:cstheme="minorBidi"/>
          <w:noProof/>
          <w:sz w:val="22"/>
        </w:rPr>
      </w:pPr>
      <w:hyperlink w:anchor="_Toc427248382" w:history="1">
        <w:r w:rsidR="006B753E" w:rsidRPr="008F7C99">
          <w:rPr>
            <w:rStyle w:val="Hyperlink"/>
          </w:rPr>
          <w:t>5.16</w:t>
        </w:r>
        <w:r w:rsidR="006B753E">
          <w:rPr>
            <w:rFonts w:asciiTheme="minorHAnsi" w:eastAsiaTheme="minorEastAsia" w:hAnsiTheme="minorHAnsi" w:cstheme="minorBidi"/>
            <w:noProof/>
            <w:sz w:val="22"/>
          </w:rPr>
          <w:tab/>
        </w:r>
        <w:r w:rsidR="006B753E" w:rsidRPr="008F7C99">
          <w:rPr>
            <w:rStyle w:val="Hyperlink"/>
          </w:rPr>
          <w:t>Pre-fill Data for Previous Years</w:t>
        </w:r>
        <w:r w:rsidR="006B753E">
          <w:rPr>
            <w:noProof/>
            <w:webHidden/>
          </w:rPr>
          <w:tab/>
        </w:r>
        <w:r w:rsidR="006B753E">
          <w:rPr>
            <w:noProof/>
            <w:webHidden/>
          </w:rPr>
          <w:fldChar w:fldCharType="begin"/>
        </w:r>
        <w:r w:rsidR="006B753E">
          <w:rPr>
            <w:noProof/>
            <w:webHidden/>
          </w:rPr>
          <w:instrText xml:space="preserve"> PAGEREF _Toc427248382 \h </w:instrText>
        </w:r>
        <w:r w:rsidR="006B753E">
          <w:rPr>
            <w:noProof/>
            <w:webHidden/>
          </w:rPr>
        </w:r>
        <w:r w:rsidR="006B753E">
          <w:rPr>
            <w:noProof/>
            <w:webHidden/>
          </w:rPr>
          <w:fldChar w:fldCharType="separate"/>
        </w:r>
        <w:r w:rsidR="006B753E">
          <w:rPr>
            <w:noProof/>
            <w:webHidden/>
          </w:rPr>
          <w:t>35</w:t>
        </w:r>
        <w:r w:rsidR="006B753E">
          <w:rPr>
            <w:noProof/>
            <w:webHidden/>
          </w:rPr>
          <w:fldChar w:fldCharType="end"/>
        </w:r>
      </w:hyperlink>
    </w:p>
    <w:p w14:paraId="1AED364E" w14:textId="77777777" w:rsidR="006B753E" w:rsidRDefault="005A1555">
      <w:pPr>
        <w:pStyle w:val="TOC2"/>
        <w:tabs>
          <w:tab w:val="left" w:pos="1100"/>
        </w:tabs>
        <w:rPr>
          <w:rFonts w:asciiTheme="minorHAnsi" w:eastAsiaTheme="minorEastAsia" w:hAnsiTheme="minorHAnsi" w:cstheme="minorBidi"/>
          <w:noProof/>
          <w:sz w:val="22"/>
        </w:rPr>
      </w:pPr>
      <w:hyperlink w:anchor="_Toc427248383" w:history="1">
        <w:r w:rsidR="006B753E" w:rsidRPr="008F7C99">
          <w:rPr>
            <w:rStyle w:val="Hyperlink"/>
          </w:rPr>
          <w:t>5.17</w:t>
        </w:r>
        <w:r w:rsidR="006B753E">
          <w:rPr>
            <w:rFonts w:asciiTheme="minorHAnsi" w:eastAsiaTheme="minorEastAsia" w:hAnsiTheme="minorHAnsi" w:cstheme="minorBidi"/>
            <w:noProof/>
            <w:sz w:val="22"/>
          </w:rPr>
          <w:tab/>
        </w:r>
        <w:r w:rsidR="006B753E" w:rsidRPr="008F7C99">
          <w:rPr>
            <w:rStyle w:val="Hyperlink"/>
          </w:rPr>
          <w:t>Third Party Data Availability</w:t>
        </w:r>
        <w:r w:rsidR="006B753E">
          <w:rPr>
            <w:noProof/>
            <w:webHidden/>
          </w:rPr>
          <w:tab/>
        </w:r>
        <w:r w:rsidR="006B753E">
          <w:rPr>
            <w:noProof/>
            <w:webHidden/>
          </w:rPr>
          <w:fldChar w:fldCharType="begin"/>
        </w:r>
        <w:r w:rsidR="006B753E">
          <w:rPr>
            <w:noProof/>
            <w:webHidden/>
          </w:rPr>
          <w:instrText xml:space="preserve"> PAGEREF _Toc427248383 \h </w:instrText>
        </w:r>
        <w:r w:rsidR="006B753E">
          <w:rPr>
            <w:noProof/>
            <w:webHidden/>
          </w:rPr>
        </w:r>
        <w:r w:rsidR="006B753E">
          <w:rPr>
            <w:noProof/>
            <w:webHidden/>
          </w:rPr>
          <w:fldChar w:fldCharType="separate"/>
        </w:r>
        <w:r w:rsidR="006B753E">
          <w:rPr>
            <w:noProof/>
            <w:webHidden/>
          </w:rPr>
          <w:t>35</w:t>
        </w:r>
        <w:r w:rsidR="006B753E">
          <w:rPr>
            <w:noProof/>
            <w:webHidden/>
          </w:rPr>
          <w:fldChar w:fldCharType="end"/>
        </w:r>
      </w:hyperlink>
    </w:p>
    <w:p w14:paraId="19491ED0" w14:textId="77777777" w:rsidR="006B753E" w:rsidRDefault="005A1555">
      <w:pPr>
        <w:pStyle w:val="TOC1"/>
        <w:rPr>
          <w:rFonts w:asciiTheme="minorHAnsi" w:eastAsiaTheme="minorEastAsia" w:hAnsiTheme="minorHAnsi" w:cstheme="minorBidi"/>
          <w:noProof/>
          <w:sz w:val="22"/>
        </w:rPr>
      </w:pPr>
      <w:hyperlink w:anchor="_Toc427248384" w:history="1">
        <w:r w:rsidR="006B753E" w:rsidRPr="008F7C99">
          <w:rPr>
            <w:rStyle w:val="Hyperlink"/>
          </w:rPr>
          <w:t>Appendix A – Pre-fill data returned by the 2015 Response Message</w:t>
        </w:r>
        <w:r w:rsidR="006B753E">
          <w:rPr>
            <w:noProof/>
            <w:webHidden/>
          </w:rPr>
          <w:tab/>
        </w:r>
        <w:r w:rsidR="006B753E">
          <w:rPr>
            <w:noProof/>
            <w:webHidden/>
          </w:rPr>
          <w:fldChar w:fldCharType="begin"/>
        </w:r>
        <w:r w:rsidR="006B753E">
          <w:rPr>
            <w:noProof/>
            <w:webHidden/>
          </w:rPr>
          <w:instrText xml:space="preserve"> PAGEREF _Toc427248384 \h </w:instrText>
        </w:r>
        <w:r w:rsidR="006B753E">
          <w:rPr>
            <w:noProof/>
            <w:webHidden/>
          </w:rPr>
        </w:r>
        <w:r w:rsidR="006B753E">
          <w:rPr>
            <w:noProof/>
            <w:webHidden/>
          </w:rPr>
          <w:fldChar w:fldCharType="separate"/>
        </w:r>
        <w:r w:rsidR="006B753E">
          <w:rPr>
            <w:noProof/>
            <w:webHidden/>
          </w:rPr>
          <w:t>36</w:t>
        </w:r>
        <w:r w:rsidR="006B753E">
          <w:rPr>
            <w:noProof/>
            <w:webHidden/>
          </w:rPr>
          <w:fldChar w:fldCharType="end"/>
        </w:r>
      </w:hyperlink>
    </w:p>
    <w:p w14:paraId="252FC830" w14:textId="77777777" w:rsidR="006B753E" w:rsidRDefault="005A1555">
      <w:pPr>
        <w:pStyle w:val="TOC1"/>
        <w:rPr>
          <w:rFonts w:asciiTheme="minorHAnsi" w:eastAsiaTheme="minorEastAsia" w:hAnsiTheme="minorHAnsi" w:cstheme="minorBidi"/>
          <w:noProof/>
          <w:sz w:val="22"/>
        </w:rPr>
      </w:pPr>
      <w:hyperlink w:anchor="_Toc427248385" w:history="1">
        <w:r w:rsidR="006B753E" w:rsidRPr="008F7C99">
          <w:rPr>
            <w:rStyle w:val="Hyperlink"/>
          </w:rPr>
          <w:t>Appendix B – Government Benefit Payment Label Assignment</w:t>
        </w:r>
        <w:r w:rsidR="006B753E">
          <w:rPr>
            <w:noProof/>
            <w:webHidden/>
          </w:rPr>
          <w:tab/>
        </w:r>
        <w:r w:rsidR="006B753E">
          <w:rPr>
            <w:noProof/>
            <w:webHidden/>
          </w:rPr>
          <w:fldChar w:fldCharType="begin"/>
        </w:r>
        <w:r w:rsidR="006B753E">
          <w:rPr>
            <w:noProof/>
            <w:webHidden/>
          </w:rPr>
          <w:instrText xml:space="preserve"> PAGEREF _Toc427248385 \h </w:instrText>
        </w:r>
        <w:r w:rsidR="006B753E">
          <w:rPr>
            <w:noProof/>
            <w:webHidden/>
          </w:rPr>
        </w:r>
        <w:r w:rsidR="006B753E">
          <w:rPr>
            <w:noProof/>
            <w:webHidden/>
          </w:rPr>
          <w:fldChar w:fldCharType="separate"/>
        </w:r>
        <w:r w:rsidR="006B753E">
          <w:rPr>
            <w:noProof/>
            <w:webHidden/>
          </w:rPr>
          <w:t>54</w:t>
        </w:r>
        <w:r w:rsidR="006B753E">
          <w:rPr>
            <w:noProof/>
            <w:webHidden/>
          </w:rPr>
          <w:fldChar w:fldCharType="end"/>
        </w:r>
      </w:hyperlink>
    </w:p>
    <w:p w14:paraId="351F9CE0" w14:textId="77777777" w:rsidR="006B753E" w:rsidRDefault="005A1555">
      <w:pPr>
        <w:pStyle w:val="TOC2"/>
        <w:rPr>
          <w:rFonts w:asciiTheme="minorHAnsi" w:eastAsiaTheme="minorEastAsia" w:hAnsiTheme="minorHAnsi" w:cstheme="minorBidi"/>
          <w:noProof/>
          <w:sz w:val="22"/>
        </w:rPr>
      </w:pPr>
      <w:hyperlink w:anchor="_Toc427248386" w:history="1">
        <w:r w:rsidR="006B753E" w:rsidRPr="008F7C99">
          <w:rPr>
            <w:rStyle w:val="Hyperlink"/>
          </w:rPr>
          <w:t>Codes by Labels</w:t>
        </w:r>
        <w:r w:rsidR="006B753E">
          <w:rPr>
            <w:noProof/>
            <w:webHidden/>
          </w:rPr>
          <w:tab/>
        </w:r>
        <w:r w:rsidR="006B753E">
          <w:rPr>
            <w:noProof/>
            <w:webHidden/>
          </w:rPr>
          <w:fldChar w:fldCharType="begin"/>
        </w:r>
        <w:r w:rsidR="006B753E">
          <w:rPr>
            <w:noProof/>
            <w:webHidden/>
          </w:rPr>
          <w:instrText xml:space="preserve"> PAGEREF _Toc427248386 \h </w:instrText>
        </w:r>
        <w:r w:rsidR="006B753E">
          <w:rPr>
            <w:noProof/>
            <w:webHidden/>
          </w:rPr>
        </w:r>
        <w:r w:rsidR="006B753E">
          <w:rPr>
            <w:noProof/>
            <w:webHidden/>
          </w:rPr>
          <w:fldChar w:fldCharType="separate"/>
        </w:r>
        <w:r w:rsidR="006B753E">
          <w:rPr>
            <w:noProof/>
            <w:webHidden/>
          </w:rPr>
          <w:t>54</w:t>
        </w:r>
        <w:r w:rsidR="006B753E">
          <w:rPr>
            <w:noProof/>
            <w:webHidden/>
          </w:rPr>
          <w:fldChar w:fldCharType="end"/>
        </w:r>
      </w:hyperlink>
    </w:p>
    <w:p w14:paraId="18D20323" w14:textId="77777777" w:rsidR="006B753E" w:rsidRDefault="005A1555">
      <w:pPr>
        <w:pStyle w:val="TOC2"/>
        <w:rPr>
          <w:rFonts w:asciiTheme="minorHAnsi" w:eastAsiaTheme="minorEastAsia" w:hAnsiTheme="minorHAnsi" w:cstheme="minorBidi"/>
          <w:noProof/>
          <w:sz w:val="22"/>
        </w:rPr>
      </w:pPr>
      <w:hyperlink w:anchor="_Toc427248387" w:history="1">
        <w:r w:rsidR="006B753E" w:rsidRPr="008F7C99">
          <w:rPr>
            <w:rStyle w:val="Hyperlink"/>
          </w:rPr>
          <w:t>Income – Salary and Wages (Label 1)</w:t>
        </w:r>
        <w:r w:rsidR="006B753E">
          <w:rPr>
            <w:noProof/>
            <w:webHidden/>
          </w:rPr>
          <w:tab/>
        </w:r>
        <w:r w:rsidR="006B753E">
          <w:rPr>
            <w:noProof/>
            <w:webHidden/>
          </w:rPr>
          <w:fldChar w:fldCharType="begin"/>
        </w:r>
        <w:r w:rsidR="006B753E">
          <w:rPr>
            <w:noProof/>
            <w:webHidden/>
          </w:rPr>
          <w:instrText xml:space="preserve"> PAGEREF _Toc427248387 \h </w:instrText>
        </w:r>
        <w:r w:rsidR="006B753E">
          <w:rPr>
            <w:noProof/>
            <w:webHidden/>
          </w:rPr>
        </w:r>
        <w:r w:rsidR="006B753E">
          <w:rPr>
            <w:noProof/>
            <w:webHidden/>
          </w:rPr>
          <w:fldChar w:fldCharType="separate"/>
        </w:r>
        <w:r w:rsidR="006B753E">
          <w:rPr>
            <w:noProof/>
            <w:webHidden/>
          </w:rPr>
          <w:t>54</w:t>
        </w:r>
        <w:r w:rsidR="006B753E">
          <w:rPr>
            <w:noProof/>
            <w:webHidden/>
          </w:rPr>
          <w:fldChar w:fldCharType="end"/>
        </w:r>
      </w:hyperlink>
    </w:p>
    <w:p w14:paraId="4BCF0D50" w14:textId="77777777" w:rsidR="006B753E" w:rsidRDefault="005A1555">
      <w:pPr>
        <w:pStyle w:val="TOC2"/>
        <w:rPr>
          <w:rFonts w:asciiTheme="minorHAnsi" w:eastAsiaTheme="minorEastAsia" w:hAnsiTheme="minorHAnsi" w:cstheme="minorBidi"/>
          <w:noProof/>
          <w:sz w:val="22"/>
        </w:rPr>
      </w:pPr>
      <w:hyperlink w:anchor="_Toc427248388" w:history="1">
        <w:r w:rsidR="006B753E" w:rsidRPr="008F7C99">
          <w:rPr>
            <w:rStyle w:val="Hyperlink"/>
          </w:rPr>
          <w:t>Australian Government allowances and payments (Label 5)</w:t>
        </w:r>
        <w:r w:rsidR="006B753E">
          <w:rPr>
            <w:noProof/>
            <w:webHidden/>
          </w:rPr>
          <w:tab/>
        </w:r>
        <w:r w:rsidR="006B753E">
          <w:rPr>
            <w:noProof/>
            <w:webHidden/>
          </w:rPr>
          <w:fldChar w:fldCharType="begin"/>
        </w:r>
        <w:r w:rsidR="006B753E">
          <w:rPr>
            <w:noProof/>
            <w:webHidden/>
          </w:rPr>
          <w:instrText xml:space="preserve"> PAGEREF _Toc427248388 \h </w:instrText>
        </w:r>
        <w:r w:rsidR="006B753E">
          <w:rPr>
            <w:noProof/>
            <w:webHidden/>
          </w:rPr>
        </w:r>
        <w:r w:rsidR="006B753E">
          <w:rPr>
            <w:noProof/>
            <w:webHidden/>
          </w:rPr>
          <w:fldChar w:fldCharType="separate"/>
        </w:r>
        <w:r w:rsidR="006B753E">
          <w:rPr>
            <w:noProof/>
            <w:webHidden/>
          </w:rPr>
          <w:t>54</w:t>
        </w:r>
        <w:r w:rsidR="006B753E">
          <w:rPr>
            <w:noProof/>
            <w:webHidden/>
          </w:rPr>
          <w:fldChar w:fldCharType="end"/>
        </w:r>
      </w:hyperlink>
    </w:p>
    <w:p w14:paraId="613E875C" w14:textId="77777777" w:rsidR="006B753E" w:rsidRDefault="005A1555">
      <w:pPr>
        <w:pStyle w:val="TOC2"/>
        <w:rPr>
          <w:rFonts w:asciiTheme="minorHAnsi" w:eastAsiaTheme="minorEastAsia" w:hAnsiTheme="minorHAnsi" w:cstheme="minorBidi"/>
          <w:noProof/>
          <w:sz w:val="22"/>
        </w:rPr>
      </w:pPr>
      <w:hyperlink w:anchor="_Toc427248389" w:history="1">
        <w:r w:rsidR="006B753E" w:rsidRPr="008F7C99">
          <w:rPr>
            <w:rStyle w:val="Hyperlink"/>
          </w:rPr>
          <w:t>Australian Government pensions and allowances (Label 6)</w:t>
        </w:r>
        <w:r w:rsidR="006B753E">
          <w:rPr>
            <w:noProof/>
            <w:webHidden/>
          </w:rPr>
          <w:tab/>
        </w:r>
        <w:r w:rsidR="006B753E">
          <w:rPr>
            <w:noProof/>
            <w:webHidden/>
          </w:rPr>
          <w:fldChar w:fldCharType="begin"/>
        </w:r>
        <w:r w:rsidR="006B753E">
          <w:rPr>
            <w:noProof/>
            <w:webHidden/>
          </w:rPr>
          <w:instrText xml:space="preserve"> PAGEREF _Toc427248389 \h </w:instrText>
        </w:r>
        <w:r w:rsidR="006B753E">
          <w:rPr>
            <w:noProof/>
            <w:webHidden/>
          </w:rPr>
        </w:r>
        <w:r w:rsidR="006B753E">
          <w:rPr>
            <w:noProof/>
            <w:webHidden/>
          </w:rPr>
          <w:fldChar w:fldCharType="separate"/>
        </w:r>
        <w:r w:rsidR="006B753E">
          <w:rPr>
            <w:noProof/>
            <w:webHidden/>
          </w:rPr>
          <w:t>56</w:t>
        </w:r>
        <w:r w:rsidR="006B753E">
          <w:rPr>
            <w:noProof/>
            <w:webHidden/>
          </w:rPr>
          <w:fldChar w:fldCharType="end"/>
        </w:r>
      </w:hyperlink>
    </w:p>
    <w:p w14:paraId="36DBB155" w14:textId="77777777" w:rsidR="006B753E" w:rsidRDefault="005A1555">
      <w:pPr>
        <w:pStyle w:val="TOC2"/>
        <w:rPr>
          <w:rFonts w:asciiTheme="minorHAnsi" w:eastAsiaTheme="minorEastAsia" w:hAnsiTheme="minorHAnsi" w:cstheme="minorBidi"/>
          <w:noProof/>
          <w:sz w:val="22"/>
        </w:rPr>
      </w:pPr>
      <w:hyperlink w:anchor="_Toc427248390" w:history="1">
        <w:r w:rsidR="006B753E" w:rsidRPr="008F7C99">
          <w:rPr>
            <w:rStyle w:val="Hyperlink"/>
          </w:rPr>
          <w:t>Australian Government Tax-Free pensions and allowances (Label IT3)</w:t>
        </w:r>
        <w:r w:rsidR="006B753E">
          <w:rPr>
            <w:noProof/>
            <w:webHidden/>
          </w:rPr>
          <w:tab/>
        </w:r>
        <w:r w:rsidR="006B753E">
          <w:rPr>
            <w:noProof/>
            <w:webHidden/>
          </w:rPr>
          <w:fldChar w:fldCharType="begin"/>
        </w:r>
        <w:r w:rsidR="006B753E">
          <w:rPr>
            <w:noProof/>
            <w:webHidden/>
          </w:rPr>
          <w:instrText xml:space="preserve"> PAGEREF _Toc427248390 \h </w:instrText>
        </w:r>
        <w:r w:rsidR="006B753E">
          <w:rPr>
            <w:noProof/>
            <w:webHidden/>
          </w:rPr>
        </w:r>
        <w:r w:rsidR="006B753E">
          <w:rPr>
            <w:noProof/>
            <w:webHidden/>
          </w:rPr>
          <w:fldChar w:fldCharType="separate"/>
        </w:r>
        <w:r w:rsidR="006B753E">
          <w:rPr>
            <w:noProof/>
            <w:webHidden/>
          </w:rPr>
          <w:t>57</w:t>
        </w:r>
        <w:r w:rsidR="006B753E">
          <w:rPr>
            <w:noProof/>
            <w:webHidden/>
          </w:rPr>
          <w:fldChar w:fldCharType="end"/>
        </w:r>
      </w:hyperlink>
    </w:p>
    <w:p w14:paraId="0C9AEBEF" w14:textId="77777777" w:rsidR="001F7F87" w:rsidRPr="00B03D70" w:rsidRDefault="00A437EB" w:rsidP="001F7F87">
      <w:pPr>
        <w:pStyle w:val="Maintext"/>
        <w:rPr>
          <w:sz w:val="20"/>
          <w:szCs w:val="20"/>
        </w:rPr>
      </w:pPr>
      <w:r w:rsidRPr="00B03D70">
        <w:rPr>
          <w:rFonts w:cs="Arial"/>
          <w:sz w:val="20"/>
          <w:szCs w:val="20"/>
          <w:highlight w:val="yellow"/>
        </w:rPr>
        <w:lastRenderedPageBreak/>
        <w:fldChar w:fldCharType="end"/>
      </w:r>
    </w:p>
    <w:p w14:paraId="50BC6C11" w14:textId="77777777" w:rsidR="006B753E" w:rsidRPr="006B753E" w:rsidRDefault="00D32FF2">
      <w:pPr>
        <w:pStyle w:val="TableofFigures"/>
        <w:tabs>
          <w:tab w:val="right" w:leader="dot" w:pos="9288"/>
        </w:tabs>
        <w:rPr>
          <w:rFonts w:asciiTheme="minorHAnsi" w:eastAsiaTheme="minorEastAsia" w:hAnsiTheme="minorHAnsi" w:cstheme="minorBidi"/>
          <w:noProof/>
          <w:sz w:val="20"/>
          <w:szCs w:val="22"/>
        </w:rPr>
      </w:pPr>
      <w:r w:rsidRPr="00B03D70">
        <w:rPr>
          <w:sz w:val="20"/>
          <w:szCs w:val="20"/>
        </w:rPr>
        <w:fldChar w:fldCharType="begin"/>
      </w:r>
      <w:r w:rsidRPr="00B03D70">
        <w:rPr>
          <w:sz w:val="20"/>
          <w:szCs w:val="20"/>
        </w:rPr>
        <w:instrText xml:space="preserve"> TOC \h \z \c "Table" </w:instrText>
      </w:r>
      <w:r w:rsidRPr="00B03D70">
        <w:rPr>
          <w:sz w:val="20"/>
          <w:szCs w:val="20"/>
        </w:rPr>
        <w:fldChar w:fldCharType="separate"/>
      </w:r>
      <w:hyperlink w:anchor="_Toc427248391" w:history="1">
        <w:r w:rsidR="006B753E" w:rsidRPr="006B753E">
          <w:rPr>
            <w:rStyle w:val="Hyperlink"/>
            <w:sz w:val="20"/>
          </w:rPr>
          <w:t>Table 1: Interactions available in IITR lodgment process</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_Toc427248391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10</w:t>
        </w:r>
        <w:r w:rsidR="006B753E" w:rsidRPr="006B753E">
          <w:rPr>
            <w:noProof/>
            <w:webHidden/>
            <w:sz w:val="20"/>
          </w:rPr>
          <w:fldChar w:fldCharType="end"/>
        </w:r>
      </w:hyperlink>
    </w:p>
    <w:p w14:paraId="678AB891"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392" w:history="1">
        <w:r w:rsidR="006B753E" w:rsidRPr="006B753E">
          <w:rPr>
            <w:rStyle w:val="Hyperlink"/>
            <w:sz w:val="20"/>
          </w:rPr>
          <w:t>Table 2: Channel availability of IITR lodgment interactions</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_Toc427248392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11</w:t>
        </w:r>
        <w:r w:rsidR="006B753E" w:rsidRPr="006B753E">
          <w:rPr>
            <w:noProof/>
            <w:webHidden/>
            <w:sz w:val="20"/>
          </w:rPr>
          <w:fldChar w:fldCharType="end"/>
        </w:r>
      </w:hyperlink>
    </w:p>
    <w:p w14:paraId="4FD77E32"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393" w:history="1">
        <w:r w:rsidR="006B753E" w:rsidRPr="006B753E">
          <w:rPr>
            <w:rStyle w:val="Hyperlink"/>
            <w:sz w:val="20"/>
          </w:rPr>
          <w:t>Table 3: IITR Permissions</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_Toc427248393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13</w:t>
        </w:r>
        <w:r w:rsidR="006B753E" w:rsidRPr="006B753E">
          <w:rPr>
            <w:noProof/>
            <w:webHidden/>
            <w:sz w:val="20"/>
          </w:rPr>
          <w:fldChar w:fldCharType="end"/>
        </w:r>
      </w:hyperlink>
    </w:p>
    <w:p w14:paraId="1911371B"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394" w:history="1">
        <w:r w:rsidR="006B753E" w:rsidRPr="006B753E">
          <w:rPr>
            <w:rStyle w:val="Hyperlink"/>
            <w:sz w:val="20"/>
          </w:rPr>
          <w:t>Table 4: Access Manager Permissions</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_Toc427248394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13</w:t>
        </w:r>
        <w:r w:rsidR="006B753E" w:rsidRPr="006B753E">
          <w:rPr>
            <w:noProof/>
            <w:webHidden/>
            <w:sz w:val="20"/>
          </w:rPr>
          <w:fldChar w:fldCharType="end"/>
        </w:r>
      </w:hyperlink>
    </w:p>
    <w:p w14:paraId="447BD2B6"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395" w:history="1">
        <w:r w:rsidR="006B753E" w:rsidRPr="006B753E">
          <w:rPr>
            <w:rStyle w:val="Hyperlink"/>
            <w:sz w:val="20"/>
          </w:rPr>
          <w:t>Table 5: Pre-fill IITR service constraints</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_Toc427248395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15</w:t>
        </w:r>
        <w:r w:rsidR="006B753E" w:rsidRPr="006B753E">
          <w:rPr>
            <w:noProof/>
            <w:webHidden/>
            <w:sz w:val="20"/>
          </w:rPr>
          <w:fldChar w:fldCharType="end"/>
        </w:r>
      </w:hyperlink>
    </w:p>
    <w:p w14:paraId="5D4F6A08"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396" w:history="1">
        <w:r w:rsidR="006B753E" w:rsidRPr="006B753E">
          <w:rPr>
            <w:rStyle w:val="Hyperlink"/>
            <w:sz w:val="20"/>
          </w:rPr>
          <w:t>Table 6: Pre-fill known issues</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_Toc427248396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16</w:t>
        </w:r>
        <w:r w:rsidR="006B753E" w:rsidRPr="006B753E">
          <w:rPr>
            <w:noProof/>
            <w:webHidden/>
            <w:sz w:val="20"/>
          </w:rPr>
          <w:fldChar w:fldCharType="end"/>
        </w:r>
      </w:hyperlink>
    </w:p>
    <w:p w14:paraId="4AA38D8C"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397" w:history="1">
        <w:r w:rsidR="006B753E" w:rsidRPr="006B753E">
          <w:rPr>
            <w:rStyle w:val="Hyperlink"/>
            <w:sz w:val="20"/>
          </w:rPr>
          <w:t>Table 7: Pre-fill Managed Fund data elements for apportioning</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_Toc427248397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20</w:t>
        </w:r>
        <w:r w:rsidR="006B753E" w:rsidRPr="006B753E">
          <w:rPr>
            <w:noProof/>
            <w:webHidden/>
            <w:sz w:val="20"/>
          </w:rPr>
          <w:fldChar w:fldCharType="end"/>
        </w:r>
      </w:hyperlink>
    </w:p>
    <w:p w14:paraId="7F7A0920"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398" w:history="1">
        <w:r w:rsidR="006B753E" w:rsidRPr="006B753E">
          <w:rPr>
            <w:rStyle w:val="Hyperlink"/>
            <w:sz w:val="20"/>
          </w:rPr>
          <w:t>Table 8: Pre-fill Managed Fund element to IITR mapping</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_Toc427248398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21</w:t>
        </w:r>
        <w:r w:rsidR="006B753E" w:rsidRPr="006B753E">
          <w:rPr>
            <w:noProof/>
            <w:webHidden/>
            <w:sz w:val="20"/>
          </w:rPr>
          <w:fldChar w:fldCharType="end"/>
        </w:r>
      </w:hyperlink>
    </w:p>
    <w:p w14:paraId="07BD0598"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399" w:history="1">
        <w:r w:rsidR="006B753E" w:rsidRPr="006B753E">
          <w:rPr>
            <w:rStyle w:val="Hyperlink"/>
            <w:sz w:val="20"/>
          </w:rPr>
          <w:t>Table 9: SBR PIITR elements populated for GOVT payments in 2015 response</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_Toc427248399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22</w:t>
        </w:r>
        <w:r w:rsidR="006B753E" w:rsidRPr="006B753E">
          <w:rPr>
            <w:noProof/>
            <w:webHidden/>
            <w:sz w:val="20"/>
          </w:rPr>
          <w:fldChar w:fldCharType="end"/>
        </w:r>
      </w:hyperlink>
    </w:p>
    <w:p w14:paraId="798C3A28"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400" w:history="1">
        <w:r w:rsidR="006B753E" w:rsidRPr="006B753E">
          <w:rPr>
            <w:rStyle w:val="Hyperlink"/>
            <w:sz w:val="20"/>
          </w:rPr>
          <w:t>Table 10: Rules for pre-fill GOVT benefit IITR label assignment</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_Toc427248400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23</w:t>
        </w:r>
        <w:r w:rsidR="006B753E" w:rsidRPr="006B753E">
          <w:rPr>
            <w:noProof/>
            <w:webHidden/>
            <w:sz w:val="20"/>
          </w:rPr>
          <w:fldChar w:fldCharType="end"/>
        </w:r>
      </w:hyperlink>
    </w:p>
    <w:p w14:paraId="13A01B9A"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401" w:history="1">
        <w:r w:rsidR="006B753E" w:rsidRPr="006B753E">
          <w:rPr>
            <w:rStyle w:val="Hyperlink"/>
            <w:sz w:val="20"/>
          </w:rPr>
          <w:t>Table 11: Salary and Wages payment summary mapping on IITR</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_Toc427248401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25</w:t>
        </w:r>
        <w:r w:rsidR="006B753E" w:rsidRPr="006B753E">
          <w:rPr>
            <w:noProof/>
            <w:webHidden/>
            <w:sz w:val="20"/>
          </w:rPr>
          <w:fldChar w:fldCharType="end"/>
        </w:r>
      </w:hyperlink>
    </w:p>
    <w:p w14:paraId="004F9B38"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402" w:history="1">
        <w:r w:rsidR="006B753E" w:rsidRPr="006B753E">
          <w:rPr>
            <w:rStyle w:val="Hyperlink"/>
            <w:sz w:val="20"/>
          </w:rPr>
          <w:t>Table 12: Non-superannuation pension or annuity payment summary mapping on IITR</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_Toc427248402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27</w:t>
        </w:r>
        <w:r w:rsidR="006B753E" w:rsidRPr="006B753E">
          <w:rPr>
            <w:noProof/>
            <w:webHidden/>
            <w:sz w:val="20"/>
          </w:rPr>
          <w:fldChar w:fldCharType="end"/>
        </w:r>
      </w:hyperlink>
    </w:p>
    <w:p w14:paraId="090276A2"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403" w:history="1">
        <w:r w:rsidR="006B753E" w:rsidRPr="006B753E">
          <w:rPr>
            <w:rStyle w:val="Hyperlink"/>
            <w:sz w:val="20"/>
          </w:rPr>
          <w:t>Table 13: ETP payment summary mapping on IITR</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_Toc427248403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28</w:t>
        </w:r>
        <w:r w:rsidR="006B753E" w:rsidRPr="006B753E">
          <w:rPr>
            <w:noProof/>
            <w:webHidden/>
            <w:sz w:val="20"/>
          </w:rPr>
          <w:fldChar w:fldCharType="end"/>
        </w:r>
      </w:hyperlink>
    </w:p>
    <w:p w14:paraId="3E8DDCAD"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404" w:history="1">
        <w:r w:rsidR="006B753E" w:rsidRPr="006B753E">
          <w:rPr>
            <w:rStyle w:val="Hyperlink"/>
            <w:sz w:val="20"/>
          </w:rPr>
          <w:t>Table 14: AASIS/PEN payment summary mapping on IITR</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_Toc427248404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29</w:t>
        </w:r>
        <w:r w:rsidR="006B753E" w:rsidRPr="006B753E">
          <w:rPr>
            <w:noProof/>
            <w:webHidden/>
            <w:sz w:val="20"/>
          </w:rPr>
          <w:fldChar w:fldCharType="end"/>
        </w:r>
      </w:hyperlink>
    </w:p>
    <w:p w14:paraId="6357A710"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405" w:history="1">
        <w:r w:rsidR="006B753E" w:rsidRPr="006B753E">
          <w:rPr>
            <w:rStyle w:val="Hyperlink"/>
            <w:sz w:val="20"/>
          </w:rPr>
          <w:t>Table 15: SLS payment summary mapping on IITR</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_Toc427248405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30</w:t>
        </w:r>
        <w:r w:rsidR="006B753E" w:rsidRPr="006B753E">
          <w:rPr>
            <w:noProof/>
            <w:webHidden/>
            <w:sz w:val="20"/>
          </w:rPr>
          <w:fldChar w:fldCharType="end"/>
        </w:r>
      </w:hyperlink>
    </w:p>
    <w:p w14:paraId="34B0F3A5"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406" w:history="1">
        <w:r w:rsidR="006B753E" w:rsidRPr="006B753E">
          <w:rPr>
            <w:rStyle w:val="Hyperlink"/>
            <w:sz w:val="20"/>
          </w:rPr>
          <w:t>Table 16: Rules for pre-fill PAYGW - INB income and tax withheld amount IITR label assignment</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_Toc427248406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33</w:t>
        </w:r>
        <w:r w:rsidR="006B753E" w:rsidRPr="006B753E">
          <w:rPr>
            <w:noProof/>
            <w:webHidden/>
            <w:sz w:val="20"/>
          </w:rPr>
          <w:fldChar w:fldCharType="end"/>
        </w:r>
      </w:hyperlink>
    </w:p>
    <w:p w14:paraId="037FCAD3"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407" w:history="1">
        <w:r w:rsidR="006B753E" w:rsidRPr="006B753E">
          <w:rPr>
            <w:rStyle w:val="Hyperlink"/>
            <w:sz w:val="20"/>
          </w:rPr>
          <w:t>Table 17: Pre-fill data that may be returned by the 2015 Pre-fill response message</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_Toc427248407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53</w:t>
        </w:r>
        <w:r w:rsidR="006B753E" w:rsidRPr="006B753E">
          <w:rPr>
            <w:noProof/>
            <w:webHidden/>
            <w:sz w:val="20"/>
          </w:rPr>
          <w:fldChar w:fldCharType="end"/>
        </w:r>
      </w:hyperlink>
    </w:p>
    <w:p w14:paraId="5894B7E0"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408" w:history="1">
        <w:r w:rsidR="006B753E" w:rsidRPr="006B753E">
          <w:rPr>
            <w:rStyle w:val="Hyperlink"/>
            <w:sz w:val="20"/>
          </w:rPr>
          <w:t>Table 18: Income – Salary and wages payment field mapping</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_Toc427248408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54</w:t>
        </w:r>
        <w:r w:rsidR="006B753E" w:rsidRPr="006B753E">
          <w:rPr>
            <w:noProof/>
            <w:webHidden/>
            <w:sz w:val="20"/>
          </w:rPr>
          <w:fldChar w:fldCharType="end"/>
        </w:r>
      </w:hyperlink>
    </w:p>
    <w:p w14:paraId="5C5EE131"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409" w:history="1">
        <w:r w:rsidR="006B753E" w:rsidRPr="006B753E">
          <w:rPr>
            <w:rStyle w:val="Hyperlink"/>
            <w:sz w:val="20"/>
          </w:rPr>
          <w:t>Table 19: Australian Government allowances and payments like newstart, youth allowance and austudy payment field mapping</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_Toc427248409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56</w:t>
        </w:r>
        <w:r w:rsidR="006B753E" w:rsidRPr="006B753E">
          <w:rPr>
            <w:noProof/>
            <w:webHidden/>
            <w:sz w:val="20"/>
          </w:rPr>
          <w:fldChar w:fldCharType="end"/>
        </w:r>
      </w:hyperlink>
    </w:p>
    <w:p w14:paraId="3EF20651" w14:textId="77777777" w:rsidR="006B753E" w:rsidRPr="006B753E" w:rsidRDefault="005A1555">
      <w:pPr>
        <w:pStyle w:val="TableofFigures"/>
        <w:tabs>
          <w:tab w:val="right" w:leader="dot" w:pos="9288"/>
        </w:tabs>
        <w:rPr>
          <w:rFonts w:asciiTheme="minorHAnsi" w:eastAsiaTheme="minorEastAsia" w:hAnsiTheme="minorHAnsi" w:cstheme="minorBidi"/>
          <w:noProof/>
          <w:sz w:val="20"/>
          <w:szCs w:val="22"/>
        </w:rPr>
      </w:pPr>
      <w:hyperlink w:anchor="_Toc427248410" w:history="1">
        <w:r w:rsidR="006B753E" w:rsidRPr="006B753E">
          <w:rPr>
            <w:rStyle w:val="Hyperlink"/>
            <w:sz w:val="20"/>
          </w:rPr>
          <w:t>Table 20: Australian Government and allowances field mapping</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_Toc427248410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57</w:t>
        </w:r>
        <w:r w:rsidR="006B753E" w:rsidRPr="006B753E">
          <w:rPr>
            <w:noProof/>
            <w:webHidden/>
            <w:sz w:val="20"/>
          </w:rPr>
          <w:fldChar w:fldCharType="end"/>
        </w:r>
      </w:hyperlink>
    </w:p>
    <w:p w14:paraId="65E93262" w14:textId="77777777" w:rsidR="006B753E" w:rsidRDefault="005A1555">
      <w:pPr>
        <w:pStyle w:val="TableofFigures"/>
        <w:tabs>
          <w:tab w:val="right" w:leader="dot" w:pos="9288"/>
        </w:tabs>
        <w:rPr>
          <w:rFonts w:asciiTheme="minorHAnsi" w:eastAsiaTheme="minorEastAsia" w:hAnsiTheme="minorHAnsi" w:cstheme="minorBidi"/>
          <w:noProof/>
          <w:szCs w:val="22"/>
        </w:rPr>
      </w:pPr>
      <w:hyperlink w:anchor="_Toc427248411" w:history="1">
        <w:r w:rsidR="006B753E" w:rsidRPr="006B753E">
          <w:rPr>
            <w:rStyle w:val="Hyperlink"/>
            <w:sz w:val="20"/>
          </w:rPr>
          <w:t>Table 21: Australian Government Tax-free pensions and allowances field mapping</w:t>
        </w:r>
        <w:r w:rsidR="006B753E" w:rsidRPr="006B753E">
          <w:rPr>
            <w:noProof/>
            <w:webHidden/>
            <w:sz w:val="20"/>
          </w:rPr>
          <w:tab/>
        </w:r>
        <w:r w:rsidR="006B753E" w:rsidRPr="006B753E">
          <w:rPr>
            <w:noProof/>
            <w:webHidden/>
            <w:sz w:val="20"/>
          </w:rPr>
          <w:fldChar w:fldCharType="begin"/>
        </w:r>
        <w:r w:rsidR="006B753E" w:rsidRPr="006B753E">
          <w:rPr>
            <w:noProof/>
            <w:webHidden/>
            <w:sz w:val="20"/>
          </w:rPr>
          <w:instrText xml:space="preserve"> PAGEREF _Toc427248411 \h </w:instrText>
        </w:r>
        <w:r w:rsidR="006B753E" w:rsidRPr="006B753E">
          <w:rPr>
            <w:noProof/>
            <w:webHidden/>
            <w:sz w:val="20"/>
          </w:rPr>
        </w:r>
        <w:r w:rsidR="006B753E" w:rsidRPr="006B753E">
          <w:rPr>
            <w:noProof/>
            <w:webHidden/>
            <w:sz w:val="20"/>
          </w:rPr>
          <w:fldChar w:fldCharType="separate"/>
        </w:r>
        <w:r w:rsidR="006B753E" w:rsidRPr="006B753E">
          <w:rPr>
            <w:noProof/>
            <w:webHidden/>
            <w:sz w:val="20"/>
          </w:rPr>
          <w:t>58</w:t>
        </w:r>
        <w:r w:rsidR="006B753E" w:rsidRPr="006B753E">
          <w:rPr>
            <w:noProof/>
            <w:webHidden/>
            <w:sz w:val="20"/>
          </w:rPr>
          <w:fldChar w:fldCharType="end"/>
        </w:r>
      </w:hyperlink>
    </w:p>
    <w:p w14:paraId="0C9AEBF7" w14:textId="50A69B1E" w:rsidR="00F00304" w:rsidRPr="00CB5083" w:rsidRDefault="00D32FF2" w:rsidP="00F00304">
      <w:pPr>
        <w:pStyle w:val="Maintext"/>
        <w:rPr>
          <w:sz w:val="18"/>
          <w:szCs w:val="20"/>
        </w:rPr>
      </w:pPr>
      <w:r w:rsidRPr="00B03D70">
        <w:rPr>
          <w:sz w:val="20"/>
          <w:szCs w:val="20"/>
        </w:rPr>
        <w:fldChar w:fldCharType="end"/>
      </w:r>
    </w:p>
    <w:p w14:paraId="0C9AEBF8" w14:textId="77777777" w:rsidR="00561E38" w:rsidRPr="00CB5083" w:rsidRDefault="00561E38" w:rsidP="00561E38">
      <w:pPr>
        <w:pStyle w:val="Maintext"/>
        <w:rPr>
          <w:sz w:val="16"/>
          <w:szCs w:val="20"/>
        </w:rPr>
      </w:pPr>
    </w:p>
    <w:p w14:paraId="38714EC8" w14:textId="77777777" w:rsidR="00B03D70" w:rsidRPr="00B03D70" w:rsidRDefault="00D32FF2">
      <w:pPr>
        <w:pStyle w:val="TableofFigures"/>
        <w:tabs>
          <w:tab w:val="right" w:leader="dot" w:pos="9288"/>
        </w:tabs>
        <w:rPr>
          <w:rFonts w:asciiTheme="minorHAnsi" w:eastAsiaTheme="minorEastAsia" w:hAnsiTheme="minorHAnsi" w:cstheme="minorBidi"/>
          <w:noProof/>
          <w:sz w:val="20"/>
          <w:szCs w:val="22"/>
        </w:rPr>
      </w:pPr>
      <w:r w:rsidRPr="00B03D70">
        <w:rPr>
          <w:sz w:val="8"/>
          <w:szCs w:val="20"/>
        </w:rPr>
        <w:fldChar w:fldCharType="begin"/>
      </w:r>
      <w:r w:rsidRPr="00B03D70">
        <w:rPr>
          <w:sz w:val="8"/>
          <w:szCs w:val="20"/>
        </w:rPr>
        <w:instrText xml:space="preserve"> TOC \h \z \c "Figure" </w:instrText>
      </w:r>
      <w:r w:rsidRPr="00B03D70">
        <w:rPr>
          <w:sz w:val="8"/>
          <w:szCs w:val="20"/>
        </w:rPr>
        <w:fldChar w:fldCharType="separate"/>
      </w:r>
      <w:hyperlink w:anchor="_Toc426632944" w:history="1">
        <w:r w:rsidR="00B03D70" w:rsidRPr="00B03D70">
          <w:rPr>
            <w:rStyle w:val="Hyperlink"/>
            <w:sz w:val="20"/>
          </w:rPr>
          <w:t>Figure 1: SBR interactions and IITR lodgment business process</w:t>
        </w:r>
        <w:r w:rsidR="00B03D70" w:rsidRPr="00B03D70">
          <w:rPr>
            <w:noProof/>
            <w:webHidden/>
            <w:sz w:val="20"/>
          </w:rPr>
          <w:tab/>
        </w:r>
        <w:r w:rsidR="00B03D70" w:rsidRPr="00B03D70">
          <w:rPr>
            <w:noProof/>
            <w:webHidden/>
            <w:sz w:val="20"/>
          </w:rPr>
          <w:fldChar w:fldCharType="begin"/>
        </w:r>
        <w:r w:rsidR="00B03D70" w:rsidRPr="00B03D70">
          <w:rPr>
            <w:noProof/>
            <w:webHidden/>
            <w:sz w:val="20"/>
          </w:rPr>
          <w:instrText xml:space="preserve"> PAGEREF _Toc426632944 \h </w:instrText>
        </w:r>
        <w:r w:rsidR="00B03D70" w:rsidRPr="00B03D70">
          <w:rPr>
            <w:noProof/>
            <w:webHidden/>
            <w:sz w:val="20"/>
          </w:rPr>
        </w:r>
        <w:r w:rsidR="00B03D70" w:rsidRPr="00B03D70">
          <w:rPr>
            <w:noProof/>
            <w:webHidden/>
            <w:sz w:val="20"/>
          </w:rPr>
          <w:fldChar w:fldCharType="separate"/>
        </w:r>
        <w:r w:rsidR="006B753E">
          <w:rPr>
            <w:noProof/>
            <w:webHidden/>
            <w:sz w:val="20"/>
          </w:rPr>
          <w:t>9</w:t>
        </w:r>
        <w:r w:rsidR="00B03D70" w:rsidRPr="00B03D70">
          <w:rPr>
            <w:noProof/>
            <w:webHidden/>
            <w:sz w:val="20"/>
          </w:rPr>
          <w:fldChar w:fldCharType="end"/>
        </w:r>
      </w:hyperlink>
    </w:p>
    <w:p w14:paraId="0C9AEBFB" w14:textId="77777777" w:rsidR="00561E38" w:rsidRPr="00722FFB" w:rsidRDefault="00D32FF2" w:rsidP="00561E38">
      <w:pPr>
        <w:pStyle w:val="Maintext"/>
        <w:rPr>
          <w:sz w:val="20"/>
          <w:szCs w:val="20"/>
        </w:rPr>
      </w:pPr>
      <w:r w:rsidRPr="00B03D70">
        <w:rPr>
          <w:sz w:val="8"/>
          <w:szCs w:val="20"/>
        </w:rPr>
        <w:fldChar w:fldCharType="end"/>
      </w:r>
    </w:p>
    <w:p w14:paraId="0C9AEBFC" w14:textId="77777777" w:rsidR="00432D6B" w:rsidRPr="00014833" w:rsidRDefault="00E0253E" w:rsidP="00A300B7">
      <w:pPr>
        <w:pStyle w:val="Head1"/>
      </w:pPr>
      <w:bookmarkStart w:id="5" w:name="STARTINGNUMBER"/>
      <w:bookmarkStart w:id="6" w:name="_Toc427248336"/>
      <w:bookmarkEnd w:id="5"/>
      <w:r w:rsidRPr="00014833">
        <w:lastRenderedPageBreak/>
        <w:t>I</w:t>
      </w:r>
      <w:r w:rsidR="00E76F3D" w:rsidRPr="00014833">
        <w:t>ntroduction</w:t>
      </w:r>
      <w:bookmarkEnd w:id="6"/>
    </w:p>
    <w:p w14:paraId="0C9AEBFD" w14:textId="77777777" w:rsidR="00B94D4D" w:rsidRPr="00014833" w:rsidRDefault="00B94D4D" w:rsidP="005A61F2">
      <w:pPr>
        <w:pStyle w:val="Head2"/>
      </w:pPr>
      <w:bookmarkStart w:id="7" w:name="_Toc408566626"/>
      <w:bookmarkStart w:id="8" w:name="_Toc427248337"/>
      <w:r w:rsidRPr="00014833">
        <w:t>Purpose</w:t>
      </w:r>
      <w:bookmarkEnd w:id="7"/>
      <w:bookmarkEnd w:id="8"/>
    </w:p>
    <w:p w14:paraId="0C9AEBFF" w14:textId="44149F36" w:rsidR="00B94D4D" w:rsidRPr="0026754B" w:rsidRDefault="00B94D4D" w:rsidP="0026754B">
      <w:pPr>
        <w:pStyle w:val="Bullet2"/>
        <w:numPr>
          <w:ilvl w:val="0"/>
          <w:numId w:val="0"/>
        </w:numPr>
        <w:tabs>
          <w:tab w:val="left" w:pos="8505"/>
        </w:tabs>
        <w:jc w:val="both"/>
        <w:rPr>
          <w:sz w:val="20"/>
        </w:rPr>
      </w:pPr>
      <w:r w:rsidRPr="0026754B">
        <w:rPr>
          <w:sz w:val="20"/>
        </w:rPr>
        <w:t>The purpose of this document is to provide information that will assist software developers in understanding the business context surrounding the</w:t>
      </w:r>
      <w:r w:rsidR="00C93935" w:rsidRPr="0026754B">
        <w:rPr>
          <w:sz w:val="20"/>
        </w:rPr>
        <w:t xml:space="preserve"> Pre-fill</w:t>
      </w:r>
      <w:r w:rsidRPr="0026754B">
        <w:rPr>
          <w:sz w:val="20"/>
        </w:rPr>
        <w:t xml:space="preserve"> </w:t>
      </w:r>
      <w:r w:rsidR="00E40DDB" w:rsidRPr="0026754B">
        <w:rPr>
          <w:sz w:val="20"/>
        </w:rPr>
        <w:t>I</w:t>
      </w:r>
      <w:r w:rsidR="00C93935" w:rsidRPr="0026754B">
        <w:rPr>
          <w:sz w:val="20"/>
        </w:rPr>
        <w:t xml:space="preserve">ndividual </w:t>
      </w:r>
      <w:r w:rsidR="00E40DDB" w:rsidRPr="0026754B">
        <w:rPr>
          <w:sz w:val="20"/>
        </w:rPr>
        <w:t>I</w:t>
      </w:r>
      <w:r w:rsidR="00C93935" w:rsidRPr="0026754B">
        <w:rPr>
          <w:sz w:val="20"/>
        </w:rPr>
        <w:t xml:space="preserve">ncome </w:t>
      </w:r>
      <w:r w:rsidR="00E40DDB" w:rsidRPr="0026754B">
        <w:rPr>
          <w:sz w:val="20"/>
        </w:rPr>
        <w:t>T</w:t>
      </w:r>
      <w:r w:rsidR="00C93935" w:rsidRPr="0026754B">
        <w:rPr>
          <w:sz w:val="20"/>
        </w:rPr>
        <w:t xml:space="preserve">ax </w:t>
      </w:r>
      <w:r w:rsidR="00E40DDB" w:rsidRPr="0026754B">
        <w:rPr>
          <w:sz w:val="20"/>
        </w:rPr>
        <w:t>R</w:t>
      </w:r>
      <w:r w:rsidR="00C93935" w:rsidRPr="0026754B">
        <w:rPr>
          <w:sz w:val="20"/>
        </w:rPr>
        <w:t>eturn</w:t>
      </w:r>
      <w:r w:rsidR="00E40DDB" w:rsidRPr="0026754B">
        <w:rPr>
          <w:sz w:val="20"/>
        </w:rPr>
        <w:t xml:space="preserve"> </w:t>
      </w:r>
      <w:r w:rsidR="004575B5">
        <w:rPr>
          <w:sz w:val="20"/>
        </w:rPr>
        <w:t xml:space="preserve">web service </w:t>
      </w:r>
      <w:r w:rsidRPr="0026754B">
        <w:rPr>
          <w:sz w:val="20"/>
        </w:rPr>
        <w:t>interaction</w:t>
      </w:r>
      <w:r w:rsidR="005D2164" w:rsidRPr="0026754B">
        <w:rPr>
          <w:sz w:val="20"/>
        </w:rPr>
        <w:t xml:space="preserve"> </w:t>
      </w:r>
      <w:r w:rsidRPr="0026754B">
        <w:rPr>
          <w:sz w:val="20"/>
        </w:rPr>
        <w:t>with the Australian Taxation Office (ATO) through the Standard Business Reporting (SBR) platform.</w:t>
      </w:r>
    </w:p>
    <w:p w14:paraId="0C9AEC00" w14:textId="5F4A968C" w:rsidR="00B94D4D" w:rsidRDefault="00B94D4D" w:rsidP="0026754B">
      <w:pPr>
        <w:pStyle w:val="Bullet2"/>
        <w:numPr>
          <w:ilvl w:val="0"/>
          <w:numId w:val="0"/>
        </w:numPr>
        <w:tabs>
          <w:tab w:val="left" w:pos="8505"/>
        </w:tabs>
        <w:jc w:val="both"/>
        <w:rPr>
          <w:sz w:val="20"/>
        </w:rPr>
      </w:pPr>
      <w:r w:rsidRPr="0026754B">
        <w:rPr>
          <w:sz w:val="20"/>
        </w:rPr>
        <w:t xml:space="preserve">This document defines the </w:t>
      </w:r>
      <w:r w:rsidR="00FA420E" w:rsidRPr="0026754B">
        <w:rPr>
          <w:sz w:val="20"/>
        </w:rPr>
        <w:t xml:space="preserve">interaction </w:t>
      </w:r>
      <w:r w:rsidRPr="0026754B">
        <w:rPr>
          <w:sz w:val="20"/>
        </w:rPr>
        <w:t>that is available to a tax agent to request ATO and third party</w:t>
      </w:r>
      <w:r w:rsidR="005821E5" w:rsidRPr="0026754B">
        <w:rPr>
          <w:sz w:val="20"/>
        </w:rPr>
        <w:t xml:space="preserve"> data relating to their client </w:t>
      </w:r>
      <w:r w:rsidRPr="0026754B">
        <w:rPr>
          <w:sz w:val="20"/>
        </w:rPr>
        <w:t xml:space="preserve">and explains any constraints and known issues with the use of the </w:t>
      </w:r>
      <w:r w:rsidR="00FA420E" w:rsidRPr="0026754B">
        <w:rPr>
          <w:sz w:val="20"/>
        </w:rPr>
        <w:t>interaction</w:t>
      </w:r>
      <w:r w:rsidR="00737807">
        <w:rPr>
          <w:sz w:val="20"/>
        </w:rPr>
        <w:t>.</w:t>
      </w:r>
    </w:p>
    <w:p w14:paraId="3E58B9D0" w14:textId="5DED6F79" w:rsidR="003A2E37" w:rsidRDefault="003A2E37" w:rsidP="0026754B">
      <w:pPr>
        <w:pStyle w:val="Bullet2"/>
        <w:numPr>
          <w:ilvl w:val="0"/>
          <w:numId w:val="0"/>
        </w:numPr>
        <w:tabs>
          <w:tab w:val="left" w:pos="8505"/>
        </w:tabs>
        <w:jc w:val="both"/>
        <w:rPr>
          <w:sz w:val="20"/>
        </w:rPr>
      </w:pPr>
      <w:r>
        <w:rPr>
          <w:sz w:val="20"/>
        </w:rPr>
        <w:t xml:space="preserve">This document </w:t>
      </w:r>
      <w:r w:rsidR="00372FAD">
        <w:rPr>
          <w:sz w:val="20"/>
        </w:rPr>
        <w:t>describes</w:t>
      </w:r>
      <w:r w:rsidR="0032628B">
        <w:rPr>
          <w:sz w:val="20"/>
        </w:rPr>
        <w:t xml:space="preserve"> 2015 </w:t>
      </w:r>
      <w:r w:rsidR="00372FAD">
        <w:rPr>
          <w:sz w:val="20"/>
        </w:rPr>
        <w:t>SBR P</w:t>
      </w:r>
      <w:r w:rsidR="0032628B">
        <w:rPr>
          <w:sz w:val="20"/>
        </w:rPr>
        <w:t>re-fill requests only. Fo</w:t>
      </w:r>
      <w:r>
        <w:rPr>
          <w:sz w:val="20"/>
        </w:rPr>
        <w:t>r 2014, see the SBR Pre-fill Individual Income Tax Return 2014 Business Implementation Guide</w:t>
      </w:r>
      <w:r w:rsidR="00BD5CB8">
        <w:rPr>
          <w:sz w:val="20"/>
        </w:rPr>
        <w:t>.</w:t>
      </w:r>
    </w:p>
    <w:p w14:paraId="0C9AEC03" w14:textId="77777777" w:rsidR="00B94D4D" w:rsidRPr="00A15856" w:rsidRDefault="00B94D4D" w:rsidP="005A61F2">
      <w:pPr>
        <w:pStyle w:val="Head2"/>
      </w:pPr>
      <w:bookmarkStart w:id="9" w:name="_Toc422240051"/>
      <w:bookmarkStart w:id="10" w:name="_Toc422302209"/>
      <w:bookmarkStart w:id="11" w:name="_Toc422302278"/>
      <w:bookmarkStart w:id="12" w:name="_Toc422240052"/>
      <w:bookmarkStart w:id="13" w:name="_Toc422302210"/>
      <w:bookmarkStart w:id="14" w:name="_Toc422302279"/>
      <w:bookmarkStart w:id="15" w:name="_Toc422240053"/>
      <w:bookmarkStart w:id="16" w:name="_Toc422302211"/>
      <w:bookmarkStart w:id="17" w:name="_Toc422302280"/>
      <w:bookmarkStart w:id="18" w:name="_Toc422240054"/>
      <w:bookmarkStart w:id="19" w:name="_Toc422302212"/>
      <w:bookmarkStart w:id="20" w:name="_Toc422302281"/>
      <w:bookmarkStart w:id="21" w:name="_Toc422240055"/>
      <w:bookmarkStart w:id="22" w:name="_Toc422302213"/>
      <w:bookmarkStart w:id="23" w:name="_Toc422302282"/>
      <w:bookmarkStart w:id="24" w:name="_Toc422240056"/>
      <w:bookmarkStart w:id="25" w:name="_Toc422302214"/>
      <w:bookmarkStart w:id="26" w:name="_Toc422302283"/>
      <w:bookmarkStart w:id="27" w:name="_Toc422240057"/>
      <w:bookmarkStart w:id="28" w:name="_Toc422302215"/>
      <w:bookmarkStart w:id="29" w:name="_Toc422302284"/>
      <w:bookmarkStart w:id="30" w:name="_Toc422240058"/>
      <w:bookmarkStart w:id="31" w:name="_Toc422302216"/>
      <w:bookmarkStart w:id="32" w:name="_Toc422302285"/>
      <w:bookmarkStart w:id="33" w:name="_Toc422240059"/>
      <w:bookmarkStart w:id="34" w:name="_Toc422302217"/>
      <w:bookmarkStart w:id="35" w:name="_Toc422302286"/>
      <w:bookmarkStart w:id="36" w:name="_Toc422240060"/>
      <w:bookmarkStart w:id="37" w:name="_Toc422302218"/>
      <w:bookmarkStart w:id="38" w:name="_Toc422302287"/>
      <w:bookmarkStart w:id="39" w:name="_Toc422240061"/>
      <w:bookmarkStart w:id="40" w:name="_Toc422302219"/>
      <w:bookmarkStart w:id="41" w:name="_Toc422302288"/>
      <w:bookmarkStart w:id="42" w:name="_Toc422240062"/>
      <w:bookmarkStart w:id="43" w:name="_Toc422302220"/>
      <w:bookmarkStart w:id="44" w:name="_Toc422302289"/>
      <w:bookmarkStart w:id="45" w:name="_Toc422240063"/>
      <w:bookmarkStart w:id="46" w:name="_Toc422302221"/>
      <w:bookmarkStart w:id="47" w:name="_Toc422302290"/>
      <w:bookmarkStart w:id="48" w:name="_Toc422240064"/>
      <w:bookmarkStart w:id="49" w:name="_Toc422302222"/>
      <w:bookmarkStart w:id="50" w:name="_Toc422302291"/>
      <w:bookmarkStart w:id="51" w:name="_Toc422240065"/>
      <w:bookmarkStart w:id="52" w:name="_Toc422302223"/>
      <w:bookmarkStart w:id="53" w:name="_Toc422302292"/>
      <w:bookmarkStart w:id="54" w:name="_Toc422240066"/>
      <w:bookmarkStart w:id="55" w:name="_Toc422302224"/>
      <w:bookmarkStart w:id="56" w:name="_Toc422302293"/>
      <w:bookmarkStart w:id="57" w:name="_Toc414285176"/>
      <w:bookmarkStart w:id="58" w:name="_Toc414286944"/>
      <w:bookmarkStart w:id="59" w:name="_Toc414288865"/>
      <w:bookmarkStart w:id="60" w:name="_Toc414372025"/>
      <w:bookmarkStart w:id="61" w:name="_Toc414372094"/>
      <w:bookmarkStart w:id="62" w:name="_Toc414275918"/>
      <w:bookmarkStart w:id="63" w:name="_Toc414278226"/>
      <w:bookmarkStart w:id="64" w:name="_Toc414278272"/>
      <w:bookmarkStart w:id="65" w:name="_Toc414285177"/>
      <w:bookmarkStart w:id="66" w:name="_Toc414286945"/>
      <w:bookmarkStart w:id="67" w:name="_Toc414288866"/>
      <w:bookmarkStart w:id="68" w:name="_Toc414372026"/>
      <w:bookmarkStart w:id="69" w:name="_Toc414372095"/>
      <w:bookmarkStart w:id="70" w:name="_Toc406679166"/>
      <w:bookmarkStart w:id="71" w:name="_Toc42724833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F0501E">
        <w:t>A</w:t>
      </w:r>
      <w:r w:rsidRPr="005A6CE7">
        <w:t>udience</w:t>
      </w:r>
      <w:bookmarkEnd w:id="70"/>
      <w:bookmarkEnd w:id="71"/>
    </w:p>
    <w:p w14:paraId="0C9AEC04" w14:textId="6C9E1C16" w:rsidR="00B94D4D" w:rsidRDefault="00B94D4D" w:rsidP="00B94D4D">
      <w:pPr>
        <w:rPr>
          <w:rFonts w:cs="Arial"/>
          <w:sz w:val="20"/>
          <w:szCs w:val="20"/>
        </w:rPr>
      </w:pPr>
      <w:r w:rsidRPr="00BF4F1D">
        <w:rPr>
          <w:sz w:val="20"/>
          <w:szCs w:val="20"/>
        </w:rPr>
        <w:t xml:space="preserve">The audience for this document is any organisation that will be </w:t>
      </w:r>
      <w:r w:rsidR="00DC5074">
        <w:rPr>
          <w:sz w:val="20"/>
          <w:szCs w:val="20"/>
        </w:rPr>
        <w:t xml:space="preserve">implementing </w:t>
      </w:r>
      <w:r w:rsidR="005821E5">
        <w:rPr>
          <w:sz w:val="20"/>
          <w:szCs w:val="20"/>
        </w:rPr>
        <w:t xml:space="preserve">the pre-fill </w:t>
      </w:r>
      <w:r w:rsidR="003724B6">
        <w:rPr>
          <w:sz w:val="20"/>
          <w:szCs w:val="20"/>
        </w:rPr>
        <w:t>interaction</w:t>
      </w:r>
      <w:r w:rsidR="003724B6" w:rsidRPr="00BF4F1D">
        <w:rPr>
          <w:sz w:val="20"/>
          <w:szCs w:val="20"/>
        </w:rPr>
        <w:t xml:space="preserve"> </w:t>
      </w:r>
      <w:r w:rsidRPr="00BF4F1D">
        <w:rPr>
          <w:sz w:val="20"/>
          <w:szCs w:val="20"/>
        </w:rPr>
        <w:t>into their products</w:t>
      </w:r>
      <w:r w:rsidR="003724B6">
        <w:rPr>
          <w:sz w:val="20"/>
          <w:szCs w:val="20"/>
        </w:rPr>
        <w:t>.</w:t>
      </w:r>
      <w:r w:rsidR="009D3308">
        <w:rPr>
          <w:sz w:val="20"/>
          <w:szCs w:val="20"/>
        </w:rPr>
        <w:t xml:space="preserve"> </w:t>
      </w:r>
      <w:r w:rsidRPr="00BF4F1D">
        <w:rPr>
          <w:sz w:val="20"/>
          <w:szCs w:val="20"/>
        </w:rPr>
        <w:t>Typically this will be software application developers and business analysts.</w:t>
      </w:r>
    </w:p>
    <w:p w14:paraId="0C9AEC05" w14:textId="77777777" w:rsidR="00B94D4D" w:rsidRPr="009C4965" w:rsidRDefault="00591D75" w:rsidP="005A61F2">
      <w:pPr>
        <w:pStyle w:val="Head2"/>
        <w:rPr>
          <w:bCs/>
        </w:rPr>
      </w:pPr>
      <w:bookmarkStart w:id="72" w:name="_Toc427248339"/>
      <w:r>
        <w:t>Document Context</w:t>
      </w:r>
      <w:bookmarkEnd w:id="72"/>
    </w:p>
    <w:p w14:paraId="0C9AEC06" w14:textId="77777777" w:rsidR="00B94D4D" w:rsidRPr="00BF4F1D" w:rsidRDefault="00B94D4D" w:rsidP="00B94D4D">
      <w:pPr>
        <w:spacing w:after="120"/>
        <w:rPr>
          <w:rFonts w:cs="Arial"/>
          <w:sz w:val="20"/>
          <w:szCs w:val="20"/>
        </w:rPr>
      </w:pPr>
      <w:r w:rsidRPr="00BF4F1D">
        <w:rPr>
          <w:rFonts w:cs="Arial"/>
          <w:sz w:val="20"/>
          <w:szCs w:val="20"/>
        </w:rPr>
        <w:t xml:space="preserve">The ATO </w:t>
      </w:r>
      <w:r>
        <w:rPr>
          <w:rFonts w:cs="Arial"/>
          <w:sz w:val="20"/>
          <w:szCs w:val="20"/>
        </w:rPr>
        <w:t>Pre-fill</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14:paraId="0C9AEC08" w14:textId="77777777" w:rsidR="00B94D4D" w:rsidRPr="00BF4F1D" w:rsidRDefault="00B94D4D" w:rsidP="009D2E5C">
      <w:pPr>
        <w:pStyle w:val="ListParagraph"/>
        <w:numPr>
          <w:ilvl w:val="0"/>
          <w:numId w:val="24"/>
        </w:numPr>
        <w:spacing w:after="120"/>
        <w:rPr>
          <w:rFonts w:cs="Arial"/>
          <w:sz w:val="20"/>
          <w:szCs w:val="20"/>
        </w:rPr>
      </w:pPr>
      <w:r>
        <w:rPr>
          <w:rFonts w:ascii="Arial" w:hAnsi="Arial" w:cs="Arial"/>
          <w:sz w:val="20"/>
          <w:szCs w:val="20"/>
        </w:rPr>
        <w:t>Web service/platform information</w:t>
      </w:r>
    </w:p>
    <w:p w14:paraId="0C9AEC09" w14:textId="77777777" w:rsidR="00B94D4D" w:rsidRPr="00BF4F1D" w:rsidRDefault="00B94D4D" w:rsidP="009D2E5C">
      <w:pPr>
        <w:pStyle w:val="ListParagraph"/>
        <w:numPr>
          <w:ilvl w:val="0"/>
          <w:numId w:val="24"/>
        </w:numPr>
        <w:spacing w:after="120"/>
        <w:rPr>
          <w:rFonts w:cs="Arial"/>
          <w:sz w:val="20"/>
          <w:szCs w:val="20"/>
        </w:rPr>
      </w:pPr>
      <w:r>
        <w:rPr>
          <w:rFonts w:ascii="Arial" w:hAnsi="Arial" w:cs="Arial"/>
          <w:sz w:val="20"/>
          <w:szCs w:val="20"/>
        </w:rPr>
        <w:t xml:space="preserve">Message information eg ATO </w:t>
      </w:r>
      <w:r w:rsidRPr="00BF4F1D">
        <w:rPr>
          <w:rFonts w:ascii="Arial" w:hAnsi="Arial" w:cs="Arial"/>
          <w:sz w:val="20"/>
          <w:szCs w:val="20"/>
        </w:rPr>
        <w:t>Message Implementation Guide</w:t>
      </w:r>
      <w:r>
        <w:rPr>
          <w:rFonts w:ascii="Arial" w:hAnsi="Arial" w:cs="Arial"/>
          <w:sz w:val="20"/>
          <w:szCs w:val="20"/>
        </w:rPr>
        <w:t>, and</w:t>
      </w:r>
    </w:p>
    <w:p w14:paraId="0C9AEC0A" w14:textId="77777777" w:rsidR="00B94D4D" w:rsidRPr="00A61749" w:rsidRDefault="00B94D4D" w:rsidP="008524B0">
      <w:pPr>
        <w:pStyle w:val="ListParagraph"/>
        <w:numPr>
          <w:ilvl w:val="0"/>
          <w:numId w:val="10"/>
        </w:numPr>
        <w:spacing w:after="120"/>
        <w:jc w:val="both"/>
        <w:rPr>
          <w:rFonts w:cs="Arial"/>
          <w:sz w:val="20"/>
          <w:szCs w:val="20"/>
        </w:rPr>
      </w:pPr>
      <w:r>
        <w:rPr>
          <w:rFonts w:ascii="Arial" w:hAnsi="Arial" w:cs="Arial"/>
          <w:sz w:val="20"/>
          <w:szCs w:val="20"/>
        </w:rPr>
        <w:t>Test information eg C</w:t>
      </w:r>
      <w:r w:rsidRPr="00BF4F1D">
        <w:rPr>
          <w:rFonts w:ascii="Arial" w:hAnsi="Arial" w:cs="Arial"/>
          <w:sz w:val="20"/>
          <w:szCs w:val="20"/>
        </w:rPr>
        <w:t>onformance suites</w:t>
      </w:r>
    </w:p>
    <w:p w14:paraId="7FE254B8" w14:textId="195DB443" w:rsidR="00C432FA" w:rsidRPr="00C432FA" w:rsidRDefault="003712C9" w:rsidP="00C432FA">
      <w:pPr>
        <w:spacing w:after="120"/>
        <w:rPr>
          <w:rFonts w:cs="Arial"/>
          <w:color w:val="000000"/>
          <w:sz w:val="18"/>
          <w:szCs w:val="22"/>
        </w:rPr>
      </w:pPr>
      <w:r w:rsidRPr="00C432FA">
        <w:rPr>
          <w:rFonts w:cs="Arial"/>
          <w:color w:val="000000"/>
          <w:sz w:val="20"/>
          <w:szCs w:val="22"/>
        </w:rPr>
        <w:t>See the SBR</w:t>
      </w:r>
      <w:r w:rsidRPr="00C432FA">
        <w:rPr>
          <w:rFonts w:cs="Arial"/>
          <w:color w:val="000000"/>
          <w:sz w:val="18"/>
          <w:szCs w:val="22"/>
        </w:rPr>
        <w:t xml:space="preserve"> </w:t>
      </w:r>
      <w:hyperlink r:id="rId24" w:history="1">
        <w:r w:rsidRPr="002F0771">
          <w:rPr>
            <w:rStyle w:val="Hyperlink"/>
            <w:noProof w:val="0"/>
            <w:sz w:val="20"/>
          </w:rPr>
          <w:t>high level document</w:t>
        </w:r>
      </w:hyperlink>
      <w:r w:rsidRPr="00C432FA">
        <w:rPr>
          <w:rFonts w:cs="Arial"/>
          <w:color w:val="000000"/>
          <w:sz w:val="16"/>
          <w:szCs w:val="22"/>
        </w:rPr>
        <w:t xml:space="preserve"> </w:t>
      </w:r>
      <w:r w:rsidRPr="00C432FA">
        <w:rPr>
          <w:rFonts w:cs="Arial"/>
          <w:color w:val="000000"/>
          <w:sz w:val="20"/>
          <w:szCs w:val="22"/>
        </w:rPr>
        <w:t>map for the relationship of this document with others in the suite.</w:t>
      </w:r>
    </w:p>
    <w:p w14:paraId="0C9AEC0D" w14:textId="77777777" w:rsidR="00E0253E" w:rsidRPr="00E41A76" w:rsidRDefault="00E0253E" w:rsidP="005A61F2">
      <w:pPr>
        <w:pStyle w:val="Head2"/>
      </w:pPr>
      <w:bookmarkStart w:id="73" w:name="_Toc414275921"/>
      <w:bookmarkStart w:id="74" w:name="_Toc414278229"/>
      <w:bookmarkStart w:id="75" w:name="_Toc414278275"/>
      <w:bookmarkStart w:id="76" w:name="_Toc414285180"/>
      <w:bookmarkStart w:id="77" w:name="_Toc414286948"/>
      <w:bookmarkStart w:id="78" w:name="_Toc414288869"/>
      <w:bookmarkStart w:id="79" w:name="_Toc414372029"/>
      <w:bookmarkStart w:id="80" w:name="_Toc414372098"/>
      <w:bookmarkStart w:id="81" w:name="_Toc405993391"/>
      <w:bookmarkStart w:id="82" w:name="_Toc405995078"/>
      <w:bookmarkStart w:id="83" w:name="_Toc405995223"/>
      <w:bookmarkStart w:id="84" w:name="_Toc405996886"/>
      <w:bookmarkStart w:id="85" w:name="_Toc405989444"/>
      <w:bookmarkStart w:id="86" w:name="_Toc405989492"/>
      <w:bookmarkStart w:id="87" w:name="_Toc405993392"/>
      <w:bookmarkStart w:id="88" w:name="_Toc405995079"/>
      <w:bookmarkStart w:id="89" w:name="_Toc405995224"/>
      <w:bookmarkStart w:id="90" w:name="_Toc405996887"/>
      <w:bookmarkStart w:id="91" w:name="_Toc405989445"/>
      <w:bookmarkStart w:id="92" w:name="_Toc405989493"/>
      <w:bookmarkStart w:id="93" w:name="_Toc405993393"/>
      <w:bookmarkStart w:id="94" w:name="_Toc405995080"/>
      <w:bookmarkStart w:id="95" w:name="_Toc405995225"/>
      <w:bookmarkStart w:id="96" w:name="_Toc405996888"/>
      <w:bookmarkStart w:id="97" w:name="_Toc42724834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E41A76">
        <w:t>G</w:t>
      </w:r>
      <w:r w:rsidR="00E76F3D" w:rsidRPr="00E41A76">
        <w:t>lossary</w:t>
      </w:r>
      <w:bookmarkEnd w:id="97"/>
    </w:p>
    <w:p w14:paraId="0C9AEC0F" w14:textId="1AE55CEE" w:rsidR="00DA0E3E" w:rsidRDefault="00E0253E" w:rsidP="001162BF">
      <w:pPr>
        <w:spacing w:after="120"/>
        <w:rPr>
          <w:rFonts w:cs="Arial"/>
          <w:color w:val="000000"/>
          <w:sz w:val="20"/>
          <w:szCs w:val="22"/>
        </w:rPr>
      </w:pPr>
      <w:r w:rsidRPr="00A32CBE">
        <w:rPr>
          <w:rFonts w:cs="Arial"/>
          <w:color w:val="000000"/>
          <w:sz w:val="20"/>
          <w:szCs w:val="22"/>
        </w:rPr>
        <w:t xml:space="preserve">This table only contains terms that need specific explanation for this document. </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5" w:history="1">
        <w:r w:rsidR="00D2476D" w:rsidRPr="00A32CBE">
          <w:rPr>
            <w:rStyle w:val="Hyperlink"/>
            <w:noProof w:val="0"/>
            <w:sz w:val="20"/>
          </w:rPr>
          <w:t>SBR glossary</w:t>
        </w:r>
      </w:hyperlink>
      <w:r w:rsidR="00D2476D" w:rsidRPr="00A32CBE">
        <w:rPr>
          <w:sz w:val="20"/>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7"/>
        <w:gridCol w:w="7427"/>
      </w:tblGrid>
      <w:tr w:rsidR="00DA0E3E" w:rsidRPr="00DA0E3E" w14:paraId="0C9AEC12" w14:textId="77777777" w:rsidTr="001829E9">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9AEC10" w14:textId="77777777" w:rsidR="00DA0E3E" w:rsidRPr="001829E9" w:rsidRDefault="00DA0E3E" w:rsidP="001829E9">
            <w:pPr>
              <w:spacing w:after="120"/>
              <w:rPr>
                <w:rFonts w:cs="Arial"/>
                <w:b/>
                <w:color w:val="000000"/>
                <w:sz w:val="20"/>
                <w:szCs w:val="22"/>
              </w:rPr>
            </w:pPr>
            <w:r w:rsidRPr="001829E9">
              <w:rPr>
                <w:rFonts w:cs="Arial"/>
                <w:b/>
                <w:color w:val="000000"/>
                <w:sz w:val="20"/>
                <w:szCs w:val="22"/>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9AEC11" w14:textId="77777777" w:rsidR="00DA0E3E" w:rsidRPr="001829E9" w:rsidRDefault="00DA0E3E" w:rsidP="001829E9">
            <w:pPr>
              <w:spacing w:after="120"/>
              <w:rPr>
                <w:rFonts w:cs="Arial"/>
                <w:b/>
                <w:color w:val="000000"/>
                <w:sz w:val="20"/>
                <w:szCs w:val="22"/>
              </w:rPr>
            </w:pPr>
            <w:r w:rsidRPr="001829E9">
              <w:rPr>
                <w:rFonts w:cs="Arial"/>
                <w:b/>
                <w:color w:val="000000"/>
                <w:sz w:val="20"/>
                <w:szCs w:val="22"/>
              </w:rPr>
              <w:t>Definition</w:t>
            </w:r>
          </w:p>
        </w:tc>
      </w:tr>
      <w:tr w:rsidR="008B371E" w:rsidRPr="00DA0E3E" w14:paraId="4CDEE0DA" w14:textId="77777777" w:rsidTr="00553C00">
        <w:tc>
          <w:tcPr>
            <w:tcW w:w="1097" w:type="pct"/>
            <w:tcBorders>
              <w:top w:val="single" w:sz="4" w:space="0" w:color="auto"/>
              <w:left w:val="single" w:sz="4" w:space="0" w:color="auto"/>
              <w:bottom w:val="single" w:sz="4" w:space="0" w:color="auto"/>
              <w:right w:val="single" w:sz="4" w:space="0" w:color="auto"/>
            </w:tcBorders>
          </w:tcPr>
          <w:p w14:paraId="7B941AA4" w14:textId="70A55A33" w:rsidR="008B371E" w:rsidRPr="001829E9" w:rsidRDefault="008B371E" w:rsidP="001829E9">
            <w:pPr>
              <w:spacing w:after="120"/>
              <w:rPr>
                <w:rFonts w:cs="Arial"/>
                <w:color w:val="000000"/>
                <w:sz w:val="20"/>
                <w:szCs w:val="22"/>
              </w:rPr>
            </w:pPr>
            <w:r>
              <w:rPr>
                <w:rFonts w:cs="Arial"/>
                <w:color w:val="000000"/>
                <w:sz w:val="20"/>
                <w:szCs w:val="22"/>
              </w:rPr>
              <w:t>AASIS</w:t>
            </w:r>
            <w:r w:rsidR="00B03D70">
              <w:rPr>
                <w:rFonts w:cs="Arial"/>
                <w:color w:val="000000"/>
                <w:sz w:val="20"/>
                <w:szCs w:val="22"/>
              </w:rPr>
              <w:t>/PEN</w:t>
            </w:r>
          </w:p>
        </w:tc>
        <w:tc>
          <w:tcPr>
            <w:tcW w:w="3903" w:type="pct"/>
            <w:tcBorders>
              <w:top w:val="single" w:sz="4" w:space="0" w:color="auto"/>
              <w:left w:val="single" w:sz="4" w:space="0" w:color="auto"/>
              <w:bottom w:val="single" w:sz="4" w:space="0" w:color="auto"/>
              <w:right w:val="single" w:sz="4" w:space="0" w:color="auto"/>
            </w:tcBorders>
          </w:tcPr>
          <w:p w14:paraId="280AC9D8" w14:textId="77777777" w:rsidR="008B371E" w:rsidRDefault="000F34B9" w:rsidP="001829E9">
            <w:pPr>
              <w:spacing w:after="120"/>
              <w:rPr>
                <w:rFonts w:cs="Arial"/>
                <w:color w:val="000000"/>
                <w:sz w:val="20"/>
                <w:szCs w:val="22"/>
              </w:rPr>
            </w:pPr>
            <w:r>
              <w:rPr>
                <w:rFonts w:cs="Arial"/>
                <w:color w:val="000000"/>
                <w:sz w:val="20"/>
                <w:szCs w:val="22"/>
              </w:rPr>
              <w:t xml:space="preserve">Australian Annuity and </w:t>
            </w:r>
            <w:r w:rsidR="008B371E">
              <w:rPr>
                <w:rFonts w:cs="Arial"/>
                <w:color w:val="000000"/>
                <w:sz w:val="20"/>
                <w:szCs w:val="22"/>
              </w:rPr>
              <w:t>Superannuation Income Stream payment summary</w:t>
            </w:r>
          </w:p>
          <w:p w14:paraId="7BCEF01F" w14:textId="437DCB61" w:rsidR="0029051B" w:rsidRPr="001829E9" w:rsidRDefault="0029051B" w:rsidP="001829E9">
            <w:pPr>
              <w:spacing w:after="120"/>
              <w:rPr>
                <w:rFonts w:cs="Arial"/>
                <w:color w:val="000000"/>
                <w:sz w:val="20"/>
                <w:szCs w:val="22"/>
              </w:rPr>
            </w:pPr>
            <w:r>
              <w:rPr>
                <w:rFonts w:cs="Arial"/>
                <w:color w:val="000000"/>
                <w:sz w:val="20"/>
                <w:szCs w:val="22"/>
              </w:rPr>
              <w:t>(this was previously known as PEN on the Tax Agent Portal pre-filling report)</w:t>
            </w:r>
          </w:p>
        </w:tc>
      </w:tr>
      <w:tr w:rsidR="008B371E" w:rsidRPr="00DA0E3E" w14:paraId="0C9AEC15" w14:textId="77777777" w:rsidTr="00553C00">
        <w:tc>
          <w:tcPr>
            <w:tcW w:w="1097" w:type="pct"/>
            <w:tcBorders>
              <w:top w:val="single" w:sz="4" w:space="0" w:color="auto"/>
              <w:left w:val="single" w:sz="4" w:space="0" w:color="auto"/>
              <w:bottom w:val="single" w:sz="4" w:space="0" w:color="auto"/>
              <w:right w:val="single" w:sz="4" w:space="0" w:color="auto"/>
            </w:tcBorders>
          </w:tcPr>
          <w:p w14:paraId="0C9AEC13" w14:textId="77777777" w:rsidR="008B371E" w:rsidRPr="001829E9" w:rsidRDefault="008B371E" w:rsidP="001829E9">
            <w:pPr>
              <w:spacing w:after="120"/>
              <w:rPr>
                <w:color w:val="000000"/>
                <w:sz w:val="20"/>
              </w:rPr>
            </w:pPr>
            <w:r w:rsidRPr="001829E9">
              <w:rPr>
                <w:rFonts w:cs="Arial"/>
                <w:color w:val="000000"/>
                <w:sz w:val="20"/>
                <w:szCs w:val="22"/>
              </w:rPr>
              <w:t>ATO</w:t>
            </w:r>
          </w:p>
        </w:tc>
        <w:tc>
          <w:tcPr>
            <w:tcW w:w="3903" w:type="pct"/>
            <w:tcBorders>
              <w:top w:val="single" w:sz="4" w:space="0" w:color="auto"/>
              <w:left w:val="single" w:sz="4" w:space="0" w:color="auto"/>
              <w:bottom w:val="single" w:sz="4" w:space="0" w:color="auto"/>
              <w:right w:val="single" w:sz="4" w:space="0" w:color="auto"/>
            </w:tcBorders>
          </w:tcPr>
          <w:p w14:paraId="0C9AEC14" w14:textId="77777777" w:rsidR="008B371E" w:rsidRPr="001829E9" w:rsidRDefault="008B371E" w:rsidP="001829E9">
            <w:pPr>
              <w:spacing w:after="120"/>
              <w:rPr>
                <w:color w:val="000000"/>
                <w:sz w:val="20"/>
              </w:rPr>
            </w:pPr>
            <w:r w:rsidRPr="001829E9">
              <w:rPr>
                <w:rFonts w:cs="Arial"/>
                <w:color w:val="000000"/>
                <w:sz w:val="20"/>
                <w:szCs w:val="22"/>
              </w:rPr>
              <w:t xml:space="preserve">Australian Taxation Office </w:t>
            </w:r>
          </w:p>
        </w:tc>
      </w:tr>
      <w:tr w:rsidR="008B371E" w:rsidRPr="00DA0E3E" w14:paraId="0C9AEC19" w14:textId="77777777" w:rsidTr="008B371E">
        <w:trPr>
          <w:trHeight w:val="403"/>
        </w:trPr>
        <w:tc>
          <w:tcPr>
            <w:tcW w:w="1097" w:type="pct"/>
            <w:tcBorders>
              <w:top w:val="single" w:sz="4" w:space="0" w:color="auto"/>
              <w:left w:val="single" w:sz="4" w:space="0" w:color="auto"/>
              <w:bottom w:val="single" w:sz="4" w:space="0" w:color="auto"/>
              <w:right w:val="single" w:sz="4" w:space="0" w:color="auto"/>
            </w:tcBorders>
          </w:tcPr>
          <w:p w14:paraId="0C9AEC16" w14:textId="77777777" w:rsidR="008B371E" w:rsidRPr="001829E9" w:rsidRDefault="008B371E" w:rsidP="001829E9">
            <w:pPr>
              <w:spacing w:after="120"/>
              <w:rPr>
                <w:rFonts w:cs="Arial"/>
                <w:color w:val="000000"/>
                <w:sz w:val="20"/>
                <w:szCs w:val="22"/>
              </w:rPr>
            </w:pPr>
            <w:r w:rsidRPr="001829E9">
              <w:rPr>
                <w:rFonts w:cs="Arial"/>
                <w:color w:val="000000"/>
                <w:sz w:val="20"/>
                <w:szCs w:val="22"/>
              </w:rPr>
              <w:t>BMS</w:t>
            </w:r>
          </w:p>
        </w:tc>
        <w:tc>
          <w:tcPr>
            <w:tcW w:w="3903" w:type="pct"/>
            <w:tcBorders>
              <w:top w:val="single" w:sz="4" w:space="0" w:color="auto"/>
              <w:left w:val="single" w:sz="4" w:space="0" w:color="auto"/>
              <w:bottom w:val="single" w:sz="4" w:space="0" w:color="auto"/>
              <w:right w:val="single" w:sz="4" w:space="0" w:color="auto"/>
            </w:tcBorders>
          </w:tcPr>
          <w:p w14:paraId="0C9AEC18" w14:textId="2E1FE26B" w:rsidR="008B371E" w:rsidRPr="001829E9" w:rsidRDefault="008B371E" w:rsidP="005439A9">
            <w:pPr>
              <w:spacing w:after="120"/>
              <w:rPr>
                <w:color w:val="000000"/>
                <w:sz w:val="20"/>
              </w:rPr>
            </w:pPr>
            <w:r w:rsidRPr="001829E9">
              <w:rPr>
                <w:rFonts w:cs="Arial"/>
                <w:color w:val="000000"/>
                <w:sz w:val="20"/>
                <w:szCs w:val="22"/>
              </w:rPr>
              <w:t>Business Management Software</w:t>
            </w:r>
          </w:p>
        </w:tc>
      </w:tr>
      <w:tr w:rsidR="008B371E" w:rsidRPr="00DA0E3E" w14:paraId="560410F6" w14:textId="77777777" w:rsidTr="00553C00">
        <w:tc>
          <w:tcPr>
            <w:tcW w:w="1097" w:type="pct"/>
            <w:tcBorders>
              <w:top w:val="single" w:sz="4" w:space="0" w:color="auto"/>
              <w:left w:val="single" w:sz="4" w:space="0" w:color="auto"/>
              <w:bottom w:val="single" w:sz="4" w:space="0" w:color="auto"/>
              <w:right w:val="single" w:sz="4" w:space="0" w:color="auto"/>
            </w:tcBorders>
          </w:tcPr>
          <w:p w14:paraId="44A01A5A" w14:textId="750B828F" w:rsidR="008B371E" w:rsidRPr="001829E9" w:rsidRDefault="008B371E" w:rsidP="001829E9">
            <w:pPr>
              <w:spacing w:after="120"/>
              <w:rPr>
                <w:rFonts w:cs="Arial"/>
                <w:color w:val="000000"/>
                <w:sz w:val="20"/>
                <w:szCs w:val="22"/>
              </w:rPr>
            </w:pPr>
            <w:r>
              <w:rPr>
                <w:rFonts w:cs="Arial"/>
                <w:color w:val="000000"/>
                <w:sz w:val="20"/>
                <w:szCs w:val="22"/>
              </w:rPr>
              <w:t>CFC</w:t>
            </w:r>
          </w:p>
        </w:tc>
        <w:tc>
          <w:tcPr>
            <w:tcW w:w="3903" w:type="pct"/>
            <w:tcBorders>
              <w:top w:val="single" w:sz="4" w:space="0" w:color="auto"/>
              <w:left w:val="single" w:sz="4" w:space="0" w:color="auto"/>
              <w:bottom w:val="single" w:sz="4" w:space="0" w:color="auto"/>
              <w:right w:val="single" w:sz="4" w:space="0" w:color="auto"/>
            </w:tcBorders>
          </w:tcPr>
          <w:p w14:paraId="4D1FBF8B" w14:textId="559C95F1" w:rsidR="008B371E" w:rsidRPr="001829E9" w:rsidRDefault="008B371E" w:rsidP="001829E9">
            <w:pPr>
              <w:spacing w:after="120"/>
              <w:rPr>
                <w:rFonts w:cs="Arial"/>
                <w:color w:val="000000"/>
                <w:sz w:val="20"/>
                <w:szCs w:val="22"/>
              </w:rPr>
            </w:pPr>
            <w:r>
              <w:rPr>
                <w:rFonts w:cs="Arial"/>
                <w:color w:val="000000"/>
                <w:sz w:val="20"/>
                <w:szCs w:val="22"/>
              </w:rPr>
              <w:t>Controlled Foreign Company</w:t>
            </w:r>
          </w:p>
        </w:tc>
      </w:tr>
      <w:tr w:rsidR="008B371E" w:rsidRPr="00DA0E3E" w14:paraId="01057545" w14:textId="77777777" w:rsidTr="00553C00">
        <w:tc>
          <w:tcPr>
            <w:tcW w:w="1097" w:type="pct"/>
            <w:tcBorders>
              <w:top w:val="single" w:sz="4" w:space="0" w:color="auto"/>
              <w:left w:val="single" w:sz="4" w:space="0" w:color="auto"/>
              <w:bottom w:val="single" w:sz="4" w:space="0" w:color="auto"/>
              <w:right w:val="single" w:sz="4" w:space="0" w:color="auto"/>
            </w:tcBorders>
          </w:tcPr>
          <w:p w14:paraId="56820744" w14:textId="49707FEE" w:rsidR="008B371E" w:rsidRDefault="008B371E">
            <w:pPr>
              <w:spacing w:after="120"/>
              <w:rPr>
                <w:rFonts w:cs="Arial"/>
                <w:color w:val="000000"/>
                <w:sz w:val="20"/>
                <w:szCs w:val="22"/>
              </w:rPr>
            </w:pPr>
            <w:r>
              <w:rPr>
                <w:rFonts w:cs="Arial"/>
                <w:color w:val="000000"/>
                <w:sz w:val="20"/>
                <w:szCs w:val="22"/>
              </w:rPr>
              <w:t>DHS</w:t>
            </w:r>
          </w:p>
        </w:tc>
        <w:tc>
          <w:tcPr>
            <w:tcW w:w="3903" w:type="pct"/>
            <w:tcBorders>
              <w:top w:val="single" w:sz="4" w:space="0" w:color="auto"/>
              <w:left w:val="single" w:sz="4" w:space="0" w:color="auto"/>
              <w:bottom w:val="single" w:sz="4" w:space="0" w:color="auto"/>
              <w:right w:val="single" w:sz="4" w:space="0" w:color="auto"/>
            </w:tcBorders>
          </w:tcPr>
          <w:p w14:paraId="555D8D60" w14:textId="7BE89936" w:rsidR="008B371E" w:rsidRDefault="008B371E" w:rsidP="00A26A91">
            <w:pPr>
              <w:spacing w:after="120"/>
              <w:rPr>
                <w:rFonts w:cs="Arial"/>
                <w:color w:val="000000"/>
                <w:sz w:val="20"/>
                <w:szCs w:val="22"/>
              </w:rPr>
            </w:pPr>
            <w:r>
              <w:rPr>
                <w:rFonts w:cs="Arial"/>
                <w:color w:val="000000"/>
                <w:sz w:val="20"/>
                <w:szCs w:val="22"/>
              </w:rPr>
              <w:t>Department of Human Services</w:t>
            </w:r>
          </w:p>
        </w:tc>
      </w:tr>
      <w:tr w:rsidR="008B371E" w:rsidRPr="00DA0E3E" w14:paraId="592CBB7B" w14:textId="77777777" w:rsidTr="00553C00">
        <w:tc>
          <w:tcPr>
            <w:tcW w:w="1097" w:type="pct"/>
            <w:tcBorders>
              <w:top w:val="single" w:sz="4" w:space="0" w:color="auto"/>
              <w:left w:val="single" w:sz="4" w:space="0" w:color="auto"/>
              <w:bottom w:val="single" w:sz="4" w:space="0" w:color="auto"/>
              <w:right w:val="single" w:sz="4" w:space="0" w:color="auto"/>
            </w:tcBorders>
          </w:tcPr>
          <w:p w14:paraId="226FA8BB" w14:textId="28AAF408" w:rsidR="008B371E" w:rsidRDefault="008B371E">
            <w:pPr>
              <w:spacing w:after="120"/>
              <w:rPr>
                <w:rFonts w:cs="Arial"/>
                <w:color w:val="000000"/>
                <w:sz w:val="20"/>
                <w:szCs w:val="22"/>
              </w:rPr>
            </w:pPr>
            <w:r>
              <w:rPr>
                <w:rFonts w:cs="Arial"/>
                <w:color w:val="000000"/>
                <w:sz w:val="20"/>
                <w:szCs w:val="22"/>
              </w:rPr>
              <w:t>DVA</w:t>
            </w:r>
          </w:p>
        </w:tc>
        <w:tc>
          <w:tcPr>
            <w:tcW w:w="3903" w:type="pct"/>
            <w:tcBorders>
              <w:top w:val="single" w:sz="4" w:space="0" w:color="auto"/>
              <w:left w:val="single" w:sz="4" w:space="0" w:color="auto"/>
              <w:bottom w:val="single" w:sz="4" w:space="0" w:color="auto"/>
              <w:right w:val="single" w:sz="4" w:space="0" w:color="auto"/>
            </w:tcBorders>
          </w:tcPr>
          <w:p w14:paraId="30A8DCD6" w14:textId="4160ABF3" w:rsidR="008B371E" w:rsidRDefault="008B371E" w:rsidP="00A26A91">
            <w:pPr>
              <w:spacing w:after="120"/>
              <w:rPr>
                <w:rFonts w:cs="Arial"/>
                <w:color w:val="000000"/>
                <w:sz w:val="20"/>
                <w:szCs w:val="22"/>
              </w:rPr>
            </w:pPr>
            <w:r>
              <w:rPr>
                <w:rFonts w:cs="Arial"/>
                <w:color w:val="000000"/>
                <w:sz w:val="20"/>
                <w:szCs w:val="22"/>
              </w:rPr>
              <w:t>Department of Veterans’ Affairs</w:t>
            </w:r>
          </w:p>
        </w:tc>
      </w:tr>
      <w:tr w:rsidR="008B371E" w:rsidRPr="00DA0E3E" w14:paraId="52EEE8AC" w14:textId="77777777" w:rsidTr="005439A9">
        <w:trPr>
          <w:trHeight w:val="457"/>
        </w:trPr>
        <w:tc>
          <w:tcPr>
            <w:tcW w:w="1097" w:type="pct"/>
            <w:tcBorders>
              <w:top w:val="single" w:sz="4" w:space="0" w:color="auto"/>
              <w:left w:val="single" w:sz="4" w:space="0" w:color="auto"/>
              <w:bottom w:val="single" w:sz="4" w:space="0" w:color="auto"/>
              <w:right w:val="single" w:sz="4" w:space="0" w:color="auto"/>
            </w:tcBorders>
          </w:tcPr>
          <w:p w14:paraId="324CACF8" w14:textId="7F3027FB" w:rsidR="008B371E" w:rsidRDefault="008B371E">
            <w:pPr>
              <w:spacing w:after="120"/>
              <w:rPr>
                <w:rFonts w:cs="Arial"/>
                <w:color w:val="000000"/>
                <w:sz w:val="20"/>
                <w:szCs w:val="22"/>
              </w:rPr>
            </w:pPr>
            <w:r>
              <w:rPr>
                <w:rFonts w:cs="Arial"/>
                <w:sz w:val="20"/>
                <w:szCs w:val="22"/>
              </w:rPr>
              <w:t>ebMS3</w:t>
            </w:r>
          </w:p>
        </w:tc>
        <w:tc>
          <w:tcPr>
            <w:tcW w:w="3903" w:type="pct"/>
            <w:tcBorders>
              <w:top w:val="single" w:sz="4" w:space="0" w:color="auto"/>
              <w:left w:val="single" w:sz="4" w:space="0" w:color="auto"/>
              <w:bottom w:val="single" w:sz="4" w:space="0" w:color="auto"/>
              <w:right w:val="single" w:sz="4" w:space="0" w:color="auto"/>
            </w:tcBorders>
          </w:tcPr>
          <w:p w14:paraId="42946B8D" w14:textId="514997BB" w:rsidR="008B371E" w:rsidRDefault="008B371E" w:rsidP="005439A9">
            <w:pPr>
              <w:spacing w:after="120"/>
              <w:rPr>
                <w:rFonts w:cs="Arial"/>
                <w:color w:val="000000"/>
                <w:sz w:val="20"/>
                <w:szCs w:val="22"/>
              </w:rPr>
            </w:pPr>
            <w:r>
              <w:rPr>
                <w:sz w:val="20"/>
              </w:rPr>
              <w:t>ebXML Messaging Service, version 3.0</w:t>
            </w:r>
          </w:p>
        </w:tc>
      </w:tr>
      <w:tr w:rsidR="008B371E" w:rsidRPr="00DA0E3E" w14:paraId="0C9AEC2C" w14:textId="77777777" w:rsidTr="00685965">
        <w:tc>
          <w:tcPr>
            <w:tcW w:w="1097" w:type="pct"/>
            <w:tcBorders>
              <w:top w:val="single" w:sz="4" w:space="0" w:color="auto"/>
              <w:left w:val="single" w:sz="4" w:space="0" w:color="auto"/>
              <w:bottom w:val="single" w:sz="4" w:space="0" w:color="auto"/>
              <w:right w:val="single" w:sz="4" w:space="0" w:color="auto"/>
            </w:tcBorders>
          </w:tcPr>
          <w:p w14:paraId="0C9AEC29" w14:textId="0D851575" w:rsidR="008B371E" w:rsidRPr="001829E9" w:rsidRDefault="008B371E" w:rsidP="00685965">
            <w:pPr>
              <w:spacing w:after="120"/>
              <w:rPr>
                <w:rFonts w:cs="Arial"/>
                <w:color w:val="000000"/>
                <w:sz w:val="20"/>
                <w:szCs w:val="22"/>
              </w:rPr>
            </w:pPr>
            <w:r w:rsidRPr="001829E9">
              <w:rPr>
                <w:rFonts w:cs="Arial"/>
                <w:color w:val="000000"/>
                <w:sz w:val="20"/>
                <w:szCs w:val="22"/>
              </w:rPr>
              <w:t>ELS</w:t>
            </w:r>
          </w:p>
        </w:tc>
        <w:tc>
          <w:tcPr>
            <w:tcW w:w="3903" w:type="pct"/>
            <w:tcBorders>
              <w:top w:val="single" w:sz="4" w:space="0" w:color="auto"/>
              <w:left w:val="single" w:sz="4" w:space="0" w:color="auto"/>
              <w:bottom w:val="single" w:sz="4" w:space="0" w:color="auto"/>
              <w:right w:val="single" w:sz="4" w:space="0" w:color="auto"/>
            </w:tcBorders>
          </w:tcPr>
          <w:p w14:paraId="0C9AEC2A" w14:textId="77777777" w:rsidR="008B371E" w:rsidRDefault="008B371E" w:rsidP="00685965">
            <w:pPr>
              <w:spacing w:after="120"/>
              <w:rPr>
                <w:rFonts w:cs="Arial"/>
                <w:color w:val="000000"/>
                <w:sz w:val="20"/>
                <w:szCs w:val="22"/>
              </w:rPr>
            </w:pPr>
            <w:r w:rsidRPr="00AE2D7E">
              <w:rPr>
                <w:rFonts w:cs="Arial"/>
                <w:color w:val="000000"/>
                <w:sz w:val="20"/>
                <w:szCs w:val="22"/>
              </w:rPr>
              <w:t>Electronic Lodgment Service</w:t>
            </w:r>
          </w:p>
          <w:p w14:paraId="0C9AEC2B" w14:textId="77777777" w:rsidR="008B371E" w:rsidRPr="001829E9" w:rsidRDefault="008B371E" w:rsidP="00685965">
            <w:pPr>
              <w:spacing w:after="120"/>
              <w:rPr>
                <w:b/>
                <w:color w:val="0000FF"/>
                <w:sz w:val="20"/>
                <w:u w:val="single"/>
              </w:rPr>
            </w:pPr>
            <w:r>
              <w:rPr>
                <w:rFonts w:cs="Arial"/>
                <w:color w:val="000000"/>
                <w:sz w:val="20"/>
                <w:szCs w:val="22"/>
              </w:rPr>
              <w:t>(</w:t>
            </w:r>
            <w:r w:rsidRPr="001829E9">
              <w:rPr>
                <w:rFonts w:cs="Arial"/>
                <w:color w:val="000000"/>
                <w:sz w:val="20"/>
                <w:szCs w:val="22"/>
              </w:rPr>
              <w:t xml:space="preserve">for full definition please see the </w:t>
            </w:r>
            <w:hyperlink r:id="rId26" w:history="1">
              <w:r w:rsidRPr="00A32CBE">
                <w:rPr>
                  <w:rStyle w:val="Hyperlink"/>
                  <w:noProof w:val="0"/>
                  <w:sz w:val="20"/>
                </w:rPr>
                <w:t>SBR glossary</w:t>
              </w:r>
            </w:hyperlink>
            <w:r w:rsidRPr="00323FC7">
              <w:rPr>
                <w:rFonts w:cs="Arial"/>
                <w:color w:val="000000"/>
                <w:szCs w:val="22"/>
              </w:rPr>
              <w:t>)</w:t>
            </w:r>
          </w:p>
        </w:tc>
      </w:tr>
      <w:tr w:rsidR="008B371E" w:rsidRPr="00DA0E3E" w14:paraId="0C9AEC2F" w14:textId="77777777" w:rsidTr="00553C00">
        <w:tc>
          <w:tcPr>
            <w:tcW w:w="1097" w:type="pct"/>
            <w:tcBorders>
              <w:top w:val="single" w:sz="4" w:space="0" w:color="auto"/>
              <w:left w:val="single" w:sz="4" w:space="0" w:color="auto"/>
              <w:bottom w:val="single" w:sz="4" w:space="0" w:color="auto"/>
              <w:right w:val="single" w:sz="4" w:space="0" w:color="auto"/>
            </w:tcBorders>
          </w:tcPr>
          <w:p w14:paraId="0C9AEC2D" w14:textId="77777777" w:rsidR="008B371E" w:rsidRDefault="008B371E">
            <w:pPr>
              <w:spacing w:after="120"/>
              <w:rPr>
                <w:rFonts w:cs="Arial"/>
                <w:color w:val="000000"/>
                <w:sz w:val="20"/>
                <w:szCs w:val="22"/>
              </w:rPr>
            </w:pPr>
            <w:r>
              <w:rPr>
                <w:rFonts w:cs="Arial"/>
                <w:color w:val="000000"/>
                <w:sz w:val="20"/>
                <w:szCs w:val="22"/>
              </w:rPr>
              <w:lastRenderedPageBreak/>
              <w:t>ESS</w:t>
            </w:r>
          </w:p>
        </w:tc>
        <w:tc>
          <w:tcPr>
            <w:tcW w:w="3903" w:type="pct"/>
            <w:tcBorders>
              <w:top w:val="single" w:sz="4" w:space="0" w:color="auto"/>
              <w:left w:val="single" w:sz="4" w:space="0" w:color="auto"/>
              <w:bottom w:val="single" w:sz="4" w:space="0" w:color="auto"/>
              <w:right w:val="single" w:sz="4" w:space="0" w:color="auto"/>
            </w:tcBorders>
          </w:tcPr>
          <w:p w14:paraId="0C9AEC2E" w14:textId="77777777" w:rsidR="008B371E" w:rsidRDefault="008B371E">
            <w:pPr>
              <w:spacing w:after="120"/>
              <w:rPr>
                <w:rFonts w:cs="Arial"/>
                <w:color w:val="000000"/>
                <w:sz w:val="20"/>
                <w:szCs w:val="22"/>
              </w:rPr>
            </w:pPr>
            <w:r>
              <w:rPr>
                <w:rFonts w:cs="Arial"/>
                <w:color w:val="000000"/>
                <w:sz w:val="20"/>
                <w:szCs w:val="22"/>
              </w:rPr>
              <w:t>Employee Share Scheme</w:t>
            </w:r>
          </w:p>
        </w:tc>
      </w:tr>
      <w:tr w:rsidR="000F34B9" w:rsidRPr="00DA0E3E" w14:paraId="796A9CFF" w14:textId="77777777" w:rsidTr="00553C00">
        <w:tc>
          <w:tcPr>
            <w:tcW w:w="1097" w:type="pct"/>
            <w:tcBorders>
              <w:top w:val="single" w:sz="4" w:space="0" w:color="auto"/>
              <w:left w:val="single" w:sz="4" w:space="0" w:color="auto"/>
              <w:bottom w:val="single" w:sz="4" w:space="0" w:color="auto"/>
              <w:right w:val="single" w:sz="4" w:space="0" w:color="auto"/>
            </w:tcBorders>
          </w:tcPr>
          <w:p w14:paraId="5C3F29B1" w14:textId="61AA434B" w:rsidR="000F34B9" w:rsidRDefault="000F34B9">
            <w:pPr>
              <w:spacing w:after="120"/>
              <w:rPr>
                <w:rFonts w:cs="Arial"/>
                <w:color w:val="000000"/>
                <w:sz w:val="20"/>
                <w:szCs w:val="22"/>
              </w:rPr>
            </w:pPr>
            <w:r>
              <w:rPr>
                <w:rFonts w:cs="Arial"/>
                <w:color w:val="000000"/>
                <w:sz w:val="20"/>
                <w:szCs w:val="22"/>
              </w:rPr>
              <w:t>ETP/EMP</w:t>
            </w:r>
          </w:p>
        </w:tc>
        <w:tc>
          <w:tcPr>
            <w:tcW w:w="3903" w:type="pct"/>
            <w:tcBorders>
              <w:top w:val="single" w:sz="4" w:space="0" w:color="auto"/>
              <w:left w:val="single" w:sz="4" w:space="0" w:color="auto"/>
              <w:bottom w:val="single" w:sz="4" w:space="0" w:color="auto"/>
              <w:right w:val="single" w:sz="4" w:space="0" w:color="auto"/>
            </w:tcBorders>
          </w:tcPr>
          <w:p w14:paraId="7E2F58B2" w14:textId="5BE4872F" w:rsidR="000F34B9" w:rsidRDefault="000F34B9">
            <w:pPr>
              <w:spacing w:after="120"/>
              <w:rPr>
                <w:rFonts w:cs="Arial"/>
                <w:color w:val="000000"/>
                <w:sz w:val="20"/>
                <w:szCs w:val="22"/>
              </w:rPr>
            </w:pPr>
            <w:r>
              <w:rPr>
                <w:rFonts w:cs="Arial"/>
                <w:color w:val="000000"/>
                <w:sz w:val="20"/>
                <w:szCs w:val="22"/>
              </w:rPr>
              <w:t>Employment Termination payment summary</w:t>
            </w:r>
          </w:p>
        </w:tc>
      </w:tr>
      <w:tr w:rsidR="008B371E" w:rsidRPr="00DA0E3E" w14:paraId="0C9AEC32" w14:textId="77777777" w:rsidTr="00553C00">
        <w:tc>
          <w:tcPr>
            <w:tcW w:w="1097" w:type="pct"/>
            <w:tcBorders>
              <w:top w:val="single" w:sz="4" w:space="0" w:color="auto"/>
              <w:left w:val="single" w:sz="4" w:space="0" w:color="auto"/>
              <w:bottom w:val="single" w:sz="4" w:space="0" w:color="auto"/>
              <w:right w:val="single" w:sz="4" w:space="0" w:color="auto"/>
            </w:tcBorders>
          </w:tcPr>
          <w:p w14:paraId="0C9AEC30" w14:textId="7BAC06EF" w:rsidR="008B371E" w:rsidRDefault="008B371E">
            <w:pPr>
              <w:spacing w:after="120"/>
              <w:rPr>
                <w:rFonts w:cs="Arial"/>
                <w:color w:val="000000"/>
                <w:sz w:val="20"/>
                <w:szCs w:val="22"/>
              </w:rPr>
            </w:pPr>
            <w:r>
              <w:rPr>
                <w:rFonts w:cs="Arial"/>
                <w:color w:val="000000"/>
                <w:sz w:val="20"/>
                <w:szCs w:val="22"/>
              </w:rPr>
              <w:t>FEI</w:t>
            </w:r>
          </w:p>
        </w:tc>
        <w:tc>
          <w:tcPr>
            <w:tcW w:w="3903" w:type="pct"/>
            <w:tcBorders>
              <w:top w:val="single" w:sz="4" w:space="0" w:color="auto"/>
              <w:left w:val="single" w:sz="4" w:space="0" w:color="auto"/>
              <w:bottom w:val="single" w:sz="4" w:space="0" w:color="auto"/>
              <w:right w:val="single" w:sz="4" w:space="0" w:color="auto"/>
            </w:tcBorders>
          </w:tcPr>
          <w:p w14:paraId="0C9AEC31" w14:textId="77777777" w:rsidR="008B371E" w:rsidRDefault="008B371E">
            <w:pPr>
              <w:spacing w:after="120"/>
              <w:rPr>
                <w:rFonts w:cs="Arial"/>
                <w:color w:val="000000"/>
                <w:sz w:val="20"/>
                <w:szCs w:val="22"/>
              </w:rPr>
            </w:pPr>
            <w:r>
              <w:rPr>
                <w:rFonts w:cs="Arial"/>
                <w:color w:val="000000"/>
                <w:sz w:val="20"/>
                <w:szCs w:val="22"/>
              </w:rPr>
              <w:t>Foreign Employment Income payment summary</w:t>
            </w:r>
          </w:p>
        </w:tc>
      </w:tr>
      <w:tr w:rsidR="008B371E" w:rsidRPr="00DA0E3E" w14:paraId="0C9AEC35" w14:textId="77777777" w:rsidTr="00553C00">
        <w:tc>
          <w:tcPr>
            <w:tcW w:w="1097" w:type="pct"/>
            <w:tcBorders>
              <w:top w:val="single" w:sz="4" w:space="0" w:color="auto"/>
              <w:left w:val="single" w:sz="4" w:space="0" w:color="auto"/>
              <w:bottom w:val="single" w:sz="4" w:space="0" w:color="auto"/>
              <w:right w:val="single" w:sz="4" w:space="0" w:color="auto"/>
            </w:tcBorders>
          </w:tcPr>
          <w:p w14:paraId="0C9AEC33" w14:textId="77777777" w:rsidR="008B371E" w:rsidRDefault="008B371E">
            <w:pPr>
              <w:spacing w:after="120"/>
              <w:rPr>
                <w:rFonts w:cs="Arial"/>
                <w:color w:val="000000"/>
                <w:sz w:val="20"/>
                <w:szCs w:val="22"/>
              </w:rPr>
            </w:pPr>
            <w:r>
              <w:rPr>
                <w:rFonts w:cs="Arial"/>
                <w:color w:val="000000"/>
                <w:sz w:val="20"/>
                <w:szCs w:val="22"/>
              </w:rPr>
              <w:t>FMD</w:t>
            </w:r>
          </w:p>
        </w:tc>
        <w:tc>
          <w:tcPr>
            <w:tcW w:w="3903" w:type="pct"/>
            <w:tcBorders>
              <w:top w:val="single" w:sz="4" w:space="0" w:color="auto"/>
              <w:left w:val="single" w:sz="4" w:space="0" w:color="auto"/>
              <w:bottom w:val="single" w:sz="4" w:space="0" w:color="auto"/>
              <w:right w:val="single" w:sz="4" w:space="0" w:color="auto"/>
            </w:tcBorders>
          </w:tcPr>
          <w:p w14:paraId="0C9AEC34" w14:textId="73CB17CE" w:rsidR="008B371E" w:rsidRDefault="008B371E" w:rsidP="00A325ED">
            <w:pPr>
              <w:spacing w:after="120"/>
              <w:rPr>
                <w:rFonts w:cs="Arial"/>
                <w:color w:val="000000"/>
                <w:sz w:val="20"/>
                <w:szCs w:val="22"/>
              </w:rPr>
            </w:pPr>
            <w:r>
              <w:rPr>
                <w:rFonts w:cs="Arial"/>
                <w:color w:val="000000"/>
                <w:sz w:val="20"/>
                <w:szCs w:val="22"/>
              </w:rPr>
              <w:t>Farm Management Deposits</w:t>
            </w:r>
          </w:p>
        </w:tc>
      </w:tr>
      <w:tr w:rsidR="008B371E" w:rsidRPr="00DA0E3E" w14:paraId="0C9AEC3B" w14:textId="77777777" w:rsidTr="00553C00">
        <w:tc>
          <w:tcPr>
            <w:tcW w:w="1097" w:type="pct"/>
            <w:tcBorders>
              <w:top w:val="single" w:sz="4" w:space="0" w:color="auto"/>
              <w:left w:val="single" w:sz="4" w:space="0" w:color="auto"/>
              <w:bottom w:val="single" w:sz="4" w:space="0" w:color="auto"/>
              <w:right w:val="single" w:sz="4" w:space="0" w:color="auto"/>
            </w:tcBorders>
          </w:tcPr>
          <w:p w14:paraId="0C9AEC39" w14:textId="77777777" w:rsidR="008B371E" w:rsidRPr="00A26A91" w:rsidRDefault="008B371E">
            <w:pPr>
              <w:spacing w:after="120"/>
              <w:rPr>
                <w:rFonts w:cs="Arial"/>
                <w:color w:val="000000"/>
                <w:sz w:val="20"/>
                <w:szCs w:val="22"/>
              </w:rPr>
            </w:pPr>
            <w:r>
              <w:rPr>
                <w:rFonts w:cs="Arial"/>
                <w:color w:val="000000"/>
                <w:sz w:val="20"/>
                <w:szCs w:val="22"/>
              </w:rPr>
              <w:t>GOVT</w:t>
            </w:r>
          </w:p>
        </w:tc>
        <w:tc>
          <w:tcPr>
            <w:tcW w:w="3903" w:type="pct"/>
            <w:tcBorders>
              <w:top w:val="single" w:sz="4" w:space="0" w:color="auto"/>
              <w:left w:val="single" w:sz="4" w:space="0" w:color="auto"/>
              <w:bottom w:val="single" w:sz="4" w:space="0" w:color="auto"/>
              <w:right w:val="single" w:sz="4" w:space="0" w:color="auto"/>
            </w:tcBorders>
          </w:tcPr>
          <w:p w14:paraId="0C9AEC3A" w14:textId="77777777" w:rsidR="008B371E" w:rsidRPr="00AE2D7E" w:rsidRDefault="008B371E" w:rsidP="00A26A91">
            <w:pPr>
              <w:spacing w:after="120"/>
              <w:rPr>
                <w:rFonts w:cs="Arial"/>
                <w:color w:val="000000"/>
                <w:sz w:val="20"/>
                <w:szCs w:val="22"/>
              </w:rPr>
            </w:pPr>
            <w:r>
              <w:rPr>
                <w:rFonts w:cs="Arial"/>
                <w:color w:val="000000"/>
                <w:sz w:val="20"/>
                <w:szCs w:val="22"/>
              </w:rPr>
              <w:t>Government income payment summary</w:t>
            </w:r>
          </w:p>
        </w:tc>
      </w:tr>
      <w:tr w:rsidR="008B371E" w:rsidRPr="00DA0E3E" w14:paraId="0C9AEC41" w14:textId="77777777" w:rsidTr="00553C00">
        <w:tc>
          <w:tcPr>
            <w:tcW w:w="1097" w:type="pct"/>
            <w:tcBorders>
              <w:top w:val="single" w:sz="4" w:space="0" w:color="auto"/>
              <w:left w:val="single" w:sz="4" w:space="0" w:color="auto"/>
              <w:bottom w:val="single" w:sz="4" w:space="0" w:color="auto"/>
              <w:right w:val="single" w:sz="4" w:space="0" w:color="auto"/>
            </w:tcBorders>
          </w:tcPr>
          <w:p w14:paraId="0C9AEC3F" w14:textId="77777777" w:rsidR="008B371E" w:rsidRPr="001829E9" w:rsidRDefault="008B371E" w:rsidP="00323FC7">
            <w:pPr>
              <w:spacing w:after="120"/>
              <w:rPr>
                <w:color w:val="000000"/>
                <w:sz w:val="20"/>
              </w:rPr>
            </w:pPr>
            <w:r w:rsidRPr="001829E9">
              <w:rPr>
                <w:rFonts w:cs="Arial"/>
                <w:color w:val="000000"/>
                <w:sz w:val="20"/>
                <w:szCs w:val="22"/>
              </w:rPr>
              <w:t>IITR</w:t>
            </w:r>
          </w:p>
        </w:tc>
        <w:tc>
          <w:tcPr>
            <w:tcW w:w="3903" w:type="pct"/>
            <w:tcBorders>
              <w:top w:val="single" w:sz="4" w:space="0" w:color="auto"/>
              <w:left w:val="single" w:sz="4" w:space="0" w:color="auto"/>
              <w:bottom w:val="single" w:sz="4" w:space="0" w:color="auto"/>
              <w:right w:val="single" w:sz="4" w:space="0" w:color="auto"/>
            </w:tcBorders>
          </w:tcPr>
          <w:p w14:paraId="0C9AEC40" w14:textId="77777777" w:rsidR="008B371E" w:rsidRPr="001829E9" w:rsidRDefault="008B371E" w:rsidP="00323FC7">
            <w:pPr>
              <w:spacing w:after="120"/>
              <w:rPr>
                <w:color w:val="000000"/>
                <w:sz w:val="20"/>
              </w:rPr>
            </w:pPr>
            <w:r w:rsidRPr="001829E9">
              <w:rPr>
                <w:rFonts w:cs="Arial"/>
                <w:color w:val="000000"/>
                <w:sz w:val="20"/>
                <w:szCs w:val="22"/>
              </w:rPr>
              <w:t>Individual Income Tax Return</w:t>
            </w:r>
          </w:p>
        </w:tc>
      </w:tr>
      <w:tr w:rsidR="008B371E" w:rsidRPr="00DA0E3E" w14:paraId="234DD87F" w14:textId="77777777" w:rsidTr="00553C00">
        <w:tc>
          <w:tcPr>
            <w:tcW w:w="1097" w:type="pct"/>
            <w:tcBorders>
              <w:top w:val="single" w:sz="4" w:space="0" w:color="auto"/>
              <w:left w:val="single" w:sz="4" w:space="0" w:color="auto"/>
              <w:bottom w:val="single" w:sz="4" w:space="0" w:color="auto"/>
              <w:right w:val="single" w:sz="4" w:space="0" w:color="auto"/>
            </w:tcBorders>
          </w:tcPr>
          <w:p w14:paraId="7E321F72" w14:textId="5C7937DE" w:rsidR="008B371E" w:rsidRPr="001829E9" w:rsidRDefault="008B371E" w:rsidP="00323FC7">
            <w:pPr>
              <w:spacing w:after="120"/>
              <w:rPr>
                <w:rFonts w:cs="Arial"/>
                <w:color w:val="000000"/>
                <w:sz w:val="20"/>
                <w:szCs w:val="22"/>
              </w:rPr>
            </w:pPr>
            <w:r>
              <w:rPr>
                <w:rFonts w:cs="Arial"/>
                <w:color w:val="000000"/>
                <w:sz w:val="20"/>
                <w:szCs w:val="22"/>
              </w:rPr>
              <w:t>INB</w:t>
            </w:r>
          </w:p>
        </w:tc>
        <w:tc>
          <w:tcPr>
            <w:tcW w:w="3903" w:type="pct"/>
            <w:tcBorders>
              <w:top w:val="single" w:sz="4" w:space="0" w:color="auto"/>
              <w:left w:val="single" w:sz="4" w:space="0" w:color="auto"/>
              <w:bottom w:val="single" w:sz="4" w:space="0" w:color="auto"/>
              <w:right w:val="single" w:sz="4" w:space="0" w:color="auto"/>
            </w:tcBorders>
          </w:tcPr>
          <w:p w14:paraId="63ED57CA" w14:textId="7FCA8AB9" w:rsidR="008B371E" w:rsidRPr="001829E9" w:rsidRDefault="008B371E" w:rsidP="00323FC7">
            <w:pPr>
              <w:spacing w:after="120"/>
              <w:rPr>
                <w:rFonts w:cs="Arial"/>
                <w:color w:val="000000"/>
                <w:sz w:val="20"/>
                <w:szCs w:val="22"/>
              </w:rPr>
            </w:pPr>
            <w:r>
              <w:rPr>
                <w:rFonts w:cs="Arial"/>
                <w:color w:val="000000"/>
                <w:sz w:val="20"/>
                <w:szCs w:val="22"/>
              </w:rPr>
              <w:t>Individual Non Business income payment summary</w:t>
            </w:r>
          </w:p>
        </w:tc>
      </w:tr>
      <w:tr w:rsidR="008B371E" w:rsidRPr="00DA0E3E" w14:paraId="0C9AEC44" w14:textId="77777777" w:rsidTr="00553C00">
        <w:tc>
          <w:tcPr>
            <w:tcW w:w="1097" w:type="pct"/>
            <w:tcBorders>
              <w:top w:val="single" w:sz="4" w:space="0" w:color="auto"/>
              <w:left w:val="single" w:sz="4" w:space="0" w:color="auto"/>
              <w:bottom w:val="single" w:sz="4" w:space="0" w:color="auto"/>
              <w:right w:val="single" w:sz="4" w:space="0" w:color="auto"/>
            </w:tcBorders>
          </w:tcPr>
          <w:p w14:paraId="0C9AEC42" w14:textId="77777777" w:rsidR="008B371E" w:rsidRPr="00323FC7" w:rsidRDefault="008B371E" w:rsidP="00323FC7">
            <w:pPr>
              <w:spacing w:after="120"/>
              <w:rPr>
                <w:color w:val="000000"/>
                <w:sz w:val="20"/>
              </w:rPr>
            </w:pPr>
            <w:r w:rsidRPr="00323FC7">
              <w:rPr>
                <w:rFonts w:cs="Arial"/>
                <w:color w:val="000000"/>
                <w:sz w:val="20"/>
                <w:szCs w:val="22"/>
              </w:rPr>
              <w:t>Individual</w:t>
            </w:r>
          </w:p>
        </w:tc>
        <w:tc>
          <w:tcPr>
            <w:tcW w:w="3903" w:type="pct"/>
            <w:tcBorders>
              <w:top w:val="single" w:sz="4" w:space="0" w:color="auto"/>
              <w:left w:val="single" w:sz="4" w:space="0" w:color="auto"/>
              <w:bottom w:val="single" w:sz="4" w:space="0" w:color="auto"/>
              <w:right w:val="single" w:sz="4" w:space="0" w:color="auto"/>
            </w:tcBorders>
          </w:tcPr>
          <w:p w14:paraId="0C9AEC43" w14:textId="77777777" w:rsidR="008B371E" w:rsidRPr="00323FC7" w:rsidRDefault="008B371E" w:rsidP="00323FC7">
            <w:pPr>
              <w:spacing w:after="120"/>
              <w:rPr>
                <w:color w:val="000000"/>
                <w:sz w:val="20"/>
              </w:rPr>
            </w:pPr>
            <w:r w:rsidRPr="00323FC7">
              <w:rPr>
                <w:rFonts w:cs="Arial"/>
                <w:color w:val="000000"/>
                <w:sz w:val="20"/>
                <w:szCs w:val="22"/>
              </w:rPr>
              <w:t>A natural person (that is, a human being)</w:t>
            </w:r>
          </w:p>
        </w:tc>
      </w:tr>
      <w:tr w:rsidR="008B371E" w:rsidRPr="00DA0E3E" w14:paraId="2654EC43" w14:textId="77777777" w:rsidTr="00553C00">
        <w:tc>
          <w:tcPr>
            <w:tcW w:w="1097" w:type="pct"/>
            <w:tcBorders>
              <w:top w:val="single" w:sz="4" w:space="0" w:color="auto"/>
              <w:left w:val="single" w:sz="4" w:space="0" w:color="auto"/>
              <w:bottom w:val="single" w:sz="4" w:space="0" w:color="auto"/>
              <w:right w:val="single" w:sz="4" w:space="0" w:color="auto"/>
            </w:tcBorders>
          </w:tcPr>
          <w:p w14:paraId="65D4BDBE" w14:textId="3C068882" w:rsidR="008B371E" w:rsidRPr="00323FC7" w:rsidRDefault="008B371E" w:rsidP="00323FC7">
            <w:pPr>
              <w:spacing w:after="120"/>
              <w:rPr>
                <w:rFonts w:cs="Arial"/>
                <w:color w:val="000000"/>
                <w:sz w:val="20"/>
                <w:szCs w:val="22"/>
              </w:rPr>
            </w:pPr>
            <w:r>
              <w:rPr>
                <w:rFonts w:cs="Arial"/>
                <w:color w:val="000000"/>
                <w:sz w:val="20"/>
                <w:szCs w:val="22"/>
              </w:rPr>
              <w:t>IT</w:t>
            </w:r>
          </w:p>
        </w:tc>
        <w:tc>
          <w:tcPr>
            <w:tcW w:w="3903" w:type="pct"/>
            <w:tcBorders>
              <w:top w:val="single" w:sz="4" w:space="0" w:color="auto"/>
              <w:left w:val="single" w:sz="4" w:space="0" w:color="auto"/>
              <w:bottom w:val="single" w:sz="4" w:space="0" w:color="auto"/>
              <w:right w:val="single" w:sz="4" w:space="0" w:color="auto"/>
            </w:tcBorders>
          </w:tcPr>
          <w:p w14:paraId="2D80193C" w14:textId="4220CF24" w:rsidR="008B371E" w:rsidRPr="00323FC7" w:rsidRDefault="008B371E" w:rsidP="00323FC7">
            <w:pPr>
              <w:spacing w:after="120"/>
              <w:rPr>
                <w:rFonts w:cs="Arial"/>
                <w:color w:val="000000"/>
                <w:sz w:val="20"/>
                <w:szCs w:val="22"/>
              </w:rPr>
            </w:pPr>
            <w:r>
              <w:rPr>
                <w:rFonts w:cs="Arial"/>
                <w:color w:val="000000"/>
                <w:sz w:val="20"/>
                <w:szCs w:val="22"/>
              </w:rPr>
              <w:t>Income Tax</w:t>
            </w:r>
          </w:p>
        </w:tc>
      </w:tr>
      <w:tr w:rsidR="008B371E" w:rsidRPr="00DA0E3E" w14:paraId="360EF51F" w14:textId="77777777" w:rsidTr="00553C00">
        <w:tc>
          <w:tcPr>
            <w:tcW w:w="1097" w:type="pct"/>
            <w:tcBorders>
              <w:top w:val="single" w:sz="4" w:space="0" w:color="auto"/>
              <w:left w:val="single" w:sz="4" w:space="0" w:color="auto"/>
              <w:bottom w:val="single" w:sz="4" w:space="0" w:color="auto"/>
              <w:right w:val="single" w:sz="4" w:space="0" w:color="auto"/>
            </w:tcBorders>
          </w:tcPr>
          <w:p w14:paraId="7646F05B" w14:textId="76DE6F8A" w:rsidR="008B371E" w:rsidRPr="00323FC7" w:rsidRDefault="008B371E" w:rsidP="00323FC7">
            <w:pPr>
              <w:spacing w:after="120"/>
              <w:rPr>
                <w:rFonts w:cs="Arial"/>
                <w:color w:val="000000"/>
                <w:sz w:val="20"/>
                <w:szCs w:val="22"/>
              </w:rPr>
            </w:pPr>
            <w:r>
              <w:rPr>
                <w:rFonts w:cs="Arial"/>
                <w:color w:val="000000"/>
                <w:sz w:val="20"/>
                <w:szCs w:val="22"/>
              </w:rPr>
              <w:t>ITLDGSTS</w:t>
            </w:r>
          </w:p>
        </w:tc>
        <w:tc>
          <w:tcPr>
            <w:tcW w:w="3903" w:type="pct"/>
            <w:tcBorders>
              <w:top w:val="single" w:sz="4" w:space="0" w:color="auto"/>
              <w:left w:val="single" w:sz="4" w:space="0" w:color="auto"/>
              <w:bottom w:val="single" w:sz="4" w:space="0" w:color="auto"/>
              <w:right w:val="single" w:sz="4" w:space="0" w:color="auto"/>
            </w:tcBorders>
          </w:tcPr>
          <w:p w14:paraId="1ADE7FE4" w14:textId="77777777" w:rsidR="008B371E" w:rsidRDefault="008B371E" w:rsidP="00323FC7">
            <w:pPr>
              <w:spacing w:after="120"/>
              <w:rPr>
                <w:rFonts w:cs="Arial"/>
                <w:color w:val="000000"/>
                <w:sz w:val="20"/>
                <w:szCs w:val="22"/>
              </w:rPr>
            </w:pPr>
            <w:r>
              <w:rPr>
                <w:rFonts w:cs="Arial"/>
                <w:color w:val="000000"/>
                <w:sz w:val="20"/>
                <w:szCs w:val="22"/>
              </w:rPr>
              <w:t>The SBR Income Tax Lodgment Status service</w:t>
            </w:r>
          </w:p>
          <w:p w14:paraId="1A7FDB5B" w14:textId="0277C6CB" w:rsidR="008B371E" w:rsidRPr="00323FC7" w:rsidRDefault="008B371E" w:rsidP="00F82DF0">
            <w:pPr>
              <w:spacing w:after="120"/>
              <w:rPr>
                <w:rFonts w:cs="Arial"/>
                <w:color w:val="000000"/>
                <w:sz w:val="20"/>
                <w:szCs w:val="22"/>
              </w:rPr>
            </w:pPr>
            <w:r>
              <w:rPr>
                <w:rFonts w:cs="Arial"/>
                <w:color w:val="000000"/>
                <w:sz w:val="20"/>
                <w:szCs w:val="22"/>
              </w:rPr>
              <w:t>(for more information please see the IT Lodgment Status Business Implementation Guide)</w:t>
            </w:r>
          </w:p>
        </w:tc>
      </w:tr>
      <w:tr w:rsidR="008B371E" w:rsidRPr="00DA0E3E" w14:paraId="0C9AEC47" w14:textId="77777777" w:rsidTr="00553C00">
        <w:tc>
          <w:tcPr>
            <w:tcW w:w="1097" w:type="pct"/>
            <w:tcBorders>
              <w:top w:val="single" w:sz="4" w:space="0" w:color="auto"/>
              <w:left w:val="single" w:sz="4" w:space="0" w:color="auto"/>
              <w:bottom w:val="single" w:sz="4" w:space="0" w:color="auto"/>
              <w:right w:val="single" w:sz="4" w:space="0" w:color="auto"/>
            </w:tcBorders>
          </w:tcPr>
          <w:p w14:paraId="0C9AEC45" w14:textId="77777777" w:rsidR="008B371E" w:rsidRPr="002C56E0" w:rsidRDefault="008B371E">
            <w:pPr>
              <w:spacing w:after="120"/>
              <w:rPr>
                <w:rFonts w:cs="Arial"/>
                <w:color w:val="000000"/>
                <w:sz w:val="20"/>
                <w:szCs w:val="22"/>
              </w:rPr>
            </w:pPr>
            <w:r>
              <w:rPr>
                <w:rFonts w:cs="Arial"/>
                <w:color w:val="000000"/>
                <w:sz w:val="20"/>
                <w:szCs w:val="22"/>
              </w:rPr>
              <w:t>MLS</w:t>
            </w:r>
          </w:p>
        </w:tc>
        <w:tc>
          <w:tcPr>
            <w:tcW w:w="3903" w:type="pct"/>
            <w:tcBorders>
              <w:top w:val="single" w:sz="4" w:space="0" w:color="auto"/>
              <w:left w:val="single" w:sz="4" w:space="0" w:color="auto"/>
              <w:bottom w:val="single" w:sz="4" w:space="0" w:color="auto"/>
              <w:right w:val="single" w:sz="4" w:space="0" w:color="auto"/>
            </w:tcBorders>
          </w:tcPr>
          <w:p w14:paraId="0C9AEC46" w14:textId="77777777" w:rsidR="008B371E" w:rsidRPr="002C56E0" w:rsidRDefault="008B371E">
            <w:pPr>
              <w:spacing w:after="120"/>
              <w:rPr>
                <w:rFonts w:cs="Arial"/>
                <w:color w:val="000000"/>
                <w:sz w:val="20"/>
                <w:szCs w:val="22"/>
              </w:rPr>
            </w:pPr>
            <w:r>
              <w:rPr>
                <w:rFonts w:cs="Arial"/>
                <w:color w:val="000000"/>
                <w:sz w:val="20"/>
                <w:szCs w:val="22"/>
              </w:rPr>
              <w:t>Medicare Levy Surcharge</w:t>
            </w:r>
          </w:p>
        </w:tc>
      </w:tr>
      <w:tr w:rsidR="008B371E" w:rsidRPr="00DA0E3E" w14:paraId="0C9AEC4A" w14:textId="77777777" w:rsidTr="0059230D">
        <w:tc>
          <w:tcPr>
            <w:tcW w:w="1097" w:type="pct"/>
            <w:tcBorders>
              <w:top w:val="single" w:sz="4" w:space="0" w:color="auto"/>
              <w:left w:val="single" w:sz="4" w:space="0" w:color="auto"/>
              <w:bottom w:val="single" w:sz="4" w:space="0" w:color="auto"/>
              <w:right w:val="single" w:sz="4" w:space="0" w:color="auto"/>
            </w:tcBorders>
          </w:tcPr>
          <w:p w14:paraId="0C9AEC48" w14:textId="77777777" w:rsidR="008B371E" w:rsidRPr="00DA0E3E" w:rsidRDefault="008B371E" w:rsidP="005E0B6D">
            <w:pPr>
              <w:spacing w:after="120"/>
              <w:rPr>
                <w:rFonts w:cs="Arial"/>
                <w:color w:val="000000"/>
                <w:sz w:val="20"/>
                <w:szCs w:val="22"/>
              </w:rPr>
            </w:pPr>
            <w:r>
              <w:rPr>
                <w:rFonts w:cs="Arial"/>
                <w:color w:val="000000"/>
                <w:sz w:val="20"/>
                <w:szCs w:val="22"/>
              </w:rPr>
              <w:t>PAYGI</w:t>
            </w:r>
          </w:p>
        </w:tc>
        <w:tc>
          <w:tcPr>
            <w:tcW w:w="3903" w:type="pct"/>
            <w:tcBorders>
              <w:top w:val="single" w:sz="4" w:space="0" w:color="auto"/>
              <w:left w:val="single" w:sz="4" w:space="0" w:color="auto"/>
              <w:bottom w:val="single" w:sz="4" w:space="0" w:color="auto"/>
              <w:right w:val="single" w:sz="4" w:space="0" w:color="auto"/>
            </w:tcBorders>
          </w:tcPr>
          <w:p w14:paraId="0C9AEC49" w14:textId="77777777" w:rsidR="008B371E" w:rsidRPr="00DA0E3E" w:rsidRDefault="008B371E" w:rsidP="005E0B6D">
            <w:pPr>
              <w:spacing w:after="120"/>
              <w:rPr>
                <w:rFonts w:cs="Arial"/>
                <w:color w:val="000000"/>
                <w:sz w:val="20"/>
                <w:szCs w:val="22"/>
              </w:rPr>
            </w:pPr>
            <w:r>
              <w:rPr>
                <w:rFonts w:cs="Arial"/>
                <w:color w:val="000000"/>
                <w:sz w:val="20"/>
                <w:szCs w:val="22"/>
              </w:rPr>
              <w:t>Pay as you go instalments</w:t>
            </w:r>
          </w:p>
        </w:tc>
      </w:tr>
      <w:tr w:rsidR="008B371E" w:rsidRPr="00DA0E3E" w14:paraId="0C9AEC4D" w14:textId="77777777" w:rsidTr="00553C00">
        <w:tc>
          <w:tcPr>
            <w:tcW w:w="1097" w:type="pct"/>
            <w:tcBorders>
              <w:top w:val="single" w:sz="4" w:space="0" w:color="auto"/>
              <w:left w:val="single" w:sz="4" w:space="0" w:color="auto"/>
              <w:bottom w:val="single" w:sz="4" w:space="0" w:color="auto"/>
              <w:right w:val="single" w:sz="4" w:space="0" w:color="auto"/>
            </w:tcBorders>
          </w:tcPr>
          <w:p w14:paraId="0C9AEC4B" w14:textId="77777777" w:rsidR="008B371E" w:rsidRPr="00DA0E3E" w:rsidRDefault="008B371E">
            <w:pPr>
              <w:spacing w:after="120"/>
              <w:rPr>
                <w:rFonts w:cs="Arial"/>
                <w:color w:val="000000"/>
                <w:sz w:val="20"/>
                <w:szCs w:val="22"/>
              </w:rPr>
            </w:pPr>
            <w:r>
              <w:rPr>
                <w:rFonts w:cs="Arial"/>
                <w:color w:val="000000"/>
                <w:sz w:val="20"/>
                <w:szCs w:val="22"/>
              </w:rPr>
              <w:t>PAYGW</w:t>
            </w:r>
          </w:p>
        </w:tc>
        <w:tc>
          <w:tcPr>
            <w:tcW w:w="3903" w:type="pct"/>
            <w:tcBorders>
              <w:top w:val="single" w:sz="4" w:space="0" w:color="auto"/>
              <w:left w:val="single" w:sz="4" w:space="0" w:color="auto"/>
              <w:bottom w:val="single" w:sz="4" w:space="0" w:color="auto"/>
              <w:right w:val="single" w:sz="4" w:space="0" w:color="auto"/>
            </w:tcBorders>
          </w:tcPr>
          <w:p w14:paraId="0C9AEC4C" w14:textId="77777777" w:rsidR="008B371E" w:rsidRPr="00DA0E3E" w:rsidRDefault="008B371E">
            <w:pPr>
              <w:spacing w:after="120"/>
              <w:rPr>
                <w:rFonts w:cs="Arial"/>
                <w:color w:val="000000"/>
                <w:sz w:val="20"/>
                <w:szCs w:val="22"/>
              </w:rPr>
            </w:pPr>
            <w:r>
              <w:rPr>
                <w:rFonts w:cs="Arial"/>
                <w:color w:val="000000"/>
                <w:sz w:val="20"/>
                <w:szCs w:val="22"/>
              </w:rPr>
              <w:t>Pay as you go withholding</w:t>
            </w:r>
          </w:p>
        </w:tc>
      </w:tr>
      <w:tr w:rsidR="008B371E" w:rsidRPr="00DA0E3E" w14:paraId="0C9AEC50" w14:textId="77777777" w:rsidTr="00553C00">
        <w:tc>
          <w:tcPr>
            <w:tcW w:w="1097" w:type="pct"/>
            <w:tcBorders>
              <w:top w:val="single" w:sz="4" w:space="0" w:color="auto"/>
              <w:left w:val="single" w:sz="4" w:space="0" w:color="auto"/>
              <w:bottom w:val="single" w:sz="4" w:space="0" w:color="auto"/>
              <w:right w:val="single" w:sz="4" w:space="0" w:color="auto"/>
            </w:tcBorders>
          </w:tcPr>
          <w:p w14:paraId="0C9AEC4E" w14:textId="77777777" w:rsidR="008B371E" w:rsidRDefault="008B371E">
            <w:pPr>
              <w:spacing w:after="120"/>
              <w:rPr>
                <w:rFonts w:cs="Arial"/>
                <w:color w:val="000000"/>
                <w:sz w:val="20"/>
                <w:szCs w:val="22"/>
              </w:rPr>
            </w:pPr>
            <w:r>
              <w:rPr>
                <w:rFonts w:cs="Arial"/>
                <w:color w:val="000000"/>
                <w:sz w:val="20"/>
                <w:szCs w:val="22"/>
              </w:rPr>
              <w:t>PHI</w:t>
            </w:r>
          </w:p>
        </w:tc>
        <w:tc>
          <w:tcPr>
            <w:tcW w:w="3903" w:type="pct"/>
            <w:tcBorders>
              <w:top w:val="single" w:sz="4" w:space="0" w:color="auto"/>
              <w:left w:val="single" w:sz="4" w:space="0" w:color="auto"/>
              <w:bottom w:val="single" w:sz="4" w:space="0" w:color="auto"/>
              <w:right w:val="single" w:sz="4" w:space="0" w:color="auto"/>
            </w:tcBorders>
          </w:tcPr>
          <w:p w14:paraId="0C9AEC4F" w14:textId="77777777" w:rsidR="008B371E" w:rsidRDefault="008B371E">
            <w:pPr>
              <w:spacing w:after="120"/>
              <w:rPr>
                <w:rFonts w:cs="Arial"/>
                <w:color w:val="000000"/>
                <w:sz w:val="20"/>
                <w:szCs w:val="22"/>
              </w:rPr>
            </w:pPr>
            <w:r>
              <w:rPr>
                <w:rFonts w:cs="Arial"/>
                <w:color w:val="000000"/>
                <w:sz w:val="20"/>
                <w:szCs w:val="22"/>
              </w:rPr>
              <w:t>Private Health Insurance</w:t>
            </w:r>
          </w:p>
        </w:tc>
      </w:tr>
      <w:tr w:rsidR="008B371E" w:rsidRPr="00DA0E3E" w14:paraId="0C9AEC53" w14:textId="77777777" w:rsidTr="00553C00">
        <w:tc>
          <w:tcPr>
            <w:tcW w:w="1097" w:type="pct"/>
            <w:tcBorders>
              <w:top w:val="single" w:sz="4" w:space="0" w:color="auto"/>
              <w:left w:val="single" w:sz="4" w:space="0" w:color="auto"/>
              <w:bottom w:val="single" w:sz="4" w:space="0" w:color="auto"/>
              <w:right w:val="single" w:sz="4" w:space="0" w:color="auto"/>
            </w:tcBorders>
          </w:tcPr>
          <w:p w14:paraId="0C9AEC51" w14:textId="77777777" w:rsidR="008B371E" w:rsidRDefault="008B371E">
            <w:pPr>
              <w:spacing w:after="120"/>
              <w:rPr>
                <w:rFonts w:cs="Arial"/>
                <w:color w:val="000000"/>
                <w:sz w:val="20"/>
                <w:szCs w:val="22"/>
              </w:rPr>
            </w:pPr>
            <w:r>
              <w:rPr>
                <w:rFonts w:cs="Arial"/>
                <w:color w:val="000000"/>
                <w:sz w:val="20"/>
                <w:szCs w:val="22"/>
              </w:rPr>
              <w:t>PIITR</w:t>
            </w:r>
          </w:p>
        </w:tc>
        <w:tc>
          <w:tcPr>
            <w:tcW w:w="3903" w:type="pct"/>
            <w:tcBorders>
              <w:top w:val="single" w:sz="4" w:space="0" w:color="auto"/>
              <w:left w:val="single" w:sz="4" w:space="0" w:color="auto"/>
              <w:bottom w:val="single" w:sz="4" w:space="0" w:color="auto"/>
              <w:right w:val="single" w:sz="4" w:space="0" w:color="auto"/>
            </w:tcBorders>
          </w:tcPr>
          <w:p w14:paraId="0C9AEC52" w14:textId="77777777" w:rsidR="008B371E" w:rsidRDefault="008B371E">
            <w:pPr>
              <w:spacing w:after="120"/>
              <w:rPr>
                <w:rFonts w:cs="Arial"/>
                <w:color w:val="000000"/>
                <w:sz w:val="20"/>
                <w:szCs w:val="22"/>
              </w:rPr>
            </w:pPr>
            <w:r>
              <w:rPr>
                <w:rFonts w:cs="Arial"/>
                <w:color w:val="000000"/>
                <w:sz w:val="20"/>
                <w:szCs w:val="22"/>
              </w:rPr>
              <w:t>Pre-fill Individual Income Tax Return</w:t>
            </w:r>
          </w:p>
        </w:tc>
      </w:tr>
      <w:tr w:rsidR="008B371E" w:rsidRPr="00DA0E3E" w14:paraId="7FDD969F" w14:textId="77777777" w:rsidTr="00553C00">
        <w:tc>
          <w:tcPr>
            <w:tcW w:w="1097" w:type="pct"/>
            <w:tcBorders>
              <w:top w:val="single" w:sz="4" w:space="0" w:color="auto"/>
              <w:left w:val="single" w:sz="4" w:space="0" w:color="auto"/>
              <w:bottom w:val="single" w:sz="4" w:space="0" w:color="auto"/>
              <w:right w:val="single" w:sz="4" w:space="0" w:color="auto"/>
            </w:tcBorders>
          </w:tcPr>
          <w:p w14:paraId="304FDB3E" w14:textId="72E85EED" w:rsidR="008B371E" w:rsidRDefault="008B371E">
            <w:pPr>
              <w:spacing w:after="120"/>
              <w:rPr>
                <w:rFonts w:cs="Arial"/>
                <w:color w:val="000000"/>
                <w:sz w:val="20"/>
                <w:szCs w:val="22"/>
              </w:rPr>
            </w:pPr>
            <w:r>
              <w:rPr>
                <w:rFonts w:cs="Arial"/>
                <w:color w:val="000000"/>
                <w:sz w:val="20"/>
                <w:szCs w:val="22"/>
              </w:rPr>
              <w:t>PP</w:t>
            </w:r>
          </w:p>
        </w:tc>
        <w:tc>
          <w:tcPr>
            <w:tcW w:w="3903" w:type="pct"/>
            <w:tcBorders>
              <w:top w:val="single" w:sz="4" w:space="0" w:color="auto"/>
              <w:left w:val="single" w:sz="4" w:space="0" w:color="auto"/>
              <w:bottom w:val="single" w:sz="4" w:space="0" w:color="auto"/>
              <w:right w:val="single" w:sz="4" w:space="0" w:color="auto"/>
            </w:tcBorders>
          </w:tcPr>
          <w:p w14:paraId="029A989E" w14:textId="578EA31B" w:rsidR="008B371E" w:rsidRDefault="008B371E">
            <w:pPr>
              <w:spacing w:after="120"/>
              <w:rPr>
                <w:rFonts w:cs="Arial"/>
                <w:color w:val="000000"/>
                <w:sz w:val="20"/>
                <w:szCs w:val="22"/>
              </w:rPr>
            </w:pPr>
            <w:r>
              <w:rPr>
                <w:rFonts w:cs="Arial"/>
                <w:color w:val="000000"/>
                <w:sz w:val="20"/>
                <w:szCs w:val="22"/>
              </w:rPr>
              <w:t>Primary Production</w:t>
            </w:r>
          </w:p>
        </w:tc>
      </w:tr>
      <w:tr w:rsidR="008B371E" w:rsidRPr="00DA0E3E" w14:paraId="582CB3F2" w14:textId="77777777" w:rsidTr="00553C00">
        <w:tc>
          <w:tcPr>
            <w:tcW w:w="1097" w:type="pct"/>
            <w:tcBorders>
              <w:top w:val="single" w:sz="4" w:space="0" w:color="auto"/>
              <w:left w:val="single" w:sz="4" w:space="0" w:color="auto"/>
              <w:bottom w:val="single" w:sz="4" w:space="0" w:color="auto"/>
              <w:right w:val="single" w:sz="4" w:space="0" w:color="auto"/>
            </w:tcBorders>
          </w:tcPr>
          <w:p w14:paraId="0ED7779C" w14:textId="7D20E390" w:rsidR="008B371E" w:rsidRDefault="008B371E">
            <w:pPr>
              <w:spacing w:after="120"/>
              <w:rPr>
                <w:rFonts w:cs="Arial"/>
                <w:color w:val="000000"/>
                <w:sz w:val="20"/>
                <w:szCs w:val="22"/>
              </w:rPr>
            </w:pPr>
            <w:r>
              <w:rPr>
                <w:rFonts w:cs="Arial"/>
                <w:color w:val="000000"/>
                <w:sz w:val="20"/>
                <w:szCs w:val="22"/>
              </w:rPr>
              <w:t>SLS</w:t>
            </w:r>
          </w:p>
        </w:tc>
        <w:tc>
          <w:tcPr>
            <w:tcW w:w="3903" w:type="pct"/>
            <w:tcBorders>
              <w:top w:val="single" w:sz="4" w:space="0" w:color="auto"/>
              <w:left w:val="single" w:sz="4" w:space="0" w:color="auto"/>
              <w:bottom w:val="single" w:sz="4" w:space="0" w:color="auto"/>
              <w:right w:val="single" w:sz="4" w:space="0" w:color="auto"/>
            </w:tcBorders>
          </w:tcPr>
          <w:p w14:paraId="7B146326" w14:textId="71C702E5" w:rsidR="008B371E" w:rsidRDefault="008B371E">
            <w:pPr>
              <w:spacing w:after="120"/>
              <w:rPr>
                <w:rFonts w:cs="Arial"/>
                <w:color w:val="000000"/>
                <w:sz w:val="20"/>
                <w:szCs w:val="22"/>
              </w:rPr>
            </w:pPr>
            <w:r>
              <w:rPr>
                <w:rFonts w:cs="Arial"/>
                <w:color w:val="000000"/>
                <w:sz w:val="20"/>
                <w:szCs w:val="22"/>
              </w:rPr>
              <w:t>Superannuation Lump Sum payment summary</w:t>
            </w:r>
          </w:p>
        </w:tc>
      </w:tr>
      <w:tr w:rsidR="008B371E" w:rsidRPr="00DA0E3E" w14:paraId="0C9AEC5A" w14:textId="77777777" w:rsidTr="00553C00">
        <w:tc>
          <w:tcPr>
            <w:tcW w:w="1097" w:type="pct"/>
            <w:tcBorders>
              <w:top w:val="single" w:sz="4" w:space="0" w:color="auto"/>
              <w:left w:val="single" w:sz="4" w:space="0" w:color="auto"/>
              <w:bottom w:val="single" w:sz="4" w:space="0" w:color="auto"/>
              <w:right w:val="single" w:sz="4" w:space="0" w:color="auto"/>
            </w:tcBorders>
          </w:tcPr>
          <w:p w14:paraId="0C9AEC57" w14:textId="77777777" w:rsidR="008B371E" w:rsidRPr="00323FC7" w:rsidRDefault="008B371E" w:rsidP="00323FC7">
            <w:pPr>
              <w:spacing w:after="120"/>
              <w:rPr>
                <w:color w:val="000000"/>
                <w:sz w:val="20"/>
              </w:rPr>
            </w:pPr>
            <w:r w:rsidRPr="00323FC7">
              <w:rPr>
                <w:rFonts w:cs="Arial"/>
                <w:color w:val="000000"/>
                <w:sz w:val="20"/>
                <w:szCs w:val="22"/>
              </w:rPr>
              <w:t>TAP</w:t>
            </w:r>
          </w:p>
        </w:tc>
        <w:tc>
          <w:tcPr>
            <w:tcW w:w="3903" w:type="pct"/>
            <w:tcBorders>
              <w:top w:val="single" w:sz="4" w:space="0" w:color="auto"/>
              <w:left w:val="single" w:sz="4" w:space="0" w:color="auto"/>
              <w:bottom w:val="single" w:sz="4" w:space="0" w:color="auto"/>
              <w:right w:val="single" w:sz="4" w:space="0" w:color="auto"/>
            </w:tcBorders>
          </w:tcPr>
          <w:p w14:paraId="0C9AEC58" w14:textId="77777777" w:rsidR="008B371E" w:rsidRDefault="008B371E" w:rsidP="00323FC7">
            <w:pPr>
              <w:spacing w:after="120"/>
              <w:rPr>
                <w:color w:val="000000"/>
                <w:sz w:val="20"/>
              </w:rPr>
            </w:pPr>
            <w:r w:rsidRPr="00323FC7">
              <w:rPr>
                <w:rFonts w:cs="Arial"/>
                <w:color w:val="000000"/>
                <w:sz w:val="20"/>
                <w:szCs w:val="22"/>
              </w:rPr>
              <w:t>Tax Agent Portal</w:t>
            </w:r>
          </w:p>
          <w:p w14:paraId="0C9AEC59" w14:textId="77777777" w:rsidR="008B371E" w:rsidRPr="00323FC7" w:rsidRDefault="008B371E" w:rsidP="00323FC7">
            <w:pPr>
              <w:spacing w:after="120"/>
              <w:rPr>
                <w:color w:val="000000"/>
                <w:sz w:val="20"/>
              </w:rPr>
            </w:pPr>
            <w:r>
              <w:rPr>
                <w:rFonts w:cs="Arial"/>
                <w:color w:val="000000"/>
                <w:sz w:val="20"/>
                <w:szCs w:val="22"/>
              </w:rPr>
              <w:t>(</w:t>
            </w:r>
            <w:r w:rsidRPr="000A60CF">
              <w:rPr>
                <w:rFonts w:cs="Arial"/>
                <w:color w:val="000000"/>
                <w:sz w:val="20"/>
                <w:szCs w:val="22"/>
              </w:rPr>
              <w:t xml:space="preserve">for full definition please see the </w:t>
            </w:r>
            <w:hyperlink r:id="rId27" w:history="1">
              <w:r w:rsidRPr="00A32CBE">
                <w:rPr>
                  <w:rStyle w:val="Hyperlink"/>
                  <w:noProof w:val="0"/>
                  <w:sz w:val="20"/>
                </w:rPr>
                <w:t>SBR glossary</w:t>
              </w:r>
            </w:hyperlink>
            <w:r w:rsidRPr="000A60CF">
              <w:rPr>
                <w:rFonts w:cs="Arial"/>
                <w:color w:val="000000"/>
                <w:szCs w:val="22"/>
              </w:rPr>
              <w:t>)</w:t>
            </w:r>
          </w:p>
        </w:tc>
      </w:tr>
      <w:tr w:rsidR="008B371E" w:rsidRPr="00DA0E3E" w14:paraId="30B94928" w14:textId="77777777" w:rsidTr="00553C00">
        <w:tc>
          <w:tcPr>
            <w:tcW w:w="1097" w:type="pct"/>
            <w:tcBorders>
              <w:top w:val="single" w:sz="4" w:space="0" w:color="auto"/>
              <w:left w:val="single" w:sz="4" w:space="0" w:color="auto"/>
              <w:bottom w:val="single" w:sz="4" w:space="0" w:color="auto"/>
              <w:right w:val="single" w:sz="4" w:space="0" w:color="auto"/>
            </w:tcBorders>
          </w:tcPr>
          <w:p w14:paraId="6446B68B" w14:textId="0F4EC351" w:rsidR="008B371E" w:rsidRPr="00323FC7" w:rsidRDefault="0042034D" w:rsidP="0042034D">
            <w:pPr>
              <w:spacing w:after="120"/>
              <w:rPr>
                <w:rFonts w:cs="Arial"/>
                <w:color w:val="000000"/>
                <w:sz w:val="20"/>
                <w:szCs w:val="22"/>
              </w:rPr>
            </w:pPr>
            <w:r>
              <w:rPr>
                <w:rFonts w:cs="Arial"/>
                <w:color w:val="000000"/>
                <w:sz w:val="20"/>
                <w:szCs w:val="22"/>
              </w:rPr>
              <w:t>LV</w:t>
            </w:r>
            <w:r w:rsidR="008B371E">
              <w:rPr>
                <w:rFonts w:cs="Arial"/>
                <w:color w:val="000000"/>
                <w:sz w:val="20"/>
                <w:szCs w:val="22"/>
              </w:rPr>
              <w:t>P</w:t>
            </w:r>
          </w:p>
        </w:tc>
        <w:tc>
          <w:tcPr>
            <w:tcW w:w="3903" w:type="pct"/>
            <w:tcBorders>
              <w:top w:val="single" w:sz="4" w:space="0" w:color="auto"/>
              <w:left w:val="single" w:sz="4" w:space="0" w:color="auto"/>
              <w:bottom w:val="single" w:sz="4" w:space="0" w:color="auto"/>
              <w:right w:val="single" w:sz="4" w:space="0" w:color="auto"/>
            </w:tcBorders>
          </w:tcPr>
          <w:p w14:paraId="07D5D0D6" w14:textId="013501DA" w:rsidR="008B371E" w:rsidRPr="00323FC7" w:rsidRDefault="008B371E" w:rsidP="00323FC7">
            <w:pPr>
              <w:spacing w:after="120"/>
              <w:rPr>
                <w:rFonts w:cs="Arial"/>
                <w:color w:val="000000"/>
                <w:sz w:val="20"/>
                <w:szCs w:val="22"/>
              </w:rPr>
            </w:pPr>
            <w:r>
              <w:rPr>
                <w:rFonts w:cs="Arial"/>
                <w:color w:val="000000"/>
                <w:sz w:val="20"/>
                <w:szCs w:val="22"/>
              </w:rPr>
              <w:t>Business and Personal Services payment summary</w:t>
            </w:r>
          </w:p>
        </w:tc>
      </w:tr>
    </w:tbl>
    <w:p w14:paraId="0C9AEC5B" w14:textId="77777777" w:rsidR="00DA0E3E" w:rsidRDefault="00DA0E3E" w:rsidP="001162BF">
      <w:pPr>
        <w:spacing w:after="120"/>
        <w:rPr>
          <w:rFonts w:cs="Arial"/>
          <w:color w:val="000000"/>
          <w:sz w:val="20"/>
          <w:szCs w:val="22"/>
        </w:rPr>
      </w:pPr>
    </w:p>
    <w:p w14:paraId="3B3F3F9E" w14:textId="77777777" w:rsidR="002F0771" w:rsidRDefault="002F0771" w:rsidP="005A61F2">
      <w:pPr>
        <w:pStyle w:val="Head2"/>
      </w:pPr>
      <w:bookmarkStart w:id="98" w:name="_Toc427248341"/>
      <w:r>
        <w:t>Changes to Pre-Fill for 2015 Response</w:t>
      </w:r>
      <w:bookmarkEnd w:id="98"/>
    </w:p>
    <w:p w14:paraId="04785A0F" w14:textId="5C830329" w:rsidR="002F0771" w:rsidRDefault="002F0771" w:rsidP="002F0771">
      <w:pPr>
        <w:pStyle w:val="Maintext"/>
        <w:numPr>
          <w:ilvl w:val="0"/>
          <w:numId w:val="32"/>
        </w:numPr>
        <w:rPr>
          <w:sz w:val="20"/>
          <w:szCs w:val="20"/>
        </w:rPr>
      </w:pPr>
      <w:r w:rsidRPr="00543D7E">
        <w:rPr>
          <w:sz w:val="20"/>
        </w:rPr>
        <w:t xml:space="preserve">The ATO pre-fill service </w:t>
      </w:r>
      <w:r>
        <w:rPr>
          <w:sz w:val="20"/>
        </w:rPr>
        <w:t>now</w:t>
      </w:r>
      <w:r w:rsidRPr="00543D7E">
        <w:rPr>
          <w:sz w:val="20"/>
        </w:rPr>
        <w:t xml:space="preserve"> support</w:t>
      </w:r>
      <w:r>
        <w:rPr>
          <w:sz w:val="20"/>
        </w:rPr>
        <w:t>s</w:t>
      </w:r>
      <w:r w:rsidRPr="00543D7E">
        <w:rPr>
          <w:sz w:val="20"/>
        </w:rPr>
        <w:t xml:space="preserve"> preparation </w:t>
      </w:r>
      <w:r>
        <w:rPr>
          <w:sz w:val="20"/>
        </w:rPr>
        <w:t xml:space="preserve">of </w:t>
      </w:r>
      <w:r w:rsidRPr="00543D7E">
        <w:rPr>
          <w:sz w:val="20"/>
        </w:rPr>
        <w:t>amendments</w:t>
      </w:r>
      <w:r>
        <w:rPr>
          <w:sz w:val="20"/>
        </w:rPr>
        <w:t xml:space="preserve">. </w:t>
      </w:r>
      <w:r w:rsidRPr="00FE43FD">
        <w:rPr>
          <w:sz w:val="20"/>
          <w:szCs w:val="20"/>
        </w:rPr>
        <w:t>Unlike 2014</w:t>
      </w:r>
      <w:r w:rsidR="007D2337">
        <w:rPr>
          <w:sz w:val="20"/>
          <w:szCs w:val="20"/>
        </w:rPr>
        <w:t xml:space="preserve"> pre-fill requests</w:t>
      </w:r>
      <w:r w:rsidRPr="00FE43FD">
        <w:rPr>
          <w:sz w:val="20"/>
          <w:szCs w:val="20"/>
        </w:rPr>
        <w:t>,</w:t>
      </w:r>
      <w:r>
        <w:rPr>
          <w:sz w:val="20"/>
          <w:szCs w:val="20"/>
        </w:rPr>
        <w:t xml:space="preserve"> </w:t>
      </w:r>
      <w:r w:rsidR="00A36545">
        <w:rPr>
          <w:sz w:val="20"/>
          <w:szCs w:val="20"/>
        </w:rPr>
        <w:t>the taxpayer’s 2015 pre-fill data will be returned whether they have lodged for 2015 or not.</w:t>
      </w:r>
    </w:p>
    <w:p w14:paraId="182393C5" w14:textId="77777777" w:rsidR="002F0771" w:rsidRDefault="002F0771" w:rsidP="002F0771">
      <w:pPr>
        <w:pStyle w:val="Maintext"/>
        <w:numPr>
          <w:ilvl w:val="0"/>
          <w:numId w:val="32"/>
        </w:numPr>
        <w:rPr>
          <w:sz w:val="20"/>
          <w:szCs w:val="20"/>
        </w:rPr>
      </w:pPr>
      <w:r>
        <w:rPr>
          <w:sz w:val="20"/>
          <w:szCs w:val="20"/>
        </w:rPr>
        <w:t>The rules for PAYG payment summary tax withheld amounts have been altered in order to accommodate the inclusion of lump sum amounts, which when present, need to be factored in when assigning the PAYG tax withheld to the IITR form element.</w:t>
      </w:r>
    </w:p>
    <w:p w14:paraId="0136FFD4" w14:textId="77777777" w:rsidR="00CB5083" w:rsidRPr="008F3625" w:rsidRDefault="00CB5083" w:rsidP="00CB5083">
      <w:pPr>
        <w:pStyle w:val="Maintext"/>
        <w:ind w:left="720"/>
        <w:rPr>
          <w:sz w:val="20"/>
          <w:szCs w:val="20"/>
        </w:rPr>
      </w:pPr>
    </w:p>
    <w:p w14:paraId="27E8A763" w14:textId="77777777" w:rsidR="002F0771" w:rsidRDefault="002F0771" w:rsidP="002F0771">
      <w:pPr>
        <w:pStyle w:val="Maintext"/>
        <w:rPr>
          <w:sz w:val="20"/>
          <w:szCs w:val="20"/>
        </w:rPr>
      </w:pPr>
      <w:r w:rsidRPr="00FE43FD">
        <w:rPr>
          <w:sz w:val="20"/>
          <w:szCs w:val="20"/>
        </w:rPr>
        <w:t xml:space="preserve">There have been a number of </w:t>
      </w:r>
      <w:r>
        <w:rPr>
          <w:sz w:val="20"/>
          <w:szCs w:val="20"/>
        </w:rPr>
        <w:t>additions</w:t>
      </w:r>
      <w:r w:rsidRPr="00FE43FD">
        <w:rPr>
          <w:sz w:val="20"/>
          <w:szCs w:val="20"/>
        </w:rPr>
        <w:t xml:space="preserve"> to the ATO pre-</w:t>
      </w:r>
      <w:r>
        <w:rPr>
          <w:sz w:val="20"/>
          <w:szCs w:val="20"/>
        </w:rPr>
        <w:t>fill service for 2015 responses:</w:t>
      </w:r>
    </w:p>
    <w:p w14:paraId="236A4AFF" w14:textId="291D29D1" w:rsidR="002F0771" w:rsidRDefault="002F0771" w:rsidP="002F0771">
      <w:pPr>
        <w:pStyle w:val="Maintext"/>
        <w:numPr>
          <w:ilvl w:val="0"/>
          <w:numId w:val="30"/>
        </w:numPr>
        <w:rPr>
          <w:sz w:val="20"/>
          <w:szCs w:val="20"/>
        </w:rPr>
      </w:pPr>
      <w:r w:rsidRPr="00FE43FD">
        <w:rPr>
          <w:sz w:val="20"/>
          <w:szCs w:val="20"/>
        </w:rPr>
        <w:t xml:space="preserve">Managed Fund pre-fill data is now included in the </w:t>
      </w:r>
      <w:r>
        <w:rPr>
          <w:sz w:val="20"/>
          <w:szCs w:val="20"/>
        </w:rPr>
        <w:t>response</w:t>
      </w:r>
      <w:r w:rsidR="007D2337">
        <w:rPr>
          <w:sz w:val="20"/>
          <w:szCs w:val="20"/>
        </w:rPr>
        <w:t>.</w:t>
      </w:r>
    </w:p>
    <w:p w14:paraId="3FCBDDCC" w14:textId="77777777" w:rsidR="002F0771" w:rsidRPr="00FE43FD" w:rsidRDefault="002F0771" w:rsidP="002F0771">
      <w:pPr>
        <w:pStyle w:val="Maintext"/>
        <w:numPr>
          <w:ilvl w:val="0"/>
          <w:numId w:val="30"/>
        </w:numPr>
        <w:rPr>
          <w:sz w:val="20"/>
          <w:szCs w:val="20"/>
        </w:rPr>
      </w:pPr>
      <w:r>
        <w:rPr>
          <w:sz w:val="20"/>
          <w:szCs w:val="20"/>
        </w:rPr>
        <w:t>A full range of Individual Non-Business (INB) payment summary data is now returned, including lump sum payment amounts.</w:t>
      </w:r>
    </w:p>
    <w:p w14:paraId="0B08A7B1" w14:textId="77777777" w:rsidR="002F0771" w:rsidRPr="00FE43FD" w:rsidRDefault="002F0771" w:rsidP="002F0771">
      <w:pPr>
        <w:pStyle w:val="Maintext"/>
        <w:numPr>
          <w:ilvl w:val="0"/>
          <w:numId w:val="30"/>
        </w:numPr>
        <w:rPr>
          <w:sz w:val="20"/>
          <w:szCs w:val="20"/>
        </w:rPr>
      </w:pPr>
      <w:r w:rsidRPr="00FE43FD">
        <w:rPr>
          <w:sz w:val="20"/>
          <w:szCs w:val="20"/>
        </w:rPr>
        <w:t xml:space="preserve">Payment summary types returned have been expanded, from just </w:t>
      </w:r>
      <w:r>
        <w:rPr>
          <w:sz w:val="20"/>
          <w:szCs w:val="20"/>
        </w:rPr>
        <w:t>INB to;</w:t>
      </w:r>
    </w:p>
    <w:p w14:paraId="6615D6D6" w14:textId="5BA7C0DB" w:rsidR="002F0771" w:rsidRDefault="002F0771" w:rsidP="002F0771">
      <w:pPr>
        <w:pStyle w:val="Maintext"/>
        <w:numPr>
          <w:ilvl w:val="1"/>
          <w:numId w:val="30"/>
        </w:numPr>
        <w:rPr>
          <w:sz w:val="20"/>
          <w:szCs w:val="20"/>
        </w:rPr>
      </w:pPr>
      <w:r>
        <w:rPr>
          <w:sz w:val="20"/>
          <w:szCs w:val="20"/>
        </w:rPr>
        <w:t>Employment Termination Payment (E</w:t>
      </w:r>
      <w:r w:rsidR="00D03A39">
        <w:rPr>
          <w:sz w:val="20"/>
          <w:szCs w:val="20"/>
        </w:rPr>
        <w:t>T</w:t>
      </w:r>
      <w:r>
        <w:rPr>
          <w:sz w:val="20"/>
          <w:szCs w:val="20"/>
        </w:rPr>
        <w:t>P) summaries</w:t>
      </w:r>
    </w:p>
    <w:p w14:paraId="6EDFD004" w14:textId="4D9E87DF" w:rsidR="002F0771" w:rsidRDefault="002F0771" w:rsidP="002F0771">
      <w:pPr>
        <w:pStyle w:val="Maintext"/>
        <w:numPr>
          <w:ilvl w:val="1"/>
          <w:numId w:val="30"/>
        </w:numPr>
        <w:rPr>
          <w:sz w:val="20"/>
          <w:szCs w:val="20"/>
        </w:rPr>
      </w:pPr>
      <w:r>
        <w:rPr>
          <w:sz w:val="20"/>
          <w:szCs w:val="20"/>
        </w:rPr>
        <w:t>Superannuation Income Stream (</w:t>
      </w:r>
      <w:r w:rsidR="00D03A39">
        <w:rPr>
          <w:sz w:val="20"/>
          <w:szCs w:val="20"/>
        </w:rPr>
        <w:t>AASIS)</w:t>
      </w:r>
      <w:r>
        <w:rPr>
          <w:sz w:val="20"/>
          <w:szCs w:val="20"/>
        </w:rPr>
        <w:t xml:space="preserve"> payment summaries</w:t>
      </w:r>
    </w:p>
    <w:p w14:paraId="1B3C2876" w14:textId="77777777" w:rsidR="002F0771" w:rsidRDefault="002F0771" w:rsidP="002F0771">
      <w:pPr>
        <w:pStyle w:val="Maintext"/>
        <w:numPr>
          <w:ilvl w:val="1"/>
          <w:numId w:val="30"/>
        </w:numPr>
        <w:rPr>
          <w:sz w:val="20"/>
          <w:szCs w:val="20"/>
        </w:rPr>
      </w:pPr>
      <w:r>
        <w:rPr>
          <w:sz w:val="20"/>
          <w:szCs w:val="20"/>
        </w:rPr>
        <w:t>Superannuation Lump Sum  (SLS) payment summaries</w:t>
      </w:r>
    </w:p>
    <w:p w14:paraId="6DE8E5D8" w14:textId="77777777" w:rsidR="002F0771" w:rsidRDefault="002F0771" w:rsidP="002F0771">
      <w:pPr>
        <w:pStyle w:val="Maintext"/>
        <w:numPr>
          <w:ilvl w:val="0"/>
          <w:numId w:val="30"/>
        </w:numPr>
        <w:rPr>
          <w:sz w:val="20"/>
          <w:szCs w:val="20"/>
        </w:rPr>
      </w:pPr>
      <w:r w:rsidRPr="00FE43FD">
        <w:rPr>
          <w:sz w:val="20"/>
          <w:szCs w:val="20"/>
        </w:rPr>
        <w:t>Tax-free government p</w:t>
      </w:r>
      <w:r>
        <w:rPr>
          <w:sz w:val="20"/>
          <w:szCs w:val="20"/>
        </w:rPr>
        <w:t>ensions</w:t>
      </w:r>
      <w:r w:rsidRPr="00FE43FD">
        <w:rPr>
          <w:sz w:val="20"/>
          <w:szCs w:val="20"/>
        </w:rPr>
        <w:t xml:space="preserve"> and tax-free components of taxable government payments</w:t>
      </w:r>
      <w:r>
        <w:rPr>
          <w:sz w:val="20"/>
          <w:szCs w:val="20"/>
        </w:rPr>
        <w:t xml:space="preserve"> (eg Remote Area Allowance) </w:t>
      </w:r>
      <w:r w:rsidRPr="00FE43FD">
        <w:rPr>
          <w:sz w:val="20"/>
          <w:szCs w:val="20"/>
        </w:rPr>
        <w:t>are available in 2015</w:t>
      </w:r>
    </w:p>
    <w:p w14:paraId="1AC68B67" w14:textId="4FE7B031" w:rsidR="002F0771" w:rsidRDefault="002F0771" w:rsidP="002F0771">
      <w:pPr>
        <w:pStyle w:val="Maintext"/>
        <w:numPr>
          <w:ilvl w:val="0"/>
          <w:numId w:val="30"/>
        </w:numPr>
        <w:rPr>
          <w:sz w:val="20"/>
          <w:szCs w:val="20"/>
        </w:rPr>
      </w:pPr>
      <w:r>
        <w:rPr>
          <w:sz w:val="20"/>
          <w:szCs w:val="20"/>
        </w:rPr>
        <w:t>Numerous other elements, such as:</w:t>
      </w:r>
    </w:p>
    <w:p w14:paraId="4DDEB2AD" w14:textId="77777777" w:rsidR="002F0771" w:rsidRDefault="002F0771" w:rsidP="002F0771">
      <w:pPr>
        <w:pStyle w:val="Maintext"/>
        <w:numPr>
          <w:ilvl w:val="1"/>
          <w:numId w:val="30"/>
        </w:numPr>
        <w:rPr>
          <w:sz w:val="20"/>
          <w:szCs w:val="20"/>
        </w:rPr>
      </w:pPr>
      <w:r>
        <w:rPr>
          <w:sz w:val="20"/>
          <w:szCs w:val="20"/>
        </w:rPr>
        <w:lastRenderedPageBreak/>
        <w:t xml:space="preserve">‘Already lodged indicator’ – This true/false response will inform an agent if their client has previously lodged for the year </w:t>
      </w:r>
    </w:p>
    <w:p w14:paraId="737982E4" w14:textId="7E13EB71" w:rsidR="002F0771" w:rsidRDefault="002F0771" w:rsidP="002F0771">
      <w:pPr>
        <w:pStyle w:val="Maintext"/>
        <w:numPr>
          <w:ilvl w:val="1"/>
          <w:numId w:val="30"/>
        </w:numPr>
        <w:rPr>
          <w:sz w:val="20"/>
          <w:szCs w:val="20"/>
        </w:rPr>
      </w:pPr>
      <w:r>
        <w:rPr>
          <w:sz w:val="20"/>
          <w:szCs w:val="20"/>
        </w:rPr>
        <w:t>‘Available for pre-filling’ field for some types of data indicating the date it was received by the ATO</w:t>
      </w:r>
      <w:r w:rsidR="003F6BD4">
        <w:rPr>
          <w:sz w:val="20"/>
          <w:szCs w:val="20"/>
        </w:rPr>
        <w:t>, including:</w:t>
      </w:r>
    </w:p>
    <w:p w14:paraId="540C7C93" w14:textId="00E188B1" w:rsidR="003F6BD4" w:rsidRDefault="003F6BD4" w:rsidP="003F6BD4">
      <w:pPr>
        <w:pStyle w:val="Maintext"/>
        <w:numPr>
          <w:ilvl w:val="2"/>
          <w:numId w:val="30"/>
        </w:numPr>
        <w:rPr>
          <w:sz w:val="20"/>
          <w:szCs w:val="20"/>
        </w:rPr>
      </w:pPr>
      <w:r>
        <w:rPr>
          <w:sz w:val="20"/>
          <w:szCs w:val="20"/>
        </w:rPr>
        <w:t>Payment Summaries</w:t>
      </w:r>
    </w:p>
    <w:p w14:paraId="6A48AB53" w14:textId="6DD4E15C" w:rsidR="003F6BD4" w:rsidRDefault="003F6BD4" w:rsidP="003F6BD4">
      <w:pPr>
        <w:pStyle w:val="Maintext"/>
        <w:numPr>
          <w:ilvl w:val="2"/>
          <w:numId w:val="30"/>
        </w:numPr>
        <w:rPr>
          <w:sz w:val="20"/>
          <w:szCs w:val="20"/>
        </w:rPr>
      </w:pPr>
      <w:r>
        <w:rPr>
          <w:sz w:val="20"/>
          <w:szCs w:val="20"/>
        </w:rPr>
        <w:t>Government Allowances and Pensions</w:t>
      </w:r>
    </w:p>
    <w:p w14:paraId="231C2393" w14:textId="77777777" w:rsidR="003F6BD4" w:rsidRDefault="003F6BD4" w:rsidP="003F6BD4">
      <w:pPr>
        <w:pStyle w:val="Maintext"/>
        <w:numPr>
          <w:ilvl w:val="2"/>
          <w:numId w:val="30"/>
        </w:numPr>
        <w:rPr>
          <w:sz w:val="20"/>
          <w:szCs w:val="20"/>
        </w:rPr>
      </w:pPr>
      <w:r>
        <w:rPr>
          <w:sz w:val="20"/>
          <w:szCs w:val="20"/>
        </w:rPr>
        <w:t>Bank Interest</w:t>
      </w:r>
    </w:p>
    <w:p w14:paraId="13099832" w14:textId="55CF4895" w:rsidR="00C84C3D" w:rsidRPr="003F6BD4" w:rsidRDefault="003F6BD4" w:rsidP="003F6BD4">
      <w:pPr>
        <w:pStyle w:val="Maintext"/>
        <w:numPr>
          <w:ilvl w:val="2"/>
          <w:numId w:val="30"/>
        </w:numPr>
        <w:rPr>
          <w:sz w:val="20"/>
          <w:szCs w:val="20"/>
        </w:rPr>
      </w:pPr>
      <w:r w:rsidRPr="003F6BD4">
        <w:rPr>
          <w:sz w:val="20"/>
          <w:szCs w:val="20"/>
        </w:rPr>
        <w:t>Dividends</w:t>
      </w:r>
    </w:p>
    <w:p w14:paraId="3CFE7366" w14:textId="1D2560A2" w:rsidR="003F6BD4" w:rsidRDefault="003F6BD4" w:rsidP="003F6BD4">
      <w:pPr>
        <w:pStyle w:val="Maintext"/>
        <w:numPr>
          <w:ilvl w:val="2"/>
          <w:numId w:val="30"/>
        </w:numPr>
        <w:rPr>
          <w:sz w:val="20"/>
          <w:szCs w:val="20"/>
        </w:rPr>
      </w:pPr>
      <w:r>
        <w:rPr>
          <w:sz w:val="20"/>
          <w:szCs w:val="20"/>
        </w:rPr>
        <w:t>CGT – Share Disposals</w:t>
      </w:r>
    </w:p>
    <w:p w14:paraId="3DF8D95B" w14:textId="0EB73BDF" w:rsidR="003F6BD4" w:rsidRDefault="003F6BD4" w:rsidP="003F6BD4">
      <w:pPr>
        <w:pStyle w:val="Maintext"/>
        <w:numPr>
          <w:ilvl w:val="2"/>
          <w:numId w:val="30"/>
        </w:numPr>
        <w:rPr>
          <w:sz w:val="20"/>
          <w:szCs w:val="20"/>
        </w:rPr>
      </w:pPr>
      <w:r>
        <w:rPr>
          <w:sz w:val="20"/>
          <w:szCs w:val="20"/>
        </w:rPr>
        <w:t>Managed Funds</w:t>
      </w:r>
    </w:p>
    <w:p w14:paraId="26809C40" w14:textId="081AD872" w:rsidR="003F6BD4" w:rsidRDefault="003F6BD4" w:rsidP="003F6BD4">
      <w:pPr>
        <w:pStyle w:val="Maintext"/>
        <w:numPr>
          <w:ilvl w:val="2"/>
          <w:numId w:val="30"/>
        </w:numPr>
        <w:rPr>
          <w:sz w:val="20"/>
          <w:szCs w:val="20"/>
        </w:rPr>
      </w:pPr>
      <w:r>
        <w:rPr>
          <w:sz w:val="20"/>
          <w:szCs w:val="20"/>
        </w:rPr>
        <w:t>Employee Share Schemes</w:t>
      </w:r>
    </w:p>
    <w:p w14:paraId="08EE3A4D" w14:textId="363F47E2" w:rsidR="003F6BD4" w:rsidRPr="003F6BD4" w:rsidRDefault="003F6BD4" w:rsidP="003F6BD4">
      <w:pPr>
        <w:pStyle w:val="Maintext"/>
        <w:numPr>
          <w:ilvl w:val="2"/>
          <w:numId w:val="30"/>
        </w:numPr>
        <w:rPr>
          <w:sz w:val="20"/>
          <w:szCs w:val="20"/>
        </w:rPr>
      </w:pPr>
      <w:r>
        <w:rPr>
          <w:sz w:val="20"/>
          <w:szCs w:val="20"/>
        </w:rPr>
        <w:t>Taxable Payments</w:t>
      </w:r>
    </w:p>
    <w:p w14:paraId="179F6230" w14:textId="360125D5" w:rsidR="002F0771" w:rsidRPr="00096554" w:rsidRDefault="002F0771" w:rsidP="002F0771">
      <w:pPr>
        <w:pStyle w:val="Maintext"/>
        <w:numPr>
          <w:ilvl w:val="1"/>
          <w:numId w:val="30"/>
        </w:numPr>
        <w:rPr>
          <w:sz w:val="20"/>
          <w:szCs w:val="20"/>
        </w:rPr>
      </w:pPr>
      <w:r>
        <w:rPr>
          <w:sz w:val="20"/>
          <w:szCs w:val="20"/>
        </w:rPr>
        <w:t>New prior year Medicare levy surcharge data from the 2014 year return</w:t>
      </w:r>
      <w:r w:rsidR="00CB5083">
        <w:rPr>
          <w:sz w:val="20"/>
          <w:szCs w:val="20"/>
        </w:rPr>
        <w:t>.</w:t>
      </w:r>
      <w:r>
        <w:rPr>
          <w:sz w:val="20"/>
          <w:szCs w:val="20"/>
        </w:rPr>
        <w:t xml:space="preserve"> </w:t>
      </w:r>
    </w:p>
    <w:p w14:paraId="754D8DA1" w14:textId="48088E96" w:rsidR="002F0771" w:rsidRPr="00A32CBE" w:rsidRDefault="003F6BD4" w:rsidP="003F6BD4">
      <w:pPr>
        <w:tabs>
          <w:tab w:val="left" w:pos="2340"/>
        </w:tabs>
        <w:spacing w:after="120"/>
        <w:rPr>
          <w:rFonts w:cs="Arial"/>
          <w:color w:val="000000"/>
          <w:sz w:val="20"/>
          <w:szCs w:val="22"/>
        </w:rPr>
      </w:pPr>
      <w:r>
        <w:rPr>
          <w:rFonts w:cs="Arial"/>
          <w:color w:val="000000"/>
          <w:sz w:val="20"/>
          <w:szCs w:val="22"/>
        </w:rPr>
        <w:tab/>
      </w:r>
    </w:p>
    <w:p w14:paraId="0C9AEC5C" w14:textId="15E11005" w:rsidR="008A35BD" w:rsidRDefault="00F42FA4" w:rsidP="00A300B7">
      <w:pPr>
        <w:pStyle w:val="Head1"/>
      </w:pPr>
      <w:bookmarkStart w:id="99" w:name="_Toc408216869"/>
      <w:bookmarkStart w:id="100" w:name="_Toc408221118"/>
      <w:bookmarkStart w:id="101" w:name="_Toc408228515"/>
      <w:bookmarkStart w:id="102" w:name="_Toc408230673"/>
      <w:bookmarkStart w:id="103" w:name="_Toc408231979"/>
      <w:bookmarkStart w:id="104" w:name="_Toc408233188"/>
      <w:bookmarkStart w:id="105" w:name="_Toc408234385"/>
      <w:bookmarkStart w:id="106" w:name="_Toc408234576"/>
      <w:bookmarkStart w:id="107" w:name="_Toc408234821"/>
      <w:bookmarkStart w:id="108" w:name="_Toc408306988"/>
      <w:bookmarkStart w:id="109" w:name="_Toc408317129"/>
      <w:bookmarkStart w:id="110" w:name="_Toc408386536"/>
      <w:bookmarkStart w:id="111" w:name="_Toc408573804"/>
      <w:bookmarkStart w:id="112" w:name="_Toc408216892"/>
      <w:bookmarkStart w:id="113" w:name="_Toc408221141"/>
      <w:bookmarkStart w:id="114" w:name="_Toc408228538"/>
      <w:bookmarkStart w:id="115" w:name="_Toc408230696"/>
      <w:bookmarkStart w:id="116" w:name="_Toc408232002"/>
      <w:bookmarkStart w:id="117" w:name="_Toc408233211"/>
      <w:bookmarkStart w:id="118" w:name="_Toc408234408"/>
      <w:bookmarkStart w:id="119" w:name="_Toc408234599"/>
      <w:bookmarkStart w:id="120" w:name="_Toc408234844"/>
      <w:bookmarkStart w:id="121" w:name="_Toc408307011"/>
      <w:bookmarkStart w:id="122" w:name="_Toc408317152"/>
      <w:bookmarkStart w:id="123" w:name="_Toc408386559"/>
      <w:bookmarkStart w:id="124" w:name="_Toc408573827"/>
      <w:bookmarkStart w:id="125" w:name="_Toc408216893"/>
      <w:bookmarkStart w:id="126" w:name="_Toc408221142"/>
      <w:bookmarkStart w:id="127" w:name="_Toc408228539"/>
      <w:bookmarkStart w:id="128" w:name="_Toc408230697"/>
      <w:bookmarkStart w:id="129" w:name="_Toc408232003"/>
      <w:bookmarkStart w:id="130" w:name="_Toc408233212"/>
      <w:bookmarkStart w:id="131" w:name="_Toc408234409"/>
      <w:bookmarkStart w:id="132" w:name="_Toc408234600"/>
      <w:bookmarkStart w:id="133" w:name="_Toc408234845"/>
      <w:bookmarkStart w:id="134" w:name="_Toc408307012"/>
      <w:bookmarkStart w:id="135" w:name="_Toc408317153"/>
      <w:bookmarkStart w:id="136" w:name="_Toc408386560"/>
      <w:bookmarkStart w:id="137" w:name="_Toc408573828"/>
      <w:bookmarkStart w:id="138" w:name="_Toc427248342"/>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lastRenderedPageBreak/>
        <w:t xml:space="preserve">What </w:t>
      </w:r>
      <w:r w:rsidR="00553C00">
        <w:t xml:space="preserve">Is </w:t>
      </w:r>
      <w:r w:rsidR="0013385D">
        <w:t>the</w:t>
      </w:r>
      <w:r>
        <w:t xml:space="preserve"> </w:t>
      </w:r>
      <w:r w:rsidR="00553C00">
        <w:t>Pre-</w:t>
      </w:r>
      <w:r w:rsidR="00591D75">
        <w:t>f</w:t>
      </w:r>
      <w:r w:rsidR="00553C00">
        <w:t>ill</w:t>
      </w:r>
      <w:r w:rsidR="009E5786">
        <w:t xml:space="preserve"> </w:t>
      </w:r>
      <w:r w:rsidR="00CD3A88">
        <w:t xml:space="preserve">IITR </w:t>
      </w:r>
      <w:r w:rsidR="004D5C90">
        <w:t>interaction</w:t>
      </w:r>
      <w:r>
        <w:t>?</w:t>
      </w:r>
      <w:bookmarkEnd w:id="138"/>
    </w:p>
    <w:p w14:paraId="499CBFB8" w14:textId="757AB906" w:rsidR="00BB39A2" w:rsidRDefault="00A32ED7" w:rsidP="00090265">
      <w:pPr>
        <w:pStyle w:val="Bullet2"/>
        <w:numPr>
          <w:ilvl w:val="0"/>
          <w:numId w:val="0"/>
        </w:numPr>
        <w:tabs>
          <w:tab w:val="left" w:pos="8505"/>
        </w:tabs>
        <w:jc w:val="both"/>
        <w:rPr>
          <w:sz w:val="20"/>
          <w:szCs w:val="20"/>
        </w:rPr>
      </w:pPr>
      <w:r w:rsidRPr="00850C59">
        <w:rPr>
          <w:sz w:val="20"/>
          <w:szCs w:val="20"/>
        </w:rPr>
        <w:t xml:space="preserve">The Pre-fill </w:t>
      </w:r>
      <w:r w:rsidR="004D5C90">
        <w:rPr>
          <w:sz w:val="20"/>
          <w:szCs w:val="20"/>
        </w:rPr>
        <w:t>interaction</w:t>
      </w:r>
      <w:r w:rsidR="004D5C90" w:rsidRPr="00850C59">
        <w:rPr>
          <w:sz w:val="20"/>
          <w:szCs w:val="20"/>
        </w:rPr>
        <w:t xml:space="preserve"> </w:t>
      </w:r>
      <w:r w:rsidR="005821E5">
        <w:rPr>
          <w:sz w:val="20"/>
          <w:szCs w:val="20"/>
        </w:rPr>
        <w:t xml:space="preserve">described in this document </w:t>
      </w:r>
      <w:r w:rsidRPr="00850C59">
        <w:rPr>
          <w:sz w:val="20"/>
          <w:szCs w:val="20"/>
        </w:rPr>
        <w:t>is available for use with Individual Income Tax Returns (IITRs) only</w:t>
      </w:r>
      <w:r>
        <w:rPr>
          <w:sz w:val="20"/>
          <w:szCs w:val="20"/>
        </w:rPr>
        <w:t xml:space="preserve">.  </w:t>
      </w:r>
      <w:r w:rsidR="00553C00" w:rsidRPr="00850C59">
        <w:rPr>
          <w:sz w:val="20"/>
          <w:szCs w:val="20"/>
        </w:rPr>
        <w:t xml:space="preserve">Pre-fill allows </w:t>
      </w:r>
      <w:r w:rsidR="00F82DF0">
        <w:rPr>
          <w:sz w:val="20"/>
          <w:szCs w:val="20"/>
        </w:rPr>
        <w:t xml:space="preserve">authorised </w:t>
      </w:r>
      <w:r w:rsidR="00DE16A5">
        <w:rPr>
          <w:sz w:val="20"/>
          <w:szCs w:val="20"/>
        </w:rPr>
        <w:t>tax a</w:t>
      </w:r>
      <w:r w:rsidR="009F04EE">
        <w:rPr>
          <w:sz w:val="20"/>
          <w:szCs w:val="20"/>
        </w:rPr>
        <w:t>gents</w:t>
      </w:r>
      <w:r w:rsidR="00553C00" w:rsidRPr="00850C59">
        <w:rPr>
          <w:sz w:val="20"/>
          <w:szCs w:val="20"/>
        </w:rPr>
        <w:t xml:space="preserve"> using SBR-enabled software to interact electronically to retrieve </w:t>
      </w:r>
      <w:r w:rsidR="00D65928">
        <w:rPr>
          <w:sz w:val="20"/>
          <w:szCs w:val="20"/>
        </w:rPr>
        <w:t xml:space="preserve">a </w:t>
      </w:r>
      <w:r w:rsidR="00B46227">
        <w:rPr>
          <w:sz w:val="20"/>
          <w:szCs w:val="20"/>
        </w:rPr>
        <w:t xml:space="preserve">taxpayer’s </w:t>
      </w:r>
      <w:r w:rsidR="00553C00" w:rsidRPr="00850C59">
        <w:rPr>
          <w:sz w:val="20"/>
          <w:szCs w:val="20"/>
        </w:rPr>
        <w:t>ATO and third party data.</w:t>
      </w:r>
      <w:r w:rsidR="0016134C">
        <w:rPr>
          <w:sz w:val="20"/>
          <w:szCs w:val="20"/>
        </w:rPr>
        <w:t xml:space="preserve">  </w:t>
      </w:r>
      <w:r w:rsidR="00F90048" w:rsidRPr="000A60CF">
        <w:rPr>
          <w:sz w:val="20"/>
          <w:szCs w:val="20"/>
        </w:rPr>
        <w:t xml:space="preserve">Pre-fill is a </w:t>
      </w:r>
      <w:r w:rsidR="00F90048">
        <w:rPr>
          <w:sz w:val="20"/>
          <w:szCs w:val="20"/>
        </w:rPr>
        <w:t>function</w:t>
      </w:r>
      <w:r w:rsidR="00F90048" w:rsidRPr="000A60CF">
        <w:rPr>
          <w:sz w:val="20"/>
          <w:szCs w:val="20"/>
        </w:rPr>
        <w:t xml:space="preserve"> not available in the Elec</w:t>
      </w:r>
      <w:r w:rsidR="00F90048">
        <w:rPr>
          <w:sz w:val="20"/>
          <w:szCs w:val="20"/>
        </w:rPr>
        <w:t>tronic Lodgment Service (ELS)</w:t>
      </w:r>
      <w:r w:rsidR="00E70A7D">
        <w:rPr>
          <w:sz w:val="20"/>
          <w:szCs w:val="20"/>
        </w:rPr>
        <w:t>, but</w:t>
      </w:r>
      <w:r w:rsidR="006B3F45" w:rsidRPr="000B0B97">
        <w:rPr>
          <w:sz w:val="20"/>
          <w:szCs w:val="20"/>
        </w:rPr>
        <w:t xml:space="preserve"> is </w:t>
      </w:r>
      <w:r w:rsidR="006B3F45">
        <w:rPr>
          <w:sz w:val="20"/>
          <w:szCs w:val="20"/>
        </w:rPr>
        <w:t>available</w:t>
      </w:r>
      <w:r w:rsidR="006B3F45" w:rsidRPr="000B0B97">
        <w:rPr>
          <w:sz w:val="20"/>
          <w:szCs w:val="20"/>
        </w:rPr>
        <w:t xml:space="preserve"> in e</w:t>
      </w:r>
      <w:r w:rsidR="00A91A48">
        <w:rPr>
          <w:sz w:val="20"/>
          <w:szCs w:val="20"/>
        </w:rPr>
        <w:t>-t</w:t>
      </w:r>
      <w:r w:rsidR="006B3F45" w:rsidRPr="000B0B97">
        <w:rPr>
          <w:sz w:val="20"/>
          <w:szCs w:val="20"/>
        </w:rPr>
        <w:t xml:space="preserve">ax, </w:t>
      </w:r>
      <w:r w:rsidR="006B3F45" w:rsidRPr="00A91A48">
        <w:rPr>
          <w:i/>
          <w:sz w:val="20"/>
          <w:szCs w:val="20"/>
        </w:rPr>
        <w:t>myTax</w:t>
      </w:r>
      <w:r w:rsidR="006B3F45" w:rsidRPr="000B0B97">
        <w:rPr>
          <w:sz w:val="20"/>
          <w:szCs w:val="20"/>
        </w:rPr>
        <w:t xml:space="preserve"> and the Tax Agent Portal (TAP)</w:t>
      </w:r>
      <w:r w:rsidR="00A91A48">
        <w:rPr>
          <w:sz w:val="20"/>
          <w:szCs w:val="20"/>
        </w:rPr>
        <w:t xml:space="preserve">, </w:t>
      </w:r>
      <w:r w:rsidR="00EB4A0A">
        <w:rPr>
          <w:sz w:val="20"/>
          <w:szCs w:val="20"/>
        </w:rPr>
        <w:t>but</w:t>
      </w:r>
      <w:r w:rsidR="00A91A48">
        <w:rPr>
          <w:sz w:val="20"/>
          <w:szCs w:val="20"/>
        </w:rPr>
        <w:t xml:space="preserve"> the</w:t>
      </w:r>
      <w:r w:rsidR="00C35240">
        <w:rPr>
          <w:sz w:val="20"/>
          <w:szCs w:val="20"/>
        </w:rPr>
        <w:t xml:space="preserve">se </w:t>
      </w:r>
      <w:r w:rsidR="00FA624A">
        <w:rPr>
          <w:sz w:val="20"/>
          <w:szCs w:val="20"/>
        </w:rPr>
        <w:t>are separate services to this interaction.</w:t>
      </w:r>
      <w:r w:rsidR="00B46227">
        <w:rPr>
          <w:sz w:val="20"/>
          <w:szCs w:val="20"/>
        </w:rPr>
        <w:t xml:space="preserve">  </w:t>
      </w:r>
    </w:p>
    <w:p w14:paraId="4B62B0E7" w14:textId="18E54774" w:rsidR="005C69AD" w:rsidRDefault="00BB7D60" w:rsidP="0048688D">
      <w:pPr>
        <w:pStyle w:val="Bullet2"/>
        <w:numPr>
          <w:ilvl w:val="0"/>
          <w:numId w:val="0"/>
        </w:numPr>
        <w:tabs>
          <w:tab w:val="left" w:pos="8505"/>
        </w:tabs>
        <w:rPr>
          <w:sz w:val="20"/>
        </w:rPr>
      </w:pPr>
      <w:r w:rsidRPr="00231626">
        <w:rPr>
          <w:sz w:val="20"/>
        </w:rPr>
        <w:t xml:space="preserve">The </w:t>
      </w:r>
      <w:r>
        <w:rPr>
          <w:sz w:val="20"/>
        </w:rPr>
        <w:t>P</w:t>
      </w:r>
      <w:r w:rsidRPr="00231626">
        <w:rPr>
          <w:sz w:val="20"/>
        </w:rPr>
        <w:t xml:space="preserve">re-fill </w:t>
      </w:r>
      <w:r w:rsidR="00B46227">
        <w:rPr>
          <w:sz w:val="20"/>
        </w:rPr>
        <w:t>interaction</w:t>
      </w:r>
      <w:r w:rsidRPr="00231626">
        <w:rPr>
          <w:sz w:val="20"/>
        </w:rPr>
        <w:t xml:space="preserve"> is designed to be use</w:t>
      </w:r>
      <w:r>
        <w:rPr>
          <w:sz w:val="20"/>
        </w:rPr>
        <w:t>d by a tax agent in preparation of an IITR</w:t>
      </w:r>
      <w:r w:rsidRPr="00231626">
        <w:rPr>
          <w:sz w:val="20"/>
        </w:rPr>
        <w:t xml:space="preserve">. </w:t>
      </w:r>
      <w:r>
        <w:rPr>
          <w:sz w:val="20"/>
        </w:rPr>
        <w:t xml:space="preserve"> It c</w:t>
      </w:r>
      <w:r w:rsidRPr="00231626">
        <w:rPr>
          <w:sz w:val="20"/>
        </w:rPr>
        <w:t>ould take place as the first</w:t>
      </w:r>
      <w:r>
        <w:rPr>
          <w:sz w:val="20"/>
        </w:rPr>
        <w:t xml:space="preserve"> or second</w:t>
      </w:r>
      <w:r w:rsidRPr="00231626">
        <w:rPr>
          <w:sz w:val="20"/>
        </w:rPr>
        <w:t xml:space="preserve"> interaction in an SBR lodgment process, </w:t>
      </w:r>
      <w:r>
        <w:rPr>
          <w:sz w:val="20"/>
        </w:rPr>
        <w:t xml:space="preserve">after checking the status of the </w:t>
      </w:r>
      <w:r w:rsidR="00CC325E">
        <w:rPr>
          <w:sz w:val="20"/>
        </w:rPr>
        <w:t xml:space="preserve">taxpayer’s </w:t>
      </w:r>
      <w:r>
        <w:rPr>
          <w:sz w:val="20"/>
        </w:rPr>
        <w:t xml:space="preserve">lodgments, but </w:t>
      </w:r>
      <w:r w:rsidRPr="00231626">
        <w:rPr>
          <w:sz w:val="20"/>
        </w:rPr>
        <w:t>preceding ‘pre-lodge’ of the IITR (validation of inputs) and finally, lodgment of the IITR</w:t>
      </w:r>
      <w:r w:rsidR="005C69AD">
        <w:rPr>
          <w:sz w:val="20"/>
        </w:rPr>
        <w:t>.</w:t>
      </w:r>
    </w:p>
    <w:p w14:paraId="2DDD8E39" w14:textId="05D39E0A" w:rsidR="005C69AD" w:rsidRDefault="00C432FA" w:rsidP="005C69AD">
      <w:pPr>
        <w:pStyle w:val="Bullet2"/>
        <w:numPr>
          <w:ilvl w:val="0"/>
          <w:numId w:val="0"/>
        </w:numPr>
        <w:tabs>
          <w:tab w:val="left" w:pos="8505"/>
        </w:tabs>
        <w:jc w:val="center"/>
        <w:rPr>
          <w:sz w:val="20"/>
          <w:szCs w:val="20"/>
        </w:rPr>
      </w:pPr>
      <w:r>
        <w:object w:dxaOrig="10808" w:dyaOrig="19199" w14:anchorId="48237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529.2pt" o:ole="">
            <v:imagedata r:id="rId28" o:title=""/>
          </v:shape>
          <o:OLEObject Type="Embed" ProgID="Visio.Drawing.11" ShapeID="_x0000_i1025" DrawAspect="Content" ObjectID="_1502525347" r:id="rId29"/>
        </w:object>
      </w:r>
    </w:p>
    <w:p w14:paraId="0C9AEC5F" w14:textId="77777777" w:rsidR="005E36B7" w:rsidRDefault="005E36B7" w:rsidP="005C69AD">
      <w:pPr>
        <w:pStyle w:val="Caption"/>
        <w:jc w:val="center"/>
      </w:pPr>
      <w:bookmarkStart w:id="139" w:name="_Toc426632944"/>
      <w:r>
        <w:t xml:space="preserve">Figure </w:t>
      </w:r>
      <w:r w:rsidR="005A1555">
        <w:fldChar w:fldCharType="begin"/>
      </w:r>
      <w:r w:rsidR="005A1555">
        <w:instrText xml:space="preserve"> SEQ Figure \* ARABIC </w:instrText>
      </w:r>
      <w:r w:rsidR="005A1555">
        <w:fldChar w:fldCharType="separate"/>
      </w:r>
      <w:r w:rsidR="00347BFA">
        <w:rPr>
          <w:noProof/>
        </w:rPr>
        <w:t>1</w:t>
      </w:r>
      <w:r w:rsidR="005A1555">
        <w:rPr>
          <w:noProof/>
        </w:rPr>
        <w:fldChar w:fldCharType="end"/>
      </w:r>
      <w:r>
        <w:t xml:space="preserve">: SBR interactions and </w:t>
      </w:r>
      <w:r w:rsidR="002D47D3">
        <w:t xml:space="preserve">IITR </w:t>
      </w:r>
      <w:r>
        <w:t>lodgment business process</w:t>
      </w:r>
      <w:bookmarkEnd w:id="139"/>
    </w:p>
    <w:p w14:paraId="0C9AEC60" w14:textId="77777777" w:rsidR="00F213FB" w:rsidRDefault="00BB7D60" w:rsidP="0059230D">
      <w:pPr>
        <w:pStyle w:val="Bullet2"/>
        <w:numPr>
          <w:ilvl w:val="0"/>
          <w:numId w:val="0"/>
        </w:numPr>
        <w:rPr>
          <w:rStyle w:val="BodyTextChar1"/>
          <w:sz w:val="20"/>
          <w:szCs w:val="20"/>
        </w:rPr>
      </w:pPr>
      <w:r>
        <w:rPr>
          <w:sz w:val="20"/>
        </w:rPr>
        <w:lastRenderedPageBreak/>
        <w:t>Refer to</w:t>
      </w:r>
      <w:r w:rsidRPr="00231626">
        <w:rPr>
          <w:sz w:val="20"/>
        </w:rPr>
        <w:t xml:space="preserve"> the</w:t>
      </w:r>
      <w:r>
        <w:rPr>
          <w:sz w:val="20"/>
        </w:rPr>
        <w:t xml:space="preserve"> IT Lodgment Status Business Implementation Guide and the</w:t>
      </w:r>
      <w:r w:rsidRPr="00231626">
        <w:rPr>
          <w:sz w:val="20"/>
        </w:rPr>
        <w:t xml:space="preserve"> IITR Business Implementation Guide for the complete</w:t>
      </w:r>
      <w:r w:rsidR="00722FFB">
        <w:rPr>
          <w:sz w:val="20"/>
        </w:rPr>
        <w:t xml:space="preserve"> business context</w:t>
      </w:r>
      <w:r w:rsidRPr="00231626">
        <w:rPr>
          <w:sz w:val="20"/>
        </w:rPr>
        <w:t xml:space="preserve"> description</w:t>
      </w:r>
      <w:r>
        <w:rPr>
          <w:sz w:val="20"/>
        </w:rPr>
        <w:t>s</w:t>
      </w:r>
      <w:r w:rsidRPr="00231626">
        <w:rPr>
          <w:sz w:val="20"/>
        </w:rPr>
        <w:t xml:space="preserve"> of</w:t>
      </w:r>
      <w:r>
        <w:rPr>
          <w:sz w:val="20"/>
        </w:rPr>
        <w:t xml:space="preserve"> </w:t>
      </w:r>
      <w:r w:rsidRPr="00BB7D60">
        <w:rPr>
          <w:i/>
          <w:sz w:val="20"/>
        </w:rPr>
        <w:t>ITLDGSTS.list</w:t>
      </w:r>
      <w:r>
        <w:rPr>
          <w:sz w:val="20"/>
        </w:rPr>
        <w:t>,</w:t>
      </w:r>
      <w:r w:rsidRPr="00231626">
        <w:rPr>
          <w:sz w:val="20"/>
        </w:rPr>
        <w:t xml:space="preserve"> </w:t>
      </w:r>
      <w:r w:rsidRPr="00425A49">
        <w:rPr>
          <w:i/>
          <w:sz w:val="20"/>
        </w:rPr>
        <w:t>IITR.Prelodge</w:t>
      </w:r>
      <w:r w:rsidRPr="00231626">
        <w:rPr>
          <w:sz w:val="20"/>
        </w:rPr>
        <w:t xml:space="preserve"> and </w:t>
      </w:r>
      <w:r w:rsidRPr="00425A49">
        <w:rPr>
          <w:i/>
          <w:sz w:val="20"/>
        </w:rPr>
        <w:t>IITR.Lodge</w:t>
      </w:r>
      <w:r w:rsidRPr="00231626">
        <w:rPr>
          <w:sz w:val="20"/>
        </w:rPr>
        <w:t>.</w:t>
      </w:r>
    </w:p>
    <w:p w14:paraId="3E452965" w14:textId="0F1A9D3B" w:rsidR="00F9707A" w:rsidRDefault="00553C00" w:rsidP="0059230D">
      <w:pPr>
        <w:pStyle w:val="Bullet2"/>
        <w:numPr>
          <w:ilvl w:val="0"/>
          <w:numId w:val="0"/>
        </w:numPr>
        <w:rPr>
          <w:rStyle w:val="BodyTextChar1"/>
          <w:sz w:val="20"/>
          <w:szCs w:val="20"/>
        </w:rPr>
      </w:pPr>
      <w:r w:rsidRPr="001829E9">
        <w:rPr>
          <w:rStyle w:val="BodyTextChar1"/>
          <w:sz w:val="20"/>
          <w:szCs w:val="20"/>
        </w:rPr>
        <w:t xml:space="preserve">The </w:t>
      </w:r>
      <w:r w:rsidR="00BB7D60">
        <w:rPr>
          <w:rStyle w:val="BodyTextChar1"/>
          <w:sz w:val="20"/>
          <w:szCs w:val="20"/>
        </w:rPr>
        <w:t>p</w:t>
      </w:r>
      <w:r w:rsidRPr="001829E9">
        <w:rPr>
          <w:rStyle w:val="BodyTextChar1"/>
          <w:sz w:val="20"/>
          <w:szCs w:val="20"/>
        </w:rPr>
        <w:t>re</w:t>
      </w:r>
      <w:r>
        <w:rPr>
          <w:rStyle w:val="BodyTextChar1"/>
          <w:sz w:val="20"/>
          <w:szCs w:val="20"/>
        </w:rPr>
        <w:t>-</w:t>
      </w:r>
      <w:r w:rsidRPr="001829E9">
        <w:rPr>
          <w:rStyle w:val="BodyTextChar1"/>
          <w:sz w:val="20"/>
          <w:szCs w:val="20"/>
        </w:rPr>
        <w:t>fill interaction is designed to be a part of the usual business process for lodging an IITR.  It is not a compulsory interaction for lodgment</w:t>
      </w:r>
      <w:r>
        <w:rPr>
          <w:rStyle w:val="BodyTextChar1"/>
          <w:sz w:val="20"/>
          <w:szCs w:val="20"/>
        </w:rPr>
        <w:t xml:space="preserve">, but </w:t>
      </w:r>
      <w:r w:rsidRPr="001829E9">
        <w:rPr>
          <w:rStyle w:val="BodyTextChar1"/>
          <w:sz w:val="20"/>
          <w:szCs w:val="20"/>
        </w:rPr>
        <w:t xml:space="preserve">it </w:t>
      </w:r>
      <w:r w:rsidR="0059230D">
        <w:rPr>
          <w:rStyle w:val="BodyTextChar1"/>
          <w:sz w:val="20"/>
          <w:szCs w:val="20"/>
        </w:rPr>
        <w:t>can</w:t>
      </w:r>
      <w:r w:rsidR="0059230D" w:rsidRPr="001829E9">
        <w:rPr>
          <w:rStyle w:val="BodyTextChar1"/>
          <w:sz w:val="20"/>
          <w:szCs w:val="20"/>
        </w:rPr>
        <w:t xml:space="preserve"> </w:t>
      </w:r>
      <w:r w:rsidRPr="001829E9">
        <w:rPr>
          <w:rStyle w:val="BodyTextChar1"/>
          <w:sz w:val="20"/>
          <w:szCs w:val="20"/>
        </w:rPr>
        <w:t>provide a more precise, easier and timesaving lo</w:t>
      </w:r>
      <w:r w:rsidR="0096268A">
        <w:rPr>
          <w:rStyle w:val="BodyTextChar1"/>
          <w:sz w:val="20"/>
          <w:szCs w:val="20"/>
        </w:rPr>
        <w:t xml:space="preserve">dgment process for a </w:t>
      </w:r>
      <w:r w:rsidR="00265004">
        <w:rPr>
          <w:rStyle w:val="BodyTextChar1"/>
          <w:sz w:val="20"/>
          <w:szCs w:val="20"/>
        </w:rPr>
        <w:t>tax a</w:t>
      </w:r>
      <w:r w:rsidR="00265004" w:rsidRPr="00116A06">
        <w:rPr>
          <w:rStyle w:val="BodyTextChar1"/>
          <w:sz w:val="20"/>
          <w:szCs w:val="20"/>
        </w:rPr>
        <w:t>gent</w:t>
      </w:r>
      <w:r w:rsidR="00116A06" w:rsidRPr="00116A06">
        <w:rPr>
          <w:rStyle w:val="BodyTextChar1"/>
          <w:sz w:val="20"/>
          <w:szCs w:val="20"/>
        </w:rPr>
        <w:t>.</w:t>
      </w:r>
      <w:r w:rsidR="003C2D8C">
        <w:rPr>
          <w:rStyle w:val="BodyTextChar1"/>
          <w:sz w:val="20"/>
          <w:szCs w:val="20"/>
        </w:rPr>
        <w:t xml:space="preserve"> </w:t>
      </w:r>
      <w:r w:rsidRPr="001829E9">
        <w:rPr>
          <w:rStyle w:val="BodyTextChar1"/>
          <w:sz w:val="20"/>
          <w:szCs w:val="20"/>
        </w:rPr>
        <w:t xml:space="preserve">The </w:t>
      </w:r>
      <w:r w:rsidR="00BB7D60">
        <w:rPr>
          <w:rStyle w:val="BodyTextChar1"/>
          <w:sz w:val="20"/>
          <w:szCs w:val="20"/>
        </w:rPr>
        <w:t>p</w:t>
      </w:r>
      <w:r w:rsidR="00591D75" w:rsidRPr="009E208C">
        <w:rPr>
          <w:rStyle w:val="BodyTextChar1"/>
          <w:sz w:val="20"/>
          <w:szCs w:val="20"/>
        </w:rPr>
        <w:t xml:space="preserve">re-fill </w:t>
      </w:r>
      <w:r w:rsidR="00BB7D60">
        <w:rPr>
          <w:rStyle w:val="BodyTextChar1"/>
          <w:sz w:val="20"/>
          <w:szCs w:val="20"/>
        </w:rPr>
        <w:t>interaction</w:t>
      </w:r>
      <w:r w:rsidR="00BB7D60" w:rsidRPr="009E208C">
        <w:rPr>
          <w:rStyle w:val="BodyTextChar1"/>
          <w:sz w:val="20"/>
          <w:szCs w:val="20"/>
        </w:rPr>
        <w:t xml:space="preserve"> </w:t>
      </w:r>
      <w:r w:rsidRPr="001829E9">
        <w:rPr>
          <w:rStyle w:val="BodyTextChar1"/>
          <w:sz w:val="20"/>
          <w:szCs w:val="20"/>
        </w:rPr>
        <w:t>could also be used for multiple clients in a batch transaction or one client in a batch for multiple years.</w:t>
      </w:r>
    </w:p>
    <w:p w14:paraId="0C9AEC62" w14:textId="77777777" w:rsidR="00425A49" w:rsidRDefault="00425A49" w:rsidP="005A61F2">
      <w:pPr>
        <w:pStyle w:val="Head2"/>
      </w:pPr>
      <w:bookmarkStart w:id="140" w:name="_Toc409794818"/>
      <w:bookmarkStart w:id="141" w:name="_Toc427248343"/>
      <w:bookmarkStart w:id="142" w:name="_Toc410142393"/>
      <w:r>
        <w:t>Interactions</w:t>
      </w:r>
      <w:bookmarkEnd w:id="140"/>
      <w:bookmarkEnd w:id="141"/>
    </w:p>
    <w:bookmarkEnd w:id="142"/>
    <w:p w14:paraId="0C9AEC63" w14:textId="77777777" w:rsidR="00553C00" w:rsidRDefault="00553C00" w:rsidP="0059230D">
      <w:pPr>
        <w:pStyle w:val="Bullet2"/>
        <w:numPr>
          <w:ilvl w:val="0"/>
          <w:numId w:val="0"/>
        </w:numPr>
        <w:rPr>
          <w:rStyle w:val="BodyTextChar1"/>
          <w:sz w:val="20"/>
          <w:szCs w:val="20"/>
        </w:rPr>
      </w:pPr>
      <w:r w:rsidRPr="009E208C">
        <w:rPr>
          <w:rStyle w:val="BodyTextChar1"/>
          <w:sz w:val="20"/>
          <w:szCs w:val="20"/>
        </w:rPr>
        <w:t xml:space="preserve">The </w:t>
      </w:r>
      <w:r w:rsidR="00553BD2">
        <w:rPr>
          <w:rStyle w:val="BodyTextChar1"/>
          <w:sz w:val="20"/>
          <w:szCs w:val="20"/>
        </w:rPr>
        <w:t xml:space="preserve">IITR lodgment </w:t>
      </w:r>
      <w:r w:rsidR="00F91AE4">
        <w:rPr>
          <w:rStyle w:val="BodyTextChar1"/>
          <w:sz w:val="20"/>
          <w:szCs w:val="20"/>
        </w:rPr>
        <w:t>process could</w:t>
      </w:r>
      <w:r w:rsidRPr="009E208C">
        <w:rPr>
          <w:rStyle w:val="BodyTextChar1"/>
          <w:sz w:val="20"/>
          <w:szCs w:val="20"/>
        </w:rPr>
        <w:t xml:space="preserve"> consist of the following </w:t>
      </w:r>
      <w:r w:rsidR="00597791">
        <w:rPr>
          <w:rStyle w:val="BodyTextChar1"/>
          <w:sz w:val="20"/>
          <w:szCs w:val="20"/>
        </w:rPr>
        <w:t>i</w:t>
      </w:r>
      <w:r w:rsidRPr="009E208C">
        <w:rPr>
          <w:rStyle w:val="BodyTextChar1"/>
          <w:sz w:val="20"/>
          <w:szCs w:val="20"/>
        </w:rPr>
        <w:t>nteractions:</w:t>
      </w:r>
    </w:p>
    <w:tbl>
      <w:tblPr>
        <w:tblStyle w:val="ATOTable"/>
        <w:tblW w:w="9526" w:type="dxa"/>
        <w:tblLayout w:type="fixed"/>
        <w:tblLook w:val="04A0" w:firstRow="1" w:lastRow="0" w:firstColumn="1" w:lastColumn="0" w:noHBand="0" w:noVBand="1"/>
      </w:tblPr>
      <w:tblGrid>
        <w:gridCol w:w="1730"/>
        <w:gridCol w:w="2268"/>
        <w:gridCol w:w="2268"/>
        <w:gridCol w:w="992"/>
        <w:gridCol w:w="992"/>
        <w:gridCol w:w="1276"/>
      </w:tblGrid>
      <w:tr w:rsidR="00F91AE4" w14:paraId="0C9AEC6A" w14:textId="77777777" w:rsidTr="00BB7D60">
        <w:tc>
          <w:tcPr>
            <w:tcW w:w="1730" w:type="dxa"/>
            <w:shd w:val="clear" w:color="auto" w:fill="C6D9F1" w:themeFill="text2" w:themeFillTint="33"/>
          </w:tcPr>
          <w:p w14:paraId="0C9AEC64" w14:textId="77777777" w:rsidR="00F91AE4" w:rsidRPr="00DF73F5" w:rsidRDefault="00F91AE4" w:rsidP="00936310">
            <w:pPr>
              <w:pStyle w:val="Bullet2"/>
              <w:numPr>
                <w:ilvl w:val="0"/>
                <w:numId w:val="0"/>
              </w:numPr>
              <w:jc w:val="both"/>
              <w:rPr>
                <w:b/>
                <w:sz w:val="20"/>
                <w:szCs w:val="20"/>
              </w:rPr>
            </w:pPr>
            <w:r w:rsidRPr="00DF73F5">
              <w:rPr>
                <w:b/>
                <w:sz w:val="20"/>
                <w:szCs w:val="20"/>
              </w:rPr>
              <w:t>Service</w:t>
            </w:r>
          </w:p>
        </w:tc>
        <w:tc>
          <w:tcPr>
            <w:tcW w:w="2268" w:type="dxa"/>
            <w:shd w:val="clear" w:color="auto" w:fill="C6D9F1" w:themeFill="text2" w:themeFillTint="33"/>
          </w:tcPr>
          <w:p w14:paraId="0C9AEC65" w14:textId="77777777"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Interaction</w:t>
            </w:r>
          </w:p>
        </w:tc>
        <w:tc>
          <w:tcPr>
            <w:tcW w:w="2268" w:type="dxa"/>
            <w:shd w:val="clear" w:color="auto" w:fill="C6D9F1" w:themeFill="text2" w:themeFillTint="33"/>
          </w:tcPr>
          <w:p w14:paraId="0C9AEC66" w14:textId="77777777" w:rsidR="00F91AE4" w:rsidRPr="00DF73F5" w:rsidRDefault="003B1F33" w:rsidP="00553C00">
            <w:pPr>
              <w:pStyle w:val="Bullet2"/>
              <w:numPr>
                <w:ilvl w:val="0"/>
                <w:numId w:val="0"/>
              </w:numPr>
              <w:jc w:val="both"/>
              <w:rPr>
                <w:rStyle w:val="BodyTextChar1"/>
                <w:b/>
                <w:sz w:val="20"/>
                <w:szCs w:val="20"/>
              </w:rPr>
            </w:pPr>
            <w:r>
              <w:rPr>
                <w:rStyle w:val="BodyTextChar1"/>
                <w:b/>
                <w:sz w:val="20"/>
                <w:szCs w:val="20"/>
              </w:rPr>
              <w:t>Detail</w:t>
            </w:r>
          </w:p>
        </w:tc>
        <w:tc>
          <w:tcPr>
            <w:tcW w:w="992" w:type="dxa"/>
            <w:shd w:val="clear" w:color="auto" w:fill="C6D9F1" w:themeFill="text2" w:themeFillTint="33"/>
          </w:tcPr>
          <w:p w14:paraId="0C9AEC67" w14:textId="77777777"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Single</w:t>
            </w:r>
          </w:p>
        </w:tc>
        <w:tc>
          <w:tcPr>
            <w:tcW w:w="992" w:type="dxa"/>
            <w:shd w:val="clear" w:color="auto" w:fill="C6D9F1" w:themeFill="text2" w:themeFillTint="33"/>
          </w:tcPr>
          <w:p w14:paraId="0C9AEC68" w14:textId="77777777"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Batch</w:t>
            </w:r>
          </w:p>
        </w:tc>
        <w:tc>
          <w:tcPr>
            <w:tcW w:w="1276" w:type="dxa"/>
            <w:shd w:val="clear" w:color="auto" w:fill="C6D9F1" w:themeFill="text2" w:themeFillTint="33"/>
          </w:tcPr>
          <w:p w14:paraId="0C9AEC69" w14:textId="77777777" w:rsidR="00F91AE4" w:rsidRPr="00DF73F5" w:rsidRDefault="00F91AE4" w:rsidP="00553C00">
            <w:pPr>
              <w:pStyle w:val="Bullet2"/>
              <w:numPr>
                <w:ilvl w:val="0"/>
                <w:numId w:val="0"/>
              </w:numPr>
              <w:jc w:val="both"/>
              <w:rPr>
                <w:rStyle w:val="BodyTextChar1"/>
                <w:b/>
                <w:sz w:val="20"/>
                <w:szCs w:val="20"/>
              </w:rPr>
            </w:pPr>
            <w:r>
              <w:rPr>
                <w:rStyle w:val="BodyTextChar1"/>
                <w:b/>
                <w:sz w:val="20"/>
                <w:szCs w:val="20"/>
              </w:rPr>
              <w:t>Optional</w:t>
            </w:r>
          </w:p>
        </w:tc>
      </w:tr>
      <w:tr w:rsidR="00E01F56" w14:paraId="2B970C3A" w14:textId="77777777" w:rsidTr="00BB7D60">
        <w:tc>
          <w:tcPr>
            <w:tcW w:w="1730" w:type="dxa"/>
          </w:tcPr>
          <w:p w14:paraId="64106520" w14:textId="77777777" w:rsidR="00E01F56" w:rsidRDefault="00E01F56" w:rsidP="00972527">
            <w:pPr>
              <w:pStyle w:val="Bullet2"/>
              <w:numPr>
                <w:ilvl w:val="0"/>
                <w:numId w:val="0"/>
              </w:numPr>
              <w:rPr>
                <w:rFonts w:cs="Arial"/>
                <w:bCs/>
                <w:color w:val="000000"/>
                <w:sz w:val="20"/>
                <w:szCs w:val="22"/>
              </w:rPr>
            </w:pPr>
            <w:r>
              <w:rPr>
                <w:rFonts w:cs="Arial"/>
                <w:bCs/>
                <w:color w:val="000000"/>
                <w:sz w:val="20"/>
                <w:szCs w:val="22"/>
              </w:rPr>
              <w:t xml:space="preserve">ITLDGSTS </w:t>
            </w:r>
          </w:p>
          <w:p w14:paraId="55F92518" w14:textId="6404799A" w:rsidR="00E01F56" w:rsidRPr="0025742F" w:rsidRDefault="00E01F56" w:rsidP="00553C00">
            <w:pPr>
              <w:pStyle w:val="Bullet2"/>
              <w:numPr>
                <w:ilvl w:val="0"/>
                <w:numId w:val="0"/>
              </w:numPr>
              <w:rPr>
                <w:sz w:val="20"/>
                <w:szCs w:val="20"/>
              </w:rPr>
            </w:pPr>
            <w:r>
              <w:rPr>
                <w:rFonts w:cs="Arial"/>
                <w:bCs/>
                <w:color w:val="000000"/>
                <w:sz w:val="20"/>
                <w:szCs w:val="22"/>
              </w:rPr>
              <w:t>(IT Lodgment Status)</w:t>
            </w:r>
          </w:p>
        </w:tc>
        <w:tc>
          <w:tcPr>
            <w:tcW w:w="2268" w:type="dxa"/>
          </w:tcPr>
          <w:p w14:paraId="5210EC53" w14:textId="1ABA0840" w:rsidR="00E01F56" w:rsidRPr="00DF73F5" w:rsidRDefault="00E01F56" w:rsidP="00553C00">
            <w:pPr>
              <w:pStyle w:val="Bullet2"/>
              <w:numPr>
                <w:ilvl w:val="0"/>
                <w:numId w:val="0"/>
              </w:numPr>
              <w:rPr>
                <w:rStyle w:val="BodyTextChar1"/>
                <w:i/>
                <w:sz w:val="20"/>
                <w:szCs w:val="20"/>
              </w:rPr>
            </w:pPr>
            <w:r w:rsidRPr="00936310">
              <w:rPr>
                <w:rFonts w:cs="Arial"/>
                <w:i/>
                <w:color w:val="000000"/>
                <w:sz w:val="20"/>
                <w:szCs w:val="22"/>
              </w:rPr>
              <w:t>ITLDGSTS.list</w:t>
            </w:r>
          </w:p>
        </w:tc>
        <w:tc>
          <w:tcPr>
            <w:tcW w:w="2268" w:type="dxa"/>
          </w:tcPr>
          <w:p w14:paraId="6E47077D" w14:textId="2C557856" w:rsidR="00E01F56" w:rsidRDefault="00DC5074" w:rsidP="007E626B">
            <w:pPr>
              <w:pStyle w:val="Bullet2"/>
              <w:numPr>
                <w:ilvl w:val="0"/>
                <w:numId w:val="0"/>
              </w:numPr>
              <w:rPr>
                <w:rStyle w:val="BodyTextChar1"/>
                <w:sz w:val="20"/>
                <w:szCs w:val="20"/>
              </w:rPr>
            </w:pPr>
            <w:r>
              <w:rPr>
                <w:rFonts w:cs="Arial"/>
                <w:bCs/>
                <w:color w:val="000000"/>
                <w:sz w:val="20"/>
                <w:szCs w:val="22"/>
              </w:rPr>
              <w:t>S</w:t>
            </w:r>
            <w:r w:rsidR="00E01F56" w:rsidRPr="004D5C90">
              <w:rPr>
                <w:rFonts w:cs="Arial"/>
                <w:bCs/>
                <w:color w:val="000000"/>
                <w:sz w:val="20"/>
                <w:szCs w:val="22"/>
              </w:rPr>
              <w:t xml:space="preserve">ee the </w:t>
            </w:r>
            <w:r w:rsidR="00E01F56">
              <w:rPr>
                <w:rFonts w:cs="Arial"/>
                <w:bCs/>
                <w:color w:val="000000"/>
                <w:sz w:val="20"/>
                <w:szCs w:val="22"/>
              </w:rPr>
              <w:t xml:space="preserve">Income Tax Lodgment Status </w:t>
            </w:r>
            <w:r w:rsidR="00E01F56" w:rsidRPr="004D5C90">
              <w:rPr>
                <w:rFonts w:cs="Arial"/>
                <w:bCs/>
                <w:color w:val="000000"/>
                <w:sz w:val="20"/>
                <w:szCs w:val="22"/>
              </w:rPr>
              <w:t>Business Implementation Guide for further information</w:t>
            </w:r>
          </w:p>
        </w:tc>
        <w:tc>
          <w:tcPr>
            <w:tcW w:w="992" w:type="dxa"/>
          </w:tcPr>
          <w:p w14:paraId="35F7305C" w14:textId="10B3D306"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992" w:type="dxa"/>
          </w:tcPr>
          <w:p w14:paraId="67070D44" w14:textId="5DB356FC"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1276" w:type="dxa"/>
          </w:tcPr>
          <w:p w14:paraId="1494CD5C" w14:textId="441CD82A" w:rsidR="00E01F56" w:rsidRDefault="00E01F56" w:rsidP="00553C00">
            <w:pPr>
              <w:pStyle w:val="Bullet2"/>
              <w:numPr>
                <w:ilvl w:val="0"/>
                <w:numId w:val="0"/>
              </w:numPr>
              <w:rPr>
                <w:rStyle w:val="BodyTextChar1"/>
                <w:sz w:val="20"/>
                <w:szCs w:val="20"/>
              </w:rPr>
            </w:pPr>
            <w:r>
              <w:rPr>
                <w:rStyle w:val="BodyTextChar1"/>
                <w:sz w:val="20"/>
                <w:szCs w:val="20"/>
              </w:rPr>
              <w:t>Y</w:t>
            </w:r>
          </w:p>
        </w:tc>
      </w:tr>
      <w:tr w:rsidR="00E01F56" w14:paraId="0C9AEC72" w14:textId="77777777" w:rsidTr="00BB7D60">
        <w:tc>
          <w:tcPr>
            <w:tcW w:w="1730" w:type="dxa"/>
            <w:vMerge w:val="restart"/>
          </w:tcPr>
          <w:p w14:paraId="0C9AEC6B" w14:textId="77777777" w:rsidR="00E01F56" w:rsidRPr="00A876F5" w:rsidRDefault="00E01F56" w:rsidP="00553C00">
            <w:pPr>
              <w:pStyle w:val="Bullet2"/>
              <w:numPr>
                <w:ilvl w:val="0"/>
                <w:numId w:val="0"/>
              </w:numPr>
              <w:rPr>
                <w:b/>
                <w:sz w:val="20"/>
                <w:szCs w:val="20"/>
              </w:rPr>
            </w:pPr>
            <w:r w:rsidRPr="00A876F5">
              <w:rPr>
                <w:b/>
                <w:sz w:val="20"/>
                <w:szCs w:val="20"/>
              </w:rPr>
              <w:t>IITR</w:t>
            </w:r>
          </w:p>
        </w:tc>
        <w:tc>
          <w:tcPr>
            <w:tcW w:w="2268" w:type="dxa"/>
          </w:tcPr>
          <w:p w14:paraId="0C9AEC6C" w14:textId="77777777" w:rsidR="00E01F56" w:rsidRDefault="00E01F56" w:rsidP="00553C00">
            <w:pPr>
              <w:pStyle w:val="Bullet2"/>
              <w:numPr>
                <w:ilvl w:val="0"/>
                <w:numId w:val="0"/>
              </w:numPr>
              <w:rPr>
                <w:rStyle w:val="BodyTextChar1"/>
                <w:i/>
                <w:sz w:val="20"/>
                <w:szCs w:val="20"/>
              </w:rPr>
            </w:pPr>
            <w:r w:rsidRPr="00DF73F5">
              <w:rPr>
                <w:rStyle w:val="BodyTextChar1"/>
                <w:i/>
                <w:sz w:val="20"/>
                <w:szCs w:val="20"/>
              </w:rPr>
              <w:t>IITR.</w:t>
            </w:r>
            <w:r>
              <w:rPr>
                <w:rStyle w:val="BodyTextChar1"/>
                <w:i/>
                <w:sz w:val="20"/>
                <w:szCs w:val="20"/>
              </w:rPr>
              <w:t>Prefill</w:t>
            </w:r>
          </w:p>
          <w:p w14:paraId="0C9AEC6D" w14:textId="77777777" w:rsidR="00E01F56" w:rsidRPr="00F91AE4" w:rsidRDefault="00E01F56" w:rsidP="00553C00">
            <w:pPr>
              <w:pStyle w:val="Bullet2"/>
              <w:numPr>
                <w:ilvl w:val="0"/>
                <w:numId w:val="0"/>
              </w:numPr>
              <w:rPr>
                <w:rStyle w:val="BodyTextChar1"/>
                <w:sz w:val="20"/>
                <w:szCs w:val="20"/>
              </w:rPr>
            </w:pPr>
            <w:r w:rsidRPr="00F91AE4">
              <w:rPr>
                <w:rStyle w:val="BodyTextChar1"/>
                <w:sz w:val="20"/>
                <w:szCs w:val="20"/>
              </w:rPr>
              <w:t>(covered in this document)</w:t>
            </w:r>
          </w:p>
        </w:tc>
        <w:tc>
          <w:tcPr>
            <w:tcW w:w="2268" w:type="dxa"/>
          </w:tcPr>
          <w:p w14:paraId="0C9AEC6E" w14:textId="77777777" w:rsidR="00E01F56" w:rsidRPr="0025742F" w:rsidRDefault="00E01F56" w:rsidP="007E626B">
            <w:pPr>
              <w:pStyle w:val="Bullet2"/>
              <w:numPr>
                <w:ilvl w:val="0"/>
                <w:numId w:val="0"/>
              </w:numPr>
              <w:rPr>
                <w:rStyle w:val="BodyTextChar1"/>
                <w:sz w:val="20"/>
                <w:szCs w:val="20"/>
              </w:rPr>
            </w:pPr>
            <w:r>
              <w:rPr>
                <w:rStyle w:val="BodyTextChar1"/>
                <w:sz w:val="20"/>
                <w:szCs w:val="20"/>
              </w:rPr>
              <w:t>Request taxpayer data held by ATO, mainly provided by third party information providers</w:t>
            </w:r>
          </w:p>
        </w:tc>
        <w:tc>
          <w:tcPr>
            <w:tcW w:w="992" w:type="dxa"/>
          </w:tcPr>
          <w:p w14:paraId="0C9AEC6F" w14:textId="77777777" w:rsidR="00E01F56" w:rsidRPr="0025742F" w:rsidRDefault="00E01F56" w:rsidP="00553C00">
            <w:pPr>
              <w:pStyle w:val="Bullet2"/>
              <w:numPr>
                <w:ilvl w:val="0"/>
                <w:numId w:val="0"/>
              </w:numPr>
              <w:rPr>
                <w:rStyle w:val="BodyTextChar1"/>
                <w:sz w:val="20"/>
                <w:szCs w:val="20"/>
              </w:rPr>
            </w:pPr>
            <w:r w:rsidRPr="0025742F">
              <w:rPr>
                <w:rStyle w:val="BodyTextChar1"/>
                <w:sz w:val="20"/>
                <w:szCs w:val="20"/>
              </w:rPr>
              <w:t>Y</w:t>
            </w:r>
          </w:p>
        </w:tc>
        <w:tc>
          <w:tcPr>
            <w:tcW w:w="992" w:type="dxa"/>
          </w:tcPr>
          <w:p w14:paraId="0C9AEC70" w14:textId="77777777" w:rsidR="00E01F56" w:rsidRPr="0025742F" w:rsidRDefault="00E01F56" w:rsidP="00553C00">
            <w:pPr>
              <w:pStyle w:val="Bullet2"/>
              <w:numPr>
                <w:ilvl w:val="0"/>
                <w:numId w:val="0"/>
              </w:numPr>
              <w:rPr>
                <w:rStyle w:val="BodyTextChar1"/>
                <w:sz w:val="20"/>
                <w:szCs w:val="20"/>
              </w:rPr>
            </w:pPr>
            <w:r w:rsidRPr="0025742F">
              <w:rPr>
                <w:rStyle w:val="BodyTextChar1"/>
                <w:sz w:val="20"/>
                <w:szCs w:val="20"/>
              </w:rPr>
              <w:t>Y</w:t>
            </w:r>
          </w:p>
        </w:tc>
        <w:tc>
          <w:tcPr>
            <w:tcW w:w="1276" w:type="dxa"/>
          </w:tcPr>
          <w:p w14:paraId="0C9AEC71" w14:textId="77777777" w:rsidR="00E01F56" w:rsidRPr="0025742F" w:rsidRDefault="00E01F56" w:rsidP="00553C00">
            <w:pPr>
              <w:pStyle w:val="Bullet2"/>
              <w:numPr>
                <w:ilvl w:val="0"/>
                <w:numId w:val="0"/>
              </w:numPr>
              <w:rPr>
                <w:rStyle w:val="BodyTextChar1"/>
                <w:sz w:val="20"/>
                <w:szCs w:val="20"/>
              </w:rPr>
            </w:pPr>
            <w:r>
              <w:rPr>
                <w:rStyle w:val="BodyTextChar1"/>
                <w:sz w:val="20"/>
                <w:szCs w:val="20"/>
              </w:rPr>
              <w:t>Y</w:t>
            </w:r>
          </w:p>
        </w:tc>
      </w:tr>
      <w:tr w:rsidR="00E01F56" w14:paraId="0C9AEC7A" w14:textId="77777777" w:rsidTr="00BB7D60">
        <w:tc>
          <w:tcPr>
            <w:tcW w:w="1730" w:type="dxa"/>
            <w:vMerge/>
          </w:tcPr>
          <w:p w14:paraId="0C9AEC73" w14:textId="77777777" w:rsidR="00E01F56" w:rsidRPr="0025742F" w:rsidRDefault="00E01F56" w:rsidP="00553C00">
            <w:pPr>
              <w:pStyle w:val="Bullet2"/>
              <w:numPr>
                <w:ilvl w:val="0"/>
                <w:numId w:val="0"/>
              </w:numPr>
              <w:rPr>
                <w:sz w:val="20"/>
                <w:szCs w:val="20"/>
              </w:rPr>
            </w:pPr>
          </w:p>
        </w:tc>
        <w:tc>
          <w:tcPr>
            <w:tcW w:w="2268" w:type="dxa"/>
          </w:tcPr>
          <w:p w14:paraId="0C9AEC74" w14:textId="77777777" w:rsidR="00E01F56" w:rsidRDefault="00E01F56" w:rsidP="00553C00">
            <w:pPr>
              <w:pStyle w:val="Bullet2"/>
              <w:numPr>
                <w:ilvl w:val="0"/>
                <w:numId w:val="0"/>
              </w:numPr>
              <w:rPr>
                <w:rFonts w:cs="Arial"/>
                <w:bCs/>
                <w:i/>
                <w:color w:val="000000"/>
                <w:sz w:val="20"/>
                <w:szCs w:val="22"/>
              </w:rPr>
            </w:pPr>
            <w:r w:rsidRPr="007D18E1">
              <w:rPr>
                <w:rFonts w:cs="Arial"/>
                <w:bCs/>
                <w:i/>
                <w:color w:val="000000"/>
                <w:sz w:val="20"/>
                <w:szCs w:val="22"/>
              </w:rPr>
              <w:t>IITR.Prelodge</w:t>
            </w:r>
          </w:p>
          <w:p w14:paraId="0C9AEC75" w14:textId="77777777" w:rsidR="00E01F56" w:rsidRPr="004D5C90" w:rsidRDefault="00E01F56" w:rsidP="00553C00">
            <w:pPr>
              <w:pStyle w:val="Bullet2"/>
              <w:numPr>
                <w:ilvl w:val="0"/>
                <w:numId w:val="0"/>
              </w:numPr>
              <w:rPr>
                <w:rStyle w:val="BodyTextChar1"/>
                <w:sz w:val="20"/>
                <w:szCs w:val="20"/>
              </w:rPr>
            </w:pPr>
          </w:p>
        </w:tc>
        <w:tc>
          <w:tcPr>
            <w:tcW w:w="2268" w:type="dxa"/>
          </w:tcPr>
          <w:p w14:paraId="0C9AEC76" w14:textId="32B2A043"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14:paraId="0C9AEC77" w14:textId="77777777"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992" w:type="dxa"/>
          </w:tcPr>
          <w:p w14:paraId="0C9AEC78" w14:textId="77777777"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1276" w:type="dxa"/>
          </w:tcPr>
          <w:p w14:paraId="0C9AEC79" w14:textId="77777777" w:rsidR="00E01F56" w:rsidRDefault="00E01F56" w:rsidP="00553C00">
            <w:pPr>
              <w:pStyle w:val="Bullet2"/>
              <w:numPr>
                <w:ilvl w:val="0"/>
                <w:numId w:val="0"/>
              </w:numPr>
              <w:rPr>
                <w:rStyle w:val="BodyTextChar1"/>
                <w:sz w:val="20"/>
                <w:szCs w:val="20"/>
              </w:rPr>
            </w:pPr>
            <w:r>
              <w:rPr>
                <w:rStyle w:val="BodyTextChar1"/>
                <w:sz w:val="20"/>
                <w:szCs w:val="20"/>
              </w:rPr>
              <w:t>Y</w:t>
            </w:r>
          </w:p>
        </w:tc>
      </w:tr>
      <w:tr w:rsidR="00E01F56" w14:paraId="0C9AEC82" w14:textId="77777777" w:rsidTr="00BB7D60">
        <w:tc>
          <w:tcPr>
            <w:tcW w:w="1730" w:type="dxa"/>
            <w:vMerge/>
          </w:tcPr>
          <w:p w14:paraId="0C9AEC7B" w14:textId="77777777" w:rsidR="00E01F56" w:rsidRPr="007D18E1" w:rsidRDefault="00E01F56" w:rsidP="00553C00">
            <w:pPr>
              <w:pStyle w:val="Bullet2"/>
              <w:numPr>
                <w:ilvl w:val="0"/>
                <w:numId w:val="0"/>
              </w:numPr>
              <w:rPr>
                <w:rFonts w:cs="Arial"/>
                <w:bCs/>
                <w:i/>
                <w:color w:val="000000"/>
                <w:sz w:val="20"/>
                <w:szCs w:val="22"/>
              </w:rPr>
            </w:pPr>
          </w:p>
        </w:tc>
        <w:tc>
          <w:tcPr>
            <w:tcW w:w="2268" w:type="dxa"/>
          </w:tcPr>
          <w:p w14:paraId="0C9AEC7C" w14:textId="77777777" w:rsidR="00E01F56" w:rsidRDefault="00E01F56" w:rsidP="00553C00">
            <w:pPr>
              <w:pStyle w:val="Bullet2"/>
              <w:numPr>
                <w:ilvl w:val="0"/>
                <w:numId w:val="0"/>
              </w:numPr>
              <w:rPr>
                <w:rFonts w:cs="Arial"/>
                <w:bCs/>
                <w:i/>
                <w:color w:val="000000"/>
                <w:sz w:val="20"/>
                <w:szCs w:val="22"/>
              </w:rPr>
            </w:pPr>
            <w:r w:rsidRPr="007D18E1">
              <w:rPr>
                <w:rFonts w:cs="Arial"/>
                <w:bCs/>
                <w:i/>
                <w:color w:val="000000"/>
                <w:sz w:val="20"/>
                <w:szCs w:val="22"/>
              </w:rPr>
              <w:t>IITR.Lodge</w:t>
            </w:r>
          </w:p>
          <w:p w14:paraId="0C9AEC7D" w14:textId="77777777" w:rsidR="00E01F56" w:rsidRPr="004D5C90" w:rsidRDefault="00E01F56" w:rsidP="00553C00">
            <w:pPr>
              <w:pStyle w:val="Bullet2"/>
              <w:numPr>
                <w:ilvl w:val="0"/>
                <w:numId w:val="0"/>
              </w:numPr>
              <w:rPr>
                <w:rFonts w:cs="Arial"/>
                <w:color w:val="000000"/>
                <w:sz w:val="20"/>
                <w:szCs w:val="22"/>
              </w:rPr>
            </w:pPr>
          </w:p>
        </w:tc>
        <w:tc>
          <w:tcPr>
            <w:tcW w:w="2268" w:type="dxa"/>
          </w:tcPr>
          <w:p w14:paraId="0C9AEC7E" w14:textId="67A77E5A"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14:paraId="0C9AEC7F"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992" w:type="dxa"/>
          </w:tcPr>
          <w:p w14:paraId="0C9AEC80"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1276" w:type="dxa"/>
          </w:tcPr>
          <w:p w14:paraId="0C9AEC81" w14:textId="77777777" w:rsidR="00E01F56" w:rsidRDefault="00E01F56" w:rsidP="00553C00">
            <w:pPr>
              <w:pStyle w:val="Bullet2"/>
              <w:numPr>
                <w:ilvl w:val="0"/>
                <w:numId w:val="0"/>
              </w:numPr>
              <w:rPr>
                <w:rStyle w:val="BodyTextChar1"/>
                <w:sz w:val="20"/>
                <w:szCs w:val="20"/>
              </w:rPr>
            </w:pPr>
            <w:r>
              <w:rPr>
                <w:rStyle w:val="BodyTextChar1"/>
                <w:sz w:val="20"/>
                <w:szCs w:val="20"/>
              </w:rPr>
              <w:t>N</w:t>
            </w:r>
          </w:p>
        </w:tc>
      </w:tr>
      <w:tr w:rsidR="00E01F56" w14:paraId="0C9AEC8A" w14:textId="77777777" w:rsidTr="00BB7D60">
        <w:tc>
          <w:tcPr>
            <w:tcW w:w="1730" w:type="dxa"/>
          </w:tcPr>
          <w:p w14:paraId="0C9AEC83" w14:textId="77777777" w:rsidR="00E01F56" w:rsidRPr="00936310" w:rsidRDefault="00E01F56" w:rsidP="00553C00">
            <w:pPr>
              <w:pStyle w:val="Bullet2"/>
              <w:numPr>
                <w:ilvl w:val="0"/>
                <w:numId w:val="0"/>
              </w:numPr>
              <w:rPr>
                <w:rFonts w:cs="Arial"/>
                <w:bCs/>
                <w:color w:val="000000"/>
                <w:sz w:val="20"/>
                <w:szCs w:val="22"/>
              </w:rPr>
            </w:pPr>
            <w:r w:rsidRPr="00936310">
              <w:rPr>
                <w:rFonts w:cs="Arial"/>
                <w:bCs/>
                <w:color w:val="000000"/>
                <w:sz w:val="20"/>
                <w:szCs w:val="22"/>
              </w:rPr>
              <w:t>ELStagFormat</w:t>
            </w:r>
          </w:p>
        </w:tc>
        <w:tc>
          <w:tcPr>
            <w:tcW w:w="2268" w:type="dxa"/>
          </w:tcPr>
          <w:p w14:paraId="0C9AEC84" w14:textId="77777777" w:rsidR="00E01F56" w:rsidRDefault="00E01F56" w:rsidP="00553C00">
            <w:pPr>
              <w:pStyle w:val="Bullet2"/>
              <w:numPr>
                <w:ilvl w:val="0"/>
                <w:numId w:val="0"/>
              </w:numPr>
              <w:rPr>
                <w:rFonts w:cs="Arial"/>
                <w:bCs/>
                <w:i/>
                <w:color w:val="000000"/>
                <w:sz w:val="20"/>
                <w:szCs w:val="22"/>
              </w:rPr>
            </w:pPr>
            <w:r w:rsidRPr="00E64A8D">
              <w:rPr>
                <w:rFonts w:cs="Arial"/>
                <w:bCs/>
                <w:i/>
                <w:color w:val="000000"/>
                <w:sz w:val="20"/>
                <w:szCs w:val="22"/>
              </w:rPr>
              <w:t>ELStagFormat.Lodge</w:t>
            </w:r>
          </w:p>
          <w:p w14:paraId="0C9AEC85" w14:textId="77777777" w:rsidR="00E01F56" w:rsidRPr="004D5C90" w:rsidRDefault="00E01F56" w:rsidP="00553C00">
            <w:pPr>
              <w:pStyle w:val="Bullet2"/>
              <w:numPr>
                <w:ilvl w:val="0"/>
                <w:numId w:val="0"/>
              </w:numPr>
              <w:rPr>
                <w:rFonts w:cs="Arial"/>
                <w:color w:val="000000"/>
                <w:sz w:val="20"/>
                <w:szCs w:val="22"/>
              </w:rPr>
            </w:pPr>
          </w:p>
        </w:tc>
        <w:tc>
          <w:tcPr>
            <w:tcW w:w="2268" w:type="dxa"/>
          </w:tcPr>
          <w:p w14:paraId="0C9AEC86" w14:textId="6EBB635A"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14:paraId="0C9AEC87"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N</w:t>
            </w:r>
          </w:p>
        </w:tc>
        <w:tc>
          <w:tcPr>
            <w:tcW w:w="992" w:type="dxa"/>
          </w:tcPr>
          <w:p w14:paraId="0C9AEC88"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1276" w:type="dxa"/>
          </w:tcPr>
          <w:p w14:paraId="0C9AEC89" w14:textId="25DF7792" w:rsidR="00E01F56" w:rsidRDefault="00B8288E" w:rsidP="00553C00">
            <w:pPr>
              <w:pStyle w:val="Bullet2"/>
              <w:numPr>
                <w:ilvl w:val="0"/>
                <w:numId w:val="0"/>
              </w:numPr>
              <w:rPr>
                <w:rStyle w:val="BodyTextChar1"/>
                <w:sz w:val="20"/>
                <w:szCs w:val="20"/>
              </w:rPr>
            </w:pPr>
            <w:r>
              <w:rPr>
                <w:rStyle w:val="BodyTextChar1"/>
                <w:sz w:val="20"/>
                <w:szCs w:val="20"/>
              </w:rPr>
              <w:t>Y</w:t>
            </w:r>
          </w:p>
        </w:tc>
      </w:tr>
    </w:tbl>
    <w:p w14:paraId="09EBC06F" w14:textId="3FA3EE63" w:rsidR="00CD6EAF" w:rsidRDefault="00116A06" w:rsidP="00865C4B">
      <w:pPr>
        <w:pStyle w:val="Caption"/>
        <w:jc w:val="center"/>
        <w:rPr>
          <w:rFonts w:cs="Arial"/>
          <w:caps/>
          <w:color w:val="1F497D" w:themeColor="text2"/>
          <w:kern w:val="36"/>
          <w:sz w:val="24"/>
        </w:rPr>
      </w:pPr>
      <w:bookmarkStart w:id="143" w:name="_Toc427248391"/>
      <w:r>
        <w:t xml:space="preserve">Table </w:t>
      </w:r>
      <w:r w:rsidR="005A1555">
        <w:fldChar w:fldCharType="begin"/>
      </w:r>
      <w:r w:rsidR="005A1555">
        <w:instrText xml:space="preserve"> SEQ Table \* ARABIC </w:instrText>
      </w:r>
      <w:r w:rsidR="005A1555">
        <w:fldChar w:fldCharType="separate"/>
      </w:r>
      <w:r w:rsidR="00347BFA">
        <w:rPr>
          <w:noProof/>
        </w:rPr>
        <w:t>1</w:t>
      </w:r>
      <w:r w:rsidR="005A1555">
        <w:rPr>
          <w:noProof/>
        </w:rPr>
        <w:fldChar w:fldCharType="end"/>
      </w:r>
      <w:r>
        <w:t xml:space="preserve">: </w:t>
      </w:r>
      <w:r w:rsidR="00481E84">
        <w:t>Interactions available in IITR lodgment process</w:t>
      </w:r>
      <w:bookmarkStart w:id="144" w:name="_Toc409794819"/>
      <w:bookmarkEnd w:id="143"/>
    </w:p>
    <w:p w14:paraId="0C9AEC94" w14:textId="413ADAE1" w:rsidR="00425A49" w:rsidRDefault="00425A49" w:rsidP="005A61F2">
      <w:pPr>
        <w:pStyle w:val="Head2"/>
      </w:pPr>
      <w:bookmarkStart w:id="145" w:name="_Toc427248344"/>
      <w:r>
        <w:t>Channels</w:t>
      </w:r>
      <w:bookmarkEnd w:id="144"/>
      <w:bookmarkEnd w:id="145"/>
    </w:p>
    <w:p w14:paraId="0C9AEC95" w14:textId="77777777" w:rsidR="00425A49" w:rsidRDefault="00425A49" w:rsidP="00425A49">
      <w:pPr>
        <w:pStyle w:val="Bullet2"/>
        <w:numPr>
          <w:ilvl w:val="0"/>
          <w:numId w:val="0"/>
        </w:numPr>
        <w:jc w:val="both"/>
        <w:rPr>
          <w:rStyle w:val="BodyTextChar1"/>
          <w:sz w:val="20"/>
          <w:szCs w:val="20"/>
        </w:rPr>
      </w:pPr>
      <w:r w:rsidRPr="00C967BE">
        <w:rPr>
          <w:rStyle w:val="BodyTextChar1"/>
          <w:sz w:val="20"/>
          <w:szCs w:val="20"/>
        </w:rPr>
        <w:t xml:space="preserve">The </w:t>
      </w:r>
      <w:r w:rsidR="006B1A23">
        <w:rPr>
          <w:rStyle w:val="BodyTextChar1"/>
          <w:sz w:val="20"/>
          <w:szCs w:val="20"/>
        </w:rPr>
        <w:t>IITR lodgment process</w:t>
      </w:r>
      <w:r w:rsidR="00765B2B">
        <w:rPr>
          <w:rStyle w:val="BodyTextChar1"/>
          <w:sz w:val="20"/>
          <w:szCs w:val="20"/>
        </w:rPr>
        <w:t xml:space="preserve"> </w:t>
      </w:r>
      <w:r w:rsidRPr="00C967BE">
        <w:rPr>
          <w:rStyle w:val="BodyTextChar1"/>
          <w:sz w:val="20"/>
          <w:szCs w:val="20"/>
        </w:rPr>
        <w:t>interaction</w:t>
      </w:r>
      <w:r w:rsidR="006B1A23">
        <w:rPr>
          <w:rStyle w:val="BodyTextChar1"/>
          <w:sz w:val="20"/>
          <w:szCs w:val="20"/>
        </w:rPr>
        <w:t>s</w:t>
      </w:r>
      <w:r w:rsidRPr="00C967BE">
        <w:rPr>
          <w:rStyle w:val="BodyTextChar1"/>
          <w:sz w:val="20"/>
          <w:szCs w:val="20"/>
        </w:rPr>
        <w:t xml:space="preserve"> </w:t>
      </w:r>
      <w:r w:rsidR="006B1A23">
        <w:rPr>
          <w:rStyle w:val="BodyTextChar1"/>
          <w:sz w:val="20"/>
          <w:szCs w:val="20"/>
        </w:rPr>
        <w:t>are</w:t>
      </w:r>
      <w:r w:rsidR="005107CE" w:rsidRPr="00C967BE">
        <w:rPr>
          <w:rStyle w:val="BodyTextChar1"/>
          <w:sz w:val="20"/>
          <w:szCs w:val="20"/>
        </w:rPr>
        <w:t xml:space="preserve"> </w:t>
      </w:r>
      <w:r w:rsidRPr="00C967BE">
        <w:rPr>
          <w:rStyle w:val="BodyTextChar1"/>
          <w:sz w:val="20"/>
          <w:szCs w:val="20"/>
        </w:rPr>
        <w:t>available in the following channels:</w:t>
      </w:r>
    </w:p>
    <w:p w14:paraId="380F376E" w14:textId="77777777" w:rsidR="00EF6A31" w:rsidRDefault="00EF6A31" w:rsidP="00425A49">
      <w:pPr>
        <w:pStyle w:val="Bullet2"/>
        <w:numPr>
          <w:ilvl w:val="0"/>
          <w:numId w:val="0"/>
        </w:numPr>
        <w:jc w:val="both"/>
        <w:rPr>
          <w:rStyle w:val="BodyTextChar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425A49" w:rsidRPr="0090497B" w14:paraId="0C9AEC9A" w14:textId="77777777" w:rsidTr="0020528C">
        <w:trPr>
          <w:tblHeader/>
        </w:trPr>
        <w:tc>
          <w:tcPr>
            <w:tcW w:w="2943" w:type="dxa"/>
            <w:shd w:val="clear" w:color="auto" w:fill="C6D9F1" w:themeFill="text2" w:themeFillTint="33"/>
          </w:tcPr>
          <w:p w14:paraId="0C9AEC97" w14:textId="77777777" w:rsidR="00425A49" w:rsidRPr="0090497B" w:rsidRDefault="00425A49" w:rsidP="001A6C0F">
            <w:pPr>
              <w:pStyle w:val="Maintext"/>
              <w:keepNext/>
              <w:spacing w:before="40" w:after="40"/>
              <w:rPr>
                <w:rFonts w:cs="Arial"/>
                <w:b/>
                <w:sz w:val="20"/>
                <w:szCs w:val="22"/>
              </w:rPr>
            </w:pPr>
            <w:r w:rsidRPr="0090497B">
              <w:rPr>
                <w:rFonts w:cs="Arial"/>
                <w:b/>
                <w:sz w:val="20"/>
                <w:szCs w:val="22"/>
              </w:rPr>
              <w:t>Interaction</w:t>
            </w:r>
          </w:p>
        </w:tc>
        <w:tc>
          <w:tcPr>
            <w:tcW w:w="3402" w:type="dxa"/>
            <w:shd w:val="clear" w:color="auto" w:fill="C6D9F1" w:themeFill="text2" w:themeFillTint="33"/>
          </w:tcPr>
          <w:p w14:paraId="0C9AEC98" w14:textId="77777777" w:rsidR="00425A49" w:rsidRPr="0090497B" w:rsidRDefault="00425A49" w:rsidP="001A6C0F">
            <w:pPr>
              <w:pStyle w:val="Maintext"/>
              <w:spacing w:before="40" w:after="40"/>
              <w:rPr>
                <w:rFonts w:cs="Arial"/>
                <w:b/>
                <w:sz w:val="20"/>
                <w:szCs w:val="22"/>
              </w:rPr>
            </w:pPr>
            <w:r>
              <w:rPr>
                <w:rFonts w:cs="Arial"/>
                <w:b/>
                <w:sz w:val="20"/>
                <w:szCs w:val="22"/>
              </w:rPr>
              <w:t>SBR Core Services</w:t>
            </w:r>
          </w:p>
        </w:tc>
        <w:tc>
          <w:tcPr>
            <w:tcW w:w="2977" w:type="dxa"/>
            <w:shd w:val="clear" w:color="auto" w:fill="C6D9F1" w:themeFill="text2" w:themeFillTint="33"/>
          </w:tcPr>
          <w:p w14:paraId="0C9AEC99" w14:textId="34B56D83" w:rsidR="00425A49" w:rsidRPr="0090497B" w:rsidRDefault="003F6BD4" w:rsidP="001A6C0F">
            <w:pPr>
              <w:pStyle w:val="Maintext"/>
              <w:spacing w:before="40" w:after="40"/>
              <w:rPr>
                <w:rFonts w:cs="Arial"/>
                <w:b/>
                <w:sz w:val="20"/>
                <w:szCs w:val="22"/>
              </w:rPr>
            </w:pPr>
            <w:r>
              <w:rPr>
                <w:rFonts w:cs="Arial"/>
                <w:b/>
                <w:sz w:val="20"/>
                <w:szCs w:val="22"/>
              </w:rPr>
              <w:t xml:space="preserve">SBR </w:t>
            </w:r>
            <w:r w:rsidR="00425A49">
              <w:rPr>
                <w:rFonts w:cs="Arial"/>
                <w:b/>
                <w:sz w:val="20"/>
                <w:szCs w:val="22"/>
              </w:rPr>
              <w:t>ebMS3</w:t>
            </w:r>
          </w:p>
        </w:tc>
      </w:tr>
      <w:tr w:rsidR="00EC07AC" w:rsidRPr="0090497B" w14:paraId="0C9AEC9E" w14:textId="77777777" w:rsidTr="001A6C0F">
        <w:tc>
          <w:tcPr>
            <w:tcW w:w="2943" w:type="dxa"/>
          </w:tcPr>
          <w:p w14:paraId="0C9AEC9B" w14:textId="77777777" w:rsidR="00EC07AC" w:rsidRPr="00765B2B" w:rsidRDefault="00EC07AC" w:rsidP="00425A49">
            <w:pPr>
              <w:spacing w:before="40" w:after="40"/>
              <w:rPr>
                <w:rFonts w:cs="Arial"/>
                <w:bCs/>
                <w:i/>
                <w:color w:val="000000"/>
                <w:sz w:val="20"/>
                <w:szCs w:val="22"/>
              </w:rPr>
            </w:pPr>
            <w:r>
              <w:rPr>
                <w:rFonts w:cs="Arial"/>
                <w:bCs/>
                <w:i/>
                <w:color w:val="000000"/>
                <w:sz w:val="20"/>
                <w:szCs w:val="22"/>
              </w:rPr>
              <w:t>ITLDGSTS.list</w:t>
            </w:r>
          </w:p>
        </w:tc>
        <w:tc>
          <w:tcPr>
            <w:tcW w:w="3402" w:type="dxa"/>
          </w:tcPr>
          <w:p w14:paraId="0C9AEC9C" w14:textId="77777777" w:rsidR="00EC07AC" w:rsidRPr="00765B2B"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0C9AEC9D" w14:textId="77777777" w:rsidR="00EC07AC" w:rsidRPr="00765B2B" w:rsidRDefault="00EC07AC" w:rsidP="001A6C0F">
            <w:pPr>
              <w:spacing w:before="40" w:after="40"/>
              <w:rPr>
                <w:rFonts w:cs="Arial"/>
                <w:color w:val="000000"/>
                <w:sz w:val="20"/>
                <w:szCs w:val="22"/>
              </w:rPr>
            </w:pPr>
            <w:r>
              <w:rPr>
                <w:rFonts w:cs="Arial"/>
                <w:color w:val="000000"/>
                <w:sz w:val="20"/>
                <w:szCs w:val="22"/>
              </w:rPr>
              <w:t>Y</w:t>
            </w:r>
          </w:p>
        </w:tc>
      </w:tr>
      <w:tr w:rsidR="00EC07AC" w:rsidRPr="0090497B" w14:paraId="0C9AECA2" w14:textId="77777777" w:rsidTr="001A6C0F">
        <w:tc>
          <w:tcPr>
            <w:tcW w:w="2943" w:type="dxa"/>
          </w:tcPr>
          <w:p w14:paraId="0C9AEC9F" w14:textId="77777777" w:rsidR="00EC07AC" w:rsidRPr="00EF3F2F" w:rsidRDefault="00EC07AC" w:rsidP="00425A49">
            <w:pPr>
              <w:spacing w:before="40" w:after="40"/>
              <w:rPr>
                <w:rFonts w:cs="Arial"/>
                <w:bCs/>
                <w:i/>
                <w:color w:val="000000"/>
                <w:sz w:val="20"/>
                <w:szCs w:val="22"/>
                <w:highlight w:val="yellow"/>
              </w:rPr>
            </w:pPr>
            <w:r w:rsidRPr="00765B2B">
              <w:rPr>
                <w:rFonts w:cs="Arial"/>
                <w:bCs/>
                <w:i/>
                <w:color w:val="000000"/>
                <w:sz w:val="20"/>
                <w:szCs w:val="22"/>
              </w:rPr>
              <w:t>IITR.Prefill</w:t>
            </w:r>
          </w:p>
        </w:tc>
        <w:tc>
          <w:tcPr>
            <w:tcW w:w="3402" w:type="dxa"/>
          </w:tcPr>
          <w:p w14:paraId="0C9AECA0" w14:textId="77777777" w:rsidR="00EC07AC" w:rsidRPr="00765B2B" w:rsidRDefault="00EC07AC" w:rsidP="001A6C0F">
            <w:pPr>
              <w:spacing w:before="40" w:after="40"/>
              <w:rPr>
                <w:rFonts w:cs="Arial"/>
                <w:color w:val="000000"/>
                <w:sz w:val="20"/>
                <w:szCs w:val="22"/>
              </w:rPr>
            </w:pPr>
            <w:r w:rsidRPr="00765B2B">
              <w:rPr>
                <w:rFonts w:cs="Arial"/>
                <w:color w:val="000000"/>
                <w:sz w:val="20"/>
                <w:szCs w:val="22"/>
              </w:rPr>
              <w:t>N</w:t>
            </w:r>
          </w:p>
        </w:tc>
        <w:tc>
          <w:tcPr>
            <w:tcW w:w="2977" w:type="dxa"/>
          </w:tcPr>
          <w:p w14:paraId="0C9AECA1" w14:textId="77777777" w:rsidR="00EC07AC" w:rsidRPr="00EF3F2F" w:rsidRDefault="00EC07AC" w:rsidP="001A6C0F">
            <w:pPr>
              <w:spacing w:before="40" w:after="40"/>
              <w:rPr>
                <w:rFonts w:cs="Arial"/>
                <w:color w:val="000000"/>
                <w:sz w:val="20"/>
                <w:szCs w:val="22"/>
                <w:highlight w:val="yellow"/>
              </w:rPr>
            </w:pPr>
            <w:r w:rsidRPr="00765B2B">
              <w:rPr>
                <w:rFonts w:cs="Arial"/>
                <w:color w:val="000000"/>
                <w:sz w:val="20"/>
                <w:szCs w:val="22"/>
              </w:rPr>
              <w:t>Y</w:t>
            </w:r>
          </w:p>
        </w:tc>
      </w:tr>
      <w:tr w:rsidR="00EC07AC" w:rsidRPr="0090497B" w14:paraId="0C9AECA6" w14:textId="77777777" w:rsidTr="001A6C0F">
        <w:tc>
          <w:tcPr>
            <w:tcW w:w="2943" w:type="dxa"/>
          </w:tcPr>
          <w:p w14:paraId="0C9AECA3" w14:textId="77777777" w:rsidR="00EC07AC" w:rsidRPr="00765B2B" w:rsidRDefault="00EC07AC" w:rsidP="00425A49">
            <w:pPr>
              <w:spacing w:before="40" w:after="40"/>
              <w:rPr>
                <w:rFonts w:cs="Arial"/>
                <w:bCs/>
                <w:i/>
                <w:color w:val="000000"/>
                <w:sz w:val="20"/>
                <w:szCs w:val="22"/>
              </w:rPr>
            </w:pPr>
            <w:r w:rsidRPr="007D18E1">
              <w:rPr>
                <w:rFonts w:cs="Arial"/>
                <w:bCs/>
                <w:i/>
                <w:color w:val="000000"/>
                <w:sz w:val="20"/>
                <w:szCs w:val="22"/>
              </w:rPr>
              <w:t>IITR.Prelodge</w:t>
            </w:r>
          </w:p>
        </w:tc>
        <w:tc>
          <w:tcPr>
            <w:tcW w:w="3402" w:type="dxa"/>
          </w:tcPr>
          <w:p w14:paraId="0C9AECA4" w14:textId="77777777" w:rsidR="00EC07AC" w:rsidRPr="00765B2B"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0C9AECA5" w14:textId="77777777" w:rsidR="00EC07AC" w:rsidRPr="00765B2B" w:rsidRDefault="00EC07AC" w:rsidP="001A6C0F">
            <w:pPr>
              <w:spacing w:before="40" w:after="40"/>
              <w:rPr>
                <w:rFonts w:cs="Arial"/>
                <w:color w:val="000000"/>
                <w:sz w:val="20"/>
                <w:szCs w:val="22"/>
              </w:rPr>
            </w:pPr>
            <w:r>
              <w:rPr>
                <w:rFonts w:cs="Arial"/>
                <w:color w:val="000000"/>
                <w:sz w:val="20"/>
                <w:szCs w:val="22"/>
              </w:rPr>
              <w:t>Y</w:t>
            </w:r>
          </w:p>
        </w:tc>
      </w:tr>
      <w:tr w:rsidR="00EC07AC" w:rsidRPr="0090497B" w14:paraId="0C9AECAA" w14:textId="77777777" w:rsidTr="001A6C0F">
        <w:tc>
          <w:tcPr>
            <w:tcW w:w="2943" w:type="dxa"/>
          </w:tcPr>
          <w:p w14:paraId="0C9AECA7" w14:textId="77777777" w:rsidR="00EC07AC" w:rsidRPr="007D18E1" w:rsidRDefault="00EC07AC" w:rsidP="00425A49">
            <w:pPr>
              <w:spacing w:before="40" w:after="40"/>
              <w:rPr>
                <w:rFonts w:cs="Arial"/>
                <w:bCs/>
                <w:i/>
                <w:color w:val="000000"/>
                <w:sz w:val="20"/>
                <w:szCs w:val="22"/>
              </w:rPr>
            </w:pPr>
            <w:r w:rsidRPr="007D18E1">
              <w:rPr>
                <w:rFonts w:cs="Arial"/>
                <w:bCs/>
                <w:i/>
                <w:color w:val="000000"/>
                <w:sz w:val="20"/>
                <w:szCs w:val="22"/>
              </w:rPr>
              <w:t>IITR.Lodge</w:t>
            </w:r>
          </w:p>
        </w:tc>
        <w:tc>
          <w:tcPr>
            <w:tcW w:w="3402" w:type="dxa"/>
          </w:tcPr>
          <w:p w14:paraId="0C9AECA8" w14:textId="77777777" w:rsidR="00EC07AC"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0C9AECA9" w14:textId="77777777" w:rsidR="00EC07AC" w:rsidRDefault="00EC07AC" w:rsidP="001A6C0F">
            <w:pPr>
              <w:spacing w:before="40" w:after="40"/>
              <w:rPr>
                <w:rFonts w:cs="Arial"/>
                <w:color w:val="000000"/>
                <w:sz w:val="20"/>
                <w:szCs w:val="22"/>
              </w:rPr>
            </w:pPr>
            <w:r>
              <w:rPr>
                <w:rFonts w:cs="Arial"/>
                <w:color w:val="000000"/>
                <w:sz w:val="20"/>
                <w:szCs w:val="22"/>
              </w:rPr>
              <w:t>Y</w:t>
            </w:r>
          </w:p>
        </w:tc>
      </w:tr>
      <w:tr w:rsidR="00EC07AC" w:rsidRPr="0090497B" w14:paraId="0C9AECAE" w14:textId="77777777" w:rsidTr="001A6C0F">
        <w:tc>
          <w:tcPr>
            <w:tcW w:w="2943" w:type="dxa"/>
          </w:tcPr>
          <w:p w14:paraId="0C9AECAB" w14:textId="2F448075" w:rsidR="00EC07AC" w:rsidRPr="007D18E1" w:rsidRDefault="00EC07AC" w:rsidP="00425A49">
            <w:pPr>
              <w:spacing w:before="40" w:after="40"/>
              <w:rPr>
                <w:rFonts w:cs="Arial"/>
                <w:bCs/>
                <w:i/>
                <w:color w:val="000000"/>
                <w:sz w:val="20"/>
                <w:szCs w:val="22"/>
              </w:rPr>
            </w:pPr>
            <w:r w:rsidRPr="00B62EA9">
              <w:rPr>
                <w:rFonts w:cs="Arial"/>
                <w:bCs/>
                <w:i/>
                <w:color w:val="000000"/>
                <w:sz w:val="20"/>
                <w:szCs w:val="22"/>
              </w:rPr>
              <w:lastRenderedPageBreak/>
              <w:t>ELS</w:t>
            </w:r>
            <w:r w:rsidR="003C4DAD">
              <w:rPr>
                <w:rFonts w:cs="Arial"/>
                <w:bCs/>
                <w:i/>
                <w:color w:val="000000"/>
                <w:sz w:val="20"/>
                <w:szCs w:val="22"/>
              </w:rPr>
              <w:t>t</w:t>
            </w:r>
            <w:r w:rsidRPr="00B62EA9">
              <w:rPr>
                <w:rFonts w:cs="Arial"/>
                <w:bCs/>
                <w:i/>
                <w:color w:val="000000"/>
                <w:sz w:val="20"/>
                <w:szCs w:val="22"/>
              </w:rPr>
              <w:t>agFormat.Lodge</w:t>
            </w:r>
          </w:p>
        </w:tc>
        <w:tc>
          <w:tcPr>
            <w:tcW w:w="3402" w:type="dxa"/>
          </w:tcPr>
          <w:p w14:paraId="0C9AECAC" w14:textId="77777777" w:rsidR="00EC07AC"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0C9AECAD" w14:textId="77777777" w:rsidR="00EC07AC" w:rsidRDefault="00EC07AC" w:rsidP="001A6C0F">
            <w:pPr>
              <w:spacing w:before="40" w:after="40"/>
              <w:rPr>
                <w:rFonts w:cs="Arial"/>
                <w:color w:val="000000"/>
                <w:sz w:val="20"/>
                <w:szCs w:val="22"/>
              </w:rPr>
            </w:pPr>
            <w:r>
              <w:rPr>
                <w:rFonts w:cs="Arial"/>
                <w:color w:val="000000"/>
                <w:sz w:val="20"/>
                <w:szCs w:val="22"/>
              </w:rPr>
              <w:t>Y</w:t>
            </w:r>
          </w:p>
        </w:tc>
      </w:tr>
    </w:tbl>
    <w:p w14:paraId="0C9AECAF" w14:textId="77777777" w:rsidR="00425A49" w:rsidRDefault="00425A49" w:rsidP="00425A49">
      <w:pPr>
        <w:pStyle w:val="Caption"/>
        <w:jc w:val="center"/>
      </w:pPr>
      <w:bookmarkStart w:id="146" w:name="_Toc409794473"/>
      <w:bookmarkStart w:id="147" w:name="_Toc410142419"/>
      <w:bookmarkStart w:id="148" w:name="_Toc427248392"/>
      <w:r>
        <w:t xml:space="preserve">Table </w:t>
      </w:r>
      <w:r w:rsidR="005A1555">
        <w:fldChar w:fldCharType="begin"/>
      </w:r>
      <w:r w:rsidR="005A1555">
        <w:instrText xml:space="preserve"> SEQ Table \* ARABIC </w:instrText>
      </w:r>
      <w:r w:rsidR="005A1555">
        <w:fldChar w:fldCharType="separate"/>
      </w:r>
      <w:r w:rsidR="00347BFA">
        <w:rPr>
          <w:noProof/>
        </w:rPr>
        <w:t>2</w:t>
      </w:r>
      <w:r w:rsidR="005A1555">
        <w:rPr>
          <w:noProof/>
        </w:rPr>
        <w:fldChar w:fldCharType="end"/>
      </w:r>
      <w:r>
        <w:t xml:space="preserve">: </w:t>
      </w:r>
      <w:r w:rsidR="006B1A23">
        <w:t>Channel availability of IITR lodgment interactions</w:t>
      </w:r>
      <w:bookmarkEnd w:id="146"/>
      <w:bookmarkEnd w:id="147"/>
      <w:bookmarkEnd w:id="148"/>
    </w:p>
    <w:p w14:paraId="0C9AECC2" w14:textId="05DACBA8" w:rsidR="00271340" w:rsidRPr="001652C7" w:rsidRDefault="00724B1D" w:rsidP="00A300B7">
      <w:pPr>
        <w:pStyle w:val="Head1"/>
      </w:pPr>
      <w:bookmarkStart w:id="149" w:name="_Toc408234411"/>
      <w:bookmarkStart w:id="150" w:name="_Toc408234602"/>
      <w:bookmarkStart w:id="151" w:name="_Toc408234847"/>
      <w:bookmarkStart w:id="152" w:name="_Toc408307014"/>
      <w:bookmarkStart w:id="153" w:name="_Toc408317155"/>
      <w:bookmarkStart w:id="154" w:name="_Toc408386562"/>
      <w:bookmarkStart w:id="155" w:name="_Toc408573830"/>
      <w:bookmarkStart w:id="156" w:name="_Toc408234413"/>
      <w:bookmarkStart w:id="157" w:name="_Toc408234604"/>
      <w:bookmarkStart w:id="158" w:name="_Toc408234849"/>
      <w:bookmarkStart w:id="159" w:name="_Toc408307016"/>
      <w:bookmarkStart w:id="160" w:name="_Toc408317157"/>
      <w:bookmarkStart w:id="161" w:name="_Toc408386564"/>
      <w:bookmarkStart w:id="162" w:name="_Toc408573832"/>
      <w:bookmarkStart w:id="163" w:name="_Toc408234414"/>
      <w:bookmarkStart w:id="164" w:name="_Toc408234605"/>
      <w:bookmarkStart w:id="165" w:name="_Toc408234850"/>
      <w:bookmarkStart w:id="166" w:name="_Toc408307017"/>
      <w:bookmarkStart w:id="167" w:name="_Toc408317158"/>
      <w:bookmarkStart w:id="168" w:name="_Toc408386565"/>
      <w:bookmarkStart w:id="169" w:name="_Toc408573833"/>
      <w:bookmarkStart w:id="170" w:name="_Toc405989448"/>
      <w:bookmarkStart w:id="171" w:name="_Toc405989496"/>
      <w:bookmarkStart w:id="172" w:name="_Toc405993397"/>
      <w:bookmarkStart w:id="173" w:name="_Toc405995084"/>
      <w:bookmarkStart w:id="174" w:name="_Toc405995229"/>
      <w:bookmarkStart w:id="175" w:name="_Toc405996892"/>
      <w:bookmarkStart w:id="176" w:name="_Toc408234416"/>
      <w:bookmarkStart w:id="177" w:name="_Toc408234607"/>
      <w:bookmarkStart w:id="178" w:name="_Toc408234852"/>
      <w:bookmarkStart w:id="179" w:name="_Toc408307019"/>
      <w:bookmarkStart w:id="180" w:name="_Toc408317160"/>
      <w:bookmarkStart w:id="181" w:name="_Toc408386567"/>
      <w:bookmarkStart w:id="182" w:name="_Toc408573835"/>
      <w:bookmarkStart w:id="183" w:name="_Toc408234417"/>
      <w:bookmarkStart w:id="184" w:name="_Toc408234608"/>
      <w:bookmarkStart w:id="185" w:name="_Toc408234853"/>
      <w:bookmarkStart w:id="186" w:name="_Toc408307020"/>
      <w:bookmarkStart w:id="187" w:name="_Toc408317161"/>
      <w:bookmarkStart w:id="188" w:name="_Toc408386568"/>
      <w:bookmarkStart w:id="189" w:name="_Toc408573836"/>
      <w:bookmarkStart w:id="190" w:name="_Toc408234419"/>
      <w:bookmarkStart w:id="191" w:name="_Toc408234610"/>
      <w:bookmarkStart w:id="192" w:name="_Toc408234855"/>
      <w:bookmarkStart w:id="193" w:name="_Toc408307022"/>
      <w:bookmarkStart w:id="194" w:name="_Toc408317163"/>
      <w:bookmarkStart w:id="195" w:name="_Toc408386570"/>
      <w:bookmarkStart w:id="196" w:name="_Toc408573838"/>
      <w:bookmarkStart w:id="197" w:name="_Toc408234420"/>
      <w:bookmarkStart w:id="198" w:name="_Toc408234611"/>
      <w:bookmarkStart w:id="199" w:name="_Toc408234856"/>
      <w:bookmarkStart w:id="200" w:name="_Toc408307023"/>
      <w:bookmarkStart w:id="201" w:name="_Toc408317164"/>
      <w:bookmarkStart w:id="202" w:name="_Toc408386571"/>
      <w:bookmarkStart w:id="203" w:name="_Toc408573839"/>
      <w:bookmarkStart w:id="204" w:name="_Toc408234421"/>
      <w:bookmarkStart w:id="205" w:name="_Toc408234612"/>
      <w:bookmarkStart w:id="206" w:name="_Toc408234857"/>
      <w:bookmarkStart w:id="207" w:name="_Toc408307024"/>
      <w:bookmarkStart w:id="208" w:name="_Toc408317165"/>
      <w:bookmarkStart w:id="209" w:name="_Toc408386572"/>
      <w:bookmarkStart w:id="210" w:name="_Toc408573840"/>
      <w:bookmarkStart w:id="211" w:name="_Toc405989456"/>
      <w:bookmarkStart w:id="212" w:name="_Toc405989504"/>
      <w:bookmarkStart w:id="213" w:name="_Toc405993405"/>
      <w:bookmarkStart w:id="214" w:name="_Toc405995092"/>
      <w:bookmarkStart w:id="215" w:name="_Toc405995237"/>
      <w:bookmarkStart w:id="216" w:name="_Toc405996900"/>
      <w:bookmarkStart w:id="217" w:name="_Toc405989457"/>
      <w:bookmarkStart w:id="218" w:name="_Toc405989505"/>
      <w:bookmarkStart w:id="219" w:name="_Toc405993406"/>
      <w:bookmarkStart w:id="220" w:name="_Toc405995093"/>
      <w:bookmarkStart w:id="221" w:name="_Toc405995238"/>
      <w:bookmarkStart w:id="222" w:name="_Toc405996901"/>
      <w:bookmarkStart w:id="223" w:name="_Toc405989458"/>
      <w:bookmarkStart w:id="224" w:name="_Toc405989506"/>
      <w:bookmarkStart w:id="225" w:name="_Toc405993407"/>
      <w:bookmarkStart w:id="226" w:name="_Toc405995094"/>
      <w:bookmarkStart w:id="227" w:name="_Toc405995239"/>
      <w:bookmarkStart w:id="228" w:name="_Toc405996902"/>
      <w:bookmarkStart w:id="229" w:name="_Toc42724834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1652C7">
        <w:lastRenderedPageBreak/>
        <w:t>A</w:t>
      </w:r>
      <w:r w:rsidR="00235207">
        <w:t>u</w:t>
      </w:r>
      <w:r>
        <w:t>thorisation</w:t>
      </w:r>
      <w:bookmarkEnd w:id="229"/>
    </w:p>
    <w:p w14:paraId="0C9AECC3" w14:textId="3F05BE86" w:rsidR="00414EB7" w:rsidRDefault="00ED26EB" w:rsidP="005A61F2">
      <w:pPr>
        <w:pStyle w:val="Head2"/>
      </w:pPr>
      <w:bookmarkStart w:id="230" w:name="_Toc412129810"/>
      <w:bookmarkStart w:id="231" w:name="_Toc427248346"/>
      <w:r>
        <w:t>Intermediary</w:t>
      </w:r>
      <w:r w:rsidR="009A64E1">
        <w:t xml:space="preserve"> </w:t>
      </w:r>
      <w:r w:rsidR="00414EB7">
        <w:t>Relationship</w:t>
      </w:r>
      <w:bookmarkEnd w:id="230"/>
      <w:bookmarkEnd w:id="231"/>
    </w:p>
    <w:p w14:paraId="0C9AECC4" w14:textId="7D026454" w:rsidR="00414EB7" w:rsidRDefault="00414EB7" w:rsidP="00414EB7">
      <w:pPr>
        <w:pStyle w:val="Content"/>
        <w:spacing w:before="0" w:after="120"/>
        <w:rPr>
          <w:rStyle w:val="BodyTextChar1"/>
          <w:rFonts w:cs="Times New Roman"/>
          <w:sz w:val="20"/>
          <w:szCs w:val="20"/>
        </w:rPr>
      </w:pPr>
      <w:r w:rsidRPr="00B62EA9">
        <w:rPr>
          <w:rStyle w:val="BodyTextChar1"/>
          <w:rFonts w:cs="Times New Roman"/>
          <w:sz w:val="20"/>
          <w:szCs w:val="20"/>
        </w:rPr>
        <w:t xml:space="preserve">The SBR services </w:t>
      </w:r>
      <w:r w:rsidR="009A64E1" w:rsidRPr="00B62EA9">
        <w:rPr>
          <w:rStyle w:val="BodyTextChar1"/>
          <w:rFonts w:cs="Times New Roman"/>
          <w:sz w:val="20"/>
          <w:szCs w:val="20"/>
        </w:rPr>
        <w:t>an</w:t>
      </w:r>
      <w:r w:rsidRPr="00B62EA9">
        <w:rPr>
          <w:rStyle w:val="BodyTextChar1"/>
          <w:rFonts w:cs="Times New Roman"/>
          <w:sz w:val="20"/>
          <w:szCs w:val="20"/>
        </w:rPr>
        <w:t xml:space="preserve"> intermediary</w:t>
      </w:r>
      <w:r w:rsidR="00527105">
        <w:rPr>
          <w:rStyle w:val="BodyTextChar1"/>
          <w:rFonts w:cs="Times New Roman"/>
          <w:sz w:val="20"/>
          <w:szCs w:val="20"/>
        </w:rPr>
        <w:t>, such as a tax agent,</w:t>
      </w:r>
      <w:r w:rsidRPr="00B62EA9">
        <w:rPr>
          <w:rStyle w:val="BodyTextChar1"/>
          <w:rFonts w:cs="Times New Roman"/>
          <w:sz w:val="20"/>
          <w:szCs w:val="20"/>
        </w:rPr>
        <w:t xml:space="preserve"> can use on behalf of their clients </w:t>
      </w:r>
      <w:r w:rsidR="00527105" w:rsidRPr="00B62EA9">
        <w:rPr>
          <w:rStyle w:val="BodyTextChar1"/>
          <w:rFonts w:cs="Times New Roman"/>
          <w:sz w:val="20"/>
          <w:szCs w:val="20"/>
        </w:rPr>
        <w:t>depend</w:t>
      </w:r>
      <w:r w:rsidRPr="00B62EA9">
        <w:rPr>
          <w:rStyle w:val="BodyTextChar1"/>
          <w:rFonts w:cs="Times New Roman"/>
          <w:sz w:val="20"/>
          <w:szCs w:val="20"/>
        </w:rPr>
        <w:t xml:space="preserve"> on the activity being undertaken and whether the </w:t>
      </w:r>
      <w:r w:rsidR="00553BD2">
        <w:rPr>
          <w:rStyle w:val="BodyTextChar1"/>
          <w:rFonts w:cs="Times New Roman"/>
          <w:sz w:val="20"/>
          <w:szCs w:val="20"/>
        </w:rPr>
        <w:t>tax agent</w:t>
      </w:r>
      <w:r w:rsidR="00553BD2" w:rsidRPr="00B62EA9">
        <w:rPr>
          <w:rStyle w:val="BodyTextChar1"/>
          <w:rFonts w:cs="Times New Roman"/>
          <w:sz w:val="20"/>
          <w:szCs w:val="20"/>
        </w:rPr>
        <w:t xml:space="preserve"> </w:t>
      </w:r>
      <w:r w:rsidRPr="00B62EA9">
        <w:rPr>
          <w:rStyle w:val="BodyTextChar1"/>
          <w:rFonts w:cs="Times New Roman"/>
          <w:sz w:val="20"/>
          <w:szCs w:val="20"/>
        </w:rPr>
        <w:t xml:space="preserve">has a relationship with the client. </w:t>
      </w:r>
      <w:r w:rsidR="00560795">
        <w:rPr>
          <w:rStyle w:val="BodyTextChar1"/>
          <w:rFonts w:cs="Times New Roman"/>
          <w:sz w:val="20"/>
          <w:szCs w:val="20"/>
        </w:rPr>
        <w:t xml:space="preserve"> </w:t>
      </w:r>
      <w:r w:rsidRPr="00B62EA9">
        <w:rPr>
          <w:rStyle w:val="BodyTextChar1"/>
          <w:rFonts w:cs="Times New Roman"/>
          <w:sz w:val="20"/>
          <w:szCs w:val="20"/>
        </w:rPr>
        <w:t xml:space="preserve">That is, a </w:t>
      </w:r>
      <w:r w:rsidR="00553BD2">
        <w:rPr>
          <w:rStyle w:val="BodyTextChar1"/>
          <w:rFonts w:cs="Times New Roman"/>
          <w:sz w:val="20"/>
          <w:szCs w:val="20"/>
        </w:rPr>
        <w:t>tax agent</w:t>
      </w:r>
      <w:r w:rsidR="00553BD2" w:rsidRPr="00B62EA9">
        <w:rPr>
          <w:rStyle w:val="BodyTextChar1"/>
          <w:rFonts w:cs="Times New Roman"/>
          <w:sz w:val="20"/>
          <w:szCs w:val="20"/>
        </w:rPr>
        <w:t xml:space="preserve"> </w:t>
      </w:r>
      <w:r w:rsidRPr="00B62EA9">
        <w:rPr>
          <w:rStyle w:val="BodyTextChar1"/>
          <w:rFonts w:cs="Times New Roman"/>
          <w:sz w:val="20"/>
          <w:szCs w:val="20"/>
        </w:rPr>
        <w:t xml:space="preserve">has the appropriate authorisation for the interaction being performed on behalf of the taxpayer recorded in ATO systems. </w:t>
      </w:r>
    </w:p>
    <w:p w14:paraId="0C9AECC5" w14:textId="6D039AE1" w:rsidR="009A64E1" w:rsidRDefault="009A64E1" w:rsidP="00414EB7">
      <w:pPr>
        <w:pStyle w:val="Content"/>
        <w:spacing w:before="0" w:after="120"/>
        <w:rPr>
          <w:rStyle w:val="BodyTextChar1"/>
          <w:rFonts w:cs="Times New Roman"/>
          <w:sz w:val="20"/>
          <w:szCs w:val="20"/>
        </w:rPr>
      </w:pPr>
      <w:r>
        <w:rPr>
          <w:rStyle w:val="BodyTextChar1"/>
          <w:rFonts w:cs="Times New Roman"/>
          <w:sz w:val="20"/>
          <w:szCs w:val="20"/>
        </w:rPr>
        <w:t xml:space="preserve">For </w:t>
      </w:r>
      <w:r w:rsidR="00BB7D60">
        <w:rPr>
          <w:rStyle w:val="BodyTextChar1"/>
          <w:rFonts w:cs="Times New Roman"/>
          <w:sz w:val="20"/>
          <w:szCs w:val="20"/>
        </w:rPr>
        <w:t xml:space="preserve">the </w:t>
      </w:r>
      <w:r>
        <w:rPr>
          <w:rStyle w:val="BodyTextChar1"/>
          <w:rFonts w:cs="Times New Roman"/>
          <w:sz w:val="20"/>
          <w:szCs w:val="20"/>
        </w:rPr>
        <w:t>Pre-fill IITR</w:t>
      </w:r>
      <w:r w:rsidR="00BB7D60">
        <w:rPr>
          <w:rStyle w:val="BodyTextChar1"/>
          <w:rFonts w:cs="Times New Roman"/>
          <w:sz w:val="20"/>
          <w:szCs w:val="20"/>
        </w:rPr>
        <w:t xml:space="preserve"> interaction</w:t>
      </w:r>
      <w:r>
        <w:rPr>
          <w:rStyle w:val="BodyTextChar1"/>
          <w:rFonts w:cs="Times New Roman"/>
          <w:sz w:val="20"/>
          <w:szCs w:val="20"/>
        </w:rPr>
        <w:t xml:space="preserve">, </w:t>
      </w:r>
      <w:r w:rsidR="00A23F8E" w:rsidRPr="003408E2">
        <w:rPr>
          <w:rStyle w:val="BodyTextChar1"/>
          <w:rFonts w:cs="Times New Roman"/>
          <w:sz w:val="20"/>
          <w:szCs w:val="20"/>
        </w:rPr>
        <w:t>a tax agent must be linked at the whole</w:t>
      </w:r>
      <w:r w:rsidR="00A23F8E">
        <w:rPr>
          <w:rStyle w:val="BodyTextChar1"/>
          <w:rFonts w:cs="Times New Roman"/>
          <w:sz w:val="20"/>
          <w:szCs w:val="20"/>
        </w:rPr>
        <w:t xml:space="preserve"> of client level in ATO systems </w:t>
      </w:r>
      <w:r>
        <w:rPr>
          <w:rStyle w:val="BodyTextChar1"/>
          <w:rFonts w:cs="Times New Roman"/>
          <w:sz w:val="20"/>
          <w:szCs w:val="20"/>
        </w:rPr>
        <w:t>to request pre-fill data.</w:t>
      </w:r>
    </w:p>
    <w:p w14:paraId="6895A6A5" w14:textId="77777777" w:rsidR="00AC54D1" w:rsidRPr="00B62EA9" w:rsidRDefault="00AC54D1" w:rsidP="00414EB7">
      <w:pPr>
        <w:pStyle w:val="Content"/>
        <w:spacing w:before="0" w:after="120"/>
        <w:rPr>
          <w:rStyle w:val="BodyTextChar1"/>
          <w:rFonts w:cs="Times New Roman"/>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AC54D1" w14:paraId="2DDBA101" w14:textId="77777777" w:rsidTr="00C149D8">
        <w:trPr>
          <w:trHeight w:val="320"/>
        </w:trPr>
        <w:tc>
          <w:tcPr>
            <w:tcW w:w="769" w:type="dxa"/>
          </w:tcPr>
          <w:p w14:paraId="2A9453BE" w14:textId="77777777" w:rsidR="00AC54D1" w:rsidRDefault="00AC54D1" w:rsidP="00C149D8">
            <w:pPr>
              <w:spacing w:before="60"/>
              <w:jc w:val="center"/>
            </w:pPr>
            <w:r>
              <w:rPr>
                <w:noProof/>
              </w:rPr>
              <w:drawing>
                <wp:inline distT="0" distB="0" distL="0" distR="0" wp14:anchorId="5DBC7243" wp14:editId="21785872">
                  <wp:extent cx="237744" cy="244964"/>
                  <wp:effectExtent l="0" t="0" r="0" b="317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175D5B4B" w14:textId="20E5DAAB" w:rsidR="00AC54D1" w:rsidRPr="00014833" w:rsidRDefault="00AC54D1" w:rsidP="00C149D8">
            <w:pPr>
              <w:pStyle w:val="Maintext"/>
              <w:rPr>
                <w:sz w:val="20"/>
              </w:rPr>
            </w:pPr>
            <w:r w:rsidRPr="00014833">
              <w:rPr>
                <w:sz w:val="20"/>
              </w:rPr>
              <w:t>T</w:t>
            </w:r>
            <w:r>
              <w:rPr>
                <w:sz w:val="20"/>
              </w:rPr>
              <w:t>he tax agent to taxpayer</w:t>
            </w:r>
            <w:r w:rsidRPr="00014833">
              <w:rPr>
                <w:sz w:val="20"/>
              </w:rPr>
              <w:t xml:space="preserve"> relationship is a fundamental precondition to </w:t>
            </w:r>
            <w:r>
              <w:rPr>
                <w:sz w:val="20"/>
              </w:rPr>
              <w:t>interacting with SBR for pre-fill IITR interactions</w:t>
            </w:r>
          </w:p>
          <w:p w14:paraId="738419B8" w14:textId="77777777" w:rsidR="00AC54D1" w:rsidRPr="003D65CE" w:rsidRDefault="00AC54D1" w:rsidP="00C149D8">
            <w:pPr>
              <w:spacing w:before="60" w:after="60"/>
              <w:rPr>
                <w:szCs w:val="22"/>
              </w:rPr>
            </w:pPr>
          </w:p>
        </w:tc>
      </w:tr>
    </w:tbl>
    <w:p w14:paraId="71AEF7D6" w14:textId="4F18D490" w:rsidR="006A0D43" w:rsidRPr="006A0D43" w:rsidRDefault="00414EB7" w:rsidP="00B7487C">
      <w:pPr>
        <w:pStyle w:val="Content"/>
        <w:spacing w:before="0" w:after="120"/>
        <w:ind w:left="567" w:hanging="567"/>
        <w:rPr>
          <w:rStyle w:val="BodyTextChar1"/>
          <w:rFonts w:cs="Times New Roman"/>
          <w:sz w:val="20"/>
          <w:szCs w:val="20"/>
        </w:rPr>
      </w:pPr>
      <w:r w:rsidRPr="00B7487C">
        <w:rPr>
          <w:rStyle w:val="BodyTextChar1"/>
          <w:rFonts w:cs="Times New Roman"/>
          <w:b/>
          <w:sz w:val="20"/>
          <w:szCs w:val="20"/>
        </w:rPr>
        <w:t>Note</w:t>
      </w:r>
      <w:r w:rsidRPr="006A0D43">
        <w:rPr>
          <w:rStyle w:val="BodyTextChar1"/>
          <w:rFonts w:cs="Times New Roman"/>
          <w:sz w:val="20"/>
          <w:szCs w:val="20"/>
        </w:rPr>
        <w:t>:</w:t>
      </w:r>
      <w:r w:rsidR="00B7487C">
        <w:rPr>
          <w:rStyle w:val="BodyTextChar1"/>
          <w:rFonts w:cs="Times New Roman"/>
          <w:sz w:val="20"/>
          <w:szCs w:val="20"/>
        </w:rPr>
        <w:t xml:space="preserve"> </w:t>
      </w:r>
      <w:r w:rsidRPr="006A0D43">
        <w:rPr>
          <w:rStyle w:val="BodyTextChar1"/>
          <w:rFonts w:cs="Times New Roman"/>
          <w:sz w:val="20"/>
          <w:szCs w:val="20"/>
        </w:rPr>
        <w:t xml:space="preserve">If the relationship does not exist, the SBR Add Client Relationship interaction of the Client Update services can be used to establish </w:t>
      </w:r>
      <w:r w:rsidR="00527105" w:rsidRPr="006A0D43">
        <w:rPr>
          <w:rStyle w:val="BodyTextChar1"/>
          <w:rFonts w:cs="Times New Roman"/>
          <w:sz w:val="20"/>
          <w:szCs w:val="20"/>
        </w:rPr>
        <w:t>the</w:t>
      </w:r>
      <w:r w:rsidRPr="006A0D43">
        <w:rPr>
          <w:rStyle w:val="BodyTextChar1"/>
          <w:rFonts w:cs="Times New Roman"/>
          <w:sz w:val="20"/>
          <w:szCs w:val="20"/>
        </w:rPr>
        <w:t xml:space="preserve"> relationship between the </w:t>
      </w:r>
      <w:r w:rsidR="009A64E1" w:rsidRPr="006A0D43">
        <w:rPr>
          <w:rStyle w:val="BodyTextChar1"/>
          <w:rFonts w:cs="Times New Roman"/>
          <w:sz w:val="20"/>
          <w:szCs w:val="20"/>
        </w:rPr>
        <w:t xml:space="preserve">tax agent </w:t>
      </w:r>
      <w:r w:rsidRPr="006A0D43">
        <w:rPr>
          <w:rStyle w:val="BodyTextChar1"/>
          <w:rFonts w:cs="Times New Roman"/>
          <w:sz w:val="20"/>
          <w:szCs w:val="20"/>
        </w:rPr>
        <w:t>and the taxpayer.  See the Client Update Business Implementation Guide and Client Update Message Implementation Guide for further information.</w:t>
      </w:r>
    </w:p>
    <w:p w14:paraId="0C9AECDC" w14:textId="2B53CF3E" w:rsidR="00414EB7" w:rsidRPr="00072330" w:rsidRDefault="00414EB7" w:rsidP="005A61F2">
      <w:pPr>
        <w:pStyle w:val="Head2"/>
      </w:pPr>
      <w:bookmarkStart w:id="232" w:name="_Toc427248347"/>
      <w:r w:rsidRPr="00072330">
        <w:t>Access Manager</w:t>
      </w:r>
      <w:bookmarkEnd w:id="232"/>
    </w:p>
    <w:p w14:paraId="0C9AECDD" w14:textId="77777777" w:rsidR="00414EB7" w:rsidRDefault="00414EB7" w:rsidP="00414EB7">
      <w:pPr>
        <w:pStyle w:val="Content"/>
        <w:spacing w:before="0" w:after="120"/>
        <w:rPr>
          <w:rStyle w:val="BodyTextChar1"/>
          <w:rFonts w:cs="Times New Roman"/>
          <w:sz w:val="20"/>
          <w:szCs w:val="20"/>
        </w:rPr>
      </w:pPr>
      <w:r w:rsidRPr="00AA46F3">
        <w:rPr>
          <w:rStyle w:val="BodyTextChar1"/>
          <w:rFonts w:cs="Times New Roman"/>
          <w:sz w:val="20"/>
          <w:szCs w:val="20"/>
        </w:rPr>
        <w:t xml:space="preserve">AUSkey and Access Manager are used to manage access and permissions for SBR online services. </w:t>
      </w:r>
      <w:r w:rsidRPr="00072330">
        <w:rPr>
          <w:rStyle w:val="BodyTextChar1"/>
          <w:rFonts w:cs="Times New Roman"/>
          <w:sz w:val="20"/>
          <w:szCs w:val="20"/>
        </w:rPr>
        <w:t xml:space="preserve">ATO systems will check that the initiating party is allowed to use the interaction that is received through the SBR channel. </w:t>
      </w:r>
    </w:p>
    <w:p w14:paraId="5B9D3ABE" w14:textId="67FC91C7" w:rsidR="00F95D3C" w:rsidRPr="00F95D3C" w:rsidRDefault="00F95D3C" w:rsidP="00F95D3C">
      <w:pPr>
        <w:spacing w:after="120"/>
        <w:rPr>
          <w:rStyle w:val="BodyTextChar1"/>
          <w:b/>
          <w:caps/>
          <w:sz w:val="20"/>
          <w:szCs w:val="20"/>
        </w:rPr>
      </w:pPr>
      <w:r>
        <w:rPr>
          <w:rStyle w:val="BodyTextChar1"/>
          <w:sz w:val="20"/>
          <w:szCs w:val="20"/>
        </w:rPr>
        <w:t xml:space="preserve">For more </w:t>
      </w:r>
      <w:r w:rsidRPr="00220447">
        <w:rPr>
          <w:rStyle w:val="BodyTextChar1"/>
          <w:sz w:val="20"/>
          <w:szCs w:val="20"/>
        </w:rPr>
        <w:t>information on</w:t>
      </w:r>
      <w:r>
        <w:rPr>
          <w:rStyle w:val="BodyTextChar1"/>
          <w:sz w:val="20"/>
          <w:szCs w:val="20"/>
        </w:rPr>
        <w:t xml:space="preserve"> Access Manager, see </w:t>
      </w:r>
      <w:r w:rsidRPr="00220447">
        <w:rPr>
          <w:rStyle w:val="BodyTextChar1"/>
          <w:sz w:val="20"/>
          <w:szCs w:val="20"/>
        </w:rPr>
        <w:t>the</w:t>
      </w:r>
      <w:r>
        <w:rPr>
          <w:rStyle w:val="BodyTextChar1"/>
          <w:sz w:val="20"/>
          <w:szCs w:val="20"/>
        </w:rPr>
        <w:t xml:space="preserve"> </w:t>
      </w:r>
      <w:hyperlink r:id="rId30" w:history="1">
        <w:r w:rsidRPr="00925B95">
          <w:rPr>
            <w:rStyle w:val="Hyperlink"/>
            <w:noProof w:val="0"/>
            <w:sz w:val="20"/>
            <w:szCs w:val="20"/>
            <w:lang w:val="en-US" w:eastAsia="en-US"/>
          </w:rPr>
          <w:t>ATO website</w:t>
        </w:r>
      </w:hyperlink>
      <w:r>
        <w:rPr>
          <w:rStyle w:val="BodyTextChar1"/>
          <w:sz w:val="20"/>
          <w:szCs w:val="20"/>
        </w:rPr>
        <w:t xml:space="preserve">.  For further information on AUSkey, see the Australian Business Register’s </w:t>
      </w:r>
      <w:hyperlink r:id="rId31" w:history="1">
        <w:r w:rsidRPr="00220447">
          <w:rPr>
            <w:rStyle w:val="Hyperlink"/>
            <w:noProof w:val="0"/>
            <w:sz w:val="20"/>
          </w:rPr>
          <w:t>website</w:t>
        </w:r>
      </w:hyperlink>
      <w:r w:rsidRPr="00220447">
        <w:rPr>
          <w:rStyle w:val="Hyperlink"/>
          <w:b w:val="0"/>
          <w:noProof w:val="0"/>
          <w:sz w:val="20"/>
          <w:u w:val="none"/>
        </w:rPr>
        <w:t>.</w:t>
      </w:r>
    </w:p>
    <w:p w14:paraId="2DD044BD" w14:textId="597257FC" w:rsidR="004A30E7" w:rsidRDefault="00762DBC" w:rsidP="004A30E7">
      <w:pPr>
        <w:spacing w:after="120"/>
        <w:ind w:left="709" w:hanging="709"/>
        <w:rPr>
          <w:rStyle w:val="BodyTextChar1"/>
          <w:sz w:val="20"/>
          <w:szCs w:val="20"/>
        </w:rPr>
      </w:pPr>
      <w:r w:rsidRPr="00072330">
        <w:rPr>
          <w:rStyle w:val="BodyTextChar1"/>
          <w:sz w:val="20"/>
          <w:szCs w:val="20"/>
        </w:rPr>
        <w:t>The table below displays the interactions available to each initiating party via SBR for IITR</w:t>
      </w:r>
      <w:r>
        <w:rPr>
          <w:rStyle w:val="BodyTextChar1"/>
          <w:sz w:val="20"/>
          <w:szCs w:val="20"/>
        </w:rPr>
        <w:t>:</w:t>
      </w:r>
    </w:p>
    <w:tbl>
      <w:tblPr>
        <w:tblStyle w:val="ATOTable"/>
        <w:tblW w:w="9498" w:type="dxa"/>
        <w:tblInd w:w="170" w:type="dxa"/>
        <w:tblLayout w:type="fixed"/>
        <w:tblLook w:val="04A0" w:firstRow="1" w:lastRow="0" w:firstColumn="1" w:lastColumn="0" w:noHBand="0" w:noVBand="1"/>
      </w:tblPr>
      <w:tblGrid>
        <w:gridCol w:w="1843"/>
        <w:gridCol w:w="1701"/>
        <w:gridCol w:w="3119"/>
        <w:gridCol w:w="708"/>
        <w:gridCol w:w="709"/>
        <w:gridCol w:w="709"/>
        <w:gridCol w:w="709"/>
      </w:tblGrid>
      <w:tr w:rsidR="004A30E7" w:rsidRPr="00014833" w14:paraId="109AD1C0" w14:textId="77777777" w:rsidTr="005374ED">
        <w:trPr>
          <w:cantSplit/>
          <w:trHeight w:val="1557"/>
          <w:tblHeader/>
        </w:trPr>
        <w:tc>
          <w:tcPr>
            <w:tcW w:w="1843" w:type="dxa"/>
            <w:shd w:val="clear" w:color="auto" w:fill="C6D9F1" w:themeFill="text2" w:themeFillTint="33"/>
            <w:vAlign w:val="center"/>
          </w:tcPr>
          <w:p w14:paraId="29E9CD2B" w14:textId="77777777" w:rsidR="004A30E7" w:rsidRPr="00014833" w:rsidRDefault="004A30E7" w:rsidP="004A30E7">
            <w:pPr>
              <w:keepNext/>
              <w:jc w:val="center"/>
              <w:rPr>
                <w:rFonts w:ascii="Calibri" w:hAnsi="Calibri" w:cs="Calibri"/>
                <w:b/>
                <w:color w:val="000000"/>
                <w:sz w:val="20"/>
                <w:szCs w:val="20"/>
              </w:rPr>
            </w:pPr>
            <w:r w:rsidRPr="00014833">
              <w:rPr>
                <w:rFonts w:cs="Arial"/>
                <w:b/>
                <w:sz w:val="20"/>
                <w:szCs w:val="20"/>
              </w:rPr>
              <w:t xml:space="preserve">Service </w:t>
            </w:r>
          </w:p>
        </w:tc>
        <w:tc>
          <w:tcPr>
            <w:tcW w:w="1701" w:type="dxa"/>
            <w:shd w:val="clear" w:color="auto" w:fill="C6D9F1" w:themeFill="text2" w:themeFillTint="33"/>
            <w:vAlign w:val="center"/>
          </w:tcPr>
          <w:p w14:paraId="0970C18B"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Interaction</w:t>
            </w:r>
          </w:p>
        </w:tc>
        <w:tc>
          <w:tcPr>
            <w:tcW w:w="3119" w:type="dxa"/>
            <w:shd w:val="clear" w:color="auto" w:fill="C6D9F1" w:themeFill="text2" w:themeFillTint="33"/>
            <w:vAlign w:val="center"/>
          </w:tcPr>
          <w:p w14:paraId="45BD9995"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14:paraId="15B9C9CA"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 xml:space="preserve">Tax </w:t>
            </w:r>
            <w:r>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14:paraId="137F0A00" w14:textId="77777777" w:rsidR="004A30E7" w:rsidRPr="00014833" w:rsidRDefault="004A30E7" w:rsidP="004A30E7">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14:paraId="0BAF5DA5" w14:textId="77777777" w:rsidR="004A30E7" w:rsidRPr="00014833" w:rsidRDefault="004A30E7" w:rsidP="004A30E7">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14:paraId="61A84CE5" w14:textId="77777777" w:rsidR="004A30E7" w:rsidRPr="00014833" w:rsidRDefault="004A30E7" w:rsidP="004A30E7">
            <w:pPr>
              <w:ind w:left="113" w:right="113"/>
              <w:jc w:val="center"/>
              <w:rPr>
                <w:rFonts w:ascii="Calibri" w:hAnsi="Calibri" w:cs="Calibri"/>
                <w:b/>
                <w:color w:val="000000"/>
                <w:sz w:val="20"/>
                <w:szCs w:val="20"/>
              </w:rPr>
            </w:pPr>
            <w:r>
              <w:rPr>
                <w:rFonts w:cs="Arial"/>
                <w:b/>
                <w:sz w:val="20"/>
                <w:szCs w:val="20"/>
              </w:rPr>
              <w:t xml:space="preserve">Business </w:t>
            </w:r>
            <w:r w:rsidRPr="00014833">
              <w:rPr>
                <w:rFonts w:cs="Arial"/>
                <w:b/>
                <w:sz w:val="20"/>
                <w:szCs w:val="20"/>
              </w:rPr>
              <w:t>Intermediary</w:t>
            </w:r>
          </w:p>
        </w:tc>
      </w:tr>
      <w:tr w:rsidR="002D59C2" w:rsidRPr="00014833" w14:paraId="0C67D52E" w14:textId="77777777" w:rsidTr="005374ED">
        <w:trPr>
          <w:trHeight w:val="600"/>
        </w:trPr>
        <w:tc>
          <w:tcPr>
            <w:tcW w:w="1843" w:type="dxa"/>
          </w:tcPr>
          <w:p w14:paraId="037CD139" w14:textId="77777777" w:rsidR="002D59C2" w:rsidRDefault="002D59C2" w:rsidP="002D59C2">
            <w:pPr>
              <w:pStyle w:val="Bullet2"/>
              <w:numPr>
                <w:ilvl w:val="0"/>
                <w:numId w:val="0"/>
              </w:numPr>
              <w:rPr>
                <w:rFonts w:cs="Arial"/>
                <w:bCs/>
                <w:color w:val="000000"/>
                <w:sz w:val="20"/>
                <w:szCs w:val="22"/>
              </w:rPr>
            </w:pPr>
            <w:r>
              <w:rPr>
                <w:rFonts w:cs="Arial"/>
                <w:bCs/>
                <w:color w:val="000000"/>
                <w:sz w:val="20"/>
                <w:szCs w:val="22"/>
              </w:rPr>
              <w:t xml:space="preserve">ITLDGSTS </w:t>
            </w:r>
          </w:p>
          <w:p w14:paraId="5155070F" w14:textId="66732BA1" w:rsidR="002D59C2" w:rsidRPr="00E759B8" w:rsidRDefault="002D59C2" w:rsidP="004A30E7">
            <w:pPr>
              <w:pStyle w:val="Content"/>
              <w:spacing w:before="0" w:after="0"/>
              <w:rPr>
                <w:szCs w:val="20"/>
              </w:rPr>
            </w:pPr>
            <w:r>
              <w:rPr>
                <w:bCs/>
                <w:color w:val="000000"/>
              </w:rPr>
              <w:t>(IT Lodgment Status)</w:t>
            </w:r>
          </w:p>
        </w:tc>
        <w:tc>
          <w:tcPr>
            <w:tcW w:w="1701" w:type="dxa"/>
          </w:tcPr>
          <w:p w14:paraId="45FCA051" w14:textId="6B5DBAF8" w:rsidR="002D59C2" w:rsidRPr="00631D66" w:rsidRDefault="002D59C2" w:rsidP="004A30E7">
            <w:pPr>
              <w:pStyle w:val="Content"/>
              <w:spacing w:before="0" w:after="0"/>
              <w:rPr>
                <w:i/>
                <w:szCs w:val="20"/>
              </w:rPr>
            </w:pPr>
            <w:r w:rsidRPr="00936310">
              <w:rPr>
                <w:i/>
                <w:color w:val="000000"/>
              </w:rPr>
              <w:t>ITLDGSTS.list</w:t>
            </w:r>
          </w:p>
        </w:tc>
        <w:tc>
          <w:tcPr>
            <w:tcW w:w="3119" w:type="dxa"/>
          </w:tcPr>
          <w:p w14:paraId="079F236A" w14:textId="05DAA320" w:rsidR="002D59C2" w:rsidRDefault="002D59C2" w:rsidP="004A30E7">
            <w:pPr>
              <w:rPr>
                <w:rFonts w:cs="Arial"/>
                <w:sz w:val="20"/>
                <w:szCs w:val="20"/>
              </w:rPr>
            </w:pPr>
            <w:r>
              <w:rPr>
                <w:rFonts w:cs="Arial"/>
                <w:sz w:val="20"/>
                <w:szCs w:val="20"/>
              </w:rPr>
              <w:t>Request the IT Lodgment Status of a client</w:t>
            </w:r>
          </w:p>
        </w:tc>
        <w:tc>
          <w:tcPr>
            <w:tcW w:w="708" w:type="dxa"/>
            <w:vAlign w:val="center"/>
          </w:tcPr>
          <w:p w14:paraId="7F1E40C4" w14:textId="2FB0ACD0"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46A7A64C" w14:textId="77777777" w:rsidR="002D59C2" w:rsidRPr="00014833" w:rsidRDefault="002D59C2" w:rsidP="004A30E7">
            <w:pPr>
              <w:rPr>
                <w:rFonts w:cs="Arial"/>
                <w:sz w:val="20"/>
                <w:szCs w:val="20"/>
                <w:highlight w:val="yellow"/>
              </w:rPr>
            </w:pPr>
          </w:p>
        </w:tc>
        <w:tc>
          <w:tcPr>
            <w:tcW w:w="709" w:type="dxa"/>
          </w:tcPr>
          <w:p w14:paraId="28A39EA2" w14:textId="77777777" w:rsidR="002D59C2" w:rsidRPr="00014833" w:rsidRDefault="002D59C2" w:rsidP="004A30E7">
            <w:pPr>
              <w:rPr>
                <w:rFonts w:cs="Arial"/>
                <w:sz w:val="20"/>
                <w:szCs w:val="20"/>
                <w:highlight w:val="yellow"/>
              </w:rPr>
            </w:pPr>
          </w:p>
        </w:tc>
        <w:tc>
          <w:tcPr>
            <w:tcW w:w="709" w:type="dxa"/>
          </w:tcPr>
          <w:p w14:paraId="28096B58" w14:textId="77777777" w:rsidR="002D59C2" w:rsidRPr="00014833" w:rsidRDefault="002D59C2" w:rsidP="004A30E7">
            <w:pPr>
              <w:rPr>
                <w:rFonts w:cs="Arial"/>
                <w:sz w:val="20"/>
                <w:szCs w:val="20"/>
                <w:highlight w:val="yellow"/>
              </w:rPr>
            </w:pPr>
          </w:p>
        </w:tc>
      </w:tr>
      <w:tr w:rsidR="002D59C2" w:rsidRPr="00014833" w14:paraId="3CFD0D8C" w14:textId="77777777" w:rsidTr="005374ED">
        <w:trPr>
          <w:trHeight w:val="600"/>
        </w:trPr>
        <w:tc>
          <w:tcPr>
            <w:tcW w:w="1843" w:type="dxa"/>
            <w:vMerge w:val="restart"/>
            <w:hideMark/>
          </w:tcPr>
          <w:p w14:paraId="1E6D5D16" w14:textId="13D75A62" w:rsidR="002D59C2" w:rsidRPr="00E759B8" w:rsidRDefault="002D59C2" w:rsidP="004A30E7">
            <w:pPr>
              <w:pStyle w:val="Content"/>
              <w:spacing w:before="0" w:after="0"/>
              <w:rPr>
                <w:szCs w:val="20"/>
              </w:rPr>
            </w:pPr>
            <w:r w:rsidRPr="00CF691F">
              <w:rPr>
                <w:b/>
                <w:szCs w:val="20"/>
              </w:rPr>
              <w:t>IITR</w:t>
            </w:r>
          </w:p>
        </w:tc>
        <w:tc>
          <w:tcPr>
            <w:tcW w:w="1701" w:type="dxa"/>
          </w:tcPr>
          <w:p w14:paraId="6498E085" w14:textId="3D1CA7DA" w:rsidR="002D59C2" w:rsidRPr="00631D66" w:rsidRDefault="002D59C2" w:rsidP="004A30E7">
            <w:pPr>
              <w:pStyle w:val="Content"/>
              <w:spacing w:before="0" w:after="0"/>
              <w:rPr>
                <w:i/>
                <w:szCs w:val="20"/>
              </w:rPr>
            </w:pPr>
            <w:r w:rsidRPr="00DF73F5">
              <w:rPr>
                <w:rStyle w:val="BodyTextChar1"/>
                <w:i/>
                <w:sz w:val="20"/>
                <w:szCs w:val="20"/>
              </w:rPr>
              <w:t>IITR.</w:t>
            </w:r>
            <w:r>
              <w:rPr>
                <w:rStyle w:val="BodyTextChar1"/>
                <w:i/>
                <w:sz w:val="20"/>
                <w:szCs w:val="20"/>
              </w:rPr>
              <w:t>Prefill</w:t>
            </w:r>
          </w:p>
        </w:tc>
        <w:tc>
          <w:tcPr>
            <w:tcW w:w="3119" w:type="dxa"/>
          </w:tcPr>
          <w:p w14:paraId="57EA2BC0" w14:textId="75E0B4CE" w:rsidR="002D59C2" w:rsidRPr="00E759B8" w:rsidRDefault="002D59C2" w:rsidP="004A30E7">
            <w:pPr>
              <w:spacing w:before="0" w:after="0"/>
              <w:rPr>
                <w:rFonts w:cs="Arial"/>
                <w:sz w:val="20"/>
                <w:szCs w:val="20"/>
              </w:rPr>
            </w:pPr>
            <w:r>
              <w:rPr>
                <w:rFonts w:cs="Arial"/>
                <w:sz w:val="20"/>
                <w:szCs w:val="20"/>
              </w:rPr>
              <w:t>Request taxpayer data held by the ATO, mainly provided by third party information providers</w:t>
            </w:r>
          </w:p>
        </w:tc>
        <w:tc>
          <w:tcPr>
            <w:tcW w:w="708" w:type="dxa"/>
            <w:vAlign w:val="center"/>
          </w:tcPr>
          <w:p w14:paraId="4D9D51FF" w14:textId="38618B4C"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275F7709" w14:textId="77777777" w:rsidR="002D59C2" w:rsidRPr="00014833" w:rsidRDefault="002D59C2" w:rsidP="004A30E7">
            <w:pPr>
              <w:rPr>
                <w:rFonts w:cs="Arial"/>
                <w:sz w:val="20"/>
                <w:szCs w:val="20"/>
                <w:highlight w:val="yellow"/>
              </w:rPr>
            </w:pPr>
          </w:p>
        </w:tc>
        <w:tc>
          <w:tcPr>
            <w:tcW w:w="709" w:type="dxa"/>
          </w:tcPr>
          <w:p w14:paraId="14664E1E" w14:textId="77777777" w:rsidR="002D59C2" w:rsidRPr="00014833" w:rsidRDefault="002D59C2" w:rsidP="004A30E7">
            <w:pPr>
              <w:rPr>
                <w:rFonts w:cs="Arial"/>
                <w:sz w:val="20"/>
                <w:szCs w:val="20"/>
                <w:highlight w:val="yellow"/>
              </w:rPr>
            </w:pPr>
          </w:p>
        </w:tc>
        <w:tc>
          <w:tcPr>
            <w:tcW w:w="709" w:type="dxa"/>
          </w:tcPr>
          <w:p w14:paraId="33CF9111" w14:textId="77777777" w:rsidR="002D59C2" w:rsidRPr="00014833" w:rsidRDefault="002D59C2" w:rsidP="004A30E7">
            <w:pPr>
              <w:rPr>
                <w:rFonts w:cs="Arial"/>
                <w:sz w:val="20"/>
                <w:szCs w:val="20"/>
                <w:highlight w:val="yellow"/>
              </w:rPr>
            </w:pPr>
          </w:p>
        </w:tc>
      </w:tr>
      <w:tr w:rsidR="002D59C2" w:rsidRPr="00014833" w14:paraId="1637C3E2" w14:textId="77777777" w:rsidTr="005374ED">
        <w:trPr>
          <w:trHeight w:val="600"/>
        </w:trPr>
        <w:tc>
          <w:tcPr>
            <w:tcW w:w="1843" w:type="dxa"/>
            <w:vMerge/>
          </w:tcPr>
          <w:p w14:paraId="2DDDEBD9" w14:textId="77777777" w:rsidR="002D59C2" w:rsidRPr="00E759B8" w:rsidRDefault="002D59C2" w:rsidP="004A30E7">
            <w:pPr>
              <w:pStyle w:val="Content"/>
              <w:spacing w:before="0" w:after="0"/>
              <w:rPr>
                <w:szCs w:val="20"/>
              </w:rPr>
            </w:pPr>
          </w:p>
        </w:tc>
        <w:tc>
          <w:tcPr>
            <w:tcW w:w="1701" w:type="dxa"/>
          </w:tcPr>
          <w:p w14:paraId="35ADA46C" w14:textId="1129C31F" w:rsidR="002D59C2" w:rsidRPr="00631D66" w:rsidRDefault="002D59C2" w:rsidP="004A30E7">
            <w:pPr>
              <w:pStyle w:val="Content"/>
              <w:spacing w:before="0" w:after="0"/>
              <w:rPr>
                <w:i/>
                <w:szCs w:val="20"/>
              </w:rPr>
            </w:pPr>
            <w:r w:rsidRPr="007412AD">
              <w:rPr>
                <w:i/>
                <w:szCs w:val="20"/>
              </w:rPr>
              <w:t>IITR.Prelodge</w:t>
            </w:r>
          </w:p>
        </w:tc>
        <w:tc>
          <w:tcPr>
            <w:tcW w:w="3119" w:type="dxa"/>
          </w:tcPr>
          <w:p w14:paraId="61898CBD" w14:textId="0A2F2DF1" w:rsidR="002D59C2" w:rsidRDefault="002D59C2" w:rsidP="004A30E7">
            <w:pPr>
              <w:rPr>
                <w:rFonts w:cs="Arial"/>
                <w:sz w:val="20"/>
                <w:szCs w:val="20"/>
              </w:rPr>
            </w:pPr>
            <w:r w:rsidRPr="00B24A4E">
              <w:rPr>
                <w:rFonts w:cs="Arial"/>
                <w:sz w:val="20"/>
                <w:szCs w:val="20"/>
              </w:rPr>
              <w:t xml:space="preserve">Validate </w:t>
            </w:r>
            <w:r>
              <w:rPr>
                <w:rFonts w:cs="Arial"/>
                <w:sz w:val="20"/>
                <w:szCs w:val="20"/>
              </w:rPr>
              <w:t>data inputted</w:t>
            </w:r>
            <w:r w:rsidRPr="00B24A4E">
              <w:rPr>
                <w:rFonts w:cs="Arial"/>
                <w:sz w:val="20"/>
                <w:szCs w:val="20"/>
              </w:rPr>
              <w:t xml:space="preserve"> </w:t>
            </w:r>
            <w:r>
              <w:rPr>
                <w:rFonts w:cs="Arial"/>
                <w:sz w:val="20"/>
                <w:szCs w:val="20"/>
              </w:rPr>
              <w:t xml:space="preserve">into </w:t>
            </w:r>
            <w:r w:rsidRPr="00B24A4E">
              <w:rPr>
                <w:rFonts w:cs="Arial"/>
                <w:sz w:val="20"/>
                <w:szCs w:val="20"/>
              </w:rPr>
              <w:t>IITR</w:t>
            </w:r>
            <w:r>
              <w:rPr>
                <w:rFonts w:cs="Arial"/>
                <w:sz w:val="20"/>
                <w:szCs w:val="20"/>
              </w:rPr>
              <w:t>, including an amendment</w:t>
            </w:r>
            <w:r w:rsidRPr="00B24A4E">
              <w:rPr>
                <w:rFonts w:cs="Arial"/>
                <w:sz w:val="20"/>
                <w:szCs w:val="20"/>
              </w:rPr>
              <w:t xml:space="preserve"> </w:t>
            </w:r>
            <w:r>
              <w:rPr>
                <w:rFonts w:cs="Arial"/>
                <w:sz w:val="20"/>
                <w:szCs w:val="20"/>
              </w:rPr>
              <w:t xml:space="preserve">or RFC </w:t>
            </w:r>
            <w:r w:rsidRPr="00B24A4E">
              <w:rPr>
                <w:rFonts w:cs="Arial"/>
                <w:sz w:val="20"/>
                <w:szCs w:val="20"/>
              </w:rPr>
              <w:t>before submitting for processing</w:t>
            </w:r>
          </w:p>
        </w:tc>
        <w:tc>
          <w:tcPr>
            <w:tcW w:w="708" w:type="dxa"/>
            <w:vAlign w:val="center"/>
          </w:tcPr>
          <w:p w14:paraId="74E90FC4" w14:textId="4F023A6F"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2C0EBBA1" w14:textId="77777777" w:rsidR="002D59C2" w:rsidRPr="00014833" w:rsidRDefault="002D59C2" w:rsidP="004A30E7">
            <w:pPr>
              <w:rPr>
                <w:rFonts w:cs="Arial"/>
                <w:sz w:val="20"/>
                <w:szCs w:val="20"/>
                <w:highlight w:val="yellow"/>
              </w:rPr>
            </w:pPr>
          </w:p>
        </w:tc>
        <w:tc>
          <w:tcPr>
            <w:tcW w:w="709" w:type="dxa"/>
          </w:tcPr>
          <w:p w14:paraId="4C40D8D8" w14:textId="77777777" w:rsidR="002D59C2" w:rsidRPr="00014833" w:rsidRDefault="002D59C2" w:rsidP="004A30E7">
            <w:pPr>
              <w:rPr>
                <w:rFonts w:cs="Arial"/>
                <w:sz w:val="20"/>
                <w:szCs w:val="20"/>
                <w:highlight w:val="yellow"/>
              </w:rPr>
            </w:pPr>
          </w:p>
        </w:tc>
        <w:tc>
          <w:tcPr>
            <w:tcW w:w="709" w:type="dxa"/>
          </w:tcPr>
          <w:p w14:paraId="6ECBA9A3" w14:textId="77777777" w:rsidR="002D59C2" w:rsidRPr="00014833" w:rsidRDefault="002D59C2" w:rsidP="004A30E7">
            <w:pPr>
              <w:rPr>
                <w:rFonts w:cs="Arial"/>
                <w:sz w:val="20"/>
                <w:szCs w:val="20"/>
                <w:highlight w:val="yellow"/>
              </w:rPr>
            </w:pPr>
          </w:p>
        </w:tc>
      </w:tr>
      <w:tr w:rsidR="002D59C2" w:rsidRPr="00014833" w14:paraId="13B1F006" w14:textId="77777777" w:rsidTr="005374ED">
        <w:trPr>
          <w:trHeight w:val="600"/>
        </w:trPr>
        <w:tc>
          <w:tcPr>
            <w:tcW w:w="1843" w:type="dxa"/>
            <w:vMerge/>
          </w:tcPr>
          <w:p w14:paraId="6A28D8E2" w14:textId="77777777" w:rsidR="002D59C2" w:rsidRPr="00E759B8" w:rsidRDefault="002D59C2" w:rsidP="004A30E7">
            <w:pPr>
              <w:pStyle w:val="Content"/>
              <w:spacing w:before="0" w:after="0"/>
              <w:rPr>
                <w:szCs w:val="20"/>
              </w:rPr>
            </w:pPr>
          </w:p>
        </w:tc>
        <w:tc>
          <w:tcPr>
            <w:tcW w:w="1701" w:type="dxa"/>
          </w:tcPr>
          <w:p w14:paraId="3C1543F2" w14:textId="2388A3E5" w:rsidR="002D59C2" w:rsidRPr="00631D66" w:rsidRDefault="002D59C2" w:rsidP="004A30E7">
            <w:pPr>
              <w:pStyle w:val="Content"/>
              <w:spacing w:before="0" w:after="0"/>
              <w:rPr>
                <w:i/>
                <w:szCs w:val="20"/>
              </w:rPr>
            </w:pPr>
            <w:r w:rsidRPr="007412AD">
              <w:rPr>
                <w:i/>
                <w:szCs w:val="20"/>
              </w:rPr>
              <w:t>IITR.Lodge</w:t>
            </w:r>
          </w:p>
        </w:tc>
        <w:tc>
          <w:tcPr>
            <w:tcW w:w="3119" w:type="dxa"/>
          </w:tcPr>
          <w:p w14:paraId="16DC7FB2" w14:textId="4C044D6D" w:rsidR="002D59C2" w:rsidRDefault="002D59C2" w:rsidP="004A30E7">
            <w:pPr>
              <w:rPr>
                <w:rFonts w:cs="Arial"/>
                <w:sz w:val="20"/>
                <w:szCs w:val="20"/>
              </w:rPr>
            </w:pPr>
            <w:r w:rsidRPr="00B24A4E">
              <w:rPr>
                <w:rFonts w:cs="Arial"/>
                <w:sz w:val="20"/>
                <w:szCs w:val="20"/>
              </w:rPr>
              <w:t>Lodge IITR</w:t>
            </w:r>
            <w:r>
              <w:rPr>
                <w:rFonts w:cs="Arial"/>
                <w:sz w:val="20"/>
                <w:szCs w:val="20"/>
              </w:rPr>
              <w:t>, including an amendment or RFC</w:t>
            </w:r>
            <w:r w:rsidRPr="00B24A4E">
              <w:rPr>
                <w:rFonts w:cs="Arial"/>
                <w:sz w:val="20"/>
                <w:szCs w:val="20"/>
              </w:rPr>
              <w:t xml:space="preserve"> f</w:t>
            </w:r>
            <w:r>
              <w:rPr>
                <w:rFonts w:cs="Arial"/>
                <w:sz w:val="20"/>
                <w:szCs w:val="20"/>
              </w:rPr>
              <w:t>o</w:t>
            </w:r>
            <w:r w:rsidRPr="00B24A4E">
              <w:rPr>
                <w:rFonts w:cs="Arial"/>
                <w:sz w:val="20"/>
                <w:szCs w:val="20"/>
              </w:rPr>
              <w:t>r processing</w:t>
            </w:r>
          </w:p>
        </w:tc>
        <w:tc>
          <w:tcPr>
            <w:tcW w:w="708" w:type="dxa"/>
            <w:vAlign w:val="center"/>
          </w:tcPr>
          <w:p w14:paraId="241B8EE8" w14:textId="5C1B2224"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50461972" w14:textId="77777777" w:rsidR="002D59C2" w:rsidRPr="00014833" w:rsidRDefault="002D59C2" w:rsidP="004A30E7">
            <w:pPr>
              <w:rPr>
                <w:rFonts w:cs="Arial"/>
                <w:sz w:val="20"/>
                <w:szCs w:val="20"/>
                <w:highlight w:val="yellow"/>
              </w:rPr>
            </w:pPr>
          </w:p>
        </w:tc>
        <w:tc>
          <w:tcPr>
            <w:tcW w:w="709" w:type="dxa"/>
          </w:tcPr>
          <w:p w14:paraId="2C4B08FA" w14:textId="77777777" w:rsidR="002D59C2" w:rsidRPr="00014833" w:rsidRDefault="002D59C2" w:rsidP="004A30E7">
            <w:pPr>
              <w:rPr>
                <w:rFonts w:cs="Arial"/>
                <w:sz w:val="20"/>
                <w:szCs w:val="20"/>
                <w:highlight w:val="yellow"/>
              </w:rPr>
            </w:pPr>
          </w:p>
        </w:tc>
        <w:tc>
          <w:tcPr>
            <w:tcW w:w="709" w:type="dxa"/>
          </w:tcPr>
          <w:p w14:paraId="55A41B23" w14:textId="77777777" w:rsidR="002D59C2" w:rsidRPr="00014833" w:rsidRDefault="002D59C2" w:rsidP="004A30E7">
            <w:pPr>
              <w:rPr>
                <w:rFonts w:cs="Arial"/>
                <w:sz w:val="20"/>
                <w:szCs w:val="20"/>
                <w:highlight w:val="yellow"/>
              </w:rPr>
            </w:pPr>
          </w:p>
        </w:tc>
      </w:tr>
      <w:tr w:rsidR="002D59C2" w:rsidRPr="00014833" w14:paraId="5E11D637" w14:textId="77777777" w:rsidTr="005374ED">
        <w:trPr>
          <w:trHeight w:val="600"/>
        </w:trPr>
        <w:tc>
          <w:tcPr>
            <w:tcW w:w="1843" w:type="dxa"/>
          </w:tcPr>
          <w:p w14:paraId="6096CCFE" w14:textId="57F8DAEA" w:rsidR="002D59C2" w:rsidRPr="00E759B8" w:rsidRDefault="002D59C2" w:rsidP="004A30E7">
            <w:pPr>
              <w:pStyle w:val="Content"/>
              <w:spacing w:before="0" w:after="0"/>
              <w:rPr>
                <w:szCs w:val="20"/>
              </w:rPr>
            </w:pPr>
            <w:r>
              <w:rPr>
                <w:szCs w:val="20"/>
              </w:rPr>
              <w:t>ELStagFormat</w:t>
            </w:r>
          </w:p>
        </w:tc>
        <w:tc>
          <w:tcPr>
            <w:tcW w:w="1701" w:type="dxa"/>
          </w:tcPr>
          <w:p w14:paraId="14432775" w14:textId="00F33AF9" w:rsidR="002D59C2" w:rsidRPr="007412AD" w:rsidRDefault="002D59C2" w:rsidP="004A30E7">
            <w:pPr>
              <w:pStyle w:val="Content"/>
              <w:spacing w:before="0" w:after="0"/>
              <w:rPr>
                <w:i/>
                <w:szCs w:val="20"/>
              </w:rPr>
            </w:pPr>
            <w:r w:rsidRPr="009F591C">
              <w:rPr>
                <w:i/>
              </w:rPr>
              <w:t>ELStagFormat.Lodge</w:t>
            </w:r>
          </w:p>
        </w:tc>
        <w:tc>
          <w:tcPr>
            <w:tcW w:w="3119" w:type="dxa"/>
          </w:tcPr>
          <w:p w14:paraId="6F4D7EA8" w14:textId="0E2A0E85" w:rsidR="002D59C2" w:rsidRPr="00B24A4E" w:rsidRDefault="002D59C2" w:rsidP="004A30E7">
            <w:pPr>
              <w:rPr>
                <w:rFonts w:cs="Arial"/>
                <w:sz w:val="20"/>
                <w:szCs w:val="20"/>
              </w:rPr>
            </w:pPr>
            <w:r>
              <w:rPr>
                <w:rFonts w:cs="Arial"/>
                <w:color w:val="000000"/>
                <w:sz w:val="20"/>
                <w:szCs w:val="22"/>
              </w:rPr>
              <w:t xml:space="preserve">Lodge IITR or RFC for prior years as a SBR message </w:t>
            </w:r>
            <w:r>
              <w:rPr>
                <w:rFonts w:cs="Arial"/>
                <w:color w:val="000000"/>
                <w:sz w:val="20"/>
                <w:szCs w:val="22"/>
              </w:rPr>
              <w:lastRenderedPageBreak/>
              <w:t>using ELS tag format</w:t>
            </w:r>
          </w:p>
        </w:tc>
        <w:tc>
          <w:tcPr>
            <w:tcW w:w="708" w:type="dxa"/>
            <w:vAlign w:val="center"/>
          </w:tcPr>
          <w:p w14:paraId="0B00D3FE" w14:textId="7E7BB04C" w:rsidR="002D59C2" w:rsidRPr="00B24A4E" w:rsidRDefault="002D59C2" w:rsidP="004A30E7">
            <w:pPr>
              <w:pStyle w:val="ReportDescription"/>
              <w:numPr>
                <w:ilvl w:val="0"/>
                <w:numId w:val="0"/>
              </w:numPr>
              <w:ind w:left="851" w:hanging="851"/>
              <w:rPr>
                <w:rFonts w:cs="Arial"/>
                <w:szCs w:val="32"/>
              </w:rPr>
            </w:pPr>
            <w:r w:rsidRPr="00B24A4E">
              <w:rPr>
                <w:rFonts w:cs="Arial"/>
                <w:szCs w:val="32"/>
              </w:rPr>
              <w:lastRenderedPageBreak/>
              <w:sym w:font="Wingdings" w:char="F0FC"/>
            </w:r>
          </w:p>
        </w:tc>
        <w:tc>
          <w:tcPr>
            <w:tcW w:w="709" w:type="dxa"/>
          </w:tcPr>
          <w:p w14:paraId="39D16C8C" w14:textId="77777777" w:rsidR="002D59C2" w:rsidRPr="00014833" w:rsidRDefault="002D59C2" w:rsidP="004A30E7">
            <w:pPr>
              <w:rPr>
                <w:rFonts w:cs="Arial"/>
                <w:sz w:val="20"/>
                <w:szCs w:val="20"/>
                <w:highlight w:val="yellow"/>
              </w:rPr>
            </w:pPr>
          </w:p>
        </w:tc>
        <w:tc>
          <w:tcPr>
            <w:tcW w:w="709" w:type="dxa"/>
          </w:tcPr>
          <w:p w14:paraId="323E1652" w14:textId="77777777" w:rsidR="002D59C2" w:rsidRPr="00014833" w:rsidRDefault="002D59C2" w:rsidP="004A30E7">
            <w:pPr>
              <w:rPr>
                <w:rFonts w:cs="Arial"/>
                <w:sz w:val="20"/>
                <w:szCs w:val="20"/>
                <w:highlight w:val="yellow"/>
              </w:rPr>
            </w:pPr>
          </w:p>
        </w:tc>
        <w:tc>
          <w:tcPr>
            <w:tcW w:w="709" w:type="dxa"/>
          </w:tcPr>
          <w:p w14:paraId="12EB0B01" w14:textId="77777777" w:rsidR="002D59C2" w:rsidRPr="00014833" w:rsidRDefault="002D59C2" w:rsidP="004A30E7">
            <w:pPr>
              <w:rPr>
                <w:rFonts w:cs="Arial"/>
                <w:sz w:val="20"/>
                <w:szCs w:val="20"/>
                <w:highlight w:val="yellow"/>
              </w:rPr>
            </w:pPr>
          </w:p>
        </w:tc>
      </w:tr>
    </w:tbl>
    <w:p w14:paraId="52FD7B91" w14:textId="0E4F59D2" w:rsidR="004A30E7" w:rsidRDefault="004A30E7" w:rsidP="004A30E7">
      <w:pPr>
        <w:pStyle w:val="Caption"/>
        <w:jc w:val="center"/>
      </w:pPr>
      <w:bookmarkStart w:id="233" w:name="_Toc427248393"/>
      <w:r>
        <w:lastRenderedPageBreak/>
        <w:t xml:space="preserve">Table </w:t>
      </w:r>
      <w:r w:rsidR="005A1555">
        <w:fldChar w:fldCharType="begin"/>
      </w:r>
      <w:r w:rsidR="005A1555">
        <w:instrText xml:space="preserve"> SEQ Table \* ARABIC </w:instrText>
      </w:r>
      <w:r w:rsidR="005A1555">
        <w:fldChar w:fldCharType="separate"/>
      </w:r>
      <w:r w:rsidR="00347BFA">
        <w:rPr>
          <w:noProof/>
        </w:rPr>
        <w:t>3</w:t>
      </w:r>
      <w:r w:rsidR="005A1555">
        <w:rPr>
          <w:noProof/>
        </w:rPr>
        <w:fldChar w:fldCharType="end"/>
      </w:r>
      <w:r>
        <w:t xml:space="preserve">: </w:t>
      </w:r>
      <w:r w:rsidR="008C6E63">
        <w:t>IITR Permissions</w:t>
      </w:r>
      <w:bookmarkEnd w:id="233"/>
    </w:p>
    <w:p w14:paraId="1B17865A" w14:textId="77777777" w:rsidR="00AA4CDD" w:rsidRDefault="00AA4CDD" w:rsidP="00762DBC">
      <w:pPr>
        <w:spacing w:after="120"/>
        <w:rPr>
          <w:sz w:val="20"/>
          <w:szCs w:val="22"/>
        </w:rPr>
      </w:pPr>
    </w:p>
    <w:p w14:paraId="0C9AECDE" w14:textId="7C4763AB" w:rsidR="00414EB7" w:rsidRPr="00072330" w:rsidRDefault="00762DBC" w:rsidP="00762DBC">
      <w:pPr>
        <w:spacing w:after="120"/>
        <w:rPr>
          <w:rStyle w:val="BodyTextChar1"/>
          <w:sz w:val="20"/>
          <w:szCs w:val="20"/>
        </w:rPr>
      </w:pPr>
      <w:r w:rsidRPr="00014833">
        <w:rPr>
          <w:sz w:val="20"/>
          <w:szCs w:val="22"/>
        </w:rPr>
        <w:t xml:space="preserve">A user must be assigned the appropriate authorisation permissions to use the </w:t>
      </w:r>
      <w:r w:rsidRPr="00E759B8">
        <w:rPr>
          <w:sz w:val="20"/>
          <w:szCs w:val="22"/>
        </w:rPr>
        <w:t xml:space="preserve">Pre-fill </w:t>
      </w:r>
      <w:r>
        <w:rPr>
          <w:sz w:val="20"/>
          <w:szCs w:val="22"/>
        </w:rPr>
        <w:t>s</w:t>
      </w:r>
      <w:r w:rsidRPr="00014833">
        <w:rPr>
          <w:sz w:val="20"/>
          <w:szCs w:val="22"/>
        </w:rPr>
        <w:t>ervice.</w:t>
      </w:r>
      <w:r>
        <w:rPr>
          <w:sz w:val="20"/>
          <w:szCs w:val="22"/>
        </w:rPr>
        <w:t xml:space="preserve"> </w:t>
      </w:r>
      <w:r w:rsidRPr="00014833">
        <w:rPr>
          <w:sz w:val="20"/>
          <w:szCs w:val="22"/>
        </w:rPr>
        <w:t>The below table references the SBR service to the relevant permission in Access Manager:</w:t>
      </w:r>
    </w:p>
    <w:tbl>
      <w:tblPr>
        <w:tblStyle w:val="ATOTable"/>
        <w:tblW w:w="0" w:type="auto"/>
        <w:tblInd w:w="170" w:type="dxa"/>
        <w:tblLook w:val="04A0" w:firstRow="1" w:lastRow="0" w:firstColumn="1" w:lastColumn="0" w:noHBand="0" w:noVBand="1"/>
      </w:tblPr>
      <w:tblGrid>
        <w:gridCol w:w="4587"/>
        <w:gridCol w:w="4757"/>
      </w:tblGrid>
      <w:tr w:rsidR="00414EB7" w:rsidRPr="00014833" w14:paraId="0C9AECE1" w14:textId="77777777" w:rsidTr="006C007C">
        <w:tc>
          <w:tcPr>
            <w:tcW w:w="4587" w:type="dxa"/>
            <w:shd w:val="clear" w:color="auto" w:fill="C6D9F1" w:themeFill="text2" w:themeFillTint="33"/>
          </w:tcPr>
          <w:p w14:paraId="0C9AECDF" w14:textId="77777777" w:rsidR="00414EB7" w:rsidRPr="00E759B8" w:rsidRDefault="00414EB7" w:rsidP="006C007C">
            <w:pPr>
              <w:keepNext/>
              <w:rPr>
                <w:b/>
                <w:sz w:val="20"/>
                <w:szCs w:val="22"/>
              </w:rPr>
            </w:pPr>
            <w:r w:rsidRPr="00E759B8">
              <w:rPr>
                <w:b/>
                <w:sz w:val="20"/>
                <w:szCs w:val="22"/>
              </w:rPr>
              <w:t>Service</w:t>
            </w:r>
          </w:p>
        </w:tc>
        <w:tc>
          <w:tcPr>
            <w:tcW w:w="4757" w:type="dxa"/>
            <w:shd w:val="clear" w:color="auto" w:fill="C6D9F1" w:themeFill="text2" w:themeFillTint="33"/>
          </w:tcPr>
          <w:p w14:paraId="0C9AECE0" w14:textId="77777777" w:rsidR="00414EB7" w:rsidRPr="00E759B8" w:rsidRDefault="00414EB7" w:rsidP="006C007C">
            <w:pPr>
              <w:rPr>
                <w:b/>
                <w:sz w:val="20"/>
                <w:szCs w:val="22"/>
              </w:rPr>
            </w:pPr>
            <w:r w:rsidRPr="00E759B8">
              <w:rPr>
                <w:b/>
                <w:sz w:val="20"/>
                <w:szCs w:val="22"/>
              </w:rPr>
              <w:t>Access Manager Permission</w:t>
            </w:r>
          </w:p>
        </w:tc>
      </w:tr>
      <w:tr w:rsidR="002D59C2" w:rsidRPr="00014833" w14:paraId="2D914157" w14:textId="77777777" w:rsidTr="006C007C">
        <w:tc>
          <w:tcPr>
            <w:tcW w:w="4587" w:type="dxa"/>
          </w:tcPr>
          <w:p w14:paraId="0DA4AE21" w14:textId="5187C5EE" w:rsidR="002D59C2" w:rsidRPr="005374ED" w:rsidRDefault="002D59C2" w:rsidP="005374ED">
            <w:pPr>
              <w:pStyle w:val="Content"/>
              <w:spacing w:before="60" w:after="60"/>
              <w:rPr>
                <w:rFonts w:cs="Times New Roman"/>
                <w:szCs w:val="20"/>
              </w:rPr>
            </w:pPr>
            <w:r w:rsidRPr="005374ED">
              <w:rPr>
                <w:rFonts w:cs="Times New Roman"/>
                <w:szCs w:val="20"/>
              </w:rPr>
              <w:t>Income Tax Lodgment Status (ITLDGSTS)</w:t>
            </w:r>
          </w:p>
        </w:tc>
        <w:tc>
          <w:tcPr>
            <w:tcW w:w="4757" w:type="dxa"/>
          </w:tcPr>
          <w:p w14:paraId="01B8E762" w14:textId="60C10E41" w:rsidR="002D59C2" w:rsidRPr="00A26A91" w:rsidRDefault="002D59C2" w:rsidP="006C007C">
            <w:pPr>
              <w:rPr>
                <w:rFonts w:cs="Arial"/>
                <w:sz w:val="20"/>
                <w:szCs w:val="22"/>
              </w:rPr>
            </w:pPr>
            <w:r w:rsidRPr="0093400D">
              <w:rPr>
                <w:sz w:val="20"/>
                <w:szCs w:val="22"/>
              </w:rPr>
              <w:t>View client reports</w:t>
            </w:r>
          </w:p>
        </w:tc>
      </w:tr>
      <w:tr w:rsidR="002D59C2" w:rsidRPr="00014833" w14:paraId="0C9AECE5" w14:textId="77777777" w:rsidTr="006C007C">
        <w:tc>
          <w:tcPr>
            <w:tcW w:w="4587" w:type="dxa"/>
          </w:tcPr>
          <w:p w14:paraId="0C9AECE2" w14:textId="77777777" w:rsidR="002D59C2" w:rsidRPr="000C1A6C" w:rsidRDefault="002D59C2" w:rsidP="006C007C">
            <w:pPr>
              <w:rPr>
                <w:sz w:val="20"/>
                <w:szCs w:val="22"/>
              </w:rPr>
            </w:pPr>
            <w:r>
              <w:rPr>
                <w:rFonts w:cs="Arial"/>
                <w:sz w:val="20"/>
                <w:szCs w:val="22"/>
              </w:rPr>
              <w:t>IITR (</w:t>
            </w:r>
            <w:r w:rsidRPr="000C1A6C">
              <w:rPr>
                <w:rFonts w:cs="Arial"/>
                <w:i/>
                <w:sz w:val="20"/>
                <w:szCs w:val="22"/>
              </w:rPr>
              <w:t>IITR.Prefill</w:t>
            </w:r>
            <w:r>
              <w:rPr>
                <w:rFonts w:cs="Arial"/>
                <w:sz w:val="20"/>
                <w:szCs w:val="22"/>
              </w:rPr>
              <w:t>)</w:t>
            </w:r>
          </w:p>
        </w:tc>
        <w:tc>
          <w:tcPr>
            <w:tcW w:w="4757" w:type="dxa"/>
          </w:tcPr>
          <w:p w14:paraId="0C9AECE3" w14:textId="77777777" w:rsidR="002D59C2" w:rsidRPr="00A26A91" w:rsidRDefault="002D59C2" w:rsidP="006C007C">
            <w:pPr>
              <w:rPr>
                <w:rFonts w:cs="Arial"/>
                <w:sz w:val="20"/>
                <w:szCs w:val="22"/>
              </w:rPr>
            </w:pPr>
            <w:r w:rsidRPr="00A26A91">
              <w:rPr>
                <w:rFonts w:cs="Arial"/>
                <w:sz w:val="20"/>
                <w:szCs w:val="22"/>
              </w:rPr>
              <w:t>Individual Income Tax Return</w:t>
            </w:r>
          </w:p>
          <w:p w14:paraId="0C9AECE4" w14:textId="77777777" w:rsidR="002D59C2" w:rsidRPr="00E759B8" w:rsidRDefault="002D59C2" w:rsidP="009D2E5C">
            <w:pPr>
              <w:pStyle w:val="ListParagraph"/>
              <w:numPr>
                <w:ilvl w:val="0"/>
                <w:numId w:val="21"/>
              </w:numPr>
              <w:rPr>
                <w:sz w:val="20"/>
                <w:szCs w:val="22"/>
              </w:rPr>
            </w:pPr>
            <w:r w:rsidRPr="00E759B8">
              <w:rPr>
                <w:rFonts w:ascii="Arial" w:hAnsi="Arial" w:cs="Arial"/>
                <w:i/>
                <w:sz w:val="20"/>
                <w:szCs w:val="22"/>
              </w:rPr>
              <w:t>Prepare</w:t>
            </w:r>
            <w:r w:rsidRPr="00E759B8">
              <w:rPr>
                <w:rFonts w:ascii="Arial" w:hAnsi="Arial" w:cs="Arial"/>
                <w:sz w:val="20"/>
                <w:szCs w:val="22"/>
              </w:rPr>
              <w:t xml:space="preserve"> check box</w:t>
            </w:r>
          </w:p>
        </w:tc>
      </w:tr>
      <w:tr w:rsidR="005374ED" w:rsidRPr="00014833" w14:paraId="42E52C1E" w14:textId="77777777" w:rsidTr="006C007C">
        <w:tc>
          <w:tcPr>
            <w:tcW w:w="4587" w:type="dxa"/>
          </w:tcPr>
          <w:p w14:paraId="7CD9C1A1" w14:textId="300D3687" w:rsidR="005374ED" w:rsidRDefault="005374ED" w:rsidP="006C007C">
            <w:pPr>
              <w:rPr>
                <w:rFonts w:cs="Arial"/>
                <w:sz w:val="20"/>
                <w:szCs w:val="22"/>
              </w:rPr>
            </w:pPr>
            <w:r w:rsidRPr="005374ED">
              <w:rPr>
                <w:sz w:val="20"/>
              </w:rPr>
              <w:t>IITR (</w:t>
            </w:r>
            <w:r w:rsidRPr="005374ED">
              <w:rPr>
                <w:i/>
                <w:sz w:val="20"/>
              </w:rPr>
              <w:t>IITR.Prelodge</w:t>
            </w:r>
            <w:r w:rsidRPr="005374ED">
              <w:rPr>
                <w:sz w:val="20"/>
              </w:rPr>
              <w:t xml:space="preserve"> and </w:t>
            </w:r>
            <w:r w:rsidRPr="005374ED">
              <w:rPr>
                <w:i/>
                <w:sz w:val="20"/>
              </w:rPr>
              <w:t>IITR.Lodge</w:t>
            </w:r>
            <w:r w:rsidRPr="005374ED">
              <w:rPr>
                <w:sz w:val="20"/>
              </w:rPr>
              <w:t>)</w:t>
            </w:r>
          </w:p>
        </w:tc>
        <w:tc>
          <w:tcPr>
            <w:tcW w:w="4757" w:type="dxa"/>
          </w:tcPr>
          <w:p w14:paraId="05F1A912" w14:textId="77777777" w:rsidR="005374ED" w:rsidRDefault="005374ED" w:rsidP="00121A5A">
            <w:pPr>
              <w:rPr>
                <w:sz w:val="20"/>
                <w:szCs w:val="22"/>
              </w:rPr>
            </w:pPr>
            <w:r>
              <w:rPr>
                <w:sz w:val="20"/>
                <w:szCs w:val="22"/>
              </w:rPr>
              <w:t>Individual Income Tax Return</w:t>
            </w:r>
          </w:p>
          <w:p w14:paraId="48E63752" w14:textId="09343149" w:rsidR="005374ED" w:rsidRPr="000216E2" w:rsidRDefault="005374ED" w:rsidP="009D2E5C">
            <w:pPr>
              <w:pStyle w:val="ListParagraph"/>
              <w:numPr>
                <w:ilvl w:val="0"/>
                <w:numId w:val="21"/>
              </w:numPr>
              <w:rPr>
                <w:rFonts w:ascii="Arial" w:hAnsi="Arial" w:cs="Arial"/>
                <w:sz w:val="20"/>
                <w:szCs w:val="22"/>
              </w:rPr>
            </w:pPr>
            <w:r w:rsidRPr="000216E2">
              <w:rPr>
                <w:rFonts w:ascii="Arial" w:hAnsi="Arial" w:cs="Arial"/>
                <w:i/>
                <w:sz w:val="20"/>
                <w:szCs w:val="22"/>
              </w:rPr>
              <w:t xml:space="preserve">Lodge </w:t>
            </w:r>
            <w:r w:rsidRPr="000216E2">
              <w:rPr>
                <w:rFonts w:ascii="Arial" w:hAnsi="Arial" w:cs="Arial"/>
                <w:sz w:val="20"/>
                <w:szCs w:val="22"/>
              </w:rPr>
              <w:t>check box</w:t>
            </w:r>
          </w:p>
        </w:tc>
      </w:tr>
      <w:tr w:rsidR="005374ED" w:rsidRPr="00014833" w14:paraId="4C21E02F" w14:textId="77777777" w:rsidTr="006C007C">
        <w:tc>
          <w:tcPr>
            <w:tcW w:w="4587" w:type="dxa"/>
          </w:tcPr>
          <w:p w14:paraId="4F6D6358" w14:textId="1EEA6FD8" w:rsidR="005374ED" w:rsidRPr="005374ED" w:rsidRDefault="005374ED" w:rsidP="005374ED">
            <w:pPr>
              <w:pStyle w:val="Content"/>
              <w:spacing w:before="60" w:after="60"/>
              <w:rPr>
                <w:rFonts w:cs="Times New Roman"/>
                <w:szCs w:val="20"/>
              </w:rPr>
            </w:pPr>
            <w:r w:rsidRPr="005374ED">
              <w:rPr>
                <w:rFonts w:cs="Times New Roman"/>
                <w:szCs w:val="20"/>
              </w:rPr>
              <w:t>ELStagFormat</w:t>
            </w:r>
          </w:p>
        </w:tc>
        <w:tc>
          <w:tcPr>
            <w:tcW w:w="4757" w:type="dxa"/>
          </w:tcPr>
          <w:p w14:paraId="3288FB6A" w14:textId="5BACEDD5" w:rsidR="005374ED" w:rsidRPr="00A26A91" w:rsidRDefault="005374ED" w:rsidP="006C007C">
            <w:pPr>
              <w:rPr>
                <w:rFonts w:cs="Arial"/>
                <w:sz w:val="20"/>
                <w:szCs w:val="22"/>
              </w:rPr>
            </w:pPr>
            <w:r w:rsidRPr="009F591C">
              <w:rPr>
                <w:b/>
                <w:sz w:val="20"/>
                <w:szCs w:val="22"/>
              </w:rPr>
              <w:t>N/A</w:t>
            </w:r>
            <w:r>
              <w:rPr>
                <w:sz w:val="20"/>
                <w:szCs w:val="22"/>
              </w:rPr>
              <w:t xml:space="preserve"> – the ELStagFormat service does not utilise Access Manager, however </w:t>
            </w:r>
            <w:r w:rsidR="00A33A31">
              <w:rPr>
                <w:sz w:val="20"/>
                <w:szCs w:val="22"/>
              </w:rPr>
              <w:t>an ELS</w:t>
            </w:r>
            <w:r w:rsidR="00767850">
              <w:rPr>
                <w:sz w:val="20"/>
                <w:szCs w:val="22"/>
              </w:rPr>
              <w:t xml:space="preserve"> approval number needs to be provided.</w:t>
            </w:r>
          </w:p>
        </w:tc>
      </w:tr>
    </w:tbl>
    <w:p w14:paraId="0C9AECE6" w14:textId="153586B0" w:rsidR="00414EB7" w:rsidRDefault="00414EB7" w:rsidP="00414EB7">
      <w:pPr>
        <w:pStyle w:val="Caption"/>
        <w:jc w:val="center"/>
      </w:pPr>
      <w:bookmarkStart w:id="234" w:name="_Toc427248394"/>
      <w:r>
        <w:t xml:space="preserve">Table </w:t>
      </w:r>
      <w:r w:rsidR="005A1555">
        <w:fldChar w:fldCharType="begin"/>
      </w:r>
      <w:r w:rsidR="005A1555">
        <w:instrText xml:space="preserve"> SEQ Table \* ARABIC </w:instrText>
      </w:r>
      <w:r w:rsidR="005A1555">
        <w:fldChar w:fldCharType="separate"/>
      </w:r>
      <w:r w:rsidR="00347BFA">
        <w:rPr>
          <w:noProof/>
        </w:rPr>
        <w:t>4</w:t>
      </w:r>
      <w:r w:rsidR="005A1555">
        <w:rPr>
          <w:noProof/>
        </w:rPr>
        <w:fldChar w:fldCharType="end"/>
      </w:r>
      <w:r>
        <w:t>: Access Manager Permissions</w:t>
      </w:r>
      <w:bookmarkEnd w:id="234"/>
    </w:p>
    <w:p w14:paraId="0C9AECE7" w14:textId="417CC6A9" w:rsidR="00414EB7" w:rsidRPr="00014833" w:rsidRDefault="00414EB7" w:rsidP="00414EB7">
      <w:pPr>
        <w:spacing w:after="120"/>
        <w:rPr>
          <w:sz w:val="20"/>
        </w:rPr>
      </w:pPr>
    </w:p>
    <w:p w14:paraId="0C9AECE8" w14:textId="77777777" w:rsidR="00414EB7" w:rsidRPr="00014833" w:rsidRDefault="00414EB7" w:rsidP="00414EB7">
      <w:pPr>
        <w:spacing w:after="120"/>
        <w:rPr>
          <w:sz w:val="20"/>
        </w:rPr>
      </w:pPr>
    </w:p>
    <w:p w14:paraId="0C9AECE9" w14:textId="77777777" w:rsidR="00414EB7" w:rsidRPr="00014833" w:rsidRDefault="00414EB7" w:rsidP="00414EB7">
      <w:pPr>
        <w:spacing w:after="120"/>
        <w:rPr>
          <w:sz w:val="20"/>
        </w:rPr>
      </w:pPr>
    </w:p>
    <w:p w14:paraId="0C9AECEA" w14:textId="77777777" w:rsidR="00414EB7" w:rsidRPr="00014833" w:rsidRDefault="00414EB7" w:rsidP="00414EB7">
      <w:pPr>
        <w:spacing w:after="120"/>
        <w:rPr>
          <w:sz w:val="20"/>
        </w:rPr>
      </w:pPr>
    </w:p>
    <w:p w14:paraId="0C9AECEB" w14:textId="77777777" w:rsidR="001B3690" w:rsidRPr="001652C7" w:rsidRDefault="004F3600" w:rsidP="00A300B7">
      <w:pPr>
        <w:pStyle w:val="Head1"/>
      </w:pPr>
      <w:bookmarkStart w:id="235" w:name="_Toc406148438"/>
      <w:bookmarkStart w:id="236" w:name="_Toc406149433"/>
      <w:bookmarkStart w:id="237" w:name="_Toc406149482"/>
      <w:bookmarkStart w:id="238" w:name="_Toc406157912"/>
      <w:bookmarkStart w:id="239" w:name="_Toc406158123"/>
      <w:bookmarkStart w:id="240" w:name="_Toc406162489"/>
      <w:bookmarkStart w:id="241" w:name="_Toc406162511"/>
      <w:bookmarkStart w:id="242" w:name="_Toc408221147"/>
      <w:bookmarkStart w:id="243" w:name="_Toc408228544"/>
      <w:bookmarkStart w:id="244" w:name="_Toc408230702"/>
      <w:bookmarkStart w:id="245" w:name="_Toc408232008"/>
      <w:bookmarkStart w:id="246" w:name="_Toc408233217"/>
      <w:bookmarkStart w:id="247" w:name="_Toc408234425"/>
      <w:bookmarkStart w:id="248" w:name="_Toc408234616"/>
      <w:bookmarkStart w:id="249" w:name="_Toc408234861"/>
      <w:bookmarkStart w:id="250" w:name="_Toc408307028"/>
      <w:bookmarkStart w:id="251" w:name="_Toc408317169"/>
      <w:bookmarkStart w:id="252" w:name="_Toc408386576"/>
      <w:bookmarkStart w:id="253" w:name="_Toc408573844"/>
      <w:bookmarkStart w:id="254" w:name="_Toc408997382"/>
      <w:bookmarkStart w:id="255" w:name="_Toc409008906"/>
      <w:bookmarkStart w:id="256" w:name="_Toc409534875"/>
      <w:bookmarkStart w:id="257" w:name="_Toc409534920"/>
      <w:bookmarkStart w:id="258" w:name="_Toc406148440"/>
      <w:bookmarkStart w:id="259" w:name="_Toc406149435"/>
      <w:bookmarkStart w:id="260" w:name="_Toc406149484"/>
      <w:bookmarkStart w:id="261" w:name="_Toc406157914"/>
      <w:bookmarkStart w:id="262" w:name="_Toc406158125"/>
      <w:bookmarkStart w:id="263" w:name="_Toc406162491"/>
      <w:bookmarkStart w:id="264" w:name="_Toc406162513"/>
      <w:bookmarkStart w:id="265" w:name="_Toc406148441"/>
      <w:bookmarkStart w:id="266" w:name="_Toc406149436"/>
      <w:bookmarkStart w:id="267" w:name="_Toc406149485"/>
      <w:bookmarkStart w:id="268" w:name="_Toc406157915"/>
      <w:bookmarkStart w:id="269" w:name="_Toc406158126"/>
      <w:bookmarkStart w:id="270" w:name="_Toc406162492"/>
      <w:bookmarkStart w:id="271" w:name="_Toc406162514"/>
      <w:bookmarkStart w:id="272" w:name="_Toc406148442"/>
      <w:bookmarkStart w:id="273" w:name="_Toc406149437"/>
      <w:bookmarkStart w:id="274" w:name="_Toc406149486"/>
      <w:bookmarkStart w:id="275" w:name="_Toc406157916"/>
      <w:bookmarkStart w:id="276" w:name="_Toc406158127"/>
      <w:bookmarkStart w:id="277" w:name="_Toc406162493"/>
      <w:bookmarkStart w:id="278" w:name="_Toc406162515"/>
      <w:bookmarkStart w:id="279" w:name="_Toc408221149"/>
      <w:bookmarkStart w:id="280" w:name="_Toc408228546"/>
      <w:bookmarkStart w:id="281" w:name="_Toc408230704"/>
      <w:bookmarkStart w:id="282" w:name="_Toc408232010"/>
      <w:bookmarkStart w:id="283" w:name="_Toc408233219"/>
      <w:bookmarkStart w:id="284" w:name="_Toc408234427"/>
      <w:bookmarkStart w:id="285" w:name="_Toc408234618"/>
      <w:bookmarkStart w:id="286" w:name="_Toc408234863"/>
      <w:bookmarkStart w:id="287" w:name="_Toc408307030"/>
      <w:bookmarkStart w:id="288" w:name="_Toc408317171"/>
      <w:bookmarkStart w:id="289" w:name="_Toc408386578"/>
      <w:bookmarkStart w:id="290" w:name="_Toc408573846"/>
      <w:bookmarkStart w:id="291" w:name="_Toc408997384"/>
      <w:bookmarkStart w:id="292" w:name="_Toc409008908"/>
      <w:bookmarkStart w:id="293" w:name="_Toc409534877"/>
      <w:bookmarkStart w:id="294" w:name="_Toc409534922"/>
      <w:bookmarkStart w:id="295" w:name="_Toc427248348"/>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1652C7">
        <w:lastRenderedPageBreak/>
        <w:t>Constraints</w:t>
      </w:r>
      <w:r w:rsidR="00583359" w:rsidRPr="001652C7">
        <w:t xml:space="preserve"> and Known Issues</w:t>
      </w:r>
      <w:bookmarkEnd w:id="295"/>
    </w:p>
    <w:p w14:paraId="0C9AECEC" w14:textId="6ADE0820" w:rsidR="00174B68" w:rsidRPr="001652C7" w:rsidRDefault="00851D6E" w:rsidP="005A61F2">
      <w:pPr>
        <w:pStyle w:val="Head2"/>
      </w:pPr>
      <w:bookmarkStart w:id="296" w:name="_Toc405989462"/>
      <w:bookmarkStart w:id="297" w:name="_Toc405989510"/>
      <w:bookmarkStart w:id="298" w:name="_Toc405993411"/>
      <w:bookmarkStart w:id="299" w:name="_Toc405995098"/>
      <w:bookmarkStart w:id="300" w:name="_Toc405995243"/>
      <w:bookmarkStart w:id="301" w:name="_Toc405996906"/>
      <w:bookmarkStart w:id="302" w:name="_Toc405989463"/>
      <w:bookmarkStart w:id="303" w:name="_Toc405989511"/>
      <w:bookmarkStart w:id="304" w:name="_Toc405993412"/>
      <w:bookmarkStart w:id="305" w:name="_Toc405995099"/>
      <w:bookmarkStart w:id="306" w:name="_Toc405995244"/>
      <w:bookmarkStart w:id="307" w:name="_Toc405996907"/>
      <w:bookmarkStart w:id="308" w:name="_Toc405989464"/>
      <w:bookmarkStart w:id="309" w:name="_Toc405989512"/>
      <w:bookmarkStart w:id="310" w:name="_Toc405993413"/>
      <w:bookmarkStart w:id="311" w:name="_Toc405995100"/>
      <w:bookmarkStart w:id="312" w:name="_Toc405995245"/>
      <w:bookmarkStart w:id="313" w:name="_Toc405996908"/>
      <w:bookmarkStart w:id="314" w:name="_Toc405989465"/>
      <w:bookmarkStart w:id="315" w:name="_Toc405989513"/>
      <w:bookmarkStart w:id="316" w:name="_Toc405993414"/>
      <w:bookmarkStart w:id="317" w:name="_Toc405995101"/>
      <w:bookmarkStart w:id="318" w:name="_Toc405995246"/>
      <w:bookmarkStart w:id="319" w:name="_Toc405996909"/>
      <w:bookmarkStart w:id="320" w:name="_Toc427248349"/>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1652C7">
        <w:t>C</w:t>
      </w:r>
      <w:r w:rsidR="006720FE" w:rsidRPr="001652C7">
        <w:t>o</w:t>
      </w:r>
      <w:r w:rsidRPr="001652C7">
        <w:t xml:space="preserve">nstraints </w:t>
      </w:r>
      <w:r w:rsidR="00583359" w:rsidRPr="001652C7">
        <w:t>When</w:t>
      </w:r>
      <w:r w:rsidR="00B536B4" w:rsidRPr="001652C7">
        <w:t xml:space="preserve"> </w:t>
      </w:r>
      <w:r w:rsidR="00210B7C" w:rsidRPr="001652C7">
        <w:t>U</w:t>
      </w:r>
      <w:r w:rsidR="00B536B4" w:rsidRPr="001652C7">
        <w:t xml:space="preserve">sing This </w:t>
      </w:r>
      <w:bookmarkStart w:id="321" w:name="_Toc408221152"/>
      <w:bookmarkStart w:id="322" w:name="_Toc408228549"/>
      <w:bookmarkStart w:id="323" w:name="_Toc408230707"/>
      <w:bookmarkStart w:id="324" w:name="_Toc408232013"/>
      <w:bookmarkStart w:id="325" w:name="_Toc408233222"/>
      <w:bookmarkStart w:id="326" w:name="_Toc408234430"/>
      <w:bookmarkStart w:id="327" w:name="_Toc408234621"/>
      <w:bookmarkStart w:id="328" w:name="_Toc408234866"/>
      <w:bookmarkStart w:id="329" w:name="_Toc408307033"/>
      <w:bookmarkStart w:id="330" w:name="_Toc408317174"/>
      <w:bookmarkStart w:id="331" w:name="_Toc408386581"/>
      <w:bookmarkStart w:id="332" w:name="_Toc408573849"/>
      <w:bookmarkEnd w:id="321"/>
      <w:bookmarkEnd w:id="322"/>
      <w:bookmarkEnd w:id="323"/>
      <w:bookmarkEnd w:id="324"/>
      <w:bookmarkEnd w:id="325"/>
      <w:bookmarkEnd w:id="326"/>
      <w:bookmarkEnd w:id="327"/>
      <w:bookmarkEnd w:id="328"/>
      <w:bookmarkEnd w:id="329"/>
      <w:bookmarkEnd w:id="330"/>
      <w:bookmarkEnd w:id="331"/>
      <w:bookmarkEnd w:id="332"/>
      <w:r w:rsidR="00BC4DD1">
        <w:t>Interaction</w:t>
      </w:r>
      <w:bookmarkEnd w:id="320"/>
    </w:p>
    <w:p w14:paraId="0C9AECED" w14:textId="0527A258" w:rsidR="001B3690" w:rsidRPr="00014833" w:rsidRDefault="00E37414" w:rsidP="00785F2D">
      <w:pPr>
        <w:spacing w:after="120"/>
        <w:rPr>
          <w:sz w:val="20"/>
        </w:rPr>
      </w:pPr>
      <w:r>
        <w:rPr>
          <w:sz w:val="20"/>
        </w:rPr>
        <w:t>T</w:t>
      </w:r>
      <w:r w:rsidR="001B3690" w:rsidRPr="00CA22D3">
        <w:rPr>
          <w:sz w:val="20"/>
        </w:rPr>
        <w:t>his interaction has the following unique</w:t>
      </w:r>
      <w:r w:rsidR="00485E40" w:rsidRPr="00CA22D3">
        <w:rPr>
          <w:sz w:val="20"/>
        </w:rPr>
        <w:t xml:space="preserve"> constraints</w:t>
      </w:r>
      <w:r w:rsidR="0030570B" w:rsidRPr="00CA22D3">
        <w:rPr>
          <w:sz w:val="20"/>
        </w:rPr>
        <w:t>:</w:t>
      </w:r>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1E0" w:firstRow="1" w:lastRow="1" w:firstColumn="1" w:lastColumn="1" w:noHBand="0" w:noVBand="0"/>
      </w:tblPr>
      <w:tblGrid>
        <w:gridCol w:w="572"/>
        <w:gridCol w:w="8901"/>
      </w:tblGrid>
      <w:tr w:rsidR="002D0F9B" w:rsidRPr="00014833" w14:paraId="0C9AECF0" w14:textId="77777777" w:rsidTr="009002A8">
        <w:trPr>
          <w:tblHeader/>
        </w:trPr>
        <w:tc>
          <w:tcPr>
            <w:tcW w:w="572" w:type="dxa"/>
            <w:shd w:val="clear" w:color="auto" w:fill="C6D9F1" w:themeFill="text2" w:themeFillTint="33"/>
          </w:tcPr>
          <w:p w14:paraId="0C9AECEE" w14:textId="77777777" w:rsidR="002D0F9B" w:rsidRPr="00014833" w:rsidRDefault="002D0F9B" w:rsidP="008F4921">
            <w:pPr>
              <w:pStyle w:val="Maintext"/>
              <w:keepNext/>
              <w:spacing w:before="60" w:after="60"/>
              <w:rPr>
                <w:rFonts w:cs="Arial"/>
                <w:b/>
                <w:sz w:val="20"/>
                <w:szCs w:val="22"/>
              </w:rPr>
            </w:pPr>
            <w:r w:rsidRPr="00014833">
              <w:rPr>
                <w:rFonts w:cs="Arial"/>
                <w:b/>
                <w:sz w:val="20"/>
                <w:szCs w:val="22"/>
              </w:rPr>
              <w:t>#</w:t>
            </w:r>
          </w:p>
        </w:tc>
        <w:tc>
          <w:tcPr>
            <w:tcW w:w="8901" w:type="dxa"/>
            <w:shd w:val="clear" w:color="auto" w:fill="C6D9F1" w:themeFill="text2" w:themeFillTint="33"/>
          </w:tcPr>
          <w:p w14:paraId="0C9AECEF" w14:textId="77777777" w:rsidR="002D0F9B" w:rsidRPr="00014833" w:rsidRDefault="002D0F9B" w:rsidP="00B14EF7">
            <w:pPr>
              <w:pStyle w:val="Maintext"/>
              <w:spacing w:before="60" w:after="60"/>
              <w:rPr>
                <w:rFonts w:cs="Arial"/>
                <w:b/>
                <w:sz w:val="20"/>
                <w:szCs w:val="22"/>
              </w:rPr>
            </w:pPr>
            <w:r w:rsidRPr="00014833">
              <w:rPr>
                <w:rFonts w:cs="Arial"/>
                <w:b/>
                <w:sz w:val="20"/>
                <w:szCs w:val="22"/>
              </w:rPr>
              <w:t>Constraint</w:t>
            </w:r>
          </w:p>
        </w:tc>
      </w:tr>
      <w:tr w:rsidR="00474D6B" w:rsidRPr="00014833" w14:paraId="0C9AECF3" w14:textId="77777777" w:rsidTr="00EB4DC0">
        <w:tc>
          <w:tcPr>
            <w:tcW w:w="572" w:type="dxa"/>
            <w:shd w:val="clear" w:color="auto" w:fill="auto"/>
          </w:tcPr>
          <w:p w14:paraId="0C9AECF1" w14:textId="77777777" w:rsidR="00474D6B" w:rsidRPr="00A26A91" w:rsidRDefault="00474D6B"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C9AECF2" w14:textId="75322FA3" w:rsidR="00474D6B" w:rsidRPr="00A26A91" w:rsidDel="00EC30EF" w:rsidRDefault="00474D6B" w:rsidP="00E37414">
            <w:pPr>
              <w:pStyle w:val="Maintext"/>
              <w:keepNext/>
              <w:spacing w:before="60" w:after="60"/>
              <w:rPr>
                <w:rFonts w:cs="Arial"/>
                <w:b/>
                <w:sz w:val="20"/>
                <w:szCs w:val="22"/>
              </w:rPr>
            </w:pPr>
            <w:r>
              <w:rPr>
                <w:rFonts w:cs="Arial"/>
                <w:sz w:val="20"/>
                <w:szCs w:val="22"/>
              </w:rPr>
              <w:t>Th</w:t>
            </w:r>
            <w:r w:rsidR="002F537E">
              <w:rPr>
                <w:rFonts w:cs="Arial"/>
                <w:sz w:val="20"/>
                <w:szCs w:val="22"/>
              </w:rPr>
              <w:t>is</w:t>
            </w:r>
            <w:r>
              <w:rPr>
                <w:rFonts w:cs="Arial"/>
                <w:sz w:val="20"/>
                <w:szCs w:val="22"/>
              </w:rPr>
              <w:t xml:space="preserve"> Pre-fill </w:t>
            </w:r>
            <w:r w:rsidR="00E37414">
              <w:rPr>
                <w:rFonts w:cs="Arial"/>
                <w:sz w:val="20"/>
                <w:szCs w:val="22"/>
              </w:rPr>
              <w:t xml:space="preserve">interaction </w:t>
            </w:r>
            <w:r>
              <w:rPr>
                <w:rFonts w:cs="Arial"/>
                <w:sz w:val="20"/>
                <w:szCs w:val="22"/>
              </w:rPr>
              <w:t>can only be used for IITRs.</w:t>
            </w:r>
          </w:p>
        </w:tc>
      </w:tr>
      <w:tr w:rsidR="00553B94" w:rsidRPr="00014833" w14:paraId="0C9AECF6" w14:textId="77777777" w:rsidTr="00EB4DC0">
        <w:tc>
          <w:tcPr>
            <w:tcW w:w="572" w:type="dxa"/>
            <w:shd w:val="clear" w:color="auto" w:fill="auto"/>
          </w:tcPr>
          <w:p w14:paraId="0C9AECF4" w14:textId="77777777" w:rsidR="00553B94" w:rsidRPr="008C0E75" w:rsidRDefault="00553B94"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C9AECF5" w14:textId="215A8810" w:rsidR="00553B94" w:rsidRDefault="00553B94" w:rsidP="00E37414">
            <w:pPr>
              <w:pStyle w:val="Maintext"/>
              <w:keepNext/>
              <w:spacing w:before="60" w:after="60"/>
              <w:rPr>
                <w:rFonts w:cs="Arial"/>
                <w:sz w:val="20"/>
                <w:szCs w:val="22"/>
              </w:rPr>
            </w:pPr>
            <w:r>
              <w:rPr>
                <w:rFonts w:cs="Arial"/>
                <w:sz w:val="20"/>
                <w:szCs w:val="22"/>
              </w:rPr>
              <w:t xml:space="preserve">The Pre-fill </w:t>
            </w:r>
            <w:r w:rsidR="002F537E">
              <w:rPr>
                <w:rFonts w:cs="Arial"/>
                <w:sz w:val="20"/>
                <w:szCs w:val="22"/>
              </w:rPr>
              <w:t xml:space="preserve">IITR </w:t>
            </w:r>
            <w:r w:rsidR="00E37414">
              <w:rPr>
                <w:rFonts w:cs="Arial"/>
                <w:sz w:val="20"/>
                <w:szCs w:val="22"/>
              </w:rPr>
              <w:t xml:space="preserve">interaction </w:t>
            </w:r>
            <w:r>
              <w:rPr>
                <w:rFonts w:cs="Arial"/>
                <w:sz w:val="20"/>
                <w:szCs w:val="22"/>
              </w:rPr>
              <w:t>cannot be used for financial years prior to 2013-14.</w:t>
            </w:r>
          </w:p>
        </w:tc>
      </w:tr>
      <w:tr w:rsidR="00493062" w:rsidRPr="00014833" w14:paraId="0C9AECF9" w14:textId="77777777" w:rsidTr="00EB4DC0">
        <w:tc>
          <w:tcPr>
            <w:tcW w:w="572" w:type="dxa"/>
            <w:shd w:val="clear" w:color="auto" w:fill="auto"/>
          </w:tcPr>
          <w:p w14:paraId="0C9AECF7" w14:textId="77777777" w:rsidR="00493062" w:rsidRPr="008C0E75" w:rsidRDefault="00493062"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C9AECF8" w14:textId="3E599FE7" w:rsidR="00493062" w:rsidRDefault="000565C5" w:rsidP="002A5F4F">
            <w:pPr>
              <w:pStyle w:val="Maintext"/>
              <w:keepNext/>
              <w:spacing w:before="60" w:after="60"/>
              <w:rPr>
                <w:rFonts w:cs="Arial"/>
                <w:sz w:val="20"/>
                <w:szCs w:val="22"/>
              </w:rPr>
            </w:pPr>
            <w:r>
              <w:rPr>
                <w:rFonts w:cs="Arial"/>
                <w:sz w:val="20"/>
                <w:szCs w:val="22"/>
              </w:rPr>
              <w:t>For the 201</w:t>
            </w:r>
            <w:r w:rsidR="003A2E37">
              <w:rPr>
                <w:rFonts w:cs="Arial"/>
                <w:sz w:val="20"/>
                <w:szCs w:val="22"/>
              </w:rPr>
              <w:t>5</w:t>
            </w:r>
            <w:r>
              <w:rPr>
                <w:rFonts w:cs="Arial"/>
                <w:sz w:val="20"/>
                <w:szCs w:val="22"/>
              </w:rPr>
              <w:t xml:space="preserve"> financial year t</w:t>
            </w:r>
            <w:r w:rsidR="00493062">
              <w:rPr>
                <w:rFonts w:cs="Arial"/>
                <w:sz w:val="20"/>
                <w:szCs w:val="22"/>
              </w:rPr>
              <w:t xml:space="preserve">he </w:t>
            </w:r>
            <w:r w:rsidR="00E33953">
              <w:rPr>
                <w:rFonts w:cs="Arial"/>
                <w:sz w:val="20"/>
                <w:szCs w:val="22"/>
              </w:rPr>
              <w:t xml:space="preserve">Pre-fill </w:t>
            </w:r>
            <w:r w:rsidR="002F537E">
              <w:rPr>
                <w:rFonts w:cs="Arial"/>
                <w:sz w:val="20"/>
                <w:szCs w:val="22"/>
              </w:rPr>
              <w:t xml:space="preserve">IITR </w:t>
            </w:r>
            <w:r w:rsidR="00E37414">
              <w:rPr>
                <w:rFonts w:cs="Arial"/>
                <w:sz w:val="20"/>
                <w:szCs w:val="22"/>
              </w:rPr>
              <w:t xml:space="preserve">interaction </w:t>
            </w:r>
            <w:r w:rsidR="002A5F4F">
              <w:rPr>
                <w:rFonts w:cs="Arial"/>
                <w:sz w:val="20"/>
                <w:szCs w:val="22"/>
              </w:rPr>
              <w:t xml:space="preserve">can </w:t>
            </w:r>
            <w:r w:rsidR="00EF15CD">
              <w:rPr>
                <w:rFonts w:cs="Arial"/>
                <w:sz w:val="20"/>
                <w:szCs w:val="22"/>
              </w:rPr>
              <w:t>only return</w:t>
            </w:r>
            <w:r w:rsidR="00390DB3">
              <w:rPr>
                <w:rFonts w:cs="Arial"/>
                <w:sz w:val="20"/>
                <w:szCs w:val="22"/>
              </w:rPr>
              <w:t xml:space="preserve"> a value for</w:t>
            </w:r>
            <w:r w:rsidR="00E33953">
              <w:rPr>
                <w:rFonts w:cs="Arial"/>
                <w:sz w:val="20"/>
                <w:szCs w:val="22"/>
              </w:rPr>
              <w:t xml:space="preserve"> </w:t>
            </w:r>
            <w:r w:rsidR="00A91718">
              <w:rPr>
                <w:rFonts w:cs="Arial"/>
                <w:sz w:val="20"/>
                <w:szCs w:val="22"/>
              </w:rPr>
              <w:t>14</w:t>
            </w:r>
            <w:r w:rsidR="00F4349B">
              <w:rPr>
                <w:rFonts w:cs="Arial"/>
                <w:sz w:val="20"/>
                <w:szCs w:val="22"/>
              </w:rPr>
              <w:t>5</w:t>
            </w:r>
            <w:r w:rsidR="00DF7920">
              <w:rPr>
                <w:rFonts w:cs="Arial"/>
                <w:sz w:val="20"/>
                <w:szCs w:val="22"/>
              </w:rPr>
              <w:t xml:space="preserve"> </w:t>
            </w:r>
            <w:proofErr w:type="gramStart"/>
            <w:r w:rsidR="00493062">
              <w:rPr>
                <w:rFonts w:cs="Arial"/>
                <w:sz w:val="20"/>
                <w:szCs w:val="22"/>
              </w:rPr>
              <w:t xml:space="preserve">of </w:t>
            </w:r>
            <w:r w:rsidR="00DF7920">
              <w:rPr>
                <w:rFonts w:cs="Arial"/>
                <w:sz w:val="20"/>
                <w:szCs w:val="22"/>
              </w:rPr>
              <w:t xml:space="preserve"> </w:t>
            </w:r>
            <w:r w:rsidR="00EE4505">
              <w:rPr>
                <w:rFonts w:cs="Arial"/>
                <w:sz w:val="20"/>
                <w:szCs w:val="22"/>
              </w:rPr>
              <w:t>288</w:t>
            </w:r>
            <w:proofErr w:type="gramEnd"/>
            <w:r w:rsidR="00EE4505">
              <w:rPr>
                <w:rFonts w:cs="Arial"/>
                <w:sz w:val="20"/>
                <w:szCs w:val="22"/>
              </w:rPr>
              <w:t xml:space="preserve"> </w:t>
            </w:r>
            <w:r w:rsidR="00A21C91">
              <w:rPr>
                <w:rFonts w:cs="Arial"/>
                <w:sz w:val="20"/>
                <w:szCs w:val="22"/>
              </w:rPr>
              <w:t xml:space="preserve">possible </w:t>
            </w:r>
            <w:r w:rsidR="001009A6">
              <w:rPr>
                <w:rFonts w:cs="Arial"/>
                <w:sz w:val="20"/>
                <w:szCs w:val="22"/>
              </w:rPr>
              <w:t>data elements</w:t>
            </w:r>
            <w:r w:rsidR="009C5A21">
              <w:rPr>
                <w:rFonts w:cs="Arial"/>
                <w:sz w:val="20"/>
                <w:szCs w:val="22"/>
              </w:rPr>
              <w:t xml:space="preserve"> defined in the </w:t>
            </w:r>
            <w:r w:rsidR="003A2E37">
              <w:rPr>
                <w:rFonts w:cs="Arial"/>
                <w:sz w:val="20"/>
                <w:szCs w:val="22"/>
              </w:rPr>
              <w:t>P</w:t>
            </w:r>
            <w:r w:rsidR="009C5A21">
              <w:rPr>
                <w:rFonts w:cs="Arial"/>
                <w:sz w:val="20"/>
                <w:szCs w:val="22"/>
              </w:rPr>
              <w:t>re-fill</w:t>
            </w:r>
            <w:r w:rsidR="00E37414">
              <w:rPr>
                <w:rFonts w:cs="Arial"/>
                <w:sz w:val="20"/>
                <w:szCs w:val="22"/>
              </w:rPr>
              <w:t xml:space="preserve"> IITR</w:t>
            </w:r>
            <w:r w:rsidR="009C5A21">
              <w:rPr>
                <w:rFonts w:cs="Arial"/>
                <w:sz w:val="20"/>
                <w:szCs w:val="22"/>
              </w:rPr>
              <w:t xml:space="preserve"> SBR </w:t>
            </w:r>
            <w:r w:rsidR="009D3DD8">
              <w:rPr>
                <w:rFonts w:cs="Arial"/>
                <w:sz w:val="20"/>
                <w:szCs w:val="22"/>
              </w:rPr>
              <w:t xml:space="preserve">response </w:t>
            </w:r>
            <w:r w:rsidR="009C5A21">
              <w:rPr>
                <w:rFonts w:cs="Arial"/>
                <w:sz w:val="20"/>
                <w:szCs w:val="22"/>
              </w:rPr>
              <w:t>message</w:t>
            </w:r>
            <w:r w:rsidR="00493062">
              <w:rPr>
                <w:rFonts w:cs="Arial"/>
                <w:sz w:val="20"/>
                <w:szCs w:val="22"/>
              </w:rPr>
              <w:t>.</w:t>
            </w:r>
          </w:p>
        </w:tc>
      </w:tr>
      <w:tr w:rsidR="008661F0" w:rsidRPr="00014833" w14:paraId="0C9AED03" w14:textId="77777777" w:rsidTr="00EB4DC0">
        <w:tc>
          <w:tcPr>
            <w:tcW w:w="572" w:type="dxa"/>
            <w:shd w:val="clear" w:color="auto" w:fill="auto"/>
          </w:tcPr>
          <w:p w14:paraId="0C9AECFA" w14:textId="77777777" w:rsidR="008661F0" w:rsidRPr="008C0E75" w:rsidRDefault="008661F0"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C9AECFB" w14:textId="20615EF6" w:rsidR="008661F0" w:rsidRDefault="008661F0" w:rsidP="00553B94">
            <w:pPr>
              <w:pStyle w:val="Maintext"/>
              <w:keepNext/>
              <w:spacing w:before="60" w:after="60"/>
              <w:rPr>
                <w:rFonts w:cs="Arial"/>
                <w:sz w:val="20"/>
                <w:szCs w:val="22"/>
              </w:rPr>
            </w:pPr>
            <w:r>
              <w:rPr>
                <w:rFonts w:cs="Arial"/>
                <w:sz w:val="20"/>
                <w:szCs w:val="22"/>
              </w:rPr>
              <w:t xml:space="preserve">The Pre-fill </w:t>
            </w:r>
            <w:r w:rsidR="00E37414">
              <w:rPr>
                <w:rFonts w:cs="Arial"/>
                <w:sz w:val="20"/>
                <w:szCs w:val="22"/>
              </w:rPr>
              <w:t>interaction</w:t>
            </w:r>
            <w:r>
              <w:rPr>
                <w:rFonts w:cs="Arial"/>
                <w:sz w:val="20"/>
                <w:szCs w:val="22"/>
              </w:rPr>
              <w:t xml:space="preserve"> does not </w:t>
            </w:r>
            <w:r w:rsidR="004D004E">
              <w:rPr>
                <w:rFonts w:cs="Arial"/>
                <w:sz w:val="20"/>
                <w:szCs w:val="22"/>
              </w:rPr>
              <w:t>provide</w:t>
            </w:r>
            <w:r>
              <w:rPr>
                <w:rFonts w:cs="Arial"/>
                <w:sz w:val="20"/>
                <w:szCs w:val="22"/>
              </w:rPr>
              <w:t xml:space="preserve"> (per account holder</w:t>
            </w:r>
            <w:r w:rsidR="002E5A38">
              <w:rPr>
                <w:rFonts w:cs="Arial"/>
                <w:sz w:val="20"/>
                <w:szCs w:val="22"/>
              </w:rPr>
              <w:t>/reported number of investors</w:t>
            </w:r>
            <w:r>
              <w:rPr>
                <w:rFonts w:cs="Arial"/>
                <w:sz w:val="20"/>
                <w:szCs w:val="22"/>
              </w:rPr>
              <w:t xml:space="preserve">) </w:t>
            </w:r>
            <w:r w:rsidR="002E5A38">
              <w:rPr>
                <w:rFonts w:cs="Arial"/>
                <w:sz w:val="20"/>
                <w:szCs w:val="22"/>
              </w:rPr>
              <w:t>the</w:t>
            </w:r>
            <w:r w:rsidR="0058361D">
              <w:rPr>
                <w:rFonts w:cs="Arial"/>
                <w:sz w:val="20"/>
                <w:szCs w:val="22"/>
              </w:rPr>
              <w:t xml:space="preserve"> following elements</w:t>
            </w:r>
            <w:r>
              <w:rPr>
                <w:rFonts w:cs="Arial"/>
                <w:sz w:val="20"/>
                <w:szCs w:val="22"/>
              </w:rPr>
              <w:t>:</w:t>
            </w:r>
          </w:p>
          <w:p w14:paraId="5284B69E" w14:textId="0527E6E7" w:rsidR="0058361D" w:rsidRDefault="0058374D" w:rsidP="00553B94">
            <w:pPr>
              <w:pStyle w:val="Maintext"/>
              <w:keepNext/>
              <w:spacing w:before="60" w:after="60"/>
              <w:rPr>
                <w:rFonts w:cs="Arial"/>
                <w:sz w:val="20"/>
                <w:szCs w:val="22"/>
              </w:rPr>
            </w:pPr>
            <w:r>
              <w:rPr>
                <w:rFonts w:cs="Arial"/>
                <w:sz w:val="20"/>
                <w:szCs w:val="22"/>
              </w:rPr>
              <w:t xml:space="preserve">Bank </w:t>
            </w:r>
            <w:r w:rsidR="0058361D">
              <w:rPr>
                <w:rFonts w:cs="Arial"/>
                <w:sz w:val="20"/>
                <w:szCs w:val="22"/>
              </w:rPr>
              <w:t>Interest</w:t>
            </w:r>
          </w:p>
          <w:p w14:paraId="0C9AECFC" w14:textId="5E960C04" w:rsidR="008661F0" w:rsidRDefault="00972527" w:rsidP="009D2E5C">
            <w:pPr>
              <w:pStyle w:val="Maintext"/>
              <w:keepNext/>
              <w:numPr>
                <w:ilvl w:val="0"/>
                <w:numId w:val="11"/>
              </w:numPr>
              <w:spacing w:before="60" w:after="60"/>
              <w:rPr>
                <w:rFonts w:cs="Arial"/>
                <w:sz w:val="20"/>
                <w:szCs w:val="22"/>
              </w:rPr>
            </w:pPr>
            <w:r>
              <w:rPr>
                <w:rFonts w:cs="Arial"/>
                <w:sz w:val="20"/>
                <w:szCs w:val="22"/>
              </w:rPr>
              <w:t xml:space="preserve">Taxpayer </w:t>
            </w:r>
            <w:r w:rsidR="004449E4">
              <w:rPr>
                <w:rFonts w:cs="Arial"/>
                <w:sz w:val="20"/>
                <w:szCs w:val="22"/>
              </w:rPr>
              <w:t>proportion</w:t>
            </w:r>
            <w:r w:rsidR="008661F0">
              <w:rPr>
                <w:rFonts w:cs="Arial"/>
                <w:sz w:val="20"/>
                <w:szCs w:val="22"/>
              </w:rPr>
              <w:t xml:space="preserve"> of total gross interest amount</w:t>
            </w:r>
          </w:p>
          <w:p w14:paraId="0C9AECFD" w14:textId="3D57EF36" w:rsidR="008661F0" w:rsidRDefault="00972527" w:rsidP="009D2E5C">
            <w:pPr>
              <w:pStyle w:val="Maintext"/>
              <w:keepNext/>
              <w:numPr>
                <w:ilvl w:val="0"/>
                <w:numId w:val="11"/>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gross</w:t>
            </w:r>
            <w:r w:rsidR="00DA5613">
              <w:rPr>
                <w:rFonts w:cs="Arial"/>
                <w:sz w:val="20"/>
                <w:szCs w:val="22"/>
              </w:rPr>
              <w:t xml:space="preserve"> i</w:t>
            </w:r>
            <w:r w:rsidR="008661F0">
              <w:rPr>
                <w:rFonts w:cs="Arial"/>
                <w:sz w:val="20"/>
                <w:szCs w:val="22"/>
              </w:rPr>
              <w:t xml:space="preserve">nterest </w:t>
            </w:r>
            <w:r w:rsidR="00DA5613">
              <w:rPr>
                <w:rFonts w:cs="Arial"/>
                <w:sz w:val="20"/>
                <w:szCs w:val="22"/>
              </w:rPr>
              <w:t>TFN withheld amount</w:t>
            </w:r>
          </w:p>
          <w:p w14:paraId="6BC09D35" w14:textId="77777777" w:rsidR="0058361D" w:rsidRDefault="0058361D" w:rsidP="0058361D">
            <w:pPr>
              <w:pStyle w:val="Maintext"/>
              <w:keepNext/>
              <w:spacing w:before="60" w:after="60"/>
              <w:ind w:left="720"/>
              <w:rPr>
                <w:rFonts w:cs="Arial"/>
                <w:sz w:val="20"/>
                <w:szCs w:val="22"/>
              </w:rPr>
            </w:pPr>
          </w:p>
          <w:p w14:paraId="3AC72C7E" w14:textId="18F6BDC6" w:rsidR="0058361D" w:rsidRDefault="0058361D" w:rsidP="0058361D">
            <w:pPr>
              <w:pStyle w:val="Maintext"/>
              <w:keepNext/>
              <w:spacing w:before="60" w:after="60"/>
              <w:rPr>
                <w:rFonts w:cs="Arial"/>
                <w:sz w:val="20"/>
                <w:szCs w:val="22"/>
              </w:rPr>
            </w:pPr>
            <w:r>
              <w:rPr>
                <w:rFonts w:cs="Arial"/>
                <w:sz w:val="20"/>
                <w:szCs w:val="22"/>
              </w:rPr>
              <w:t>Dividend</w:t>
            </w:r>
            <w:r w:rsidR="00262925">
              <w:rPr>
                <w:rFonts w:cs="Arial"/>
                <w:sz w:val="20"/>
                <w:szCs w:val="22"/>
              </w:rPr>
              <w:t>s</w:t>
            </w:r>
          </w:p>
          <w:p w14:paraId="0C9AECFF" w14:textId="74F1E32E" w:rsidR="008661F0" w:rsidRDefault="00972527" w:rsidP="009D2E5C">
            <w:pPr>
              <w:pStyle w:val="Maintext"/>
              <w:keepNext/>
              <w:numPr>
                <w:ilvl w:val="0"/>
                <w:numId w:val="11"/>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franked amount</w:t>
            </w:r>
          </w:p>
          <w:p w14:paraId="67F6786A" w14:textId="77777777" w:rsidR="00740939" w:rsidRDefault="00740939" w:rsidP="00740939">
            <w:pPr>
              <w:pStyle w:val="Maintext"/>
              <w:keepNext/>
              <w:numPr>
                <w:ilvl w:val="0"/>
                <w:numId w:val="11"/>
              </w:numPr>
              <w:spacing w:before="60" w:after="60"/>
              <w:rPr>
                <w:rFonts w:cs="Arial"/>
                <w:sz w:val="20"/>
                <w:szCs w:val="22"/>
              </w:rPr>
            </w:pPr>
            <w:r>
              <w:rPr>
                <w:rFonts w:cs="Arial"/>
                <w:sz w:val="20"/>
                <w:szCs w:val="22"/>
              </w:rPr>
              <w:t>Taxpayer proportion of total unfranked amount</w:t>
            </w:r>
          </w:p>
          <w:p w14:paraId="0C9AED00" w14:textId="7EA55684" w:rsidR="008661F0" w:rsidRDefault="00972527" w:rsidP="009D2E5C">
            <w:pPr>
              <w:pStyle w:val="Maintext"/>
              <w:keepNext/>
              <w:numPr>
                <w:ilvl w:val="0"/>
                <w:numId w:val="11"/>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franking credit</w:t>
            </w:r>
          </w:p>
          <w:p w14:paraId="0C9AED01" w14:textId="27F4FB11" w:rsidR="008661F0" w:rsidRDefault="00972527" w:rsidP="009D2E5C">
            <w:pPr>
              <w:pStyle w:val="Maintext"/>
              <w:keepNext/>
              <w:numPr>
                <w:ilvl w:val="0"/>
                <w:numId w:val="11"/>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dividend TFN amounts withheld.</w:t>
            </w:r>
          </w:p>
          <w:p w14:paraId="0602BF7C" w14:textId="77777777" w:rsidR="0058361D" w:rsidRDefault="0058361D" w:rsidP="0058361D">
            <w:pPr>
              <w:pStyle w:val="Maintext"/>
              <w:keepNext/>
              <w:spacing w:before="60" w:after="60"/>
              <w:rPr>
                <w:rFonts w:cs="Arial"/>
                <w:sz w:val="20"/>
                <w:szCs w:val="22"/>
              </w:rPr>
            </w:pPr>
          </w:p>
          <w:p w14:paraId="3278A621" w14:textId="4CDB1A03" w:rsidR="0058361D" w:rsidRDefault="0058361D" w:rsidP="0058361D">
            <w:pPr>
              <w:pStyle w:val="Maintext"/>
              <w:keepNext/>
              <w:spacing w:before="60" w:after="60"/>
              <w:rPr>
                <w:rFonts w:cs="Arial"/>
                <w:sz w:val="20"/>
                <w:szCs w:val="22"/>
              </w:rPr>
            </w:pPr>
            <w:r>
              <w:rPr>
                <w:rFonts w:cs="Arial"/>
                <w:sz w:val="20"/>
                <w:szCs w:val="22"/>
              </w:rPr>
              <w:t>Managed Fund</w:t>
            </w:r>
          </w:p>
          <w:p w14:paraId="66D1DC52" w14:textId="7BA80A46" w:rsidR="0058374D" w:rsidRDefault="007C3206" w:rsidP="007C3206">
            <w:pPr>
              <w:pStyle w:val="Maintext"/>
              <w:keepNext/>
              <w:numPr>
                <w:ilvl w:val="0"/>
                <w:numId w:val="11"/>
              </w:numPr>
              <w:spacing w:before="60" w:after="60"/>
              <w:rPr>
                <w:rFonts w:cs="Arial"/>
                <w:sz w:val="20"/>
                <w:szCs w:val="22"/>
              </w:rPr>
            </w:pPr>
            <w:r>
              <w:rPr>
                <w:rFonts w:cs="Arial"/>
                <w:sz w:val="20"/>
                <w:szCs w:val="22"/>
              </w:rPr>
              <w:t xml:space="preserve">Taxpayer proportion of </w:t>
            </w:r>
            <w:r w:rsidRPr="007C3206">
              <w:rPr>
                <w:rFonts w:cs="Arial"/>
                <w:sz w:val="20"/>
                <w:szCs w:val="22"/>
              </w:rPr>
              <w:t>Franked distributions from trusts</w:t>
            </w:r>
          </w:p>
          <w:p w14:paraId="51FB0D84" w14:textId="65441F11"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PP - Net income from trusts</w:t>
            </w:r>
          </w:p>
          <w:p w14:paraId="0DADEEDD" w14:textId="77777777" w:rsidR="00FF5377"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PP - Other deductions</w:t>
            </w:r>
            <w:r w:rsidR="00FF5377">
              <w:rPr>
                <w:rFonts w:cs="Arial"/>
                <w:sz w:val="20"/>
                <w:szCs w:val="22"/>
              </w:rPr>
              <w:t xml:space="preserve"> </w:t>
            </w:r>
          </w:p>
          <w:p w14:paraId="3874165D" w14:textId="5586DB71"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Other Deductions Amount</w:t>
            </w:r>
          </w:p>
          <w:p w14:paraId="38D41C90" w14:textId="2A8B117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Credit Tax Withheld ABN Unquoted Amount</w:t>
            </w:r>
            <w:r w:rsidR="00FF5377">
              <w:rPr>
                <w:rFonts w:cs="Arial"/>
                <w:sz w:val="20"/>
                <w:szCs w:val="22"/>
              </w:rPr>
              <w:t xml:space="preserve"> </w:t>
            </w:r>
          </w:p>
          <w:p w14:paraId="26AB37E9" w14:textId="26FEB213"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Credit Tax Paid By Trustee Amount</w:t>
            </w:r>
          </w:p>
          <w:p w14:paraId="286ACF4A" w14:textId="6AE7F1C2"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Credit Foreign Resident Withholding Amount</w:t>
            </w:r>
          </w:p>
          <w:p w14:paraId="40A2BA45" w14:textId="3A533AEA"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 xml:space="preserve">National </w:t>
            </w:r>
            <w:proofErr w:type="spellStart"/>
            <w:r w:rsidR="00FF5377" w:rsidRPr="008719D6">
              <w:rPr>
                <w:sz w:val="20"/>
                <w:szCs w:val="20"/>
              </w:rPr>
              <w:t>RentalAffordabilitySchemeTaxOffset</w:t>
            </w:r>
            <w:proofErr w:type="spellEnd"/>
            <w:r w:rsidR="00FF5377" w:rsidRPr="008719D6">
              <w:rPr>
                <w:sz w:val="20"/>
                <w:szCs w:val="20"/>
              </w:rPr>
              <w:t xml:space="preserve"> Amount</w:t>
            </w:r>
          </w:p>
          <w:p w14:paraId="51BDB50B" w14:textId="46EB60F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Net Capital Gains Amount</w:t>
            </w:r>
          </w:p>
          <w:p w14:paraId="379A7686" w14:textId="22DABC4E"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Total Current Year CG Amount</w:t>
            </w:r>
          </w:p>
          <w:p w14:paraId="16A26FFD" w14:textId="6BFD2C9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Controlled Foreign Company Income Amount</w:t>
            </w:r>
          </w:p>
          <w:p w14:paraId="16142A23" w14:textId="6488048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Net foreign rent</w:t>
            </w:r>
          </w:p>
          <w:p w14:paraId="79E46C6E" w14:textId="36D80209" w:rsidR="003D33A5" w:rsidRPr="00FF5377" w:rsidRDefault="003D33A5" w:rsidP="009D2E5C">
            <w:pPr>
              <w:pStyle w:val="Maintext"/>
              <w:keepNext/>
              <w:numPr>
                <w:ilvl w:val="0"/>
                <w:numId w:val="11"/>
              </w:numPr>
              <w:spacing w:before="60" w:after="60"/>
              <w:rPr>
                <w:rFonts w:cs="Arial"/>
                <w:sz w:val="20"/>
                <w:szCs w:val="22"/>
              </w:rPr>
            </w:pPr>
            <w:r>
              <w:rPr>
                <w:rFonts w:cs="Arial"/>
                <w:sz w:val="20"/>
                <w:szCs w:val="22"/>
              </w:rPr>
              <w:t xml:space="preserve">Taxpayer proportion of </w:t>
            </w:r>
            <w:r w:rsidR="00FF5377" w:rsidRPr="008719D6">
              <w:rPr>
                <w:sz w:val="20"/>
                <w:szCs w:val="20"/>
              </w:rPr>
              <w:t>Other Foreign Income Amount</w:t>
            </w:r>
          </w:p>
          <w:p w14:paraId="2197CEFC" w14:textId="722F0995"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NZ Franking Credits Amount</w:t>
            </w:r>
          </w:p>
          <w:p w14:paraId="7D042840" w14:textId="25C436C2"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Franking Credits Amount</w:t>
            </w:r>
          </w:p>
          <w:p w14:paraId="578F4687" w14:textId="3C4DEECF"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TFN Withheld Credit Amount</w:t>
            </w:r>
          </w:p>
          <w:p w14:paraId="537245C7" w14:textId="13A952E8"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Assessable foreign source income</w:t>
            </w:r>
          </w:p>
          <w:p w14:paraId="0F16ECEA" w14:textId="20B03D5C" w:rsidR="00FF5377" w:rsidRPr="00A325ED"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Foreign Tax Offset Amount</w:t>
            </w:r>
          </w:p>
          <w:p w14:paraId="3B27F923" w14:textId="46C63C7E" w:rsidR="00A325ED" w:rsidRPr="00327051" w:rsidRDefault="00A325ED" w:rsidP="009D2E5C">
            <w:pPr>
              <w:pStyle w:val="Maintext"/>
              <w:keepNext/>
              <w:numPr>
                <w:ilvl w:val="0"/>
                <w:numId w:val="11"/>
              </w:numPr>
              <w:spacing w:before="60" w:after="60"/>
              <w:rPr>
                <w:rFonts w:cs="Arial"/>
                <w:sz w:val="20"/>
                <w:szCs w:val="22"/>
              </w:rPr>
            </w:pPr>
            <w:r>
              <w:rPr>
                <w:sz w:val="20"/>
                <w:szCs w:val="20"/>
              </w:rPr>
              <w:t xml:space="preserve">Taxpayer proportion of </w:t>
            </w:r>
            <w:r w:rsidR="00422113" w:rsidRPr="00A325ED">
              <w:rPr>
                <w:sz w:val="20"/>
                <w:szCs w:val="20"/>
              </w:rPr>
              <w:t>Non Primary Production Income Amount</w:t>
            </w:r>
          </w:p>
          <w:p w14:paraId="4C0C3433" w14:textId="77777777" w:rsidR="00327051" w:rsidRPr="00A325ED" w:rsidRDefault="00327051" w:rsidP="00327051">
            <w:pPr>
              <w:pStyle w:val="Maintext"/>
              <w:keepNext/>
              <w:spacing w:before="60" w:after="60"/>
              <w:ind w:left="720"/>
              <w:rPr>
                <w:rFonts w:cs="Arial"/>
                <w:sz w:val="20"/>
                <w:szCs w:val="22"/>
              </w:rPr>
            </w:pPr>
          </w:p>
          <w:p w14:paraId="0C9AED02" w14:textId="2E9176E5" w:rsidR="000A708B" w:rsidRDefault="000A708B" w:rsidP="00020111">
            <w:pPr>
              <w:pStyle w:val="Maintext"/>
              <w:keepNext/>
              <w:spacing w:before="60" w:after="60"/>
              <w:rPr>
                <w:rFonts w:cs="Arial"/>
                <w:sz w:val="20"/>
                <w:szCs w:val="22"/>
              </w:rPr>
            </w:pPr>
            <w:r>
              <w:rPr>
                <w:rFonts w:cs="Arial"/>
                <w:sz w:val="20"/>
                <w:szCs w:val="22"/>
              </w:rPr>
              <w:t>These</w:t>
            </w:r>
            <w:r w:rsidR="00EB5301">
              <w:rPr>
                <w:rFonts w:cs="Arial"/>
                <w:sz w:val="20"/>
                <w:szCs w:val="22"/>
              </w:rPr>
              <w:t xml:space="preserve"> cal</w:t>
            </w:r>
            <w:r w:rsidR="0058156A">
              <w:rPr>
                <w:rFonts w:cs="Arial"/>
                <w:sz w:val="20"/>
                <w:szCs w:val="22"/>
              </w:rPr>
              <w:t>culations</w:t>
            </w:r>
            <w:r>
              <w:rPr>
                <w:rFonts w:cs="Arial"/>
                <w:sz w:val="20"/>
                <w:szCs w:val="22"/>
              </w:rPr>
              <w:t xml:space="preserve"> will need to </w:t>
            </w:r>
            <w:r w:rsidR="004449E4">
              <w:rPr>
                <w:rFonts w:cs="Arial"/>
                <w:sz w:val="20"/>
                <w:szCs w:val="22"/>
              </w:rPr>
              <w:t>be performed</w:t>
            </w:r>
            <w:r>
              <w:rPr>
                <w:rFonts w:cs="Arial"/>
                <w:sz w:val="20"/>
                <w:szCs w:val="22"/>
              </w:rPr>
              <w:t xml:space="preserve"> </w:t>
            </w:r>
            <w:r w:rsidR="00AB00D3">
              <w:rPr>
                <w:rFonts w:cs="Arial"/>
                <w:sz w:val="20"/>
                <w:szCs w:val="22"/>
              </w:rPr>
              <w:t>in the BMS</w:t>
            </w:r>
            <w:r w:rsidR="00937372">
              <w:rPr>
                <w:rFonts w:cs="Arial"/>
                <w:sz w:val="20"/>
                <w:szCs w:val="22"/>
              </w:rPr>
              <w:t xml:space="preserve"> after receiving the Pre-fill response </w:t>
            </w:r>
            <w:r w:rsidR="00937372">
              <w:rPr>
                <w:rFonts w:cs="Arial"/>
                <w:sz w:val="20"/>
                <w:szCs w:val="22"/>
              </w:rPr>
              <w:lastRenderedPageBreak/>
              <w:t>message</w:t>
            </w:r>
            <w:r w:rsidR="000F0306">
              <w:rPr>
                <w:rFonts w:cs="Arial"/>
                <w:sz w:val="20"/>
                <w:szCs w:val="22"/>
              </w:rPr>
              <w:t xml:space="preserve"> to ensure correct rep</w:t>
            </w:r>
            <w:r w:rsidR="00DA5613">
              <w:rPr>
                <w:rFonts w:cs="Arial"/>
                <w:sz w:val="20"/>
                <w:szCs w:val="22"/>
              </w:rPr>
              <w:t xml:space="preserve">orting of the </w:t>
            </w:r>
            <w:r w:rsidR="00020111">
              <w:rPr>
                <w:rFonts w:cs="Arial"/>
                <w:sz w:val="20"/>
                <w:szCs w:val="22"/>
              </w:rPr>
              <w:t xml:space="preserve">taxpayer’s </w:t>
            </w:r>
            <w:r w:rsidR="00DA5613">
              <w:rPr>
                <w:rFonts w:cs="Arial"/>
                <w:sz w:val="20"/>
                <w:szCs w:val="22"/>
              </w:rPr>
              <w:t>earnings on their IITR.</w:t>
            </w:r>
            <w:r w:rsidR="00EB4DC0">
              <w:rPr>
                <w:rFonts w:cs="Arial"/>
                <w:sz w:val="20"/>
                <w:szCs w:val="22"/>
              </w:rPr>
              <w:t xml:space="preserve"> Please see </w:t>
            </w:r>
            <w:hyperlink w:anchor="sect62" w:history="1">
              <w:r w:rsidR="00C35353">
                <w:rPr>
                  <w:rStyle w:val="Hyperlink"/>
                  <w:rFonts w:cs="Arial"/>
                  <w:noProof w:val="0"/>
                  <w:sz w:val="20"/>
                  <w:szCs w:val="22"/>
                </w:rPr>
                <w:t>section 5</w:t>
              </w:r>
            </w:hyperlink>
            <w:r w:rsidR="00EB4DC0">
              <w:rPr>
                <w:rFonts w:cs="Arial"/>
                <w:sz w:val="20"/>
                <w:szCs w:val="22"/>
              </w:rPr>
              <w:t xml:space="preserve"> for further information.</w:t>
            </w:r>
          </w:p>
        </w:tc>
      </w:tr>
      <w:tr w:rsidR="00EA2F90" w:rsidRPr="00014833" w14:paraId="304BFD02" w14:textId="77777777" w:rsidTr="00EB4DC0">
        <w:tc>
          <w:tcPr>
            <w:tcW w:w="572" w:type="dxa"/>
            <w:shd w:val="clear" w:color="auto" w:fill="auto"/>
          </w:tcPr>
          <w:p w14:paraId="3B8E6C27" w14:textId="56D88FC0" w:rsidR="00EA2F90" w:rsidRPr="008C0E75" w:rsidRDefault="00EA2F90"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61D7D67A" w14:textId="1D8AEC1C" w:rsidR="00EA2F90" w:rsidRDefault="00EA2F90" w:rsidP="00CE137A">
            <w:pPr>
              <w:pStyle w:val="Maintext"/>
              <w:keepNext/>
              <w:spacing w:before="60" w:after="60"/>
              <w:rPr>
                <w:rFonts w:cs="Arial"/>
                <w:sz w:val="20"/>
                <w:szCs w:val="22"/>
              </w:rPr>
            </w:pPr>
            <w:r>
              <w:rPr>
                <w:rFonts w:cs="Arial"/>
                <w:sz w:val="20"/>
                <w:szCs w:val="22"/>
              </w:rPr>
              <w:t xml:space="preserve">Government Payments cannot be directly mapped into the IITR.  See </w:t>
            </w:r>
            <w:hyperlink w:anchor="sect54" w:history="1">
              <w:r w:rsidRPr="00FE2AAA">
                <w:rPr>
                  <w:rStyle w:val="Hyperlink"/>
                  <w:rFonts w:cs="Arial"/>
                  <w:noProof w:val="0"/>
                  <w:sz w:val="20"/>
                  <w:szCs w:val="22"/>
                </w:rPr>
                <w:t>section 5</w:t>
              </w:r>
            </w:hyperlink>
            <w:r>
              <w:rPr>
                <w:rFonts w:cs="Arial"/>
                <w:sz w:val="20"/>
                <w:szCs w:val="22"/>
              </w:rPr>
              <w:t xml:space="preserve"> for further details. These mappings will need to be performed in the BMS after receiving the Pre-fill response message.</w:t>
            </w:r>
          </w:p>
        </w:tc>
      </w:tr>
      <w:tr w:rsidR="00EA2F90" w:rsidRPr="00014833" w14:paraId="43998F91" w14:textId="77777777" w:rsidTr="00EB4DC0">
        <w:tc>
          <w:tcPr>
            <w:tcW w:w="572" w:type="dxa"/>
            <w:shd w:val="clear" w:color="auto" w:fill="auto"/>
          </w:tcPr>
          <w:p w14:paraId="2E7661BA" w14:textId="77777777" w:rsidR="00EA2F90" w:rsidRPr="008C0E75" w:rsidRDefault="00EA2F90"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E8FF43D" w14:textId="4B12A53E" w:rsidR="00EA2F90" w:rsidRDefault="00EA2F90" w:rsidP="00553B94">
            <w:pPr>
              <w:pStyle w:val="Maintext"/>
              <w:keepNext/>
              <w:spacing w:before="60" w:after="60"/>
              <w:rPr>
                <w:rFonts w:cs="Arial"/>
                <w:sz w:val="20"/>
                <w:szCs w:val="22"/>
              </w:rPr>
            </w:pPr>
            <w:r>
              <w:rPr>
                <w:rFonts w:cs="Arial"/>
                <w:sz w:val="20"/>
                <w:szCs w:val="22"/>
              </w:rPr>
              <w:t>Pre-fill data for some Security Assessed Clients (SACs) is unable to be accessed through SBR.</w:t>
            </w:r>
          </w:p>
        </w:tc>
      </w:tr>
      <w:tr w:rsidR="00EA2F90" w:rsidRPr="00014833" w14:paraId="2965E52C" w14:textId="77777777" w:rsidTr="00EB4DC0">
        <w:tc>
          <w:tcPr>
            <w:tcW w:w="572" w:type="dxa"/>
            <w:shd w:val="clear" w:color="auto" w:fill="auto"/>
          </w:tcPr>
          <w:p w14:paraId="4A432CA0" w14:textId="77777777" w:rsidR="00EA2F90" w:rsidRPr="008C0E75" w:rsidRDefault="00EA2F90"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E13D1D7" w14:textId="255A0661" w:rsidR="00EA2F90" w:rsidRDefault="00EA2F90" w:rsidP="00553B94">
            <w:pPr>
              <w:pStyle w:val="Maintext"/>
              <w:keepNext/>
              <w:spacing w:before="60" w:after="60"/>
              <w:rPr>
                <w:rFonts w:cs="Arial"/>
                <w:sz w:val="20"/>
                <w:szCs w:val="22"/>
              </w:rPr>
            </w:pPr>
            <w:r>
              <w:rPr>
                <w:rFonts w:cs="Arial"/>
                <w:sz w:val="20"/>
                <w:szCs w:val="22"/>
              </w:rPr>
              <w:t>Pre-fill data for individual taxpayers with a Substituted Accounting Period (SAP) is unable to be accessed through SBR.</w:t>
            </w:r>
          </w:p>
        </w:tc>
      </w:tr>
      <w:tr w:rsidR="00E17FBE" w:rsidRPr="00014833" w14:paraId="0D153891" w14:textId="77777777" w:rsidTr="00EB4DC0">
        <w:tc>
          <w:tcPr>
            <w:tcW w:w="572" w:type="dxa"/>
            <w:shd w:val="clear" w:color="auto" w:fill="auto"/>
          </w:tcPr>
          <w:p w14:paraId="2261481F" w14:textId="77777777" w:rsidR="00E17FBE" w:rsidRPr="008C0E75" w:rsidRDefault="00E17FBE"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4C22E9BE" w14:textId="60074909" w:rsidR="00E17FBE" w:rsidRDefault="00E17FBE" w:rsidP="00553B94">
            <w:pPr>
              <w:pStyle w:val="Maintext"/>
              <w:keepNext/>
              <w:spacing w:before="60" w:after="60"/>
              <w:rPr>
                <w:rFonts w:cs="Arial"/>
                <w:sz w:val="20"/>
                <w:szCs w:val="22"/>
              </w:rPr>
            </w:pPr>
            <w:r>
              <w:rPr>
                <w:rFonts w:cs="Arial"/>
                <w:sz w:val="20"/>
                <w:szCs w:val="22"/>
              </w:rPr>
              <w:t>There are limits to the number of records provided for each of the following</w:t>
            </w:r>
            <w:r w:rsidR="00ED3F5F">
              <w:rPr>
                <w:rFonts w:cs="Arial"/>
                <w:sz w:val="20"/>
                <w:szCs w:val="22"/>
              </w:rPr>
              <w:t xml:space="preserve"> types</w:t>
            </w:r>
            <w:r>
              <w:rPr>
                <w:rFonts w:cs="Arial"/>
                <w:sz w:val="20"/>
                <w:szCs w:val="22"/>
              </w:rPr>
              <w:t>:</w:t>
            </w:r>
          </w:p>
          <w:p w14:paraId="2B1C993A" w14:textId="2649E147" w:rsidR="00E17FBE" w:rsidRPr="00E17FBE" w:rsidRDefault="004D6D1D" w:rsidP="00E17FBE">
            <w:pPr>
              <w:pStyle w:val="Maintext"/>
              <w:keepNext/>
              <w:numPr>
                <w:ilvl w:val="0"/>
                <w:numId w:val="45"/>
              </w:numPr>
              <w:spacing w:before="60" w:after="60"/>
              <w:rPr>
                <w:rFonts w:cs="Arial"/>
                <w:sz w:val="20"/>
                <w:szCs w:val="22"/>
              </w:rPr>
            </w:pPr>
            <w:r>
              <w:rPr>
                <w:rFonts w:cs="Arial"/>
                <w:sz w:val="20"/>
                <w:szCs w:val="22"/>
              </w:rPr>
              <w:t>Salary and Wages (</w:t>
            </w:r>
            <w:r w:rsidR="000F34B9">
              <w:rPr>
                <w:rFonts w:cs="Arial"/>
                <w:sz w:val="20"/>
                <w:szCs w:val="22"/>
              </w:rPr>
              <w:t>INB</w:t>
            </w:r>
            <w:r>
              <w:rPr>
                <w:rFonts w:cs="Arial"/>
                <w:sz w:val="20"/>
                <w:szCs w:val="22"/>
              </w:rPr>
              <w:t>)</w:t>
            </w:r>
            <w:r w:rsidR="00E17FBE" w:rsidRPr="00E17FBE">
              <w:rPr>
                <w:rFonts w:cs="Arial"/>
                <w:sz w:val="20"/>
                <w:szCs w:val="22"/>
              </w:rPr>
              <w:t xml:space="preserve"> – 60</w:t>
            </w:r>
          </w:p>
          <w:p w14:paraId="032F0DDB" w14:textId="0003CB86" w:rsidR="00E17FBE" w:rsidRPr="00E17FBE" w:rsidRDefault="00E17FBE" w:rsidP="00E17FBE">
            <w:pPr>
              <w:pStyle w:val="Maintext"/>
              <w:keepNext/>
              <w:numPr>
                <w:ilvl w:val="0"/>
                <w:numId w:val="45"/>
              </w:numPr>
              <w:spacing w:before="60" w:after="60"/>
              <w:rPr>
                <w:rFonts w:cs="Arial"/>
                <w:sz w:val="20"/>
                <w:szCs w:val="22"/>
              </w:rPr>
            </w:pPr>
            <w:r w:rsidRPr="00E17FBE">
              <w:rPr>
                <w:rFonts w:cs="Arial"/>
                <w:sz w:val="20"/>
                <w:szCs w:val="22"/>
              </w:rPr>
              <w:t>Government</w:t>
            </w:r>
            <w:r w:rsidR="000F34B9">
              <w:rPr>
                <w:rFonts w:cs="Arial"/>
                <w:sz w:val="20"/>
                <w:szCs w:val="22"/>
              </w:rPr>
              <w:t xml:space="preserve"> pensions and allowances</w:t>
            </w:r>
            <w:r w:rsidRPr="00E17FBE">
              <w:rPr>
                <w:rFonts w:cs="Arial"/>
                <w:sz w:val="20"/>
                <w:szCs w:val="22"/>
              </w:rPr>
              <w:t xml:space="preserve"> – 10</w:t>
            </w:r>
          </w:p>
          <w:p w14:paraId="3F333E7C" w14:textId="59536DBA" w:rsidR="00E17FBE" w:rsidRPr="00E17FBE" w:rsidRDefault="00D03A39" w:rsidP="00E17FBE">
            <w:pPr>
              <w:pStyle w:val="Maintext"/>
              <w:keepNext/>
              <w:numPr>
                <w:ilvl w:val="0"/>
                <w:numId w:val="45"/>
              </w:numPr>
              <w:spacing w:before="60" w:after="60"/>
              <w:rPr>
                <w:rFonts w:cs="Arial"/>
                <w:sz w:val="20"/>
                <w:szCs w:val="22"/>
              </w:rPr>
            </w:pPr>
            <w:r>
              <w:rPr>
                <w:rFonts w:cs="Arial"/>
                <w:sz w:val="20"/>
                <w:szCs w:val="22"/>
              </w:rPr>
              <w:t>AASIS</w:t>
            </w:r>
            <w:r w:rsidR="00B03D70">
              <w:rPr>
                <w:rFonts w:cs="Arial"/>
                <w:sz w:val="20"/>
                <w:szCs w:val="22"/>
              </w:rPr>
              <w:t>/PEN</w:t>
            </w:r>
            <w:r w:rsidR="00E17FBE" w:rsidRPr="00E17FBE">
              <w:rPr>
                <w:rFonts w:cs="Arial"/>
                <w:sz w:val="20"/>
                <w:szCs w:val="22"/>
              </w:rPr>
              <w:t xml:space="preserve"> – 10</w:t>
            </w:r>
          </w:p>
          <w:p w14:paraId="2BF0F02B" w14:textId="040F2152" w:rsidR="00E17FBE" w:rsidRPr="00E17FBE" w:rsidRDefault="00E17FBE" w:rsidP="00E17FBE">
            <w:pPr>
              <w:pStyle w:val="Maintext"/>
              <w:keepNext/>
              <w:numPr>
                <w:ilvl w:val="0"/>
                <w:numId w:val="45"/>
              </w:numPr>
              <w:tabs>
                <w:tab w:val="left" w:pos="1485"/>
              </w:tabs>
              <w:spacing w:before="60" w:after="60"/>
              <w:rPr>
                <w:rFonts w:cs="Arial"/>
                <w:sz w:val="20"/>
                <w:szCs w:val="22"/>
              </w:rPr>
            </w:pPr>
            <w:r w:rsidRPr="00E17FBE">
              <w:rPr>
                <w:rFonts w:cs="Arial"/>
                <w:sz w:val="20"/>
                <w:szCs w:val="22"/>
              </w:rPr>
              <w:t>Interest – 20</w:t>
            </w:r>
            <w:r>
              <w:rPr>
                <w:rFonts w:cs="Arial"/>
                <w:sz w:val="20"/>
                <w:szCs w:val="22"/>
              </w:rPr>
              <w:tab/>
            </w:r>
          </w:p>
          <w:p w14:paraId="553A7949" w14:textId="77777777" w:rsidR="00E17FBE" w:rsidRPr="00E17FBE" w:rsidRDefault="00E17FBE" w:rsidP="00E17FBE">
            <w:pPr>
              <w:pStyle w:val="Maintext"/>
              <w:keepNext/>
              <w:numPr>
                <w:ilvl w:val="0"/>
                <w:numId w:val="45"/>
              </w:numPr>
              <w:spacing w:before="60" w:after="60"/>
              <w:rPr>
                <w:rFonts w:cs="Arial"/>
                <w:sz w:val="20"/>
                <w:szCs w:val="22"/>
              </w:rPr>
            </w:pPr>
            <w:r w:rsidRPr="00E17FBE">
              <w:rPr>
                <w:rFonts w:cs="Arial"/>
                <w:sz w:val="20"/>
                <w:szCs w:val="22"/>
              </w:rPr>
              <w:t>Dividend – 50</w:t>
            </w:r>
          </w:p>
          <w:p w14:paraId="3F4BD34A" w14:textId="234FE6D1" w:rsidR="00E17FBE" w:rsidRPr="00E17FBE" w:rsidRDefault="00E17FBE" w:rsidP="00E17FBE">
            <w:pPr>
              <w:pStyle w:val="Maintext"/>
              <w:keepNext/>
              <w:numPr>
                <w:ilvl w:val="0"/>
                <w:numId w:val="45"/>
              </w:numPr>
              <w:spacing w:before="60" w:after="60"/>
              <w:rPr>
                <w:rFonts w:cs="Arial"/>
                <w:sz w:val="20"/>
                <w:szCs w:val="22"/>
              </w:rPr>
            </w:pPr>
            <w:r>
              <w:rPr>
                <w:rFonts w:cs="Arial"/>
                <w:sz w:val="20"/>
                <w:szCs w:val="22"/>
              </w:rPr>
              <w:t>MLS/</w:t>
            </w:r>
            <w:r w:rsidRPr="00E17FBE">
              <w:rPr>
                <w:rFonts w:cs="Arial"/>
                <w:sz w:val="20"/>
                <w:szCs w:val="22"/>
              </w:rPr>
              <w:t>PHI – 25</w:t>
            </w:r>
          </w:p>
          <w:p w14:paraId="5AF59BB1" w14:textId="7CC2EB66" w:rsidR="00E17FBE" w:rsidRPr="00E17FBE" w:rsidRDefault="00C37F3D" w:rsidP="00E17FBE">
            <w:pPr>
              <w:pStyle w:val="Maintext"/>
              <w:keepNext/>
              <w:numPr>
                <w:ilvl w:val="0"/>
                <w:numId w:val="45"/>
              </w:numPr>
              <w:spacing w:before="60" w:after="60"/>
              <w:rPr>
                <w:rFonts w:cs="Arial"/>
                <w:sz w:val="20"/>
                <w:szCs w:val="22"/>
              </w:rPr>
            </w:pPr>
            <w:r>
              <w:rPr>
                <w:rFonts w:cs="Arial"/>
                <w:sz w:val="20"/>
                <w:szCs w:val="22"/>
              </w:rPr>
              <w:t>E</w:t>
            </w:r>
            <w:r w:rsidR="00A8784E">
              <w:rPr>
                <w:rFonts w:cs="Arial"/>
                <w:sz w:val="20"/>
                <w:szCs w:val="22"/>
              </w:rPr>
              <w:t>T</w:t>
            </w:r>
            <w:r w:rsidR="00E17FBE" w:rsidRPr="00E17FBE">
              <w:rPr>
                <w:rFonts w:cs="Arial"/>
                <w:sz w:val="20"/>
                <w:szCs w:val="22"/>
              </w:rPr>
              <w:t>P – 25</w:t>
            </w:r>
          </w:p>
          <w:p w14:paraId="1B62BF07" w14:textId="77777777" w:rsidR="00E17FBE" w:rsidRPr="00E17FBE" w:rsidRDefault="00E17FBE" w:rsidP="00E17FBE">
            <w:pPr>
              <w:pStyle w:val="Maintext"/>
              <w:keepNext/>
              <w:numPr>
                <w:ilvl w:val="0"/>
                <w:numId w:val="45"/>
              </w:numPr>
              <w:spacing w:before="60" w:after="60"/>
              <w:rPr>
                <w:rFonts w:cs="Arial"/>
                <w:sz w:val="20"/>
                <w:szCs w:val="22"/>
              </w:rPr>
            </w:pPr>
            <w:r w:rsidRPr="00E17FBE">
              <w:rPr>
                <w:rFonts w:cs="Arial"/>
                <w:sz w:val="20"/>
                <w:szCs w:val="22"/>
              </w:rPr>
              <w:t>SLS – 25</w:t>
            </w:r>
          </w:p>
          <w:p w14:paraId="36472E55" w14:textId="77777777" w:rsidR="00E17FBE" w:rsidRPr="00E17FBE" w:rsidRDefault="00E17FBE" w:rsidP="00E17FBE">
            <w:pPr>
              <w:pStyle w:val="Maintext"/>
              <w:keepNext/>
              <w:numPr>
                <w:ilvl w:val="0"/>
                <w:numId w:val="45"/>
              </w:numPr>
              <w:spacing w:before="60" w:after="60"/>
              <w:rPr>
                <w:rFonts w:cs="Arial"/>
                <w:sz w:val="20"/>
                <w:szCs w:val="22"/>
              </w:rPr>
            </w:pPr>
            <w:r w:rsidRPr="00E17FBE">
              <w:rPr>
                <w:rFonts w:cs="Arial"/>
                <w:sz w:val="20"/>
                <w:szCs w:val="22"/>
              </w:rPr>
              <w:t>Managed Fund – 30</w:t>
            </w:r>
          </w:p>
          <w:p w14:paraId="0918878F" w14:textId="0227CE53" w:rsidR="00E17FBE" w:rsidRDefault="00E17FBE" w:rsidP="00553B94">
            <w:pPr>
              <w:pStyle w:val="Maintext"/>
              <w:keepNext/>
              <w:spacing w:before="60" w:after="60"/>
              <w:rPr>
                <w:rFonts w:cs="Arial"/>
                <w:sz w:val="20"/>
                <w:szCs w:val="22"/>
              </w:rPr>
            </w:pPr>
          </w:p>
        </w:tc>
      </w:tr>
    </w:tbl>
    <w:p w14:paraId="0C9AED04" w14:textId="77777777" w:rsidR="00CA1F44" w:rsidRDefault="00CA1F44" w:rsidP="00EF6A68">
      <w:pPr>
        <w:pStyle w:val="Caption"/>
        <w:tabs>
          <w:tab w:val="left" w:pos="2925"/>
          <w:tab w:val="center" w:pos="4649"/>
        </w:tabs>
        <w:jc w:val="center"/>
      </w:pPr>
      <w:bookmarkStart w:id="333" w:name="_Toc427248395"/>
      <w:r>
        <w:t xml:space="preserve">Table </w:t>
      </w:r>
      <w:r w:rsidR="005A1555">
        <w:fldChar w:fldCharType="begin"/>
      </w:r>
      <w:r w:rsidR="005A1555">
        <w:instrText xml:space="preserve"> SEQ Table \* ARABIC </w:instrText>
      </w:r>
      <w:r w:rsidR="005A1555">
        <w:fldChar w:fldCharType="separate"/>
      </w:r>
      <w:r w:rsidR="007A5FBC">
        <w:rPr>
          <w:noProof/>
        </w:rPr>
        <w:t>5</w:t>
      </w:r>
      <w:r w:rsidR="005A1555">
        <w:rPr>
          <w:noProof/>
        </w:rPr>
        <w:fldChar w:fldCharType="end"/>
      </w:r>
      <w:r>
        <w:t xml:space="preserve">: Pre-fill </w:t>
      </w:r>
      <w:r w:rsidR="006F0B84">
        <w:t xml:space="preserve">IITR </w:t>
      </w:r>
      <w:r w:rsidR="00504CBC">
        <w:t>service constraints</w:t>
      </w:r>
      <w:bookmarkEnd w:id="333"/>
    </w:p>
    <w:p w14:paraId="0C9AED05" w14:textId="77777777" w:rsidR="00D2106C" w:rsidRDefault="00583359" w:rsidP="005A61F2">
      <w:pPr>
        <w:pStyle w:val="Head2"/>
      </w:pPr>
      <w:bookmarkStart w:id="334" w:name="_Toc408233224"/>
      <w:bookmarkStart w:id="335" w:name="_Toc408234432"/>
      <w:bookmarkStart w:id="336" w:name="_Toc408234623"/>
      <w:bookmarkStart w:id="337" w:name="_Toc408234868"/>
      <w:bookmarkStart w:id="338" w:name="_Toc408307035"/>
      <w:bookmarkStart w:id="339" w:name="_Toc408317176"/>
      <w:bookmarkStart w:id="340" w:name="_Toc408386583"/>
      <w:bookmarkStart w:id="341" w:name="_Toc408573851"/>
      <w:bookmarkStart w:id="342" w:name="_Toc408997387"/>
      <w:bookmarkStart w:id="343" w:name="_Toc409008911"/>
      <w:bookmarkStart w:id="344" w:name="_Toc409534880"/>
      <w:bookmarkStart w:id="345" w:name="_Toc409534925"/>
      <w:bookmarkStart w:id="346" w:name="_Toc427248350"/>
      <w:bookmarkEnd w:id="334"/>
      <w:bookmarkEnd w:id="335"/>
      <w:bookmarkEnd w:id="336"/>
      <w:bookmarkEnd w:id="337"/>
      <w:bookmarkEnd w:id="338"/>
      <w:bookmarkEnd w:id="339"/>
      <w:bookmarkEnd w:id="340"/>
      <w:bookmarkEnd w:id="341"/>
      <w:bookmarkEnd w:id="342"/>
      <w:bookmarkEnd w:id="343"/>
      <w:bookmarkEnd w:id="344"/>
      <w:bookmarkEnd w:id="345"/>
      <w:r>
        <w:t>K</w:t>
      </w:r>
      <w:r w:rsidR="006720FE">
        <w:t>n</w:t>
      </w:r>
      <w:r>
        <w:t>own Issues</w:t>
      </w:r>
      <w:bookmarkEnd w:id="346"/>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4111"/>
        <w:gridCol w:w="4790"/>
      </w:tblGrid>
      <w:tr w:rsidR="00837829" w:rsidRPr="00014833" w14:paraId="0C9AED09" w14:textId="77777777" w:rsidTr="00ED3F5F">
        <w:trPr>
          <w:tblHeader/>
        </w:trPr>
        <w:tc>
          <w:tcPr>
            <w:tcW w:w="572" w:type="dxa"/>
            <w:shd w:val="clear" w:color="auto" w:fill="C6D9F1" w:themeFill="text2" w:themeFillTint="33"/>
          </w:tcPr>
          <w:p w14:paraId="0C9AED06" w14:textId="77777777" w:rsidR="00837829" w:rsidRPr="00014833" w:rsidRDefault="00837829" w:rsidP="00F55CFC">
            <w:pPr>
              <w:pStyle w:val="Maintext"/>
              <w:keepNext/>
              <w:spacing w:before="60" w:after="60"/>
              <w:rPr>
                <w:rFonts w:cs="Arial"/>
                <w:b/>
                <w:sz w:val="20"/>
                <w:szCs w:val="22"/>
              </w:rPr>
            </w:pPr>
            <w:r w:rsidRPr="00014833">
              <w:rPr>
                <w:rFonts w:cs="Arial"/>
                <w:b/>
                <w:sz w:val="20"/>
                <w:szCs w:val="22"/>
              </w:rPr>
              <w:t>#</w:t>
            </w:r>
          </w:p>
        </w:tc>
        <w:tc>
          <w:tcPr>
            <w:tcW w:w="4111" w:type="dxa"/>
            <w:shd w:val="clear" w:color="auto" w:fill="C6D9F1" w:themeFill="text2" w:themeFillTint="33"/>
          </w:tcPr>
          <w:p w14:paraId="0C9AED07" w14:textId="77777777" w:rsidR="00837829" w:rsidRPr="00014833" w:rsidRDefault="00837829" w:rsidP="00F55CFC">
            <w:pPr>
              <w:pStyle w:val="Maintext"/>
              <w:spacing w:before="60" w:after="60"/>
              <w:rPr>
                <w:rFonts w:cs="Arial"/>
                <w:b/>
                <w:sz w:val="20"/>
                <w:szCs w:val="22"/>
              </w:rPr>
            </w:pPr>
            <w:r>
              <w:rPr>
                <w:rFonts w:cs="Arial"/>
                <w:b/>
                <w:sz w:val="20"/>
                <w:szCs w:val="22"/>
              </w:rPr>
              <w:t>Issue</w:t>
            </w:r>
          </w:p>
        </w:tc>
        <w:tc>
          <w:tcPr>
            <w:tcW w:w="4790" w:type="dxa"/>
            <w:shd w:val="clear" w:color="auto" w:fill="C6D9F1" w:themeFill="text2" w:themeFillTint="33"/>
          </w:tcPr>
          <w:p w14:paraId="0C9AED08" w14:textId="77777777" w:rsidR="00837829" w:rsidRPr="00014833" w:rsidDel="00B536B4" w:rsidRDefault="00837829" w:rsidP="00F55CFC">
            <w:pPr>
              <w:pStyle w:val="Maintext"/>
              <w:spacing w:before="60" w:after="60"/>
              <w:rPr>
                <w:rFonts w:cs="Arial"/>
                <w:b/>
                <w:sz w:val="20"/>
                <w:szCs w:val="22"/>
              </w:rPr>
            </w:pPr>
            <w:r w:rsidRPr="00014833">
              <w:rPr>
                <w:rFonts w:cs="Arial"/>
                <w:b/>
                <w:sz w:val="20"/>
                <w:szCs w:val="22"/>
              </w:rPr>
              <w:t>Detail</w:t>
            </w:r>
          </w:p>
        </w:tc>
      </w:tr>
      <w:tr w:rsidR="00820531" w:rsidRPr="00014833" w14:paraId="0C9AED16" w14:textId="77777777" w:rsidTr="00ED3F5F">
        <w:tc>
          <w:tcPr>
            <w:tcW w:w="572" w:type="dxa"/>
            <w:shd w:val="clear" w:color="auto" w:fill="auto"/>
          </w:tcPr>
          <w:p w14:paraId="0C9AED13" w14:textId="77777777" w:rsidR="00820531" w:rsidRPr="00A90843" w:rsidRDefault="00820531"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0C9AED14" w14:textId="69F917BE" w:rsidR="00820531" w:rsidRDefault="00A8397B" w:rsidP="00837829">
            <w:pPr>
              <w:spacing w:after="120"/>
              <w:rPr>
                <w:sz w:val="20"/>
                <w:szCs w:val="20"/>
              </w:rPr>
            </w:pPr>
            <w:r>
              <w:rPr>
                <w:sz w:val="20"/>
                <w:szCs w:val="20"/>
              </w:rPr>
              <w:t>Pre-fill data not yet available for the year</w:t>
            </w:r>
          </w:p>
        </w:tc>
        <w:tc>
          <w:tcPr>
            <w:tcW w:w="4790" w:type="dxa"/>
          </w:tcPr>
          <w:p w14:paraId="0C9AED15" w14:textId="1A7BD36A" w:rsidR="00446FFE" w:rsidRDefault="00820531" w:rsidP="00A62436">
            <w:pPr>
              <w:spacing w:after="120"/>
              <w:rPr>
                <w:sz w:val="20"/>
                <w:szCs w:val="20"/>
              </w:rPr>
            </w:pPr>
            <w:r>
              <w:rPr>
                <w:sz w:val="20"/>
                <w:szCs w:val="20"/>
              </w:rPr>
              <w:t xml:space="preserve">When calling the pre-fill service, some or all </w:t>
            </w:r>
            <w:r w:rsidR="00446FFE">
              <w:rPr>
                <w:sz w:val="20"/>
                <w:szCs w:val="20"/>
              </w:rPr>
              <w:t xml:space="preserve">third party </w:t>
            </w:r>
            <w:r w:rsidR="009E67C5">
              <w:rPr>
                <w:sz w:val="20"/>
                <w:szCs w:val="20"/>
              </w:rPr>
              <w:t>pre-fill data may be unavailable</w:t>
            </w:r>
            <w:r w:rsidR="00250F9D">
              <w:rPr>
                <w:sz w:val="20"/>
                <w:szCs w:val="20"/>
              </w:rPr>
              <w:t xml:space="preserve"> depending on when it has been </w:t>
            </w:r>
            <w:r w:rsidR="00A62436">
              <w:rPr>
                <w:sz w:val="20"/>
                <w:szCs w:val="20"/>
              </w:rPr>
              <w:t>requested</w:t>
            </w:r>
            <w:r>
              <w:rPr>
                <w:sz w:val="20"/>
                <w:szCs w:val="20"/>
              </w:rPr>
              <w:t xml:space="preserve">.  </w:t>
            </w:r>
            <w:r w:rsidR="009E67C5">
              <w:rPr>
                <w:sz w:val="20"/>
                <w:szCs w:val="20"/>
              </w:rPr>
              <w:t>This may result in pre-fill data not being returned in the message response</w:t>
            </w:r>
            <w:r w:rsidR="004D37B9">
              <w:rPr>
                <w:sz w:val="20"/>
                <w:szCs w:val="20"/>
              </w:rPr>
              <w:t>.  This could be</w:t>
            </w:r>
            <w:r w:rsidR="009E67C5">
              <w:rPr>
                <w:sz w:val="20"/>
                <w:szCs w:val="20"/>
              </w:rPr>
              <w:t xml:space="preserve"> caused by the third party data providers having not yet sent their data to the ATO.</w:t>
            </w:r>
            <w:r w:rsidR="00446FFE">
              <w:rPr>
                <w:sz w:val="20"/>
                <w:szCs w:val="20"/>
              </w:rPr>
              <w:t xml:space="preserve">  For the availability of pre-fill data, please see </w:t>
            </w:r>
            <w:hyperlink w:anchor="sect63" w:history="1">
              <w:r w:rsidR="004E67E6">
                <w:rPr>
                  <w:rStyle w:val="Hyperlink"/>
                  <w:noProof w:val="0"/>
                  <w:sz w:val="20"/>
                  <w:szCs w:val="20"/>
                </w:rPr>
                <w:t>section 5</w:t>
              </w:r>
            </w:hyperlink>
            <w:r w:rsidR="00446FFE">
              <w:rPr>
                <w:sz w:val="20"/>
                <w:szCs w:val="20"/>
              </w:rPr>
              <w:t xml:space="preserve"> of this document.</w:t>
            </w:r>
          </w:p>
        </w:tc>
      </w:tr>
      <w:tr w:rsidR="00A8397B" w:rsidRPr="00014833" w14:paraId="0C9AED1B" w14:textId="77777777" w:rsidTr="00ED3F5F">
        <w:tc>
          <w:tcPr>
            <w:tcW w:w="572" w:type="dxa"/>
            <w:shd w:val="clear" w:color="auto" w:fill="auto"/>
          </w:tcPr>
          <w:p w14:paraId="0C9AED17" w14:textId="77777777" w:rsidR="00A8397B" w:rsidRPr="00A90843" w:rsidRDefault="00A8397B"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0C9AED18" w14:textId="77777777" w:rsidR="00A8397B" w:rsidRDefault="00A8397B" w:rsidP="00096855">
            <w:pPr>
              <w:spacing w:after="120"/>
              <w:rPr>
                <w:sz w:val="20"/>
                <w:szCs w:val="20"/>
              </w:rPr>
            </w:pPr>
            <w:r>
              <w:rPr>
                <w:sz w:val="20"/>
                <w:szCs w:val="20"/>
              </w:rPr>
              <w:t xml:space="preserve">Duplicate </w:t>
            </w:r>
            <w:r w:rsidR="00096855">
              <w:rPr>
                <w:sz w:val="20"/>
                <w:szCs w:val="20"/>
              </w:rPr>
              <w:t>third party data</w:t>
            </w:r>
          </w:p>
        </w:tc>
        <w:tc>
          <w:tcPr>
            <w:tcW w:w="4790" w:type="dxa"/>
          </w:tcPr>
          <w:p w14:paraId="0C9AED19" w14:textId="77777777" w:rsidR="00A8397B" w:rsidRDefault="00A8397B" w:rsidP="00837829">
            <w:pPr>
              <w:spacing w:after="120"/>
              <w:rPr>
                <w:sz w:val="20"/>
                <w:szCs w:val="20"/>
              </w:rPr>
            </w:pPr>
            <w:r>
              <w:rPr>
                <w:sz w:val="20"/>
                <w:szCs w:val="20"/>
              </w:rPr>
              <w:t xml:space="preserve">In some instances, duplicate </w:t>
            </w:r>
            <w:r w:rsidR="00096855">
              <w:rPr>
                <w:sz w:val="20"/>
                <w:szCs w:val="20"/>
              </w:rPr>
              <w:t>data (eg a payment summary)</w:t>
            </w:r>
            <w:r>
              <w:rPr>
                <w:sz w:val="20"/>
                <w:szCs w:val="20"/>
              </w:rPr>
              <w:t xml:space="preserve"> can be sent to the ATO by third party data providers. In most instances this is detected, however where the ATO is unable to determine an original summary from an amended one, both will be stored.  This could result in duplicate summaries being sent in the SBR </w:t>
            </w:r>
            <w:r w:rsidR="00096855">
              <w:rPr>
                <w:sz w:val="20"/>
                <w:szCs w:val="20"/>
              </w:rPr>
              <w:t xml:space="preserve">Pre-fill IITR </w:t>
            </w:r>
            <w:r>
              <w:rPr>
                <w:sz w:val="20"/>
                <w:szCs w:val="20"/>
              </w:rPr>
              <w:t>message to a tax agent.</w:t>
            </w:r>
          </w:p>
          <w:p w14:paraId="0C9AED1A" w14:textId="77777777" w:rsidR="00A8397B" w:rsidRDefault="00A8397B" w:rsidP="007D1DAD">
            <w:pPr>
              <w:spacing w:after="120"/>
              <w:rPr>
                <w:sz w:val="20"/>
                <w:szCs w:val="20"/>
              </w:rPr>
            </w:pPr>
            <w:r>
              <w:rPr>
                <w:sz w:val="20"/>
                <w:szCs w:val="20"/>
              </w:rPr>
              <w:t>We suggest the tax agent and</w:t>
            </w:r>
            <w:r w:rsidR="00096855">
              <w:rPr>
                <w:sz w:val="20"/>
                <w:szCs w:val="20"/>
              </w:rPr>
              <w:t>/or</w:t>
            </w:r>
            <w:r>
              <w:rPr>
                <w:sz w:val="20"/>
                <w:szCs w:val="20"/>
              </w:rPr>
              <w:t xml:space="preserve"> individual taxpayer be allowed to determine in the BMS if the data is duplicate or not</w:t>
            </w:r>
            <w:r w:rsidR="001A6C0F">
              <w:rPr>
                <w:sz w:val="20"/>
                <w:szCs w:val="20"/>
              </w:rPr>
              <w:t xml:space="preserve"> and be able to remove or overwrite it if necessary</w:t>
            </w:r>
            <w:r w:rsidR="00D235F9">
              <w:rPr>
                <w:sz w:val="20"/>
                <w:szCs w:val="20"/>
              </w:rPr>
              <w:t>.</w:t>
            </w:r>
          </w:p>
        </w:tc>
      </w:tr>
      <w:tr w:rsidR="003F6BD4" w:rsidRPr="00014833" w14:paraId="7033AE7F" w14:textId="77777777" w:rsidTr="00ED3F5F">
        <w:tc>
          <w:tcPr>
            <w:tcW w:w="572" w:type="dxa"/>
            <w:shd w:val="clear" w:color="auto" w:fill="auto"/>
          </w:tcPr>
          <w:p w14:paraId="1DEE0277" w14:textId="77777777" w:rsidR="003F6BD4" w:rsidRPr="00A90843" w:rsidRDefault="003F6BD4"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1F230B1C" w14:textId="05601616" w:rsidR="003F6BD4" w:rsidRDefault="00FF5F4C" w:rsidP="003F6BD4">
            <w:pPr>
              <w:spacing w:after="120"/>
              <w:rPr>
                <w:sz w:val="20"/>
                <w:szCs w:val="20"/>
              </w:rPr>
            </w:pPr>
            <w:r>
              <w:rPr>
                <w:sz w:val="20"/>
                <w:szCs w:val="20"/>
              </w:rPr>
              <w:t>D</w:t>
            </w:r>
            <w:r w:rsidR="003F6BD4">
              <w:rPr>
                <w:sz w:val="20"/>
                <w:szCs w:val="20"/>
              </w:rPr>
              <w:t xml:space="preserve">ata can be updated by a third party data provider subsequent to their original supply of data.  </w:t>
            </w:r>
          </w:p>
          <w:p w14:paraId="4EE15849" w14:textId="77777777" w:rsidR="003F6BD4" w:rsidRDefault="003F6BD4" w:rsidP="00096855">
            <w:pPr>
              <w:spacing w:after="120"/>
              <w:rPr>
                <w:sz w:val="20"/>
                <w:szCs w:val="20"/>
              </w:rPr>
            </w:pPr>
          </w:p>
        </w:tc>
        <w:tc>
          <w:tcPr>
            <w:tcW w:w="4790" w:type="dxa"/>
          </w:tcPr>
          <w:p w14:paraId="7B8467F8" w14:textId="3BCB2ED9" w:rsidR="003F6BD4" w:rsidRPr="00D6422C" w:rsidRDefault="003F6BD4" w:rsidP="003F6BD4">
            <w:pPr>
              <w:spacing w:after="120"/>
              <w:rPr>
                <w:sz w:val="20"/>
                <w:szCs w:val="20"/>
              </w:rPr>
            </w:pPr>
            <w:r w:rsidRPr="00D6422C">
              <w:rPr>
                <w:sz w:val="20"/>
                <w:szCs w:val="20"/>
              </w:rPr>
              <w:lastRenderedPageBreak/>
              <w:t xml:space="preserve">Third party reporters may report additional, updated or amended data after the original supply of data has been provided. This could result in an error on an IITR where it was lodged prior to the </w:t>
            </w:r>
            <w:r w:rsidRPr="00D6422C">
              <w:rPr>
                <w:sz w:val="20"/>
                <w:szCs w:val="20"/>
              </w:rPr>
              <w:lastRenderedPageBreak/>
              <w:t xml:space="preserve">update of the third party data.  A tax agent would then need to lodge an amendment for the client’s return with the new third party data. </w:t>
            </w:r>
          </w:p>
          <w:p w14:paraId="3604C62E" w14:textId="219597D9" w:rsidR="003F6BD4" w:rsidRDefault="003F6BD4" w:rsidP="00837829">
            <w:pPr>
              <w:spacing w:after="120"/>
              <w:rPr>
                <w:sz w:val="20"/>
                <w:szCs w:val="20"/>
              </w:rPr>
            </w:pPr>
            <w:r w:rsidRPr="00D6422C">
              <w:rPr>
                <w:sz w:val="20"/>
                <w:szCs w:val="20"/>
              </w:rPr>
              <w:t>Please see section 5 of this document for further guidance on changes in pre-fill data.</w:t>
            </w:r>
          </w:p>
        </w:tc>
      </w:tr>
      <w:tr w:rsidR="00071E8D" w:rsidRPr="00014833" w14:paraId="2070FCF8" w14:textId="77777777" w:rsidTr="00ED3F5F">
        <w:tc>
          <w:tcPr>
            <w:tcW w:w="572" w:type="dxa"/>
            <w:shd w:val="clear" w:color="auto" w:fill="auto"/>
          </w:tcPr>
          <w:p w14:paraId="3E9FB32E" w14:textId="77777777" w:rsidR="00071E8D" w:rsidRPr="00A90843" w:rsidRDefault="00071E8D"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29A56F1E" w14:textId="77777777" w:rsidR="00071E8D" w:rsidRPr="00952744" w:rsidRDefault="00071E8D" w:rsidP="00ED4E00">
            <w:pPr>
              <w:pStyle w:val="Maintext"/>
              <w:rPr>
                <w:sz w:val="20"/>
                <w:szCs w:val="20"/>
              </w:rPr>
            </w:pPr>
            <w:r w:rsidRPr="00FE43FD">
              <w:rPr>
                <w:sz w:val="20"/>
                <w:szCs w:val="20"/>
              </w:rPr>
              <w:t xml:space="preserve">Limited Capital Gains Tax </w:t>
            </w:r>
            <w:r>
              <w:rPr>
                <w:sz w:val="20"/>
                <w:szCs w:val="20"/>
              </w:rPr>
              <w:t>- Share Disposal</w:t>
            </w:r>
            <w:r w:rsidRPr="00FE43FD">
              <w:rPr>
                <w:sz w:val="20"/>
                <w:szCs w:val="20"/>
              </w:rPr>
              <w:t xml:space="preserve"> data, limited Employee Share Scheme (ESS) and limited Taxable Payment Annual Report (TPAR) data</w:t>
            </w:r>
          </w:p>
          <w:p w14:paraId="0FA9B9A4" w14:textId="77777777" w:rsidR="00071E8D" w:rsidRDefault="00071E8D" w:rsidP="00096855">
            <w:pPr>
              <w:spacing w:after="120"/>
              <w:rPr>
                <w:sz w:val="20"/>
                <w:szCs w:val="20"/>
              </w:rPr>
            </w:pPr>
          </w:p>
        </w:tc>
        <w:tc>
          <w:tcPr>
            <w:tcW w:w="4790" w:type="dxa"/>
          </w:tcPr>
          <w:p w14:paraId="7D437874" w14:textId="65096E97" w:rsidR="00071E8D" w:rsidRDefault="00ED4E00" w:rsidP="00ED4E00">
            <w:pPr>
              <w:spacing w:after="120"/>
              <w:rPr>
                <w:sz w:val="20"/>
                <w:szCs w:val="20"/>
              </w:rPr>
            </w:pPr>
            <w:r>
              <w:rPr>
                <w:sz w:val="20"/>
                <w:szCs w:val="20"/>
              </w:rPr>
              <w:t>The data included in the response for CGT</w:t>
            </w:r>
            <w:r w:rsidR="009A5A10">
              <w:rPr>
                <w:sz w:val="20"/>
                <w:szCs w:val="20"/>
              </w:rPr>
              <w:t xml:space="preserve"> </w:t>
            </w:r>
            <w:r>
              <w:rPr>
                <w:sz w:val="20"/>
                <w:szCs w:val="20"/>
              </w:rPr>
              <w:t>- Sold Securities, ESS and TPAR is only designed to indicate the taxpayer has this type of data stored.  To see the actual detailed data, consult the Tax Agent Portal pre-filling report for 2015.</w:t>
            </w:r>
          </w:p>
        </w:tc>
      </w:tr>
      <w:tr w:rsidR="000F0073" w:rsidRPr="00014833" w14:paraId="2A8BD467" w14:textId="77777777" w:rsidTr="00ED3F5F">
        <w:tc>
          <w:tcPr>
            <w:tcW w:w="572" w:type="dxa"/>
            <w:shd w:val="clear" w:color="auto" w:fill="auto"/>
          </w:tcPr>
          <w:p w14:paraId="452F4480" w14:textId="77777777" w:rsidR="000F0073" w:rsidRPr="00A90843" w:rsidRDefault="000F0073"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4163BC30" w14:textId="08FDEB15" w:rsidR="000F0073" w:rsidRPr="00FE43FD" w:rsidRDefault="00886CBF" w:rsidP="00922E11">
            <w:pPr>
              <w:pStyle w:val="Maintext"/>
              <w:rPr>
                <w:sz w:val="20"/>
                <w:szCs w:val="20"/>
              </w:rPr>
            </w:pPr>
            <w:r>
              <w:rPr>
                <w:sz w:val="20"/>
                <w:szCs w:val="20"/>
              </w:rPr>
              <w:t xml:space="preserve">Blank values reported as zero dollar values for </w:t>
            </w:r>
            <w:r w:rsidR="00922E11">
              <w:rPr>
                <w:sz w:val="20"/>
                <w:szCs w:val="20"/>
              </w:rPr>
              <w:t xml:space="preserve">IITR243 </w:t>
            </w:r>
            <w:r w:rsidR="00922E11" w:rsidRPr="00AB4D7D">
              <w:rPr>
                <w:i/>
                <w:sz w:val="20"/>
                <w:szCs w:val="20"/>
              </w:rPr>
              <w:t xml:space="preserve">PP – Net income for </w:t>
            </w:r>
            <w:proofErr w:type="gramStart"/>
            <w:r w:rsidR="00922E11" w:rsidRPr="00AB4D7D">
              <w:rPr>
                <w:i/>
                <w:sz w:val="20"/>
                <w:szCs w:val="20"/>
              </w:rPr>
              <w:t>trust</w:t>
            </w:r>
            <w:r w:rsidR="00922E11">
              <w:rPr>
                <w:sz w:val="20"/>
                <w:szCs w:val="20"/>
              </w:rPr>
              <w:t xml:space="preserve">s </w:t>
            </w:r>
            <w:r>
              <w:rPr>
                <w:sz w:val="20"/>
                <w:szCs w:val="20"/>
              </w:rPr>
              <w:t xml:space="preserve"> </w:t>
            </w:r>
            <w:r w:rsidR="00922E11">
              <w:rPr>
                <w:sz w:val="20"/>
                <w:szCs w:val="20"/>
              </w:rPr>
              <w:t>which</w:t>
            </w:r>
            <w:proofErr w:type="gramEnd"/>
            <w:r w:rsidR="00922E11">
              <w:rPr>
                <w:sz w:val="20"/>
                <w:szCs w:val="20"/>
              </w:rPr>
              <w:t xml:space="preserve"> can impact taxpayers using income averaging</w:t>
            </w:r>
            <w:r w:rsidR="00AB4D7D">
              <w:rPr>
                <w:sz w:val="20"/>
                <w:szCs w:val="20"/>
              </w:rPr>
              <w:t xml:space="preserve"> if submitted on IITR</w:t>
            </w:r>
            <w:r>
              <w:rPr>
                <w:sz w:val="20"/>
                <w:szCs w:val="20"/>
              </w:rPr>
              <w:t>.</w:t>
            </w:r>
          </w:p>
        </w:tc>
        <w:tc>
          <w:tcPr>
            <w:tcW w:w="4790" w:type="dxa"/>
          </w:tcPr>
          <w:p w14:paraId="0566473A" w14:textId="3D9A8709" w:rsidR="00D6422C" w:rsidRPr="00165DC0" w:rsidRDefault="00886CBF" w:rsidP="00922E11">
            <w:pPr>
              <w:spacing w:after="120"/>
              <w:rPr>
                <w:strike/>
                <w:sz w:val="20"/>
                <w:szCs w:val="20"/>
              </w:rPr>
            </w:pPr>
            <w:r>
              <w:rPr>
                <w:sz w:val="20"/>
                <w:szCs w:val="20"/>
              </w:rPr>
              <w:t xml:space="preserve">Managed Fund pre-fill data may, in some circumstances, return a </w:t>
            </w:r>
            <w:r w:rsidR="00D6422C">
              <w:rPr>
                <w:sz w:val="20"/>
                <w:szCs w:val="20"/>
              </w:rPr>
              <w:t xml:space="preserve">false </w:t>
            </w:r>
            <w:r>
              <w:rPr>
                <w:sz w:val="20"/>
                <w:szCs w:val="20"/>
              </w:rPr>
              <w:t xml:space="preserve">zero dollar </w:t>
            </w:r>
            <w:proofErr w:type="gramStart"/>
            <w:r>
              <w:rPr>
                <w:sz w:val="20"/>
                <w:szCs w:val="20"/>
              </w:rPr>
              <w:t>amount</w:t>
            </w:r>
            <w:proofErr w:type="gramEnd"/>
            <w:r>
              <w:rPr>
                <w:sz w:val="20"/>
                <w:szCs w:val="20"/>
              </w:rPr>
              <w:t xml:space="preserve"> for </w:t>
            </w:r>
            <w:r w:rsidR="00D6422C">
              <w:rPr>
                <w:sz w:val="20"/>
                <w:szCs w:val="20"/>
              </w:rPr>
              <w:t xml:space="preserve">IITR243 </w:t>
            </w:r>
            <w:r w:rsidR="00D6422C" w:rsidRPr="00AB4D7D">
              <w:rPr>
                <w:i/>
                <w:sz w:val="20"/>
                <w:szCs w:val="20"/>
              </w:rPr>
              <w:t>PP – Net income for trusts</w:t>
            </w:r>
            <w:r>
              <w:rPr>
                <w:sz w:val="20"/>
                <w:szCs w:val="20"/>
              </w:rPr>
              <w:t xml:space="preserve">.  </w:t>
            </w:r>
            <w:r w:rsidR="00165DC0">
              <w:rPr>
                <w:sz w:val="20"/>
                <w:szCs w:val="20"/>
              </w:rPr>
              <w:t xml:space="preserve">This is because currently the format in which data is reported by the provider cannot identify a true zero for primary production averaging purposes. </w:t>
            </w:r>
          </w:p>
          <w:p w14:paraId="2A120CA8" w14:textId="24E35685" w:rsidR="00922E11" w:rsidRDefault="00922E11" w:rsidP="00922E11">
            <w:pPr>
              <w:spacing w:after="120"/>
              <w:rPr>
                <w:sz w:val="20"/>
                <w:szCs w:val="20"/>
              </w:rPr>
            </w:pPr>
            <w:r>
              <w:rPr>
                <w:sz w:val="20"/>
                <w:szCs w:val="20"/>
              </w:rPr>
              <w:t xml:space="preserve">The </w:t>
            </w:r>
            <w:proofErr w:type="gramStart"/>
            <w:r>
              <w:rPr>
                <w:sz w:val="20"/>
                <w:szCs w:val="20"/>
              </w:rPr>
              <w:t>correspond</w:t>
            </w:r>
            <w:r w:rsidR="00D6422C">
              <w:rPr>
                <w:sz w:val="20"/>
                <w:szCs w:val="20"/>
              </w:rPr>
              <w:t xml:space="preserve">ing </w:t>
            </w:r>
            <w:r w:rsidR="00AB4D7D">
              <w:rPr>
                <w:sz w:val="20"/>
                <w:szCs w:val="20"/>
              </w:rPr>
              <w:t xml:space="preserve"> IITR</w:t>
            </w:r>
            <w:proofErr w:type="gramEnd"/>
            <w:r w:rsidR="00AB4D7D">
              <w:rPr>
                <w:sz w:val="20"/>
                <w:szCs w:val="20"/>
              </w:rPr>
              <w:t xml:space="preserve"> </w:t>
            </w:r>
            <w:r w:rsidR="00D6422C">
              <w:rPr>
                <w:sz w:val="20"/>
                <w:szCs w:val="20"/>
              </w:rPr>
              <w:t xml:space="preserve">element (IITR243 - </w:t>
            </w:r>
            <w:r w:rsidR="00AB4D7D" w:rsidRPr="00AB4D7D">
              <w:rPr>
                <w:i/>
                <w:sz w:val="20"/>
                <w:szCs w:val="20"/>
              </w:rPr>
              <w:t>Share of net income from trusts</w:t>
            </w:r>
            <w:r w:rsidR="00AB4D7D">
              <w:rPr>
                <w:sz w:val="20"/>
                <w:szCs w:val="20"/>
              </w:rPr>
              <w:t>)</w:t>
            </w:r>
            <w:r w:rsidR="00886CBF">
              <w:rPr>
                <w:sz w:val="20"/>
                <w:szCs w:val="20"/>
              </w:rPr>
              <w:t xml:space="preserve"> on the IITR is used </w:t>
            </w:r>
            <w:r>
              <w:rPr>
                <w:sz w:val="20"/>
                <w:szCs w:val="20"/>
              </w:rPr>
              <w:t>to calculate the tax offset for income averaging over a maximum of five years</w:t>
            </w:r>
            <w:r w:rsidR="00AB4D7D">
              <w:rPr>
                <w:sz w:val="20"/>
                <w:szCs w:val="20"/>
              </w:rPr>
              <w:t xml:space="preserve"> of</w:t>
            </w:r>
            <w:r>
              <w:rPr>
                <w:sz w:val="20"/>
                <w:szCs w:val="20"/>
              </w:rPr>
              <w:t xml:space="preserve"> tax returns.  </w:t>
            </w:r>
          </w:p>
          <w:p w14:paraId="71D9B0CD" w14:textId="5D2234D4" w:rsidR="000F0073" w:rsidRDefault="00922E11" w:rsidP="00922E11">
            <w:pPr>
              <w:spacing w:after="120"/>
              <w:rPr>
                <w:sz w:val="20"/>
                <w:szCs w:val="20"/>
              </w:rPr>
            </w:pPr>
            <w:r>
              <w:rPr>
                <w:sz w:val="20"/>
                <w:szCs w:val="20"/>
              </w:rPr>
              <w:t>If IITR243</w:t>
            </w:r>
            <w:r w:rsidR="00AB4D7D">
              <w:rPr>
                <w:sz w:val="20"/>
                <w:szCs w:val="20"/>
              </w:rPr>
              <w:t xml:space="preserve"> </w:t>
            </w:r>
            <w:r w:rsidR="00E17FBE">
              <w:rPr>
                <w:sz w:val="20"/>
                <w:szCs w:val="20"/>
              </w:rPr>
              <w:t>is pre</w:t>
            </w:r>
            <w:r w:rsidR="00C30266">
              <w:rPr>
                <w:sz w:val="20"/>
                <w:szCs w:val="20"/>
              </w:rPr>
              <w:t xml:space="preserve">-filled </w:t>
            </w:r>
            <w:r w:rsidR="00E17FBE">
              <w:rPr>
                <w:sz w:val="20"/>
                <w:szCs w:val="20"/>
              </w:rPr>
              <w:t xml:space="preserve">with </w:t>
            </w:r>
            <w:r>
              <w:rPr>
                <w:sz w:val="20"/>
                <w:szCs w:val="20"/>
              </w:rPr>
              <w:t>a zero dollar value</w:t>
            </w:r>
            <w:r w:rsidR="00AB4D7D">
              <w:rPr>
                <w:sz w:val="20"/>
                <w:szCs w:val="20"/>
              </w:rPr>
              <w:t xml:space="preserve"> it could adversely affect the income averaging</w:t>
            </w:r>
            <w:r w:rsidR="00E17FBE">
              <w:rPr>
                <w:sz w:val="20"/>
                <w:szCs w:val="20"/>
              </w:rPr>
              <w:t xml:space="preserve"> for </w:t>
            </w:r>
            <w:r w:rsidR="00C30266">
              <w:rPr>
                <w:sz w:val="20"/>
                <w:szCs w:val="20"/>
              </w:rPr>
              <w:t>primary production</w:t>
            </w:r>
            <w:r w:rsidR="00AB4D7D">
              <w:rPr>
                <w:sz w:val="20"/>
                <w:szCs w:val="20"/>
              </w:rPr>
              <w:t xml:space="preserve">.  </w:t>
            </w:r>
            <w:r w:rsidR="00C30266">
              <w:rPr>
                <w:sz w:val="20"/>
                <w:szCs w:val="20"/>
              </w:rPr>
              <w:t xml:space="preserve">The tax agent will need to confirm with the client if they are eligible for primary production averaging.  If they are eligible, the zero can be used, otherwise the field should be </w:t>
            </w:r>
            <w:r w:rsidR="00165DC0">
              <w:rPr>
                <w:sz w:val="20"/>
                <w:szCs w:val="20"/>
              </w:rPr>
              <w:t xml:space="preserve">changed to </w:t>
            </w:r>
            <w:r w:rsidR="00C30266">
              <w:rPr>
                <w:sz w:val="20"/>
                <w:szCs w:val="20"/>
              </w:rPr>
              <w:t>blank.</w:t>
            </w:r>
          </w:p>
          <w:p w14:paraId="2A37678A" w14:textId="4760A9E0" w:rsidR="00AB4D7D" w:rsidRDefault="00AB4D7D" w:rsidP="00922E11">
            <w:pPr>
              <w:spacing w:after="120"/>
              <w:rPr>
                <w:sz w:val="20"/>
                <w:szCs w:val="20"/>
              </w:rPr>
            </w:pPr>
            <w:r>
              <w:rPr>
                <w:sz w:val="20"/>
                <w:szCs w:val="20"/>
              </w:rPr>
              <w:t>Software developers should consider including an informational message for tax agent users of their BMS.</w:t>
            </w:r>
          </w:p>
        </w:tc>
      </w:tr>
    </w:tbl>
    <w:p w14:paraId="0C9AED20" w14:textId="77777777" w:rsidR="00837829" w:rsidRPr="00AC0B97" w:rsidRDefault="00837829" w:rsidP="00250F9D">
      <w:pPr>
        <w:spacing w:after="120"/>
        <w:jc w:val="center"/>
      </w:pPr>
      <w:bookmarkStart w:id="347" w:name="_Toc427248396"/>
      <w:r w:rsidRPr="002F36A9">
        <w:rPr>
          <w:b/>
          <w:sz w:val="20"/>
          <w:szCs w:val="20"/>
        </w:rPr>
        <w:t xml:space="preserve">Table </w:t>
      </w:r>
      <w:r w:rsidRPr="002F36A9">
        <w:rPr>
          <w:b/>
          <w:sz w:val="20"/>
          <w:szCs w:val="20"/>
        </w:rPr>
        <w:fldChar w:fldCharType="begin"/>
      </w:r>
      <w:r w:rsidRPr="002F36A9">
        <w:rPr>
          <w:b/>
          <w:sz w:val="20"/>
          <w:szCs w:val="20"/>
        </w:rPr>
        <w:instrText xml:space="preserve"> SEQ Table \* ARABIC </w:instrText>
      </w:r>
      <w:r w:rsidRPr="002F36A9">
        <w:rPr>
          <w:b/>
          <w:sz w:val="20"/>
          <w:szCs w:val="20"/>
        </w:rPr>
        <w:fldChar w:fldCharType="separate"/>
      </w:r>
      <w:r w:rsidR="00347BFA">
        <w:rPr>
          <w:b/>
          <w:noProof/>
          <w:sz w:val="20"/>
          <w:szCs w:val="20"/>
        </w:rPr>
        <w:t>6</w:t>
      </w:r>
      <w:r w:rsidRPr="002F36A9">
        <w:rPr>
          <w:b/>
          <w:noProof/>
          <w:sz w:val="20"/>
          <w:szCs w:val="20"/>
        </w:rPr>
        <w:fldChar w:fldCharType="end"/>
      </w:r>
      <w:r w:rsidRPr="002F36A9">
        <w:rPr>
          <w:b/>
          <w:sz w:val="20"/>
          <w:szCs w:val="20"/>
        </w:rPr>
        <w:t xml:space="preserve">: </w:t>
      </w:r>
      <w:r>
        <w:rPr>
          <w:b/>
          <w:sz w:val="20"/>
          <w:szCs w:val="20"/>
        </w:rPr>
        <w:t>Pre-fill</w:t>
      </w:r>
      <w:r w:rsidRPr="002F36A9">
        <w:rPr>
          <w:b/>
          <w:sz w:val="20"/>
          <w:szCs w:val="20"/>
        </w:rPr>
        <w:t xml:space="preserve"> </w:t>
      </w:r>
      <w:r>
        <w:rPr>
          <w:b/>
          <w:sz w:val="20"/>
          <w:szCs w:val="20"/>
        </w:rPr>
        <w:t>known issues</w:t>
      </w:r>
      <w:bookmarkEnd w:id="347"/>
    </w:p>
    <w:p w14:paraId="0C9AED21" w14:textId="77777777" w:rsidR="000A1254" w:rsidRDefault="000A1254" w:rsidP="001153BF">
      <w:pPr>
        <w:spacing w:after="120"/>
        <w:rPr>
          <w:rFonts w:cs="Arial"/>
          <w:color w:val="000000"/>
          <w:sz w:val="20"/>
          <w:szCs w:val="22"/>
        </w:rPr>
      </w:pPr>
      <w:bookmarkStart w:id="348" w:name="_Toc409534883"/>
      <w:bookmarkStart w:id="349" w:name="_Toc409534928"/>
      <w:bookmarkStart w:id="350" w:name="_Toc408573854"/>
      <w:bookmarkStart w:id="351" w:name="_Toc408997390"/>
      <w:bookmarkStart w:id="352" w:name="_Toc409008914"/>
      <w:bookmarkStart w:id="353" w:name="_Toc409534884"/>
      <w:bookmarkStart w:id="354" w:name="_Toc409534929"/>
      <w:bookmarkEnd w:id="348"/>
      <w:bookmarkEnd w:id="349"/>
      <w:bookmarkEnd w:id="350"/>
      <w:bookmarkEnd w:id="351"/>
      <w:bookmarkEnd w:id="352"/>
      <w:bookmarkEnd w:id="353"/>
      <w:bookmarkEnd w:id="354"/>
    </w:p>
    <w:p w14:paraId="0C9AED22" w14:textId="3F16F59D" w:rsidR="00DA0E3E" w:rsidRPr="00A300B7" w:rsidRDefault="00DA0E3E" w:rsidP="00A300B7">
      <w:pPr>
        <w:pStyle w:val="Head1"/>
      </w:pPr>
      <w:bookmarkStart w:id="355" w:name="_Toc408216903"/>
      <w:bookmarkStart w:id="356" w:name="_Toc408221156"/>
      <w:bookmarkStart w:id="357" w:name="_Toc408228553"/>
      <w:bookmarkStart w:id="358" w:name="_Toc408230711"/>
      <w:bookmarkStart w:id="359" w:name="_Toc408232017"/>
      <w:bookmarkStart w:id="360" w:name="_Toc408233227"/>
      <w:bookmarkStart w:id="361" w:name="_Toc408234435"/>
      <w:bookmarkStart w:id="362" w:name="_Toc408234626"/>
      <w:bookmarkStart w:id="363" w:name="_Toc408234871"/>
      <w:bookmarkStart w:id="364" w:name="_Toc408307038"/>
      <w:bookmarkStart w:id="365" w:name="_Toc408317180"/>
      <w:bookmarkStart w:id="366" w:name="_Toc408386587"/>
      <w:bookmarkStart w:id="367" w:name="_Toc408573856"/>
      <w:bookmarkStart w:id="368" w:name="_Toc408216904"/>
      <w:bookmarkStart w:id="369" w:name="_Toc408221157"/>
      <w:bookmarkStart w:id="370" w:name="_Toc408228554"/>
      <w:bookmarkStart w:id="371" w:name="_Toc408230712"/>
      <w:bookmarkStart w:id="372" w:name="_Toc408232018"/>
      <w:bookmarkStart w:id="373" w:name="_Toc408233228"/>
      <w:bookmarkStart w:id="374" w:name="_Toc408234436"/>
      <w:bookmarkStart w:id="375" w:name="_Toc408234627"/>
      <w:bookmarkStart w:id="376" w:name="_Toc408234872"/>
      <w:bookmarkStart w:id="377" w:name="_Toc408307039"/>
      <w:bookmarkStart w:id="378" w:name="_Toc408317181"/>
      <w:bookmarkStart w:id="379" w:name="_Toc408386588"/>
      <w:bookmarkStart w:id="380" w:name="_Toc408573857"/>
      <w:bookmarkStart w:id="381" w:name="_Toc408216905"/>
      <w:bookmarkStart w:id="382" w:name="_Toc408221158"/>
      <w:bookmarkStart w:id="383" w:name="_Toc408228555"/>
      <w:bookmarkStart w:id="384" w:name="_Toc408230713"/>
      <w:bookmarkStart w:id="385" w:name="_Toc408232019"/>
      <w:bookmarkStart w:id="386" w:name="_Toc408233229"/>
      <w:bookmarkStart w:id="387" w:name="_Toc408234437"/>
      <w:bookmarkStart w:id="388" w:name="_Toc408234628"/>
      <w:bookmarkStart w:id="389" w:name="_Toc408234873"/>
      <w:bookmarkStart w:id="390" w:name="_Toc408307040"/>
      <w:bookmarkStart w:id="391" w:name="_Toc408317182"/>
      <w:bookmarkStart w:id="392" w:name="_Toc408386589"/>
      <w:bookmarkStart w:id="393" w:name="_Toc408573858"/>
      <w:bookmarkStart w:id="394" w:name="_Toc408216906"/>
      <w:bookmarkStart w:id="395" w:name="_Toc408221159"/>
      <w:bookmarkStart w:id="396" w:name="_Toc408228556"/>
      <w:bookmarkStart w:id="397" w:name="_Toc408230714"/>
      <w:bookmarkStart w:id="398" w:name="_Toc408232020"/>
      <w:bookmarkStart w:id="399" w:name="_Toc408233230"/>
      <w:bookmarkStart w:id="400" w:name="_Toc408234438"/>
      <w:bookmarkStart w:id="401" w:name="_Toc408234629"/>
      <w:bookmarkStart w:id="402" w:name="_Toc408234874"/>
      <w:bookmarkStart w:id="403" w:name="_Toc408307041"/>
      <w:bookmarkStart w:id="404" w:name="_Toc408317183"/>
      <w:bookmarkStart w:id="405" w:name="_Toc408386590"/>
      <w:bookmarkStart w:id="406" w:name="_Toc408573859"/>
      <w:bookmarkStart w:id="407" w:name="_Toc408216907"/>
      <w:bookmarkStart w:id="408" w:name="_Toc408221160"/>
      <w:bookmarkStart w:id="409" w:name="_Toc408228557"/>
      <w:bookmarkStart w:id="410" w:name="_Toc408230715"/>
      <w:bookmarkStart w:id="411" w:name="_Toc408232021"/>
      <w:bookmarkStart w:id="412" w:name="_Toc408233231"/>
      <w:bookmarkStart w:id="413" w:name="_Toc408234439"/>
      <w:bookmarkStart w:id="414" w:name="_Toc408234630"/>
      <w:bookmarkStart w:id="415" w:name="_Toc408234875"/>
      <w:bookmarkStart w:id="416" w:name="_Toc408307042"/>
      <w:bookmarkStart w:id="417" w:name="_Toc408317184"/>
      <w:bookmarkStart w:id="418" w:name="_Toc408386591"/>
      <w:bookmarkStart w:id="419" w:name="_Toc408573860"/>
      <w:bookmarkStart w:id="420" w:name="_Toc408216908"/>
      <w:bookmarkStart w:id="421" w:name="_Toc408221161"/>
      <w:bookmarkStart w:id="422" w:name="_Toc408228558"/>
      <w:bookmarkStart w:id="423" w:name="_Toc408230716"/>
      <w:bookmarkStart w:id="424" w:name="_Toc408232022"/>
      <w:bookmarkStart w:id="425" w:name="_Toc408233232"/>
      <w:bookmarkStart w:id="426" w:name="_Toc408234440"/>
      <w:bookmarkStart w:id="427" w:name="_Toc408234631"/>
      <w:bookmarkStart w:id="428" w:name="_Toc408234876"/>
      <w:bookmarkStart w:id="429" w:name="_Toc408307043"/>
      <w:bookmarkStart w:id="430" w:name="_Toc408317185"/>
      <w:bookmarkStart w:id="431" w:name="_Toc408386592"/>
      <w:bookmarkStart w:id="432" w:name="_Toc408573861"/>
      <w:bookmarkStart w:id="433" w:name="_Toc408216909"/>
      <w:bookmarkStart w:id="434" w:name="_Toc408221162"/>
      <w:bookmarkStart w:id="435" w:name="_Toc408228559"/>
      <w:bookmarkStart w:id="436" w:name="_Toc408230717"/>
      <w:bookmarkStart w:id="437" w:name="_Toc408232023"/>
      <w:bookmarkStart w:id="438" w:name="_Toc408233233"/>
      <w:bookmarkStart w:id="439" w:name="_Toc408234441"/>
      <w:bookmarkStart w:id="440" w:name="_Toc408234632"/>
      <w:bookmarkStart w:id="441" w:name="_Toc408234877"/>
      <w:bookmarkStart w:id="442" w:name="_Toc408307044"/>
      <w:bookmarkStart w:id="443" w:name="_Toc408317186"/>
      <w:bookmarkStart w:id="444" w:name="_Toc408386593"/>
      <w:bookmarkStart w:id="445" w:name="_Toc408573862"/>
      <w:bookmarkStart w:id="446" w:name="_Toc408216910"/>
      <w:bookmarkStart w:id="447" w:name="_Toc408221163"/>
      <w:bookmarkStart w:id="448" w:name="_Toc408228560"/>
      <w:bookmarkStart w:id="449" w:name="_Toc408230718"/>
      <w:bookmarkStart w:id="450" w:name="_Toc408232024"/>
      <w:bookmarkStart w:id="451" w:name="_Toc408233234"/>
      <w:bookmarkStart w:id="452" w:name="_Toc408234442"/>
      <w:bookmarkStart w:id="453" w:name="_Toc408234633"/>
      <w:bookmarkStart w:id="454" w:name="_Toc408234878"/>
      <w:bookmarkStart w:id="455" w:name="_Toc408307045"/>
      <w:bookmarkStart w:id="456" w:name="_Toc408317187"/>
      <w:bookmarkStart w:id="457" w:name="_Toc408386594"/>
      <w:bookmarkStart w:id="458" w:name="_Toc408573863"/>
      <w:bookmarkStart w:id="459" w:name="_Toc408216911"/>
      <w:bookmarkStart w:id="460" w:name="_Toc408221164"/>
      <w:bookmarkStart w:id="461" w:name="_Toc408228561"/>
      <w:bookmarkStart w:id="462" w:name="_Toc408230719"/>
      <w:bookmarkStart w:id="463" w:name="_Toc408232025"/>
      <w:bookmarkStart w:id="464" w:name="_Toc408233235"/>
      <w:bookmarkStart w:id="465" w:name="_Toc408234443"/>
      <w:bookmarkStart w:id="466" w:name="_Toc408234634"/>
      <w:bookmarkStart w:id="467" w:name="_Toc408234879"/>
      <w:bookmarkStart w:id="468" w:name="_Toc408307046"/>
      <w:bookmarkStart w:id="469" w:name="_Toc408317188"/>
      <w:bookmarkStart w:id="470" w:name="_Toc408386595"/>
      <w:bookmarkStart w:id="471" w:name="_Toc408573864"/>
      <w:bookmarkStart w:id="472" w:name="_Toc408216912"/>
      <w:bookmarkStart w:id="473" w:name="_Toc408221165"/>
      <w:bookmarkStart w:id="474" w:name="_Toc408228562"/>
      <w:bookmarkStart w:id="475" w:name="_Toc408230720"/>
      <w:bookmarkStart w:id="476" w:name="_Toc408232026"/>
      <w:bookmarkStart w:id="477" w:name="_Toc408233236"/>
      <w:bookmarkStart w:id="478" w:name="_Toc408234444"/>
      <w:bookmarkStart w:id="479" w:name="_Toc408234635"/>
      <w:bookmarkStart w:id="480" w:name="_Toc408234880"/>
      <w:bookmarkStart w:id="481" w:name="_Toc408307047"/>
      <w:bookmarkStart w:id="482" w:name="_Toc408317189"/>
      <w:bookmarkStart w:id="483" w:name="_Toc408386596"/>
      <w:bookmarkStart w:id="484" w:name="_Toc408573865"/>
      <w:bookmarkStart w:id="485" w:name="_Toc408216913"/>
      <w:bookmarkStart w:id="486" w:name="_Toc408221166"/>
      <w:bookmarkStart w:id="487" w:name="_Toc408228563"/>
      <w:bookmarkStart w:id="488" w:name="_Toc408230721"/>
      <w:bookmarkStart w:id="489" w:name="_Toc408232027"/>
      <w:bookmarkStart w:id="490" w:name="_Toc408233237"/>
      <w:bookmarkStart w:id="491" w:name="_Toc408234445"/>
      <w:bookmarkStart w:id="492" w:name="_Toc408234636"/>
      <w:bookmarkStart w:id="493" w:name="_Toc408234881"/>
      <w:bookmarkStart w:id="494" w:name="_Toc408307048"/>
      <w:bookmarkStart w:id="495" w:name="_Toc408317190"/>
      <w:bookmarkStart w:id="496" w:name="_Toc408386597"/>
      <w:bookmarkStart w:id="497" w:name="_Toc408573866"/>
      <w:bookmarkStart w:id="498" w:name="_Toc408216914"/>
      <w:bookmarkStart w:id="499" w:name="_Toc408221167"/>
      <w:bookmarkStart w:id="500" w:name="_Toc408228564"/>
      <w:bookmarkStart w:id="501" w:name="_Toc408230722"/>
      <w:bookmarkStart w:id="502" w:name="_Toc408232028"/>
      <w:bookmarkStart w:id="503" w:name="_Toc408233238"/>
      <w:bookmarkStart w:id="504" w:name="_Toc408234446"/>
      <w:bookmarkStart w:id="505" w:name="_Toc408234637"/>
      <w:bookmarkStart w:id="506" w:name="_Toc408234882"/>
      <w:bookmarkStart w:id="507" w:name="_Toc408307049"/>
      <w:bookmarkStart w:id="508" w:name="_Toc408317191"/>
      <w:bookmarkStart w:id="509" w:name="_Toc408386598"/>
      <w:bookmarkStart w:id="510" w:name="_Toc408573867"/>
      <w:bookmarkStart w:id="511" w:name="_Toc408216915"/>
      <w:bookmarkStart w:id="512" w:name="_Toc408221168"/>
      <w:bookmarkStart w:id="513" w:name="_Toc408228565"/>
      <w:bookmarkStart w:id="514" w:name="_Toc408230723"/>
      <w:bookmarkStart w:id="515" w:name="_Toc408232029"/>
      <w:bookmarkStart w:id="516" w:name="_Toc408233239"/>
      <w:bookmarkStart w:id="517" w:name="_Toc408234447"/>
      <w:bookmarkStart w:id="518" w:name="_Toc408234638"/>
      <w:bookmarkStart w:id="519" w:name="_Toc408234883"/>
      <w:bookmarkStart w:id="520" w:name="_Toc408307050"/>
      <w:bookmarkStart w:id="521" w:name="_Toc408317192"/>
      <w:bookmarkStart w:id="522" w:name="_Toc408386599"/>
      <w:bookmarkStart w:id="523" w:name="_Toc408573868"/>
      <w:bookmarkStart w:id="524" w:name="_Toc408216916"/>
      <w:bookmarkStart w:id="525" w:name="_Toc408221169"/>
      <w:bookmarkStart w:id="526" w:name="_Toc408228566"/>
      <w:bookmarkStart w:id="527" w:name="_Toc408230724"/>
      <w:bookmarkStart w:id="528" w:name="_Toc408232030"/>
      <w:bookmarkStart w:id="529" w:name="_Toc408233240"/>
      <w:bookmarkStart w:id="530" w:name="_Toc408234448"/>
      <w:bookmarkStart w:id="531" w:name="_Toc408234639"/>
      <w:bookmarkStart w:id="532" w:name="_Toc408234884"/>
      <w:bookmarkStart w:id="533" w:name="_Toc408307051"/>
      <w:bookmarkStart w:id="534" w:name="_Toc408317193"/>
      <w:bookmarkStart w:id="535" w:name="_Toc408386600"/>
      <w:bookmarkStart w:id="536" w:name="_Toc408573869"/>
      <w:bookmarkStart w:id="537" w:name="_Toc408216917"/>
      <w:bookmarkStart w:id="538" w:name="_Toc408221170"/>
      <w:bookmarkStart w:id="539" w:name="_Toc408228567"/>
      <w:bookmarkStart w:id="540" w:name="_Toc408230725"/>
      <w:bookmarkStart w:id="541" w:name="_Toc408232031"/>
      <w:bookmarkStart w:id="542" w:name="_Toc408233241"/>
      <w:bookmarkStart w:id="543" w:name="_Toc408234449"/>
      <w:bookmarkStart w:id="544" w:name="_Toc408234640"/>
      <w:bookmarkStart w:id="545" w:name="_Toc408234885"/>
      <w:bookmarkStart w:id="546" w:name="_Toc408307052"/>
      <w:bookmarkStart w:id="547" w:name="_Toc408317194"/>
      <w:bookmarkStart w:id="548" w:name="_Toc408386601"/>
      <w:bookmarkStart w:id="549" w:name="_Toc408573870"/>
      <w:bookmarkStart w:id="550" w:name="_Toc408216918"/>
      <w:bookmarkStart w:id="551" w:name="_Toc408221171"/>
      <w:bookmarkStart w:id="552" w:name="_Toc408228568"/>
      <w:bookmarkStart w:id="553" w:name="_Toc408230726"/>
      <w:bookmarkStart w:id="554" w:name="_Toc408232032"/>
      <w:bookmarkStart w:id="555" w:name="_Toc408233242"/>
      <w:bookmarkStart w:id="556" w:name="_Toc408234450"/>
      <w:bookmarkStart w:id="557" w:name="_Toc408234641"/>
      <w:bookmarkStart w:id="558" w:name="_Toc408234886"/>
      <w:bookmarkStart w:id="559" w:name="_Toc408307053"/>
      <w:bookmarkStart w:id="560" w:name="_Toc408317195"/>
      <w:bookmarkStart w:id="561" w:name="_Toc408386602"/>
      <w:bookmarkStart w:id="562" w:name="_Toc408573871"/>
      <w:bookmarkStart w:id="563" w:name="_Toc408216919"/>
      <w:bookmarkStart w:id="564" w:name="_Toc408221172"/>
      <w:bookmarkStart w:id="565" w:name="_Toc408228569"/>
      <w:bookmarkStart w:id="566" w:name="_Toc408230727"/>
      <w:bookmarkStart w:id="567" w:name="_Toc408232033"/>
      <w:bookmarkStart w:id="568" w:name="_Toc408233243"/>
      <w:bookmarkStart w:id="569" w:name="_Toc408234451"/>
      <w:bookmarkStart w:id="570" w:name="_Toc408234642"/>
      <w:bookmarkStart w:id="571" w:name="_Toc408234887"/>
      <w:bookmarkStart w:id="572" w:name="_Toc408307054"/>
      <w:bookmarkStart w:id="573" w:name="_Toc408317196"/>
      <w:bookmarkStart w:id="574" w:name="_Toc408386603"/>
      <w:bookmarkStart w:id="575" w:name="_Toc408573872"/>
      <w:bookmarkStart w:id="576" w:name="_Toc427248351"/>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A300B7">
        <w:lastRenderedPageBreak/>
        <w:t xml:space="preserve">Pre-fill </w:t>
      </w:r>
      <w:r w:rsidR="00820531" w:rsidRPr="00A300B7">
        <w:t xml:space="preserve">IITR </w:t>
      </w:r>
      <w:r w:rsidR="00E01F56" w:rsidRPr="00A300B7">
        <w:t xml:space="preserve">Interaction </w:t>
      </w:r>
      <w:r w:rsidRPr="00A300B7">
        <w:t>Guidance</w:t>
      </w:r>
      <w:bookmarkEnd w:id="576"/>
    </w:p>
    <w:p w14:paraId="0C9AED23" w14:textId="77777777" w:rsidR="009D4A71" w:rsidRPr="005B663E" w:rsidRDefault="005A65FC" w:rsidP="005A61F2">
      <w:pPr>
        <w:pStyle w:val="Head2"/>
      </w:pPr>
      <w:bookmarkStart w:id="577" w:name="_Toc427248352"/>
      <w:r>
        <w:t>Overview</w:t>
      </w:r>
      <w:r w:rsidR="00243753">
        <w:t xml:space="preserve"> of </w:t>
      </w:r>
      <w:r w:rsidR="009D4A71">
        <w:t>Pre-fill data</w:t>
      </w:r>
      <w:r w:rsidR="00000DB5">
        <w:t xml:space="preserve"> </w:t>
      </w:r>
      <w:r w:rsidR="00885281">
        <w:t>in Response</w:t>
      </w:r>
      <w:r w:rsidR="00E5628E">
        <w:t xml:space="preserve"> Message</w:t>
      </w:r>
      <w:bookmarkEnd w:id="577"/>
    </w:p>
    <w:p w14:paraId="0C9AED25" w14:textId="0F5825A1" w:rsidR="009D4A71" w:rsidRPr="00327521" w:rsidRDefault="00323CA3" w:rsidP="00327521">
      <w:pPr>
        <w:pStyle w:val="Bullet2"/>
        <w:numPr>
          <w:ilvl w:val="0"/>
          <w:numId w:val="0"/>
        </w:numPr>
        <w:rPr>
          <w:rStyle w:val="BodyTextChar1"/>
          <w:sz w:val="20"/>
          <w:szCs w:val="20"/>
        </w:rPr>
      </w:pPr>
      <w:r w:rsidRPr="00327521">
        <w:rPr>
          <w:rStyle w:val="BodyTextChar1"/>
          <w:sz w:val="20"/>
          <w:szCs w:val="20"/>
        </w:rPr>
        <w:t>F</w:t>
      </w:r>
      <w:r w:rsidR="009D4A71" w:rsidRPr="00327521">
        <w:rPr>
          <w:rStyle w:val="BodyTextChar1"/>
          <w:sz w:val="20"/>
          <w:szCs w:val="20"/>
        </w:rPr>
        <w:t>or 201</w:t>
      </w:r>
      <w:r w:rsidR="003A2E37">
        <w:rPr>
          <w:rStyle w:val="BodyTextChar1"/>
          <w:sz w:val="20"/>
          <w:szCs w:val="20"/>
        </w:rPr>
        <w:t>5</w:t>
      </w:r>
      <w:r w:rsidR="009D4A71" w:rsidRPr="00327521">
        <w:rPr>
          <w:rStyle w:val="BodyTextChar1"/>
          <w:sz w:val="20"/>
          <w:szCs w:val="20"/>
        </w:rPr>
        <w:t xml:space="preserve"> request</w:t>
      </w:r>
      <w:r w:rsidRPr="00327521">
        <w:rPr>
          <w:rStyle w:val="BodyTextChar1"/>
          <w:sz w:val="20"/>
          <w:szCs w:val="20"/>
        </w:rPr>
        <w:t>s, only</w:t>
      </w:r>
      <w:r w:rsidR="009D4A71" w:rsidRPr="00327521">
        <w:rPr>
          <w:rStyle w:val="BodyTextChar1"/>
          <w:sz w:val="20"/>
          <w:szCs w:val="20"/>
        </w:rPr>
        <w:t xml:space="preserve"> a subset of the entire data </w:t>
      </w:r>
      <w:r w:rsidRPr="00327521">
        <w:rPr>
          <w:rStyle w:val="BodyTextChar1"/>
          <w:sz w:val="20"/>
          <w:szCs w:val="20"/>
        </w:rPr>
        <w:t xml:space="preserve">elements </w:t>
      </w:r>
      <w:r w:rsidR="009D4A71" w:rsidRPr="00327521">
        <w:rPr>
          <w:rStyle w:val="BodyTextChar1"/>
          <w:sz w:val="20"/>
          <w:szCs w:val="20"/>
        </w:rPr>
        <w:t>available</w:t>
      </w:r>
      <w:r w:rsidRPr="00327521">
        <w:rPr>
          <w:rStyle w:val="BodyTextChar1"/>
          <w:sz w:val="20"/>
          <w:szCs w:val="20"/>
        </w:rPr>
        <w:t xml:space="preserve"> will possibly return</w:t>
      </w:r>
      <w:r w:rsidR="00BB7D60" w:rsidRPr="00327521">
        <w:rPr>
          <w:rStyle w:val="BodyTextChar1"/>
          <w:sz w:val="20"/>
          <w:szCs w:val="20"/>
        </w:rPr>
        <w:t xml:space="preserve"> data</w:t>
      </w:r>
      <w:r w:rsidRPr="00327521">
        <w:rPr>
          <w:rStyle w:val="BodyTextChar1"/>
          <w:sz w:val="20"/>
          <w:szCs w:val="20"/>
        </w:rPr>
        <w:t xml:space="preserve"> in a response message</w:t>
      </w:r>
      <w:r w:rsidR="009D4A71" w:rsidRPr="00327521">
        <w:rPr>
          <w:rStyle w:val="BodyTextChar1"/>
          <w:sz w:val="20"/>
          <w:szCs w:val="20"/>
        </w:rPr>
        <w:t xml:space="preserve">.  While the </w:t>
      </w:r>
      <w:r w:rsidR="000B4A26" w:rsidRPr="00327521">
        <w:rPr>
          <w:rStyle w:val="BodyTextChar1"/>
          <w:sz w:val="20"/>
          <w:szCs w:val="20"/>
        </w:rPr>
        <w:t xml:space="preserve">response </w:t>
      </w:r>
      <w:r w:rsidR="009D4A71" w:rsidRPr="00327521">
        <w:rPr>
          <w:rStyle w:val="BodyTextChar1"/>
          <w:sz w:val="20"/>
          <w:szCs w:val="20"/>
        </w:rPr>
        <w:t xml:space="preserve">message contains </w:t>
      </w:r>
      <w:r w:rsidR="00EE4505">
        <w:rPr>
          <w:rStyle w:val="BodyTextChar1"/>
          <w:sz w:val="20"/>
          <w:szCs w:val="20"/>
        </w:rPr>
        <w:t xml:space="preserve">288 </w:t>
      </w:r>
      <w:r w:rsidR="0084355A" w:rsidRPr="00327521">
        <w:rPr>
          <w:rStyle w:val="BodyTextChar1"/>
          <w:sz w:val="20"/>
          <w:szCs w:val="20"/>
        </w:rPr>
        <w:t>data elements</w:t>
      </w:r>
      <w:r w:rsidR="009D4A71" w:rsidRPr="00327521">
        <w:rPr>
          <w:rStyle w:val="BodyTextChar1"/>
          <w:sz w:val="20"/>
          <w:szCs w:val="20"/>
        </w:rPr>
        <w:t xml:space="preserve">, only </w:t>
      </w:r>
      <w:r w:rsidR="00A91718">
        <w:rPr>
          <w:rStyle w:val="BodyTextChar1"/>
          <w:sz w:val="20"/>
          <w:szCs w:val="20"/>
        </w:rPr>
        <w:t>14</w:t>
      </w:r>
      <w:r w:rsidR="00F4349B">
        <w:rPr>
          <w:rStyle w:val="BodyTextChar1"/>
          <w:sz w:val="20"/>
          <w:szCs w:val="20"/>
        </w:rPr>
        <w:t>5</w:t>
      </w:r>
      <w:r w:rsidR="00DF7920" w:rsidRPr="00327521">
        <w:rPr>
          <w:rStyle w:val="BodyTextChar1"/>
          <w:sz w:val="20"/>
          <w:szCs w:val="20"/>
        </w:rPr>
        <w:t xml:space="preserve"> </w:t>
      </w:r>
      <w:r w:rsidR="009D4A71" w:rsidRPr="00327521">
        <w:rPr>
          <w:rStyle w:val="BodyTextChar1"/>
          <w:sz w:val="20"/>
          <w:szCs w:val="20"/>
        </w:rPr>
        <w:t>of these may return values for 201</w:t>
      </w:r>
      <w:r w:rsidR="002A5F4F">
        <w:rPr>
          <w:rStyle w:val="BodyTextChar1"/>
          <w:sz w:val="20"/>
          <w:szCs w:val="20"/>
        </w:rPr>
        <w:t>5</w:t>
      </w:r>
      <w:r w:rsidR="009D4A71" w:rsidRPr="00327521">
        <w:rPr>
          <w:rStyle w:val="BodyTextChar1"/>
          <w:sz w:val="20"/>
          <w:szCs w:val="20"/>
        </w:rPr>
        <w:t xml:space="preserve">, while the rest will always </w:t>
      </w:r>
      <w:r w:rsidR="004A6702">
        <w:rPr>
          <w:rStyle w:val="BodyTextChar1"/>
          <w:sz w:val="20"/>
          <w:szCs w:val="20"/>
        </w:rPr>
        <w:t>be</w:t>
      </w:r>
      <w:r w:rsidR="004A6702" w:rsidRPr="00327521">
        <w:rPr>
          <w:rStyle w:val="BodyTextChar1"/>
          <w:sz w:val="20"/>
          <w:szCs w:val="20"/>
        </w:rPr>
        <w:t xml:space="preserve"> </w:t>
      </w:r>
      <w:r w:rsidR="00000DB5" w:rsidRPr="00327521">
        <w:rPr>
          <w:rStyle w:val="BodyTextChar1"/>
          <w:sz w:val="20"/>
          <w:szCs w:val="20"/>
        </w:rPr>
        <w:t>unpopulated</w:t>
      </w:r>
      <w:r w:rsidR="009D4A71" w:rsidRPr="00327521">
        <w:rPr>
          <w:rStyle w:val="BodyTextChar1"/>
          <w:sz w:val="20"/>
          <w:szCs w:val="20"/>
        </w:rPr>
        <w:t xml:space="preserve">. The SBR </w:t>
      </w:r>
      <w:r w:rsidR="00296D83" w:rsidRPr="00327521">
        <w:rPr>
          <w:rStyle w:val="BodyTextChar1"/>
          <w:sz w:val="20"/>
          <w:szCs w:val="20"/>
        </w:rPr>
        <w:t xml:space="preserve">Pre-fill </w:t>
      </w:r>
      <w:r w:rsidR="000B4A26" w:rsidRPr="00327521">
        <w:rPr>
          <w:rStyle w:val="BodyTextChar1"/>
          <w:sz w:val="20"/>
          <w:szCs w:val="20"/>
        </w:rPr>
        <w:t xml:space="preserve">response </w:t>
      </w:r>
      <w:r w:rsidR="009D4A71" w:rsidRPr="00327521">
        <w:rPr>
          <w:rStyle w:val="BodyTextChar1"/>
          <w:sz w:val="20"/>
          <w:szCs w:val="20"/>
        </w:rPr>
        <w:t xml:space="preserve">message was designed to facilitate future additions to the </w:t>
      </w:r>
      <w:r w:rsidR="00693AFF" w:rsidRPr="00327521">
        <w:rPr>
          <w:rStyle w:val="BodyTextChar1"/>
          <w:sz w:val="20"/>
          <w:szCs w:val="20"/>
        </w:rPr>
        <w:t>ATO’s p</w:t>
      </w:r>
      <w:r w:rsidR="009D4A71" w:rsidRPr="00327521">
        <w:rPr>
          <w:rStyle w:val="BodyTextChar1"/>
          <w:sz w:val="20"/>
          <w:szCs w:val="20"/>
        </w:rPr>
        <w:t xml:space="preserve">re-fill service.  More data will become available to be returned in the response messages </w:t>
      </w:r>
      <w:r w:rsidR="00296D83" w:rsidRPr="00327521">
        <w:rPr>
          <w:rStyle w:val="BodyTextChar1"/>
          <w:sz w:val="20"/>
          <w:szCs w:val="20"/>
        </w:rPr>
        <w:t xml:space="preserve">in later </w:t>
      </w:r>
      <w:r w:rsidR="00BE2F59" w:rsidRPr="00327521">
        <w:rPr>
          <w:rStyle w:val="BodyTextChar1"/>
          <w:sz w:val="20"/>
          <w:szCs w:val="20"/>
        </w:rPr>
        <w:t xml:space="preserve">Tax Time </w:t>
      </w:r>
      <w:r w:rsidR="009330DE" w:rsidRPr="00327521">
        <w:rPr>
          <w:rStyle w:val="BodyTextChar1"/>
          <w:sz w:val="20"/>
          <w:szCs w:val="20"/>
        </w:rPr>
        <w:t>iterations of the service</w:t>
      </w:r>
      <w:r w:rsidR="00296D83" w:rsidRPr="00327521">
        <w:rPr>
          <w:rStyle w:val="BodyTextChar1"/>
          <w:sz w:val="20"/>
          <w:szCs w:val="20"/>
        </w:rPr>
        <w:t>.</w:t>
      </w:r>
    </w:p>
    <w:p w14:paraId="0C9AED27" w14:textId="422513E1" w:rsidR="00BB7D60" w:rsidRDefault="009D4A71" w:rsidP="00CA22D3">
      <w:pPr>
        <w:rPr>
          <w:sz w:val="20"/>
          <w:szCs w:val="20"/>
        </w:rPr>
      </w:pPr>
      <w:r w:rsidRPr="00327521">
        <w:rPr>
          <w:rStyle w:val="BodyTextChar1"/>
          <w:sz w:val="20"/>
          <w:szCs w:val="20"/>
        </w:rPr>
        <w:t xml:space="preserve">For the complete list of </w:t>
      </w:r>
      <w:r w:rsidR="00E81AE5" w:rsidRPr="00327521">
        <w:rPr>
          <w:rStyle w:val="BodyTextChar1"/>
          <w:sz w:val="20"/>
          <w:szCs w:val="20"/>
        </w:rPr>
        <w:t>data elements</w:t>
      </w:r>
      <w:r w:rsidR="00117E6A" w:rsidRPr="00327521">
        <w:rPr>
          <w:rStyle w:val="BodyTextChar1"/>
          <w:sz w:val="20"/>
          <w:szCs w:val="20"/>
        </w:rPr>
        <w:t xml:space="preserve"> </w:t>
      </w:r>
      <w:r w:rsidR="00E81AE5" w:rsidRPr="00327521">
        <w:rPr>
          <w:rStyle w:val="BodyTextChar1"/>
          <w:sz w:val="20"/>
          <w:szCs w:val="20"/>
        </w:rPr>
        <w:t xml:space="preserve">returning a value in </w:t>
      </w:r>
      <w:r w:rsidR="003A2E37" w:rsidRPr="00327521">
        <w:rPr>
          <w:rStyle w:val="BodyTextChar1"/>
          <w:sz w:val="20"/>
          <w:szCs w:val="20"/>
        </w:rPr>
        <w:t>201</w:t>
      </w:r>
      <w:r w:rsidR="003A2E37">
        <w:rPr>
          <w:rStyle w:val="BodyTextChar1"/>
          <w:sz w:val="20"/>
          <w:szCs w:val="20"/>
        </w:rPr>
        <w:t>5</w:t>
      </w:r>
      <w:r w:rsidR="003A2E37" w:rsidRPr="00327521">
        <w:rPr>
          <w:rStyle w:val="BodyTextChar1"/>
          <w:sz w:val="20"/>
          <w:szCs w:val="20"/>
        </w:rPr>
        <w:t xml:space="preserve"> </w:t>
      </w:r>
      <w:r w:rsidR="00117E6A" w:rsidRPr="00327521">
        <w:rPr>
          <w:rStyle w:val="BodyTextChar1"/>
          <w:sz w:val="20"/>
          <w:szCs w:val="20"/>
        </w:rPr>
        <w:t>please see</w:t>
      </w:r>
      <w:r w:rsidR="00117E6A">
        <w:rPr>
          <w:sz w:val="20"/>
          <w:szCs w:val="20"/>
        </w:rPr>
        <w:t xml:space="preserve"> </w:t>
      </w:r>
      <w:hyperlink w:anchor="AppB" w:history="1">
        <w:r w:rsidR="000A1C54">
          <w:rPr>
            <w:rStyle w:val="Hyperlink"/>
            <w:noProof w:val="0"/>
            <w:sz w:val="20"/>
            <w:szCs w:val="20"/>
          </w:rPr>
          <w:t>Appendix A</w:t>
        </w:r>
      </w:hyperlink>
      <w:r w:rsidR="00885281">
        <w:rPr>
          <w:sz w:val="20"/>
          <w:szCs w:val="20"/>
        </w:rPr>
        <w:t>.</w:t>
      </w:r>
    </w:p>
    <w:p w14:paraId="0C9AED28" w14:textId="43A85A9E" w:rsidR="00BB7D60" w:rsidRDefault="00103E9C" w:rsidP="00327521">
      <w:pPr>
        <w:pStyle w:val="Bullet2"/>
        <w:numPr>
          <w:ilvl w:val="0"/>
          <w:numId w:val="0"/>
        </w:numPr>
        <w:rPr>
          <w:rStyle w:val="BodyTextChar1"/>
          <w:sz w:val="20"/>
          <w:szCs w:val="20"/>
        </w:rPr>
      </w:pPr>
      <w:r>
        <w:rPr>
          <w:rStyle w:val="BodyTextChar1"/>
          <w:sz w:val="20"/>
          <w:szCs w:val="20"/>
        </w:rPr>
        <w:t>K</w:t>
      </w:r>
      <w:r w:rsidR="00BB7D60" w:rsidRPr="00327521">
        <w:rPr>
          <w:rStyle w:val="BodyTextChar1"/>
          <w:sz w:val="20"/>
          <w:szCs w:val="20"/>
        </w:rPr>
        <w:t>nown issue</w:t>
      </w:r>
      <w:r>
        <w:rPr>
          <w:rStyle w:val="BodyTextChar1"/>
          <w:sz w:val="20"/>
          <w:szCs w:val="20"/>
        </w:rPr>
        <w:t>s</w:t>
      </w:r>
      <w:r w:rsidR="00BB7D60" w:rsidRPr="00327521">
        <w:rPr>
          <w:rStyle w:val="BodyTextChar1"/>
          <w:sz w:val="20"/>
          <w:szCs w:val="20"/>
        </w:rPr>
        <w:t xml:space="preserve"> for 201</w:t>
      </w:r>
      <w:r w:rsidR="003A2E37">
        <w:rPr>
          <w:rStyle w:val="BodyTextChar1"/>
          <w:sz w:val="20"/>
          <w:szCs w:val="20"/>
        </w:rPr>
        <w:t>5</w:t>
      </w:r>
      <w:r w:rsidR="00BB7D60" w:rsidRPr="00327521">
        <w:rPr>
          <w:rStyle w:val="BodyTextChar1"/>
          <w:sz w:val="20"/>
          <w:szCs w:val="20"/>
        </w:rPr>
        <w:t xml:space="preserve"> request</w:t>
      </w:r>
      <w:r w:rsidR="00CA57C0" w:rsidRPr="00327521">
        <w:rPr>
          <w:rStyle w:val="BodyTextChar1"/>
          <w:sz w:val="20"/>
          <w:szCs w:val="20"/>
        </w:rPr>
        <w:t>s</w:t>
      </w:r>
      <w:r w:rsidR="00BB7D60" w:rsidRPr="00327521">
        <w:rPr>
          <w:rStyle w:val="BodyTextChar1"/>
          <w:sz w:val="20"/>
          <w:szCs w:val="20"/>
        </w:rPr>
        <w:t xml:space="preserve"> </w:t>
      </w:r>
      <w:r w:rsidR="00684B09">
        <w:rPr>
          <w:rStyle w:val="BodyTextChar1"/>
          <w:sz w:val="20"/>
          <w:szCs w:val="20"/>
        </w:rPr>
        <w:t>which may impact on the</w:t>
      </w:r>
      <w:r w:rsidR="00BB7D60" w:rsidRPr="00327521">
        <w:rPr>
          <w:rStyle w:val="BodyTextChar1"/>
          <w:sz w:val="20"/>
          <w:szCs w:val="20"/>
        </w:rPr>
        <w:t xml:space="preserve"> data returned by ATO systems </w:t>
      </w:r>
      <w:r w:rsidR="003F6BD4">
        <w:rPr>
          <w:rStyle w:val="BodyTextChar1"/>
          <w:sz w:val="20"/>
          <w:szCs w:val="20"/>
        </w:rPr>
        <w:t>are</w:t>
      </w:r>
      <w:r w:rsidR="00BB7D60" w:rsidRPr="00327521">
        <w:rPr>
          <w:rStyle w:val="BodyTextChar1"/>
          <w:sz w:val="20"/>
          <w:szCs w:val="20"/>
        </w:rPr>
        <w:t xml:space="preserve"> described in section </w:t>
      </w:r>
      <w:r w:rsidR="00D36949">
        <w:rPr>
          <w:rStyle w:val="BodyTextChar1"/>
          <w:sz w:val="20"/>
          <w:szCs w:val="20"/>
        </w:rPr>
        <w:t>4</w:t>
      </w:r>
      <w:r w:rsidR="00BB7D60" w:rsidRPr="00327521">
        <w:rPr>
          <w:rStyle w:val="BodyTextChar1"/>
          <w:sz w:val="20"/>
          <w:szCs w:val="20"/>
        </w:rPr>
        <w:t>.</w:t>
      </w:r>
    </w:p>
    <w:p w14:paraId="67EF51CA" w14:textId="3B385E00" w:rsidR="00EC736A" w:rsidRPr="005B663E" w:rsidRDefault="00EC736A" w:rsidP="005A61F2">
      <w:pPr>
        <w:pStyle w:val="Head2"/>
      </w:pPr>
      <w:bookmarkStart w:id="578" w:name="_Toc417296890"/>
      <w:bookmarkStart w:id="579" w:name="_Toc417307237"/>
      <w:bookmarkStart w:id="580" w:name="_Toc417312929"/>
      <w:bookmarkStart w:id="581" w:name="_Toc417396890"/>
      <w:bookmarkStart w:id="582" w:name="_Toc420418781"/>
      <w:bookmarkStart w:id="583" w:name="_Toc420489782"/>
      <w:bookmarkStart w:id="584" w:name="_Toc421020184"/>
      <w:bookmarkStart w:id="585" w:name="_Toc427248353"/>
      <w:bookmarkEnd w:id="578"/>
      <w:bookmarkEnd w:id="579"/>
      <w:bookmarkEnd w:id="580"/>
      <w:bookmarkEnd w:id="581"/>
      <w:bookmarkEnd w:id="582"/>
      <w:bookmarkEnd w:id="583"/>
      <w:bookmarkEnd w:id="584"/>
      <w:r>
        <w:t>Usag</w:t>
      </w:r>
      <w:r w:rsidR="00C11460">
        <w:t>e of Demographic Data Provided in P</w:t>
      </w:r>
      <w:r>
        <w:t>re-fill</w:t>
      </w:r>
      <w:bookmarkEnd w:id="585"/>
    </w:p>
    <w:p w14:paraId="1C54929E" w14:textId="514C94B9" w:rsidR="00EC736A" w:rsidRPr="00327521" w:rsidRDefault="00DC5C21" w:rsidP="00327521">
      <w:pPr>
        <w:pStyle w:val="Bullet2"/>
        <w:numPr>
          <w:ilvl w:val="0"/>
          <w:numId w:val="0"/>
        </w:numPr>
        <w:rPr>
          <w:rStyle w:val="BodyTextChar1"/>
          <w:sz w:val="20"/>
          <w:szCs w:val="20"/>
        </w:rPr>
      </w:pPr>
      <w:r w:rsidRPr="00327521">
        <w:rPr>
          <w:rStyle w:val="BodyTextChar1"/>
          <w:sz w:val="20"/>
          <w:szCs w:val="20"/>
        </w:rPr>
        <w:t>When lodging an IITR, c</w:t>
      </w:r>
      <w:r w:rsidR="00C107ED" w:rsidRPr="00327521">
        <w:rPr>
          <w:rStyle w:val="BodyTextChar1"/>
          <w:sz w:val="20"/>
          <w:szCs w:val="20"/>
        </w:rPr>
        <w:t>ertain d</w:t>
      </w:r>
      <w:r w:rsidR="00EC736A" w:rsidRPr="00327521">
        <w:rPr>
          <w:rStyle w:val="BodyTextChar1"/>
          <w:sz w:val="20"/>
          <w:szCs w:val="20"/>
        </w:rPr>
        <w:t>emographic information is mandatory and must match what is h</w:t>
      </w:r>
      <w:r w:rsidR="008524B0" w:rsidRPr="00327521">
        <w:rPr>
          <w:rStyle w:val="BodyTextChar1"/>
          <w:sz w:val="20"/>
          <w:szCs w:val="20"/>
        </w:rPr>
        <w:t xml:space="preserve">eld by the ATO client register </w:t>
      </w:r>
      <w:r w:rsidR="00DB7655" w:rsidRPr="00327521">
        <w:rPr>
          <w:rStyle w:val="BodyTextChar1"/>
          <w:sz w:val="20"/>
          <w:szCs w:val="20"/>
        </w:rPr>
        <w:t>to avoid</w:t>
      </w:r>
      <w:r w:rsidR="008524B0" w:rsidRPr="00327521">
        <w:rPr>
          <w:rStyle w:val="BodyTextChar1"/>
          <w:sz w:val="20"/>
          <w:szCs w:val="20"/>
        </w:rPr>
        <w:t xml:space="preserve"> </w:t>
      </w:r>
      <w:r w:rsidR="00EC736A" w:rsidRPr="00327521">
        <w:rPr>
          <w:rStyle w:val="BodyTextChar1"/>
          <w:sz w:val="20"/>
          <w:szCs w:val="20"/>
        </w:rPr>
        <w:t xml:space="preserve">the lodgment </w:t>
      </w:r>
      <w:r w:rsidR="003E13AD" w:rsidRPr="00327521">
        <w:rPr>
          <w:rStyle w:val="BodyTextChar1"/>
          <w:sz w:val="20"/>
          <w:szCs w:val="20"/>
        </w:rPr>
        <w:t>being</w:t>
      </w:r>
      <w:r w:rsidR="00EC736A" w:rsidRPr="00327521">
        <w:rPr>
          <w:rStyle w:val="BodyTextChar1"/>
          <w:sz w:val="20"/>
          <w:szCs w:val="20"/>
        </w:rPr>
        <w:t xml:space="preserve"> rejected.  </w:t>
      </w:r>
      <w:r w:rsidR="00DB7655" w:rsidRPr="00327521">
        <w:rPr>
          <w:rStyle w:val="BodyTextChar1"/>
          <w:sz w:val="20"/>
          <w:szCs w:val="20"/>
        </w:rPr>
        <w:t>To prevent rejection of a lodgment, t</w:t>
      </w:r>
      <w:r w:rsidR="00EC736A" w:rsidRPr="00327521">
        <w:rPr>
          <w:rStyle w:val="BodyTextChar1"/>
          <w:sz w:val="20"/>
          <w:szCs w:val="20"/>
        </w:rPr>
        <w:t xml:space="preserve">he demographic information provided from a pre-fill response should be </w:t>
      </w:r>
      <w:r w:rsidR="00555648" w:rsidRPr="00327521">
        <w:rPr>
          <w:rStyle w:val="BodyTextChar1"/>
          <w:sz w:val="20"/>
          <w:szCs w:val="20"/>
        </w:rPr>
        <w:t xml:space="preserve">pre-populated in the return </w:t>
      </w:r>
      <w:r w:rsidR="00EC736A" w:rsidRPr="00327521">
        <w:rPr>
          <w:rStyle w:val="BodyTextChar1"/>
          <w:sz w:val="20"/>
          <w:szCs w:val="20"/>
        </w:rPr>
        <w:t xml:space="preserve">for a tax agent.  </w:t>
      </w:r>
      <w:r w:rsidR="008524B0" w:rsidRPr="00327521">
        <w:rPr>
          <w:rStyle w:val="BodyTextChar1"/>
          <w:sz w:val="20"/>
          <w:szCs w:val="20"/>
        </w:rPr>
        <w:t xml:space="preserve">The demographic information that must match the ATO Client </w:t>
      </w:r>
      <w:r w:rsidR="00C67A99" w:rsidRPr="00327521">
        <w:rPr>
          <w:rStyle w:val="BodyTextChar1"/>
          <w:sz w:val="20"/>
          <w:szCs w:val="20"/>
        </w:rPr>
        <w:t>R</w:t>
      </w:r>
      <w:r w:rsidR="008524B0" w:rsidRPr="00327521">
        <w:rPr>
          <w:rStyle w:val="BodyTextChar1"/>
          <w:sz w:val="20"/>
          <w:szCs w:val="20"/>
        </w:rPr>
        <w:t xml:space="preserve">egister </w:t>
      </w:r>
      <w:r w:rsidR="00115001" w:rsidRPr="00327521">
        <w:rPr>
          <w:rStyle w:val="BodyTextChar1"/>
          <w:sz w:val="20"/>
          <w:szCs w:val="20"/>
        </w:rPr>
        <w:t>is the taxpayer’s</w:t>
      </w:r>
      <w:r w:rsidR="008524B0" w:rsidRPr="00327521">
        <w:rPr>
          <w:rStyle w:val="BodyTextChar1"/>
          <w:sz w:val="20"/>
          <w:szCs w:val="20"/>
        </w:rPr>
        <w:t>:</w:t>
      </w:r>
    </w:p>
    <w:p w14:paraId="695ED2FC" w14:textId="6D884D42" w:rsidR="008524B0" w:rsidRPr="00327521" w:rsidRDefault="008524B0" w:rsidP="009D2E5C">
      <w:pPr>
        <w:pStyle w:val="Bullet2"/>
        <w:numPr>
          <w:ilvl w:val="0"/>
          <w:numId w:val="27"/>
        </w:numPr>
        <w:rPr>
          <w:rStyle w:val="BodyTextChar1"/>
          <w:sz w:val="20"/>
          <w:szCs w:val="20"/>
        </w:rPr>
      </w:pPr>
      <w:r w:rsidRPr="00327521">
        <w:rPr>
          <w:rStyle w:val="BodyTextChar1"/>
          <w:sz w:val="20"/>
          <w:szCs w:val="20"/>
        </w:rPr>
        <w:t>Gender</w:t>
      </w:r>
    </w:p>
    <w:p w14:paraId="2108DB15" w14:textId="6CB44EEC" w:rsidR="008524B0" w:rsidRPr="00327521" w:rsidRDefault="00327521" w:rsidP="009D2E5C">
      <w:pPr>
        <w:pStyle w:val="Bullet2"/>
        <w:numPr>
          <w:ilvl w:val="0"/>
          <w:numId w:val="27"/>
        </w:numPr>
        <w:rPr>
          <w:rStyle w:val="BodyTextChar1"/>
          <w:sz w:val="20"/>
          <w:szCs w:val="20"/>
        </w:rPr>
      </w:pPr>
      <w:r>
        <w:rPr>
          <w:rStyle w:val="BodyTextChar1"/>
          <w:sz w:val="20"/>
          <w:szCs w:val="20"/>
        </w:rPr>
        <w:t>Family n</w:t>
      </w:r>
      <w:r w:rsidR="008524B0" w:rsidRPr="00327521">
        <w:rPr>
          <w:rStyle w:val="BodyTextChar1"/>
          <w:sz w:val="20"/>
          <w:szCs w:val="20"/>
        </w:rPr>
        <w:t>ame</w:t>
      </w:r>
    </w:p>
    <w:p w14:paraId="6097475C" w14:textId="13D36D35" w:rsidR="008524B0" w:rsidRPr="00327521" w:rsidRDefault="008524B0" w:rsidP="009D2E5C">
      <w:pPr>
        <w:pStyle w:val="Bullet2"/>
        <w:numPr>
          <w:ilvl w:val="0"/>
          <w:numId w:val="27"/>
        </w:numPr>
        <w:rPr>
          <w:rStyle w:val="BodyTextChar1"/>
          <w:sz w:val="20"/>
          <w:szCs w:val="20"/>
        </w:rPr>
      </w:pPr>
      <w:r w:rsidRPr="00327521">
        <w:rPr>
          <w:rStyle w:val="BodyTextChar1"/>
          <w:sz w:val="20"/>
          <w:szCs w:val="20"/>
        </w:rPr>
        <w:t>Date of birth</w:t>
      </w:r>
    </w:p>
    <w:p w14:paraId="7C2F6259" w14:textId="5FD63603" w:rsidR="00907025" w:rsidRPr="00327521" w:rsidRDefault="00907025" w:rsidP="00327521">
      <w:pPr>
        <w:pStyle w:val="Bullet2"/>
        <w:numPr>
          <w:ilvl w:val="0"/>
          <w:numId w:val="0"/>
        </w:numPr>
        <w:rPr>
          <w:rStyle w:val="BodyTextChar1"/>
          <w:sz w:val="20"/>
          <w:szCs w:val="20"/>
        </w:rPr>
      </w:pPr>
      <w:r w:rsidRPr="00327521">
        <w:rPr>
          <w:rStyle w:val="BodyTextChar1"/>
          <w:sz w:val="20"/>
          <w:szCs w:val="20"/>
        </w:rPr>
        <w:t>If th</w:t>
      </w:r>
      <w:r w:rsidR="005B60F4">
        <w:rPr>
          <w:rStyle w:val="BodyTextChar1"/>
          <w:sz w:val="20"/>
          <w:szCs w:val="20"/>
        </w:rPr>
        <w:t>is</w:t>
      </w:r>
      <w:r w:rsidRPr="00327521">
        <w:rPr>
          <w:rStyle w:val="BodyTextChar1"/>
          <w:sz w:val="20"/>
          <w:szCs w:val="20"/>
        </w:rPr>
        <w:t xml:space="preserve"> demographic information returned via pre-fill is incorrect</w:t>
      </w:r>
      <w:r w:rsidR="00C11460" w:rsidRPr="00327521">
        <w:rPr>
          <w:rStyle w:val="BodyTextChar1"/>
          <w:sz w:val="20"/>
          <w:szCs w:val="20"/>
        </w:rPr>
        <w:t>,</w:t>
      </w:r>
      <w:r w:rsidRPr="00327521">
        <w:rPr>
          <w:rStyle w:val="BodyTextChar1"/>
          <w:sz w:val="20"/>
          <w:szCs w:val="20"/>
        </w:rPr>
        <w:t xml:space="preserve"> the taxpayer </w:t>
      </w:r>
      <w:r w:rsidR="0052447F">
        <w:rPr>
          <w:rStyle w:val="BodyTextChar1"/>
          <w:sz w:val="20"/>
          <w:szCs w:val="20"/>
        </w:rPr>
        <w:t>themselves</w:t>
      </w:r>
      <w:r w:rsidR="0064401C">
        <w:rPr>
          <w:rStyle w:val="BodyTextChar1"/>
          <w:sz w:val="20"/>
          <w:szCs w:val="20"/>
        </w:rPr>
        <w:t xml:space="preserve"> </w:t>
      </w:r>
      <w:r w:rsidR="0052447F">
        <w:rPr>
          <w:rStyle w:val="BodyTextChar1"/>
          <w:sz w:val="20"/>
          <w:szCs w:val="20"/>
        </w:rPr>
        <w:t xml:space="preserve">can </w:t>
      </w:r>
      <w:r w:rsidR="005B60F4">
        <w:rPr>
          <w:rStyle w:val="BodyTextChar1"/>
          <w:sz w:val="20"/>
          <w:szCs w:val="20"/>
        </w:rPr>
        <w:t xml:space="preserve">update </w:t>
      </w:r>
      <w:r w:rsidR="0052447F">
        <w:rPr>
          <w:rStyle w:val="BodyTextChar1"/>
          <w:sz w:val="20"/>
          <w:szCs w:val="20"/>
        </w:rPr>
        <w:t>this</w:t>
      </w:r>
      <w:r w:rsidR="0064401C">
        <w:rPr>
          <w:rStyle w:val="BodyTextChar1"/>
          <w:sz w:val="20"/>
          <w:szCs w:val="20"/>
        </w:rPr>
        <w:t xml:space="preserve"> provided </w:t>
      </w:r>
      <w:r w:rsidR="005D3E73">
        <w:rPr>
          <w:rStyle w:val="BodyTextChar1"/>
          <w:sz w:val="20"/>
          <w:szCs w:val="20"/>
        </w:rPr>
        <w:t xml:space="preserve">their </w:t>
      </w:r>
      <w:r w:rsidR="0064401C">
        <w:rPr>
          <w:rStyle w:val="BodyTextChar1"/>
          <w:sz w:val="20"/>
          <w:szCs w:val="20"/>
        </w:rPr>
        <w:t xml:space="preserve">proof of identity </w:t>
      </w:r>
      <w:r w:rsidR="005B60F4">
        <w:rPr>
          <w:rStyle w:val="BodyTextChar1"/>
          <w:sz w:val="20"/>
          <w:szCs w:val="20"/>
        </w:rPr>
        <w:t>can be established</w:t>
      </w:r>
      <w:r w:rsidR="0064401C">
        <w:rPr>
          <w:rStyle w:val="BodyTextChar1"/>
          <w:sz w:val="20"/>
          <w:szCs w:val="20"/>
        </w:rPr>
        <w:t xml:space="preserve"> </w:t>
      </w:r>
      <w:r w:rsidR="0052447F">
        <w:rPr>
          <w:rStyle w:val="BodyTextChar1"/>
          <w:sz w:val="20"/>
          <w:szCs w:val="20"/>
        </w:rPr>
        <w:t>or via a representative (such as a tax agent</w:t>
      </w:r>
      <w:r w:rsidR="005D3E73">
        <w:rPr>
          <w:rStyle w:val="BodyTextChar1"/>
          <w:sz w:val="20"/>
          <w:szCs w:val="20"/>
        </w:rPr>
        <w:t>) who is</w:t>
      </w:r>
      <w:r w:rsidR="0052447F">
        <w:rPr>
          <w:rStyle w:val="BodyTextChar1"/>
          <w:sz w:val="20"/>
          <w:szCs w:val="20"/>
        </w:rPr>
        <w:t xml:space="preserve"> </w:t>
      </w:r>
      <w:r w:rsidR="0064401C">
        <w:rPr>
          <w:rStyle w:val="BodyTextChar1"/>
          <w:sz w:val="20"/>
          <w:szCs w:val="20"/>
        </w:rPr>
        <w:t>recorded as being able to act on the taxpayer’s behalf by the ATO</w:t>
      </w:r>
      <w:r w:rsidR="00035374">
        <w:rPr>
          <w:rStyle w:val="BodyTextChar1"/>
          <w:sz w:val="20"/>
          <w:szCs w:val="20"/>
        </w:rPr>
        <w:t>.</w:t>
      </w:r>
      <w:r w:rsidR="00035374">
        <w:rPr>
          <w:sz w:val="20"/>
        </w:rPr>
        <w:t xml:space="preserve"> See the </w:t>
      </w:r>
      <w:hyperlink r:id="rId32" w:history="1">
        <w:r w:rsidR="00035374" w:rsidRPr="00D604FF">
          <w:rPr>
            <w:rStyle w:val="Hyperlink"/>
            <w:noProof w:val="0"/>
            <w:sz w:val="20"/>
          </w:rPr>
          <w:t>ATO website</w:t>
        </w:r>
      </w:hyperlink>
      <w:r w:rsidR="00035374">
        <w:rPr>
          <w:sz w:val="20"/>
        </w:rPr>
        <w:t xml:space="preserve"> for more information.</w:t>
      </w:r>
    </w:p>
    <w:p w14:paraId="0C9AED29" w14:textId="63575065" w:rsidR="00784B87" w:rsidRDefault="00A11DE2" w:rsidP="005A61F2">
      <w:pPr>
        <w:pStyle w:val="Head2"/>
      </w:pPr>
      <w:bookmarkStart w:id="586" w:name="_Toc413943907"/>
      <w:bookmarkStart w:id="587" w:name="_Toc414275936"/>
      <w:bookmarkStart w:id="588" w:name="_Toc414278244"/>
      <w:bookmarkStart w:id="589" w:name="_Toc414278290"/>
      <w:bookmarkStart w:id="590" w:name="_Toc414285195"/>
      <w:bookmarkStart w:id="591" w:name="_Toc414286963"/>
      <w:bookmarkStart w:id="592" w:name="_Toc414288884"/>
      <w:bookmarkStart w:id="593" w:name="_Toc414372044"/>
      <w:bookmarkStart w:id="594" w:name="_Toc414372113"/>
      <w:bookmarkStart w:id="595" w:name="_Toc410401815"/>
      <w:bookmarkStart w:id="596" w:name="_Toc410401816"/>
      <w:bookmarkStart w:id="597" w:name="_Toc410401817"/>
      <w:bookmarkStart w:id="598" w:name="_Toc408221174"/>
      <w:bookmarkStart w:id="599" w:name="_Toc408228571"/>
      <w:bookmarkStart w:id="600" w:name="_Toc408230729"/>
      <w:bookmarkStart w:id="601" w:name="_Toc408232035"/>
      <w:bookmarkStart w:id="602" w:name="_Toc408233245"/>
      <w:bookmarkStart w:id="603" w:name="_Toc408234454"/>
      <w:bookmarkStart w:id="604" w:name="_Toc408234645"/>
      <w:bookmarkStart w:id="605" w:name="_Toc408234890"/>
      <w:bookmarkStart w:id="606" w:name="_Toc408307057"/>
      <w:bookmarkStart w:id="607" w:name="_Toc408317199"/>
      <w:bookmarkStart w:id="608" w:name="_Toc408386606"/>
      <w:bookmarkStart w:id="609" w:name="_Toc408573875"/>
      <w:bookmarkStart w:id="610" w:name="_Toc408221175"/>
      <w:bookmarkStart w:id="611" w:name="_Toc408228572"/>
      <w:bookmarkStart w:id="612" w:name="_Toc408230730"/>
      <w:bookmarkStart w:id="613" w:name="_Toc408232036"/>
      <w:bookmarkStart w:id="614" w:name="_Toc408233246"/>
      <w:bookmarkStart w:id="615" w:name="_Toc408234455"/>
      <w:bookmarkStart w:id="616" w:name="_Toc408234646"/>
      <w:bookmarkStart w:id="617" w:name="_Toc408234891"/>
      <w:bookmarkStart w:id="618" w:name="_Toc408307058"/>
      <w:bookmarkStart w:id="619" w:name="_Toc408317200"/>
      <w:bookmarkStart w:id="620" w:name="_Toc408386607"/>
      <w:bookmarkStart w:id="621" w:name="_Toc408573876"/>
      <w:bookmarkStart w:id="622" w:name="_Toc408221176"/>
      <w:bookmarkStart w:id="623" w:name="_Toc408228573"/>
      <w:bookmarkStart w:id="624" w:name="_Toc408230731"/>
      <w:bookmarkStart w:id="625" w:name="_Toc408232037"/>
      <w:bookmarkStart w:id="626" w:name="_Toc408233247"/>
      <w:bookmarkStart w:id="627" w:name="_Toc408234456"/>
      <w:bookmarkStart w:id="628" w:name="_Toc408234647"/>
      <w:bookmarkStart w:id="629" w:name="_Toc408234892"/>
      <w:bookmarkStart w:id="630" w:name="_Toc408307059"/>
      <w:bookmarkStart w:id="631" w:name="_Toc408317201"/>
      <w:bookmarkStart w:id="632" w:name="_Toc408386608"/>
      <w:bookmarkStart w:id="633" w:name="_Toc408573877"/>
      <w:bookmarkStart w:id="634" w:name="_Toc408221177"/>
      <w:bookmarkStart w:id="635" w:name="_Toc408228574"/>
      <w:bookmarkStart w:id="636" w:name="_Toc408230732"/>
      <w:bookmarkStart w:id="637" w:name="_Toc408232038"/>
      <w:bookmarkStart w:id="638" w:name="_Toc408233248"/>
      <w:bookmarkStart w:id="639" w:name="_Toc408234457"/>
      <w:bookmarkStart w:id="640" w:name="_Toc408234648"/>
      <w:bookmarkStart w:id="641" w:name="_Toc408234893"/>
      <w:bookmarkStart w:id="642" w:name="_Toc408307060"/>
      <w:bookmarkStart w:id="643" w:name="_Toc408317202"/>
      <w:bookmarkStart w:id="644" w:name="_Toc408386609"/>
      <w:bookmarkStart w:id="645" w:name="_Toc408573878"/>
      <w:bookmarkStart w:id="646" w:name="_Toc427248354"/>
      <w:bookmarkStart w:id="647" w:name="sect6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t>Data Apportioning</w:t>
      </w:r>
      <w:bookmarkEnd w:id="646"/>
    </w:p>
    <w:bookmarkEnd w:id="647"/>
    <w:p w14:paraId="0C9AED2B" w14:textId="268A90B5" w:rsidR="002401D4" w:rsidRPr="00327521" w:rsidRDefault="00B813B1" w:rsidP="00327521">
      <w:pPr>
        <w:pStyle w:val="Bullet2"/>
        <w:numPr>
          <w:ilvl w:val="0"/>
          <w:numId w:val="0"/>
        </w:numPr>
        <w:rPr>
          <w:rStyle w:val="BodyTextChar1"/>
          <w:sz w:val="20"/>
          <w:szCs w:val="20"/>
        </w:rPr>
      </w:pPr>
      <w:r w:rsidRPr="00327521">
        <w:rPr>
          <w:rStyle w:val="BodyTextChar1"/>
          <w:sz w:val="20"/>
          <w:szCs w:val="20"/>
        </w:rPr>
        <w:t xml:space="preserve">Where applicable to the </w:t>
      </w:r>
      <w:r w:rsidR="006C5AFA" w:rsidRPr="00327521">
        <w:rPr>
          <w:rStyle w:val="BodyTextChar1"/>
          <w:sz w:val="20"/>
          <w:szCs w:val="20"/>
        </w:rPr>
        <w:t>taxpayer</w:t>
      </w:r>
      <w:r w:rsidRPr="00327521">
        <w:rPr>
          <w:rStyle w:val="BodyTextChar1"/>
          <w:sz w:val="20"/>
          <w:szCs w:val="20"/>
        </w:rPr>
        <w:t xml:space="preserve">, the </w:t>
      </w:r>
      <w:r w:rsidR="00A3462E" w:rsidRPr="00327521">
        <w:rPr>
          <w:rStyle w:val="BodyTextChar1"/>
          <w:sz w:val="20"/>
          <w:szCs w:val="20"/>
        </w:rPr>
        <w:t>i</w:t>
      </w:r>
      <w:r w:rsidR="00784B87" w:rsidRPr="00327521">
        <w:rPr>
          <w:rStyle w:val="BodyTextChar1"/>
          <w:sz w:val="20"/>
          <w:szCs w:val="20"/>
        </w:rPr>
        <w:t xml:space="preserve">nterest and </w:t>
      </w:r>
      <w:r w:rsidR="00A3462E" w:rsidRPr="00327521">
        <w:rPr>
          <w:rStyle w:val="BodyTextChar1"/>
          <w:sz w:val="20"/>
          <w:szCs w:val="20"/>
        </w:rPr>
        <w:t>d</w:t>
      </w:r>
      <w:r w:rsidR="00784B87" w:rsidRPr="00327521">
        <w:rPr>
          <w:rStyle w:val="BodyTextChar1"/>
          <w:sz w:val="20"/>
          <w:szCs w:val="20"/>
        </w:rPr>
        <w:t xml:space="preserve">ividend </w:t>
      </w:r>
      <w:r w:rsidRPr="00327521">
        <w:rPr>
          <w:rStyle w:val="BodyTextChar1"/>
          <w:sz w:val="20"/>
          <w:szCs w:val="20"/>
        </w:rPr>
        <w:t xml:space="preserve">pre-fill </w:t>
      </w:r>
      <w:r w:rsidR="00784B87" w:rsidRPr="00327521">
        <w:rPr>
          <w:rStyle w:val="BodyTextChar1"/>
          <w:sz w:val="20"/>
          <w:szCs w:val="20"/>
        </w:rPr>
        <w:t xml:space="preserve">data </w:t>
      </w:r>
      <w:r w:rsidR="006A6272">
        <w:rPr>
          <w:rStyle w:val="BodyTextChar1"/>
          <w:sz w:val="20"/>
          <w:szCs w:val="20"/>
        </w:rPr>
        <w:t>may</w:t>
      </w:r>
      <w:r w:rsidR="002401D4" w:rsidRPr="00327521">
        <w:rPr>
          <w:rStyle w:val="BodyTextChar1"/>
          <w:sz w:val="20"/>
          <w:szCs w:val="20"/>
        </w:rPr>
        <w:t xml:space="preserve"> require a calculation to be made</w:t>
      </w:r>
      <w:r w:rsidR="001123D3" w:rsidRPr="00327521">
        <w:rPr>
          <w:rStyle w:val="BodyTextChar1"/>
          <w:sz w:val="20"/>
          <w:szCs w:val="20"/>
        </w:rPr>
        <w:t xml:space="preserve"> in your BMS product</w:t>
      </w:r>
      <w:r w:rsidR="002401D4" w:rsidRPr="00327521">
        <w:rPr>
          <w:rStyle w:val="BodyTextChar1"/>
          <w:sz w:val="20"/>
          <w:szCs w:val="20"/>
        </w:rPr>
        <w:t xml:space="preserve"> to ensure the </w:t>
      </w:r>
      <w:r w:rsidR="004D37B9" w:rsidRPr="00327521">
        <w:rPr>
          <w:rStyle w:val="BodyTextChar1"/>
          <w:sz w:val="20"/>
          <w:szCs w:val="20"/>
        </w:rPr>
        <w:t xml:space="preserve">taxpayer’s </w:t>
      </w:r>
      <w:r w:rsidR="0015137B" w:rsidRPr="00327521">
        <w:rPr>
          <w:rStyle w:val="BodyTextChar1"/>
          <w:sz w:val="20"/>
          <w:szCs w:val="20"/>
        </w:rPr>
        <w:t>earnings from these are</w:t>
      </w:r>
      <w:r w:rsidRPr="00327521">
        <w:rPr>
          <w:rStyle w:val="BodyTextChar1"/>
          <w:sz w:val="20"/>
          <w:szCs w:val="20"/>
        </w:rPr>
        <w:t xml:space="preserve"> apportioned correctly on the IITR</w:t>
      </w:r>
      <w:r w:rsidR="001123D3" w:rsidRPr="00327521">
        <w:rPr>
          <w:rStyle w:val="BodyTextChar1"/>
          <w:sz w:val="20"/>
          <w:szCs w:val="20"/>
        </w:rPr>
        <w:t>.</w:t>
      </w:r>
      <w:r w:rsidR="00A3462E" w:rsidRPr="00327521">
        <w:rPr>
          <w:rStyle w:val="BodyTextChar1"/>
          <w:sz w:val="20"/>
          <w:szCs w:val="20"/>
        </w:rPr>
        <w:t xml:space="preserve">  Without this apportioning </w:t>
      </w:r>
      <w:r w:rsidR="007F0549" w:rsidRPr="00327521">
        <w:rPr>
          <w:rStyle w:val="BodyTextChar1"/>
          <w:sz w:val="20"/>
          <w:szCs w:val="20"/>
        </w:rPr>
        <w:t>a</w:t>
      </w:r>
      <w:r w:rsidR="00A3462E" w:rsidRPr="00327521">
        <w:rPr>
          <w:rStyle w:val="BodyTextChar1"/>
          <w:sz w:val="20"/>
          <w:szCs w:val="20"/>
        </w:rPr>
        <w:t xml:space="preserve"> </w:t>
      </w:r>
      <w:r w:rsidR="007F0549" w:rsidRPr="00327521">
        <w:rPr>
          <w:rStyle w:val="BodyTextChar1"/>
          <w:sz w:val="20"/>
          <w:szCs w:val="20"/>
        </w:rPr>
        <w:t>tax a</w:t>
      </w:r>
      <w:r w:rsidR="00A3462E" w:rsidRPr="00327521">
        <w:rPr>
          <w:rStyle w:val="BodyTextChar1"/>
          <w:sz w:val="20"/>
          <w:szCs w:val="20"/>
        </w:rPr>
        <w:t xml:space="preserve">gent could potentially over report their </w:t>
      </w:r>
      <w:r w:rsidR="00A11DE2" w:rsidRPr="00327521">
        <w:rPr>
          <w:rStyle w:val="BodyTextChar1"/>
          <w:sz w:val="20"/>
          <w:szCs w:val="20"/>
        </w:rPr>
        <w:t>c</w:t>
      </w:r>
      <w:r w:rsidR="00A3462E" w:rsidRPr="00327521">
        <w:rPr>
          <w:rStyle w:val="BodyTextChar1"/>
          <w:sz w:val="20"/>
          <w:szCs w:val="20"/>
        </w:rPr>
        <w:t>lient’s earnings and subsequently</w:t>
      </w:r>
      <w:r w:rsidR="0015137B" w:rsidRPr="00327521">
        <w:rPr>
          <w:rStyle w:val="BodyTextChar1"/>
          <w:sz w:val="20"/>
          <w:szCs w:val="20"/>
        </w:rPr>
        <w:t xml:space="preserve"> cause them to</w:t>
      </w:r>
      <w:r w:rsidR="00A3462E" w:rsidRPr="00327521">
        <w:rPr>
          <w:rStyle w:val="BodyTextChar1"/>
          <w:sz w:val="20"/>
          <w:szCs w:val="20"/>
        </w:rPr>
        <w:t xml:space="preserve"> pay too much tax.</w:t>
      </w:r>
    </w:p>
    <w:p w14:paraId="0C9AED2C" w14:textId="6BBD51F7" w:rsidR="009D4A71" w:rsidRPr="00327521" w:rsidRDefault="002401D4" w:rsidP="00327521">
      <w:pPr>
        <w:pStyle w:val="Bullet2"/>
        <w:numPr>
          <w:ilvl w:val="0"/>
          <w:numId w:val="0"/>
        </w:numPr>
        <w:rPr>
          <w:rStyle w:val="BodyTextChar1"/>
          <w:sz w:val="20"/>
          <w:szCs w:val="20"/>
        </w:rPr>
      </w:pPr>
      <w:r w:rsidRPr="00327521">
        <w:rPr>
          <w:rStyle w:val="BodyTextChar1"/>
          <w:sz w:val="20"/>
          <w:szCs w:val="20"/>
        </w:rPr>
        <w:t xml:space="preserve">The </w:t>
      </w:r>
      <w:r w:rsidR="008C0694" w:rsidRPr="00327521">
        <w:rPr>
          <w:rStyle w:val="BodyTextChar1"/>
          <w:sz w:val="20"/>
          <w:szCs w:val="20"/>
        </w:rPr>
        <w:t>p</w:t>
      </w:r>
      <w:r w:rsidRPr="00327521">
        <w:rPr>
          <w:rStyle w:val="BodyTextChar1"/>
          <w:sz w:val="20"/>
          <w:szCs w:val="20"/>
        </w:rPr>
        <w:t xml:space="preserve">re-fill </w:t>
      </w:r>
      <w:r w:rsidR="00F9707A" w:rsidRPr="00327521">
        <w:rPr>
          <w:rStyle w:val="BodyTextChar1"/>
          <w:sz w:val="20"/>
          <w:szCs w:val="20"/>
        </w:rPr>
        <w:t xml:space="preserve">interaction </w:t>
      </w:r>
      <w:r w:rsidRPr="00327521">
        <w:rPr>
          <w:rStyle w:val="BodyTextChar1"/>
          <w:sz w:val="20"/>
          <w:szCs w:val="20"/>
        </w:rPr>
        <w:t>will only return the</w:t>
      </w:r>
      <w:r w:rsidR="004214F1" w:rsidRPr="00327521">
        <w:rPr>
          <w:rStyle w:val="BodyTextChar1"/>
          <w:sz w:val="20"/>
          <w:szCs w:val="20"/>
        </w:rPr>
        <w:t xml:space="preserve"> whole amount of the interest</w:t>
      </w:r>
      <w:r w:rsidRPr="00327521">
        <w:rPr>
          <w:rStyle w:val="BodyTextChar1"/>
          <w:sz w:val="20"/>
          <w:szCs w:val="20"/>
        </w:rPr>
        <w:t xml:space="preserve"> </w:t>
      </w:r>
      <w:r w:rsidR="005D3992" w:rsidRPr="00327521">
        <w:rPr>
          <w:rStyle w:val="BodyTextChar1"/>
          <w:sz w:val="20"/>
          <w:szCs w:val="20"/>
        </w:rPr>
        <w:t xml:space="preserve">for </w:t>
      </w:r>
      <w:r w:rsidR="00062851" w:rsidRPr="00327521">
        <w:rPr>
          <w:rStyle w:val="BodyTextChar1"/>
          <w:sz w:val="20"/>
          <w:szCs w:val="20"/>
        </w:rPr>
        <w:t>the</w:t>
      </w:r>
      <w:r w:rsidRPr="00327521">
        <w:rPr>
          <w:rStyle w:val="BodyTextChar1"/>
          <w:sz w:val="20"/>
          <w:szCs w:val="20"/>
        </w:rPr>
        <w:t xml:space="preserve"> account</w:t>
      </w:r>
      <w:r w:rsidR="00352668" w:rsidRPr="00327521">
        <w:rPr>
          <w:rStyle w:val="BodyTextChar1"/>
          <w:sz w:val="20"/>
          <w:szCs w:val="20"/>
        </w:rPr>
        <w:t>;</w:t>
      </w:r>
      <w:r w:rsidRPr="00327521">
        <w:rPr>
          <w:rStyle w:val="BodyTextChar1"/>
          <w:sz w:val="20"/>
          <w:szCs w:val="20"/>
        </w:rPr>
        <w:t xml:space="preserve"> th</w:t>
      </w:r>
      <w:r w:rsidR="008661F0" w:rsidRPr="00327521">
        <w:rPr>
          <w:rStyle w:val="BodyTextChar1"/>
          <w:sz w:val="20"/>
          <w:szCs w:val="20"/>
        </w:rPr>
        <w:t>at is,</w:t>
      </w:r>
      <w:r w:rsidR="00062851" w:rsidRPr="00327521">
        <w:rPr>
          <w:rStyle w:val="BodyTextChar1"/>
          <w:sz w:val="20"/>
          <w:szCs w:val="20"/>
        </w:rPr>
        <w:t xml:space="preserve"> </w:t>
      </w:r>
      <w:r w:rsidR="00B813B1" w:rsidRPr="00327521">
        <w:rPr>
          <w:rStyle w:val="BodyTextChar1"/>
          <w:sz w:val="20"/>
          <w:szCs w:val="20"/>
        </w:rPr>
        <w:t xml:space="preserve">a total amount for all </w:t>
      </w:r>
      <w:r w:rsidR="00D10B29" w:rsidRPr="00327521">
        <w:rPr>
          <w:rStyle w:val="BodyTextChar1"/>
          <w:sz w:val="20"/>
          <w:szCs w:val="20"/>
        </w:rPr>
        <w:t xml:space="preserve">account holders </w:t>
      </w:r>
      <w:r w:rsidR="00B813B1" w:rsidRPr="00327521">
        <w:rPr>
          <w:rStyle w:val="BodyTextChar1"/>
          <w:sz w:val="20"/>
          <w:szCs w:val="20"/>
        </w:rPr>
        <w:t xml:space="preserve">rather than </w:t>
      </w:r>
      <w:r w:rsidR="00A86867" w:rsidRPr="00327521">
        <w:rPr>
          <w:rStyle w:val="BodyTextChar1"/>
          <w:sz w:val="20"/>
          <w:szCs w:val="20"/>
        </w:rPr>
        <w:t xml:space="preserve">the proportion </w:t>
      </w:r>
      <w:r w:rsidR="00B813B1" w:rsidRPr="00327521">
        <w:rPr>
          <w:rStyle w:val="BodyTextChar1"/>
          <w:sz w:val="20"/>
          <w:szCs w:val="20"/>
        </w:rPr>
        <w:t>for the in</w:t>
      </w:r>
      <w:r w:rsidR="004039CA" w:rsidRPr="00327521">
        <w:rPr>
          <w:rStyle w:val="BodyTextChar1"/>
          <w:sz w:val="20"/>
          <w:szCs w:val="20"/>
        </w:rPr>
        <w:t>di</w:t>
      </w:r>
      <w:r w:rsidR="00D10B29" w:rsidRPr="00327521">
        <w:rPr>
          <w:rStyle w:val="BodyTextChar1"/>
          <w:sz w:val="20"/>
          <w:szCs w:val="20"/>
        </w:rPr>
        <w:t>vidual requested.</w:t>
      </w:r>
      <w:r w:rsidR="00B37733" w:rsidRPr="00327521">
        <w:rPr>
          <w:rStyle w:val="BodyTextChar1"/>
          <w:sz w:val="20"/>
          <w:szCs w:val="20"/>
        </w:rPr>
        <w:t xml:space="preserve"> </w:t>
      </w:r>
    </w:p>
    <w:p w14:paraId="0C9AED30" w14:textId="77777777" w:rsidR="00D10B29" w:rsidRDefault="00D10B29" w:rsidP="00784B87">
      <w:pPr>
        <w:pStyle w:val="Maintext"/>
        <w:rPr>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9E6AD5" w14:paraId="3D4DA7F0" w14:textId="77777777" w:rsidTr="00C149D8">
        <w:trPr>
          <w:trHeight w:val="320"/>
        </w:trPr>
        <w:tc>
          <w:tcPr>
            <w:tcW w:w="769" w:type="dxa"/>
          </w:tcPr>
          <w:p w14:paraId="393C2CA6" w14:textId="77777777" w:rsidR="009E6AD5" w:rsidRDefault="009E6AD5" w:rsidP="00C149D8">
            <w:pPr>
              <w:spacing w:before="60"/>
              <w:jc w:val="center"/>
            </w:pPr>
            <w:r>
              <w:rPr>
                <w:noProof/>
              </w:rPr>
              <w:drawing>
                <wp:inline distT="0" distB="0" distL="0" distR="0" wp14:anchorId="67306A31" wp14:editId="4766C8FF">
                  <wp:extent cx="237744" cy="244964"/>
                  <wp:effectExtent l="0" t="0" r="0" b="3175"/>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4503B7C1" w14:textId="77777777" w:rsidR="009E6AD5" w:rsidRPr="00014833" w:rsidRDefault="009E6AD5" w:rsidP="009E6AD5">
            <w:pPr>
              <w:pStyle w:val="Maintext"/>
              <w:rPr>
                <w:sz w:val="20"/>
              </w:rPr>
            </w:pPr>
            <w:r>
              <w:rPr>
                <w:sz w:val="20"/>
              </w:rPr>
              <w:t>To ensure a tax agent does not over report a taxpayer’s interest or dividend earnings, the pre-fill data must be apportioned between account holders on the IITR.</w:t>
            </w:r>
          </w:p>
          <w:p w14:paraId="40C76A81" w14:textId="77777777" w:rsidR="009E6AD5" w:rsidRPr="003D65CE" w:rsidRDefault="009E6AD5" w:rsidP="00C149D8">
            <w:pPr>
              <w:spacing w:before="60" w:after="60"/>
              <w:rPr>
                <w:szCs w:val="22"/>
              </w:rPr>
            </w:pPr>
          </w:p>
        </w:tc>
      </w:tr>
    </w:tbl>
    <w:p w14:paraId="0C9AED33" w14:textId="317E80B5" w:rsidR="00B37733" w:rsidRPr="00327521" w:rsidRDefault="001123D3" w:rsidP="00327521">
      <w:pPr>
        <w:pStyle w:val="Bullet2"/>
        <w:numPr>
          <w:ilvl w:val="0"/>
          <w:numId w:val="0"/>
        </w:numPr>
        <w:rPr>
          <w:rStyle w:val="BodyTextChar1"/>
          <w:sz w:val="20"/>
          <w:szCs w:val="20"/>
        </w:rPr>
      </w:pPr>
      <w:r w:rsidRPr="00327521">
        <w:rPr>
          <w:rStyle w:val="BodyTextChar1"/>
          <w:sz w:val="20"/>
          <w:szCs w:val="20"/>
        </w:rPr>
        <w:t>This can be done following the guides below.</w:t>
      </w:r>
      <w:r w:rsidR="00EE4716" w:rsidRPr="00327521">
        <w:rPr>
          <w:rStyle w:val="BodyTextChar1"/>
          <w:sz w:val="20"/>
          <w:szCs w:val="20"/>
        </w:rPr>
        <w:t xml:space="preserve">  The fields mentioned will be referred to using the Label</w:t>
      </w:r>
      <w:r w:rsidR="00494AE3">
        <w:rPr>
          <w:rStyle w:val="BodyTextChar1"/>
          <w:sz w:val="20"/>
          <w:szCs w:val="20"/>
        </w:rPr>
        <w:t xml:space="preserve"> name</w:t>
      </w:r>
      <w:r w:rsidR="00EE4716" w:rsidRPr="00327521">
        <w:rPr>
          <w:rStyle w:val="BodyTextChar1"/>
          <w:sz w:val="20"/>
          <w:szCs w:val="20"/>
        </w:rPr>
        <w:t xml:space="preserve"> in the Pre-fill </w:t>
      </w:r>
      <w:r w:rsidR="003E2C1C">
        <w:rPr>
          <w:rStyle w:val="BodyTextChar1"/>
          <w:sz w:val="20"/>
          <w:szCs w:val="20"/>
        </w:rPr>
        <w:t>P</w:t>
      </w:r>
      <w:r w:rsidR="00820531" w:rsidRPr="00327521">
        <w:rPr>
          <w:rStyle w:val="BodyTextChar1"/>
          <w:sz w:val="20"/>
          <w:szCs w:val="20"/>
        </w:rPr>
        <w:t>IITR</w:t>
      </w:r>
      <w:r w:rsidR="00494AE3">
        <w:rPr>
          <w:rStyle w:val="BodyTextChar1"/>
          <w:sz w:val="20"/>
          <w:szCs w:val="20"/>
        </w:rPr>
        <w:t>.0001</w:t>
      </w:r>
      <w:r w:rsidR="00820531" w:rsidRPr="00327521">
        <w:rPr>
          <w:rStyle w:val="BodyTextChar1"/>
          <w:sz w:val="20"/>
          <w:szCs w:val="20"/>
        </w:rPr>
        <w:t xml:space="preserve"> </w:t>
      </w:r>
      <w:r w:rsidR="00EE4716" w:rsidRPr="00327521">
        <w:rPr>
          <w:rStyle w:val="BodyTextChar1"/>
          <w:sz w:val="20"/>
          <w:szCs w:val="20"/>
        </w:rPr>
        <w:t>Message Structure Table.</w:t>
      </w:r>
    </w:p>
    <w:p w14:paraId="30E3263B" w14:textId="77777777" w:rsidR="00123F25" w:rsidRDefault="00123F25" w:rsidP="00327521">
      <w:pPr>
        <w:pStyle w:val="Bullet2"/>
        <w:numPr>
          <w:ilvl w:val="0"/>
          <w:numId w:val="0"/>
        </w:numPr>
        <w:rPr>
          <w:rStyle w:val="BodyTextChar1"/>
          <w:b/>
          <w:sz w:val="20"/>
          <w:szCs w:val="20"/>
        </w:rPr>
      </w:pPr>
    </w:p>
    <w:p w14:paraId="0C9AED34" w14:textId="77777777" w:rsidR="00B37733" w:rsidRPr="00327521" w:rsidRDefault="00B37733" w:rsidP="00123F25">
      <w:pPr>
        <w:pStyle w:val="Bullet2"/>
        <w:numPr>
          <w:ilvl w:val="0"/>
          <w:numId w:val="0"/>
        </w:numPr>
        <w:ind w:left="567" w:hanging="567"/>
        <w:rPr>
          <w:rStyle w:val="BodyTextChar1"/>
          <w:sz w:val="20"/>
          <w:szCs w:val="20"/>
        </w:rPr>
      </w:pPr>
      <w:r w:rsidRPr="00327521">
        <w:rPr>
          <w:rStyle w:val="BodyTextChar1"/>
          <w:b/>
          <w:sz w:val="20"/>
          <w:szCs w:val="20"/>
        </w:rPr>
        <w:t>Note</w:t>
      </w:r>
      <w:r w:rsidRPr="00327521">
        <w:rPr>
          <w:rStyle w:val="BodyTextChar1"/>
          <w:sz w:val="20"/>
          <w:szCs w:val="20"/>
        </w:rPr>
        <w:t xml:space="preserve">: The </w:t>
      </w:r>
      <w:r w:rsidR="008C0694" w:rsidRPr="00327521">
        <w:rPr>
          <w:rStyle w:val="BodyTextChar1"/>
          <w:sz w:val="20"/>
          <w:szCs w:val="20"/>
        </w:rPr>
        <w:t>guidance below is</w:t>
      </w:r>
      <w:r w:rsidRPr="00327521">
        <w:rPr>
          <w:rStyle w:val="BodyTextChar1"/>
          <w:sz w:val="20"/>
          <w:szCs w:val="20"/>
        </w:rPr>
        <w:t xml:space="preserve"> for default calculations only, the final apportionment may need to be, where applicable, different</w:t>
      </w:r>
      <w:r w:rsidR="008C0694" w:rsidRPr="00327521">
        <w:rPr>
          <w:rStyle w:val="BodyTextChar1"/>
          <w:sz w:val="20"/>
          <w:szCs w:val="20"/>
        </w:rPr>
        <w:t xml:space="preserve"> to the default one</w:t>
      </w:r>
      <w:r w:rsidRPr="00327521">
        <w:rPr>
          <w:rStyle w:val="BodyTextChar1"/>
          <w:sz w:val="20"/>
          <w:szCs w:val="20"/>
        </w:rPr>
        <w:t xml:space="preserve"> eg where an account is split 80/20 between the account holders. In this instance an apportionment calculation</w:t>
      </w:r>
      <w:r w:rsidR="008C0694" w:rsidRPr="00327521">
        <w:rPr>
          <w:rStyle w:val="BodyTextChar1"/>
          <w:sz w:val="20"/>
          <w:szCs w:val="20"/>
        </w:rPr>
        <w:t xml:space="preserve"> in the BMS based on user input</w:t>
      </w:r>
      <w:r w:rsidRPr="00327521">
        <w:rPr>
          <w:rStyle w:val="BodyTextChar1"/>
          <w:sz w:val="20"/>
          <w:szCs w:val="20"/>
        </w:rPr>
        <w:t xml:space="preserve"> could override the defau</w:t>
      </w:r>
      <w:r w:rsidR="008C0694" w:rsidRPr="00327521">
        <w:rPr>
          <w:rStyle w:val="BodyTextChar1"/>
          <w:sz w:val="20"/>
          <w:szCs w:val="20"/>
        </w:rPr>
        <w:t>lt one</w:t>
      </w:r>
      <w:r w:rsidR="00471647" w:rsidRPr="00327521">
        <w:rPr>
          <w:rStyle w:val="BodyTextChar1"/>
          <w:sz w:val="20"/>
          <w:szCs w:val="20"/>
        </w:rPr>
        <w:t xml:space="preserve"> entered on the IITR</w:t>
      </w:r>
      <w:r w:rsidR="008C0694" w:rsidRPr="00327521">
        <w:rPr>
          <w:rStyle w:val="BodyTextChar1"/>
          <w:sz w:val="20"/>
          <w:szCs w:val="20"/>
        </w:rPr>
        <w:t xml:space="preserve"> from pre-fill data</w:t>
      </w:r>
      <w:r w:rsidR="00471647" w:rsidRPr="00327521">
        <w:rPr>
          <w:rStyle w:val="BodyTextChar1"/>
          <w:sz w:val="20"/>
          <w:szCs w:val="20"/>
        </w:rPr>
        <w:t>.</w:t>
      </w:r>
      <w:r w:rsidR="00C96123" w:rsidRPr="00327521">
        <w:rPr>
          <w:rStyle w:val="BodyTextChar1"/>
          <w:sz w:val="20"/>
          <w:szCs w:val="20"/>
        </w:rPr>
        <w:t xml:space="preserve">  The guidance provided below does not indicate that the ATO expects the amount on the IITR to be the default calculation.  This will need to be determined by the tax agent and taxpayer before lodgment.</w:t>
      </w:r>
    </w:p>
    <w:p w14:paraId="01A19408" w14:textId="58D9009B" w:rsidR="000135E4" w:rsidRDefault="000135E4" w:rsidP="005A61F2">
      <w:pPr>
        <w:pStyle w:val="Head2"/>
      </w:pPr>
      <w:bookmarkStart w:id="648" w:name="_Toc417307240"/>
      <w:bookmarkStart w:id="649" w:name="_Toc417312932"/>
      <w:bookmarkStart w:id="650" w:name="_Toc420418784"/>
      <w:bookmarkStart w:id="651" w:name="_Toc420489785"/>
      <w:bookmarkStart w:id="652" w:name="_Toc427248355"/>
      <w:bookmarkEnd w:id="648"/>
      <w:bookmarkEnd w:id="649"/>
      <w:bookmarkEnd w:id="650"/>
      <w:bookmarkEnd w:id="651"/>
      <w:r>
        <w:lastRenderedPageBreak/>
        <w:t>B</w:t>
      </w:r>
      <w:r w:rsidR="00C36139">
        <w:t xml:space="preserve">ank Interest </w:t>
      </w:r>
      <w:r>
        <w:t>Apportioning</w:t>
      </w:r>
      <w:bookmarkEnd w:id="652"/>
    </w:p>
    <w:p w14:paraId="0C9AED36" w14:textId="408AA8A7" w:rsidR="00B813B1" w:rsidRPr="00CA22D3" w:rsidRDefault="00923B78" w:rsidP="007C0BE5">
      <w:pPr>
        <w:pStyle w:val="Head2"/>
        <w:numPr>
          <w:ilvl w:val="2"/>
          <w:numId w:val="7"/>
        </w:numPr>
      </w:pPr>
      <w:bookmarkStart w:id="653" w:name="_Toc427248356"/>
      <w:r>
        <w:t>Bank</w:t>
      </w:r>
      <w:r w:rsidR="00B813B1" w:rsidRPr="00CA22D3">
        <w:t xml:space="preserve"> Interest</w:t>
      </w:r>
      <w:r w:rsidR="008C0E75">
        <w:t xml:space="preserve"> </w:t>
      </w:r>
      <w:r w:rsidR="001D1B02">
        <w:t xml:space="preserve"> – </w:t>
      </w:r>
      <w:r w:rsidR="00AB16BC">
        <w:t xml:space="preserve">Taxpayer </w:t>
      </w:r>
      <w:r w:rsidR="00A11DE2">
        <w:t xml:space="preserve">Proportion of </w:t>
      </w:r>
      <w:r w:rsidR="00AD0780">
        <w:t>T</w:t>
      </w:r>
      <w:r w:rsidR="001123D3">
        <w:t xml:space="preserve">otal </w:t>
      </w:r>
      <w:r w:rsidR="00AD0780">
        <w:t>G</w:t>
      </w:r>
      <w:r w:rsidR="00A11DE2">
        <w:t xml:space="preserve">ross </w:t>
      </w:r>
      <w:r w:rsidR="00AD0780">
        <w:t>I</w:t>
      </w:r>
      <w:r w:rsidR="00A11DE2">
        <w:t xml:space="preserve">nterest </w:t>
      </w:r>
      <w:r w:rsidR="00AD0780">
        <w:t>A</w:t>
      </w:r>
      <w:r w:rsidR="001123D3">
        <w:t>mount</w:t>
      </w:r>
      <w:bookmarkEnd w:id="653"/>
    </w:p>
    <w:p w14:paraId="0C9AED37" w14:textId="77777777" w:rsidR="00B813B1" w:rsidRDefault="001123D3" w:rsidP="00784B87">
      <w:pPr>
        <w:pStyle w:val="Maintext"/>
        <w:rPr>
          <w:sz w:val="20"/>
          <w:szCs w:val="20"/>
        </w:rPr>
      </w:pPr>
      <w:r>
        <w:rPr>
          <w:sz w:val="20"/>
          <w:szCs w:val="20"/>
        </w:rPr>
        <w:t>The gross i</w:t>
      </w:r>
      <w:r w:rsidR="00B813B1">
        <w:rPr>
          <w:sz w:val="20"/>
          <w:szCs w:val="20"/>
        </w:rPr>
        <w:t>nterest earned on an account for the financial year will need to be divided by the total account holders in order to prevent a misreporting of interest and a large</w:t>
      </w:r>
      <w:r w:rsidR="004039CA">
        <w:rPr>
          <w:sz w:val="20"/>
          <w:szCs w:val="20"/>
        </w:rPr>
        <w:t xml:space="preserve">r taxable income for the </w:t>
      </w:r>
      <w:r w:rsidR="004D37B9">
        <w:rPr>
          <w:sz w:val="20"/>
          <w:szCs w:val="20"/>
        </w:rPr>
        <w:t xml:space="preserve">taxpayer </w:t>
      </w:r>
      <w:r w:rsidR="004039CA">
        <w:rPr>
          <w:sz w:val="20"/>
          <w:szCs w:val="20"/>
        </w:rPr>
        <w:t>on their IITR</w:t>
      </w:r>
      <w:r w:rsidR="00352668">
        <w:rPr>
          <w:sz w:val="20"/>
          <w:szCs w:val="20"/>
        </w:rPr>
        <w:t>:</w:t>
      </w:r>
    </w:p>
    <w:p w14:paraId="0C9AED38" w14:textId="77777777" w:rsidR="008661F0" w:rsidRDefault="008661F0" w:rsidP="00784B87">
      <w:pPr>
        <w:pStyle w:val="Maintext"/>
        <w:rPr>
          <w:b/>
          <w:sz w:val="20"/>
          <w:szCs w:val="20"/>
        </w:rPr>
      </w:pPr>
    </w:p>
    <w:p w14:paraId="0C9AED39" w14:textId="77777777" w:rsidR="001123D3" w:rsidRDefault="00AB16BC" w:rsidP="008F5999">
      <w:pPr>
        <w:pStyle w:val="Maintext"/>
        <w:rPr>
          <w:i/>
          <w:sz w:val="20"/>
          <w:szCs w:val="20"/>
        </w:rPr>
      </w:pPr>
      <w:r>
        <w:rPr>
          <w:i/>
          <w:sz w:val="20"/>
          <w:szCs w:val="20"/>
        </w:rPr>
        <w:t>Taxpayer</w:t>
      </w:r>
      <w:r w:rsidRPr="00CA22D3">
        <w:rPr>
          <w:i/>
          <w:sz w:val="20"/>
          <w:szCs w:val="20"/>
        </w:rPr>
        <w:t xml:space="preserve"> </w:t>
      </w:r>
      <w:r w:rsidR="00A11DE2" w:rsidRPr="00CA22D3">
        <w:rPr>
          <w:i/>
          <w:sz w:val="20"/>
          <w:szCs w:val="20"/>
        </w:rPr>
        <w:t>proportion value</w:t>
      </w:r>
      <w:r w:rsidR="001123D3" w:rsidRPr="00CA22D3">
        <w:rPr>
          <w:i/>
          <w:sz w:val="20"/>
          <w:szCs w:val="20"/>
        </w:rPr>
        <w:t xml:space="preserve"> </w:t>
      </w:r>
      <w:r w:rsidR="001123D3" w:rsidRPr="00C25246">
        <w:rPr>
          <w:b/>
          <w:i/>
          <w:szCs w:val="22"/>
        </w:rPr>
        <w:t>=</w:t>
      </w:r>
      <w:r w:rsidR="001123D3" w:rsidRPr="00CA22D3">
        <w:rPr>
          <w:i/>
          <w:sz w:val="20"/>
          <w:szCs w:val="20"/>
        </w:rPr>
        <w:t xml:space="preserve"> </w:t>
      </w:r>
      <w:r w:rsidR="00EA335F">
        <w:rPr>
          <w:i/>
          <w:sz w:val="20"/>
          <w:szCs w:val="20"/>
        </w:rPr>
        <w:t>[</w:t>
      </w:r>
      <w:r w:rsidR="00923B78" w:rsidRPr="00923B78">
        <w:rPr>
          <w:i/>
          <w:sz w:val="20"/>
          <w:szCs w:val="20"/>
        </w:rPr>
        <w:t>Gross Interest</w:t>
      </w:r>
      <w:r w:rsidR="00EA335F">
        <w:rPr>
          <w:i/>
          <w:sz w:val="20"/>
          <w:szCs w:val="20"/>
        </w:rPr>
        <w:t>]</w:t>
      </w:r>
      <w:r w:rsidR="005A6304" w:rsidRPr="005A6304">
        <w:rPr>
          <w:rFonts w:ascii="Times New Roman" w:hAnsi="Times New Roman" w:cs="Arial"/>
          <w:b/>
          <w:i/>
          <w:sz w:val="24"/>
        </w:rPr>
        <w:t xml:space="preserve"> </w:t>
      </w:r>
      <w:r w:rsidR="005A6304" w:rsidRPr="005A6304">
        <w:rPr>
          <w:rFonts w:cs="Arial"/>
          <w:b/>
          <w:i/>
          <w:sz w:val="24"/>
        </w:rPr>
        <w:t>÷</w:t>
      </w:r>
      <w:r w:rsidR="005A6304">
        <w:rPr>
          <w:rFonts w:cs="Arial"/>
          <w:i/>
          <w:sz w:val="20"/>
        </w:rPr>
        <w:t xml:space="preserve"> </w:t>
      </w:r>
      <w:r w:rsidR="00EA335F">
        <w:rPr>
          <w:i/>
          <w:sz w:val="20"/>
          <w:szCs w:val="20"/>
        </w:rPr>
        <w:t>[</w:t>
      </w:r>
      <w:r w:rsidR="00923B78" w:rsidRPr="00923B78">
        <w:rPr>
          <w:i/>
          <w:sz w:val="20"/>
          <w:szCs w:val="20"/>
        </w:rPr>
        <w:t>Reported Number of Account Holders</w:t>
      </w:r>
      <w:r w:rsidR="00EA335F">
        <w:rPr>
          <w:i/>
          <w:sz w:val="20"/>
          <w:szCs w:val="20"/>
        </w:rPr>
        <w:t>]</w:t>
      </w:r>
    </w:p>
    <w:p w14:paraId="0C9AED3A" w14:textId="77777777" w:rsidR="00EA335F" w:rsidRDefault="00EA335F" w:rsidP="008F5999">
      <w:pPr>
        <w:pStyle w:val="Maintext"/>
        <w:rPr>
          <w:i/>
          <w:sz w:val="20"/>
          <w:szCs w:val="20"/>
        </w:rPr>
      </w:pPr>
    </w:p>
    <w:p w14:paraId="0C9AED3B" w14:textId="77777777" w:rsidR="00EA335F" w:rsidRPr="004B1C5D" w:rsidRDefault="004B1C5D" w:rsidP="00685965">
      <w:pPr>
        <w:pStyle w:val="Maintext"/>
        <w:ind w:left="720"/>
        <w:rPr>
          <w:sz w:val="20"/>
          <w:szCs w:val="20"/>
        </w:rPr>
      </w:pPr>
      <w:r>
        <w:rPr>
          <w:sz w:val="20"/>
          <w:szCs w:val="20"/>
        </w:rPr>
        <w:t>W</w:t>
      </w:r>
      <w:r w:rsidR="00EA335F" w:rsidRPr="004B1C5D">
        <w:rPr>
          <w:sz w:val="20"/>
          <w:szCs w:val="20"/>
        </w:rPr>
        <w:t>here:</w:t>
      </w:r>
    </w:p>
    <w:p w14:paraId="0C9AED3C" w14:textId="77777777" w:rsidR="00EA335F" w:rsidRDefault="00EA335F" w:rsidP="00EA335F">
      <w:pPr>
        <w:pStyle w:val="Maintext"/>
        <w:ind w:left="720"/>
        <w:rPr>
          <w:i/>
          <w:sz w:val="20"/>
          <w:szCs w:val="20"/>
        </w:rPr>
      </w:pPr>
    </w:p>
    <w:tbl>
      <w:tblPr>
        <w:tblStyle w:val="TableGrid"/>
        <w:tblW w:w="0" w:type="auto"/>
        <w:tblInd w:w="720" w:type="dxa"/>
        <w:tblLayout w:type="fixed"/>
        <w:tblLook w:val="04A0" w:firstRow="1" w:lastRow="0" w:firstColumn="1" w:lastColumn="0" w:noHBand="0" w:noVBand="1"/>
      </w:tblPr>
      <w:tblGrid>
        <w:gridCol w:w="3794"/>
        <w:gridCol w:w="4536"/>
      </w:tblGrid>
      <w:tr w:rsidR="004B1C5D" w:rsidRPr="00231626" w14:paraId="0C9AED3F" w14:textId="77777777" w:rsidTr="004B1C5D">
        <w:trPr>
          <w:tblHeader/>
        </w:trPr>
        <w:tc>
          <w:tcPr>
            <w:tcW w:w="3794" w:type="dxa"/>
            <w:shd w:val="clear" w:color="auto" w:fill="C6D9F1" w:themeFill="text2" w:themeFillTint="33"/>
          </w:tcPr>
          <w:p w14:paraId="0C9AED3D" w14:textId="77777777" w:rsidR="004B1C5D" w:rsidRPr="00CA22D3" w:rsidRDefault="004B1C5D" w:rsidP="00685965">
            <w:pPr>
              <w:pStyle w:val="Maintext"/>
              <w:spacing w:before="60" w:after="60"/>
              <w:rPr>
                <w:rFonts w:cs="Arial"/>
                <w:b/>
                <w:sz w:val="20"/>
                <w:szCs w:val="20"/>
              </w:rPr>
            </w:pPr>
            <w:r w:rsidRPr="00EA335F">
              <w:rPr>
                <w:b/>
                <w:sz w:val="20"/>
                <w:szCs w:val="20"/>
              </w:rPr>
              <w:t>Term</w:t>
            </w:r>
          </w:p>
        </w:tc>
        <w:tc>
          <w:tcPr>
            <w:tcW w:w="4536" w:type="dxa"/>
            <w:shd w:val="clear" w:color="auto" w:fill="C6D9F1" w:themeFill="text2" w:themeFillTint="33"/>
          </w:tcPr>
          <w:p w14:paraId="0C9AED3E" w14:textId="2E6D518B" w:rsidR="004B1C5D" w:rsidRPr="00CA22D3" w:rsidRDefault="00F4348D" w:rsidP="00685965">
            <w:pPr>
              <w:pStyle w:val="Maintext"/>
              <w:spacing w:before="60" w:after="60"/>
              <w:rPr>
                <w:rFonts w:cs="Arial"/>
                <w:b/>
                <w:sz w:val="20"/>
                <w:szCs w:val="20"/>
              </w:rPr>
            </w:pPr>
            <w:r>
              <w:rPr>
                <w:b/>
                <w:sz w:val="20"/>
                <w:szCs w:val="20"/>
              </w:rPr>
              <w:t>Label</w:t>
            </w:r>
          </w:p>
        </w:tc>
      </w:tr>
      <w:tr w:rsidR="004B1C5D" w:rsidRPr="00231626" w14:paraId="0C9AED42" w14:textId="77777777" w:rsidTr="004B1C5D">
        <w:tc>
          <w:tcPr>
            <w:tcW w:w="3794" w:type="dxa"/>
          </w:tcPr>
          <w:p w14:paraId="0C9AED40" w14:textId="77777777" w:rsidR="004B1C5D" w:rsidRPr="00231626" w:rsidRDefault="004B1C5D" w:rsidP="00685965">
            <w:pPr>
              <w:pStyle w:val="Bullet1"/>
              <w:numPr>
                <w:ilvl w:val="0"/>
                <w:numId w:val="0"/>
              </w:numPr>
              <w:rPr>
                <w:rFonts w:cs="Arial"/>
                <w:sz w:val="20"/>
                <w:szCs w:val="20"/>
              </w:rPr>
            </w:pPr>
            <w:r w:rsidRPr="00EA335F">
              <w:rPr>
                <w:i/>
                <w:sz w:val="20"/>
                <w:szCs w:val="20"/>
              </w:rPr>
              <w:t>[Gross Interest]</w:t>
            </w:r>
          </w:p>
        </w:tc>
        <w:tc>
          <w:tcPr>
            <w:tcW w:w="4536" w:type="dxa"/>
          </w:tcPr>
          <w:p w14:paraId="0C9AED41" w14:textId="77777777" w:rsidR="004B1C5D" w:rsidRPr="004B1C5D" w:rsidRDefault="004B1C5D" w:rsidP="00685965">
            <w:pPr>
              <w:pStyle w:val="Maintext"/>
              <w:spacing w:before="60" w:after="60"/>
              <w:rPr>
                <w:rFonts w:cs="Arial"/>
                <w:sz w:val="20"/>
                <w:szCs w:val="20"/>
              </w:rPr>
            </w:pPr>
            <w:r w:rsidRPr="004B1C5D">
              <w:rPr>
                <w:sz w:val="20"/>
                <w:szCs w:val="20"/>
              </w:rPr>
              <w:t>Bank - Gross Interest</w:t>
            </w:r>
          </w:p>
        </w:tc>
      </w:tr>
      <w:tr w:rsidR="004B1C5D" w:rsidRPr="00231626" w14:paraId="0C9AED45" w14:textId="77777777" w:rsidTr="004B1C5D">
        <w:tc>
          <w:tcPr>
            <w:tcW w:w="3794" w:type="dxa"/>
          </w:tcPr>
          <w:p w14:paraId="0C9AED43" w14:textId="77777777" w:rsidR="004B1C5D" w:rsidRPr="00231626" w:rsidRDefault="004B1C5D" w:rsidP="004B1C5D">
            <w:pPr>
              <w:pStyle w:val="Bullet1"/>
              <w:numPr>
                <w:ilvl w:val="0"/>
                <w:numId w:val="0"/>
              </w:numPr>
              <w:rPr>
                <w:rFonts w:cs="Arial"/>
                <w:sz w:val="20"/>
                <w:szCs w:val="20"/>
              </w:rPr>
            </w:pPr>
            <w:r w:rsidRPr="00EA335F">
              <w:rPr>
                <w:i/>
                <w:sz w:val="20"/>
                <w:szCs w:val="20"/>
              </w:rPr>
              <w:t>[Reported Number of Account Holders]</w:t>
            </w:r>
          </w:p>
        </w:tc>
        <w:tc>
          <w:tcPr>
            <w:tcW w:w="4536" w:type="dxa"/>
          </w:tcPr>
          <w:p w14:paraId="0C9AED44" w14:textId="77777777" w:rsidR="004B1C5D" w:rsidRPr="004B1C5D" w:rsidRDefault="004B1C5D" w:rsidP="00685965">
            <w:pPr>
              <w:pStyle w:val="Maintext"/>
              <w:spacing w:before="60" w:after="60"/>
              <w:rPr>
                <w:rFonts w:cs="Arial"/>
                <w:sz w:val="20"/>
                <w:szCs w:val="20"/>
              </w:rPr>
            </w:pPr>
            <w:r w:rsidRPr="004B1C5D">
              <w:rPr>
                <w:sz w:val="20"/>
                <w:szCs w:val="20"/>
              </w:rPr>
              <w:t>Bank - Reported Number of Account Holders</w:t>
            </w:r>
          </w:p>
        </w:tc>
      </w:tr>
    </w:tbl>
    <w:p w14:paraId="0C9AED46" w14:textId="77777777" w:rsidR="0015137B" w:rsidRDefault="0015137B" w:rsidP="00784B87">
      <w:pPr>
        <w:pStyle w:val="Maintext"/>
        <w:rPr>
          <w:sz w:val="20"/>
          <w:szCs w:val="20"/>
        </w:rPr>
      </w:pPr>
    </w:p>
    <w:p w14:paraId="0C9AED47" w14:textId="77777777" w:rsidR="001E3A17" w:rsidRDefault="001E3A17" w:rsidP="001E3A17">
      <w:pPr>
        <w:pStyle w:val="Maintext"/>
        <w:rPr>
          <w:sz w:val="20"/>
          <w:szCs w:val="20"/>
        </w:rPr>
      </w:pPr>
      <w:r>
        <w:rPr>
          <w:b/>
          <w:sz w:val="20"/>
          <w:szCs w:val="20"/>
        </w:rPr>
        <w:t>Important</w:t>
      </w:r>
      <w:r w:rsidRPr="00231626">
        <w:rPr>
          <w:b/>
          <w:sz w:val="20"/>
          <w:szCs w:val="20"/>
        </w:rPr>
        <w:t>:</w:t>
      </w:r>
      <w:r>
        <w:rPr>
          <w:b/>
          <w:sz w:val="20"/>
          <w:szCs w:val="20"/>
        </w:rPr>
        <w:t xml:space="preserve"> </w:t>
      </w:r>
      <w:r>
        <w:rPr>
          <w:sz w:val="20"/>
          <w:szCs w:val="20"/>
        </w:rPr>
        <w:t xml:space="preserve">To avoid errors in </w:t>
      </w:r>
      <w:r w:rsidR="00616BA3">
        <w:rPr>
          <w:sz w:val="20"/>
          <w:szCs w:val="20"/>
        </w:rPr>
        <w:t xml:space="preserve">lodgment and </w:t>
      </w:r>
      <w:r>
        <w:rPr>
          <w:sz w:val="20"/>
          <w:szCs w:val="20"/>
        </w:rPr>
        <w:t>processing we recommend the following validations be applied</w:t>
      </w:r>
      <w:r w:rsidR="00193DB7">
        <w:rPr>
          <w:sz w:val="20"/>
          <w:szCs w:val="20"/>
        </w:rPr>
        <w:t xml:space="preserve"> –</w:t>
      </w:r>
    </w:p>
    <w:p w14:paraId="0C9AED48" w14:textId="77777777" w:rsidR="001E3A17" w:rsidRDefault="001E3A17" w:rsidP="00784B87">
      <w:pPr>
        <w:pStyle w:val="Maintext"/>
        <w:rPr>
          <w:sz w:val="20"/>
          <w:szCs w:val="20"/>
        </w:rPr>
      </w:pPr>
    </w:p>
    <w:p w14:paraId="0C9AED49" w14:textId="77777777" w:rsidR="0015137B" w:rsidRDefault="00974069" w:rsidP="009D2E5C">
      <w:pPr>
        <w:pStyle w:val="Maintext"/>
        <w:numPr>
          <w:ilvl w:val="0"/>
          <w:numId w:val="23"/>
        </w:numPr>
        <w:rPr>
          <w:sz w:val="20"/>
          <w:szCs w:val="20"/>
        </w:rPr>
      </w:pPr>
      <w:r>
        <w:rPr>
          <w:sz w:val="20"/>
          <w:szCs w:val="20"/>
        </w:rPr>
        <w:t xml:space="preserve">The </w:t>
      </w:r>
      <w:r w:rsidR="00AB16BC">
        <w:rPr>
          <w:sz w:val="20"/>
          <w:szCs w:val="20"/>
        </w:rPr>
        <w:t xml:space="preserve">taxpayer’s </w:t>
      </w:r>
      <w:r>
        <w:rPr>
          <w:sz w:val="20"/>
          <w:szCs w:val="20"/>
        </w:rPr>
        <w:t>proportion</w:t>
      </w:r>
      <w:r w:rsidR="00A86867">
        <w:rPr>
          <w:sz w:val="20"/>
          <w:szCs w:val="20"/>
        </w:rPr>
        <w:t xml:space="preserve"> </w:t>
      </w:r>
      <w:r>
        <w:rPr>
          <w:sz w:val="20"/>
          <w:szCs w:val="20"/>
        </w:rPr>
        <w:t xml:space="preserve">value </w:t>
      </w:r>
      <w:r w:rsidR="00A86867">
        <w:rPr>
          <w:sz w:val="20"/>
          <w:szCs w:val="20"/>
        </w:rPr>
        <w:t xml:space="preserve">amount cannot be greater than </w:t>
      </w:r>
      <w:r w:rsidR="0015137B">
        <w:rPr>
          <w:sz w:val="20"/>
          <w:szCs w:val="20"/>
        </w:rPr>
        <w:t xml:space="preserve">the total gross interest amount as this will cause an </w:t>
      </w:r>
      <w:r w:rsidR="0015137B" w:rsidRPr="00B10920">
        <w:rPr>
          <w:b/>
          <w:sz w:val="20"/>
          <w:szCs w:val="20"/>
        </w:rPr>
        <w:t>e</w:t>
      </w:r>
      <w:r w:rsidR="00A86867" w:rsidRPr="00B10920">
        <w:rPr>
          <w:b/>
          <w:sz w:val="20"/>
          <w:szCs w:val="20"/>
        </w:rPr>
        <w:t>rror</w:t>
      </w:r>
      <w:r w:rsidR="00421CB3">
        <w:rPr>
          <w:sz w:val="20"/>
          <w:szCs w:val="20"/>
        </w:rPr>
        <w:t xml:space="preserve"> that will prevent processing of the IITR</w:t>
      </w:r>
      <w:r w:rsidR="002B20BC">
        <w:rPr>
          <w:sz w:val="20"/>
          <w:szCs w:val="20"/>
        </w:rPr>
        <w:t>.</w:t>
      </w:r>
    </w:p>
    <w:p w14:paraId="0C9AED4A" w14:textId="77777777" w:rsidR="001123D3" w:rsidRDefault="00923B78" w:rsidP="007C0BE5">
      <w:pPr>
        <w:pStyle w:val="Head2"/>
        <w:numPr>
          <w:ilvl w:val="2"/>
          <w:numId w:val="7"/>
        </w:numPr>
      </w:pPr>
      <w:bookmarkStart w:id="654" w:name="_Toc427248357"/>
      <w:r>
        <w:t>Bank</w:t>
      </w:r>
      <w:r w:rsidR="001123D3">
        <w:t xml:space="preserve"> interest –</w:t>
      </w:r>
      <w:r w:rsidR="002B20BC">
        <w:t xml:space="preserve"> </w:t>
      </w:r>
      <w:r w:rsidR="00AB16BC">
        <w:t xml:space="preserve">Taxpayer </w:t>
      </w:r>
      <w:r w:rsidR="008C0E75">
        <w:t xml:space="preserve">Proportion of </w:t>
      </w:r>
      <w:r w:rsidR="00A11DE2">
        <w:t xml:space="preserve">Total </w:t>
      </w:r>
      <w:r w:rsidR="002B20BC">
        <w:t>TFN Amount</w:t>
      </w:r>
      <w:r w:rsidR="00A11DE2">
        <w:t>s</w:t>
      </w:r>
      <w:r w:rsidR="001123D3">
        <w:t xml:space="preserve"> Withheld</w:t>
      </w:r>
      <w:bookmarkEnd w:id="654"/>
      <w:r w:rsidR="001123D3">
        <w:t xml:space="preserve"> </w:t>
      </w:r>
    </w:p>
    <w:p w14:paraId="0C9AED4B" w14:textId="77777777" w:rsidR="001123D3" w:rsidRPr="00CA22D3" w:rsidRDefault="001123D3" w:rsidP="00CA22D3">
      <w:pPr>
        <w:pStyle w:val="Maintext"/>
        <w:rPr>
          <w:sz w:val="20"/>
          <w:szCs w:val="20"/>
        </w:rPr>
      </w:pPr>
      <w:r w:rsidRPr="00CA22D3">
        <w:rPr>
          <w:sz w:val="20"/>
          <w:szCs w:val="20"/>
        </w:rPr>
        <w:t>Where applicable a calculation will need to be performed for an account where the account holder</w:t>
      </w:r>
      <w:r w:rsidR="008C0E75">
        <w:rPr>
          <w:sz w:val="20"/>
          <w:szCs w:val="20"/>
        </w:rPr>
        <w:t>s</w:t>
      </w:r>
      <w:r w:rsidRPr="00CA22D3">
        <w:rPr>
          <w:sz w:val="20"/>
          <w:szCs w:val="20"/>
        </w:rPr>
        <w:t xml:space="preserve"> did not quote their TFN</w:t>
      </w:r>
      <w:r w:rsidR="008661F0" w:rsidRPr="00CA22D3">
        <w:rPr>
          <w:sz w:val="20"/>
          <w:szCs w:val="20"/>
        </w:rPr>
        <w:t xml:space="preserve"> to their financial institution</w:t>
      </w:r>
      <w:r w:rsidR="00F416C2">
        <w:rPr>
          <w:sz w:val="20"/>
          <w:szCs w:val="20"/>
        </w:rPr>
        <w:t>:</w:t>
      </w:r>
    </w:p>
    <w:p w14:paraId="0C9AED4C" w14:textId="77777777" w:rsidR="00A86867" w:rsidRPr="00CA22D3" w:rsidRDefault="00A86867" w:rsidP="00CA22D3">
      <w:pPr>
        <w:pStyle w:val="Maintext"/>
        <w:rPr>
          <w:sz w:val="20"/>
          <w:szCs w:val="20"/>
        </w:rPr>
      </w:pPr>
    </w:p>
    <w:p w14:paraId="0C9AED4D" w14:textId="77777777" w:rsidR="00A86867" w:rsidRPr="00CA22D3" w:rsidRDefault="00AB16BC" w:rsidP="00CA22D3">
      <w:pPr>
        <w:pStyle w:val="Maintext"/>
        <w:rPr>
          <w:i/>
          <w:sz w:val="20"/>
          <w:szCs w:val="20"/>
        </w:rPr>
      </w:pPr>
      <w:r>
        <w:rPr>
          <w:i/>
          <w:sz w:val="20"/>
          <w:szCs w:val="20"/>
        </w:rPr>
        <w:t>Taxpayer</w:t>
      </w:r>
      <w:r w:rsidRPr="00CA22D3">
        <w:rPr>
          <w:i/>
          <w:sz w:val="20"/>
          <w:szCs w:val="20"/>
        </w:rPr>
        <w:t xml:space="preserve"> </w:t>
      </w:r>
      <w:r w:rsidR="00A11DE2" w:rsidRPr="00CA22D3">
        <w:rPr>
          <w:i/>
          <w:sz w:val="20"/>
          <w:szCs w:val="20"/>
        </w:rPr>
        <w:t>proportion</w:t>
      </w:r>
      <w:r w:rsidR="00A86867" w:rsidRPr="00CA22D3">
        <w:rPr>
          <w:i/>
          <w:sz w:val="20"/>
          <w:szCs w:val="20"/>
        </w:rPr>
        <w:t xml:space="preserve"> value </w:t>
      </w:r>
      <w:r w:rsidR="00A86867" w:rsidRPr="00C25246">
        <w:rPr>
          <w:b/>
          <w:i/>
          <w:szCs w:val="22"/>
        </w:rPr>
        <w:t>=</w:t>
      </w:r>
      <w:r w:rsidR="00A86867" w:rsidRPr="00CA22D3">
        <w:rPr>
          <w:i/>
          <w:sz w:val="20"/>
          <w:szCs w:val="20"/>
        </w:rPr>
        <w:t xml:space="preserve"> </w:t>
      </w:r>
      <w:r w:rsidR="00193DB7">
        <w:rPr>
          <w:i/>
          <w:sz w:val="20"/>
          <w:szCs w:val="20"/>
        </w:rPr>
        <w:t>[</w:t>
      </w:r>
      <w:r w:rsidR="00923B78" w:rsidRPr="00923B78">
        <w:rPr>
          <w:i/>
          <w:sz w:val="20"/>
          <w:szCs w:val="20"/>
        </w:rPr>
        <w:t>TFN Amounts Withheld</w:t>
      </w:r>
      <w:r w:rsidR="00193DB7">
        <w:rPr>
          <w:i/>
          <w:sz w:val="20"/>
          <w:szCs w:val="20"/>
        </w:rPr>
        <w:t>]</w:t>
      </w:r>
      <w:r w:rsidR="005A6304" w:rsidRPr="005A6304">
        <w:rPr>
          <w:rFonts w:ascii="Times New Roman" w:hAnsi="Times New Roman" w:cs="Arial"/>
          <w:b/>
          <w:i/>
          <w:sz w:val="24"/>
        </w:rPr>
        <w:t xml:space="preserve"> </w:t>
      </w:r>
      <w:r w:rsidR="005A6304" w:rsidRPr="005A6304">
        <w:rPr>
          <w:rFonts w:cs="Arial"/>
          <w:b/>
          <w:i/>
          <w:sz w:val="24"/>
        </w:rPr>
        <w:t>÷</w:t>
      </w:r>
      <w:r w:rsidR="005A6304">
        <w:rPr>
          <w:rFonts w:cs="Arial"/>
          <w:i/>
          <w:sz w:val="20"/>
        </w:rPr>
        <w:t xml:space="preserve"> </w:t>
      </w:r>
      <w:r w:rsidR="00193DB7">
        <w:rPr>
          <w:i/>
          <w:sz w:val="20"/>
          <w:szCs w:val="20"/>
        </w:rPr>
        <w:t>[</w:t>
      </w:r>
      <w:r w:rsidR="00923B78" w:rsidRPr="00923B78">
        <w:rPr>
          <w:i/>
          <w:sz w:val="20"/>
          <w:szCs w:val="20"/>
        </w:rPr>
        <w:t xml:space="preserve">Reported Number of </w:t>
      </w:r>
      <w:r w:rsidR="00923B78">
        <w:rPr>
          <w:i/>
          <w:sz w:val="20"/>
          <w:szCs w:val="20"/>
        </w:rPr>
        <w:t xml:space="preserve">Account </w:t>
      </w:r>
      <w:r w:rsidR="00923B78" w:rsidRPr="00923B78">
        <w:rPr>
          <w:i/>
          <w:sz w:val="20"/>
          <w:szCs w:val="20"/>
        </w:rPr>
        <w:t>Holders</w:t>
      </w:r>
      <w:r w:rsidR="00193DB7">
        <w:rPr>
          <w:i/>
          <w:sz w:val="20"/>
          <w:szCs w:val="20"/>
        </w:rPr>
        <w:t>]</w:t>
      </w:r>
    </w:p>
    <w:p w14:paraId="0C9AED4E" w14:textId="77777777" w:rsidR="00193DB7" w:rsidRDefault="00193DB7" w:rsidP="00193DB7">
      <w:pPr>
        <w:pStyle w:val="Maintext"/>
        <w:rPr>
          <w:i/>
          <w:sz w:val="20"/>
          <w:szCs w:val="20"/>
        </w:rPr>
      </w:pPr>
    </w:p>
    <w:p w14:paraId="0C9AED4F" w14:textId="77777777" w:rsidR="00193DB7" w:rsidRPr="004B1C5D" w:rsidRDefault="00193DB7" w:rsidP="00685965">
      <w:pPr>
        <w:pStyle w:val="Maintext"/>
        <w:ind w:left="720"/>
        <w:rPr>
          <w:sz w:val="20"/>
          <w:szCs w:val="20"/>
        </w:rPr>
      </w:pPr>
      <w:r>
        <w:rPr>
          <w:sz w:val="20"/>
          <w:szCs w:val="20"/>
        </w:rPr>
        <w:t>W</w:t>
      </w:r>
      <w:r w:rsidRPr="004B1C5D">
        <w:rPr>
          <w:sz w:val="20"/>
          <w:szCs w:val="20"/>
        </w:rPr>
        <w:t>here:</w:t>
      </w:r>
    </w:p>
    <w:p w14:paraId="0C9AED50" w14:textId="77777777" w:rsidR="00193DB7" w:rsidRDefault="00193DB7" w:rsidP="00193DB7">
      <w:pPr>
        <w:pStyle w:val="Maintext"/>
        <w:ind w:left="720"/>
        <w:rPr>
          <w:i/>
          <w:sz w:val="20"/>
          <w:szCs w:val="20"/>
        </w:rPr>
      </w:pPr>
    </w:p>
    <w:tbl>
      <w:tblPr>
        <w:tblStyle w:val="TableGrid"/>
        <w:tblW w:w="0" w:type="auto"/>
        <w:tblInd w:w="720" w:type="dxa"/>
        <w:tblLayout w:type="fixed"/>
        <w:tblLook w:val="04A0" w:firstRow="1" w:lastRow="0" w:firstColumn="1" w:lastColumn="0" w:noHBand="0" w:noVBand="1"/>
      </w:tblPr>
      <w:tblGrid>
        <w:gridCol w:w="3794"/>
        <w:gridCol w:w="4536"/>
      </w:tblGrid>
      <w:tr w:rsidR="00193DB7" w:rsidRPr="00231626" w14:paraId="0C9AED53" w14:textId="77777777" w:rsidTr="00685965">
        <w:trPr>
          <w:tblHeader/>
        </w:trPr>
        <w:tc>
          <w:tcPr>
            <w:tcW w:w="3794" w:type="dxa"/>
            <w:shd w:val="clear" w:color="auto" w:fill="C6D9F1" w:themeFill="text2" w:themeFillTint="33"/>
          </w:tcPr>
          <w:p w14:paraId="0C9AED51" w14:textId="77777777" w:rsidR="00193DB7" w:rsidRPr="00CA22D3" w:rsidRDefault="00193DB7" w:rsidP="00685965">
            <w:pPr>
              <w:pStyle w:val="Maintext"/>
              <w:spacing w:before="60" w:after="60"/>
              <w:rPr>
                <w:rFonts w:cs="Arial"/>
                <w:b/>
                <w:sz w:val="20"/>
                <w:szCs w:val="20"/>
              </w:rPr>
            </w:pPr>
            <w:r w:rsidRPr="00EA335F">
              <w:rPr>
                <w:b/>
                <w:sz w:val="20"/>
                <w:szCs w:val="20"/>
              </w:rPr>
              <w:t>Term</w:t>
            </w:r>
          </w:p>
        </w:tc>
        <w:tc>
          <w:tcPr>
            <w:tcW w:w="4536" w:type="dxa"/>
            <w:shd w:val="clear" w:color="auto" w:fill="C6D9F1" w:themeFill="text2" w:themeFillTint="33"/>
          </w:tcPr>
          <w:p w14:paraId="0C9AED52" w14:textId="32DDFB58" w:rsidR="00193DB7" w:rsidRPr="00CA22D3" w:rsidRDefault="00F4348D" w:rsidP="00685965">
            <w:pPr>
              <w:pStyle w:val="Maintext"/>
              <w:spacing w:before="60" w:after="60"/>
              <w:rPr>
                <w:rFonts w:cs="Arial"/>
                <w:b/>
                <w:sz w:val="20"/>
                <w:szCs w:val="20"/>
              </w:rPr>
            </w:pPr>
            <w:r>
              <w:rPr>
                <w:b/>
                <w:sz w:val="20"/>
                <w:szCs w:val="20"/>
              </w:rPr>
              <w:t>Label</w:t>
            </w:r>
          </w:p>
        </w:tc>
      </w:tr>
      <w:tr w:rsidR="00193DB7" w:rsidRPr="00231626" w14:paraId="0C9AED56" w14:textId="77777777" w:rsidTr="00685965">
        <w:tc>
          <w:tcPr>
            <w:tcW w:w="3794" w:type="dxa"/>
          </w:tcPr>
          <w:p w14:paraId="0C9AED54" w14:textId="77777777" w:rsidR="00193DB7" w:rsidRPr="00231626" w:rsidRDefault="00193DB7" w:rsidP="00685965">
            <w:pPr>
              <w:pStyle w:val="Bullet1"/>
              <w:numPr>
                <w:ilvl w:val="0"/>
                <w:numId w:val="0"/>
              </w:numPr>
              <w:rPr>
                <w:rFonts w:cs="Arial"/>
                <w:sz w:val="20"/>
                <w:szCs w:val="20"/>
              </w:rPr>
            </w:pPr>
            <w:r w:rsidRPr="00EA335F">
              <w:rPr>
                <w:i/>
                <w:sz w:val="20"/>
                <w:szCs w:val="20"/>
              </w:rPr>
              <w:t>[</w:t>
            </w:r>
            <w:r w:rsidRPr="00923B78">
              <w:rPr>
                <w:i/>
                <w:sz w:val="20"/>
                <w:szCs w:val="20"/>
              </w:rPr>
              <w:t>TFN Amounts Withheld</w:t>
            </w:r>
            <w:r w:rsidRPr="00EA335F">
              <w:rPr>
                <w:i/>
                <w:sz w:val="20"/>
                <w:szCs w:val="20"/>
              </w:rPr>
              <w:t>]</w:t>
            </w:r>
          </w:p>
        </w:tc>
        <w:tc>
          <w:tcPr>
            <w:tcW w:w="4536" w:type="dxa"/>
          </w:tcPr>
          <w:p w14:paraId="0C9AED55" w14:textId="77777777" w:rsidR="00193DB7" w:rsidRPr="004B1C5D" w:rsidRDefault="00193DB7" w:rsidP="00685965">
            <w:pPr>
              <w:pStyle w:val="Maintext"/>
              <w:spacing w:before="60" w:after="60"/>
              <w:rPr>
                <w:rFonts w:cs="Arial"/>
                <w:sz w:val="20"/>
                <w:szCs w:val="20"/>
              </w:rPr>
            </w:pPr>
            <w:r w:rsidRPr="004B1C5D">
              <w:rPr>
                <w:sz w:val="20"/>
                <w:szCs w:val="20"/>
              </w:rPr>
              <w:t xml:space="preserve">Bank - </w:t>
            </w:r>
            <w:r w:rsidRPr="00193DB7">
              <w:rPr>
                <w:sz w:val="20"/>
                <w:szCs w:val="20"/>
              </w:rPr>
              <w:t>TFN Amounts Withheld</w:t>
            </w:r>
          </w:p>
        </w:tc>
      </w:tr>
      <w:tr w:rsidR="00193DB7" w:rsidRPr="00231626" w14:paraId="0C9AED59" w14:textId="77777777" w:rsidTr="00685965">
        <w:tc>
          <w:tcPr>
            <w:tcW w:w="3794" w:type="dxa"/>
          </w:tcPr>
          <w:p w14:paraId="0C9AED57" w14:textId="77777777" w:rsidR="00193DB7" w:rsidRPr="00231626" w:rsidRDefault="00193DB7" w:rsidP="00685965">
            <w:pPr>
              <w:pStyle w:val="Bullet1"/>
              <w:numPr>
                <w:ilvl w:val="0"/>
                <w:numId w:val="0"/>
              </w:numPr>
              <w:rPr>
                <w:rFonts w:cs="Arial"/>
                <w:sz w:val="20"/>
                <w:szCs w:val="20"/>
              </w:rPr>
            </w:pPr>
            <w:r w:rsidRPr="00EA335F">
              <w:rPr>
                <w:i/>
                <w:sz w:val="20"/>
                <w:szCs w:val="20"/>
              </w:rPr>
              <w:t>[Reported Number of Account Holders]</w:t>
            </w:r>
          </w:p>
        </w:tc>
        <w:tc>
          <w:tcPr>
            <w:tcW w:w="4536" w:type="dxa"/>
          </w:tcPr>
          <w:p w14:paraId="0C9AED58" w14:textId="77777777" w:rsidR="00193DB7" w:rsidRPr="004B1C5D" w:rsidRDefault="00193DB7" w:rsidP="00685965">
            <w:pPr>
              <w:pStyle w:val="Maintext"/>
              <w:spacing w:before="60" w:after="60"/>
              <w:rPr>
                <w:rFonts w:cs="Arial"/>
                <w:sz w:val="20"/>
                <w:szCs w:val="20"/>
              </w:rPr>
            </w:pPr>
            <w:r w:rsidRPr="004B1C5D">
              <w:rPr>
                <w:sz w:val="20"/>
                <w:szCs w:val="20"/>
              </w:rPr>
              <w:t>Bank - Reported Number of Account Holders</w:t>
            </w:r>
          </w:p>
        </w:tc>
      </w:tr>
    </w:tbl>
    <w:p w14:paraId="0C9AED5A" w14:textId="77777777" w:rsidR="00102DF2" w:rsidRDefault="00102DF2" w:rsidP="00CA22D3">
      <w:pPr>
        <w:pStyle w:val="Maintext"/>
      </w:pPr>
    </w:p>
    <w:p w14:paraId="0C9AED5B" w14:textId="77777777" w:rsidR="001E3A17" w:rsidRDefault="00FA098D" w:rsidP="001E3A17">
      <w:pPr>
        <w:rPr>
          <w:sz w:val="20"/>
          <w:szCs w:val="20"/>
        </w:rPr>
      </w:pPr>
      <w:r>
        <w:rPr>
          <w:b/>
          <w:sz w:val="20"/>
          <w:szCs w:val="20"/>
        </w:rPr>
        <w:t>Important</w:t>
      </w:r>
      <w:r w:rsidR="00A86867" w:rsidRPr="00231626">
        <w:rPr>
          <w:b/>
          <w:sz w:val="20"/>
          <w:szCs w:val="20"/>
        </w:rPr>
        <w:t>:</w:t>
      </w:r>
      <w:r w:rsidR="005A15C6">
        <w:rPr>
          <w:b/>
          <w:sz w:val="20"/>
          <w:szCs w:val="20"/>
        </w:rPr>
        <w:t xml:space="preserve"> </w:t>
      </w:r>
      <w:r w:rsidR="001E3A17">
        <w:rPr>
          <w:sz w:val="20"/>
          <w:szCs w:val="20"/>
        </w:rPr>
        <w:t>To avoid errors in lodgment and processing we recommend the following validations be applied</w:t>
      </w:r>
      <w:r w:rsidR="00193DB7">
        <w:rPr>
          <w:sz w:val="20"/>
          <w:szCs w:val="20"/>
        </w:rPr>
        <w:t xml:space="preserve"> –</w:t>
      </w:r>
    </w:p>
    <w:p w14:paraId="0C9AED5C" w14:textId="77777777" w:rsidR="009E00A4" w:rsidRDefault="009E00A4" w:rsidP="00CA22D3">
      <w:pPr>
        <w:pStyle w:val="Maintext"/>
        <w:rPr>
          <w:sz w:val="20"/>
          <w:szCs w:val="20"/>
        </w:rPr>
      </w:pPr>
    </w:p>
    <w:p w14:paraId="0C9AED5D" w14:textId="0FA5FE95" w:rsidR="002B20BC" w:rsidRPr="009E00A4" w:rsidRDefault="005A15C6" w:rsidP="009D2E5C">
      <w:pPr>
        <w:pStyle w:val="Maintext"/>
        <w:numPr>
          <w:ilvl w:val="0"/>
          <w:numId w:val="14"/>
        </w:numPr>
        <w:rPr>
          <w:sz w:val="20"/>
          <w:szCs w:val="20"/>
        </w:rPr>
      </w:pPr>
      <w:r>
        <w:rPr>
          <w:sz w:val="20"/>
          <w:szCs w:val="20"/>
        </w:rPr>
        <w:t xml:space="preserve">The </w:t>
      </w:r>
      <w:r w:rsidR="004D37B9">
        <w:rPr>
          <w:sz w:val="20"/>
          <w:szCs w:val="20"/>
        </w:rPr>
        <w:t xml:space="preserve">individual taxpayer’s </w:t>
      </w:r>
      <w:r>
        <w:rPr>
          <w:sz w:val="20"/>
          <w:szCs w:val="20"/>
        </w:rPr>
        <w:t>proportion value</w:t>
      </w:r>
      <w:r w:rsidR="00A86867">
        <w:rPr>
          <w:sz w:val="20"/>
          <w:szCs w:val="20"/>
        </w:rPr>
        <w:t xml:space="preserve"> amount </w:t>
      </w:r>
      <w:r>
        <w:rPr>
          <w:sz w:val="20"/>
          <w:szCs w:val="20"/>
        </w:rPr>
        <w:t xml:space="preserve">of total TFN amounts withheld </w:t>
      </w:r>
      <w:r w:rsidR="00A86867">
        <w:rPr>
          <w:sz w:val="20"/>
          <w:szCs w:val="20"/>
        </w:rPr>
        <w:t xml:space="preserve">cannot be greater </w:t>
      </w:r>
      <w:r w:rsidR="00972527">
        <w:rPr>
          <w:sz w:val="20"/>
          <w:szCs w:val="20"/>
        </w:rPr>
        <w:t xml:space="preserve">than </w:t>
      </w:r>
      <w:r w:rsidR="00A86867">
        <w:rPr>
          <w:sz w:val="20"/>
          <w:szCs w:val="20"/>
        </w:rPr>
        <w:t xml:space="preserve">the total gross interest amount as this will cause an </w:t>
      </w:r>
      <w:r w:rsidR="00A86867" w:rsidRPr="00B10920">
        <w:rPr>
          <w:b/>
          <w:sz w:val="20"/>
          <w:szCs w:val="20"/>
        </w:rPr>
        <w:t xml:space="preserve">error </w:t>
      </w:r>
      <w:r w:rsidR="00A86867">
        <w:rPr>
          <w:sz w:val="20"/>
          <w:szCs w:val="20"/>
        </w:rPr>
        <w:t>that will result in the IITR not being processed.</w:t>
      </w:r>
    </w:p>
    <w:p w14:paraId="0C9AED5E" w14:textId="77777777" w:rsidR="002B20BC" w:rsidRPr="00CA22D3" w:rsidRDefault="002B20BC" w:rsidP="009D2E5C">
      <w:pPr>
        <w:pStyle w:val="Maintext"/>
        <w:numPr>
          <w:ilvl w:val="0"/>
          <w:numId w:val="14"/>
        </w:numPr>
        <w:rPr>
          <w:sz w:val="20"/>
          <w:szCs w:val="20"/>
        </w:rPr>
      </w:pPr>
      <w:r>
        <w:rPr>
          <w:sz w:val="20"/>
          <w:szCs w:val="20"/>
        </w:rPr>
        <w:t xml:space="preserve">The </w:t>
      </w:r>
      <w:r w:rsidR="004D37B9">
        <w:rPr>
          <w:sz w:val="20"/>
          <w:szCs w:val="20"/>
        </w:rPr>
        <w:t xml:space="preserve">individual taxpayer’s </w:t>
      </w:r>
      <w:r w:rsidR="005A15C6">
        <w:rPr>
          <w:sz w:val="20"/>
          <w:szCs w:val="20"/>
        </w:rPr>
        <w:t>proportion value amount</w:t>
      </w:r>
      <w:r>
        <w:rPr>
          <w:sz w:val="20"/>
          <w:szCs w:val="20"/>
        </w:rPr>
        <w:t xml:space="preserve"> of</w:t>
      </w:r>
      <w:r w:rsidR="005A15C6">
        <w:rPr>
          <w:sz w:val="20"/>
          <w:szCs w:val="20"/>
        </w:rPr>
        <w:t xml:space="preserve"> total</w:t>
      </w:r>
      <w:r>
        <w:rPr>
          <w:sz w:val="20"/>
          <w:szCs w:val="20"/>
        </w:rPr>
        <w:t xml:space="preserve"> TFN amount</w:t>
      </w:r>
      <w:r w:rsidR="00F20091">
        <w:rPr>
          <w:sz w:val="20"/>
          <w:szCs w:val="20"/>
        </w:rPr>
        <w:t>s</w:t>
      </w:r>
      <w:r>
        <w:rPr>
          <w:sz w:val="20"/>
          <w:szCs w:val="20"/>
        </w:rPr>
        <w:t xml:space="preserve"> withheld cannot be greater than 50% o</w:t>
      </w:r>
      <w:r w:rsidR="005A15C6">
        <w:rPr>
          <w:sz w:val="20"/>
          <w:szCs w:val="20"/>
        </w:rPr>
        <w:t>f their share of the total gross interest amount.</w:t>
      </w:r>
    </w:p>
    <w:p w14:paraId="78D54068" w14:textId="6619EFE6" w:rsidR="000135E4" w:rsidRDefault="000135E4" w:rsidP="005A61F2">
      <w:pPr>
        <w:pStyle w:val="Head2"/>
      </w:pPr>
      <w:bookmarkStart w:id="655" w:name="_Toc427248358"/>
      <w:r>
        <w:lastRenderedPageBreak/>
        <w:t>D</w:t>
      </w:r>
      <w:r w:rsidR="00C36139">
        <w:t>ividend</w:t>
      </w:r>
      <w:r>
        <w:t xml:space="preserve"> Apportioning</w:t>
      </w:r>
      <w:bookmarkEnd w:id="655"/>
    </w:p>
    <w:p w14:paraId="0C9AED5F" w14:textId="77777777" w:rsidR="00A86867" w:rsidRDefault="00B813B1" w:rsidP="007C0BE5">
      <w:pPr>
        <w:pStyle w:val="Head2"/>
        <w:numPr>
          <w:ilvl w:val="2"/>
          <w:numId w:val="7"/>
        </w:numPr>
      </w:pPr>
      <w:bookmarkStart w:id="656" w:name="_Toc427248359"/>
      <w:r>
        <w:t>Dividend</w:t>
      </w:r>
      <w:r w:rsidR="00AD3F94">
        <w:t>s</w:t>
      </w:r>
      <w:r>
        <w:t xml:space="preserve"> </w:t>
      </w:r>
      <w:r w:rsidR="001123D3">
        <w:t xml:space="preserve">– </w:t>
      </w:r>
      <w:r w:rsidR="00AB16BC">
        <w:t xml:space="preserve">Taxpayer </w:t>
      </w:r>
      <w:r w:rsidR="008C0E75">
        <w:t>Proportion</w:t>
      </w:r>
      <w:r w:rsidR="00B838E6">
        <w:t xml:space="preserve"> of </w:t>
      </w:r>
      <w:r w:rsidR="008661F0">
        <w:t>Unfranked Amount</w:t>
      </w:r>
      <w:bookmarkEnd w:id="656"/>
      <w:r w:rsidR="001123D3">
        <w:t xml:space="preserve"> </w:t>
      </w:r>
    </w:p>
    <w:p w14:paraId="0C9AED60" w14:textId="77777777" w:rsidR="00A86867" w:rsidRDefault="00A86867" w:rsidP="00CA22D3">
      <w:pPr>
        <w:pStyle w:val="Maintext"/>
        <w:rPr>
          <w:sz w:val="20"/>
          <w:szCs w:val="20"/>
        </w:rPr>
      </w:pPr>
      <w:r w:rsidRPr="00CA22D3">
        <w:rPr>
          <w:rFonts w:cs="Arial"/>
          <w:sz w:val="20"/>
          <w:szCs w:val="20"/>
        </w:rPr>
        <w:t xml:space="preserve">If a </w:t>
      </w:r>
      <w:r w:rsidR="00AB16BC">
        <w:rPr>
          <w:rFonts w:cs="Arial"/>
          <w:sz w:val="20"/>
          <w:szCs w:val="20"/>
        </w:rPr>
        <w:t>taxpayer</w:t>
      </w:r>
      <w:r w:rsidRPr="00CA22D3">
        <w:rPr>
          <w:rFonts w:cs="Arial"/>
          <w:sz w:val="20"/>
          <w:szCs w:val="20"/>
        </w:rPr>
        <w:t xml:space="preserve"> had any shares in joint names, </w:t>
      </w:r>
      <w:r w:rsidR="008C0E75" w:rsidRPr="00CA22D3">
        <w:rPr>
          <w:rFonts w:cs="Arial"/>
          <w:sz w:val="20"/>
          <w:szCs w:val="20"/>
        </w:rPr>
        <w:t>calculate</w:t>
      </w:r>
      <w:r w:rsidRPr="00CA22D3">
        <w:rPr>
          <w:rFonts w:cs="Arial"/>
          <w:sz w:val="20"/>
          <w:szCs w:val="20"/>
        </w:rPr>
        <w:t xml:space="preserve"> only their pro</w:t>
      </w:r>
      <w:r w:rsidR="00C25B34" w:rsidRPr="00A26A91">
        <w:rPr>
          <w:rFonts w:cs="Arial"/>
          <w:sz w:val="20"/>
          <w:szCs w:val="20"/>
        </w:rPr>
        <w:t>portion of the unfranked amount</w:t>
      </w:r>
      <w:r w:rsidR="00C25B34">
        <w:rPr>
          <w:rFonts w:cs="Arial"/>
          <w:sz w:val="20"/>
          <w:szCs w:val="20"/>
        </w:rPr>
        <w:t>:</w:t>
      </w:r>
      <w:r w:rsidRPr="00CA22D3">
        <w:rPr>
          <w:rFonts w:cs="Arial"/>
          <w:sz w:val="20"/>
          <w:szCs w:val="20"/>
        </w:rPr>
        <w:t xml:space="preserve"> </w:t>
      </w:r>
    </w:p>
    <w:p w14:paraId="0C9AED61" w14:textId="77777777" w:rsidR="00A87E0D" w:rsidRPr="00CA22D3" w:rsidRDefault="00A87E0D" w:rsidP="00CA22D3">
      <w:pPr>
        <w:pStyle w:val="Maintext"/>
        <w:rPr>
          <w:sz w:val="20"/>
          <w:szCs w:val="20"/>
        </w:rPr>
      </w:pPr>
    </w:p>
    <w:p w14:paraId="0C9AED62" w14:textId="77777777" w:rsidR="008C0E75" w:rsidRDefault="00AB16BC" w:rsidP="008F5999">
      <w:pPr>
        <w:pStyle w:val="NoSpacing"/>
        <w:rPr>
          <w:rFonts w:ascii="Arial" w:hAnsi="Arial" w:cs="Arial"/>
          <w:i/>
          <w:sz w:val="20"/>
        </w:rPr>
      </w:pPr>
      <w:r>
        <w:rPr>
          <w:rFonts w:ascii="Arial" w:hAnsi="Arial" w:cs="Arial"/>
          <w:i/>
          <w:sz w:val="20"/>
        </w:rPr>
        <w:t>Taxpayer</w:t>
      </w:r>
      <w:r w:rsidR="00A87E0D">
        <w:rPr>
          <w:rFonts w:ascii="Arial" w:hAnsi="Arial" w:cs="Arial"/>
          <w:i/>
          <w:sz w:val="20"/>
        </w:rPr>
        <w:t xml:space="preserve"> proportion</w:t>
      </w:r>
      <w:r w:rsidR="008C0E75" w:rsidRPr="00CA22D3">
        <w:rPr>
          <w:rFonts w:ascii="Arial" w:hAnsi="Arial" w:cs="Arial"/>
          <w:i/>
          <w:sz w:val="20"/>
        </w:rPr>
        <w:t xml:space="preserve"> value </w:t>
      </w:r>
      <w:r w:rsidR="008C0E75" w:rsidRPr="00C25246">
        <w:rPr>
          <w:rFonts w:ascii="Arial" w:hAnsi="Arial"/>
          <w:b/>
          <w:i/>
          <w:szCs w:val="22"/>
        </w:rPr>
        <w:t>=</w:t>
      </w:r>
      <w:r w:rsidR="00D12EEA">
        <w:rPr>
          <w:rFonts w:ascii="Arial" w:hAnsi="Arial" w:cs="Arial"/>
          <w:i/>
          <w:sz w:val="20"/>
        </w:rPr>
        <w:t xml:space="preserve"> </w:t>
      </w:r>
      <w:r w:rsidR="00923B78" w:rsidRPr="00923B78">
        <w:rPr>
          <w:rFonts w:ascii="Arial" w:hAnsi="Arial" w:cs="Arial"/>
          <w:i/>
          <w:sz w:val="20"/>
        </w:rPr>
        <w:t>Unfranked Dividend</w:t>
      </w:r>
      <w:r w:rsidR="005A6304" w:rsidRPr="005A6304">
        <w:rPr>
          <w:rFonts w:cs="Arial"/>
          <w:b/>
          <w:i/>
          <w:sz w:val="24"/>
          <w:szCs w:val="24"/>
        </w:rPr>
        <w:t xml:space="preserve"> </w:t>
      </w:r>
      <w:r w:rsidR="005A6304" w:rsidRPr="005A6304">
        <w:rPr>
          <w:rFonts w:ascii="Arial" w:hAnsi="Arial" w:cs="Arial"/>
          <w:b/>
          <w:i/>
          <w:sz w:val="24"/>
          <w:szCs w:val="24"/>
        </w:rPr>
        <w:t>÷</w:t>
      </w:r>
      <w:r w:rsidR="005A6304">
        <w:rPr>
          <w:rFonts w:cs="Arial"/>
          <w:b/>
          <w:i/>
          <w:sz w:val="24"/>
          <w:szCs w:val="24"/>
        </w:rPr>
        <w:t xml:space="preserve"> </w:t>
      </w:r>
      <w:r w:rsidR="00923B78" w:rsidRPr="00923B78">
        <w:rPr>
          <w:rFonts w:ascii="Arial" w:hAnsi="Arial" w:cs="Arial"/>
          <w:i/>
          <w:sz w:val="20"/>
        </w:rPr>
        <w:t>Reported Number of Investors</w:t>
      </w:r>
    </w:p>
    <w:p w14:paraId="0C9AED63" w14:textId="77777777" w:rsidR="00102DF2" w:rsidRPr="00CA22D3" w:rsidRDefault="00102DF2" w:rsidP="009D2E5C">
      <w:pPr>
        <w:pStyle w:val="Maintext"/>
        <w:numPr>
          <w:ilvl w:val="0"/>
          <w:numId w:val="12"/>
        </w:numPr>
        <w:rPr>
          <w:sz w:val="20"/>
        </w:rPr>
      </w:pPr>
    </w:p>
    <w:p w14:paraId="0C9AED64" w14:textId="77777777" w:rsidR="001E3A17" w:rsidRDefault="00FA098D" w:rsidP="001E3A17">
      <w:pPr>
        <w:rPr>
          <w:sz w:val="20"/>
          <w:szCs w:val="20"/>
        </w:rPr>
      </w:pPr>
      <w:r>
        <w:rPr>
          <w:b/>
          <w:sz w:val="20"/>
          <w:szCs w:val="20"/>
        </w:rPr>
        <w:t>Important</w:t>
      </w:r>
      <w:r w:rsidR="00974069" w:rsidRPr="00CA22D3">
        <w:rPr>
          <w:b/>
          <w:sz w:val="20"/>
          <w:szCs w:val="20"/>
        </w:rPr>
        <w:t>:</w:t>
      </w:r>
      <w:r>
        <w:rPr>
          <w:b/>
          <w:sz w:val="20"/>
          <w:szCs w:val="20"/>
        </w:rPr>
        <w:t xml:space="preserve"> </w:t>
      </w:r>
      <w:r w:rsidR="001E3A17">
        <w:rPr>
          <w:sz w:val="20"/>
          <w:szCs w:val="20"/>
        </w:rPr>
        <w:t>To avoid errors in lodgment and processing we recommend the following validations be applied</w:t>
      </w:r>
      <w:r w:rsidR="00193DB7">
        <w:rPr>
          <w:sz w:val="20"/>
          <w:szCs w:val="20"/>
        </w:rPr>
        <w:t xml:space="preserve"> –</w:t>
      </w:r>
    </w:p>
    <w:p w14:paraId="0C9AED65" w14:textId="77777777" w:rsidR="00FA098D" w:rsidRDefault="00FA098D" w:rsidP="00784B87">
      <w:pPr>
        <w:pStyle w:val="Maintext"/>
        <w:rPr>
          <w:sz w:val="20"/>
          <w:szCs w:val="20"/>
        </w:rPr>
      </w:pPr>
    </w:p>
    <w:p w14:paraId="0C9AED66" w14:textId="77777777" w:rsidR="00062851" w:rsidRDefault="00974069" w:rsidP="009D2E5C">
      <w:pPr>
        <w:pStyle w:val="Maintext"/>
        <w:numPr>
          <w:ilvl w:val="0"/>
          <w:numId w:val="22"/>
        </w:numPr>
        <w:rPr>
          <w:sz w:val="20"/>
          <w:szCs w:val="20"/>
        </w:rPr>
      </w:pPr>
      <w:r>
        <w:rPr>
          <w:sz w:val="20"/>
          <w:szCs w:val="20"/>
        </w:rPr>
        <w:t xml:space="preserve">The </w:t>
      </w:r>
      <w:r w:rsidR="00AB16BC">
        <w:rPr>
          <w:sz w:val="20"/>
          <w:szCs w:val="20"/>
        </w:rPr>
        <w:t>taxpayer’s</w:t>
      </w:r>
      <w:r>
        <w:rPr>
          <w:sz w:val="20"/>
          <w:szCs w:val="20"/>
        </w:rPr>
        <w:t xml:space="preserve"> proportion of the total unfranked amount cannot be greater than the</w:t>
      </w:r>
      <w:r w:rsidR="004D2113">
        <w:rPr>
          <w:sz w:val="20"/>
          <w:szCs w:val="20"/>
        </w:rPr>
        <w:t xml:space="preserve"> total unfranked amount.</w:t>
      </w:r>
    </w:p>
    <w:p w14:paraId="0C9AED67" w14:textId="77777777" w:rsidR="00A86867" w:rsidRDefault="008661F0" w:rsidP="007C0BE5">
      <w:pPr>
        <w:pStyle w:val="Head2"/>
        <w:numPr>
          <w:ilvl w:val="2"/>
          <w:numId w:val="7"/>
        </w:numPr>
      </w:pPr>
      <w:bookmarkStart w:id="657" w:name="_Toc427248360"/>
      <w:r>
        <w:t>Dividend</w:t>
      </w:r>
      <w:r w:rsidR="00AD3F94">
        <w:t>s</w:t>
      </w:r>
      <w:r>
        <w:t xml:space="preserve"> – </w:t>
      </w:r>
      <w:r w:rsidR="00AB16BC">
        <w:t xml:space="preserve">Taxpayer </w:t>
      </w:r>
      <w:r w:rsidR="008C0E75">
        <w:t xml:space="preserve">Proportion </w:t>
      </w:r>
      <w:r w:rsidR="00B838E6">
        <w:t xml:space="preserve">of </w:t>
      </w:r>
      <w:r>
        <w:t>Franked Amount</w:t>
      </w:r>
      <w:bookmarkEnd w:id="657"/>
      <w:r>
        <w:t xml:space="preserve"> </w:t>
      </w:r>
    </w:p>
    <w:p w14:paraId="0C9AED68" w14:textId="77777777" w:rsidR="00A86867" w:rsidRDefault="00A86867" w:rsidP="00CA22D3">
      <w:pPr>
        <w:pStyle w:val="Maintext"/>
        <w:rPr>
          <w:sz w:val="20"/>
          <w:szCs w:val="20"/>
        </w:rPr>
      </w:pPr>
      <w:r w:rsidRPr="00CA22D3">
        <w:rPr>
          <w:rFonts w:cs="Arial"/>
          <w:sz w:val="20"/>
          <w:szCs w:val="20"/>
        </w:rPr>
        <w:t xml:space="preserve">If </w:t>
      </w:r>
      <w:r w:rsidR="00A11DE2" w:rsidRPr="00CA22D3">
        <w:rPr>
          <w:rFonts w:cs="Arial"/>
          <w:sz w:val="20"/>
          <w:szCs w:val="20"/>
        </w:rPr>
        <w:t xml:space="preserve">a </w:t>
      </w:r>
      <w:r w:rsidR="00AB16BC">
        <w:rPr>
          <w:rFonts w:cs="Arial"/>
          <w:sz w:val="20"/>
          <w:szCs w:val="20"/>
        </w:rPr>
        <w:t>taxpayer</w:t>
      </w:r>
      <w:r w:rsidR="00AB16BC" w:rsidRPr="00CA22D3">
        <w:rPr>
          <w:rFonts w:cs="Arial"/>
          <w:sz w:val="20"/>
          <w:szCs w:val="20"/>
        </w:rPr>
        <w:t xml:space="preserve"> </w:t>
      </w:r>
      <w:r w:rsidRPr="00CA22D3">
        <w:rPr>
          <w:rFonts w:cs="Arial"/>
          <w:sz w:val="20"/>
          <w:szCs w:val="20"/>
        </w:rPr>
        <w:t xml:space="preserve">had any shares in joint names, </w:t>
      </w:r>
      <w:r w:rsidR="00A87E0D">
        <w:rPr>
          <w:rFonts w:cs="Arial"/>
          <w:sz w:val="20"/>
          <w:szCs w:val="20"/>
        </w:rPr>
        <w:t>calculate</w:t>
      </w:r>
      <w:r w:rsidRPr="00CA22D3">
        <w:rPr>
          <w:rFonts w:cs="Arial"/>
          <w:sz w:val="20"/>
          <w:szCs w:val="20"/>
        </w:rPr>
        <w:t xml:space="preserve"> only </w:t>
      </w:r>
      <w:r w:rsidR="00A87E0D">
        <w:rPr>
          <w:rFonts w:cs="Arial"/>
          <w:sz w:val="20"/>
          <w:szCs w:val="20"/>
        </w:rPr>
        <w:t>their</w:t>
      </w:r>
      <w:r w:rsidRPr="00CA22D3">
        <w:rPr>
          <w:rFonts w:cs="Arial"/>
          <w:sz w:val="20"/>
          <w:szCs w:val="20"/>
        </w:rPr>
        <w:t xml:space="preserve"> proportion of the franked amount</w:t>
      </w:r>
      <w:r w:rsidR="00270DAE">
        <w:rPr>
          <w:rFonts w:cs="Arial"/>
          <w:sz w:val="20"/>
          <w:szCs w:val="20"/>
        </w:rPr>
        <w:t>:</w:t>
      </w:r>
    </w:p>
    <w:p w14:paraId="0C9AED69" w14:textId="77777777" w:rsidR="00A87E0D" w:rsidRDefault="00A87E0D" w:rsidP="00CA22D3">
      <w:pPr>
        <w:pStyle w:val="Maintext"/>
        <w:rPr>
          <w:sz w:val="20"/>
          <w:szCs w:val="20"/>
        </w:rPr>
      </w:pPr>
    </w:p>
    <w:p w14:paraId="0C9AED6A" w14:textId="77777777" w:rsidR="00A87E0D" w:rsidRDefault="00AB16BC" w:rsidP="008F5999">
      <w:pPr>
        <w:pStyle w:val="NoSpacing"/>
        <w:rPr>
          <w:rFonts w:ascii="Arial" w:hAnsi="Arial" w:cs="Arial"/>
          <w:i/>
          <w:sz w:val="20"/>
        </w:rPr>
      </w:pPr>
      <w:r>
        <w:rPr>
          <w:rFonts w:ascii="Arial" w:hAnsi="Arial" w:cs="Arial"/>
          <w:i/>
          <w:sz w:val="20"/>
        </w:rPr>
        <w:t>Taxpayer</w:t>
      </w:r>
      <w:r w:rsidRPr="00CA22D3">
        <w:rPr>
          <w:rFonts w:ascii="Arial" w:hAnsi="Arial" w:cs="Arial"/>
          <w:i/>
          <w:sz w:val="20"/>
        </w:rPr>
        <w:t xml:space="preserve"> </w:t>
      </w:r>
      <w:r w:rsidR="00A87E0D" w:rsidRPr="00CA22D3">
        <w:rPr>
          <w:rFonts w:ascii="Arial" w:hAnsi="Arial" w:cs="Arial"/>
          <w:i/>
          <w:sz w:val="20"/>
        </w:rPr>
        <w:t xml:space="preserve">proportion value </w:t>
      </w:r>
      <w:r w:rsidR="00A87E0D" w:rsidRPr="00C25246">
        <w:rPr>
          <w:rFonts w:ascii="Arial" w:hAnsi="Arial"/>
          <w:b/>
          <w:i/>
          <w:szCs w:val="22"/>
        </w:rPr>
        <w:t>=</w:t>
      </w:r>
      <w:r w:rsidR="00A87E0D" w:rsidRPr="00CA22D3">
        <w:rPr>
          <w:rFonts w:ascii="Arial" w:hAnsi="Arial" w:cs="Arial"/>
          <w:i/>
          <w:sz w:val="20"/>
        </w:rPr>
        <w:t xml:space="preserve"> </w:t>
      </w:r>
      <w:r w:rsidR="00923B78" w:rsidRPr="00923B78">
        <w:rPr>
          <w:rFonts w:ascii="Arial" w:hAnsi="Arial" w:cs="Arial"/>
          <w:i/>
          <w:sz w:val="20"/>
        </w:rPr>
        <w:t>Franked Dividend</w:t>
      </w:r>
      <w:r w:rsidR="005A6304" w:rsidRPr="005A6304">
        <w:rPr>
          <w:rFonts w:cs="Arial"/>
          <w:b/>
          <w:i/>
          <w:sz w:val="24"/>
          <w:szCs w:val="24"/>
        </w:rPr>
        <w:t xml:space="preserve"> </w:t>
      </w:r>
      <w:r w:rsidR="005A6304" w:rsidRPr="005A6304">
        <w:rPr>
          <w:rFonts w:ascii="Arial" w:hAnsi="Arial" w:cs="Arial"/>
          <w:b/>
          <w:i/>
          <w:sz w:val="24"/>
          <w:szCs w:val="24"/>
        </w:rPr>
        <w:t>÷</w:t>
      </w:r>
      <w:r w:rsidR="005A6304">
        <w:rPr>
          <w:rFonts w:cs="Arial"/>
          <w:b/>
          <w:i/>
          <w:sz w:val="24"/>
          <w:szCs w:val="24"/>
        </w:rPr>
        <w:t xml:space="preserve"> </w:t>
      </w:r>
      <w:r w:rsidR="00923B78" w:rsidRPr="00923B78">
        <w:rPr>
          <w:rFonts w:ascii="Arial" w:hAnsi="Arial" w:cs="Arial"/>
          <w:i/>
          <w:sz w:val="20"/>
        </w:rPr>
        <w:t>Reported Number of Investors</w:t>
      </w:r>
    </w:p>
    <w:p w14:paraId="0C9AED6B" w14:textId="77777777" w:rsidR="00BB50E2" w:rsidRDefault="00BB50E2" w:rsidP="00CA22D3">
      <w:pPr>
        <w:pStyle w:val="NoSpacing"/>
        <w:rPr>
          <w:rFonts w:ascii="Arial" w:hAnsi="Arial" w:cs="Arial"/>
          <w:i/>
          <w:sz w:val="20"/>
        </w:rPr>
      </w:pPr>
    </w:p>
    <w:p w14:paraId="0C9AED6C" w14:textId="77777777" w:rsidR="001E3A17" w:rsidRDefault="00FA098D" w:rsidP="001E3A17">
      <w:pPr>
        <w:rPr>
          <w:sz w:val="20"/>
          <w:szCs w:val="20"/>
        </w:rPr>
      </w:pPr>
      <w:r w:rsidRPr="00A26A91">
        <w:rPr>
          <w:b/>
          <w:sz w:val="20"/>
          <w:szCs w:val="20"/>
        </w:rPr>
        <w:t>Important</w:t>
      </w:r>
      <w:r w:rsidR="00974069" w:rsidRPr="00CA22D3">
        <w:rPr>
          <w:rFonts w:cs="Arial"/>
          <w:sz w:val="20"/>
        </w:rPr>
        <w:t xml:space="preserve">: </w:t>
      </w:r>
      <w:r w:rsidR="001E3A17">
        <w:rPr>
          <w:sz w:val="20"/>
          <w:szCs w:val="20"/>
        </w:rPr>
        <w:t>To avoid errors in lodgment and processing we recommend the following validations be applied</w:t>
      </w:r>
      <w:r w:rsidR="00193DB7">
        <w:rPr>
          <w:sz w:val="20"/>
          <w:szCs w:val="20"/>
        </w:rPr>
        <w:t xml:space="preserve"> –</w:t>
      </w:r>
    </w:p>
    <w:p w14:paraId="0C9AED6D" w14:textId="77777777" w:rsidR="00FA098D" w:rsidRDefault="00FA098D" w:rsidP="00CA22D3">
      <w:pPr>
        <w:rPr>
          <w:rFonts w:cs="Arial"/>
          <w:sz w:val="20"/>
        </w:rPr>
      </w:pPr>
    </w:p>
    <w:p w14:paraId="0C9AED6E" w14:textId="77777777" w:rsidR="00974069" w:rsidRPr="00CA22D3" w:rsidRDefault="00974069" w:rsidP="009D2E5C">
      <w:pPr>
        <w:pStyle w:val="NoSpacing"/>
        <w:numPr>
          <w:ilvl w:val="0"/>
          <w:numId w:val="22"/>
        </w:numPr>
        <w:rPr>
          <w:rFonts w:ascii="Arial" w:hAnsi="Arial" w:cs="Arial"/>
          <w:sz w:val="20"/>
        </w:rPr>
      </w:pPr>
      <w:r w:rsidRPr="00CA22D3">
        <w:rPr>
          <w:rFonts w:ascii="Arial" w:hAnsi="Arial" w:cs="Arial"/>
          <w:sz w:val="20"/>
        </w:rPr>
        <w:t xml:space="preserve">The </w:t>
      </w:r>
      <w:r w:rsidR="00AB16BC">
        <w:rPr>
          <w:rFonts w:ascii="Arial" w:hAnsi="Arial" w:cs="Arial"/>
          <w:sz w:val="20"/>
        </w:rPr>
        <w:t>taxpayer</w:t>
      </w:r>
      <w:r w:rsidR="00AB16BC" w:rsidRPr="00CA22D3">
        <w:rPr>
          <w:rFonts w:ascii="Arial" w:hAnsi="Arial" w:cs="Arial"/>
          <w:sz w:val="20"/>
        </w:rPr>
        <w:t xml:space="preserve">’s </w:t>
      </w:r>
      <w:r w:rsidR="000929AE">
        <w:rPr>
          <w:rFonts w:ascii="Arial" w:hAnsi="Arial" w:cs="Arial"/>
          <w:sz w:val="20"/>
        </w:rPr>
        <w:t>proportion</w:t>
      </w:r>
      <w:r w:rsidRPr="00CA22D3">
        <w:rPr>
          <w:rFonts w:ascii="Arial" w:hAnsi="Arial" w:cs="Arial"/>
          <w:sz w:val="20"/>
        </w:rPr>
        <w:t xml:space="preserve"> of a franked amount cannot be greater than the total franked amount</w:t>
      </w:r>
      <w:r w:rsidR="004D2113">
        <w:rPr>
          <w:rFonts w:ascii="Arial" w:hAnsi="Arial" w:cs="Arial"/>
          <w:sz w:val="20"/>
        </w:rPr>
        <w:t>.</w:t>
      </w:r>
    </w:p>
    <w:p w14:paraId="0C9AED6F" w14:textId="77777777" w:rsidR="008661F0" w:rsidRDefault="008661F0" w:rsidP="007C0BE5">
      <w:pPr>
        <w:pStyle w:val="Head2"/>
        <w:numPr>
          <w:ilvl w:val="2"/>
          <w:numId w:val="7"/>
        </w:numPr>
      </w:pPr>
      <w:bookmarkStart w:id="658" w:name="_Toc427248361"/>
      <w:r>
        <w:t>Dividend</w:t>
      </w:r>
      <w:r w:rsidR="00AD3F94">
        <w:t>s</w:t>
      </w:r>
      <w:r>
        <w:t xml:space="preserve"> – </w:t>
      </w:r>
      <w:r w:rsidR="00AB16BC">
        <w:t xml:space="preserve">Taxpayer </w:t>
      </w:r>
      <w:r w:rsidR="008C0E75">
        <w:t xml:space="preserve">Proportion </w:t>
      </w:r>
      <w:r w:rsidR="00B838E6">
        <w:t xml:space="preserve">of </w:t>
      </w:r>
      <w:r>
        <w:t>Franking Credit</w:t>
      </w:r>
      <w:bookmarkEnd w:id="658"/>
    </w:p>
    <w:p w14:paraId="0C9AED70" w14:textId="77777777" w:rsidR="008661F0" w:rsidRDefault="00A86867" w:rsidP="00CA22D3">
      <w:pPr>
        <w:pStyle w:val="Maintext"/>
        <w:rPr>
          <w:sz w:val="20"/>
          <w:szCs w:val="20"/>
        </w:rPr>
      </w:pPr>
      <w:r w:rsidRPr="00CA22D3">
        <w:rPr>
          <w:rFonts w:cs="Arial"/>
          <w:sz w:val="20"/>
          <w:szCs w:val="20"/>
        </w:rPr>
        <w:t xml:space="preserve">If a </w:t>
      </w:r>
      <w:r w:rsidR="00AB16BC">
        <w:rPr>
          <w:rFonts w:cs="Arial"/>
          <w:sz w:val="20"/>
          <w:szCs w:val="20"/>
        </w:rPr>
        <w:t>taxpayer</w:t>
      </w:r>
      <w:r w:rsidRPr="00CA22D3">
        <w:rPr>
          <w:rFonts w:cs="Arial"/>
          <w:sz w:val="20"/>
          <w:szCs w:val="20"/>
        </w:rPr>
        <w:t xml:space="preserve"> has a franked amount, </w:t>
      </w:r>
      <w:r w:rsidR="00A87E0D">
        <w:rPr>
          <w:rFonts w:cs="Arial"/>
          <w:sz w:val="20"/>
          <w:szCs w:val="20"/>
        </w:rPr>
        <w:t>calculate</w:t>
      </w:r>
      <w:r w:rsidRPr="00CA22D3">
        <w:rPr>
          <w:rFonts w:cs="Arial"/>
          <w:sz w:val="20"/>
          <w:szCs w:val="20"/>
        </w:rPr>
        <w:t xml:space="preserve"> </w:t>
      </w:r>
      <w:r w:rsidR="00A87E0D">
        <w:rPr>
          <w:rFonts w:cs="Arial"/>
          <w:sz w:val="20"/>
          <w:szCs w:val="20"/>
        </w:rPr>
        <w:t>only their proportion</w:t>
      </w:r>
      <w:r w:rsidRPr="00CA22D3">
        <w:rPr>
          <w:rFonts w:cs="Arial"/>
          <w:sz w:val="20"/>
          <w:szCs w:val="20"/>
        </w:rPr>
        <w:t xml:space="preserve"> of any franking credit</w:t>
      </w:r>
      <w:r w:rsidR="00923B78">
        <w:rPr>
          <w:rFonts w:cs="Arial"/>
          <w:sz w:val="20"/>
          <w:szCs w:val="20"/>
        </w:rPr>
        <w:t>:</w:t>
      </w:r>
    </w:p>
    <w:p w14:paraId="0C9AED71" w14:textId="77777777" w:rsidR="00E2283B" w:rsidRPr="00CA22D3" w:rsidRDefault="00E2283B" w:rsidP="00CA22D3">
      <w:pPr>
        <w:pStyle w:val="Maintext"/>
        <w:rPr>
          <w:sz w:val="20"/>
          <w:szCs w:val="20"/>
        </w:rPr>
      </w:pPr>
    </w:p>
    <w:p w14:paraId="0C9AED72" w14:textId="77777777" w:rsidR="00BB50E2" w:rsidRPr="005A6304" w:rsidRDefault="00AB16BC" w:rsidP="001D5126">
      <w:pPr>
        <w:pStyle w:val="NoSpacing"/>
        <w:rPr>
          <w:rFonts w:cs="Arial"/>
          <w:b/>
          <w:i/>
          <w:sz w:val="24"/>
          <w:szCs w:val="24"/>
        </w:rPr>
      </w:pPr>
      <w:r>
        <w:rPr>
          <w:rFonts w:ascii="Arial" w:hAnsi="Arial" w:cs="Arial"/>
          <w:i/>
          <w:sz w:val="20"/>
        </w:rPr>
        <w:t>Taxpayer</w:t>
      </w:r>
      <w:r w:rsidRPr="00CA22D3">
        <w:rPr>
          <w:rFonts w:ascii="Arial" w:hAnsi="Arial" w:cs="Arial"/>
          <w:i/>
          <w:sz w:val="20"/>
        </w:rPr>
        <w:t xml:space="preserve"> </w:t>
      </w:r>
      <w:r w:rsidR="00A87E0D" w:rsidRPr="00CA22D3">
        <w:rPr>
          <w:rFonts w:ascii="Arial" w:hAnsi="Arial" w:cs="Arial"/>
          <w:i/>
          <w:sz w:val="20"/>
        </w:rPr>
        <w:t>proportion value</w:t>
      </w:r>
      <w:r w:rsidR="00923B78" w:rsidRPr="00A26A91">
        <w:rPr>
          <w:rFonts w:ascii="Arial" w:hAnsi="Arial" w:cs="Arial"/>
          <w:i/>
          <w:sz w:val="20"/>
        </w:rPr>
        <w:t xml:space="preserve"> </w:t>
      </w:r>
      <w:r w:rsidR="00923B78" w:rsidRPr="00C25246">
        <w:rPr>
          <w:rFonts w:ascii="Arial" w:hAnsi="Arial"/>
          <w:b/>
          <w:i/>
          <w:szCs w:val="22"/>
        </w:rPr>
        <w:t>=</w:t>
      </w:r>
      <w:r w:rsidR="005A6304">
        <w:rPr>
          <w:rFonts w:ascii="Arial" w:hAnsi="Arial" w:cs="Arial"/>
          <w:i/>
          <w:sz w:val="20"/>
        </w:rPr>
        <w:t xml:space="preserve"> </w:t>
      </w:r>
      <w:r w:rsidR="00923B78" w:rsidRPr="005A6304">
        <w:rPr>
          <w:rFonts w:ascii="Arial" w:hAnsi="Arial" w:cs="Arial"/>
          <w:i/>
          <w:sz w:val="20"/>
        </w:rPr>
        <w:t>F</w:t>
      </w:r>
      <w:r w:rsidR="00E2283B" w:rsidRPr="005A6304">
        <w:rPr>
          <w:rFonts w:ascii="Arial" w:hAnsi="Arial" w:cs="Arial"/>
          <w:i/>
          <w:sz w:val="20"/>
        </w:rPr>
        <w:t xml:space="preserve">ranking </w:t>
      </w:r>
      <w:r w:rsidR="00923B78" w:rsidRPr="005A6304">
        <w:rPr>
          <w:rFonts w:ascii="Arial" w:hAnsi="Arial" w:cs="Arial"/>
          <w:i/>
          <w:sz w:val="20"/>
        </w:rPr>
        <w:t>C</w:t>
      </w:r>
      <w:r w:rsidR="00E2283B" w:rsidRPr="005A6304">
        <w:rPr>
          <w:rFonts w:ascii="Arial" w:hAnsi="Arial" w:cs="Arial"/>
          <w:i/>
          <w:sz w:val="20"/>
        </w:rPr>
        <w:t>redit</w:t>
      </w:r>
      <w:r w:rsidR="00610F82">
        <w:rPr>
          <w:rFonts w:cs="Arial"/>
          <w:b/>
          <w:i/>
          <w:sz w:val="24"/>
          <w:szCs w:val="24"/>
        </w:rPr>
        <w:t xml:space="preserve"> </w:t>
      </w:r>
      <w:r w:rsidR="005A6304" w:rsidRPr="005A6304">
        <w:rPr>
          <w:rFonts w:ascii="Arial" w:hAnsi="Arial" w:cs="Arial"/>
          <w:b/>
          <w:i/>
          <w:sz w:val="24"/>
          <w:szCs w:val="24"/>
        </w:rPr>
        <w:t>÷</w:t>
      </w:r>
      <w:r w:rsidR="005A6304">
        <w:rPr>
          <w:rFonts w:cs="Arial"/>
          <w:b/>
          <w:i/>
          <w:sz w:val="24"/>
          <w:szCs w:val="24"/>
        </w:rPr>
        <w:t xml:space="preserve"> </w:t>
      </w:r>
      <w:r w:rsidR="00923B78" w:rsidRPr="00923B78">
        <w:rPr>
          <w:rFonts w:ascii="Arial" w:hAnsi="Arial" w:cs="Arial"/>
          <w:i/>
          <w:sz w:val="20"/>
        </w:rPr>
        <w:t>Reported Number of Investors</w:t>
      </w:r>
    </w:p>
    <w:p w14:paraId="0C9AED73" w14:textId="77777777" w:rsidR="0096268A" w:rsidRDefault="0096268A" w:rsidP="00CA22D3">
      <w:pPr>
        <w:pStyle w:val="NoSpacing"/>
        <w:rPr>
          <w:sz w:val="20"/>
        </w:rPr>
      </w:pPr>
    </w:p>
    <w:p w14:paraId="0C9AED74" w14:textId="77777777" w:rsidR="001E3A17" w:rsidRDefault="00FA098D" w:rsidP="001E3A17">
      <w:pPr>
        <w:rPr>
          <w:sz w:val="20"/>
          <w:szCs w:val="20"/>
        </w:rPr>
      </w:pPr>
      <w:r>
        <w:rPr>
          <w:b/>
          <w:sz w:val="20"/>
          <w:szCs w:val="20"/>
        </w:rPr>
        <w:t>Important</w:t>
      </w:r>
      <w:r w:rsidR="006936D7" w:rsidRPr="00CA22D3">
        <w:rPr>
          <w:rFonts w:cs="Arial"/>
          <w:b/>
          <w:sz w:val="20"/>
        </w:rPr>
        <w:t>:</w:t>
      </w:r>
      <w:r>
        <w:rPr>
          <w:rFonts w:cs="Arial"/>
          <w:b/>
          <w:sz w:val="20"/>
        </w:rPr>
        <w:t xml:space="preserve"> </w:t>
      </w:r>
      <w:r w:rsidR="001E3A17">
        <w:rPr>
          <w:sz w:val="20"/>
          <w:szCs w:val="20"/>
        </w:rPr>
        <w:t>To avoid errors in lodgment and processing we recommend the following validations be applied</w:t>
      </w:r>
      <w:r w:rsidR="00193DB7">
        <w:rPr>
          <w:sz w:val="20"/>
          <w:szCs w:val="20"/>
        </w:rPr>
        <w:t xml:space="preserve"> –</w:t>
      </w:r>
    </w:p>
    <w:p w14:paraId="0C9AED75" w14:textId="77777777" w:rsidR="00FA098D" w:rsidRPr="005A6304" w:rsidRDefault="00FA098D" w:rsidP="005A6304">
      <w:pPr>
        <w:pStyle w:val="Content"/>
        <w:spacing w:before="0" w:after="0"/>
        <w:rPr>
          <w:rFonts w:cs="Times New Roman"/>
          <w:szCs w:val="20"/>
        </w:rPr>
      </w:pPr>
    </w:p>
    <w:p w14:paraId="0C9AED76" w14:textId="77777777" w:rsidR="0096268A" w:rsidRPr="006B6CA3" w:rsidRDefault="006936D7" w:rsidP="009D2E5C">
      <w:pPr>
        <w:pStyle w:val="NoSpacing"/>
        <w:numPr>
          <w:ilvl w:val="0"/>
          <w:numId w:val="15"/>
        </w:numPr>
        <w:rPr>
          <w:sz w:val="20"/>
        </w:rPr>
      </w:pPr>
      <w:r w:rsidRPr="00CA22D3">
        <w:rPr>
          <w:rFonts w:ascii="Arial" w:hAnsi="Arial" w:cs="Arial"/>
          <w:sz w:val="20"/>
        </w:rPr>
        <w:t xml:space="preserve">A </w:t>
      </w:r>
      <w:r w:rsidR="00AB16BC">
        <w:rPr>
          <w:rFonts w:ascii="Arial" w:hAnsi="Arial" w:cs="Arial"/>
          <w:sz w:val="20"/>
        </w:rPr>
        <w:t>taxpayer</w:t>
      </w:r>
      <w:r w:rsidRPr="00CA22D3">
        <w:rPr>
          <w:rFonts w:ascii="Arial" w:hAnsi="Arial" w:cs="Arial"/>
          <w:sz w:val="20"/>
        </w:rPr>
        <w:t xml:space="preserve">’s share of </w:t>
      </w:r>
      <w:r>
        <w:rPr>
          <w:rFonts w:ascii="Arial" w:hAnsi="Arial" w:cs="Arial"/>
          <w:sz w:val="20"/>
        </w:rPr>
        <w:t>f</w:t>
      </w:r>
      <w:r w:rsidRPr="00CA22D3">
        <w:rPr>
          <w:rFonts w:ascii="Arial" w:hAnsi="Arial" w:cs="Arial"/>
          <w:sz w:val="20"/>
        </w:rPr>
        <w:t xml:space="preserve">ranking credit cannot be greater than 48% of their </w:t>
      </w:r>
      <w:r w:rsidR="0096268A">
        <w:rPr>
          <w:rFonts w:ascii="Arial" w:hAnsi="Arial" w:cs="Arial"/>
          <w:sz w:val="20"/>
        </w:rPr>
        <w:t>proportion</w:t>
      </w:r>
      <w:r w:rsidRPr="00CA22D3">
        <w:rPr>
          <w:rFonts w:ascii="Arial" w:hAnsi="Arial" w:cs="Arial"/>
          <w:sz w:val="20"/>
        </w:rPr>
        <w:t xml:space="preserve"> of</w:t>
      </w:r>
      <w:r w:rsidR="0096268A">
        <w:rPr>
          <w:rFonts w:ascii="Arial" w:hAnsi="Arial" w:cs="Arial"/>
          <w:sz w:val="20"/>
        </w:rPr>
        <w:t xml:space="preserve"> total</w:t>
      </w:r>
      <w:r w:rsidRPr="00CA22D3">
        <w:rPr>
          <w:rFonts w:ascii="Arial" w:hAnsi="Arial" w:cs="Arial"/>
          <w:sz w:val="20"/>
        </w:rPr>
        <w:t xml:space="preserve"> dividends franked amount.</w:t>
      </w:r>
      <w:r w:rsidR="00421CB3">
        <w:rPr>
          <w:rFonts w:ascii="Arial" w:hAnsi="Arial" w:cs="Arial"/>
          <w:sz w:val="20"/>
        </w:rPr>
        <w:t xml:space="preserve">  This would cause an </w:t>
      </w:r>
      <w:r w:rsidR="00421CB3" w:rsidRPr="00CA22D3">
        <w:rPr>
          <w:rFonts w:ascii="Arial" w:hAnsi="Arial" w:cs="Arial"/>
          <w:b/>
          <w:sz w:val="20"/>
        </w:rPr>
        <w:t>error</w:t>
      </w:r>
      <w:r w:rsidR="00421CB3">
        <w:rPr>
          <w:rFonts w:ascii="Arial" w:hAnsi="Arial" w:cs="Arial"/>
          <w:sz w:val="20"/>
        </w:rPr>
        <w:t xml:space="preserve"> that would prevent the IITR being processed</w:t>
      </w:r>
      <w:r w:rsidR="00EF4AE2">
        <w:rPr>
          <w:rFonts w:ascii="Arial" w:hAnsi="Arial" w:cs="Arial"/>
          <w:sz w:val="20"/>
        </w:rPr>
        <w:t>.</w:t>
      </w:r>
    </w:p>
    <w:p w14:paraId="0C9AED77" w14:textId="77777777" w:rsidR="0096268A" w:rsidRDefault="006924A6" w:rsidP="009D2E5C">
      <w:pPr>
        <w:pStyle w:val="NoSpacing"/>
        <w:numPr>
          <w:ilvl w:val="0"/>
          <w:numId w:val="13"/>
        </w:numPr>
        <w:rPr>
          <w:sz w:val="20"/>
        </w:rPr>
      </w:pPr>
      <w:r>
        <w:rPr>
          <w:rFonts w:ascii="Arial" w:hAnsi="Arial" w:cs="Arial"/>
          <w:sz w:val="20"/>
        </w:rPr>
        <w:t xml:space="preserve">The </w:t>
      </w:r>
      <w:r w:rsidR="00AB16BC">
        <w:rPr>
          <w:rFonts w:ascii="Arial" w:hAnsi="Arial" w:cs="Arial"/>
          <w:sz w:val="20"/>
        </w:rPr>
        <w:t xml:space="preserve">taxpayer’s </w:t>
      </w:r>
      <w:r>
        <w:rPr>
          <w:rFonts w:ascii="Arial" w:hAnsi="Arial" w:cs="Arial"/>
          <w:sz w:val="20"/>
        </w:rPr>
        <w:t xml:space="preserve">proportion of a </w:t>
      </w:r>
      <w:r w:rsidR="0096268A">
        <w:rPr>
          <w:rFonts w:ascii="Arial" w:hAnsi="Arial" w:cs="Arial"/>
          <w:sz w:val="20"/>
        </w:rPr>
        <w:t>franking credit must have an amount when the client’s proportion of the total franked amount is greater than $0.01.</w:t>
      </w:r>
    </w:p>
    <w:p w14:paraId="0C9AED78" w14:textId="77777777" w:rsidR="0096268A" w:rsidRPr="00CA22D3" w:rsidRDefault="0096268A" w:rsidP="009D2E5C">
      <w:pPr>
        <w:pStyle w:val="NoSpacing"/>
        <w:numPr>
          <w:ilvl w:val="0"/>
          <w:numId w:val="13"/>
        </w:numPr>
        <w:rPr>
          <w:sz w:val="20"/>
        </w:rPr>
      </w:pPr>
      <w:r>
        <w:rPr>
          <w:rFonts w:ascii="Arial" w:hAnsi="Arial" w:cs="Arial"/>
          <w:sz w:val="20"/>
        </w:rPr>
        <w:t xml:space="preserve">The </w:t>
      </w:r>
      <w:r w:rsidR="00AB16BC">
        <w:rPr>
          <w:rFonts w:ascii="Arial" w:hAnsi="Arial" w:cs="Arial"/>
          <w:sz w:val="20"/>
        </w:rPr>
        <w:t xml:space="preserve">taxpayer’s </w:t>
      </w:r>
      <w:r>
        <w:rPr>
          <w:rFonts w:ascii="Arial" w:hAnsi="Arial" w:cs="Arial"/>
          <w:sz w:val="20"/>
        </w:rPr>
        <w:t>proportion of the total franking credit must not be greater than the total franking credits</w:t>
      </w:r>
      <w:r w:rsidR="009E00A4">
        <w:rPr>
          <w:rFonts w:ascii="Arial" w:hAnsi="Arial" w:cs="Arial"/>
          <w:sz w:val="20"/>
        </w:rPr>
        <w:t>.</w:t>
      </w:r>
    </w:p>
    <w:p w14:paraId="0C9AED79" w14:textId="77777777" w:rsidR="008661F0" w:rsidRDefault="008661F0" w:rsidP="007C0BE5">
      <w:pPr>
        <w:pStyle w:val="Head2"/>
        <w:numPr>
          <w:ilvl w:val="2"/>
          <w:numId w:val="7"/>
        </w:numPr>
      </w:pPr>
      <w:bookmarkStart w:id="659" w:name="_Toc427248362"/>
      <w:r>
        <w:t>Dividend</w:t>
      </w:r>
      <w:r w:rsidR="00AD3F94">
        <w:t>s</w:t>
      </w:r>
      <w:r>
        <w:t xml:space="preserve"> – </w:t>
      </w:r>
      <w:r w:rsidR="00AB16BC">
        <w:t xml:space="preserve">taxpayer </w:t>
      </w:r>
      <w:r w:rsidR="008C0E75">
        <w:t xml:space="preserve">Proportion </w:t>
      </w:r>
      <w:r w:rsidR="00DF007A">
        <w:t xml:space="preserve">of </w:t>
      </w:r>
      <w:r>
        <w:t>TFN Amounts Withheld</w:t>
      </w:r>
      <w:bookmarkEnd w:id="659"/>
    </w:p>
    <w:p w14:paraId="0C9AED7A" w14:textId="77777777" w:rsidR="00012052" w:rsidRPr="008C0E75" w:rsidRDefault="00012052" w:rsidP="00CA22D3">
      <w:pPr>
        <w:pStyle w:val="Content"/>
        <w:spacing w:before="0" w:after="0"/>
        <w:rPr>
          <w:rFonts w:cs="Times New Roman"/>
          <w:szCs w:val="20"/>
        </w:rPr>
      </w:pPr>
      <w:r w:rsidRPr="008C0E75">
        <w:rPr>
          <w:rFonts w:cs="Times New Roman"/>
          <w:szCs w:val="20"/>
        </w:rPr>
        <w:t>Where applicable a calculation will need to be performed for an account where the account holder did not quote their TFN to their financial institution</w:t>
      </w:r>
      <w:r w:rsidR="0084355A">
        <w:rPr>
          <w:rFonts w:cs="Times New Roman"/>
          <w:szCs w:val="20"/>
        </w:rPr>
        <w:t>:</w:t>
      </w:r>
    </w:p>
    <w:p w14:paraId="0C9AED7B" w14:textId="77777777" w:rsidR="008661F0" w:rsidRPr="008C0E75" w:rsidRDefault="008661F0" w:rsidP="00CA22D3">
      <w:pPr>
        <w:pStyle w:val="Maintext"/>
      </w:pPr>
    </w:p>
    <w:p w14:paraId="0C9AED7C" w14:textId="77777777" w:rsidR="00CE3D93" w:rsidRPr="005A6304" w:rsidRDefault="005D0A3A" w:rsidP="005A6304">
      <w:pPr>
        <w:pStyle w:val="Content"/>
        <w:spacing w:before="0" w:after="0"/>
        <w:rPr>
          <w:rFonts w:cs="Times New Roman"/>
          <w:i/>
          <w:szCs w:val="20"/>
        </w:rPr>
      </w:pPr>
      <w:r>
        <w:rPr>
          <w:rFonts w:cs="Times New Roman"/>
          <w:i/>
          <w:szCs w:val="20"/>
        </w:rPr>
        <w:t>Taxpayer</w:t>
      </w:r>
      <w:r w:rsidRPr="00CA22D3">
        <w:rPr>
          <w:rFonts w:cs="Times New Roman"/>
          <w:i/>
          <w:szCs w:val="20"/>
        </w:rPr>
        <w:t xml:space="preserve"> </w:t>
      </w:r>
      <w:r w:rsidR="00A87E0D" w:rsidRPr="00CA22D3">
        <w:rPr>
          <w:rFonts w:cs="Times New Roman"/>
          <w:i/>
          <w:szCs w:val="20"/>
        </w:rPr>
        <w:t>proportion value</w:t>
      </w:r>
      <w:r w:rsidR="00E2283B" w:rsidRPr="00CA22D3">
        <w:rPr>
          <w:rFonts w:cs="Times New Roman"/>
          <w:i/>
          <w:szCs w:val="20"/>
        </w:rPr>
        <w:t xml:space="preserve"> </w:t>
      </w:r>
      <w:r w:rsidR="00E2283B" w:rsidRPr="000744BA">
        <w:rPr>
          <w:rFonts w:cs="Times New Roman"/>
          <w:b/>
          <w:i/>
          <w:sz w:val="22"/>
        </w:rPr>
        <w:t>=</w:t>
      </w:r>
      <w:r w:rsidR="00E2283B" w:rsidRPr="00CA22D3">
        <w:rPr>
          <w:rFonts w:cs="Times New Roman"/>
          <w:i/>
          <w:szCs w:val="20"/>
        </w:rPr>
        <w:t xml:space="preserve"> </w:t>
      </w:r>
      <w:r w:rsidR="003D39CA" w:rsidRPr="005A6304">
        <w:rPr>
          <w:rFonts w:cs="Times New Roman"/>
          <w:i/>
          <w:szCs w:val="20"/>
        </w:rPr>
        <w:t>TFN amounts withheld from dividends</w:t>
      </w:r>
      <w:r w:rsidR="005A6304" w:rsidRPr="005A6304">
        <w:rPr>
          <w:rFonts w:ascii="Times New Roman" w:hAnsi="Times New Roman"/>
          <w:b/>
          <w:i/>
          <w:sz w:val="24"/>
          <w:szCs w:val="24"/>
        </w:rPr>
        <w:t xml:space="preserve"> </w:t>
      </w:r>
      <w:r w:rsidR="005A6304" w:rsidRPr="005A6304">
        <w:rPr>
          <w:b/>
          <w:i/>
          <w:sz w:val="24"/>
          <w:szCs w:val="24"/>
        </w:rPr>
        <w:t>÷</w:t>
      </w:r>
      <w:r w:rsidR="005A6304">
        <w:rPr>
          <w:b/>
          <w:i/>
          <w:sz w:val="24"/>
          <w:szCs w:val="24"/>
        </w:rPr>
        <w:t xml:space="preserve"> </w:t>
      </w:r>
      <w:r w:rsidR="003D39CA" w:rsidRPr="003D39CA">
        <w:rPr>
          <w:rFonts w:cs="Times New Roman"/>
          <w:i/>
          <w:szCs w:val="20"/>
        </w:rPr>
        <w:t>Reported Number of Investors</w:t>
      </w:r>
    </w:p>
    <w:p w14:paraId="0C9AED7D" w14:textId="77777777" w:rsidR="006936D7" w:rsidRDefault="006936D7" w:rsidP="000744BA">
      <w:pPr>
        <w:pStyle w:val="AgendaItem"/>
        <w:spacing w:before="0" w:after="0"/>
      </w:pPr>
    </w:p>
    <w:p w14:paraId="0C9AED7E" w14:textId="77777777" w:rsidR="00061FB4" w:rsidRDefault="00FA098D" w:rsidP="006936D7">
      <w:pPr>
        <w:rPr>
          <w:sz w:val="20"/>
          <w:szCs w:val="20"/>
        </w:rPr>
      </w:pPr>
      <w:r>
        <w:rPr>
          <w:b/>
          <w:sz w:val="20"/>
          <w:szCs w:val="20"/>
        </w:rPr>
        <w:t>Important</w:t>
      </w:r>
      <w:r w:rsidRPr="006556B8">
        <w:rPr>
          <w:rFonts w:cs="Arial"/>
          <w:b/>
          <w:sz w:val="20"/>
        </w:rPr>
        <w:t>:</w:t>
      </w:r>
      <w:r>
        <w:rPr>
          <w:rFonts w:cs="Arial"/>
          <w:b/>
          <w:sz w:val="20"/>
        </w:rPr>
        <w:t xml:space="preserve"> </w:t>
      </w:r>
      <w:r>
        <w:rPr>
          <w:sz w:val="20"/>
          <w:szCs w:val="20"/>
        </w:rPr>
        <w:t xml:space="preserve">To avoid errors in </w:t>
      </w:r>
      <w:r w:rsidR="001E3A17">
        <w:rPr>
          <w:sz w:val="20"/>
          <w:szCs w:val="20"/>
        </w:rPr>
        <w:t xml:space="preserve">lodgment and </w:t>
      </w:r>
      <w:r>
        <w:rPr>
          <w:sz w:val="20"/>
          <w:szCs w:val="20"/>
        </w:rPr>
        <w:t>processing we recommend the following validations be applied</w:t>
      </w:r>
      <w:r w:rsidR="00193DB7">
        <w:rPr>
          <w:sz w:val="20"/>
          <w:szCs w:val="20"/>
        </w:rPr>
        <w:t xml:space="preserve"> –</w:t>
      </w:r>
    </w:p>
    <w:p w14:paraId="0C9AED7F" w14:textId="77777777" w:rsidR="00FA098D" w:rsidRPr="000744BA" w:rsidRDefault="00FA098D" w:rsidP="000744BA">
      <w:pPr>
        <w:pStyle w:val="Content"/>
        <w:spacing w:before="0" w:after="0"/>
        <w:rPr>
          <w:rFonts w:cs="Times New Roman"/>
          <w:szCs w:val="20"/>
        </w:rPr>
      </w:pPr>
    </w:p>
    <w:p w14:paraId="0C9AED80" w14:textId="77777777" w:rsidR="006936D7" w:rsidRDefault="006936D7" w:rsidP="009D2E5C">
      <w:pPr>
        <w:pStyle w:val="ListParagraph"/>
        <w:numPr>
          <w:ilvl w:val="0"/>
          <w:numId w:val="16"/>
        </w:numPr>
        <w:rPr>
          <w:rFonts w:cs="Arial"/>
          <w:sz w:val="20"/>
          <w:szCs w:val="20"/>
        </w:rPr>
      </w:pPr>
      <w:r w:rsidRPr="00CA22D3">
        <w:rPr>
          <w:rFonts w:ascii="Arial" w:hAnsi="Arial" w:cs="Arial"/>
          <w:sz w:val="20"/>
          <w:szCs w:val="20"/>
        </w:rPr>
        <w:lastRenderedPageBreak/>
        <w:t xml:space="preserve">A </w:t>
      </w:r>
      <w:r w:rsidR="005D0A3A">
        <w:rPr>
          <w:rFonts w:ascii="Arial" w:hAnsi="Arial" w:cs="Arial"/>
          <w:sz w:val="20"/>
          <w:szCs w:val="20"/>
        </w:rPr>
        <w:t>taxpayer</w:t>
      </w:r>
      <w:r w:rsidRPr="00CA22D3">
        <w:rPr>
          <w:rFonts w:ascii="Arial" w:hAnsi="Arial" w:cs="Arial"/>
          <w:sz w:val="20"/>
          <w:szCs w:val="20"/>
        </w:rPr>
        <w:t xml:space="preserve">’s proportion of TFN amounts withheld from dividends cannot be greater than 50% of their share of </w:t>
      </w:r>
      <w:r w:rsidR="002449B8">
        <w:rPr>
          <w:rFonts w:ascii="Arial" w:hAnsi="Arial" w:cs="Arial"/>
          <w:sz w:val="20"/>
          <w:szCs w:val="20"/>
        </w:rPr>
        <w:t xml:space="preserve">the </w:t>
      </w:r>
      <w:r w:rsidRPr="00CA22D3">
        <w:rPr>
          <w:rFonts w:ascii="Arial" w:hAnsi="Arial" w:cs="Arial"/>
          <w:sz w:val="20"/>
          <w:szCs w:val="20"/>
        </w:rPr>
        <w:t>unfranked dividend amount.</w:t>
      </w:r>
      <w:r w:rsidR="00421CB3">
        <w:rPr>
          <w:rFonts w:ascii="Arial" w:hAnsi="Arial" w:cs="Arial"/>
          <w:sz w:val="20"/>
          <w:szCs w:val="20"/>
        </w:rPr>
        <w:t xml:space="preserve">  This would cause an </w:t>
      </w:r>
      <w:r w:rsidR="00421CB3" w:rsidRPr="00B10920">
        <w:rPr>
          <w:rFonts w:ascii="Arial" w:hAnsi="Arial" w:cs="Arial"/>
          <w:b/>
          <w:sz w:val="20"/>
          <w:szCs w:val="20"/>
        </w:rPr>
        <w:t>error</w:t>
      </w:r>
      <w:r w:rsidR="00421CB3">
        <w:rPr>
          <w:rFonts w:ascii="Arial" w:hAnsi="Arial" w:cs="Arial"/>
          <w:sz w:val="20"/>
          <w:szCs w:val="20"/>
        </w:rPr>
        <w:t xml:space="preserve"> that would prevent the IITR from processing.</w:t>
      </w:r>
    </w:p>
    <w:p w14:paraId="0C9AED81" w14:textId="77777777" w:rsidR="00061FB4" w:rsidRPr="000135E4" w:rsidRDefault="00061FB4" w:rsidP="009D2E5C">
      <w:pPr>
        <w:pStyle w:val="ListParagraph"/>
        <w:numPr>
          <w:ilvl w:val="0"/>
          <w:numId w:val="16"/>
        </w:numPr>
        <w:rPr>
          <w:rFonts w:cs="Arial"/>
          <w:sz w:val="20"/>
          <w:szCs w:val="20"/>
        </w:rPr>
      </w:pPr>
      <w:r>
        <w:rPr>
          <w:rFonts w:ascii="Arial" w:hAnsi="Arial" w:cs="Arial"/>
          <w:sz w:val="20"/>
          <w:szCs w:val="20"/>
        </w:rPr>
        <w:t xml:space="preserve">A </w:t>
      </w:r>
      <w:r w:rsidR="005D0A3A">
        <w:rPr>
          <w:rFonts w:ascii="Arial" w:hAnsi="Arial" w:cs="Arial"/>
          <w:sz w:val="20"/>
          <w:szCs w:val="20"/>
        </w:rPr>
        <w:t xml:space="preserve">taxpayer’s </w:t>
      </w:r>
      <w:r>
        <w:rPr>
          <w:rFonts w:ascii="Arial" w:hAnsi="Arial" w:cs="Arial"/>
          <w:sz w:val="20"/>
          <w:szCs w:val="20"/>
        </w:rPr>
        <w:t>proportion of TFN amounts withheld must not be greater than a client’s share of total dividends.</w:t>
      </w:r>
    </w:p>
    <w:p w14:paraId="767BFA73" w14:textId="42BE09C0" w:rsidR="000135E4" w:rsidRDefault="007F5522" w:rsidP="005A61F2">
      <w:pPr>
        <w:pStyle w:val="Head2"/>
      </w:pPr>
      <w:bookmarkStart w:id="660" w:name="_Toc427248363"/>
      <w:r>
        <w:t>Managed Fund Apportioning</w:t>
      </w:r>
      <w:bookmarkEnd w:id="660"/>
    </w:p>
    <w:p w14:paraId="26DCB6EA" w14:textId="27B42BB4" w:rsidR="000135E4" w:rsidRPr="00A33F6E" w:rsidRDefault="000135E4" w:rsidP="000135E4">
      <w:pPr>
        <w:pStyle w:val="Maintext"/>
        <w:rPr>
          <w:sz w:val="20"/>
        </w:rPr>
      </w:pPr>
      <w:r w:rsidRPr="00A33F6E">
        <w:rPr>
          <w:sz w:val="20"/>
        </w:rPr>
        <w:t xml:space="preserve">Managed fund data apportioning follows a similar method to </w:t>
      </w:r>
      <w:r w:rsidR="00993697" w:rsidRPr="00A33F6E">
        <w:rPr>
          <w:sz w:val="20"/>
        </w:rPr>
        <w:t xml:space="preserve">that used for bank interest and </w:t>
      </w:r>
      <w:r w:rsidR="001A5697" w:rsidRPr="00A33F6E">
        <w:rPr>
          <w:sz w:val="20"/>
        </w:rPr>
        <w:t>di</w:t>
      </w:r>
      <w:r w:rsidR="00B00FD3">
        <w:rPr>
          <w:sz w:val="20"/>
        </w:rPr>
        <w:t>v</w:t>
      </w:r>
      <w:r w:rsidR="001A5697" w:rsidRPr="00A33F6E">
        <w:rPr>
          <w:sz w:val="20"/>
        </w:rPr>
        <w:t xml:space="preserve">idends.  The following </w:t>
      </w:r>
      <w:r w:rsidR="007F5B49">
        <w:rPr>
          <w:sz w:val="20"/>
        </w:rPr>
        <w:t>element</w:t>
      </w:r>
      <w:r w:rsidR="007F5B49" w:rsidRPr="00A33F6E">
        <w:rPr>
          <w:sz w:val="20"/>
        </w:rPr>
        <w:t xml:space="preserve">s </w:t>
      </w:r>
      <w:r w:rsidR="008C5C6F">
        <w:rPr>
          <w:sz w:val="20"/>
        </w:rPr>
        <w:t>need to be</w:t>
      </w:r>
      <w:r w:rsidR="001A5697" w:rsidRPr="00A33F6E">
        <w:rPr>
          <w:sz w:val="20"/>
        </w:rPr>
        <w:t xml:space="preserve"> apportioned for managed funds</w:t>
      </w:r>
      <w:r w:rsidR="00A33F6E" w:rsidRPr="00A33F6E">
        <w:rPr>
          <w:sz w:val="20"/>
        </w:rPr>
        <w:t xml:space="preserve"> before assignment to the IITR</w:t>
      </w:r>
      <w:r w:rsidR="001A5697" w:rsidRPr="00A33F6E">
        <w:rPr>
          <w:sz w:val="20"/>
        </w:rPr>
        <w:t>:</w:t>
      </w:r>
    </w:p>
    <w:p w14:paraId="28A64132" w14:textId="77777777" w:rsidR="001A5697" w:rsidRDefault="001A5697" w:rsidP="000135E4">
      <w:pPr>
        <w:pStyle w:val="Maintext"/>
      </w:pPr>
    </w:p>
    <w:tbl>
      <w:tblPr>
        <w:tblW w:w="4917" w:type="pct"/>
        <w:tblInd w:w="108" w:type="dxa"/>
        <w:tblBorders>
          <w:top w:val="single" w:sz="4" w:space="0" w:color="auto"/>
          <w:left w:val="single" w:sz="4" w:space="0" w:color="auto"/>
          <w:bottom w:val="double" w:sz="6"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0"/>
        <w:gridCol w:w="6523"/>
      </w:tblGrid>
      <w:tr w:rsidR="00E863F8" w:rsidRPr="001A5697" w14:paraId="55F6002A" w14:textId="77777777" w:rsidTr="00262925">
        <w:trPr>
          <w:trHeight w:val="315"/>
          <w:tblHeader/>
        </w:trPr>
        <w:tc>
          <w:tcPr>
            <w:tcW w:w="985" w:type="pct"/>
            <w:tcBorders>
              <w:bottom w:val="single" w:sz="4" w:space="0" w:color="auto"/>
            </w:tcBorders>
            <w:shd w:val="clear" w:color="auto" w:fill="C6D9F1" w:themeFill="text2" w:themeFillTint="33"/>
          </w:tcPr>
          <w:p w14:paraId="6D504A65" w14:textId="29A121EF" w:rsidR="00E863F8" w:rsidRPr="008719D6" w:rsidRDefault="00E863F8" w:rsidP="008719D6">
            <w:pPr>
              <w:pStyle w:val="Maintext"/>
              <w:spacing w:before="60" w:after="60"/>
              <w:rPr>
                <w:b/>
                <w:sz w:val="20"/>
                <w:szCs w:val="20"/>
              </w:rPr>
            </w:pPr>
            <w:r w:rsidRPr="008719D6">
              <w:rPr>
                <w:b/>
                <w:sz w:val="20"/>
                <w:szCs w:val="20"/>
              </w:rPr>
              <w:t>Context Instance</w:t>
            </w:r>
          </w:p>
        </w:tc>
        <w:tc>
          <w:tcPr>
            <w:tcW w:w="529" w:type="pct"/>
            <w:tcBorders>
              <w:bottom w:val="single" w:sz="4" w:space="0" w:color="auto"/>
            </w:tcBorders>
            <w:shd w:val="clear" w:color="auto" w:fill="C6D9F1" w:themeFill="text2" w:themeFillTint="33"/>
            <w:noWrap/>
            <w:vAlign w:val="bottom"/>
            <w:hideMark/>
          </w:tcPr>
          <w:p w14:paraId="474BFD67" w14:textId="270B9DB8" w:rsidR="00E863F8" w:rsidRPr="008719D6" w:rsidRDefault="00E863F8" w:rsidP="008719D6">
            <w:pPr>
              <w:pStyle w:val="Maintext"/>
              <w:spacing w:before="60" w:after="60"/>
              <w:rPr>
                <w:b/>
                <w:sz w:val="20"/>
                <w:szCs w:val="20"/>
              </w:rPr>
            </w:pPr>
            <w:r w:rsidRPr="008719D6">
              <w:rPr>
                <w:b/>
                <w:sz w:val="20"/>
                <w:szCs w:val="20"/>
              </w:rPr>
              <w:t>SBR Alias</w:t>
            </w:r>
          </w:p>
        </w:tc>
        <w:tc>
          <w:tcPr>
            <w:tcW w:w="3486" w:type="pct"/>
            <w:tcBorders>
              <w:bottom w:val="single" w:sz="4" w:space="0" w:color="auto"/>
            </w:tcBorders>
            <w:shd w:val="clear" w:color="auto" w:fill="C6D9F1" w:themeFill="text2" w:themeFillTint="33"/>
            <w:noWrap/>
            <w:hideMark/>
          </w:tcPr>
          <w:p w14:paraId="7F86158F" w14:textId="49E0D384" w:rsidR="00E863F8" w:rsidRPr="008719D6" w:rsidRDefault="00E863F8" w:rsidP="008719D6">
            <w:pPr>
              <w:pStyle w:val="Maintext"/>
              <w:spacing w:before="60" w:after="60"/>
              <w:rPr>
                <w:b/>
                <w:sz w:val="20"/>
                <w:szCs w:val="20"/>
              </w:rPr>
            </w:pPr>
            <w:r w:rsidRPr="008719D6">
              <w:rPr>
                <w:b/>
                <w:sz w:val="20"/>
                <w:szCs w:val="20"/>
              </w:rPr>
              <w:t>SBR Element label</w:t>
            </w:r>
          </w:p>
        </w:tc>
      </w:tr>
      <w:tr w:rsidR="00262925" w:rsidRPr="001A5697" w14:paraId="70F2BEE4" w14:textId="77777777" w:rsidTr="00510728">
        <w:trPr>
          <w:trHeight w:val="315"/>
          <w:tblHeader/>
        </w:trPr>
        <w:tc>
          <w:tcPr>
            <w:tcW w:w="985" w:type="pct"/>
            <w:vMerge w:val="restart"/>
            <w:tcBorders>
              <w:bottom w:val="single" w:sz="4" w:space="0" w:color="auto"/>
            </w:tcBorders>
            <w:shd w:val="clear" w:color="auto" w:fill="auto"/>
          </w:tcPr>
          <w:p w14:paraId="47F53801" w14:textId="4B2CD03E" w:rsidR="00262925" w:rsidRPr="008719D6" w:rsidRDefault="00262925" w:rsidP="008719D6">
            <w:pPr>
              <w:pStyle w:val="Maintext"/>
              <w:spacing w:before="60" w:after="60"/>
              <w:rPr>
                <w:b/>
                <w:sz w:val="20"/>
                <w:szCs w:val="20"/>
              </w:rPr>
            </w:pPr>
            <w:r w:rsidRPr="008719D6">
              <w:rPr>
                <w:sz w:val="20"/>
                <w:szCs w:val="20"/>
              </w:rPr>
              <w:t>RP.{</w:t>
            </w:r>
            <w:proofErr w:type="spellStart"/>
            <w:r w:rsidRPr="008719D6">
              <w:rPr>
                <w:sz w:val="20"/>
                <w:szCs w:val="20"/>
              </w:rPr>
              <w:t>MFSeqNum</w:t>
            </w:r>
            <w:proofErr w:type="spellEnd"/>
            <w:r w:rsidRPr="008719D6">
              <w:rPr>
                <w:sz w:val="20"/>
                <w:szCs w:val="20"/>
              </w:rPr>
              <w:t>}</w:t>
            </w:r>
          </w:p>
        </w:tc>
        <w:tc>
          <w:tcPr>
            <w:tcW w:w="529" w:type="pct"/>
            <w:tcBorders>
              <w:bottom w:val="single" w:sz="4" w:space="0" w:color="auto"/>
            </w:tcBorders>
            <w:shd w:val="clear" w:color="auto" w:fill="auto"/>
            <w:noWrap/>
            <w:vAlign w:val="bottom"/>
          </w:tcPr>
          <w:p w14:paraId="25724D27" w14:textId="6D0F93EA" w:rsidR="00262925" w:rsidRPr="008719D6" w:rsidRDefault="00262925" w:rsidP="008719D6">
            <w:pPr>
              <w:pStyle w:val="Maintext"/>
              <w:spacing w:before="60" w:after="60"/>
              <w:rPr>
                <w:b/>
                <w:sz w:val="20"/>
                <w:szCs w:val="20"/>
              </w:rPr>
            </w:pPr>
            <w:r>
              <w:rPr>
                <w:sz w:val="20"/>
                <w:szCs w:val="20"/>
              </w:rPr>
              <w:t>IITR</w:t>
            </w:r>
            <w:r w:rsidRPr="00A325ED">
              <w:rPr>
                <w:sz w:val="20"/>
                <w:szCs w:val="20"/>
              </w:rPr>
              <w:t>285</w:t>
            </w:r>
          </w:p>
        </w:tc>
        <w:tc>
          <w:tcPr>
            <w:tcW w:w="3486" w:type="pct"/>
            <w:tcBorders>
              <w:bottom w:val="single" w:sz="4" w:space="0" w:color="auto"/>
            </w:tcBorders>
            <w:shd w:val="clear" w:color="auto" w:fill="auto"/>
            <w:noWrap/>
            <w:vAlign w:val="bottom"/>
          </w:tcPr>
          <w:p w14:paraId="2D06979A" w14:textId="6A4E72BF" w:rsidR="00262925" w:rsidRPr="008719D6" w:rsidRDefault="00262925" w:rsidP="008719D6">
            <w:pPr>
              <w:pStyle w:val="Maintext"/>
              <w:spacing w:before="60" w:after="60"/>
              <w:rPr>
                <w:b/>
                <w:sz w:val="20"/>
                <w:szCs w:val="20"/>
              </w:rPr>
            </w:pPr>
            <w:r w:rsidRPr="00A325ED">
              <w:rPr>
                <w:sz w:val="20"/>
                <w:szCs w:val="20"/>
              </w:rPr>
              <w:t>Non Primary Production Income Amount</w:t>
            </w:r>
          </w:p>
        </w:tc>
      </w:tr>
      <w:tr w:rsidR="00262925" w:rsidRPr="001A5697" w14:paraId="44536CF1" w14:textId="77777777" w:rsidTr="00510728">
        <w:trPr>
          <w:trHeight w:val="315"/>
        </w:trPr>
        <w:tc>
          <w:tcPr>
            <w:tcW w:w="985" w:type="pct"/>
            <w:vMerge/>
            <w:tcBorders>
              <w:bottom w:val="single" w:sz="4" w:space="0" w:color="auto"/>
            </w:tcBorders>
            <w:shd w:val="clear" w:color="auto" w:fill="auto"/>
          </w:tcPr>
          <w:p w14:paraId="6F4B3787" w14:textId="053B3354"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597136C7" w14:textId="515C6C01" w:rsidR="00262925" w:rsidRPr="008719D6" w:rsidRDefault="00262925" w:rsidP="008719D6">
            <w:pPr>
              <w:pStyle w:val="Maintext"/>
              <w:spacing w:before="60" w:after="60"/>
              <w:rPr>
                <w:sz w:val="20"/>
                <w:szCs w:val="20"/>
              </w:rPr>
            </w:pPr>
            <w:r>
              <w:rPr>
                <w:sz w:val="20"/>
                <w:szCs w:val="20"/>
              </w:rPr>
              <w:t>IITR</w:t>
            </w:r>
            <w:r w:rsidRPr="008719D6">
              <w:rPr>
                <w:sz w:val="20"/>
                <w:szCs w:val="20"/>
              </w:rPr>
              <w:t>243</w:t>
            </w:r>
          </w:p>
        </w:tc>
        <w:tc>
          <w:tcPr>
            <w:tcW w:w="3486" w:type="pct"/>
            <w:tcBorders>
              <w:bottom w:val="single" w:sz="4" w:space="0" w:color="auto"/>
            </w:tcBorders>
            <w:shd w:val="clear" w:color="auto" w:fill="auto"/>
            <w:noWrap/>
            <w:vAlign w:val="bottom"/>
            <w:hideMark/>
          </w:tcPr>
          <w:p w14:paraId="6B9EC0B2" w14:textId="159D943F" w:rsidR="00262925" w:rsidRPr="008719D6" w:rsidRDefault="00262925" w:rsidP="008719D6">
            <w:pPr>
              <w:pStyle w:val="Maintext"/>
              <w:spacing w:before="60" w:after="60"/>
              <w:rPr>
                <w:sz w:val="20"/>
                <w:szCs w:val="20"/>
              </w:rPr>
            </w:pPr>
            <w:r w:rsidRPr="008719D6">
              <w:rPr>
                <w:sz w:val="20"/>
                <w:szCs w:val="20"/>
              </w:rPr>
              <w:t>PP - Net income from trusts</w:t>
            </w:r>
          </w:p>
        </w:tc>
      </w:tr>
      <w:tr w:rsidR="00262925" w:rsidRPr="001A5697" w14:paraId="5A9E594F" w14:textId="77777777" w:rsidTr="00510728">
        <w:trPr>
          <w:trHeight w:val="300"/>
        </w:trPr>
        <w:tc>
          <w:tcPr>
            <w:tcW w:w="985" w:type="pct"/>
            <w:vMerge/>
            <w:tcBorders>
              <w:bottom w:val="single" w:sz="4" w:space="0" w:color="auto"/>
            </w:tcBorders>
            <w:shd w:val="clear" w:color="auto" w:fill="auto"/>
          </w:tcPr>
          <w:p w14:paraId="5335B2DE"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4F873231" w14:textId="0DCCCC0F" w:rsidR="00262925" w:rsidRPr="008719D6" w:rsidRDefault="00262925" w:rsidP="008719D6">
            <w:pPr>
              <w:pStyle w:val="Maintext"/>
              <w:spacing w:before="60" w:after="60"/>
              <w:rPr>
                <w:sz w:val="20"/>
                <w:szCs w:val="20"/>
              </w:rPr>
            </w:pPr>
            <w:r w:rsidRPr="008719D6">
              <w:rPr>
                <w:sz w:val="20"/>
                <w:szCs w:val="20"/>
              </w:rPr>
              <w:t>II</w:t>
            </w:r>
            <w:r>
              <w:rPr>
                <w:sz w:val="20"/>
                <w:szCs w:val="20"/>
              </w:rPr>
              <w:t>TR</w:t>
            </w:r>
            <w:r w:rsidRPr="008719D6">
              <w:rPr>
                <w:sz w:val="20"/>
                <w:szCs w:val="20"/>
              </w:rPr>
              <w:t>246</w:t>
            </w:r>
          </w:p>
        </w:tc>
        <w:tc>
          <w:tcPr>
            <w:tcW w:w="3486" w:type="pct"/>
            <w:tcBorders>
              <w:bottom w:val="single" w:sz="4" w:space="0" w:color="auto"/>
            </w:tcBorders>
            <w:shd w:val="clear" w:color="auto" w:fill="auto"/>
            <w:noWrap/>
            <w:vAlign w:val="bottom"/>
            <w:hideMark/>
          </w:tcPr>
          <w:p w14:paraId="7F221C23" w14:textId="7532E479" w:rsidR="00262925" w:rsidRPr="008719D6" w:rsidRDefault="00262925" w:rsidP="008719D6">
            <w:pPr>
              <w:pStyle w:val="Maintext"/>
              <w:spacing w:before="60" w:after="60"/>
              <w:rPr>
                <w:sz w:val="20"/>
                <w:szCs w:val="20"/>
              </w:rPr>
            </w:pPr>
            <w:r w:rsidRPr="008719D6">
              <w:rPr>
                <w:sz w:val="20"/>
                <w:szCs w:val="20"/>
              </w:rPr>
              <w:t>PP - Other deductions</w:t>
            </w:r>
          </w:p>
        </w:tc>
      </w:tr>
      <w:tr w:rsidR="00262925" w:rsidRPr="001A5697" w14:paraId="534AC2CB" w14:textId="77777777" w:rsidTr="00510728">
        <w:trPr>
          <w:trHeight w:val="300"/>
        </w:trPr>
        <w:tc>
          <w:tcPr>
            <w:tcW w:w="985" w:type="pct"/>
            <w:vMerge/>
            <w:tcBorders>
              <w:bottom w:val="single" w:sz="4" w:space="0" w:color="auto"/>
            </w:tcBorders>
            <w:shd w:val="clear" w:color="auto" w:fill="auto"/>
          </w:tcPr>
          <w:p w14:paraId="199CA3F5"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2D885DB4" w14:textId="634E9324" w:rsidR="00262925" w:rsidRPr="008719D6" w:rsidRDefault="00262925" w:rsidP="008719D6">
            <w:pPr>
              <w:pStyle w:val="Maintext"/>
              <w:spacing w:before="60" w:after="60"/>
              <w:rPr>
                <w:sz w:val="20"/>
                <w:szCs w:val="20"/>
              </w:rPr>
            </w:pPr>
            <w:r>
              <w:rPr>
                <w:sz w:val="20"/>
                <w:szCs w:val="20"/>
              </w:rPr>
              <w:t>IITR</w:t>
            </w:r>
            <w:r w:rsidRPr="008719D6">
              <w:rPr>
                <w:sz w:val="20"/>
                <w:szCs w:val="20"/>
              </w:rPr>
              <w:t>265</w:t>
            </w:r>
          </w:p>
        </w:tc>
        <w:tc>
          <w:tcPr>
            <w:tcW w:w="3486" w:type="pct"/>
            <w:tcBorders>
              <w:bottom w:val="single" w:sz="4" w:space="0" w:color="auto"/>
            </w:tcBorders>
            <w:shd w:val="clear" w:color="auto" w:fill="auto"/>
            <w:noWrap/>
            <w:vAlign w:val="bottom"/>
            <w:hideMark/>
          </w:tcPr>
          <w:p w14:paraId="2DA2A2C2" w14:textId="44C7B170" w:rsidR="00262925" w:rsidRPr="008719D6" w:rsidRDefault="00262925" w:rsidP="008719D6">
            <w:pPr>
              <w:pStyle w:val="Maintext"/>
              <w:spacing w:before="60" w:after="60"/>
              <w:rPr>
                <w:sz w:val="20"/>
                <w:szCs w:val="20"/>
              </w:rPr>
            </w:pPr>
            <w:r w:rsidRPr="008719D6">
              <w:rPr>
                <w:sz w:val="20"/>
                <w:szCs w:val="20"/>
              </w:rPr>
              <w:t>Other Deductions Amount</w:t>
            </w:r>
          </w:p>
        </w:tc>
      </w:tr>
      <w:tr w:rsidR="00262925" w:rsidRPr="001A5697" w14:paraId="7C3D8A2F" w14:textId="77777777" w:rsidTr="00510728">
        <w:trPr>
          <w:trHeight w:val="300"/>
        </w:trPr>
        <w:tc>
          <w:tcPr>
            <w:tcW w:w="985" w:type="pct"/>
            <w:vMerge/>
            <w:tcBorders>
              <w:bottom w:val="single" w:sz="4" w:space="0" w:color="auto"/>
            </w:tcBorders>
            <w:shd w:val="clear" w:color="auto" w:fill="auto"/>
          </w:tcPr>
          <w:p w14:paraId="15F95B17"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1A284F82" w14:textId="548CC5A8" w:rsidR="00262925" w:rsidRDefault="00262925" w:rsidP="008719D6">
            <w:pPr>
              <w:pStyle w:val="Maintext"/>
              <w:spacing w:before="60" w:after="60"/>
              <w:rPr>
                <w:sz w:val="20"/>
                <w:szCs w:val="20"/>
              </w:rPr>
            </w:pPr>
            <w:r>
              <w:rPr>
                <w:sz w:val="20"/>
                <w:szCs w:val="20"/>
              </w:rPr>
              <w:t>IITR259</w:t>
            </w:r>
          </w:p>
        </w:tc>
        <w:tc>
          <w:tcPr>
            <w:tcW w:w="3486" w:type="pct"/>
            <w:tcBorders>
              <w:bottom w:val="single" w:sz="4" w:space="0" w:color="auto"/>
            </w:tcBorders>
            <w:shd w:val="clear" w:color="auto" w:fill="auto"/>
            <w:noWrap/>
            <w:vAlign w:val="bottom"/>
          </w:tcPr>
          <w:p w14:paraId="177EF303" w14:textId="6F2A615F" w:rsidR="00262925" w:rsidRPr="008719D6" w:rsidRDefault="00262925" w:rsidP="008719D6">
            <w:pPr>
              <w:pStyle w:val="Maintext"/>
              <w:spacing w:before="60" w:after="60"/>
              <w:rPr>
                <w:sz w:val="20"/>
                <w:szCs w:val="20"/>
              </w:rPr>
            </w:pPr>
            <w:r>
              <w:rPr>
                <w:sz w:val="20"/>
                <w:szCs w:val="20"/>
              </w:rPr>
              <w:t>Franked distributions from trusts</w:t>
            </w:r>
          </w:p>
        </w:tc>
      </w:tr>
      <w:tr w:rsidR="00262925" w:rsidRPr="001A5697" w14:paraId="0943437D" w14:textId="77777777" w:rsidTr="00510728">
        <w:trPr>
          <w:trHeight w:val="300"/>
        </w:trPr>
        <w:tc>
          <w:tcPr>
            <w:tcW w:w="985" w:type="pct"/>
            <w:vMerge/>
            <w:tcBorders>
              <w:bottom w:val="single" w:sz="4" w:space="0" w:color="auto"/>
            </w:tcBorders>
            <w:shd w:val="clear" w:color="auto" w:fill="auto"/>
          </w:tcPr>
          <w:p w14:paraId="3118C6BA"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761FC92C" w14:textId="4EE0D2AC" w:rsidR="00262925" w:rsidRPr="008719D6" w:rsidRDefault="00262925" w:rsidP="008719D6">
            <w:pPr>
              <w:pStyle w:val="Maintext"/>
              <w:spacing w:before="60" w:after="60"/>
              <w:rPr>
                <w:sz w:val="20"/>
                <w:szCs w:val="20"/>
              </w:rPr>
            </w:pPr>
            <w:r>
              <w:rPr>
                <w:sz w:val="20"/>
                <w:szCs w:val="20"/>
              </w:rPr>
              <w:t>IITR</w:t>
            </w:r>
            <w:r w:rsidRPr="008719D6">
              <w:rPr>
                <w:sz w:val="20"/>
                <w:szCs w:val="20"/>
              </w:rPr>
              <w:t>268</w:t>
            </w:r>
          </w:p>
        </w:tc>
        <w:tc>
          <w:tcPr>
            <w:tcW w:w="3486" w:type="pct"/>
            <w:tcBorders>
              <w:bottom w:val="single" w:sz="4" w:space="0" w:color="auto"/>
            </w:tcBorders>
            <w:shd w:val="clear" w:color="auto" w:fill="auto"/>
            <w:noWrap/>
            <w:vAlign w:val="bottom"/>
            <w:hideMark/>
          </w:tcPr>
          <w:p w14:paraId="0752A9A8" w14:textId="775BD774" w:rsidR="00262925" w:rsidRPr="008719D6" w:rsidRDefault="00262925" w:rsidP="008719D6">
            <w:pPr>
              <w:pStyle w:val="Maintext"/>
              <w:spacing w:before="60" w:after="60"/>
              <w:rPr>
                <w:sz w:val="20"/>
                <w:szCs w:val="20"/>
              </w:rPr>
            </w:pPr>
            <w:r w:rsidRPr="008719D6">
              <w:rPr>
                <w:sz w:val="20"/>
                <w:szCs w:val="20"/>
              </w:rPr>
              <w:t>Credit Tax Withheld ABN Unquoted Amount</w:t>
            </w:r>
          </w:p>
        </w:tc>
      </w:tr>
      <w:tr w:rsidR="00262925" w:rsidRPr="001A5697" w14:paraId="24F4BE5E" w14:textId="77777777" w:rsidTr="00510728">
        <w:trPr>
          <w:trHeight w:val="300"/>
        </w:trPr>
        <w:tc>
          <w:tcPr>
            <w:tcW w:w="985" w:type="pct"/>
            <w:vMerge/>
            <w:tcBorders>
              <w:bottom w:val="single" w:sz="4" w:space="0" w:color="auto"/>
            </w:tcBorders>
            <w:shd w:val="clear" w:color="auto" w:fill="auto"/>
          </w:tcPr>
          <w:p w14:paraId="10564E7D"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6D26C42F" w14:textId="4AA9ECBF" w:rsidR="00262925" w:rsidRPr="008719D6" w:rsidRDefault="00262925" w:rsidP="008719D6">
            <w:pPr>
              <w:pStyle w:val="Maintext"/>
              <w:spacing w:before="60" w:after="60"/>
              <w:rPr>
                <w:sz w:val="20"/>
                <w:szCs w:val="20"/>
              </w:rPr>
            </w:pPr>
            <w:r>
              <w:rPr>
                <w:sz w:val="20"/>
                <w:szCs w:val="20"/>
              </w:rPr>
              <w:t>IITR</w:t>
            </w:r>
            <w:r w:rsidRPr="008719D6">
              <w:rPr>
                <w:sz w:val="20"/>
                <w:szCs w:val="20"/>
              </w:rPr>
              <w:t>272</w:t>
            </w:r>
          </w:p>
        </w:tc>
        <w:tc>
          <w:tcPr>
            <w:tcW w:w="3486" w:type="pct"/>
            <w:tcBorders>
              <w:bottom w:val="single" w:sz="4" w:space="0" w:color="auto"/>
            </w:tcBorders>
            <w:shd w:val="clear" w:color="auto" w:fill="auto"/>
            <w:noWrap/>
            <w:vAlign w:val="bottom"/>
            <w:hideMark/>
          </w:tcPr>
          <w:p w14:paraId="785661D9" w14:textId="1965855D" w:rsidR="00262925" w:rsidRPr="008719D6" w:rsidRDefault="00262925" w:rsidP="008719D6">
            <w:pPr>
              <w:pStyle w:val="Maintext"/>
              <w:spacing w:before="60" w:after="60"/>
              <w:rPr>
                <w:sz w:val="20"/>
                <w:szCs w:val="20"/>
              </w:rPr>
            </w:pPr>
            <w:r w:rsidRPr="008719D6">
              <w:rPr>
                <w:sz w:val="20"/>
                <w:szCs w:val="20"/>
              </w:rPr>
              <w:t>Credit Tax Paid By Trustee Amount</w:t>
            </w:r>
          </w:p>
        </w:tc>
      </w:tr>
      <w:tr w:rsidR="00262925" w:rsidRPr="001A5697" w14:paraId="1046FC04" w14:textId="77777777" w:rsidTr="00510728">
        <w:trPr>
          <w:trHeight w:val="300"/>
        </w:trPr>
        <w:tc>
          <w:tcPr>
            <w:tcW w:w="985" w:type="pct"/>
            <w:vMerge/>
            <w:tcBorders>
              <w:bottom w:val="single" w:sz="4" w:space="0" w:color="auto"/>
            </w:tcBorders>
            <w:shd w:val="clear" w:color="auto" w:fill="auto"/>
          </w:tcPr>
          <w:p w14:paraId="608B8480"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5C37E234" w14:textId="4A10093B" w:rsidR="00262925" w:rsidRPr="008719D6" w:rsidRDefault="00262925" w:rsidP="008719D6">
            <w:pPr>
              <w:pStyle w:val="Maintext"/>
              <w:spacing w:before="60" w:after="60"/>
              <w:rPr>
                <w:sz w:val="20"/>
                <w:szCs w:val="20"/>
              </w:rPr>
            </w:pPr>
            <w:r>
              <w:rPr>
                <w:sz w:val="20"/>
                <w:szCs w:val="20"/>
              </w:rPr>
              <w:t>IITR</w:t>
            </w:r>
            <w:r w:rsidRPr="008719D6">
              <w:rPr>
                <w:sz w:val="20"/>
                <w:szCs w:val="20"/>
              </w:rPr>
              <w:t>273</w:t>
            </w:r>
          </w:p>
        </w:tc>
        <w:tc>
          <w:tcPr>
            <w:tcW w:w="3486" w:type="pct"/>
            <w:tcBorders>
              <w:bottom w:val="single" w:sz="4" w:space="0" w:color="auto"/>
            </w:tcBorders>
            <w:shd w:val="clear" w:color="auto" w:fill="auto"/>
            <w:noWrap/>
            <w:vAlign w:val="bottom"/>
            <w:hideMark/>
          </w:tcPr>
          <w:p w14:paraId="4E864662" w14:textId="0DD81007" w:rsidR="00262925" w:rsidRPr="008719D6" w:rsidRDefault="00262925" w:rsidP="008719D6">
            <w:pPr>
              <w:pStyle w:val="Maintext"/>
              <w:spacing w:before="60" w:after="60"/>
              <w:rPr>
                <w:sz w:val="20"/>
                <w:szCs w:val="20"/>
              </w:rPr>
            </w:pPr>
            <w:r w:rsidRPr="008719D6">
              <w:rPr>
                <w:sz w:val="20"/>
                <w:szCs w:val="20"/>
              </w:rPr>
              <w:t>Credit Foreign Resident Withholding Amount</w:t>
            </w:r>
          </w:p>
        </w:tc>
      </w:tr>
      <w:tr w:rsidR="00262925" w:rsidRPr="001A5697" w14:paraId="4AC61A76" w14:textId="77777777" w:rsidTr="00510728">
        <w:trPr>
          <w:trHeight w:val="300"/>
        </w:trPr>
        <w:tc>
          <w:tcPr>
            <w:tcW w:w="985" w:type="pct"/>
            <w:vMerge/>
            <w:tcBorders>
              <w:bottom w:val="single" w:sz="4" w:space="0" w:color="auto"/>
            </w:tcBorders>
            <w:shd w:val="clear" w:color="auto" w:fill="auto"/>
          </w:tcPr>
          <w:p w14:paraId="051B970B"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0E3ED3D6" w14:textId="5E4CAF2B" w:rsidR="00262925" w:rsidRPr="008719D6" w:rsidRDefault="00262925" w:rsidP="008719D6">
            <w:pPr>
              <w:pStyle w:val="Maintext"/>
              <w:spacing w:before="60" w:after="60"/>
              <w:rPr>
                <w:sz w:val="20"/>
                <w:szCs w:val="20"/>
              </w:rPr>
            </w:pPr>
            <w:r>
              <w:rPr>
                <w:sz w:val="20"/>
                <w:szCs w:val="20"/>
              </w:rPr>
              <w:t>IITR</w:t>
            </w:r>
            <w:r w:rsidRPr="008719D6">
              <w:rPr>
                <w:sz w:val="20"/>
                <w:szCs w:val="20"/>
              </w:rPr>
              <w:t>274</w:t>
            </w:r>
          </w:p>
        </w:tc>
        <w:tc>
          <w:tcPr>
            <w:tcW w:w="3486" w:type="pct"/>
            <w:tcBorders>
              <w:bottom w:val="single" w:sz="4" w:space="0" w:color="auto"/>
            </w:tcBorders>
            <w:shd w:val="clear" w:color="auto" w:fill="auto"/>
            <w:noWrap/>
            <w:vAlign w:val="bottom"/>
            <w:hideMark/>
          </w:tcPr>
          <w:p w14:paraId="2032752E" w14:textId="730CE522" w:rsidR="00262925" w:rsidRPr="008719D6" w:rsidRDefault="00262925" w:rsidP="008719D6">
            <w:pPr>
              <w:pStyle w:val="Maintext"/>
              <w:spacing w:before="60" w:after="60"/>
              <w:rPr>
                <w:sz w:val="20"/>
                <w:szCs w:val="20"/>
              </w:rPr>
            </w:pPr>
            <w:r w:rsidRPr="008719D6">
              <w:rPr>
                <w:sz w:val="20"/>
                <w:szCs w:val="20"/>
              </w:rPr>
              <w:t xml:space="preserve">National </w:t>
            </w:r>
            <w:proofErr w:type="spellStart"/>
            <w:r w:rsidRPr="008719D6">
              <w:rPr>
                <w:sz w:val="20"/>
                <w:szCs w:val="20"/>
              </w:rPr>
              <w:t>RentalAffordabilitySchemeTaxOffset</w:t>
            </w:r>
            <w:proofErr w:type="spellEnd"/>
            <w:r w:rsidRPr="008719D6">
              <w:rPr>
                <w:sz w:val="20"/>
                <w:szCs w:val="20"/>
              </w:rPr>
              <w:t xml:space="preserve"> Amount</w:t>
            </w:r>
          </w:p>
        </w:tc>
      </w:tr>
      <w:tr w:rsidR="00262925" w:rsidRPr="001A5697" w14:paraId="0EDF7C29" w14:textId="77777777" w:rsidTr="00510728">
        <w:trPr>
          <w:trHeight w:val="300"/>
        </w:trPr>
        <w:tc>
          <w:tcPr>
            <w:tcW w:w="985" w:type="pct"/>
            <w:vMerge/>
            <w:tcBorders>
              <w:bottom w:val="single" w:sz="4" w:space="0" w:color="auto"/>
            </w:tcBorders>
            <w:shd w:val="clear" w:color="auto" w:fill="auto"/>
          </w:tcPr>
          <w:p w14:paraId="1A39FCEF"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2CF1F5EA" w14:textId="0ABBB7BA" w:rsidR="00262925" w:rsidRPr="008719D6" w:rsidRDefault="00262925" w:rsidP="008719D6">
            <w:pPr>
              <w:pStyle w:val="Maintext"/>
              <w:spacing w:before="60" w:after="60"/>
              <w:rPr>
                <w:sz w:val="20"/>
                <w:szCs w:val="20"/>
              </w:rPr>
            </w:pPr>
            <w:r>
              <w:rPr>
                <w:sz w:val="20"/>
                <w:szCs w:val="20"/>
              </w:rPr>
              <w:t>IITR</w:t>
            </w:r>
            <w:r w:rsidRPr="008719D6">
              <w:rPr>
                <w:sz w:val="20"/>
                <w:szCs w:val="20"/>
              </w:rPr>
              <w:t>311</w:t>
            </w:r>
          </w:p>
        </w:tc>
        <w:tc>
          <w:tcPr>
            <w:tcW w:w="3486" w:type="pct"/>
            <w:tcBorders>
              <w:bottom w:val="single" w:sz="4" w:space="0" w:color="auto"/>
            </w:tcBorders>
            <w:shd w:val="clear" w:color="auto" w:fill="auto"/>
            <w:noWrap/>
            <w:vAlign w:val="bottom"/>
            <w:hideMark/>
          </w:tcPr>
          <w:p w14:paraId="4A5A8CFC" w14:textId="2E890B28" w:rsidR="00262925" w:rsidRPr="008719D6" w:rsidRDefault="00262925" w:rsidP="008719D6">
            <w:pPr>
              <w:pStyle w:val="Maintext"/>
              <w:spacing w:before="60" w:after="60"/>
              <w:rPr>
                <w:sz w:val="20"/>
                <w:szCs w:val="20"/>
              </w:rPr>
            </w:pPr>
            <w:r w:rsidRPr="008719D6">
              <w:rPr>
                <w:sz w:val="20"/>
                <w:szCs w:val="20"/>
              </w:rPr>
              <w:t>Net Capital Gains Amount</w:t>
            </w:r>
          </w:p>
        </w:tc>
      </w:tr>
      <w:tr w:rsidR="00262925" w:rsidRPr="001A5697" w14:paraId="49BC5E40" w14:textId="77777777" w:rsidTr="00510728">
        <w:trPr>
          <w:trHeight w:val="300"/>
        </w:trPr>
        <w:tc>
          <w:tcPr>
            <w:tcW w:w="985" w:type="pct"/>
            <w:vMerge/>
            <w:tcBorders>
              <w:bottom w:val="single" w:sz="4" w:space="0" w:color="auto"/>
            </w:tcBorders>
            <w:shd w:val="clear" w:color="auto" w:fill="auto"/>
          </w:tcPr>
          <w:p w14:paraId="1C24F1A7"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2EAAF7DA" w14:textId="0BB12D4F" w:rsidR="00262925" w:rsidRPr="008719D6" w:rsidRDefault="00262925" w:rsidP="008719D6">
            <w:pPr>
              <w:pStyle w:val="Maintext"/>
              <w:spacing w:before="60" w:after="60"/>
              <w:rPr>
                <w:sz w:val="20"/>
                <w:szCs w:val="20"/>
              </w:rPr>
            </w:pPr>
            <w:r>
              <w:rPr>
                <w:sz w:val="20"/>
                <w:szCs w:val="20"/>
              </w:rPr>
              <w:t>IITR</w:t>
            </w:r>
            <w:r w:rsidRPr="008719D6">
              <w:rPr>
                <w:sz w:val="20"/>
                <w:szCs w:val="20"/>
              </w:rPr>
              <w:t>312</w:t>
            </w:r>
          </w:p>
        </w:tc>
        <w:tc>
          <w:tcPr>
            <w:tcW w:w="3486" w:type="pct"/>
            <w:tcBorders>
              <w:bottom w:val="single" w:sz="4" w:space="0" w:color="auto"/>
            </w:tcBorders>
            <w:shd w:val="clear" w:color="auto" w:fill="auto"/>
            <w:noWrap/>
            <w:vAlign w:val="bottom"/>
            <w:hideMark/>
          </w:tcPr>
          <w:p w14:paraId="62008A09" w14:textId="5A7DCAC8" w:rsidR="00262925" w:rsidRPr="008719D6" w:rsidRDefault="00262925" w:rsidP="008719D6">
            <w:pPr>
              <w:pStyle w:val="Maintext"/>
              <w:spacing w:before="60" w:after="60"/>
              <w:rPr>
                <w:sz w:val="20"/>
                <w:szCs w:val="20"/>
              </w:rPr>
            </w:pPr>
            <w:r w:rsidRPr="008719D6">
              <w:rPr>
                <w:sz w:val="20"/>
                <w:szCs w:val="20"/>
              </w:rPr>
              <w:t>Total Current Year CG Amount</w:t>
            </w:r>
          </w:p>
        </w:tc>
      </w:tr>
      <w:tr w:rsidR="00262925" w:rsidRPr="001A5697" w14:paraId="137AB194" w14:textId="77777777" w:rsidTr="00510728">
        <w:trPr>
          <w:trHeight w:val="300"/>
        </w:trPr>
        <w:tc>
          <w:tcPr>
            <w:tcW w:w="985" w:type="pct"/>
            <w:vMerge/>
            <w:tcBorders>
              <w:bottom w:val="single" w:sz="4" w:space="0" w:color="auto"/>
            </w:tcBorders>
            <w:shd w:val="clear" w:color="auto" w:fill="auto"/>
          </w:tcPr>
          <w:p w14:paraId="4198ADDC"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hideMark/>
          </w:tcPr>
          <w:p w14:paraId="5A789511" w14:textId="291F2C61" w:rsidR="00262925" w:rsidRPr="008719D6" w:rsidRDefault="00262925" w:rsidP="008719D6">
            <w:pPr>
              <w:pStyle w:val="Maintext"/>
              <w:spacing w:before="60" w:after="60"/>
              <w:rPr>
                <w:sz w:val="20"/>
                <w:szCs w:val="20"/>
              </w:rPr>
            </w:pPr>
            <w:r>
              <w:rPr>
                <w:sz w:val="20"/>
                <w:szCs w:val="20"/>
              </w:rPr>
              <w:t>IITR</w:t>
            </w:r>
            <w:r w:rsidRPr="008719D6">
              <w:rPr>
                <w:sz w:val="20"/>
                <w:szCs w:val="20"/>
              </w:rPr>
              <w:t>316</w:t>
            </w:r>
          </w:p>
        </w:tc>
        <w:tc>
          <w:tcPr>
            <w:tcW w:w="3486" w:type="pct"/>
            <w:tcBorders>
              <w:bottom w:val="single" w:sz="4" w:space="0" w:color="auto"/>
            </w:tcBorders>
            <w:shd w:val="clear" w:color="auto" w:fill="auto"/>
            <w:noWrap/>
            <w:vAlign w:val="bottom"/>
            <w:hideMark/>
          </w:tcPr>
          <w:p w14:paraId="71CAFDE2" w14:textId="302FA386" w:rsidR="00262925" w:rsidRPr="008719D6" w:rsidRDefault="00262925" w:rsidP="008719D6">
            <w:pPr>
              <w:pStyle w:val="Maintext"/>
              <w:spacing w:before="60" w:after="60"/>
              <w:rPr>
                <w:sz w:val="20"/>
                <w:szCs w:val="20"/>
              </w:rPr>
            </w:pPr>
            <w:r w:rsidRPr="008719D6">
              <w:rPr>
                <w:sz w:val="20"/>
                <w:szCs w:val="20"/>
              </w:rPr>
              <w:t>Controlled Foreign Company Income Amount</w:t>
            </w:r>
          </w:p>
        </w:tc>
      </w:tr>
      <w:tr w:rsidR="00262925" w:rsidRPr="001A5697" w14:paraId="4132E065" w14:textId="77777777" w:rsidTr="00510728">
        <w:trPr>
          <w:trHeight w:val="300"/>
        </w:trPr>
        <w:tc>
          <w:tcPr>
            <w:tcW w:w="985" w:type="pct"/>
            <w:vMerge/>
            <w:tcBorders>
              <w:bottom w:val="single" w:sz="4" w:space="0" w:color="auto"/>
            </w:tcBorders>
            <w:shd w:val="clear" w:color="auto" w:fill="auto"/>
          </w:tcPr>
          <w:p w14:paraId="366CB629"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03950AFB" w14:textId="24DB5D40" w:rsidR="00262925" w:rsidRPr="008719D6" w:rsidRDefault="00262925" w:rsidP="008719D6">
            <w:pPr>
              <w:pStyle w:val="Maintext"/>
              <w:spacing w:before="60" w:after="60"/>
              <w:rPr>
                <w:sz w:val="20"/>
                <w:szCs w:val="20"/>
              </w:rPr>
            </w:pPr>
            <w:r>
              <w:rPr>
                <w:sz w:val="20"/>
                <w:szCs w:val="20"/>
              </w:rPr>
              <w:t>IITR</w:t>
            </w:r>
            <w:r w:rsidRPr="008719D6">
              <w:rPr>
                <w:sz w:val="20"/>
                <w:szCs w:val="20"/>
              </w:rPr>
              <w:t>324</w:t>
            </w:r>
          </w:p>
        </w:tc>
        <w:tc>
          <w:tcPr>
            <w:tcW w:w="3486" w:type="pct"/>
            <w:tcBorders>
              <w:bottom w:val="single" w:sz="4" w:space="0" w:color="auto"/>
            </w:tcBorders>
            <w:shd w:val="clear" w:color="auto" w:fill="auto"/>
            <w:noWrap/>
            <w:vAlign w:val="bottom"/>
          </w:tcPr>
          <w:p w14:paraId="07D2E89F" w14:textId="5773AAB1" w:rsidR="00262925" w:rsidRPr="008719D6" w:rsidRDefault="00262925" w:rsidP="008719D6">
            <w:pPr>
              <w:pStyle w:val="Maintext"/>
              <w:spacing w:before="60" w:after="60"/>
              <w:rPr>
                <w:sz w:val="20"/>
                <w:szCs w:val="20"/>
              </w:rPr>
            </w:pPr>
            <w:r w:rsidRPr="008719D6">
              <w:rPr>
                <w:sz w:val="20"/>
                <w:szCs w:val="20"/>
              </w:rPr>
              <w:t>Net foreign rent</w:t>
            </w:r>
          </w:p>
        </w:tc>
      </w:tr>
      <w:tr w:rsidR="00262925" w:rsidRPr="001A5697" w14:paraId="3CF6ED65" w14:textId="77777777" w:rsidTr="00510728">
        <w:trPr>
          <w:trHeight w:val="300"/>
        </w:trPr>
        <w:tc>
          <w:tcPr>
            <w:tcW w:w="985" w:type="pct"/>
            <w:vMerge/>
            <w:tcBorders>
              <w:bottom w:val="single" w:sz="4" w:space="0" w:color="auto"/>
            </w:tcBorders>
            <w:shd w:val="clear" w:color="auto" w:fill="auto"/>
          </w:tcPr>
          <w:p w14:paraId="439ED2A2"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3F036A51" w14:textId="0C4A2865" w:rsidR="00262925" w:rsidRPr="008719D6" w:rsidRDefault="00262925" w:rsidP="008719D6">
            <w:pPr>
              <w:pStyle w:val="Maintext"/>
              <w:spacing w:before="60" w:after="60"/>
              <w:rPr>
                <w:sz w:val="20"/>
                <w:szCs w:val="20"/>
              </w:rPr>
            </w:pPr>
            <w:r>
              <w:rPr>
                <w:sz w:val="20"/>
                <w:szCs w:val="20"/>
              </w:rPr>
              <w:t>IITR</w:t>
            </w:r>
            <w:r w:rsidRPr="008719D6">
              <w:rPr>
                <w:sz w:val="20"/>
                <w:szCs w:val="20"/>
              </w:rPr>
              <w:t>327</w:t>
            </w:r>
          </w:p>
        </w:tc>
        <w:tc>
          <w:tcPr>
            <w:tcW w:w="3486" w:type="pct"/>
            <w:tcBorders>
              <w:bottom w:val="single" w:sz="4" w:space="0" w:color="auto"/>
            </w:tcBorders>
            <w:shd w:val="clear" w:color="auto" w:fill="auto"/>
            <w:noWrap/>
            <w:vAlign w:val="bottom"/>
          </w:tcPr>
          <w:p w14:paraId="01127AA0" w14:textId="6108B922" w:rsidR="00262925" w:rsidRPr="008719D6" w:rsidRDefault="00262925" w:rsidP="008719D6">
            <w:pPr>
              <w:pStyle w:val="Maintext"/>
              <w:spacing w:before="60" w:after="60"/>
              <w:rPr>
                <w:sz w:val="20"/>
                <w:szCs w:val="20"/>
              </w:rPr>
            </w:pPr>
            <w:r w:rsidRPr="008719D6">
              <w:rPr>
                <w:sz w:val="20"/>
                <w:szCs w:val="20"/>
              </w:rPr>
              <w:t>Other Foreign Income Amount</w:t>
            </w:r>
          </w:p>
        </w:tc>
      </w:tr>
      <w:tr w:rsidR="00262925" w:rsidRPr="001A5697" w14:paraId="0F50836A" w14:textId="77777777" w:rsidTr="00510728">
        <w:trPr>
          <w:trHeight w:val="300"/>
        </w:trPr>
        <w:tc>
          <w:tcPr>
            <w:tcW w:w="985" w:type="pct"/>
            <w:vMerge/>
            <w:tcBorders>
              <w:bottom w:val="single" w:sz="4" w:space="0" w:color="auto"/>
            </w:tcBorders>
            <w:shd w:val="clear" w:color="auto" w:fill="auto"/>
          </w:tcPr>
          <w:p w14:paraId="147ACC08"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45F21B55" w14:textId="5519D941" w:rsidR="00262925" w:rsidRPr="008719D6" w:rsidRDefault="00262925" w:rsidP="008719D6">
            <w:pPr>
              <w:pStyle w:val="Maintext"/>
              <w:spacing w:before="60" w:after="60"/>
              <w:rPr>
                <w:sz w:val="20"/>
                <w:szCs w:val="20"/>
              </w:rPr>
            </w:pPr>
            <w:r>
              <w:rPr>
                <w:sz w:val="20"/>
                <w:szCs w:val="20"/>
              </w:rPr>
              <w:t>IITR</w:t>
            </w:r>
            <w:r w:rsidRPr="008719D6">
              <w:rPr>
                <w:sz w:val="20"/>
                <w:szCs w:val="20"/>
              </w:rPr>
              <w:t>328</w:t>
            </w:r>
          </w:p>
        </w:tc>
        <w:tc>
          <w:tcPr>
            <w:tcW w:w="3486" w:type="pct"/>
            <w:tcBorders>
              <w:bottom w:val="single" w:sz="4" w:space="0" w:color="auto"/>
            </w:tcBorders>
            <w:shd w:val="clear" w:color="auto" w:fill="auto"/>
            <w:noWrap/>
            <w:vAlign w:val="bottom"/>
          </w:tcPr>
          <w:p w14:paraId="740F7034" w14:textId="182BD8A1" w:rsidR="00262925" w:rsidRPr="008719D6" w:rsidRDefault="00262925" w:rsidP="008719D6">
            <w:pPr>
              <w:pStyle w:val="Maintext"/>
              <w:spacing w:before="60" w:after="60"/>
              <w:rPr>
                <w:sz w:val="20"/>
                <w:szCs w:val="20"/>
              </w:rPr>
            </w:pPr>
            <w:r w:rsidRPr="008719D6">
              <w:rPr>
                <w:sz w:val="20"/>
                <w:szCs w:val="20"/>
              </w:rPr>
              <w:t>NZ Franking Credits Amount</w:t>
            </w:r>
          </w:p>
        </w:tc>
      </w:tr>
      <w:tr w:rsidR="00262925" w:rsidRPr="001A5697" w14:paraId="76786814" w14:textId="77777777" w:rsidTr="00510728">
        <w:trPr>
          <w:trHeight w:val="300"/>
        </w:trPr>
        <w:tc>
          <w:tcPr>
            <w:tcW w:w="985" w:type="pct"/>
            <w:vMerge/>
            <w:tcBorders>
              <w:bottom w:val="single" w:sz="4" w:space="0" w:color="auto"/>
            </w:tcBorders>
            <w:shd w:val="clear" w:color="auto" w:fill="auto"/>
          </w:tcPr>
          <w:p w14:paraId="7AB2D5C1"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39BF4AD8" w14:textId="1E148396" w:rsidR="00262925" w:rsidRPr="008719D6" w:rsidRDefault="00262925" w:rsidP="008719D6">
            <w:pPr>
              <w:pStyle w:val="Maintext"/>
              <w:spacing w:before="60" w:after="60"/>
              <w:rPr>
                <w:sz w:val="20"/>
                <w:szCs w:val="20"/>
              </w:rPr>
            </w:pPr>
            <w:r w:rsidRPr="008719D6">
              <w:rPr>
                <w:sz w:val="20"/>
                <w:szCs w:val="20"/>
              </w:rPr>
              <w:t>I</w:t>
            </w:r>
            <w:r>
              <w:rPr>
                <w:sz w:val="20"/>
                <w:szCs w:val="20"/>
              </w:rPr>
              <w:t>ITR</w:t>
            </w:r>
            <w:r w:rsidRPr="008719D6">
              <w:rPr>
                <w:sz w:val="20"/>
                <w:szCs w:val="20"/>
              </w:rPr>
              <w:t>912</w:t>
            </w:r>
          </w:p>
        </w:tc>
        <w:tc>
          <w:tcPr>
            <w:tcW w:w="3486" w:type="pct"/>
            <w:tcBorders>
              <w:bottom w:val="single" w:sz="4" w:space="0" w:color="auto"/>
            </w:tcBorders>
            <w:shd w:val="clear" w:color="auto" w:fill="auto"/>
            <w:noWrap/>
            <w:vAlign w:val="bottom"/>
          </w:tcPr>
          <w:p w14:paraId="7AA7125D" w14:textId="3156F6DF" w:rsidR="00262925" w:rsidRPr="008719D6" w:rsidRDefault="00262925" w:rsidP="008719D6">
            <w:pPr>
              <w:pStyle w:val="Maintext"/>
              <w:spacing w:before="60" w:after="60"/>
              <w:rPr>
                <w:sz w:val="20"/>
                <w:szCs w:val="20"/>
              </w:rPr>
            </w:pPr>
            <w:r w:rsidRPr="008719D6">
              <w:rPr>
                <w:sz w:val="20"/>
                <w:szCs w:val="20"/>
              </w:rPr>
              <w:t>Franking Credits Amount</w:t>
            </w:r>
          </w:p>
        </w:tc>
      </w:tr>
      <w:tr w:rsidR="00262925" w:rsidRPr="001A5697" w14:paraId="5A646FE4" w14:textId="77777777" w:rsidTr="00510728">
        <w:trPr>
          <w:trHeight w:val="300"/>
        </w:trPr>
        <w:tc>
          <w:tcPr>
            <w:tcW w:w="985" w:type="pct"/>
            <w:vMerge/>
            <w:tcBorders>
              <w:bottom w:val="single" w:sz="4" w:space="0" w:color="auto"/>
            </w:tcBorders>
            <w:shd w:val="clear" w:color="auto" w:fill="auto"/>
          </w:tcPr>
          <w:p w14:paraId="5C75B280"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2A4DBD81" w14:textId="30E91F37" w:rsidR="00262925" w:rsidRPr="008719D6" w:rsidRDefault="00262925" w:rsidP="008719D6">
            <w:pPr>
              <w:pStyle w:val="Maintext"/>
              <w:spacing w:before="60" w:after="60"/>
              <w:rPr>
                <w:sz w:val="20"/>
                <w:szCs w:val="20"/>
              </w:rPr>
            </w:pPr>
            <w:r>
              <w:rPr>
                <w:sz w:val="20"/>
                <w:szCs w:val="20"/>
              </w:rPr>
              <w:t>IITR</w:t>
            </w:r>
            <w:r w:rsidRPr="008719D6">
              <w:rPr>
                <w:sz w:val="20"/>
                <w:szCs w:val="20"/>
              </w:rPr>
              <w:t>913</w:t>
            </w:r>
          </w:p>
        </w:tc>
        <w:tc>
          <w:tcPr>
            <w:tcW w:w="3486" w:type="pct"/>
            <w:tcBorders>
              <w:bottom w:val="single" w:sz="4" w:space="0" w:color="auto"/>
            </w:tcBorders>
            <w:shd w:val="clear" w:color="auto" w:fill="auto"/>
            <w:noWrap/>
            <w:vAlign w:val="bottom"/>
          </w:tcPr>
          <w:p w14:paraId="036BD203" w14:textId="6F8E13F7" w:rsidR="00262925" w:rsidRPr="008719D6" w:rsidRDefault="00262925" w:rsidP="008719D6">
            <w:pPr>
              <w:pStyle w:val="Maintext"/>
              <w:spacing w:before="60" w:after="60"/>
              <w:rPr>
                <w:sz w:val="20"/>
                <w:szCs w:val="20"/>
              </w:rPr>
            </w:pPr>
            <w:r w:rsidRPr="008719D6">
              <w:rPr>
                <w:sz w:val="20"/>
                <w:szCs w:val="20"/>
              </w:rPr>
              <w:t>TFN Withheld Credit Amount</w:t>
            </w:r>
          </w:p>
        </w:tc>
      </w:tr>
      <w:tr w:rsidR="00262925" w:rsidRPr="001A5697" w14:paraId="1A6D5EFC" w14:textId="77777777" w:rsidTr="00510728">
        <w:trPr>
          <w:trHeight w:val="300"/>
        </w:trPr>
        <w:tc>
          <w:tcPr>
            <w:tcW w:w="985" w:type="pct"/>
            <w:vMerge/>
            <w:tcBorders>
              <w:bottom w:val="single" w:sz="4" w:space="0" w:color="auto"/>
            </w:tcBorders>
            <w:shd w:val="clear" w:color="auto" w:fill="auto"/>
          </w:tcPr>
          <w:p w14:paraId="19312546"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0D6FC0C7" w14:textId="32CAEE66" w:rsidR="00262925" w:rsidRPr="008719D6" w:rsidRDefault="00262925" w:rsidP="008719D6">
            <w:pPr>
              <w:pStyle w:val="Maintext"/>
              <w:spacing w:before="60" w:after="60"/>
              <w:rPr>
                <w:sz w:val="20"/>
                <w:szCs w:val="20"/>
              </w:rPr>
            </w:pPr>
            <w:r>
              <w:rPr>
                <w:sz w:val="20"/>
                <w:szCs w:val="20"/>
              </w:rPr>
              <w:t>IITR</w:t>
            </w:r>
            <w:r w:rsidRPr="008719D6">
              <w:rPr>
                <w:sz w:val="20"/>
                <w:szCs w:val="20"/>
              </w:rPr>
              <w:t>914</w:t>
            </w:r>
          </w:p>
        </w:tc>
        <w:tc>
          <w:tcPr>
            <w:tcW w:w="3486" w:type="pct"/>
            <w:tcBorders>
              <w:bottom w:val="single" w:sz="4" w:space="0" w:color="auto"/>
            </w:tcBorders>
            <w:shd w:val="clear" w:color="auto" w:fill="auto"/>
            <w:noWrap/>
            <w:vAlign w:val="bottom"/>
          </w:tcPr>
          <w:p w14:paraId="13435DAD" w14:textId="43E6120A" w:rsidR="00262925" w:rsidRPr="008719D6" w:rsidRDefault="00262925" w:rsidP="008719D6">
            <w:pPr>
              <w:pStyle w:val="Maintext"/>
              <w:spacing w:before="60" w:after="60"/>
              <w:rPr>
                <w:sz w:val="20"/>
                <w:szCs w:val="20"/>
              </w:rPr>
            </w:pPr>
            <w:r w:rsidRPr="008719D6">
              <w:rPr>
                <w:sz w:val="20"/>
                <w:szCs w:val="20"/>
              </w:rPr>
              <w:t>Assessable foreign source income</w:t>
            </w:r>
          </w:p>
        </w:tc>
      </w:tr>
      <w:tr w:rsidR="00262925" w:rsidRPr="001A5697" w14:paraId="3FF51477" w14:textId="77777777" w:rsidTr="00510728">
        <w:trPr>
          <w:trHeight w:val="300"/>
        </w:trPr>
        <w:tc>
          <w:tcPr>
            <w:tcW w:w="985" w:type="pct"/>
            <w:vMerge/>
            <w:tcBorders>
              <w:bottom w:val="single" w:sz="4" w:space="0" w:color="auto"/>
            </w:tcBorders>
            <w:shd w:val="clear" w:color="auto" w:fill="auto"/>
          </w:tcPr>
          <w:p w14:paraId="3E9DFC29" w14:textId="77777777" w:rsidR="00262925" w:rsidRPr="008719D6" w:rsidRDefault="00262925" w:rsidP="008719D6">
            <w:pPr>
              <w:pStyle w:val="Maintext"/>
              <w:spacing w:before="60" w:after="60"/>
              <w:rPr>
                <w:sz w:val="20"/>
                <w:szCs w:val="20"/>
              </w:rPr>
            </w:pPr>
          </w:p>
        </w:tc>
        <w:tc>
          <w:tcPr>
            <w:tcW w:w="529" w:type="pct"/>
            <w:tcBorders>
              <w:bottom w:val="single" w:sz="4" w:space="0" w:color="auto"/>
            </w:tcBorders>
            <w:shd w:val="clear" w:color="auto" w:fill="auto"/>
            <w:noWrap/>
            <w:vAlign w:val="bottom"/>
          </w:tcPr>
          <w:p w14:paraId="4DDF8543" w14:textId="65D1E29F" w:rsidR="00262925" w:rsidRPr="008719D6" w:rsidRDefault="00262925" w:rsidP="008719D6">
            <w:pPr>
              <w:pStyle w:val="Maintext"/>
              <w:spacing w:before="60" w:after="60"/>
              <w:rPr>
                <w:sz w:val="20"/>
                <w:szCs w:val="20"/>
              </w:rPr>
            </w:pPr>
            <w:r>
              <w:rPr>
                <w:sz w:val="20"/>
                <w:szCs w:val="20"/>
              </w:rPr>
              <w:t>IITR</w:t>
            </w:r>
            <w:r w:rsidRPr="008719D6">
              <w:rPr>
                <w:sz w:val="20"/>
                <w:szCs w:val="20"/>
              </w:rPr>
              <w:t>915</w:t>
            </w:r>
          </w:p>
        </w:tc>
        <w:tc>
          <w:tcPr>
            <w:tcW w:w="3486" w:type="pct"/>
            <w:tcBorders>
              <w:bottom w:val="single" w:sz="4" w:space="0" w:color="auto"/>
            </w:tcBorders>
            <w:shd w:val="clear" w:color="auto" w:fill="auto"/>
            <w:noWrap/>
            <w:vAlign w:val="bottom"/>
          </w:tcPr>
          <w:p w14:paraId="1308496A" w14:textId="5BD94DD1" w:rsidR="00262925" w:rsidRPr="008719D6" w:rsidRDefault="00262925" w:rsidP="008719D6">
            <w:pPr>
              <w:pStyle w:val="Maintext"/>
              <w:spacing w:before="60" w:after="60"/>
              <w:rPr>
                <w:sz w:val="20"/>
                <w:szCs w:val="20"/>
              </w:rPr>
            </w:pPr>
            <w:r w:rsidRPr="008719D6">
              <w:rPr>
                <w:sz w:val="20"/>
                <w:szCs w:val="20"/>
              </w:rPr>
              <w:t>Foreign Tax Offset Amount</w:t>
            </w:r>
          </w:p>
        </w:tc>
      </w:tr>
    </w:tbl>
    <w:p w14:paraId="6FF46FEB" w14:textId="45FD5947" w:rsidR="009C0F89" w:rsidRPr="00AC0B97" w:rsidRDefault="009C0F89" w:rsidP="009C0F89">
      <w:pPr>
        <w:spacing w:after="120"/>
        <w:jc w:val="center"/>
      </w:pPr>
      <w:bookmarkStart w:id="661" w:name="_Toc427248397"/>
      <w:r w:rsidRPr="002F36A9">
        <w:rPr>
          <w:b/>
          <w:sz w:val="20"/>
          <w:szCs w:val="20"/>
        </w:rPr>
        <w:t xml:space="preserve">Table </w:t>
      </w:r>
      <w:r w:rsidRPr="002F36A9">
        <w:rPr>
          <w:b/>
          <w:sz w:val="20"/>
          <w:szCs w:val="20"/>
        </w:rPr>
        <w:fldChar w:fldCharType="begin"/>
      </w:r>
      <w:r w:rsidRPr="002F36A9">
        <w:rPr>
          <w:b/>
          <w:sz w:val="20"/>
          <w:szCs w:val="20"/>
        </w:rPr>
        <w:instrText xml:space="preserve"> SEQ Table \* ARABIC </w:instrText>
      </w:r>
      <w:r w:rsidRPr="002F36A9">
        <w:rPr>
          <w:b/>
          <w:sz w:val="20"/>
          <w:szCs w:val="20"/>
        </w:rPr>
        <w:fldChar w:fldCharType="separate"/>
      </w:r>
      <w:r>
        <w:rPr>
          <w:b/>
          <w:noProof/>
          <w:sz w:val="20"/>
          <w:szCs w:val="20"/>
        </w:rPr>
        <w:t>7</w:t>
      </w:r>
      <w:r w:rsidRPr="002F36A9">
        <w:rPr>
          <w:b/>
          <w:noProof/>
          <w:sz w:val="20"/>
          <w:szCs w:val="20"/>
        </w:rPr>
        <w:fldChar w:fldCharType="end"/>
      </w:r>
      <w:r w:rsidRPr="002F36A9">
        <w:rPr>
          <w:b/>
          <w:sz w:val="20"/>
          <w:szCs w:val="20"/>
        </w:rPr>
        <w:t xml:space="preserve">: </w:t>
      </w:r>
      <w:r>
        <w:rPr>
          <w:b/>
          <w:sz w:val="20"/>
          <w:szCs w:val="20"/>
        </w:rPr>
        <w:t>Pre-fill</w:t>
      </w:r>
      <w:r w:rsidRPr="002F36A9">
        <w:rPr>
          <w:b/>
          <w:sz w:val="20"/>
          <w:szCs w:val="20"/>
        </w:rPr>
        <w:t xml:space="preserve"> </w:t>
      </w:r>
      <w:r w:rsidR="00E863F8">
        <w:rPr>
          <w:b/>
          <w:sz w:val="20"/>
          <w:szCs w:val="20"/>
        </w:rPr>
        <w:t>Managed Fund data elements for apportioning</w:t>
      </w:r>
      <w:bookmarkEnd w:id="661"/>
    </w:p>
    <w:p w14:paraId="548CD7EE" w14:textId="77777777" w:rsidR="00DA791C" w:rsidRPr="00A33F6E" w:rsidRDefault="00DA791C" w:rsidP="000135E4">
      <w:pPr>
        <w:pStyle w:val="Maintext"/>
        <w:rPr>
          <w:sz w:val="20"/>
        </w:rPr>
      </w:pPr>
    </w:p>
    <w:p w14:paraId="0EDFD2A9" w14:textId="215FF51F" w:rsidR="001A5697" w:rsidRDefault="001A5697" w:rsidP="000135E4">
      <w:pPr>
        <w:pStyle w:val="Maintext"/>
        <w:rPr>
          <w:sz w:val="20"/>
        </w:rPr>
      </w:pPr>
      <w:r w:rsidRPr="00A33F6E">
        <w:rPr>
          <w:sz w:val="20"/>
        </w:rPr>
        <w:t xml:space="preserve">The apportioning formula for the above is the same for all the </w:t>
      </w:r>
      <w:r w:rsidR="00251DD5">
        <w:rPr>
          <w:sz w:val="20"/>
        </w:rPr>
        <w:t>e</w:t>
      </w:r>
      <w:r w:rsidRPr="00A33F6E">
        <w:rPr>
          <w:sz w:val="20"/>
        </w:rPr>
        <w:t>lements listed above</w:t>
      </w:r>
      <w:r w:rsidR="00251DD5">
        <w:rPr>
          <w:sz w:val="20"/>
        </w:rPr>
        <w:t>:</w:t>
      </w:r>
    </w:p>
    <w:p w14:paraId="284D00C8" w14:textId="77777777" w:rsidR="00251DD5" w:rsidRDefault="00251DD5" w:rsidP="000135E4">
      <w:pPr>
        <w:pStyle w:val="Maintext"/>
        <w:rPr>
          <w:sz w:val="20"/>
        </w:rPr>
      </w:pPr>
    </w:p>
    <w:p w14:paraId="4F7224C9" w14:textId="45BBF797" w:rsidR="00251DD5" w:rsidRPr="005A6304" w:rsidRDefault="00251DD5" w:rsidP="00251DD5">
      <w:pPr>
        <w:pStyle w:val="Content"/>
        <w:spacing w:before="0" w:after="0"/>
        <w:rPr>
          <w:rFonts w:cs="Times New Roman"/>
          <w:i/>
          <w:szCs w:val="20"/>
        </w:rPr>
      </w:pPr>
      <w:r>
        <w:rPr>
          <w:rFonts w:cs="Times New Roman"/>
          <w:i/>
          <w:szCs w:val="20"/>
        </w:rPr>
        <w:t>Taxpayer</w:t>
      </w:r>
      <w:r w:rsidRPr="00CA22D3">
        <w:rPr>
          <w:rFonts w:cs="Times New Roman"/>
          <w:i/>
          <w:szCs w:val="20"/>
        </w:rPr>
        <w:t xml:space="preserve"> proportion value </w:t>
      </w:r>
      <w:r w:rsidRPr="000744BA">
        <w:rPr>
          <w:rFonts w:cs="Times New Roman"/>
          <w:b/>
          <w:i/>
          <w:sz w:val="22"/>
        </w:rPr>
        <w:t>=</w:t>
      </w:r>
      <w:r w:rsidRPr="00CA22D3">
        <w:rPr>
          <w:rFonts w:cs="Times New Roman"/>
          <w:i/>
          <w:szCs w:val="20"/>
        </w:rPr>
        <w:t xml:space="preserve"> </w:t>
      </w:r>
      <w:r w:rsidR="00062243">
        <w:rPr>
          <w:rFonts w:cs="Times New Roman"/>
          <w:i/>
          <w:szCs w:val="20"/>
        </w:rPr>
        <w:t>[SBR MF element]</w:t>
      </w:r>
      <w:r w:rsidRPr="005A6304">
        <w:rPr>
          <w:rFonts w:ascii="Times New Roman" w:hAnsi="Times New Roman"/>
          <w:b/>
          <w:i/>
          <w:sz w:val="24"/>
          <w:szCs w:val="24"/>
        </w:rPr>
        <w:t xml:space="preserve"> </w:t>
      </w:r>
      <w:r w:rsidRPr="005A6304">
        <w:rPr>
          <w:b/>
          <w:i/>
          <w:sz w:val="24"/>
          <w:szCs w:val="24"/>
        </w:rPr>
        <w:t>÷</w:t>
      </w:r>
      <w:r>
        <w:rPr>
          <w:b/>
          <w:i/>
          <w:sz w:val="24"/>
          <w:szCs w:val="24"/>
        </w:rPr>
        <w:t xml:space="preserve"> </w:t>
      </w:r>
      <w:r w:rsidR="00CF6021" w:rsidRPr="00CF6021">
        <w:rPr>
          <w:i/>
          <w:sz w:val="24"/>
          <w:szCs w:val="24"/>
        </w:rPr>
        <w:t>[</w:t>
      </w:r>
      <w:r w:rsidR="00062243" w:rsidRPr="00062243">
        <w:rPr>
          <w:rFonts w:cs="Times New Roman"/>
          <w:i/>
          <w:szCs w:val="20"/>
        </w:rPr>
        <w:t xml:space="preserve">MF - Number </w:t>
      </w:r>
      <w:proofErr w:type="gramStart"/>
      <w:r w:rsidR="00062243" w:rsidRPr="00062243">
        <w:rPr>
          <w:rFonts w:cs="Times New Roman"/>
          <w:i/>
          <w:szCs w:val="20"/>
        </w:rPr>
        <w:t>Of</w:t>
      </w:r>
      <w:proofErr w:type="gramEnd"/>
      <w:r w:rsidR="00062243" w:rsidRPr="00062243">
        <w:rPr>
          <w:rFonts w:cs="Times New Roman"/>
          <w:i/>
          <w:szCs w:val="20"/>
        </w:rPr>
        <w:t xml:space="preserve"> Investors</w:t>
      </w:r>
      <w:r w:rsidR="00CF6021">
        <w:rPr>
          <w:rFonts w:cs="Times New Roman"/>
          <w:i/>
          <w:szCs w:val="20"/>
        </w:rPr>
        <w:t>]</w:t>
      </w:r>
    </w:p>
    <w:p w14:paraId="2D23BF64" w14:textId="77777777" w:rsidR="00251DD5" w:rsidRDefault="00251DD5" w:rsidP="000135E4">
      <w:pPr>
        <w:pStyle w:val="Maintext"/>
        <w:rPr>
          <w:sz w:val="20"/>
        </w:rPr>
      </w:pPr>
    </w:p>
    <w:p w14:paraId="73EA1B1E" w14:textId="77777777" w:rsidR="00062243" w:rsidRPr="004B1C5D" w:rsidRDefault="00062243" w:rsidP="00062243">
      <w:pPr>
        <w:pStyle w:val="Maintext"/>
        <w:ind w:left="720"/>
        <w:rPr>
          <w:sz w:val="20"/>
          <w:szCs w:val="20"/>
        </w:rPr>
      </w:pPr>
      <w:r>
        <w:rPr>
          <w:sz w:val="20"/>
          <w:szCs w:val="20"/>
        </w:rPr>
        <w:t>W</w:t>
      </w:r>
      <w:r w:rsidRPr="004B1C5D">
        <w:rPr>
          <w:sz w:val="20"/>
          <w:szCs w:val="20"/>
        </w:rPr>
        <w:t>here:</w:t>
      </w:r>
    </w:p>
    <w:p w14:paraId="771F3BAA" w14:textId="77777777" w:rsidR="00062243" w:rsidRDefault="00062243" w:rsidP="00062243">
      <w:pPr>
        <w:pStyle w:val="Maintext"/>
        <w:ind w:left="720"/>
        <w:rPr>
          <w:i/>
          <w:sz w:val="20"/>
          <w:szCs w:val="20"/>
        </w:rPr>
      </w:pPr>
    </w:p>
    <w:tbl>
      <w:tblPr>
        <w:tblStyle w:val="TableGrid"/>
        <w:tblW w:w="0" w:type="auto"/>
        <w:tblInd w:w="720" w:type="dxa"/>
        <w:tblLayout w:type="fixed"/>
        <w:tblLook w:val="04A0" w:firstRow="1" w:lastRow="0" w:firstColumn="1" w:lastColumn="0" w:noHBand="0" w:noVBand="1"/>
      </w:tblPr>
      <w:tblGrid>
        <w:gridCol w:w="3794"/>
        <w:gridCol w:w="4536"/>
      </w:tblGrid>
      <w:tr w:rsidR="00062243" w:rsidRPr="00231626" w14:paraId="793049FC" w14:textId="77777777" w:rsidTr="00B94B16">
        <w:trPr>
          <w:tblHeader/>
        </w:trPr>
        <w:tc>
          <w:tcPr>
            <w:tcW w:w="3794" w:type="dxa"/>
            <w:shd w:val="clear" w:color="auto" w:fill="C6D9F1" w:themeFill="text2" w:themeFillTint="33"/>
          </w:tcPr>
          <w:p w14:paraId="0440ED03" w14:textId="77777777" w:rsidR="00062243" w:rsidRPr="00CA22D3" w:rsidRDefault="00062243" w:rsidP="00B94B16">
            <w:pPr>
              <w:pStyle w:val="Maintext"/>
              <w:spacing w:before="60" w:after="60"/>
              <w:rPr>
                <w:rFonts w:cs="Arial"/>
                <w:b/>
                <w:sz w:val="20"/>
                <w:szCs w:val="20"/>
              </w:rPr>
            </w:pPr>
            <w:r w:rsidRPr="00EA335F">
              <w:rPr>
                <w:b/>
                <w:sz w:val="20"/>
                <w:szCs w:val="20"/>
              </w:rPr>
              <w:t>Term</w:t>
            </w:r>
          </w:p>
        </w:tc>
        <w:tc>
          <w:tcPr>
            <w:tcW w:w="4536" w:type="dxa"/>
            <w:shd w:val="clear" w:color="auto" w:fill="C6D9F1" w:themeFill="text2" w:themeFillTint="33"/>
          </w:tcPr>
          <w:p w14:paraId="49D13021" w14:textId="3A44A9CB" w:rsidR="00062243" w:rsidRPr="00CA22D3" w:rsidRDefault="00DA791C" w:rsidP="00B94B16">
            <w:pPr>
              <w:pStyle w:val="Maintext"/>
              <w:spacing w:before="60" w:after="60"/>
              <w:rPr>
                <w:rFonts w:cs="Arial"/>
                <w:b/>
                <w:sz w:val="20"/>
                <w:szCs w:val="20"/>
              </w:rPr>
            </w:pPr>
            <w:r>
              <w:rPr>
                <w:b/>
                <w:sz w:val="20"/>
                <w:szCs w:val="20"/>
              </w:rPr>
              <w:t xml:space="preserve">PIITR </w:t>
            </w:r>
            <w:r w:rsidR="00062243">
              <w:rPr>
                <w:b/>
                <w:sz w:val="20"/>
                <w:szCs w:val="20"/>
              </w:rPr>
              <w:t>Element</w:t>
            </w:r>
          </w:p>
        </w:tc>
      </w:tr>
      <w:tr w:rsidR="00062243" w:rsidRPr="00231626" w14:paraId="11F21CF0" w14:textId="77777777" w:rsidTr="00B94B16">
        <w:tc>
          <w:tcPr>
            <w:tcW w:w="3794" w:type="dxa"/>
          </w:tcPr>
          <w:p w14:paraId="4C934D3F" w14:textId="6C43987E" w:rsidR="00062243" w:rsidRPr="00062243" w:rsidRDefault="00062243" w:rsidP="00B94B16">
            <w:pPr>
              <w:pStyle w:val="Bullet1"/>
              <w:numPr>
                <w:ilvl w:val="0"/>
                <w:numId w:val="0"/>
              </w:numPr>
              <w:rPr>
                <w:rFonts w:cs="Arial"/>
                <w:sz w:val="20"/>
                <w:szCs w:val="20"/>
              </w:rPr>
            </w:pPr>
            <w:r w:rsidRPr="00062243">
              <w:rPr>
                <w:i/>
                <w:sz w:val="20"/>
                <w:szCs w:val="20"/>
              </w:rPr>
              <w:t>[SBR MF element]</w:t>
            </w:r>
          </w:p>
        </w:tc>
        <w:tc>
          <w:tcPr>
            <w:tcW w:w="4536" w:type="dxa"/>
          </w:tcPr>
          <w:p w14:paraId="4A0737BD" w14:textId="75DE41ED" w:rsidR="00062243" w:rsidRPr="00062243" w:rsidRDefault="00CA745F" w:rsidP="00B94B16">
            <w:pPr>
              <w:pStyle w:val="Maintext"/>
              <w:spacing w:before="60" w:after="60"/>
              <w:rPr>
                <w:rFonts w:cs="Arial"/>
                <w:sz w:val="20"/>
                <w:szCs w:val="20"/>
              </w:rPr>
            </w:pPr>
            <w:r>
              <w:rPr>
                <w:sz w:val="20"/>
                <w:szCs w:val="20"/>
              </w:rPr>
              <w:t>See table</w:t>
            </w:r>
            <w:r w:rsidR="00062243" w:rsidRPr="00062243">
              <w:rPr>
                <w:sz w:val="20"/>
                <w:szCs w:val="20"/>
              </w:rPr>
              <w:t xml:space="preserve"> </w:t>
            </w:r>
            <w:r>
              <w:rPr>
                <w:sz w:val="20"/>
                <w:szCs w:val="20"/>
              </w:rPr>
              <w:t>7</w:t>
            </w:r>
          </w:p>
        </w:tc>
      </w:tr>
      <w:tr w:rsidR="00062243" w:rsidRPr="00231626" w14:paraId="1C3BD483" w14:textId="77777777" w:rsidTr="00B94B16">
        <w:tc>
          <w:tcPr>
            <w:tcW w:w="3794" w:type="dxa"/>
          </w:tcPr>
          <w:p w14:paraId="104CDD69" w14:textId="1ECCE31F" w:rsidR="00062243" w:rsidRPr="00062243" w:rsidRDefault="00CF6021" w:rsidP="00B94B16">
            <w:pPr>
              <w:pStyle w:val="Bullet1"/>
              <w:numPr>
                <w:ilvl w:val="0"/>
                <w:numId w:val="0"/>
              </w:numPr>
              <w:rPr>
                <w:rFonts w:cs="Arial"/>
                <w:sz w:val="20"/>
                <w:szCs w:val="20"/>
              </w:rPr>
            </w:pPr>
            <w:r>
              <w:rPr>
                <w:i/>
                <w:sz w:val="20"/>
                <w:szCs w:val="20"/>
              </w:rPr>
              <w:t>[</w:t>
            </w:r>
            <w:r w:rsidR="00062243" w:rsidRPr="00062243">
              <w:rPr>
                <w:i/>
                <w:sz w:val="20"/>
                <w:szCs w:val="20"/>
              </w:rPr>
              <w:t>MF - Number Of Investors</w:t>
            </w:r>
            <w:r>
              <w:rPr>
                <w:i/>
                <w:sz w:val="20"/>
                <w:szCs w:val="20"/>
              </w:rPr>
              <w:t>]</w:t>
            </w:r>
          </w:p>
        </w:tc>
        <w:tc>
          <w:tcPr>
            <w:tcW w:w="4536" w:type="dxa"/>
          </w:tcPr>
          <w:p w14:paraId="6FD6BDCA" w14:textId="1D3382FF" w:rsidR="00062243" w:rsidRPr="00062243" w:rsidRDefault="00562162" w:rsidP="00B94B16">
            <w:pPr>
              <w:pStyle w:val="Maintext"/>
              <w:spacing w:before="60" w:after="60"/>
              <w:rPr>
                <w:rFonts w:cs="Arial"/>
                <w:sz w:val="20"/>
                <w:szCs w:val="20"/>
              </w:rPr>
            </w:pPr>
            <w:r>
              <w:rPr>
                <w:sz w:val="20"/>
                <w:szCs w:val="20"/>
              </w:rPr>
              <w:t>IITR</w:t>
            </w:r>
            <w:r w:rsidR="00062243" w:rsidRPr="00062243">
              <w:rPr>
                <w:sz w:val="20"/>
                <w:szCs w:val="20"/>
              </w:rPr>
              <w:t>910</w:t>
            </w:r>
          </w:p>
        </w:tc>
      </w:tr>
    </w:tbl>
    <w:p w14:paraId="6BCAF030" w14:textId="77777777" w:rsidR="00B00FD3" w:rsidRDefault="00B00FD3" w:rsidP="000135E4">
      <w:pPr>
        <w:pStyle w:val="Maintext"/>
        <w:rPr>
          <w:sz w:val="20"/>
        </w:rPr>
      </w:pPr>
    </w:p>
    <w:p w14:paraId="3D949146" w14:textId="77777777" w:rsidR="003A707D" w:rsidRDefault="003A707D" w:rsidP="000135E4">
      <w:pPr>
        <w:pStyle w:val="Maintext"/>
        <w:rPr>
          <w:sz w:val="20"/>
        </w:rPr>
      </w:pPr>
    </w:p>
    <w:p w14:paraId="73F0B203" w14:textId="6BB2FF83" w:rsidR="00062243" w:rsidRDefault="00B00FD3" w:rsidP="000135E4">
      <w:pPr>
        <w:pStyle w:val="Maintext"/>
        <w:rPr>
          <w:sz w:val="20"/>
        </w:rPr>
      </w:pPr>
      <w:r>
        <w:rPr>
          <w:sz w:val="20"/>
        </w:rPr>
        <w:t xml:space="preserve">Once the amount is apportioned it can be assigned to </w:t>
      </w:r>
      <w:r w:rsidR="00541778">
        <w:rPr>
          <w:sz w:val="20"/>
        </w:rPr>
        <w:t>the</w:t>
      </w:r>
      <w:r>
        <w:rPr>
          <w:sz w:val="20"/>
        </w:rPr>
        <w:t xml:space="preserve"> IITR as is described</w:t>
      </w:r>
      <w:r w:rsidR="00262925">
        <w:rPr>
          <w:sz w:val="20"/>
        </w:rPr>
        <w:t xml:space="preserve"> below:</w:t>
      </w:r>
      <w:r w:rsidR="00541778">
        <w:rPr>
          <w:sz w:val="20"/>
        </w:rPr>
        <w:t xml:space="preserve"> </w:t>
      </w:r>
    </w:p>
    <w:p w14:paraId="3C44C4D2" w14:textId="77777777" w:rsidR="00116775" w:rsidRDefault="00116775" w:rsidP="000135E4">
      <w:pPr>
        <w:pStyle w:val="Maintext"/>
        <w:rPr>
          <w:sz w:val="20"/>
        </w:rPr>
      </w:pPr>
    </w:p>
    <w:tbl>
      <w:tblPr>
        <w:tblW w:w="9057"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42"/>
        <w:gridCol w:w="1701"/>
        <w:gridCol w:w="1134"/>
        <w:gridCol w:w="770"/>
        <w:gridCol w:w="3310"/>
      </w:tblGrid>
      <w:tr w:rsidR="00116775" w:rsidRPr="003D21BE" w14:paraId="7FDC566B" w14:textId="77777777" w:rsidTr="007D051B">
        <w:trPr>
          <w:trHeight w:val="315"/>
        </w:trPr>
        <w:tc>
          <w:tcPr>
            <w:tcW w:w="2142" w:type="dxa"/>
            <w:shd w:val="clear" w:color="auto" w:fill="C6D9F1" w:themeFill="text2" w:themeFillTint="33"/>
            <w:noWrap/>
            <w:hideMark/>
          </w:tcPr>
          <w:p w14:paraId="376F1452" w14:textId="77777777" w:rsidR="00116775" w:rsidRPr="00116775" w:rsidRDefault="00116775" w:rsidP="007D051B">
            <w:pPr>
              <w:rPr>
                <w:rFonts w:cs="Arial"/>
                <w:b/>
                <w:bCs/>
                <w:color w:val="000000"/>
                <w:sz w:val="20"/>
                <w:szCs w:val="20"/>
              </w:rPr>
            </w:pPr>
            <w:r w:rsidRPr="00116775">
              <w:rPr>
                <w:rFonts w:cs="Arial"/>
                <w:b/>
                <w:bCs/>
                <w:color w:val="000000"/>
                <w:sz w:val="20"/>
                <w:szCs w:val="20"/>
              </w:rPr>
              <w:t>SBR Pre-fill IITR Alias</w:t>
            </w:r>
          </w:p>
        </w:tc>
        <w:tc>
          <w:tcPr>
            <w:tcW w:w="1701" w:type="dxa"/>
            <w:shd w:val="clear" w:color="auto" w:fill="C6D9F1" w:themeFill="text2" w:themeFillTint="33"/>
            <w:noWrap/>
            <w:hideMark/>
          </w:tcPr>
          <w:p w14:paraId="3B6B641B" w14:textId="14F88340" w:rsidR="00116775" w:rsidRPr="00116775" w:rsidRDefault="00DA791C" w:rsidP="007D051B">
            <w:pPr>
              <w:rPr>
                <w:rFonts w:cs="Arial"/>
                <w:b/>
                <w:bCs/>
                <w:color w:val="000000"/>
                <w:sz w:val="20"/>
                <w:szCs w:val="20"/>
              </w:rPr>
            </w:pPr>
            <w:r>
              <w:rPr>
                <w:rFonts w:cs="Arial"/>
                <w:b/>
                <w:bCs/>
                <w:color w:val="000000"/>
                <w:sz w:val="20"/>
                <w:szCs w:val="20"/>
              </w:rPr>
              <w:t>Requires apportioning</w:t>
            </w:r>
            <w:r w:rsidR="00116775" w:rsidRPr="00116775">
              <w:rPr>
                <w:rFonts w:cs="Arial"/>
                <w:b/>
                <w:bCs/>
                <w:color w:val="000000"/>
                <w:sz w:val="20"/>
                <w:szCs w:val="20"/>
              </w:rPr>
              <w:t>?</w:t>
            </w:r>
          </w:p>
        </w:tc>
        <w:tc>
          <w:tcPr>
            <w:tcW w:w="1134" w:type="dxa"/>
            <w:shd w:val="clear" w:color="auto" w:fill="C6D9F1" w:themeFill="text2" w:themeFillTint="33"/>
          </w:tcPr>
          <w:p w14:paraId="4DBBB92A" w14:textId="2B4FBBFD" w:rsidR="00116775" w:rsidRPr="003D21BE" w:rsidRDefault="00116775" w:rsidP="007D051B">
            <w:pPr>
              <w:rPr>
                <w:rFonts w:cs="Arial"/>
                <w:b/>
                <w:bCs/>
                <w:color w:val="000000"/>
                <w:sz w:val="20"/>
                <w:szCs w:val="20"/>
              </w:rPr>
            </w:pPr>
            <w:r w:rsidRPr="00116775">
              <w:rPr>
                <w:rFonts w:cs="Arial"/>
                <w:b/>
                <w:bCs/>
                <w:color w:val="000000"/>
                <w:sz w:val="20"/>
                <w:szCs w:val="20"/>
              </w:rPr>
              <w:t>SBR IITR Alias</w:t>
            </w:r>
          </w:p>
        </w:tc>
        <w:tc>
          <w:tcPr>
            <w:tcW w:w="770" w:type="dxa"/>
            <w:shd w:val="clear" w:color="auto" w:fill="C6D9F1" w:themeFill="text2" w:themeFillTint="33"/>
          </w:tcPr>
          <w:p w14:paraId="0791E5E6" w14:textId="77777777" w:rsidR="00116775" w:rsidRPr="003D21BE" w:rsidRDefault="00116775" w:rsidP="007D051B">
            <w:pPr>
              <w:rPr>
                <w:rFonts w:cs="Arial"/>
                <w:b/>
                <w:bCs/>
                <w:color w:val="000000"/>
                <w:sz w:val="20"/>
                <w:szCs w:val="20"/>
              </w:rPr>
            </w:pPr>
            <w:r w:rsidRPr="00116775">
              <w:rPr>
                <w:rFonts w:cs="Arial"/>
                <w:b/>
                <w:bCs/>
                <w:color w:val="000000"/>
                <w:sz w:val="20"/>
                <w:szCs w:val="20"/>
              </w:rPr>
              <w:t>ELS</w:t>
            </w:r>
          </w:p>
          <w:p w14:paraId="1B53ADB3" w14:textId="032D5657" w:rsidR="00116775" w:rsidRPr="003D21BE" w:rsidRDefault="00116775" w:rsidP="007D051B">
            <w:pPr>
              <w:rPr>
                <w:rFonts w:cs="Arial"/>
                <w:b/>
                <w:bCs/>
                <w:color w:val="000000"/>
                <w:sz w:val="20"/>
                <w:szCs w:val="20"/>
              </w:rPr>
            </w:pPr>
            <w:r w:rsidRPr="003D21BE">
              <w:rPr>
                <w:rFonts w:cs="Arial"/>
                <w:b/>
                <w:bCs/>
                <w:color w:val="000000"/>
                <w:sz w:val="20"/>
                <w:szCs w:val="20"/>
              </w:rPr>
              <w:t>tag</w:t>
            </w:r>
          </w:p>
        </w:tc>
        <w:tc>
          <w:tcPr>
            <w:tcW w:w="3310" w:type="dxa"/>
            <w:shd w:val="clear" w:color="auto" w:fill="C6D9F1" w:themeFill="text2" w:themeFillTint="33"/>
            <w:noWrap/>
            <w:hideMark/>
          </w:tcPr>
          <w:p w14:paraId="21EC433E" w14:textId="145AA301" w:rsidR="00116775" w:rsidRPr="00116775" w:rsidRDefault="00116775" w:rsidP="007D051B">
            <w:pPr>
              <w:rPr>
                <w:rFonts w:cs="Arial"/>
                <w:b/>
                <w:bCs/>
                <w:color w:val="000000"/>
                <w:sz w:val="20"/>
                <w:szCs w:val="20"/>
              </w:rPr>
            </w:pPr>
            <w:r w:rsidRPr="00116775">
              <w:rPr>
                <w:rFonts w:cs="Arial"/>
                <w:b/>
                <w:bCs/>
                <w:color w:val="000000"/>
                <w:sz w:val="20"/>
                <w:szCs w:val="20"/>
              </w:rPr>
              <w:t xml:space="preserve">SBR </w:t>
            </w:r>
            <w:r w:rsidR="003D21BE" w:rsidRPr="003D21BE">
              <w:rPr>
                <w:rFonts w:cs="Arial"/>
                <w:b/>
                <w:bCs/>
                <w:color w:val="000000"/>
                <w:sz w:val="20"/>
                <w:szCs w:val="20"/>
              </w:rPr>
              <w:t xml:space="preserve">IITR Label </w:t>
            </w:r>
          </w:p>
        </w:tc>
      </w:tr>
      <w:tr w:rsidR="00116775" w:rsidRPr="003D21BE" w14:paraId="2FCE3EDA" w14:textId="77777777" w:rsidTr="007D051B">
        <w:trPr>
          <w:trHeight w:val="315"/>
        </w:trPr>
        <w:tc>
          <w:tcPr>
            <w:tcW w:w="2142" w:type="dxa"/>
            <w:shd w:val="clear" w:color="auto" w:fill="auto"/>
            <w:noWrap/>
            <w:hideMark/>
          </w:tcPr>
          <w:p w14:paraId="359F199A" w14:textId="0B80AB05" w:rsidR="00116775" w:rsidRPr="00116775" w:rsidRDefault="00116775" w:rsidP="00914A83">
            <w:pPr>
              <w:rPr>
                <w:rFonts w:cs="Arial"/>
                <w:color w:val="000000"/>
                <w:sz w:val="20"/>
                <w:szCs w:val="20"/>
              </w:rPr>
            </w:pPr>
            <w:r w:rsidRPr="003D21BE">
              <w:rPr>
                <w:rFonts w:cs="Arial"/>
                <w:color w:val="000000"/>
                <w:sz w:val="20"/>
                <w:szCs w:val="20"/>
              </w:rPr>
              <w:t>IITR</w:t>
            </w:r>
            <w:r w:rsidRPr="00116775">
              <w:rPr>
                <w:rFonts w:cs="Arial"/>
                <w:color w:val="000000"/>
                <w:sz w:val="20"/>
                <w:szCs w:val="20"/>
              </w:rPr>
              <w:t>243</w:t>
            </w:r>
          </w:p>
        </w:tc>
        <w:tc>
          <w:tcPr>
            <w:tcW w:w="1701" w:type="dxa"/>
            <w:shd w:val="clear" w:color="auto" w:fill="auto"/>
            <w:noWrap/>
            <w:hideMark/>
          </w:tcPr>
          <w:p w14:paraId="33A5ED6E"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6DD895A2" w14:textId="71D2FD4C" w:rsidR="00116775" w:rsidRPr="003D21BE" w:rsidRDefault="00DA791C"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243</w:t>
            </w:r>
          </w:p>
        </w:tc>
        <w:tc>
          <w:tcPr>
            <w:tcW w:w="770" w:type="dxa"/>
          </w:tcPr>
          <w:p w14:paraId="27160F28" w14:textId="4DF33B56" w:rsidR="00116775" w:rsidRPr="003D21BE" w:rsidRDefault="00116775" w:rsidP="007D051B">
            <w:pPr>
              <w:rPr>
                <w:rFonts w:cs="Arial"/>
                <w:color w:val="000000"/>
                <w:sz w:val="20"/>
                <w:szCs w:val="20"/>
              </w:rPr>
            </w:pPr>
            <w:r w:rsidRPr="00116775">
              <w:rPr>
                <w:rFonts w:cs="Arial"/>
                <w:color w:val="000000"/>
                <w:sz w:val="20"/>
                <w:szCs w:val="20"/>
              </w:rPr>
              <w:t>BLC</w:t>
            </w:r>
          </w:p>
        </w:tc>
        <w:tc>
          <w:tcPr>
            <w:tcW w:w="3310" w:type="dxa"/>
            <w:shd w:val="clear" w:color="auto" w:fill="auto"/>
            <w:noWrap/>
            <w:hideMark/>
          </w:tcPr>
          <w:p w14:paraId="7F926F8C" w14:textId="2D851720" w:rsidR="00116775" w:rsidRPr="00116775" w:rsidRDefault="00116775" w:rsidP="007D051B">
            <w:pPr>
              <w:rPr>
                <w:rFonts w:cs="Arial"/>
                <w:color w:val="000000"/>
                <w:sz w:val="20"/>
                <w:szCs w:val="20"/>
              </w:rPr>
            </w:pPr>
            <w:r w:rsidRPr="00116775">
              <w:rPr>
                <w:rFonts w:cs="Arial"/>
                <w:color w:val="000000"/>
                <w:sz w:val="20"/>
                <w:szCs w:val="20"/>
              </w:rPr>
              <w:t>Share of net income from trusts</w:t>
            </w:r>
          </w:p>
        </w:tc>
      </w:tr>
      <w:tr w:rsidR="00116775" w:rsidRPr="003D21BE" w14:paraId="02856555" w14:textId="77777777" w:rsidTr="007D051B">
        <w:trPr>
          <w:trHeight w:val="300"/>
        </w:trPr>
        <w:tc>
          <w:tcPr>
            <w:tcW w:w="2142" w:type="dxa"/>
            <w:shd w:val="clear" w:color="auto" w:fill="auto"/>
            <w:noWrap/>
            <w:hideMark/>
          </w:tcPr>
          <w:p w14:paraId="319FB1DB" w14:textId="748EC8B5" w:rsidR="00116775" w:rsidRPr="00116775"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246</w:t>
            </w:r>
          </w:p>
        </w:tc>
        <w:tc>
          <w:tcPr>
            <w:tcW w:w="1701" w:type="dxa"/>
            <w:shd w:val="clear" w:color="auto" w:fill="auto"/>
            <w:noWrap/>
            <w:hideMark/>
          </w:tcPr>
          <w:p w14:paraId="5676EBCF"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4E4EC88F" w14:textId="3440A5EA" w:rsidR="00116775" w:rsidRPr="003D21BE" w:rsidRDefault="00DA791C"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246</w:t>
            </w:r>
          </w:p>
        </w:tc>
        <w:tc>
          <w:tcPr>
            <w:tcW w:w="770" w:type="dxa"/>
          </w:tcPr>
          <w:p w14:paraId="621B8A39" w14:textId="0738427D" w:rsidR="00116775" w:rsidRPr="003D21BE" w:rsidRDefault="00116775" w:rsidP="007D051B">
            <w:pPr>
              <w:rPr>
                <w:rFonts w:cs="Arial"/>
                <w:color w:val="000000"/>
                <w:sz w:val="20"/>
                <w:szCs w:val="20"/>
              </w:rPr>
            </w:pPr>
            <w:r w:rsidRPr="00116775">
              <w:rPr>
                <w:rFonts w:cs="Arial"/>
                <w:color w:val="000000"/>
                <w:sz w:val="20"/>
                <w:szCs w:val="20"/>
              </w:rPr>
              <w:t>AMJ</w:t>
            </w:r>
          </w:p>
        </w:tc>
        <w:tc>
          <w:tcPr>
            <w:tcW w:w="3310" w:type="dxa"/>
            <w:shd w:val="clear" w:color="auto" w:fill="auto"/>
            <w:noWrap/>
            <w:hideMark/>
          </w:tcPr>
          <w:p w14:paraId="2B414874" w14:textId="34972866" w:rsidR="00116775" w:rsidRPr="00116775" w:rsidRDefault="00116775" w:rsidP="007D051B">
            <w:pPr>
              <w:rPr>
                <w:rFonts w:cs="Arial"/>
                <w:color w:val="000000"/>
                <w:sz w:val="20"/>
                <w:szCs w:val="20"/>
              </w:rPr>
            </w:pPr>
            <w:r w:rsidRPr="00116775">
              <w:rPr>
                <w:rFonts w:cs="Arial"/>
                <w:color w:val="000000"/>
                <w:sz w:val="20"/>
                <w:szCs w:val="20"/>
              </w:rPr>
              <w:t>Deductions relating to amounts shown at Distribution from partnerships and Share of net income from trusts</w:t>
            </w:r>
          </w:p>
        </w:tc>
      </w:tr>
      <w:tr w:rsidR="003A428F" w:rsidRPr="003D21BE" w14:paraId="6062EA1D" w14:textId="77777777" w:rsidTr="007D051B">
        <w:trPr>
          <w:trHeight w:val="300"/>
        </w:trPr>
        <w:tc>
          <w:tcPr>
            <w:tcW w:w="2142" w:type="dxa"/>
            <w:shd w:val="clear" w:color="auto" w:fill="auto"/>
            <w:noWrap/>
          </w:tcPr>
          <w:p w14:paraId="7CD42D62" w14:textId="4DBC4588" w:rsidR="003A428F" w:rsidRPr="003D21BE" w:rsidRDefault="003A428F" w:rsidP="007D051B">
            <w:pPr>
              <w:rPr>
                <w:rFonts w:cs="Arial"/>
                <w:color w:val="000000"/>
                <w:sz w:val="20"/>
                <w:szCs w:val="20"/>
              </w:rPr>
            </w:pPr>
            <w:r>
              <w:rPr>
                <w:rFonts w:cs="Arial"/>
                <w:color w:val="000000"/>
                <w:sz w:val="20"/>
                <w:szCs w:val="20"/>
              </w:rPr>
              <w:t>IITR285</w:t>
            </w:r>
          </w:p>
        </w:tc>
        <w:tc>
          <w:tcPr>
            <w:tcW w:w="1701" w:type="dxa"/>
            <w:shd w:val="clear" w:color="auto" w:fill="auto"/>
            <w:noWrap/>
          </w:tcPr>
          <w:p w14:paraId="72DE0701" w14:textId="4AC45AEE" w:rsidR="003A428F" w:rsidRPr="00116775" w:rsidRDefault="003A428F" w:rsidP="007D051B">
            <w:pPr>
              <w:rPr>
                <w:rFonts w:cs="Arial"/>
                <w:color w:val="000000"/>
                <w:sz w:val="20"/>
                <w:szCs w:val="20"/>
              </w:rPr>
            </w:pPr>
            <w:r>
              <w:rPr>
                <w:rFonts w:cs="Arial"/>
                <w:color w:val="000000"/>
                <w:sz w:val="20"/>
                <w:szCs w:val="20"/>
              </w:rPr>
              <w:t>Y</w:t>
            </w:r>
          </w:p>
        </w:tc>
        <w:tc>
          <w:tcPr>
            <w:tcW w:w="1134" w:type="dxa"/>
          </w:tcPr>
          <w:p w14:paraId="4ABF9BB0" w14:textId="79EE5892" w:rsidR="003A428F" w:rsidRDefault="003A428F" w:rsidP="007D051B">
            <w:pPr>
              <w:rPr>
                <w:rFonts w:cs="Arial"/>
                <w:color w:val="000000"/>
                <w:sz w:val="20"/>
                <w:szCs w:val="20"/>
              </w:rPr>
            </w:pPr>
            <w:r>
              <w:rPr>
                <w:rFonts w:cs="Arial"/>
                <w:color w:val="000000"/>
                <w:sz w:val="20"/>
                <w:szCs w:val="20"/>
              </w:rPr>
              <w:t>IITR255</w:t>
            </w:r>
          </w:p>
        </w:tc>
        <w:tc>
          <w:tcPr>
            <w:tcW w:w="770" w:type="dxa"/>
          </w:tcPr>
          <w:p w14:paraId="33C47F30" w14:textId="3F45C8B4" w:rsidR="003A428F" w:rsidRPr="00116775" w:rsidRDefault="00B33115" w:rsidP="007D051B">
            <w:pPr>
              <w:rPr>
                <w:rFonts w:cs="Arial"/>
                <w:color w:val="000000"/>
                <w:sz w:val="20"/>
                <w:szCs w:val="20"/>
              </w:rPr>
            </w:pPr>
            <w:r>
              <w:rPr>
                <w:rFonts w:cs="Arial"/>
                <w:color w:val="000000"/>
                <w:sz w:val="20"/>
                <w:szCs w:val="20"/>
              </w:rPr>
              <w:t>DGG</w:t>
            </w:r>
          </w:p>
        </w:tc>
        <w:tc>
          <w:tcPr>
            <w:tcW w:w="3310" w:type="dxa"/>
            <w:shd w:val="clear" w:color="auto" w:fill="auto"/>
            <w:noWrap/>
          </w:tcPr>
          <w:p w14:paraId="14501C86" w14:textId="2878D9BC" w:rsidR="003A428F" w:rsidRPr="00116775" w:rsidRDefault="00B33115" w:rsidP="007D051B">
            <w:pPr>
              <w:rPr>
                <w:rFonts w:cs="Arial"/>
                <w:color w:val="000000"/>
                <w:sz w:val="20"/>
                <w:szCs w:val="20"/>
              </w:rPr>
            </w:pPr>
            <w:r w:rsidRPr="00B33115">
              <w:rPr>
                <w:rFonts w:cs="Arial"/>
                <w:color w:val="000000"/>
                <w:sz w:val="20"/>
                <w:szCs w:val="20"/>
              </w:rPr>
              <w:t>Share of net income from trusts less capital gains, foreign income and franked distributions</w:t>
            </w:r>
          </w:p>
        </w:tc>
      </w:tr>
      <w:tr w:rsidR="00116775" w:rsidRPr="003D21BE" w14:paraId="4B47056B" w14:textId="77777777" w:rsidTr="007D051B">
        <w:trPr>
          <w:trHeight w:val="300"/>
        </w:trPr>
        <w:tc>
          <w:tcPr>
            <w:tcW w:w="2142" w:type="dxa"/>
            <w:shd w:val="clear" w:color="auto" w:fill="auto"/>
            <w:noWrap/>
            <w:hideMark/>
          </w:tcPr>
          <w:p w14:paraId="7F25112D" w14:textId="1435C757" w:rsidR="00116775" w:rsidRPr="00116775"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259</w:t>
            </w:r>
          </w:p>
        </w:tc>
        <w:tc>
          <w:tcPr>
            <w:tcW w:w="1701" w:type="dxa"/>
            <w:shd w:val="clear" w:color="auto" w:fill="auto"/>
            <w:noWrap/>
            <w:hideMark/>
          </w:tcPr>
          <w:p w14:paraId="4C10EA33" w14:textId="4D013C06" w:rsidR="00116775" w:rsidRPr="00116775" w:rsidRDefault="00740939" w:rsidP="007D051B">
            <w:pPr>
              <w:rPr>
                <w:rFonts w:cs="Arial"/>
                <w:color w:val="000000"/>
                <w:sz w:val="20"/>
                <w:szCs w:val="20"/>
              </w:rPr>
            </w:pPr>
            <w:r>
              <w:rPr>
                <w:rFonts w:cs="Arial"/>
                <w:color w:val="000000"/>
                <w:sz w:val="20"/>
                <w:szCs w:val="20"/>
              </w:rPr>
              <w:t>Y</w:t>
            </w:r>
          </w:p>
        </w:tc>
        <w:tc>
          <w:tcPr>
            <w:tcW w:w="1134" w:type="dxa"/>
          </w:tcPr>
          <w:p w14:paraId="584C810D" w14:textId="66744777"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259</w:t>
            </w:r>
          </w:p>
        </w:tc>
        <w:tc>
          <w:tcPr>
            <w:tcW w:w="770" w:type="dxa"/>
          </w:tcPr>
          <w:p w14:paraId="00122431" w14:textId="141B23E3" w:rsidR="00116775" w:rsidRPr="003D21BE" w:rsidRDefault="00116775" w:rsidP="007D051B">
            <w:pPr>
              <w:rPr>
                <w:rFonts w:cs="Arial"/>
                <w:color w:val="000000"/>
                <w:sz w:val="20"/>
                <w:szCs w:val="20"/>
              </w:rPr>
            </w:pPr>
            <w:r w:rsidRPr="00116775">
              <w:rPr>
                <w:rFonts w:cs="Arial"/>
                <w:color w:val="000000"/>
                <w:sz w:val="20"/>
                <w:szCs w:val="20"/>
              </w:rPr>
              <w:t>JIZ</w:t>
            </w:r>
          </w:p>
        </w:tc>
        <w:tc>
          <w:tcPr>
            <w:tcW w:w="3310" w:type="dxa"/>
            <w:shd w:val="clear" w:color="auto" w:fill="auto"/>
            <w:noWrap/>
            <w:hideMark/>
          </w:tcPr>
          <w:p w14:paraId="3FF5944C" w14:textId="58511667" w:rsidR="00116775" w:rsidRPr="00116775" w:rsidRDefault="00116775" w:rsidP="007D051B">
            <w:pPr>
              <w:rPr>
                <w:rFonts w:cs="Arial"/>
                <w:color w:val="000000"/>
                <w:sz w:val="20"/>
                <w:szCs w:val="20"/>
              </w:rPr>
            </w:pPr>
            <w:r w:rsidRPr="00116775">
              <w:rPr>
                <w:rFonts w:cs="Arial"/>
                <w:color w:val="000000"/>
                <w:sz w:val="20"/>
                <w:szCs w:val="20"/>
              </w:rPr>
              <w:t>Franked distributions from trusts</w:t>
            </w:r>
          </w:p>
        </w:tc>
      </w:tr>
      <w:tr w:rsidR="00262925" w:rsidRPr="003D21BE" w14:paraId="084EC34D" w14:textId="77777777" w:rsidTr="007D051B">
        <w:trPr>
          <w:trHeight w:val="300"/>
        </w:trPr>
        <w:tc>
          <w:tcPr>
            <w:tcW w:w="2142" w:type="dxa"/>
            <w:shd w:val="clear" w:color="auto" w:fill="auto"/>
            <w:noWrap/>
          </w:tcPr>
          <w:p w14:paraId="5E2D0176" w14:textId="75905550" w:rsidR="00262925" w:rsidRPr="003D21BE" w:rsidRDefault="009F32D9" w:rsidP="007D051B">
            <w:pPr>
              <w:rPr>
                <w:rFonts w:cs="Arial"/>
                <w:color w:val="000000"/>
                <w:sz w:val="20"/>
                <w:szCs w:val="20"/>
              </w:rPr>
            </w:pPr>
            <w:r>
              <w:rPr>
                <w:rFonts w:cs="Arial"/>
                <w:color w:val="000000"/>
                <w:sz w:val="20"/>
                <w:szCs w:val="20"/>
              </w:rPr>
              <w:t>IITR912</w:t>
            </w:r>
          </w:p>
        </w:tc>
        <w:tc>
          <w:tcPr>
            <w:tcW w:w="1701" w:type="dxa"/>
            <w:shd w:val="clear" w:color="auto" w:fill="auto"/>
            <w:noWrap/>
          </w:tcPr>
          <w:p w14:paraId="7F9DE51A" w14:textId="03DB96BC" w:rsidR="00262925" w:rsidRPr="00116775" w:rsidRDefault="00545710" w:rsidP="007D051B">
            <w:pPr>
              <w:rPr>
                <w:rFonts w:cs="Arial"/>
                <w:color w:val="000000"/>
                <w:sz w:val="20"/>
                <w:szCs w:val="20"/>
              </w:rPr>
            </w:pPr>
            <w:r>
              <w:rPr>
                <w:rFonts w:cs="Arial"/>
                <w:color w:val="000000"/>
                <w:sz w:val="20"/>
                <w:szCs w:val="20"/>
              </w:rPr>
              <w:t>Y</w:t>
            </w:r>
          </w:p>
        </w:tc>
        <w:tc>
          <w:tcPr>
            <w:tcW w:w="1134" w:type="dxa"/>
          </w:tcPr>
          <w:p w14:paraId="676B2375" w14:textId="1A1956AB" w:rsidR="00262925" w:rsidRPr="003D21BE" w:rsidRDefault="00545710" w:rsidP="007D051B">
            <w:pPr>
              <w:rPr>
                <w:rFonts w:cs="Arial"/>
                <w:color w:val="000000"/>
                <w:sz w:val="20"/>
                <w:szCs w:val="20"/>
              </w:rPr>
            </w:pPr>
            <w:r>
              <w:rPr>
                <w:rFonts w:cs="Arial"/>
                <w:color w:val="000000"/>
                <w:sz w:val="20"/>
                <w:szCs w:val="20"/>
              </w:rPr>
              <w:t>IITR269</w:t>
            </w:r>
          </w:p>
        </w:tc>
        <w:tc>
          <w:tcPr>
            <w:tcW w:w="770" w:type="dxa"/>
          </w:tcPr>
          <w:p w14:paraId="143C3A04" w14:textId="50A712B9" w:rsidR="00262925" w:rsidRPr="00116775" w:rsidRDefault="00262925" w:rsidP="007D051B">
            <w:pPr>
              <w:rPr>
                <w:rFonts w:cs="Arial"/>
                <w:color w:val="000000"/>
                <w:sz w:val="20"/>
                <w:szCs w:val="20"/>
              </w:rPr>
            </w:pPr>
            <w:r>
              <w:rPr>
                <w:rFonts w:cs="Arial"/>
                <w:color w:val="000000"/>
                <w:sz w:val="20"/>
                <w:szCs w:val="20"/>
              </w:rPr>
              <w:t>AFA</w:t>
            </w:r>
          </w:p>
        </w:tc>
        <w:tc>
          <w:tcPr>
            <w:tcW w:w="3310" w:type="dxa"/>
            <w:shd w:val="clear" w:color="auto" w:fill="auto"/>
            <w:noWrap/>
          </w:tcPr>
          <w:p w14:paraId="658A5E41" w14:textId="55BEF712" w:rsidR="00262925" w:rsidRPr="00116775" w:rsidRDefault="00545710" w:rsidP="007D051B">
            <w:pPr>
              <w:rPr>
                <w:rFonts w:cs="Arial"/>
                <w:color w:val="000000"/>
                <w:sz w:val="20"/>
                <w:szCs w:val="20"/>
              </w:rPr>
            </w:pPr>
            <w:r w:rsidRPr="00545710">
              <w:rPr>
                <w:rFonts w:cs="Arial"/>
                <w:color w:val="000000"/>
                <w:sz w:val="20"/>
                <w:szCs w:val="20"/>
              </w:rPr>
              <w:t>Share of franking credit from franked dividends</w:t>
            </w:r>
          </w:p>
        </w:tc>
      </w:tr>
      <w:tr w:rsidR="00B33115" w:rsidRPr="003D21BE" w14:paraId="21F10A08" w14:textId="77777777" w:rsidTr="007D051B">
        <w:trPr>
          <w:trHeight w:val="300"/>
        </w:trPr>
        <w:tc>
          <w:tcPr>
            <w:tcW w:w="2142" w:type="dxa"/>
            <w:shd w:val="clear" w:color="auto" w:fill="auto"/>
            <w:noWrap/>
          </w:tcPr>
          <w:p w14:paraId="163C88DF" w14:textId="371AA00F" w:rsidR="00B33115" w:rsidRDefault="00B33115" w:rsidP="007D051B">
            <w:pPr>
              <w:rPr>
                <w:rFonts w:cs="Arial"/>
                <w:color w:val="000000"/>
                <w:sz w:val="20"/>
                <w:szCs w:val="20"/>
              </w:rPr>
            </w:pPr>
            <w:r>
              <w:rPr>
                <w:rFonts w:cs="Arial"/>
                <w:color w:val="000000"/>
                <w:sz w:val="20"/>
                <w:szCs w:val="20"/>
              </w:rPr>
              <w:t>IITR913</w:t>
            </w:r>
          </w:p>
        </w:tc>
        <w:tc>
          <w:tcPr>
            <w:tcW w:w="1701" w:type="dxa"/>
            <w:shd w:val="clear" w:color="auto" w:fill="auto"/>
            <w:noWrap/>
          </w:tcPr>
          <w:p w14:paraId="2B5BA090" w14:textId="137B4069" w:rsidR="00B33115" w:rsidRDefault="00B33115" w:rsidP="007D051B">
            <w:pPr>
              <w:rPr>
                <w:rFonts w:cs="Arial"/>
                <w:color w:val="000000"/>
                <w:sz w:val="20"/>
                <w:szCs w:val="20"/>
              </w:rPr>
            </w:pPr>
            <w:r>
              <w:rPr>
                <w:rFonts w:cs="Arial"/>
                <w:color w:val="000000"/>
                <w:sz w:val="20"/>
                <w:szCs w:val="20"/>
              </w:rPr>
              <w:t>Y</w:t>
            </w:r>
          </w:p>
        </w:tc>
        <w:tc>
          <w:tcPr>
            <w:tcW w:w="1134" w:type="dxa"/>
          </w:tcPr>
          <w:p w14:paraId="752B8E13" w14:textId="7A62B144" w:rsidR="00B33115" w:rsidRDefault="00B33115" w:rsidP="007D051B">
            <w:pPr>
              <w:rPr>
                <w:rFonts w:cs="Arial"/>
                <w:color w:val="000000"/>
                <w:sz w:val="20"/>
                <w:szCs w:val="20"/>
              </w:rPr>
            </w:pPr>
            <w:r>
              <w:rPr>
                <w:rFonts w:cs="Arial"/>
                <w:color w:val="000000"/>
                <w:sz w:val="20"/>
                <w:szCs w:val="20"/>
              </w:rPr>
              <w:t>IITR270</w:t>
            </w:r>
          </w:p>
        </w:tc>
        <w:tc>
          <w:tcPr>
            <w:tcW w:w="770" w:type="dxa"/>
          </w:tcPr>
          <w:p w14:paraId="22F65FF9" w14:textId="37377597" w:rsidR="00B33115" w:rsidRDefault="00B33115" w:rsidP="007D051B">
            <w:pPr>
              <w:rPr>
                <w:rFonts w:cs="Arial"/>
                <w:color w:val="000000"/>
                <w:sz w:val="20"/>
                <w:szCs w:val="20"/>
              </w:rPr>
            </w:pPr>
            <w:r>
              <w:rPr>
                <w:rFonts w:cs="Arial"/>
                <w:color w:val="000000"/>
                <w:sz w:val="20"/>
                <w:szCs w:val="20"/>
              </w:rPr>
              <w:t>GLG</w:t>
            </w:r>
          </w:p>
        </w:tc>
        <w:tc>
          <w:tcPr>
            <w:tcW w:w="3310" w:type="dxa"/>
            <w:shd w:val="clear" w:color="auto" w:fill="auto"/>
            <w:noWrap/>
          </w:tcPr>
          <w:p w14:paraId="60CC8AAD" w14:textId="7CC12A9F" w:rsidR="00B33115" w:rsidRPr="00545710" w:rsidRDefault="00B33115" w:rsidP="007D051B">
            <w:pPr>
              <w:rPr>
                <w:rFonts w:cs="Arial"/>
                <w:color w:val="000000"/>
                <w:sz w:val="20"/>
                <w:szCs w:val="20"/>
              </w:rPr>
            </w:pPr>
            <w:r w:rsidRPr="00B33115">
              <w:rPr>
                <w:rFonts w:cs="Arial"/>
                <w:color w:val="000000"/>
                <w:sz w:val="20"/>
                <w:szCs w:val="20"/>
              </w:rPr>
              <w:t>Share of credit for TFN amounts withheld from interest, dividends and unit trust distributions</w:t>
            </w:r>
          </w:p>
        </w:tc>
      </w:tr>
      <w:tr w:rsidR="00116775" w:rsidRPr="003D21BE" w14:paraId="2C364481" w14:textId="77777777" w:rsidTr="003A707D">
        <w:trPr>
          <w:trHeight w:val="1494"/>
        </w:trPr>
        <w:tc>
          <w:tcPr>
            <w:tcW w:w="2142" w:type="dxa"/>
            <w:shd w:val="clear" w:color="auto" w:fill="auto"/>
            <w:noWrap/>
            <w:hideMark/>
          </w:tcPr>
          <w:p w14:paraId="361418E2" w14:textId="0E96B07E"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265</w:t>
            </w:r>
          </w:p>
        </w:tc>
        <w:tc>
          <w:tcPr>
            <w:tcW w:w="1701" w:type="dxa"/>
            <w:shd w:val="clear" w:color="auto" w:fill="auto"/>
            <w:noWrap/>
            <w:hideMark/>
          </w:tcPr>
          <w:p w14:paraId="3C0B6E4B"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32A54DA1" w14:textId="4916317B"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265</w:t>
            </w:r>
          </w:p>
        </w:tc>
        <w:tc>
          <w:tcPr>
            <w:tcW w:w="770" w:type="dxa"/>
          </w:tcPr>
          <w:p w14:paraId="3BA84363" w14:textId="703C75E8" w:rsidR="00116775" w:rsidRPr="003D21BE" w:rsidRDefault="00116775" w:rsidP="007D051B">
            <w:pPr>
              <w:rPr>
                <w:rFonts w:cs="Arial"/>
                <w:color w:val="000000"/>
                <w:sz w:val="20"/>
                <w:szCs w:val="20"/>
              </w:rPr>
            </w:pPr>
            <w:r w:rsidRPr="00116775">
              <w:rPr>
                <w:rFonts w:cs="Arial"/>
                <w:color w:val="000000"/>
                <w:sz w:val="20"/>
                <w:szCs w:val="20"/>
              </w:rPr>
              <w:t>AMM</w:t>
            </w:r>
          </w:p>
        </w:tc>
        <w:tc>
          <w:tcPr>
            <w:tcW w:w="3310" w:type="dxa"/>
            <w:shd w:val="clear" w:color="auto" w:fill="auto"/>
            <w:noWrap/>
            <w:hideMark/>
          </w:tcPr>
          <w:p w14:paraId="1D930512" w14:textId="4931FD15" w:rsidR="00116775" w:rsidRPr="00116775" w:rsidRDefault="00116775" w:rsidP="007D051B">
            <w:pPr>
              <w:rPr>
                <w:rFonts w:cs="Arial"/>
                <w:color w:val="000000"/>
                <w:sz w:val="20"/>
                <w:szCs w:val="20"/>
              </w:rPr>
            </w:pPr>
            <w:r w:rsidRPr="00116775">
              <w:rPr>
                <w:rFonts w:cs="Arial"/>
                <w:color w:val="000000"/>
                <w:sz w:val="20"/>
                <w:szCs w:val="20"/>
              </w:rPr>
              <w:t>Other deductions relating to amounts shown at "Distribution from partnerships less foreign income", "Share of net income from trusts less capital gains, foreign income and franked distributions" and "Franked distributions from trusts"</w:t>
            </w:r>
          </w:p>
        </w:tc>
      </w:tr>
      <w:tr w:rsidR="00116775" w:rsidRPr="003D21BE" w14:paraId="226842B6" w14:textId="77777777" w:rsidTr="007D051B">
        <w:trPr>
          <w:trHeight w:val="300"/>
        </w:trPr>
        <w:tc>
          <w:tcPr>
            <w:tcW w:w="2142" w:type="dxa"/>
            <w:shd w:val="clear" w:color="auto" w:fill="auto"/>
            <w:noWrap/>
            <w:hideMark/>
          </w:tcPr>
          <w:p w14:paraId="74514361" w14:textId="2C775CB2"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268</w:t>
            </w:r>
          </w:p>
        </w:tc>
        <w:tc>
          <w:tcPr>
            <w:tcW w:w="1701" w:type="dxa"/>
            <w:shd w:val="clear" w:color="auto" w:fill="auto"/>
            <w:noWrap/>
            <w:hideMark/>
          </w:tcPr>
          <w:p w14:paraId="6C92DEDD"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32FF2971" w14:textId="708AA789"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268</w:t>
            </w:r>
          </w:p>
        </w:tc>
        <w:tc>
          <w:tcPr>
            <w:tcW w:w="770" w:type="dxa"/>
          </w:tcPr>
          <w:p w14:paraId="1CD38981" w14:textId="5A843932" w:rsidR="00116775" w:rsidRPr="003D21BE" w:rsidRDefault="00116775" w:rsidP="007D051B">
            <w:pPr>
              <w:rPr>
                <w:rFonts w:cs="Arial"/>
                <w:color w:val="000000"/>
                <w:sz w:val="20"/>
                <w:szCs w:val="20"/>
              </w:rPr>
            </w:pPr>
            <w:r w:rsidRPr="00116775">
              <w:rPr>
                <w:rFonts w:cs="Arial"/>
                <w:color w:val="000000"/>
                <w:sz w:val="20"/>
                <w:szCs w:val="20"/>
              </w:rPr>
              <w:t>FZH</w:t>
            </w:r>
          </w:p>
        </w:tc>
        <w:tc>
          <w:tcPr>
            <w:tcW w:w="3310" w:type="dxa"/>
            <w:shd w:val="clear" w:color="auto" w:fill="auto"/>
            <w:noWrap/>
            <w:hideMark/>
          </w:tcPr>
          <w:p w14:paraId="597CC396" w14:textId="756357A6" w:rsidR="00116775" w:rsidRPr="00116775" w:rsidRDefault="00116775" w:rsidP="007D051B">
            <w:pPr>
              <w:rPr>
                <w:rFonts w:cs="Arial"/>
                <w:color w:val="000000"/>
                <w:sz w:val="20"/>
                <w:szCs w:val="20"/>
              </w:rPr>
            </w:pPr>
            <w:r w:rsidRPr="00116775">
              <w:rPr>
                <w:rFonts w:cs="Arial"/>
                <w:color w:val="000000"/>
                <w:sz w:val="20"/>
                <w:szCs w:val="20"/>
              </w:rPr>
              <w:t>Share of credit for tax withheld where Australian business number not quoted</w:t>
            </w:r>
          </w:p>
        </w:tc>
      </w:tr>
      <w:tr w:rsidR="00116775" w:rsidRPr="003D21BE" w14:paraId="7A32FFEC" w14:textId="77777777" w:rsidTr="007D051B">
        <w:trPr>
          <w:trHeight w:val="300"/>
        </w:trPr>
        <w:tc>
          <w:tcPr>
            <w:tcW w:w="2142" w:type="dxa"/>
            <w:shd w:val="clear" w:color="auto" w:fill="auto"/>
            <w:noWrap/>
            <w:hideMark/>
          </w:tcPr>
          <w:p w14:paraId="57D25F6A" w14:textId="0159A3AE"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272</w:t>
            </w:r>
          </w:p>
        </w:tc>
        <w:tc>
          <w:tcPr>
            <w:tcW w:w="1701" w:type="dxa"/>
            <w:shd w:val="clear" w:color="auto" w:fill="auto"/>
            <w:noWrap/>
            <w:hideMark/>
          </w:tcPr>
          <w:p w14:paraId="3CA33D2D"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6C28EC6A" w14:textId="241ED01D"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272</w:t>
            </w:r>
          </w:p>
        </w:tc>
        <w:tc>
          <w:tcPr>
            <w:tcW w:w="770" w:type="dxa"/>
          </w:tcPr>
          <w:p w14:paraId="62E8340B" w14:textId="57A27FA8" w:rsidR="00116775" w:rsidRPr="003D21BE" w:rsidRDefault="00116775" w:rsidP="007D051B">
            <w:pPr>
              <w:rPr>
                <w:rFonts w:cs="Arial"/>
                <w:color w:val="000000"/>
                <w:sz w:val="20"/>
                <w:szCs w:val="20"/>
              </w:rPr>
            </w:pPr>
            <w:r w:rsidRPr="00116775">
              <w:rPr>
                <w:rFonts w:cs="Arial"/>
                <w:color w:val="000000"/>
                <w:sz w:val="20"/>
                <w:szCs w:val="20"/>
              </w:rPr>
              <w:t>AFN</w:t>
            </w:r>
          </w:p>
        </w:tc>
        <w:tc>
          <w:tcPr>
            <w:tcW w:w="3310" w:type="dxa"/>
            <w:shd w:val="clear" w:color="auto" w:fill="auto"/>
            <w:noWrap/>
            <w:hideMark/>
          </w:tcPr>
          <w:p w14:paraId="5D6EAEC1" w14:textId="44DB3F58" w:rsidR="00116775" w:rsidRPr="00116775" w:rsidRDefault="00116775" w:rsidP="007D051B">
            <w:pPr>
              <w:rPr>
                <w:rFonts w:cs="Arial"/>
                <w:color w:val="000000"/>
                <w:sz w:val="20"/>
                <w:szCs w:val="20"/>
              </w:rPr>
            </w:pPr>
            <w:r w:rsidRPr="00116775">
              <w:rPr>
                <w:rFonts w:cs="Arial"/>
                <w:color w:val="000000"/>
                <w:sz w:val="20"/>
                <w:szCs w:val="20"/>
              </w:rPr>
              <w:t>Share of credit for tax paid by trustee</w:t>
            </w:r>
          </w:p>
        </w:tc>
      </w:tr>
      <w:tr w:rsidR="00116775" w:rsidRPr="003D21BE" w14:paraId="031CD4A9" w14:textId="77777777" w:rsidTr="007D051B">
        <w:trPr>
          <w:trHeight w:val="300"/>
        </w:trPr>
        <w:tc>
          <w:tcPr>
            <w:tcW w:w="2142" w:type="dxa"/>
            <w:shd w:val="clear" w:color="auto" w:fill="auto"/>
            <w:noWrap/>
            <w:hideMark/>
          </w:tcPr>
          <w:p w14:paraId="0D662D80" w14:textId="12B821DB"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273</w:t>
            </w:r>
          </w:p>
        </w:tc>
        <w:tc>
          <w:tcPr>
            <w:tcW w:w="1701" w:type="dxa"/>
            <w:shd w:val="clear" w:color="auto" w:fill="auto"/>
            <w:noWrap/>
            <w:hideMark/>
          </w:tcPr>
          <w:p w14:paraId="23EC4FE2"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702E704C" w14:textId="4537E035"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273</w:t>
            </w:r>
          </w:p>
        </w:tc>
        <w:tc>
          <w:tcPr>
            <w:tcW w:w="770" w:type="dxa"/>
          </w:tcPr>
          <w:p w14:paraId="796755C1" w14:textId="1008449F" w:rsidR="00116775" w:rsidRPr="003D21BE" w:rsidRDefault="00116775" w:rsidP="007D051B">
            <w:pPr>
              <w:rPr>
                <w:rFonts w:cs="Arial"/>
                <w:color w:val="000000"/>
                <w:sz w:val="20"/>
                <w:szCs w:val="20"/>
              </w:rPr>
            </w:pPr>
            <w:r w:rsidRPr="00116775">
              <w:rPr>
                <w:rFonts w:cs="Arial"/>
                <w:color w:val="000000"/>
                <w:sz w:val="20"/>
                <w:szCs w:val="20"/>
              </w:rPr>
              <w:t>IGC</w:t>
            </w:r>
          </w:p>
        </w:tc>
        <w:tc>
          <w:tcPr>
            <w:tcW w:w="3310" w:type="dxa"/>
            <w:shd w:val="clear" w:color="auto" w:fill="auto"/>
            <w:noWrap/>
            <w:hideMark/>
          </w:tcPr>
          <w:p w14:paraId="3BC15669" w14:textId="3D87EAED" w:rsidR="00116775" w:rsidRPr="00116775" w:rsidRDefault="00116775" w:rsidP="007D051B">
            <w:pPr>
              <w:rPr>
                <w:rFonts w:cs="Arial"/>
                <w:color w:val="000000"/>
                <w:sz w:val="20"/>
                <w:szCs w:val="20"/>
              </w:rPr>
            </w:pPr>
            <w:r w:rsidRPr="00116775">
              <w:rPr>
                <w:rFonts w:cs="Arial"/>
                <w:color w:val="000000"/>
                <w:sz w:val="20"/>
                <w:szCs w:val="20"/>
              </w:rPr>
              <w:t>Share of credit for amounts withheld from foreign resident withholding</w:t>
            </w:r>
          </w:p>
        </w:tc>
      </w:tr>
      <w:tr w:rsidR="00116775" w:rsidRPr="003D21BE" w14:paraId="1E1C61FC" w14:textId="77777777" w:rsidTr="007D051B">
        <w:trPr>
          <w:trHeight w:val="300"/>
        </w:trPr>
        <w:tc>
          <w:tcPr>
            <w:tcW w:w="2142" w:type="dxa"/>
            <w:shd w:val="clear" w:color="auto" w:fill="auto"/>
            <w:noWrap/>
            <w:hideMark/>
          </w:tcPr>
          <w:p w14:paraId="20C17212" w14:textId="0001F0E6"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274</w:t>
            </w:r>
          </w:p>
        </w:tc>
        <w:tc>
          <w:tcPr>
            <w:tcW w:w="1701" w:type="dxa"/>
            <w:shd w:val="clear" w:color="auto" w:fill="auto"/>
            <w:noWrap/>
            <w:hideMark/>
          </w:tcPr>
          <w:p w14:paraId="3841CEAB"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7F419FE9" w14:textId="425DB99D"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274</w:t>
            </w:r>
          </w:p>
        </w:tc>
        <w:tc>
          <w:tcPr>
            <w:tcW w:w="770" w:type="dxa"/>
          </w:tcPr>
          <w:p w14:paraId="39F0B1B2" w14:textId="283D5384" w:rsidR="00116775" w:rsidRPr="003D21BE" w:rsidRDefault="00116775" w:rsidP="007D051B">
            <w:pPr>
              <w:rPr>
                <w:rFonts w:cs="Arial"/>
                <w:color w:val="000000"/>
                <w:sz w:val="20"/>
                <w:szCs w:val="20"/>
              </w:rPr>
            </w:pPr>
            <w:r w:rsidRPr="00116775">
              <w:rPr>
                <w:rFonts w:cs="Arial"/>
                <w:color w:val="000000"/>
                <w:sz w:val="20"/>
                <w:szCs w:val="20"/>
              </w:rPr>
              <w:t>JAQ</w:t>
            </w:r>
          </w:p>
        </w:tc>
        <w:tc>
          <w:tcPr>
            <w:tcW w:w="3310" w:type="dxa"/>
            <w:shd w:val="clear" w:color="auto" w:fill="auto"/>
            <w:noWrap/>
            <w:hideMark/>
          </w:tcPr>
          <w:p w14:paraId="4FA23D74" w14:textId="66DB4DED" w:rsidR="00116775" w:rsidRPr="00116775" w:rsidRDefault="00116775" w:rsidP="007D051B">
            <w:pPr>
              <w:rPr>
                <w:rFonts w:cs="Arial"/>
                <w:color w:val="000000"/>
                <w:sz w:val="20"/>
                <w:szCs w:val="20"/>
              </w:rPr>
            </w:pPr>
            <w:r w:rsidRPr="00116775">
              <w:rPr>
                <w:rFonts w:cs="Arial"/>
                <w:color w:val="000000"/>
                <w:sz w:val="20"/>
                <w:szCs w:val="20"/>
              </w:rPr>
              <w:t>Share of National rental affordability scheme tax offset</w:t>
            </w:r>
          </w:p>
        </w:tc>
      </w:tr>
      <w:tr w:rsidR="00116775" w:rsidRPr="003D21BE" w14:paraId="0B7AE613" w14:textId="77777777" w:rsidTr="007D051B">
        <w:trPr>
          <w:trHeight w:val="300"/>
        </w:trPr>
        <w:tc>
          <w:tcPr>
            <w:tcW w:w="2142" w:type="dxa"/>
            <w:shd w:val="clear" w:color="auto" w:fill="auto"/>
            <w:noWrap/>
            <w:hideMark/>
          </w:tcPr>
          <w:p w14:paraId="3DE215DB" w14:textId="7D395D34"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311</w:t>
            </w:r>
          </w:p>
        </w:tc>
        <w:tc>
          <w:tcPr>
            <w:tcW w:w="1701" w:type="dxa"/>
            <w:shd w:val="clear" w:color="auto" w:fill="auto"/>
            <w:noWrap/>
            <w:hideMark/>
          </w:tcPr>
          <w:p w14:paraId="256D511F"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13742F73" w14:textId="47E65B85" w:rsidR="00116775" w:rsidRPr="003D21BE" w:rsidRDefault="00262925" w:rsidP="007D051B">
            <w:pPr>
              <w:rPr>
                <w:rFonts w:cs="Arial"/>
                <w:color w:val="000000"/>
                <w:sz w:val="20"/>
                <w:szCs w:val="20"/>
              </w:rPr>
            </w:pPr>
            <w:r>
              <w:rPr>
                <w:rFonts w:cs="Arial"/>
                <w:color w:val="000000"/>
                <w:sz w:val="20"/>
                <w:szCs w:val="20"/>
              </w:rPr>
              <w:t>IITR311</w:t>
            </w:r>
          </w:p>
        </w:tc>
        <w:tc>
          <w:tcPr>
            <w:tcW w:w="770" w:type="dxa"/>
          </w:tcPr>
          <w:p w14:paraId="130E0FCF" w14:textId="3FEFAE1E" w:rsidR="00116775" w:rsidRPr="003D21BE" w:rsidRDefault="00FB5CF3" w:rsidP="007D051B">
            <w:pPr>
              <w:rPr>
                <w:rFonts w:cs="Arial"/>
                <w:color w:val="000000"/>
                <w:sz w:val="20"/>
                <w:szCs w:val="20"/>
              </w:rPr>
            </w:pPr>
            <w:r>
              <w:rPr>
                <w:rFonts w:cs="Arial"/>
                <w:color w:val="000000"/>
                <w:sz w:val="20"/>
                <w:szCs w:val="20"/>
              </w:rPr>
              <w:t>AWG</w:t>
            </w:r>
          </w:p>
        </w:tc>
        <w:tc>
          <w:tcPr>
            <w:tcW w:w="3310" w:type="dxa"/>
            <w:shd w:val="clear" w:color="auto" w:fill="auto"/>
            <w:noWrap/>
          </w:tcPr>
          <w:p w14:paraId="6DCDCE94" w14:textId="381D0664" w:rsidR="00116775" w:rsidRPr="00FB5CF3" w:rsidRDefault="00FB5CF3" w:rsidP="007D051B">
            <w:pPr>
              <w:rPr>
                <w:rFonts w:cs="Arial"/>
                <w:color w:val="000000"/>
                <w:sz w:val="20"/>
                <w:szCs w:val="20"/>
              </w:rPr>
            </w:pPr>
            <w:r w:rsidRPr="00FB5CF3">
              <w:rPr>
                <w:rFonts w:cs="Arial"/>
                <w:color w:val="000000"/>
                <w:sz w:val="20"/>
                <w:szCs w:val="20"/>
              </w:rPr>
              <w:t>Net capital gain</w:t>
            </w:r>
          </w:p>
        </w:tc>
      </w:tr>
      <w:tr w:rsidR="00116775" w:rsidRPr="003D21BE" w14:paraId="77D2846E" w14:textId="77777777" w:rsidTr="007D051B">
        <w:trPr>
          <w:trHeight w:val="300"/>
        </w:trPr>
        <w:tc>
          <w:tcPr>
            <w:tcW w:w="2142" w:type="dxa"/>
            <w:shd w:val="clear" w:color="auto" w:fill="auto"/>
            <w:noWrap/>
            <w:hideMark/>
          </w:tcPr>
          <w:p w14:paraId="64ABA7EF" w14:textId="151A3DFD"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312</w:t>
            </w:r>
          </w:p>
        </w:tc>
        <w:tc>
          <w:tcPr>
            <w:tcW w:w="1701" w:type="dxa"/>
            <w:shd w:val="clear" w:color="auto" w:fill="auto"/>
            <w:noWrap/>
            <w:hideMark/>
          </w:tcPr>
          <w:p w14:paraId="285679EE"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075BC6C2" w14:textId="6B51C745" w:rsidR="00116775" w:rsidRPr="003D21BE" w:rsidRDefault="00262925" w:rsidP="007D051B">
            <w:pPr>
              <w:rPr>
                <w:rFonts w:cs="Arial"/>
                <w:color w:val="000000"/>
                <w:sz w:val="20"/>
                <w:szCs w:val="20"/>
              </w:rPr>
            </w:pPr>
            <w:r>
              <w:rPr>
                <w:rFonts w:cs="Arial"/>
                <w:color w:val="000000"/>
                <w:sz w:val="20"/>
                <w:szCs w:val="20"/>
              </w:rPr>
              <w:t>IITR312</w:t>
            </w:r>
          </w:p>
        </w:tc>
        <w:tc>
          <w:tcPr>
            <w:tcW w:w="770" w:type="dxa"/>
          </w:tcPr>
          <w:p w14:paraId="02131F64" w14:textId="68F79122" w:rsidR="00116775" w:rsidRPr="003D21BE" w:rsidRDefault="00FB5CF3" w:rsidP="007D051B">
            <w:pPr>
              <w:rPr>
                <w:rFonts w:cs="Arial"/>
                <w:color w:val="000000"/>
                <w:sz w:val="20"/>
                <w:szCs w:val="20"/>
              </w:rPr>
            </w:pPr>
            <w:r>
              <w:rPr>
                <w:rFonts w:cs="Arial"/>
                <w:color w:val="000000"/>
                <w:sz w:val="20"/>
                <w:szCs w:val="20"/>
              </w:rPr>
              <w:t>BQV</w:t>
            </w:r>
          </w:p>
        </w:tc>
        <w:tc>
          <w:tcPr>
            <w:tcW w:w="3310" w:type="dxa"/>
            <w:shd w:val="clear" w:color="auto" w:fill="auto"/>
            <w:noWrap/>
          </w:tcPr>
          <w:p w14:paraId="18906DD7" w14:textId="13D72694" w:rsidR="00116775" w:rsidRPr="00FB5CF3" w:rsidRDefault="00FB5CF3" w:rsidP="007D051B">
            <w:pPr>
              <w:rPr>
                <w:rFonts w:cs="Arial"/>
                <w:color w:val="000000"/>
                <w:sz w:val="20"/>
                <w:szCs w:val="20"/>
              </w:rPr>
            </w:pPr>
            <w:r w:rsidRPr="00FB5CF3">
              <w:rPr>
                <w:rFonts w:cs="Arial"/>
                <w:color w:val="000000"/>
                <w:sz w:val="20"/>
                <w:szCs w:val="20"/>
              </w:rPr>
              <w:t>Total current year capital gains</w:t>
            </w:r>
          </w:p>
        </w:tc>
      </w:tr>
      <w:tr w:rsidR="00116775" w:rsidRPr="003D21BE" w14:paraId="367FAEC8" w14:textId="77777777" w:rsidTr="007D051B">
        <w:trPr>
          <w:trHeight w:val="300"/>
        </w:trPr>
        <w:tc>
          <w:tcPr>
            <w:tcW w:w="2142" w:type="dxa"/>
            <w:shd w:val="clear" w:color="auto" w:fill="auto"/>
            <w:noWrap/>
            <w:hideMark/>
          </w:tcPr>
          <w:p w14:paraId="6E68D09A" w14:textId="73C8B1A0"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316</w:t>
            </w:r>
          </w:p>
        </w:tc>
        <w:tc>
          <w:tcPr>
            <w:tcW w:w="1701" w:type="dxa"/>
            <w:shd w:val="clear" w:color="auto" w:fill="auto"/>
            <w:noWrap/>
            <w:hideMark/>
          </w:tcPr>
          <w:p w14:paraId="46179922"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709E94E0" w14:textId="33ED86FF"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316</w:t>
            </w:r>
          </w:p>
        </w:tc>
        <w:tc>
          <w:tcPr>
            <w:tcW w:w="770" w:type="dxa"/>
          </w:tcPr>
          <w:p w14:paraId="6FDE3D39" w14:textId="51838D7D" w:rsidR="00116775" w:rsidRPr="003D21BE" w:rsidRDefault="00116775" w:rsidP="007D051B">
            <w:pPr>
              <w:rPr>
                <w:rFonts w:cs="Arial"/>
                <w:color w:val="000000"/>
                <w:sz w:val="20"/>
                <w:szCs w:val="20"/>
              </w:rPr>
            </w:pPr>
            <w:r w:rsidRPr="00116775">
              <w:rPr>
                <w:rFonts w:cs="Arial"/>
                <w:color w:val="000000"/>
                <w:sz w:val="20"/>
                <w:szCs w:val="20"/>
              </w:rPr>
              <w:t>BLU</w:t>
            </w:r>
          </w:p>
        </w:tc>
        <w:tc>
          <w:tcPr>
            <w:tcW w:w="3310" w:type="dxa"/>
            <w:shd w:val="clear" w:color="auto" w:fill="auto"/>
            <w:noWrap/>
            <w:hideMark/>
          </w:tcPr>
          <w:p w14:paraId="125A8A7E" w14:textId="72D44D52" w:rsidR="00116775" w:rsidRPr="00116775" w:rsidRDefault="00116775" w:rsidP="007D051B">
            <w:pPr>
              <w:rPr>
                <w:rFonts w:cs="Arial"/>
                <w:color w:val="000000"/>
                <w:sz w:val="20"/>
                <w:szCs w:val="20"/>
              </w:rPr>
            </w:pPr>
            <w:r w:rsidRPr="00116775">
              <w:rPr>
                <w:rFonts w:cs="Arial"/>
                <w:color w:val="000000"/>
                <w:sz w:val="20"/>
                <w:szCs w:val="20"/>
              </w:rPr>
              <w:t>CFC income</w:t>
            </w:r>
          </w:p>
        </w:tc>
      </w:tr>
      <w:tr w:rsidR="00116775" w:rsidRPr="003D21BE" w14:paraId="2C26449E" w14:textId="77777777" w:rsidTr="007D051B">
        <w:trPr>
          <w:trHeight w:val="300"/>
        </w:trPr>
        <w:tc>
          <w:tcPr>
            <w:tcW w:w="2142" w:type="dxa"/>
            <w:shd w:val="clear" w:color="auto" w:fill="auto"/>
            <w:noWrap/>
            <w:hideMark/>
          </w:tcPr>
          <w:p w14:paraId="2855BE88" w14:textId="14ED29D3"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324</w:t>
            </w:r>
          </w:p>
        </w:tc>
        <w:tc>
          <w:tcPr>
            <w:tcW w:w="1701" w:type="dxa"/>
            <w:shd w:val="clear" w:color="auto" w:fill="auto"/>
            <w:noWrap/>
            <w:hideMark/>
          </w:tcPr>
          <w:p w14:paraId="7C7B3B9F"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74797300" w14:textId="602736EE"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324</w:t>
            </w:r>
          </w:p>
        </w:tc>
        <w:tc>
          <w:tcPr>
            <w:tcW w:w="770" w:type="dxa"/>
          </w:tcPr>
          <w:p w14:paraId="619220D2" w14:textId="776F4629" w:rsidR="00116775" w:rsidRPr="003D21BE" w:rsidRDefault="00116775" w:rsidP="007D051B">
            <w:pPr>
              <w:rPr>
                <w:rFonts w:cs="Arial"/>
                <w:color w:val="000000"/>
                <w:sz w:val="20"/>
                <w:szCs w:val="20"/>
              </w:rPr>
            </w:pPr>
            <w:r w:rsidRPr="00116775">
              <w:rPr>
                <w:rFonts w:cs="Arial"/>
                <w:color w:val="000000"/>
                <w:sz w:val="20"/>
                <w:szCs w:val="20"/>
              </w:rPr>
              <w:t>JAG</w:t>
            </w:r>
          </w:p>
        </w:tc>
        <w:tc>
          <w:tcPr>
            <w:tcW w:w="3310" w:type="dxa"/>
            <w:shd w:val="clear" w:color="auto" w:fill="auto"/>
            <w:noWrap/>
            <w:hideMark/>
          </w:tcPr>
          <w:p w14:paraId="1EAB4943" w14:textId="4EF1D5DA" w:rsidR="00116775" w:rsidRPr="00116775" w:rsidRDefault="00116775" w:rsidP="007D051B">
            <w:pPr>
              <w:rPr>
                <w:rFonts w:cs="Arial"/>
                <w:color w:val="000000"/>
                <w:sz w:val="20"/>
                <w:szCs w:val="20"/>
              </w:rPr>
            </w:pPr>
            <w:r w:rsidRPr="00116775">
              <w:rPr>
                <w:rFonts w:cs="Arial"/>
                <w:color w:val="000000"/>
                <w:sz w:val="20"/>
                <w:szCs w:val="20"/>
              </w:rPr>
              <w:t>Net foreign rent</w:t>
            </w:r>
          </w:p>
        </w:tc>
      </w:tr>
      <w:tr w:rsidR="00116775" w:rsidRPr="003D21BE" w14:paraId="32AA5DB5" w14:textId="77777777" w:rsidTr="007D051B">
        <w:trPr>
          <w:trHeight w:val="300"/>
        </w:trPr>
        <w:tc>
          <w:tcPr>
            <w:tcW w:w="2142" w:type="dxa"/>
            <w:shd w:val="clear" w:color="auto" w:fill="auto"/>
            <w:noWrap/>
            <w:hideMark/>
          </w:tcPr>
          <w:p w14:paraId="0A272330" w14:textId="299B4CA1"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327</w:t>
            </w:r>
          </w:p>
        </w:tc>
        <w:tc>
          <w:tcPr>
            <w:tcW w:w="1701" w:type="dxa"/>
            <w:shd w:val="clear" w:color="auto" w:fill="auto"/>
            <w:noWrap/>
            <w:hideMark/>
          </w:tcPr>
          <w:p w14:paraId="1A7D9240"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4688CDA4" w14:textId="6DEE9380"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327</w:t>
            </w:r>
          </w:p>
        </w:tc>
        <w:tc>
          <w:tcPr>
            <w:tcW w:w="770" w:type="dxa"/>
          </w:tcPr>
          <w:p w14:paraId="6B9E8E90" w14:textId="02E39340" w:rsidR="00116775" w:rsidRPr="003D21BE" w:rsidRDefault="00116775" w:rsidP="007D051B">
            <w:pPr>
              <w:rPr>
                <w:rFonts w:cs="Arial"/>
                <w:color w:val="000000"/>
                <w:sz w:val="20"/>
                <w:szCs w:val="20"/>
              </w:rPr>
            </w:pPr>
            <w:r w:rsidRPr="00116775">
              <w:rPr>
                <w:rFonts w:cs="Arial"/>
                <w:color w:val="000000"/>
                <w:sz w:val="20"/>
                <w:szCs w:val="20"/>
              </w:rPr>
              <w:t>AWK</w:t>
            </w:r>
          </w:p>
        </w:tc>
        <w:tc>
          <w:tcPr>
            <w:tcW w:w="3310" w:type="dxa"/>
            <w:shd w:val="clear" w:color="auto" w:fill="auto"/>
            <w:noWrap/>
            <w:hideMark/>
          </w:tcPr>
          <w:p w14:paraId="5E60625C" w14:textId="2EE996A5" w:rsidR="00116775" w:rsidRPr="00116775" w:rsidRDefault="00116775" w:rsidP="007D051B">
            <w:pPr>
              <w:rPr>
                <w:rFonts w:cs="Arial"/>
                <w:color w:val="000000"/>
                <w:sz w:val="20"/>
                <w:szCs w:val="20"/>
              </w:rPr>
            </w:pPr>
            <w:r w:rsidRPr="00116775">
              <w:rPr>
                <w:rFonts w:cs="Arial"/>
                <w:color w:val="000000"/>
                <w:sz w:val="20"/>
                <w:szCs w:val="20"/>
              </w:rPr>
              <w:t>Other net foreign source income</w:t>
            </w:r>
          </w:p>
        </w:tc>
      </w:tr>
      <w:tr w:rsidR="00116775" w:rsidRPr="003D21BE" w14:paraId="5CD25C9B" w14:textId="77777777" w:rsidTr="007D051B">
        <w:trPr>
          <w:trHeight w:val="300"/>
        </w:trPr>
        <w:tc>
          <w:tcPr>
            <w:tcW w:w="2142" w:type="dxa"/>
            <w:shd w:val="clear" w:color="auto" w:fill="auto"/>
            <w:noWrap/>
            <w:hideMark/>
          </w:tcPr>
          <w:p w14:paraId="43E28E2C" w14:textId="78534158"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328</w:t>
            </w:r>
          </w:p>
        </w:tc>
        <w:tc>
          <w:tcPr>
            <w:tcW w:w="1701" w:type="dxa"/>
            <w:shd w:val="clear" w:color="auto" w:fill="auto"/>
            <w:noWrap/>
            <w:hideMark/>
          </w:tcPr>
          <w:p w14:paraId="65750A85" w14:textId="77777777" w:rsidR="00116775" w:rsidRPr="00116775" w:rsidRDefault="00116775" w:rsidP="007D051B">
            <w:pPr>
              <w:rPr>
                <w:rFonts w:cs="Arial"/>
                <w:color w:val="000000"/>
                <w:sz w:val="20"/>
                <w:szCs w:val="20"/>
              </w:rPr>
            </w:pPr>
            <w:r w:rsidRPr="00116775">
              <w:rPr>
                <w:rFonts w:cs="Arial"/>
                <w:color w:val="000000"/>
                <w:sz w:val="20"/>
                <w:szCs w:val="20"/>
              </w:rPr>
              <w:t>Y</w:t>
            </w:r>
          </w:p>
        </w:tc>
        <w:tc>
          <w:tcPr>
            <w:tcW w:w="1134" w:type="dxa"/>
          </w:tcPr>
          <w:p w14:paraId="59DEE5F5" w14:textId="5A62C4B5" w:rsidR="00116775" w:rsidRPr="003D21BE" w:rsidRDefault="00116775" w:rsidP="007D051B">
            <w:pPr>
              <w:rPr>
                <w:rFonts w:cs="Arial"/>
                <w:color w:val="000000"/>
                <w:sz w:val="20"/>
                <w:szCs w:val="20"/>
              </w:rPr>
            </w:pPr>
            <w:r w:rsidRPr="003D21BE">
              <w:rPr>
                <w:rFonts w:cs="Arial"/>
                <w:color w:val="000000"/>
                <w:sz w:val="20"/>
                <w:szCs w:val="20"/>
              </w:rPr>
              <w:t>IITR</w:t>
            </w:r>
            <w:r w:rsidRPr="00116775">
              <w:rPr>
                <w:rFonts w:cs="Arial"/>
                <w:color w:val="000000"/>
                <w:sz w:val="20"/>
                <w:szCs w:val="20"/>
              </w:rPr>
              <w:t>328</w:t>
            </w:r>
          </w:p>
        </w:tc>
        <w:tc>
          <w:tcPr>
            <w:tcW w:w="770" w:type="dxa"/>
          </w:tcPr>
          <w:p w14:paraId="177D8CFA" w14:textId="6F94B791" w:rsidR="00116775" w:rsidRPr="003D21BE" w:rsidRDefault="00116775" w:rsidP="007D051B">
            <w:pPr>
              <w:rPr>
                <w:rFonts w:cs="Arial"/>
                <w:color w:val="000000"/>
                <w:sz w:val="20"/>
                <w:szCs w:val="20"/>
              </w:rPr>
            </w:pPr>
            <w:r w:rsidRPr="00116775">
              <w:rPr>
                <w:rFonts w:cs="Arial"/>
                <w:color w:val="000000"/>
                <w:sz w:val="20"/>
                <w:szCs w:val="20"/>
              </w:rPr>
              <w:t>IFW</w:t>
            </w:r>
          </w:p>
        </w:tc>
        <w:tc>
          <w:tcPr>
            <w:tcW w:w="3310" w:type="dxa"/>
            <w:shd w:val="clear" w:color="auto" w:fill="auto"/>
            <w:noWrap/>
            <w:hideMark/>
          </w:tcPr>
          <w:p w14:paraId="562176AB" w14:textId="3ED096F1" w:rsidR="00116775" w:rsidRPr="00116775" w:rsidRDefault="00116775" w:rsidP="007D051B">
            <w:pPr>
              <w:rPr>
                <w:rFonts w:cs="Arial"/>
                <w:color w:val="000000"/>
                <w:sz w:val="20"/>
                <w:szCs w:val="20"/>
              </w:rPr>
            </w:pPr>
            <w:r w:rsidRPr="00116775">
              <w:rPr>
                <w:rFonts w:cs="Arial"/>
                <w:color w:val="000000"/>
                <w:sz w:val="20"/>
                <w:szCs w:val="20"/>
              </w:rPr>
              <w:t>Australian franking credits from a New Zealand franking company</w:t>
            </w:r>
          </w:p>
        </w:tc>
      </w:tr>
      <w:tr w:rsidR="00B33115" w:rsidRPr="003D21BE" w14:paraId="7BC3D232" w14:textId="77777777" w:rsidTr="007D051B">
        <w:trPr>
          <w:trHeight w:val="300"/>
        </w:trPr>
        <w:tc>
          <w:tcPr>
            <w:tcW w:w="2142" w:type="dxa"/>
            <w:shd w:val="clear" w:color="auto" w:fill="auto"/>
            <w:noWrap/>
          </w:tcPr>
          <w:p w14:paraId="3F64D6D9" w14:textId="77DCE2FD" w:rsidR="00B33115" w:rsidRDefault="00B33115" w:rsidP="007D051B">
            <w:pPr>
              <w:rPr>
                <w:rFonts w:cs="Arial"/>
                <w:color w:val="000000"/>
                <w:sz w:val="20"/>
                <w:szCs w:val="20"/>
              </w:rPr>
            </w:pPr>
            <w:r>
              <w:rPr>
                <w:rFonts w:cs="Arial"/>
                <w:color w:val="000000"/>
                <w:sz w:val="20"/>
                <w:szCs w:val="20"/>
              </w:rPr>
              <w:t>IITR914</w:t>
            </w:r>
          </w:p>
        </w:tc>
        <w:tc>
          <w:tcPr>
            <w:tcW w:w="1701" w:type="dxa"/>
            <w:shd w:val="clear" w:color="auto" w:fill="auto"/>
            <w:noWrap/>
          </w:tcPr>
          <w:p w14:paraId="1A931255" w14:textId="34EDE7B8" w:rsidR="00B33115" w:rsidRPr="00116775" w:rsidRDefault="00B33115" w:rsidP="007D051B">
            <w:pPr>
              <w:rPr>
                <w:rFonts w:cs="Arial"/>
                <w:color w:val="000000"/>
                <w:sz w:val="20"/>
                <w:szCs w:val="20"/>
              </w:rPr>
            </w:pPr>
            <w:r>
              <w:rPr>
                <w:rFonts w:cs="Arial"/>
                <w:color w:val="000000"/>
                <w:sz w:val="20"/>
                <w:szCs w:val="20"/>
              </w:rPr>
              <w:t>Y</w:t>
            </w:r>
          </w:p>
        </w:tc>
        <w:tc>
          <w:tcPr>
            <w:tcW w:w="1134" w:type="dxa"/>
          </w:tcPr>
          <w:p w14:paraId="17331602" w14:textId="4B16C62E" w:rsidR="00B33115" w:rsidRPr="003D21BE" w:rsidRDefault="00B33115" w:rsidP="007D051B">
            <w:pPr>
              <w:rPr>
                <w:rFonts w:cs="Arial"/>
                <w:color w:val="000000"/>
                <w:sz w:val="20"/>
                <w:szCs w:val="20"/>
              </w:rPr>
            </w:pPr>
            <w:r>
              <w:rPr>
                <w:rFonts w:cs="Arial"/>
                <w:color w:val="000000"/>
                <w:sz w:val="20"/>
                <w:szCs w:val="20"/>
              </w:rPr>
              <w:t>IITR320</w:t>
            </w:r>
          </w:p>
        </w:tc>
        <w:tc>
          <w:tcPr>
            <w:tcW w:w="770" w:type="dxa"/>
          </w:tcPr>
          <w:p w14:paraId="1DDFF703" w14:textId="26A03A91" w:rsidR="00B33115" w:rsidRPr="00116775" w:rsidRDefault="00B33115" w:rsidP="007D051B">
            <w:pPr>
              <w:rPr>
                <w:rFonts w:cs="Arial"/>
                <w:color w:val="000000"/>
                <w:sz w:val="20"/>
                <w:szCs w:val="20"/>
              </w:rPr>
            </w:pPr>
            <w:r>
              <w:rPr>
                <w:rFonts w:cs="Arial"/>
                <w:color w:val="000000"/>
                <w:sz w:val="20"/>
                <w:szCs w:val="20"/>
              </w:rPr>
              <w:t>FGA</w:t>
            </w:r>
          </w:p>
        </w:tc>
        <w:tc>
          <w:tcPr>
            <w:tcW w:w="3310" w:type="dxa"/>
            <w:shd w:val="clear" w:color="auto" w:fill="auto"/>
            <w:noWrap/>
          </w:tcPr>
          <w:p w14:paraId="3413EEFB" w14:textId="5D061BA5" w:rsidR="00B33115" w:rsidRPr="00116775" w:rsidRDefault="00B33115" w:rsidP="007D051B">
            <w:pPr>
              <w:rPr>
                <w:rFonts w:cs="Arial"/>
                <w:color w:val="000000"/>
                <w:sz w:val="20"/>
                <w:szCs w:val="20"/>
              </w:rPr>
            </w:pPr>
            <w:r w:rsidRPr="00B33115">
              <w:rPr>
                <w:rFonts w:cs="Arial"/>
                <w:color w:val="000000"/>
                <w:sz w:val="20"/>
                <w:szCs w:val="20"/>
              </w:rPr>
              <w:t>Assessable foreign source income</w:t>
            </w:r>
          </w:p>
        </w:tc>
      </w:tr>
      <w:tr w:rsidR="00B33115" w:rsidRPr="003D21BE" w14:paraId="0E9350E4" w14:textId="77777777" w:rsidTr="007D051B">
        <w:trPr>
          <w:trHeight w:val="300"/>
        </w:trPr>
        <w:tc>
          <w:tcPr>
            <w:tcW w:w="2142" w:type="dxa"/>
            <w:shd w:val="clear" w:color="auto" w:fill="auto"/>
            <w:noWrap/>
          </w:tcPr>
          <w:p w14:paraId="596D684E" w14:textId="36370D63" w:rsidR="00B33115" w:rsidRDefault="00B33115" w:rsidP="007D051B">
            <w:pPr>
              <w:rPr>
                <w:rFonts w:cs="Arial"/>
                <w:color w:val="000000"/>
                <w:sz w:val="20"/>
                <w:szCs w:val="20"/>
              </w:rPr>
            </w:pPr>
            <w:r>
              <w:rPr>
                <w:rFonts w:cs="Arial"/>
                <w:color w:val="000000"/>
                <w:sz w:val="20"/>
                <w:szCs w:val="20"/>
              </w:rPr>
              <w:t>IITR915</w:t>
            </w:r>
          </w:p>
        </w:tc>
        <w:tc>
          <w:tcPr>
            <w:tcW w:w="1701" w:type="dxa"/>
            <w:shd w:val="clear" w:color="auto" w:fill="auto"/>
            <w:noWrap/>
          </w:tcPr>
          <w:p w14:paraId="554767FA" w14:textId="3017E864" w:rsidR="00B33115" w:rsidRPr="00116775" w:rsidRDefault="00B33115" w:rsidP="007D051B">
            <w:pPr>
              <w:rPr>
                <w:rFonts w:cs="Arial"/>
                <w:color w:val="000000"/>
                <w:sz w:val="20"/>
                <w:szCs w:val="20"/>
              </w:rPr>
            </w:pPr>
            <w:r>
              <w:rPr>
                <w:rFonts w:cs="Arial"/>
                <w:color w:val="000000"/>
                <w:sz w:val="20"/>
                <w:szCs w:val="20"/>
              </w:rPr>
              <w:t>Y</w:t>
            </w:r>
          </w:p>
        </w:tc>
        <w:tc>
          <w:tcPr>
            <w:tcW w:w="1134" w:type="dxa"/>
          </w:tcPr>
          <w:p w14:paraId="2F6CD463" w14:textId="3E67EDD1" w:rsidR="00B33115" w:rsidRPr="003D21BE" w:rsidRDefault="00B33115" w:rsidP="007D051B">
            <w:pPr>
              <w:rPr>
                <w:rFonts w:cs="Arial"/>
                <w:color w:val="000000"/>
                <w:sz w:val="20"/>
                <w:szCs w:val="20"/>
              </w:rPr>
            </w:pPr>
            <w:r>
              <w:rPr>
                <w:rFonts w:cs="Arial"/>
                <w:color w:val="000000"/>
                <w:sz w:val="20"/>
                <w:szCs w:val="20"/>
              </w:rPr>
              <w:t>IITR331</w:t>
            </w:r>
          </w:p>
        </w:tc>
        <w:tc>
          <w:tcPr>
            <w:tcW w:w="770" w:type="dxa"/>
          </w:tcPr>
          <w:p w14:paraId="7D1CA963" w14:textId="1C03351A" w:rsidR="00B33115" w:rsidRPr="00116775" w:rsidRDefault="00B33115" w:rsidP="007D051B">
            <w:pPr>
              <w:rPr>
                <w:rFonts w:cs="Arial"/>
                <w:color w:val="000000"/>
                <w:sz w:val="20"/>
                <w:szCs w:val="20"/>
              </w:rPr>
            </w:pPr>
            <w:r>
              <w:rPr>
                <w:rFonts w:cs="Arial"/>
                <w:color w:val="000000"/>
                <w:sz w:val="20"/>
                <w:szCs w:val="20"/>
              </w:rPr>
              <w:t>AWJ</w:t>
            </w:r>
          </w:p>
        </w:tc>
        <w:tc>
          <w:tcPr>
            <w:tcW w:w="3310" w:type="dxa"/>
            <w:shd w:val="clear" w:color="auto" w:fill="auto"/>
            <w:noWrap/>
          </w:tcPr>
          <w:p w14:paraId="4F9B297C" w14:textId="55E72420" w:rsidR="00B33115" w:rsidRPr="00116775" w:rsidRDefault="00B33115" w:rsidP="007D051B">
            <w:pPr>
              <w:rPr>
                <w:rFonts w:cs="Arial"/>
                <w:color w:val="000000"/>
                <w:sz w:val="20"/>
                <w:szCs w:val="20"/>
              </w:rPr>
            </w:pPr>
            <w:r w:rsidRPr="00B33115">
              <w:rPr>
                <w:rFonts w:cs="Arial"/>
                <w:color w:val="000000"/>
                <w:sz w:val="20"/>
                <w:szCs w:val="20"/>
              </w:rPr>
              <w:t>Foreign income tax offset</w:t>
            </w:r>
          </w:p>
        </w:tc>
      </w:tr>
      <w:tr w:rsidR="00116775" w:rsidRPr="003D21BE" w14:paraId="484E0A9E" w14:textId="77777777" w:rsidTr="007D051B">
        <w:trPr>
          <w:trHeight w:val="300"/>
        </w:trPr>
        <w:tc>
          <w:tcPr>
            <w:tcW w:w="2142" w:type="dxa"/>
            <w:shd w:val="clear" w:color="auto" w:fill="auto"/>
            <w:noWrap/>
            <w:hideMark/>
          </w:tcPr>
          <w:p w14:paraId="79E50777" w14:textId="146184E8" w:rsidR="00116775" w:rsidRPr="00116775" w:rsidRDefault="003D21BE" w:rsidP="007D051B">
            <w:pPr>
              <w:rPr>
                <w:rFonts w:cs="Arial"/>
                <w:color w:val="000000"/>
                <w:sz w:val="20"/>
                <w:szCs w:val="20"/>
              </w:rPr>
            </w:pPr>
            <w:r>
              <w:rPr>
                <w:rFonts w:cs="Arial"/>
                <w:color w:val="000000"/>
                <w:sz w:val="20"/>
                <w:szCs w:val="20"/>
              </w:rPr>
              <w:t>IITR</w:t>
            </w:r>
            <w:r w:rsidR="00116775" w:rsidRPr="00116775">
              <w:rPr>
                <w:rFonts w:cs="Arial"/>
                <w:color w:val="000000"/>
                <w:sz w:val="20"/>
                <w:szCs w:val="20"/>
              </w:rPr>
              <w:t>916</w:t>
            </w:r>
            <w:r w:rsidR="007D051B">
              <w:rPr>
                <w:rFonts w:cs="Arial"/>
                <w:color w:val="000000"/>
                <w:sz w:val="20"/>
                <w:szCs w:val="20"/>
              </w:rPr>
              <w:t>*</w:t>
            </w:r>
          </w:p>
        </w:tc>
        <w:tc>
          <w:tcPr>
            <w:tcW w:w="1701" w:type="dxa"/>
            <w:shd w:val="clear" w:color="auto" w:fill="auto"/>
            <w:noWrap/>
            <w:hideMark/>
          </w:tcPr>
          <w:p w14:paraId="625C4BFA" w14:textId="1C3C592E" w:rsidR="00116775" w:rsidRPr="00116775" w:rsidRDefault="003D21BE" w:rsidP="007D051B">
            <w:pPr>
              <w:rPr>
                <w:rFonts w:cs="Arial"/>
                <w:color w:val="000000"/>
                <w:sz w:val="20"/>
                <w:szCs w:val="20"/>
              </w:rPr>
            </w:pPr>
            <w:r>
              <w:rPr>
                <w:rFonts w:cs="Arial"/>
                <w:color w:val="000000"/>
                <w:sz w:val="20"/>
                <w:szCs w:val="20"/>
              </w:rPr>
              <w:t>Y</w:t>
            </w:r>
          </w:p>
        </w:tc>
        <w:tc>
          <w:tcPr>
            <w:tcW w:w="1134" w:type="dxa"/>
          </w:tcPr>
          <w:p w14:paraId="38001431" w14:textId="3A4CCE3A" w:rsidR="00116775" w:rsidRPr="003D21BE" w:rsidRDefault="00116775" w:rsidP="007D051B">
            <w:pPr>
              <w:rPr>
                <w:rFonts w:cs="Arial"/>
                <w:color w:val="000000"/>
                <w:sz w:val="20"/>
                <w:szCs w:val="20"/>
              </w:rPr>
            </w:pPr>
            <w:r w:rsidRPr="00116775">
              <w:rPr>
                <w:rFonts w:cs="Arial"/>
                <w:color w:val="000000"/>
                <w:sz w:val="20"/>
                <w:szCs w:val="20"/>
              </w:rPr>
              <w:t>N/A</w:t>
            </w:r>
          </w:p>
        </w:tc>
        <w:tc>
          <w:tcPr>
            <w:tcW w:w="770" w:type="dxa"/>
          </w:tcPr>
          <w:p w14:paraId="63252D63" w14:textId="0E04C477" w:rsidR="00116775" w:rsidRPr="00262925" w:rsidRDefault="00116775" w:rsidP="007D051B">
            <w:pPr>
              <w:rPr>
                <w:rFonts w:cs="Arial"/>
                <w:color w:val="000000"/>
                <w:sz w:val="20"/>
                <w:szCs w:val="20"/>
              </w:rPr>
            </w:pPr>
            <w:r w:rsidRPr="00262925">
              <w:rPr>
                <w:rFonts w:cs="Arial"/>
                <w:bCs/>
                <w:color w:val="000000"/>
                <w:sz w:val="20"/>
                <w:szCs w:val="20"/>
              </w:rPr>
              <w:t>N/A</w:t>
            </w:r>
          </w:p>
        </w:tc>
        <w:tc>
          <w:tcPr>
            <w:tcW w:w="3310" w:type="dxa"/>
            <w:shd w:val="clear" w:color="auto" w:fill="auto"/>
            <w:noWrap/>
            <w:hideMark/>
          </w:tcPr>
          <w:p w14:paraId="09DB9775" w14:textId="09907FCC" w:rsidR="00116775" w:rsidRPr="00116775" w:rsidRDefault="007F5B49" w:rsidP="007D051B">
            <w:pPr>
              <w:rPr>
                <w:rFonts w:cs="Arial"/>
                <w:color w:val="000000"/>
                <w:sz w:val="20"/>
                <w:szCs w:val="20"/>
              </w:rPr>
            </w:pPr>
            <w:r>
              <w:rPr>
                <w:rFonts w:cs="Arial"/>
                <w:color w:val="000000"/>
                <w:sz w:val="20"/>
                <w:szCs w:val="20"/>
              </w:rPr>
              <w:t>Not mapped on IITR</w:t>
            </w:r>
          </w:p>
        </w:tc>
      </w:tr>
      <w:tr w:rsidR="00A24DD4" w:rsidRPr="003D21BE" w14:paraId="30D510AF" w14:textId="77777777" w:rsidTr="008C276D">
        <w:trPr>
          <w:trHeight w:val="300"/>
        </w:trPr>
        <w:tc>
          <w:tcPr>
            <w:tcW w:w="2142" w:type="dxa"/>
            <w:shd w:val="clear" w:color="auto" w:fill="auto"/>
            <w:noWrap/>
            <w:hideMark/>
          </w:tcPr>
          <w:p w14:paraId="32893EBC" w14:textId="0330767A" w:rsidR="00A24DD4" w:rsidRPr="00116775" w:rsidRDefault="00A24DD4" w:rsidP="007D051B">
            <w:pPr>
              <w:rPr>
                <w:rFonts w:cs="Arial"/>
                <w:color w:val="000000"/>
                <w:sz w:val="20"/>
                <w:szCs w:val="20"/>
              </w:rPr>
            </w:pPr>
            <w:r>
              <w:rPr>
                <w:rFonts w:cs="Arial"/>
                <w:color w:val="000000"/>
                <w:sz w:val="20"/>
                <w:szCs w:val="20"/>
              </w:rPr>
              <w:t>IITR</w:t>
            </w:r>
            <w:r w:rsidRPr="00116775">
              <w:rPr>
                <w:rFonts w:cs="Arial"/>
                <w:color w:val="000000"/>
                <w:sz w:val="20"/>
                <w:szCs w:val="20"/>
              </w:rPr>
              <w:t>917</w:t>
            </w:r>
            <w:r w:rsidR="007D051B">
              <w:rPr>
                <w:rFonts w:cs="Arial"/>
                <w:color w:val="000000"/>
                <w:sz w:val="20"/>
                <w:szCs w:val="20"/>
              </w:rPr>
              <w:t>*</w:t>
            </w:r>
          </w:p>
        </w:tc>
        <w:tc>
          <w:tcPr>
            <w:tcW w:w="1701" w:type="dxa"/>
            <w:shd w:val="clear" w:color="auto" w:fill="auto"/>
            <w:noWrap/>
            <w:hideMark/>
          </w:tcPr>
          <w:p w14:paraId="56386FD0" w14:textId="798B7F99" w:rsidR="00A24DD4" w:rsidRPr="00116775" w:rsidRDefault="00A24DD4" w:rsidP="007D051B">
            <w:pPr>
              <w:rPr>
                <w:rFonts w:cs="Arial"/>
                <w:color w:val="000000"/>
                <w:sz w:val="20"/>
                <w:szCs w:val="20"/>
              </w:rPr>
            </w:pPr>
            <w:r>
              <w:rPr>
                <w:rFonts w:cs="Arial"/>
                <w:color w:val="000000"/>
                <w:sz w:val="20"/>
                <w:szCs w:val="20"/>
              </w:rPr>
              <w:t>Y</w:t>
            </w:r>
          </w:p>
        </w:tc>
        <w:tc>
          <w:tcPr>
            <w:tcW w:w="1134" w:type="dxa"/>
          </w:tcPr>
          <w:p w14:paraId="64809BA5" w14:textId="2F9060E9" w:rsidR="00A24DD4" w:rsidRPr="003D21BE" w:rsidRDefault="00A24DD4" w:rsidP="007D051B">
            <w:pPr>
              <w:rPr>
                <w:rFonts w:cs="Arial"/>
                <w:color w:val="000000"/>
                <w:sz w:val="20"/>
                <w:szCs w:val="20"/>
              </w:rPr>
            </w:pPr>
            <w:r w:rsidRPr="00116775">
              <w:rPr>
                <w:rFonts w:cs="Arial"/>
                <w:color w:val="000000"/>
                <w:sz w:val="20"/>
                <w:szCs w:val="20"/>
              </w:rPr>
              <w:t>N/A</w:t>
            </w:r>
          </w:p>
        </w:tc>
        <w:tc>
          <w:tcPr>
            <w:tcW w:w="770" w:type="dxa"/>
          </w:tcPr>
          <w:p w14:paraId="71270FC4" w14:textId="67F1CC37" w:rsidR="00A24DD4" w:rsidRPr="00262925" w:rsidRDefault="00A24DD4" w:rsidP="007D051B">
            <w:pPr>
              <w:rPr>
                <w:rFonts w:cs="Arial"/>
                <w:color w:val="000000"/>
                <w:sz w:val="20"/>
                <w:szCs w:val="20"/>
              </w:rPr>
            </w:pPr>
            <w:r w:rsidRPr="00262925">
              <w:rPr>
                <w:rFonts w:cs="Arial"/>
                <w:bCs/>
                <w:color w:val="000000"/>
                <w:sz w:val="20"/>
                <w:szCs w:val="20"/>
              </w:rPr>
              <w:t>N/A</w:t>
            </w:r>
          </w:p>
        </w:tc>
        <w:tc>
          <w:tcPr>
            <w:tcW w:w="3310" w:type="dxa"/>
            <w:shd w:val="clear" w:color="auto" w:fill="auto"/>
            <w:noWrap/>
            <w:hideMark/>
          </w:tcPr>
          <w:p w14:paraId="4E265D45" w14:textId="1014AE3E" w:rsidR="00A24DD4" w:rsidRPr="00116775" w:rsidRDefault="00A24DD4" w:rsidP="007D051B">
            <w:pPr>
              <w:rPr>
                <w:rFonts w:cs="Arial"/>
                <w:color w:val="000000"/>
                <w:sz w:val="20"/>
                <w:szCs w:val="20"/>
              </w:rPr>
            </w:pPr>
            <w:r w:rsidRPr="003E0C2B">
              <w:rPr>
                <w:rFonts w:cs="Arial"/>
                <w:color w:val="000000"/>
                <w:sz w:val="20"/>
                <w:szCs w:val="20"/>
              </w:rPr>
              <w:t>Not mapped on IITR</w:t>
            </w:r>
          </w:p>
        </w:tc>
      </w:tr>
      <w:tr w:rsidR="00A24DD4" w:rsidRPr="003D21BE" w14:paraId="59C8554D" w14:textId="77777777" w:rsidTr="008C276D">
        <w:trPr>
          <w:trHeight w:val="300"/>
        </w:trPr>
        <w:tc>
          <w:tcPr>
            <w:tcW w:w="2142" w:type="dxa"/>
            <w:shd w:val="clear" w:color="auto" w:fill="auto"/>
            <w:noWrap/>
            <w:hideMark/>
          </w:tcPr>
          <w:p w14:paraId="7EC34D25" w14:textId="637F9A43" w:rsidR="00A24DD4" w:rsidRPr="00116775" w:rsidRDefault="00A24DD4" w:rsidP="007D051B">
            <w:pPr>
              <w:rPr>
                <w:rFonts w:cs="Arial"/>
                <w:color w:val="000000"/>
                <w:sz w:val="20"/>
                <w:szCs w:val="20"/>
              </w:rPr>
            </w:pPr>
            <w:r>
              <w:rPr>
                <w:rFonts w:cs="Arial"/>
                <w:color w:val="000000"/>
                <w:sz w:val="20"/>
                <w:szCs w:val="20"/>
              </w:rPr>
              <w:t>IITR</w:t>
            </w:r>
            <w:r w:rsidRPr="00116775">
              <w:rPr>
                <w:rFonts w:cs="Arial"/>
                <w:color w:val="000000"/>
                <w:sz w:val="20"/>
                <w:szCs w:val="20"/>
              </w:rPr>
              <w:t>918</w:t>
            </w:r>
            <w:r w:rsidR="007D051B">
              <w:rPr>
                <w:rFonts w:cs="Arial"/>
                <w:color w:val="000000"/>
                <w:sz w:val="20"/>
                <w:szCs w:val="20"/>
              </w:rPr>
              <w:t>*</w:t>
            </w:r>
          </w:p>
        </w:tc>
        <w:tc>
          <w:tcPr>
            <w:tcW w:w="1701" w:type="dxa"/>
            <w:shd w:val="clear" w:color="auto" w:fill="auto"/>
            <w:noWrap/>
            <w:hideMark/>
          </w:tcPr>
          <w:p w14:paraId="25738E3D" w14:textId="780BE836" w:rsidR="00A24DD4" w:rsidRPr="00116775" w:rsidRDefault="00A24DD4" w:rsidP="007D051B">
            <w:pPr>
              <w:rPr>
                <w:rFonts w:cs="Arial"/>
                <w:color w:val="000000"/>
                <w:sz w:val="20"/>
                <w:szCs w:val="20"/>
              </w:rPr>
            </w:pPr>
            <w:r>
              <w:rPr>
                <w:rFonts w:cs="Arial"/>
                <w:color w:val="000000"/>
                <w:sz w:val="20"/>
                <w:szCs w:val="20"/>
              </w:rPr>
              <w:t>Y</w:t>
            </w:r>
          </w:p>
        </w:tc>
        <w:tc>
          <w:tcPr>
            <w:tcW w:w="1134" w:type="dxa"/>
          </w:tcPr>
          <w:p w14:paraId="0D14586F" w14:textId="50E29C51" w:rsidR="00A24DD4" w:rsidRPr="003D21BE" w:rsidRDefault="00A24DD4" w:rsidP="007D051B">
            <w:pPr>
              <w:rPr>
                <w:rFonts w:cs="Arial"/>
                <w:color w:val="000000"/>
                <w:sz w:val="20"/>
                <w:szCs w:val="20"/>
              </w:rPr>
            </w:pPr>
            <w:r w:rsidRPr="00116775">
              <w:rPr>
                <w:rFonts w:cs="Arial"/>
                <w:color w:val="000000"/>
                <w:sz w:val="20"/>
                <w:szCs w:val="20"/>
              </w:rPr>
              <w:t>N/A</w:t>
            </w:r>
          </w:p>
        </w:tc>
        <w:tc>
          <w:tcPr>
            <w:tcW w:w="770" w:type="dxa"/>
          </w:tcPr>
          <w:p w14:paraId="2336077F" w14:textId="423442A8" w:rsidR="00A24DD4" w:rsidRPr="00262925" w:rsidRDefault="00A24DD4" w:rsidP="007D051B">
            <w:pPr>
              <w:rPr>
                <w:rFonts w:cs="Arial"/>
                <w:color w:val="000000"/>
                <w:sz w:val="20"/>
                <w:szCs w:val="20"/>
              </w:rPr>
            </w:pPr>
            <w:r w:rsidRPr="00262925">
              <w:rPr>
                <w:rFonts w:cs="Arial"/>
                <w:bCs/>
                <w:color w:val="000000"/>
                <w:sz w:val="20"/>
                <w:szCs w:val="20"/>
              </w:rPr>
              <w:t>N/A</w:t>
            </w:r>
          </w:p>
        </w:tc>
        <w:tc>
          <w:tcPr>
            <w:tcW w:w="3310" w:type="dxa"/>
            <w:shd w:val="clear" w:color="auto" w:fill="auto"/>
            <w:noWrap/>
            <w:hideMark/>
          </w:tcPr>
          <w:p w14:paraId="5D246F22" w14:textId="6CF20FDA" w:rsidR="00A24DD4" w:rsidRPr="00116775" w:rsidRDefault="00A24DD4" w:rsidP="007D051B">
            <w:pPr>
              <w:rPr>
                <w:rFonts w:cs="Arial"/>
                <w:color w:val="000000"/>
                <w:sz w:val="20"/>
                <w:szCs w:val="20"/>
              </w:rPr>
            </w:pPr>
            <w:r w:rsidRPr="003E0C2B">
              <w:rPr>
                <w:rFonts w:cs="Arial"/>
                <w:color w:val="000000"/>
                <w:sz w:val="20"/>
                <w:szCs w:val="20"/>
              </w:rPr>
              <w:t>Not mapped on IITR</w:t>
            </w:r>
          </w:p>
        </w:tc>
      </w:tr>
    </w:tbl>
    <w:p w14:paraId="749EAE58" w14:textId="77777777" w:rsidR="00DA791C" w:rsidRDefault="004E53AB" w:rsidP="0004501E">
      <w:pPr>
        <w:pStyle w:val="Maintext"/>
        <w:jc w:val="center"/>
        <w:rPr>
          <w:b/>
          <w:sz w:val="20"/>
          <w:szCs w:val="20"/>
        </w:rPr>
      </w:pPr>
      <w:bookmarkStart w:id="662" w:name="_Toc427248398"/>
      <w:r w:rsidRPr="002F36A9">
        <w:rPr>
          <w:b/>
          <w:sz w:val="20"/>
          <w:szCs w:val="20"/>
        </w:rPr>
        <w:t xml:space="preserve">Table </w:t>
      </w:r>
      <w:r w:rsidRPr="002F36A9">
        <w:rPr>
          <w:b/>
          <w:sz w:val="20"/>
          <w:szCs w:val="20"/>
        </w:rPr>
        <w:fldChar w:fldCharType="begin"/>
      </w:r>
      <w:r w:rsidRPr="002F36A9">
        <w:rPr>
          <w:b/>
          <w:sz w:val="20"/>
          <w:szCs w:val="20"/>
        </w:rPr>
        <w:instrText xml:space="preserve"> SEQ Table \* ARABIC </w:instrText>
      </w:r>
      <w:r w:rsidRPr="002F36A9">
        <w:rPr>
          <w:b/>
          <w:sz w:val="20"/>
          <w:szCs w:val="20"/>
        </w:rPr>
        <w:fldChar w:fldCharType="separate"/>
      </w:r>
      <w:r w:rsidR="00AE6B93">
        <w:rPr>
          <w:b/>
          <w:noProof/>
          <w:sz w:val="20"/>
          <w:szCs w:val="20"/>
        </w:rPr>
        <w:t>8</w:t>
      </w:r>
      <w:r w:rsidRPr="002F36A9">
        <w:rPr>
          <w:b/>
          <w:noProof/>
          <w:sz w:val="20"/>
          <w:szCs w:val="20"/>
        </w:rPr>
        <w:fldChar w:fldCharType="end"/>
      </w:r>
      <w:r w:rsidRPr="002F36A9">
        <w:rPr>
          <w:b/>
          <w:sz w:val="20"/>
          <w:szCs w:val="20"/>
        </w:rPr>
        <w:t xml:space="preserve">: </w:t>
      </w:r>
      <w:r>
        <w:rPr>
          <w:b/>
          <w:sz w:val="20"/>
          <w:szCs w:val="20"/>
        </w:rPr>
        <w:t>Pre-fill Managed Fund</w:t>
      </w:r>
      <w:r w:rsidRPr="002F36A9">
        <w:rPr>
          <w:b/>
          <w:sz w:val="20"/>
          <w:szCs w:val="20"/>
        </w:rPr>
        <w:t xml:space="preserve"> </w:t>
      </w:r>
      <w:r>
        <w:rPr>
          <w:b/>
          <w:sz w:val="20"/>
          <w:szCs w:val="20"/>
        </w:rPr>
        <w:t>element to IITR mapping</w:t>
      </w:r>
      <w:bookmarkEnd w:id="662"/>
      <w:r>
        <w:rPr>
          <w:b/>
          <w:sz w:val="20"/>
          <w:szCs w:val="20"/>
        </w:rPr>
        <w:t xml:space="preserve"> </w:t>
      </w:r>
    </w:p>
    <w:p w14:paraId="5D341537" w14:textId="77777777" w:rsidR="00DA791C" w:rsidRDefault="00DA791C" w:rsidP="0004501E">
      <w:pPr>
        <w:pStyle w:val="Maintext"/>
        <w:jc w:val="center"/>
        <w:rPr>
          <w:b/>
          <w:sz w:val="20"/>
          <w:szCs w:val="20"/>
        </w:rPr>
      </w:pPr>
    </w:p>
    <w:p w14:paraId="53644A32" w14:textId="74A39835" w:rsidR="00DA791C" w:rsidRDefault="008D5A20" w:rsidP="00DA791C">
      <w:pPr>
        <w:pStyle w:val="Maintext"/>
        <w:rPr>
          <w:sz w:val="20"/>
        </w:rPr>
      </w:pPr>
      <w:r>
        <w:rPr>
          <w:sz w:val="20"/>
        </w:rPr>
        <w:t>*</w:t>
      </w:r>
      <w:r w:rsidR="00FF5F4C">
        <w:rPr>
          <w:sz w:val="20"/>
        </w:rPr>
        <w:t>No a</w:t>
      </w:r>
      <w:r w:rsidR="007F5B49">
        <w:rPr>
          <w:sz w:val="20"/>
        </w:rPr>
        <w:t xml:space="preserve">mounts </w:t>
      </w:r>
      <w:r w:rsidR="00FF5F4C">
        <w:rPr>
          <w:sz w:val="20"/>
        </w:rPr>
        <w:t xml:space="preserve">for </w:t>
      </w:r>
      <w:r w:rsidR="00FF5F4C" w:rsidRPr="00FF5F4C">
        <w:rPr>
          <w:sz w:val="20"/>
        </w:rPr>
        <w:t>Capital gains discounted method</w:t>
      </w:r>
      <w:r w:rsidR="00FF5F4C">
        <w:rPr>
          <w:sz w:val="20"/>
        </w:rPr>
        <w:t xml:space="preserve"> (IITR916), Capital gains indexation method (IITR917) and Capital gains other method (IITR918) </w:t>
      </w:r>
      <w:r w:rsidR="007F5B49">
        <w:rPr>
          <w:sz w:val="20"/>
        </w:rPr>
        <w:t xml:space="preserve">are </w:t>
      </w:r>
      <w:r w:rsidR="00CF048B">
        <w:rPr>
          <w:sz w:val="20"/>
        </w:rPr>
        <w:t xml:space="preserve">returned in the 2015 response. </w:t>
      </w:r>
      <w:bookmarkStart w:id="663" w:name="sect5331"/>
      <w:bookmarkEnd w:id="663"/>
    </w:p>
    <w:p w14:paraId="4CB9CCAF" w14:textId="611FA397" w:rsidR="009E7653" w:rsidRPr="009E7653" w:rsidRDefault="009E7653" w:rsidP="007F5B49">
      <w:pPr>
        <w:pStyle w:val="Maintext"/>
        <w:rPr>
          <w:sz w:val="20"/>
        </w:rPr>
      </w:pPr>
    </w:p>
    <w:p w14:paraId="0C9AED82" w14:textId="15D3CBC6" w:rsidR="007A0DFE" w:rsidRDefault="003C6004" w:rsidP="005A61F2">
      <w:pPr>
        <w:pStyle w:val="Head2"/>
      </w:pPr>
      <w:bookmarkStart w:id="664" w:name="sect54"/>
      <w:bookmarkStart w:id="665" w:name="_Toc427248364"/>
      <w:bookmarkEnd w:id="664"/>
      <w:r>
        <w:lastRenderedPageBreak/>
        <w:t xml:space="preserve">Government Benefit </w:t>
      </w:r>
      <w:r w:rsidR="006C007C">
        <w:t xml:space="preserve">Pre-fill </w:t>
      </w:r>
      <w:r w:rsidR="00574B64">
        <w:t xml:space="preserve">Data </w:t>
      </w:r>
      <w:r w:rsidR="00A70C88">
        <w:t xml:space="preserve">label </w:t>
      </w:r>
      <w:r w:rsidR="008B36B2">
        <w:t>Mapping</w:t>
      </w:r>
      <w:r w:rsidR="00A70C88">
        <w:t xml:space="preserve"> on Individual Income </w:t>
      </w:r>
      <w:r w:rsidR="00920634">
        <w:t>T</w:t>
      </w:r>
      <w:r w:rsidR="005C371A">
        <w:t>ax R</w:t>
      </w:r>
      <w:r w:rsidR="00A70C88">
        <w:t>eturn</w:t>
      </w:r>
      <w:bookmarkEnd w:id="665"/>
    </w:p>
    <w:p w14:paraId="7AE6FFDE" w14:textId="2F44F1DB" w:rsidR="003C5DF6" w:rsidRPr="00C5357D" w:rsidRDefault="003C5DF6" w:rsidP="00C5357D">
      <w:pPr>
        <w:pStyle w:val="Bullet2"/>
        <w:numPr>
          <w:ilvl w:val="0"/>
          <w:numId w:val="0"/>
        </w:numPr>
        <w:rPr>
          <w:rStyle w:val="BodyTextChar1"/>
          <w:sz w:val="20"/>
          <w:szCs w:val="20"/>
        </w:rPr>
      </w:pPr>
      <w:r w:rsidRPr="00C5357D">
        <w:rPr>
          <w:rStyle w:val="BodyTextChar1"/>
          <w:sz w:val="20"/>
          <w:szCs w:val="20"/>
        </w:rPr>
        <w:t>The government benefits provided in pre-fill can map to, depending on the payment, different labels on the IITR.  This mapping is dependent on the taxable status of the payment and its respective legislation.</w:t>
      </w:r>
    </w:p>
    <w:p w14:paraId="75BB8F9B" w14:textId="7590BB7F" w:rsidR="003C5DF6" w:rsidRPr="00C5357D" w:rsidRDefault="004A5E3C" w:rsidP="00C5357D">
      <w:pPr>
        <w:pStyle w:val="Bullet2"/>
        <w:numPr>
          <w:ilvl w:val="0"/>
          <w:numId w:val="0"/>
        </w:numPr>
        <w:rPr>
          <w:rStyle w:val="BodyTextChar1"/>
          <w:sz w:val="20"/>
          <w:szCs w:val="20"/>
        </w:rPr>
      </w:pPr>
      <w:r>
        <w:rPr>
          <w:rStyle w:val="BodyTextChar1"/>
          <w:sz w:val="20"/>
          <w:szCs w:val="20"/>
        </w:rPr>
        <w:t xml:space="preserve">Government payments </w:t>
      </w:r>
      <w:r w:rsidR="003C5DF6" w:rsidRPr="00C5357D">
        <w:rPr>
          <w:rStyle w:val="BodyTextChar1"/>
          <w:sz w:val="20"/>
          <w:szCs w:val="20"/>
        </w:rPr>
        <w:t>could each consist of a combination of the following elements in the Government payments section of the pre-fill response message:</w:t>
      </w:r>
    </w:p>
    <w:p w14:paraId="378136E1" w14:textId="77777777" w:rsidR="003C5DF6" w:rsidRDefault="003C5DF6" w:rsidP="003C5DF6">
      <w:pPr>
        <w:rPr>
          <w:sz w:val="20"/>
          <w:szCs w:val="20"/>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7371"/>
      </w:tblGrid>
      <w:tr w:rsidR="008A6C67" w:rsidRPr="007704B6" w14:paraId="60891483" w14:textId="77777777" w:rsidTr="008A6C67">
        <w:trPr>
          <w:trHeight w:val="407"/>
        </w:trPr>
        <w:tc>
          <w:tcPr>
            <w:tcW w:w="2000" w:type="dxa"/>
            <w:shd w:val="clear" w:color="auto" w:fill="B8CCE4" w:themeFill="accent1" w:themeFillTint="66"/>
            <w:noWrap/>
          </w:tcPr>
          <w:p w14:paraId="73231C18" w14:textId="68E9DE15" w:rsidR="008A6C67" w:rsidRPr="007704B6" w:rsidRDefault="008A6C67" w:rsidP="00502F1A">
            <w:pPr>
              <w:rPr>
                <w:rFonts w:cs="Arial"/>
                <w:b/>
                <w:sz w:val="20"/>
                <w:szCs w:val="20"/>
              </w:rPr>
            </w:pPr>
            <w:r>
              <w:rPr>
                <w:rFonts w:cs="Arial"/>
                <w:b/>
                <w:sz w:val="20"/>
                <w:szCs w:val="20"/>
              </w:rPr>
              <w:t>SBR PIITR Alias</w:t>
            </w:r>
          </w:p>
        </w:tc>
        <w:tc>
          <w:tcPr>
            <w:tcW w:w="7371" w:type="dxa"/>
            <w:shd w:val="clear" w:color="auto" w:fill="B8CCE4" w:themeFill="accent1" w:themeFillTint="66"/>
          </w:tcPr>
          <w:p w14:paraId="1A7DA0A8" w14:textId="1A056BE8" w:rsidR="008A6C67" w:rsidRPr="007704B6" w:rsidRDefault="008A6C67" w:rsidP="00502F1A">
            <w:pPr>
              <w:pStyle w:val="Content"/>
              <w:spacing w:before="0" w:after="0"/>
              <w:rPr>
                <w:b/>
                <w:szCs w:val="20"/>
              </w:rPr>
            </w:pPr>
            <w:r w:rsidRPr="007704B6">
              <w:rPr>
                <w:b/>
                <w:szCs w:val="20"/>
              </w:rPr>
              <w:t>Label</w:t>
            </w:r>
          </w:p>
        </w:tc>
      </w:tr>
      <w:tr w:rsidR="008A6C67" w:rsidRPr="007704B6" w14:paraId="4EEAB0A0" w14:textId="77777777" w:rsidTr="008A6C67">
        <w:trPr>
          <w:trHeight w:val="407"/>
        </w:trPr>
        <w:tc>
          <w:tcPr>
            <w:tcW w:w="2000" w:type="dxa"/>
            <w:shd w:val="clear" w:color="000000" w:fill="FFFFFF"/>
            <w:noWrap/>
          </w:tcPr>
          <w:p w14:paraId="6C53EA3F" w14:textId="3AD3EDA4" w:rsidR="008A6C67" w:rsidRDefault="008A6C67" w:rsidP="00502F1A">
            <w:pPr>
              <w:rPr>
                <w:rFonts w:cs="Arial"/>
                <w:sz w:val="20"/>
                <w:szCs w:val="20"/>
              </w:rPr>
            </w:pPr>
            <w:r>
              <w:rPr>
                <w:rFonts w:cs="Arial"/>
                <w:sz w:val="20"/>
                <w:szCs w:val="20"/>
              </w:rPr>
              <w:t>IITR846</w:t>
            </w:r>
          </w:p>
        </w:tc>
        <w:tc>
          <w:tcPr>
            <w:tcW w:w="7371" w:type="dxa"/>
            <w:shd w:val="clear" w:color="000000" w:fill="FFFFFF"/>
          </w:tcPr>
          <w:p w14:paraId="5BFE896B" w14:textId="4D600F0A" w:rsidR="008A6C67" w:rsidRPr="00E5746A" w:rsidRDefault="008A6C67" w:rsidP="00BE4D28">
            <w:pPr>
              <w:rPr>
                <w:rFonts w:cs="Arial"/>
                <w:i/>
                <w:sz w:val="20"/>
                <w:szCs w:val="20"/>
              </w:rPr>
            </w:pPr>
            <w:proofErr w:type="spellStart"/>
            <w:r>
              <w:rPr>
                <w:rFonts w:cs="Arial"/>
                <w:i/>
                <w:sz w:val="20"/>
                <w:szCs w:val="20"/>
              </w:rPr>
              <w:t>Govt</w:t>
            </w:r>
            <w:proofErr w:type="spellEnd"/>
            <w:r>
              <w:rPr>
                <w:rFonts w:cs="Arial"/>
                <w:i/>
                <w:sz w:val="20"/>
                <w:szCs w:val="20"/>
              </w:rPr>
              <w:t xml:space="preserve"> </w:t>
            </w:r>
            <w:r w:rsidR="00BE4D28">
              <w:rPr>
                <w:rFonts w:cs="Arial"/>
                <w:i/>
                <w:sz w:val="20"/>
                <w:szCs w:val="20"/>
              </w:rPr>
              <w:t>-</w:t>
            </w:r>
            <w:r w:rsidR="00DD3D8D" w:rsidRPr="00E5746A">
              <w:rPr>
                <w:rFonts w:cs="Arial"/>
                <w:i/>
                <w:sz w:val="20"/>
                <w:szCs w:val="20"/>
              </w:rPr>
              <w:t xml:space="preserve"> </w:t>
            </w:r>
            <w:r w:rsidR="00BE4D28">
              <w:rPr>
                <w:rFonts w:cs="Arial"/>
                <w:i/>
                <w:sz w:val="20"/>
                <w:szCs w:val="20"/>
              </w:rPr>
              <w:t>Date a</w:t>
            </w:r>
            <w:r>
              <w:rPr>
                <w:rFonts w:cs="Arial"/>
                <w:i/>
                <w:sz w:val="20"/>
                <w:szCs w:val="20"/>
              </w:rPr>
              <w:t>vailable for pre-filling</w:t>
            </w:r>
          </w:p>
        </w:tc>
      </w:tr>
      <w:tr w:rsidR="008A6C67" w:rsidRPr="007704B6" w14:paraId="7A62A659" w14:textId="77777777" w:rsidTr="008A6C67">
        <w:trPr>
          <w:trHeight w:val="407"/>
        </w:trPr>
        <w:tc>
          <w:tcPr>
            <w:tcW w:w="2000" w:type="dxa"/>
            <w:shd w:val="clear" w:color="000000" w:fill="FFFFFF"/>
            <w:noWrap/>
            <w:hideMark/>
          </w:tcPr>
          <w:p w14:paraId="05E4CA5F" w14:textId="4DBADFAB" w:rsidR="008A6C67" w:rsidRPr="007704B6" w:rsidRDefault="008A6C67" w:rsidP="00502F1A">
            <w:pPr>
              <w:rPr>
                <w:rFonts w:cs="Arial"/>
                <w:sz w:val="20"/>
                <w:szCs w:val="20"/>
              </w:rPr>
            </w:pPr>
            <w:r>
              <w:rPr>
                <w:rFonts w:cs="Arial"/>
                <w:sz w:val="20"/>
                <w:szCs w:val="20"/>
              </w:rPr>
              <w:t>IITR</w:t>
            </w:r>
            <w:r w:rsidRPr="007704B6">
              <w:rPr>
                <w:rFonts w:cs="Arial"/>
                <w:sz w:val="20"/>
                <w:szCs w:val="20"/>
              </w:rPr>
              <w:t>848</w:t>
            </w:r>
          </w:p>
        </w:tc>
        <w:tc>
          <w:tcPr>
            <w:tcW w:w="7371" w:type="dxa"/>
            <w:shd w:val="clear" w:color="000000" w:fill="FFFFFF"/>
            <w:hideMark/>
          </w:tcPr>
          <w:p w14:paraId="34FD7447" w14:textId="77777777" w:rsidR="008A6C67" w:rsidRPr="00E5746A" w:rsidRDefault="008A6C67" w:rsidP="00502F1A">
            <w:pPr>
              <w:rPr>
                <w:rFonts w:cs="Arial"/>
                <w:i/>
                <w:sz w:val="20"/>
                <w:szCs w:val="20"/>
              </w:rPr>
            </w:pPr>
            <w:proofErr w:type="spellStart"/>
            <w:r w:rsidRPr="00E5746A">
              <w:rPr>
                <w:rFonts w:cs="Arial"/>
                <w:i/>
                <w:sz w:val="20"/>
                <w:szCs w:val="20"/>
              </w:rPr>
              <w:t>Govt</w:t>
            </w:r>
            <w:proofErr w:type="spellEnd"/>
            <w:r w:rsidRPr="00E5746A">
              <w:rPr>
                <w:rFonts w:cs="Arial"/>
                <w:i/>
                <w:sz w:val="20"/>
                <w:szCs w:val="20"/>
              </w:rPr>
              <w:t xml:space="preserve"> - Benefit Type Description</w:t>
            </w:r>
          </w:p>
        </w:tc>
      </w:tr>
      <w:tr w:rsidR="008A6C67" w:rsidRPr="007704B6" w14:paraId="7EFDDC17" w14:textId="77777777" w:rsidTr="008A6C67">
        <w:trPr>
          <w:trHeight w:val="407"/>
        </w:trPr>
        <w:tc>
          <w:tcPr>
            <w:tcW w:w="2000" w:type="dxa"/>
            <w:shd w:val="clear" w:color="000000" w:fill="FFFFFF"/>
            <w:noWrap/>
            <w:hideMark/>
          </w:tcPr>
          <w:p w14:paraId="3594AD60" w14:textId="1523849B" w:rsidR="008A6C67" w:rsidRPr="007704B6" w:rsidRDefault="008A6C67" w:rsidP="00502F1A">
            <w:pPr>
              <w:rPr>
                <w:rFonts w:cs="Arial"/>
                <w:sz w:val="20"/>
                <w:szCs w:val="20"/>
              </w:rPr>
            </w:pPr>
            <w:r>
              <w:rPr>
                <w:rFonts w:cs="Arial"/>
                <w:sz w:val="20"/>
                <w:szCs w:val="20"/>
              </w:rPr>
              <w:t>IITR</w:t>
            </w:r>
            <w:r w:rsidRPr="007704B6">
              <w:rPr>
                <w:rFonts w:cs="Arial"/>
                <w:sz w:val="20"/>
                <w:szCs w:val="20"/>
              </w:rPr>
              <w:t>849</w:t>
            </w:r>
          </w:p>
        </w:tc>
        <w:tc>
          <w:tcPr>
            <w:tcW w:w="7371" w:type="dxa"/>
            <w:shd w:val="clear" w:color="000000" w:fill="FFFFFF"/>
            <w:hideMark/>
          </w:tcPr>
          <w:p w14:paraId="68B19068" w14:textId="77777777" w:rsidR="008A6C67" w:rsidRPr="00E5746A" w:rsidRDefault="008A6C67" w:rsidP="00502F1A">
            <w:pPr>
              <w:rPr>
                <w:rFonts w:cs="Arial"/>
                <w:i/>
                <w:sz w:val="20"/>
                <w:szCs w:val="20"/>
              </w:rPr>
            </w:pPr>
            <w:proofErr w:type="spellStart"/>
            <w:r w:rsidRPr="00E5746A">
              <w:rPr>
                <w:rFonts w:cs="Arial"/>
                <w:i/>
                <w:sz w:val="20"/>
                <w:szCs w:val="20"/>
              </w:rPr>
              <w:t>Govt</w:t>
            </w:r>
            <w:proofErr w:type="spellEnd"/>
            <w:r w:rsidRPr="00E5746A">
              <w:rPr>
                <w:rFonts w:cs="Arial"/>
                <w:i/>
                <w:sz w:val="20"/>
                <w:szCs w:val="20"/>
              </w:rPr>
              <w:t xml:space="preserve"> - Taxable Income Amount</w:t>
            </w:r>
          </w:p>
        </w:tc>
      </w:tr>
      <w:tr w:rsidR="008A6C67" w:rsidRPr="007704B6" w14:paraId="44461C60" w14:textId="77777777" w:rsidTr="008A6C67">
        <w:trPr>
          <w:trHeight w:val="407"/>
        </w:trPr>
        <w:tc>
          <w:tcPr>
            <w:tcW w:w="2000" w:type="dxa"/>
            <w:shd w:val="clear" w:color="000000" w:fill="FFFFFF"/>
            <w:noWrap/>
            <w:hideMark/>
          </w:tcPr>
          <w:p w14:paraId="6BF1574A" w14:textId="0EA2EDDA" w:rsidR="008A6C67" w:rsidRPr="007704B6" w:rsidRDefault="008A6C67" w:rsidP="00502F1A">
            <w:pPr>
              <w:rPr>
                <w:rFonts w:cs="Arial"/>
                <w:sz w:val="20"/>
                <w:szCs w:val="20"/>
              </w:rPr>
            </w:pPr>
            <w:r>
              <w:rPr>
                <w:rFonts w:cs="Arial"/>
                <w:sz w:val="20"/>
                <w:szCs w:val="20"/>
              </w:rPr>
              <w:t>IITR</w:t>
            </w:r>
            <w:r w:rsidRPr="007704B6">
              <w:rPr>
                <w:rFonts w:cs="Arial"/>
                <w:sz w:val="20"/>
                <w:szCs w:val="20"/>
              </w:rPr>
              <w:t>850</w:t>
            </w:r>
          </w:p>
        </w:tc>
        <w:tc>
          <w:tcPr>
            <w:tcW w:w="7371" w:type="dxa"/>
            <w:shd w:val="clear" w:color="000000" w:fill="FFFFFF"/>
            <w:hideMark/>
          </w:tcPr>
          <w:p w14:paraId="582FFE92" w14:textId="77777777" w:rsidR="008A6C67" w:rsidRPr="00E5746A" w:rsidRDefault="008A6C67" w:rsidP="00502F1A">
            <w:pPr>
              <w:rPr>
                <w:rFonts w:cs="Arial"/>
                <w:i/>
                <w:sz w:val="20"/>
                <w:szCs w:val="20"/>
              </w:rPr>
            </w:pPr>
            <w:proofErr w:type="spellStart"/>
            <w:r w:rsidRPr="00E5746A">
              <w:rPr>
                <w:rFonts w:cs="Arial"/>
                <w:i/>
                <w:sz w:val="20"/>
                <w:szCs w:val="20"/>
              </w:rPr>
              <w:t>Govt</w:t>
            </w:r>
            <w:proofErr w:type="spellEnd"/>
            <w:r w:rsidRPr="00E5746A">
              <w:rPr>
                <w:rFonts w:cs="Arial"/>
                <w:i/>
                <w:sz w:val="20"/>
                <w:szCs w:val="20"/>
              </w:rPr>
              <w:t xml:space="preserve"> - Tax Withheld Amount</w:t>
            </w:r>
          </w:p>
        </w:tc>
      </w:tr>
      <w:tr w:rsidR="008A6C67" w:rsidRPr="007704B6" w14:paraId="2D0A4DD0" w14:textId="77777777" w:rsidTr="008A6C67">
        <w:trPr>
          <w:trHeight w:val="407"/>
        </w:trPr>
        <w:tc>
          <w:tcPr>
            <w:tcW w:w="2000" w:type="dxa"/>
            <w:shd w:val="clear" w:color="000000" w:fill="FFFFFF"/>
            <w:noWrap/>
            <w:hideMark/>
          </w:tcPr>
          <w:p w14:paraId="50BB79F2" w14:textId="1B8B78DF" w:rsidR="008A6C67" w:rsidRPr="007704B6" w:rsidRDefault="008A6C67" w:rsidP="00502F1A">
            <w:pPr>
              <w:rPr>
                <w:rFonts w:cs="Arial"/>
                <w:sz w:val="20"/>
                <w:szCs w:val="20"/>
              </w:rPr>
            </w:pPr>
            <w:r>
              <w:rPr>
                <w:rFonts w:cs="Arial"/>
                <w:sz w:val="20"/>
                <w:szCs w:val="20"/>
              </w:rPr>
              <w:t>IITR</w:t>
            </w:r>
            <w:r w:rsidRPr="007704B6">
              <w:rPr>
                <w:rFonts w:cs="Arial"/>
                <w:sz w:val="20"/>
                <w:szCs w:val="20"/>
              </w:rPr>
              <w:t>851</w:t>
            </w:r>
          </w:p>
        </w:tc>
        <w:tc>
          <w:tcPr>
            <w:tcW w:w="7371" w:type="dxa"/>
            <w:shd w:val="clear" w:color="000000" w:fill="FFFFFF"/>
            <w:hideMark/>
          </w:tcPr>
          <w:p w14:paraId="5C150269" w14:textId="2B74192A" w:rsidR="008A6C67" w:rsidRPr="00E5746A" w:rsidRDefault="008A6C67" w:rsidP="00502F1A">
            <w:pPr>
              <w:rPr>
                <w:rFonts w:cs="Arial"/>
                <w:i/>
                <w:sz w:val="20"/>
                <w:szCs w:val="20"/>
              </w:rPr>
            </w:pPr>
            <w:proofErr w:type="spellStart"/>
            <w:r w:rsidRPr="00E5746A">
              <w:rPr>
                <w:rFonts w:cs="Arial"/>
                <w:i/>
                <w:sz w:val="20"/>
                <w:szCs w:val="20"/>
              </w:rPr>
              <w:t>Govt</w:t>
            </w:r>
            <w:proofErr w:type="spellEnd"/>
            <w:r w:rsidRPr="00E5746A">
              <w:rPr>
                <w:rFonts w:cs="Arial"/>
                <w:i/>
                <w:sz w:val="20"/>
                <w:szCs w:val="20"/>
              </w:rPr>
              <w:t xml:space="preserve"> - Allowance Amount</w:t>
            </w:r>
            <w:r>
              <w:rPr>
                <w:rFonts w:cs="Arial"/>
                <w:i/>
                <w:sz w:val="20"/>
                <w:szCs w:val="20"/>
              </w:rPr>
              <w:t xml:space="preserve"> </w:t>
            </w:r>
          </w:p>
        </w:tc>
      </w:tr>
      <w:tr w:rsidR="008A6C67" w:rsidRPr="007704B6" w14:paraId="1164D797" w14:textId="77777777" w:rsidTr="008A6C67">
        <w:trPr>
          <w:trHeight w:val="407"/>
        </w:trPr>
        <w:tc>
          <w:tcPr>
            <w:tcW w:w="2000" w:type="dxa"/>
            <w:shd w:val="clear" w:color="000000" w:fill="FFFFFF"/>
            <w:noWrap/>
          </w:tcPr>
          <w:p w14:paraId="1EEF6AE2" w14:textId="7F9AA488" w:rsidR="008A6C67" w:rsidRDefault="008A6C67" w:rsidP="00502F1A">
            <w:pPr>
              <w:rPr>
                <w:rFonts w:cs="Arial"/>
                <w:sz w:val="20"/>
                <w:szCs w:val="20"/>
              </w:rPr>
            </w:pPr>
            <w:r>
              <w:rPr>
                <w:rFonts w:cs="Arial"/>
                <w:sz w:val="20"/>
                <w:szCs w:val="20"/>
              </w:rPr>
              <w:t>IITR852</w:t>
            </w:r>
          </w:p>
        </w:tc>
        <w:tc>
          <w:tcPr>
            <w:tcW w:w="7371" w:type="dxa"/>
            <w:shd w:val="clear" w:color="000000" w:fill="FFFFFF"/>
          </w:tcPr>
          <w:p w14:paraId="0853C979" w14:textId="792DC38D" w:rsidR="008A6C67" w:rsidRPr="00E5746A" w:rsidRDefault="008A6C67" w:rsidP="00EB7ED3">
            <w:pPr>
              <w:rPr>
                <w:rFonts w:cs="Arial"/>
                <w:i/>
                <w:sz w:val="20"/>
                <w:szCs w:val="20"/>
              </w:rPr>
            </w:pPr>
            <w:proofErr w:type="spellStart"/>
            <w:r>
              <w:rPr>
                <w:rFonts w:cs="Arial"/>
                <w:i/>
                <w:sz w:val="20"/>
                <w:szCs w:val="20"/>
              </w:rPr>
              <w:t>Govt</w:t>
            </w:r>
            <w:proofErr w:type="spellEnd"/>
            <w:r>
              <w:rPr>
                <w:rFonts w:cs="Arial"/>
                <w:i/>
                <w:sz w:val="20"/>
                <w:szCs w:val="20"/>
              </w:rPr>
              <w:t xml:space="preserve"> </w:t>
            </w:r>
            <w:r w:rsidR="00DD3D8D">
              <w:rPr>
                <w:rFonts w:cs="Arial"/>
                <w:i/>
                <w:sz w:val="20"/>
                <w:szCs w:val="20"/>
              </w:rPr>
              <w:t>-</w:t>
            </w:r>
            <w:r>
              <w:rPr>
                <w:rFonts w:cs="Arial"/>
                <w:i/>
                <w:sz w:val="20"/>
                <w:szCs w:val="20"/>
              </w:rPr>
              <w:t xml:space="preserve"> Tax Exempt Amount</w:t>
            </w:r>
          </w:p>
        </w:tc>
      </w:tr>
    </w:tbl>
    <w:p w14:paraId="6477016F" w14:textId="0E2E3D3D" w:rsidR="00DF7920" w:rsidRDefault="00DF7920" w:rsidP="00DF7920">
      <w:pPr>
        <w:pStyle w:val="Caption"/>
        <w:jc w:val="center"/>
      </w:pPr>
      <w:bookmarkStart w:id="666" w:name="_Toc427248399"/>
      <w:r>
        <w:t xml:space="preserve">Table </w:t>
      </w:r>
      <w:r w:rsidR="005A1555">
        <w:fldChar w:fldCharType="begin"/>
      </w:r>
      <w:r w:rsidR="005A1555">
        <w:instrText xml:space="preserve"> SEQ Table \* ARABIC </w:instrText>
      </w:r>
      <w:r w:rsidR="005A1555">
        <w:fldChar w:fldCharType="separate"/>
      </w:r>
      <w:r w:rsidR="00AE6B93">
        <w:rPr>
          <w:noProof/>
        </w:rPr>
        <w:t>9</w:t>
      </w:r>
      <w:r w:rsidR="005A1555">
        <w:rPr>
          <w:noProof/>
        </w:rPr>
        <w:fldChar w:fldCharType="end"/>
      </w:r>
      <w:r>
        <w:t>:</w:t>
      </w:r>
      <w:r w:rsidR="005877E5">
        <w:t xml:space="preserve"> SBR PIITR elements</w:t>
      </w:r>
      <w:r w:rsidR="004A5E3C">
        <w:t xml:space="preserve"> populated</w:t>
      </w:r>
      <w:r w:rsidR="005877E5">
        <w:t xml:space="preserve"> for GOVT payments in 201</w:t>
      </w:r>
      <w:r w:rsidR="003D33A5">
        <w:t>5</w:t>
      </w:r>
      <w:r w:rsidR="005877E5">
        <w:t xml:space="preserve"> response</w:t>
      </w:r>
      <w:bookmarkEnd w:id="666"/>
    </w:p>
    <w:p w14:paraId="7F57EBF7" w14:textId="77777777" w:rsidR="003C5DF6" w:rsidRDefault="003C5DF6" w:rsidP="003C5DF6">
      <w:pPr>
        <w:rPr>
          <w:sz w:val="20"/>
          <w:szCs w:val="20"/>
        </w:rPr>
      </w:pPr>
    </w:p>
    <w:p w14:paraId="3A57F8BD" w14:textId="2205DB8E" w:rsidR="00C35353" w:rsidRDefault="003C5DF6" w:rsidP="00C5357D">
      <w:pPr>
        <w:pStyle w:val="Bullet2"/>
        <w:numPr>
          <w:ilvl w:val="0"/>
          <w:numId w:val="0"/>
        </w:numPr>
        <w:rPr>
          <w:rStyle w:val="BodyTextChar1"/>
          <w:sz w:val="20"/>
          <w:szCs w:val="20"/>
        </w:rPr>
      </w:pPr>
      <w:r w:rsidRPr="00C5357D">
        <w:rPr>
          <w:rStyle w:val="BodyTextChar1"/>
          <w:sz w:val="20"/>
          <w:szCs w:val="20"/>
        </w:rPr>
        <w:t>All benefits returned in the Government payments section (context instance: RP</w:t>
      </w:r>
      <w:proofErr w:type="gramStart"/>
      <w:r w:rsidRPr="00C5357D">
        <w:rPr>
          <w:rStyle w:val="BodyTextChar1"/>
          <w:sz w:val="20"/>
          <w:szCs w:val="20"/>
        </w:rPr>
        <w:t>.{</w:t>
      </w:r>
      <w:proofErr w:type="spellStart"/>
      <w:proofErr w:type="gramEnd"/>
      <w:r w:rsidRPr="00C5357D">
        <w:rPr>
          <w:rStyle w:val="BodyTextChar1"/>
          <w:sz w:val="20"/>
          <w:szCs w:val="20"/>
        </w:rPr>
        <w:t>GovSeqNum</w:t>
      </w:r>
      <w:proofErr w:type="spellEnd"/>
      <w:r w:rsidRPr="00C5357D">
        <w:rPr>
          <w:rStyle w:val="BodyTextChar1"/>
          <w:sz w:val="20"/>
          <w:szCs w:val="20"/>
        </w:rPr>
        <w:t xml:space="preserve">}) of the Pre-fill response message will map to labels </w:t>
      </w:r>
      <w:r w:rsidR="0061206F">
        <w:rPr>
          <w:rStyle w:val="BodyTextChar1"/>
          <w:sz w:val="20"/>
          <w:szCs w:val="20"/>
        </w:rPr>
        <w:t xml:space="preserve">1, </w:t>
      </w:r>
      <w:r w:rsidRPr="00C5357D">
        <w:rPr>
          <w:rStyle w:val="BodyTextChar1"/>
          <w:sz w:val="20"/>
          <w:szCs w:val="20"/>
        </w:rPr>
        <w:t>5</w:t>
      </w:r>
      <w:r w:rsidR="00B10C1F">
        <w:rPr>
          <w:rStyle w:val="BodyTextChar1"/>
          <w:sz w:val="20"/>
          <w:szCs w:val="20"/>
        </w:rPr>
        <w:t xml:space="preserve">, </w:t>
      </w:r>
      <w:r w:rsidRPr="00C5357D">
        <w:rPr>
          <w:rStyle w:val="BodyTextChar1"/>
          <w:sz w:val="20"/>
          <w:szCs w:val="20"/>
        </w:rPr>
        <w:t>6</w:t>
      </w:r>
      <w:r w:rsidR="003D703D">
        <w:rPr>
          <w:rStyle w:val="BodyTextChar1"/>
          <w:sz w:val="20"/>
          <w:szCs w:val="20"/>
        </w:rPr>
        <w:t xml:space="preserve"> </w:t>
      </w:r>
      <w:r w:rsidR="001A1D67">
        <w:rPr>
          <w:rStyle w:val="BodyTextChar1"/>
          <w:sz w:val="20"/>
          <w:szCs w:val="20"/>
        </w:rPr>
        <w:t>and</w:t>
      </w:r>
      <w:r w:rsidR="00615092">
        <w:rPr>
          <w:rStyle w:val="BodyTextChar1"/>
          <w:sz w:val="20"/>
          <w:szCs w:val="20"/>
        </w:rPr>
        <w:t xml:space="preserve"> </w:t>
      </w:r>
      <w:r w:rsidR="003D703D">
        <w:rPr>
          <w:rStyle w:val="BodyTextChar1"/>
          <w:sz w:val="20"/>
          <w:szCs w:val="20"/>
        </w:rPr>
        <w:t>IT3</w:t>
      </w:r>
      <w:r w:rsidR="001A1D67">
        <w:rPr>
          <w:rStyle w:val="BodyTextChar1"/>
          <w:sz w:val="20"/>
          <w:szCs w:val="20"/>
        </w:rPr>
        <w:t xml:space="preserve"> </w:t>
      </w:r>
      <w:r w:rsidR="007974B3" w:rsidRPr="00C5357D">
        <w:rPr>
          <w:rStyle w:val="BodyTextChar1"/>
          <w:sz w:val="20"/>
          <w:szCs w:val="20"/>
        </w:rPr>
        <w:t>of the IITR</w:t>
      </w:r>
      <w:r w:rsidR="00B10C1F">
        <w:rPr>
          <w:rStyle w:val="BodyTextChar1"/>
          <w:sz w:val="20"/>
          <w:szCs w:val="20"/>
        </w:rPr>
        <w:t xml:space="preserve"> in </w:t>
      </w:r>
      <w:r w:rsidR="00615092">
        <w:rPr>
          <w:rStyle w:val="BodyTextChar1"/>
          <w:sz w:val="20"/>
          <w:szCs w:val="20"/>
        </w:rPr>
        <w:t>2015</w:t>
      </w:r>
      <w:r w:rsidR="007974B3" w:rsidRPr="00C5357D">
        <w:rPr>
          <w:rStyle w:val="BodyTextChar1"/>
          <w:sz w:val="20"/>
          <w:szCs w:val="20"/>
        </w:rPr>
        <w:t xml:space="preserve">.  </w:t>
      </w:r>
    </w:p>
    <w:p w14:paraId="5C8D8DC7" w14:textId="77777777" w:rsidR="00C35353" w:rsidRDefault="007974B3" w:rsidP="00C5357D">
      <w:pPr>
        <w:pStyle w:val="Bullet2"/>
        <w:numPr>
          <w:ilvl w:val="0"/>
          <w:numId w:val="0"/>
        </w:numPr>
        <w:rPr>
          <w:rStyle w:val="BodyTextChar1"/>
          <w:sz w:val="20"/>
          <w:szCs w:val="20"/>
        </w:rPr>
      </w:pPr>
      <w:r w:rsidRPr="00C5357D">
        <w:rPr>
          <w:rStyle w:val="BodyTextChar1"/>
          <w:sz w:val="20"/>
          <w:szCs w:val="20"/>
        </w:rPr>
        <w:t xml:space="preserve">See </w:t>
      </w:r>
      <w:hyperlink w:anchor="AppC" w:history="1">
        <w:r w:rsidR="004A5E3C">
          <w:rPr>
            <w:rStyle w:val="Hyperlink"/>
            <w:noProof w:val="0"/>
            <w:sz w:val="20"/>
            <w:szCs w:val="20"/>
            <w:lang w:val="en-US" w:eastAsia="en-US"/>
          </w:rPr>
          <w:t>Appendix B</w:t>
        </w:r>
      </w:hyperlink>
      <w:r w:rsidR="003C5DF6" w:rsidRPr="00C5357D">
        <w:rPr>
          <w:rStyle w:val="BodyTextChar1"/>
          <w:sz w:val="20"/>
          <w:szCs w:val="20"/>
        </w:rPr>
        <w:t xml:space="preserve"> for the complete list of Centrelink, DVA and Department of Employment pensions, payments and allowances returned by SBR and their appropriat</w:t>
      </w:r>
      <w:r w:rsidR="00C5357D">
        <w:rPr>
          <w:rStyle w:val="BodyTextChar1"/>
          <w:sz w:val="20"/>
          <w:szCs w:val="20"/>
        </w:rPr>
        <w:t>e label assignment on the IITR.</w:t>
      </w:r>
      <w:r w:rsidR="00327FF1">
        <w:rPr>
          <w:rStyle w:val="BodyTextChar1"/>
          <w:sz w:val="20"/>
          <w:szCs w:val="20"/>
        </w:rPr>
        <w:t xml:space="preserve">   </w:t>
      </w:r>
    </w:p>
    <w:p w14:paraId="582ECBC7" w14:textId="1A5A3534" w:rsidR="003F6BD4" w:rsidRDefault="003F6BD4" w:rsidP="007C0BE5">
      <w:pPr>
        <w:pStyle w:val="Head2"/>
        <w:numPr>
          <w:ilvl w:val="2"/>
          <w:numId w:val="7"/>
        </w:numPr>
      </w:pPr>
      <w:bookmarkStart w:id="667" w:name="_Toc427248365"/>
      <w:r>
        <w:t>Remote Area Allowance and Zone and Overseas forces tax offset</w:t>
      </w:r>
      <w:bookmarkEnd w:id="667"/>
    </w:p>
    <w:p w14:paraId="22EC95A5" w14:textId="43131706" w:rsidR="003C5DF6" w:rsidRDefault="00327FF1" w:rsidP="00C5357D">
      <w:pPr>
        <w:pStyle w:val="Bullet2"/>
        <w:numPr>
          <w:ilvl w:val="0"/>
          <w:numId w:val="0"/>
        </w:numPr>
        <w:rPr>
          <w:rFonts w:cs="Arial"/>
          <w:sz w:val="20"/>
        </w:rPr>
      </w:pPr>
      <w:r>
        <w:rPr>
          <w:rStyle w:val="BodyTextChar1"/>
          <w:sz w:val="20"/>
          <w:szCs w:val="20"/>
        </w:rPr>
        <w:t xml:space="preserve">Where a government benefit contains a </w:t>
      </w:r>
      <w:r w:rsidRPr="00327FF1">
        <w:rPr>
          <w:rFonts w:cs="Arial"/>
          <w:sz w:val="20"/>
        </w:rPr>
        <w:t>Remote Area Allowance</w:t>
      </w:r>
      <w:r w:rsidR="00D778C2">
        <w:rPr>
          <w:rFonts w:cs="Arial"/>
          <w:sz w:val="20"/>
        </w:rPr>
        <w:t xml:space="preserve"> (IITR851)</w:t>
      </w:r>
      <w:r>
        <w:rPr>
          <w:rFonts w:cs="Arial"/>
          <w:sz w:val="20"/>
        </w:rPr>
        <w:t xml:space="preserve">, this </w:t>
      </w:r>
      <w:r w:rsidR="00096ABD">
        <w:rPr>
          <w:rFonts w:cs="Arial"/>
          <w:sz w:val="20"/>
        </w:rPr>
        <w:t xml:space="preserve">can be </w:t>
      </w:r>
      <w:proofErr w:type="gramStart"/>
      <w:r w:rsidR="00096ABD">
        <w:rPr>
          <w:rFonts w:cs="Arial"/>
          <w:sz w:val="20"/>
        </w:rPr>
        <w:t xml:space="preserve">used </w:t>
      </w:r>
      <w:r>
        <w:rPr>
          <w:rFonts w:cs="Arial"/>
          <w:sz w:val="20"/>
        </w:rPr>
        <w:t xml:space="preserve"> to</w:t>
      </w:r>
      <w:proofErr w:type="gramEnd"/>
      <w:r>
        <w:rPr>
          <w:rFonts w:cs="Arial"/>
          <w:sz w:val="20"/>
        </w:rPr>
        <w:t xml:space="preserve"> </w:t>
      </w:r>
      <w:r w:rsidR="00096ABD">
        <w:rPr>
          <w:rFonts w:cs="Arial"/>
          <w:sz w:val="20"/>
        </w:rPr>
        <w:t xml:space="preserve">calculate the </w:t>
      </w:r>
      <w:r w:rsidRPr="0058374D">
        <w:rPr>
          <w:rFonts w:cs="Arial"/>
          <w:sz w:val="20"/>
        </w:rPr>
        <w:t>Zone and overseas forces</w:t>
      </w:r>
      <w:r>
        <w:rPr>
          <w:rFonts w:cs="Arial"/>
          <w:sz w:val="20"/>
        </w:rPr>
        <w:t xml:space="preserve"> </w:t>
      </w:r>
      <w:r w:rsidR="00096ABD">
        <w:rPr>
          <w:rFonts w:cs="Arial"/>
          <w:sz w:val="20"/>
        </w:rPr>
        <w:t xml:space="preserve">tax offset, but </w:t>
      </w:r>
      <w:r w:rsidR="006651F9">
        <w:rPr>
          <w:rFonts w:cs="Arial"/>
          <w:sz w:val="20"/>
        </w:rPr>
        <w:t>the allowance amount</w:t>
      </w:r>
      <w:r w:rsidR="00476B71">
        <w:rPr>
          <w:rFonts w:cs="Arial"/>
          <w:sz w:val="20"/>
        </w:rPr>
        <w:t xml:space="preserve"> itself</w:t>
      </w:r>
      <w:r w:rsidR="006651F9">
        <w:rPr>
          <w:rFonts w:cs="Arial"/>
          <w:sz w:val="20"/>
        </w:rPr>
        <w:t xml:space="preserve"> is </w:t>
      </w:r>
      <w:r w:rsidR="00096ABD">
        <w:rPr>
          <w:rFonts w:cs="Arial"/>
          <w:sz w:val="20"/>
        </w:rPr>
        <w:t xml:space="preserve">not mapped to any </w:t>
      </w:r>
      <w:r w:rsidR="0058374D">
        <w:rPr>
          <w:rFonts w:cs="Arial"/>
          <w:sz w:val="20"/>
        </w:rPr>
        <w:t xml:space="preserve">specific </w:t>
      </w:r>
      <w:r w:rsidR="00096ABD">
        <w:rPr>
          <w:rFonts w:cs="Arial"/>
          <w:sz w:val="20"/>
        </w:rPr>
        <w:t>label</w:t>
      </w:r>
    </w:p>
    <w:p w14:paraId="4A85493C" w14:textId="2BFEB348" w:rsidR="003F6BD4" w:rsidRDefault="003F6BD4" w:rsidP="007C0BE5">
      <w:pPr>
        <w:pStyle w:val="Head2"/>
        <w:numPr>
          <w:ilvl w:val="2"/>
          <w:numId w:val="7"/>
        </w:numPr>
      </w:pPr>
      <w:bookmarkStart w:id="668" w:name="_Toc427248366"/>
      <w:r>
        <w:t>IdentIfying the Benefit Payments IN Pre-fill Response for Label Mapping on IITR</w:t>
      </w:r>
      <w:bookmarkEnd w:id="668"/>
      <w:r>
        <w:t xml:space="preserve"> </w:t>
      </w:r>
    </w:p>
    <w:p w14:paraId="48535724" w14:textId="77777777" w:rsidR="00127780" w:rsidRDefault="00C77520" w:rsidP="00C5357D">
      <w:pPr>
        <w:pStyle w:val="Bullet2"/>
        <w:numPr>
          <w:ilvl w:val="0"/>
          <w:numId w:val="0"/>
        </w:numPr>
        <w:rPr>
          <w:rStyle w:val="BodyTextChar1"/>
          <w:sz w:val="20"/>
          <w:szCs w:val="20"/>
        </w:rPr>
      </w:pPr>
      <w:r w:rsidRPr="00C5357D">
        <w:rPr>
          <w:rStyle w:val="BodyTextChar1"/>
          <w:sz w:val="20"/>
          <w:szCs w:val="20"/>
        </w:rPr>
        <w:t>I</w:t>
      </w:r>
      <w:r w:rsidR="003C5DF6" w:rsidRPr="00C5357D">
        <w:rPr>
          <w:rStyle w:val="BodyTextChar1"/>
          <w:sz w:val="20"/>
          <w:szCs w:val="20"/>
        </w:rPr>
        <w:t>n the 201</w:t>
      </w:r>
      <w:r w:rsidR="00FB168F">
        <w:rPr>
          <w:rStyle w:val="BodyTextChar1"/>
          <w:sz w:val="20"/>
          <w:szCs w:val="20"/>
        </w:rPr>
        <w:t>5</w:t>
      </w:r>
      <w:r w:rsidR="003C5DF6" w:rsidRPr="00C5357D">
        <w:rPr>
          <w:rStyle w:val="BodyTextChar1"/>
          <w:sz w:val="20"/>
          <w:szCs w:val="20"/>
        </w:rPr>
        <w:t xml:space="preserve"> pre-fill response message, the benefit type code is not returned by ATO systems for easy identification; however the value returned in the </w:t>
      </w:r>
      <w:proofErr w:type="spellStart"/>
      <w:r w:rsidR="003C5DF6" w:rsidRPr="00B10C1F">
        <w:rPr>
          <w:rStyle w:val="BodyTextChar1"/>
          <w:i/>
          <w:sz w:val="20"/>
          <w:szCs w:val="20"/>
        </w:rPr>
        <w:t>Govt</w:t>
      </w:r>
      <w:proofErr w:type="spellEnd"/>
      <w:r w:rsidR="003C5DF6" w:rsidRPr="00B10C1F">
        <w:rPr>
          <w:rStyle w:val="BodyTextChar1"/>
          <w:i/>
          <w:sz w:val="20"/>
          <w:szCs w:val="20"/>
        </w:rPr>
        <w:t xml:space="preserve"> – Benefit Type Description</w:t>
      </w:r>
      <w:r w:rsidR="003C5DF6" w:rsidRPr="00C5357D">
        <w:rPr>
          <w:rStyle w:val="BodyTextChar1"/>
          <w:sz w:val="20"/>
          <w:szCs w:val="20"/>
        </w:rPr>
        <w:t xml:space="preserve"> </w:t>
      </w:r>
      <w:r w:rsidR="00B10C1F">
        <w:rPr>
          <w:rStyle w:val="BodyTextChar1"/>
          <w:sz w:val="20"/>
          <w:szCs w:val="20"/>
        </w:rPr>
        <w:t>(</w:t>
      </w:r>
      <w:r w:rsidR="00643E2A">
        <w:rPr>
          <w:rFonts w:cs="Arial"/>
          <w:sz w:val="20"/>
          <w:szCs w:val="20"/>
        </w:rPr>
        <w:t>IITR</w:t>
      </w:r>
      <w:r w:rsidR="00B10C1F" w:rsidRPr="007704B6">
        <w:rPr>
          <w:rFonts w:cs="Arial"/>
          <w:sz w:val="20"/>
          <w:szCs w:val="20"/>
        </w:rPr>
        <w:t>848</w:t>
      </w:r>
      <w:r w:rsidR="00B10C1F">
        <w:rPr>
          <w:rFonts w:cs="Arial"/>
          <w:sz w:val="20"/>
          <w:szCs w:val="20"/>
        </w:rPr>
        <w:t xml:space="preserve">) </w:t>
      </w:r>
      <w:r w:rsidR="003C5DF6" w:rsidRPr="00C5357D">
        <w:rPr>
          <w:rStyle w:val="BodyTextChar1"/>
          <w:sz w:val="20"/>
          <w:szCs w:val="20"/>
        </w:rPr>
        <w:t xml:space="preserve">element can be used to map the benefit to the appropriate section of the form.  </w:t>
      </w:r>
    </w:p>
    <w:p w14:paraId="60417772" w14:textId="136D7F9A" w:rsidR="00127780" w:rsidRDefault="00127780" w:rsidP="00C5357D">
      <w:pPr>
        <w:pStyle w:val="Bullet2"/>
        <w:numPr>
          <w:ilvl w:val="0"/>
          <w:numId w:val="0"/>
        </w:numPr>
        <w:rPr>
          <w:rStyle w:val="BodyTextChar1"/>
          <w:sz w:val="20"/>
          <w:szCs w:val="20"/>
        </w:rPr>
      </w:pPr>
      <w:r>
        <w:rPr>
          <w:rStyle w:val="BodyTextChar1"/>
          <w:sz w:val="20"/>
          <w:szCs w:val="20"/>
        </w:rPr>
        <w:t>Certain payments</w:t>
      </w:r>
      <w:r w:rsidR="00102EEA">
        <w:rPr>
          <w:rStyle w:val="BodyTextChar1"/>
          <w:sz w:val="20"/>
          <w:szCs w:val="20"/>
        </w:rPr>
        <w:t xml:space="preserve">, </w:t>
      </w:r>
      <w:proofErr w:type="spellStart"/>
      <w:r w:rsidR="00102EEA">
        <w:rPr>
          <w:rStyle w:val="BodyTextChar1"/>
          <w:sz w:val="20"/>
          <w:szCs w:val="20"/>
        </w:rPr>
        <w:t>eg</w:t>
      </w:r>
      <w:proofErr w:type="spellEnd"/>
      <w:r w:rsidR="00102EEA">
        <w:rPr>
          <w:rStyle w:val="BodyTextChar1"/>
          <w:sz w:val="20"/>
          <w:szCs w:val="20"/>
        </w:rPr>
        <w:t xml:space="preserve"> ‘</w:t>
      </w:r>
      <w:proofErr w:type="spellStart"/>
      <w:r w:rsidR="00D7435A">
        <w:rPr>
          <w:rStyle w:val="BodyTextChar1"/>
          <w:sz w:val="20"/>
          <w:szCs w:val="20"/>
        </w:rPr>
        <w:t>Carer</w:t>
      </w:r>
      <w:proofErr w:type="spellEnd"/>
      <w:r w:rsidR="00D7435A">
        <w:rPr>
          <w:rStyle w:val="BodyTextChar1"/>
          <w:sz w:val="20"/>
          <w:szCs w:val="20"/>
        </w:rPr>
        <w:t xml:space="preserve"> payment</w:t>
      </w:r>
      <w:r w:rsidR="00102EEA">
        <w:rPr>
          <w:rStyle w:val="BodyTextChar1"/>
          <w:sz w:val="20"/>
          <w:szCs w:val="20"/>
        </w:rPr>
        <w:t>’</w:t>
      </w:r>
      <w:r w:rsidR="00D7435A">
        <w:rPr>
          <w:rStyle w:val="BodyTextChar1"/>
          <w:sz w:val="20"/>
          <w:szCs w:val="20"/>
        </w:rPr>
        <w:t>,</w:t>
      </w:r>
      <w:r>
        <w:rPr>
          <w:rStyle w:val="BodyTextChar1"/>
          <w:sz w:val="20"/>
          <w:szCs w:val="20"/>
        </w:rPr>
        <w:t xml:space="preserve"> can </w:t>
      </w:r>
      <w:r w:rsidR="00546E34">
        <w:rPr>
          <w:rStyle w:val="BodyTextChar1"/>
          <w:sz w:val="20"/>
          <w:szCs w:val="20"/>
        </w:rPr>
        <w:t>have a</w:t>
      </w:r>
      <w:r w:rsidR="00102EEA">
        <w:rPr>
          <w:rStyle w:val="BodyTextChar1"/>
          <w:sz w:val="20"/>
          <w:szCs w:val="20"/>
        </w:rPr>
        <w:t xml:space="preserve"> taxable</w:t>
      </w:r>
      <w:r w:rsidR="00546E34">
        <w:rPr>
          <w:rStyle w:val="BodyTextChar1"/>
          <w:sz w:val="20"/>
          <w:szCs w:val="20"/>
        </w:rPr>
        <w:t xml:space="preserve"> income amount</w:t>
      </w:r>
      <w:r>
        <w:rPr>
          <w:rStyle w:val="BodyTextChar1"/>
          <w:sz w:val="20"/>
          <w:szCs w:val="20"/>
        </w:rPr>
        <w:t xml:space="preserve"> or </w:t>
      </w:r>
      <w:r w:rsidR="00546E34">
        <w:rPr>
          <w:rStyle w:val="BodyTextChar1"/>
          <w:sz w:val="20"/>
          <w:szCs w:val="20"/>
        </w:rPr>
        <w:t xml:space="preserve">a </w:t>
      </w:r>
      <w:r w:rsidR="00102EEA">
        <w:rPr>
          <w:rStyle w:val="BodyTextChar1"/>
          <w:sz w:val="20"/>
          <w:szCs w:val="20"/>
        </w:rPr>
        <w:t>tax-exempt</w:t>
      </w:r>
      <w:r w:rsidR="00546E34">
        <w:rPr>
          <w:rStyle w:val="BodyTextChar1"/>
          <w:sz w:val="20"/>
          <w:szCs w:val="20"/>
        </w:rPr>
        <w:t xml:space="preserve"> amount</w:t>
      </w:r>
      <w:r>
        <w:rPr>
          <w:rStyle w:val="BodyTextChar1"/>
          <w:sz w:val="20"/>
          <w:szCs w:val="20"/>
        </w:rPr>
        <w:t>.  Their taxable status determines if th</w:t>
      </w:r>
      <w:r w:rsidR="00351978">
        <w:rPr>
          <w:rStyle w:val="BodyTextChar1"/>
          <w:sz w:val="20"/>
          <w:szCs w:val="20"/>
        </w:rPr>
        <w:t>ey are mapped to label 6</w:t>
      </w:r>
      <w:r>
        <w:rPr>
          <w:rStyle w:val="BodyTextChar1"/>
          <w:sz w:val="20"/>
          <w:szCs w:val="20"/>
        </w:rPr>
        <w:t xml:space="preserve"> or </w:t>
      </w:r>
      <w:r w:rsidR="00351978">
        <w:rPr>
          <w:rStyle w:val="BodyTextChar1"/>
          <w:sz w:val="20"/>
          <w:szCs w:val="20"/>
        </w:rPr>
        <w:t>IT3</w:t>
      </w:r>
      <w:r>
        <w:rPr>
          <w:rStyle w:val="BodyTextChar1"/>
          <w:sz w:val="20"/>
          <w:szCs w:val="20"/>
        </w:rPr>
        <w:t xml:space="preserve"> on the IITR.  </w:t>
      </w:r>
    </w:p>
    <w:p w14:paraId="693599CE" w14:textId="4C75E25C" w:rsidR="003C5DF6" w:rsidRPr="00C5357D" w:rsidRDefault="006630E8" w:rsidP="00C5357D">
      <w:pPr>
        <w:pStyle w:val="Bullet2"/>
        <w:numPr>
          <w:ilvl w:val="0"/>
          <w:numId w:val="0"/>
        </w:numPr>
        <w:rPr>
          <w:rStyle w:val="BodyTextChar1"/>
          <w:sz w:val="20"/>
          <w:szCs w:val="20"/>
        </w:rPr>
      </w:pPr>
      <w:r>
        <w:rPr>
          <w:rStyle w:val="BodyTextChar1"/>
          <w:sz w:val="20"/>
          <w:szCs w:val="20"/>
        </w:rPr>
        <w:t xml:space="preserve">The </w:t>
      </w:r>
      <w:r w:rsidR="003C5DF6" w:rsidRPr="00C5357D">
        <w:rPr>
          <w:rStyle w:val="BodyTextChar1"/>
          <w:sz w:val="20"/>
          <w:szCs w:val="20"/>
        </w:rPr>
        <w:t>rule</w:t>
      </w:r>
      <w:r w:rsidR="00802861">
        <w:rPr>
          <w:rStyle w:val="BodyTextChar1"/>
          <w:sz w:val="20"/>
          <w:szCs w:val="20"/>
        </w:rPr>
        <w:t xml:space="preserve"> below</w:t>
      </w:r>
      <w:r w:rsidR="003C5DF6" w:rsidRPr="00C5357D">
        <w:rPr>
          <w:rStyle w:val="BodyTextChar1"/>
          <w:sz w:val="20"/>
          <w:szCs w:val="20"/>
        </w:rPr>
        <w:t xml:space="preserve"> could be used to determine the correct assignment of government benefits</w:t>
      </w:r>
      <w:r w:rsidR="00327FF1">
        <w:rPr>
          <w:rStyle w:val="BodyTextChar1"/>
          <w:sz w:val="20"/>
          <w:szCs w:val="20"/>
        </w:rPr>
        <w:t>.</w:t>
      </w:r>
    </w:p>
    <w:p w14:paraId="485A5CE3" w14:textId="77777777" w:rsidR="003C5DF6" w:rsidRDefault="003C5DF6" w:rsidP="003C5DF6">
      <w:pPr>
        <w:pStyle w:val="Content"/>
        <w:spacing w:before="0" w:after="0"/>
        <w:rPr>
          <w:rFonts w:cs="Times New Roman"/>
          <w:szCs w:val="20"/>
        </w:rPr>
      </w:pPr>
    </w:p>
    <w:tbl>
      <w:tblPr>
        <w:tblStyle w:val="TableGrid"/>
        <w:tblW w:w="0" w:type="auto"/>
        <w:tblInd w:w="108" w:type="dxa"/>
        <w:tblLook w:val="04A0" w:firstRow="1" w:lastRow="0" w:firstColumn="1" w:lastColumn="0" w:noHBand="0" w:noVBand="1"/>
      </w:tblPr>
      <w:tblGrid>
        <w:gridCol w:w="709"/>
        <w:gridCol w:w="8647"/>
      </w:tblGrid>
      <w:tr w:rsidR="003C5DF6" w14:paraId="0BBA8125" w14:textId="77777777" w:rsidTr="00017E3F">
        <w:trPr>
          <w:tblHeader/>
        </w:trPr>
        <w:tc>
          <w:tcPr>
            <w:tcW w:w="709" w:type="dxa"/>
            <w:shd w:val="clear" w:color="auto" w:fill="B8CCE4" w:themeFill="accent1" w:themeFillTint="66"/>
          </w:tcPr>
          <w:p w14:paraId="4DAA3D44" w14:textId="77777777" w:rsidR="003C5DF6" w:rsidRPr="000C0930" w:rsidRDefault="003C5DF6" w:rsidP="00502F1A">
            <w:pPr>
              <w:pStyle w:val="BodyText3"/>
              <w:spacing w:after="120"/>
              <w:rPr>
                <w:b/>
              </w:rPr>
            </w:pPr>
            <w:r w:rsidRPr="000C0930">
              <w:rPr>
                <w:b/>
              </w:rPr>
              <w:t>Rule</w:t>
            </w:r>
          </w:p>
        </w:tc>
        <w:tc>
          <w:tcPr>
            <w:tcW w:w="8647" w:type="dxa"/>
            <w:shd w:val="clear" w:color="auto" w:fill="B8CCE4" w:themeFill="accent1" w:themeFillTint="66"/>
          </w:tcPr>
          <w:p w14:paraId="16FD3A83" w14:textId="77777777" w:rsidR="003C5DF6" w:rsidRPr="000C0930" w:rsidRDefault="003C5DF6" w:rsidP="00502F1A">
            <w:pPr>
              <w:pStyle w:val="BodyText3"/>
              <w:spacing w:after="120"/>
              <w:rPr>
                <w:b/>
              </w:rPr>
            </w:pPr>
            <w:r w:rsidRPr="000C0930">
              <w:rPr>
                <w:b/>
              </w:rPr>
              <w:t>Condition</w:t>
            </w:r>
          </w:p>
        </w:tc>
      </w:tr>
      <w:tr w:rsidR="003C5DF6" w14:paraId="0F1E5BEF" w14:textId="77777777" w:rsidTr="005176BA">
        <w:trPr>
          <w:trHeight w:val="979"/>
        </w:trPr>
        <w:tc>
          <w:tcPr>
            <w:tcW w:w="709" w:type="dxa"/>
            <w:vAlign w:val="center"/>
          </w:tcPr>
          <w:p w14:paraId="0CF91BD8" w14:textId="2E081B18" w:rsidR="003C5DF6" w:rsidRDefault="003C5DF6" w:rsidP="00C77520">
            <w:pPr>
              <w:pStyle w:val="BodyText3"/>
              <w:spacing w:after="120"/>
              <w:jc w:val="left"/>
            </w:pPr>
            <w:r>
              <w:t>1.</w:t>
            </w:r>
          </w:p>
        </w:tc>
        <w:tc>
          <w:tcPr>
            <w:tcW w:w="8647" w:type="dxa"/>
            <w:vAlign w:val="center"/>
          </w:tcPr>
          <w:p w14:paraId="1549CBCF" w14:textId="4E671F10" w:rsidR="008C7666" w:rsidRPr="004040FE" w:rsidRDefault="008C7666" w:rsidP="008C7666">
            <w:pPr>
              <w:pStyle w:val="BodyText3"/>
              <w:spacing w:after="120"/>
              <w:jc w:val="left"/>
              <w:rPr>
                <w:i/>
              </w:rPr>
            </w:pPr>
            <w:proofErr w:type="gramStart"/>
            <w:r>
              <w:rPr>
                <w:i/>
              </w:rPr>
              <w:t xml:space="preserve">The </w:t>
            </w:r>
            <w:r w:rsidR="008603E2">
              <w:rPr>
                <w:i/>
              </w:rPr>
              <w:t xml:space="preserve"> </w:t>
            </w:r>
            <w:r>
              <w:rPr>
                <w:i/>
              </w:rPr>
              <w:t>GOVT</w:t>
            </w:r>
            <w:proofErr w:type="gramEnd"/>
            <w:r>
              <w:rPr>
                <w:i/>
              </w:rPr>
              <w:t xml:space="preserve"> payment summary data returned in pre-fill will belong to either IITR label </w:t>
            </w:r>
            <w:r w:rsidR="00F42B66">
              <w:rPr>
                <w:i/>
              </w:rPr>
              <w:t xml:space="preserve">1 </w:t>
            </w:r>
            <w:r>
              <w:rPr>
                <w:i/>
              </w:rPr>
              <w:t>5</w:t>
            </w:r>
            <w:r w:rsidR="003F7F32">
              <w:rPr>
                <w:i/>
              </w:rPr>
              <w:t>,</w:t>
            </w:r>
            <w:r>
              <w:rPr>
                <w:i/>
              </w:rPr>
              <w:t xml:space="preserve"> 6</w:t>
            </w:r>
            <w:r w:rsidR="003F7F32">
              <w:rPr>
                <w:i/>
              </w:rPr>
              <w:t>,</w:t>
            </w:r>
            <w:r w:rsidR="00150A13">
              <w:rPr>
                <w:i/>
              </w:rPr>
              <w:t xml:space="preserve"> </w:t>
            </w:r>
            <w:r w:rsidR="00096ABD">
              <w:rPr>
                <w:i/>
              </w:rPr>
              <w:t xml:space="preserve">or </w:t>
            </w:r>
            <w:r w:rsidR="00150A13">
              <w:rPr>
                <w:i/>
              </w:rPr>
              <w:t>IT3</w:t>
            </w:r>
            <w:r>
              <w:rPr>
                <w:i/>
              </w:rPr>
              <w:t xml:space="preserve">.  Each benefit </w:t>
            </w:r>
            <w:r w:rsidR="003F7F32">
              <w:rPr>
                <w:i/>
              </w:rPr>
              <w:t>for label</w:t>
            </w:r>
            <w:r w:rsidR="009A5A10">
              <w:rPr>
                <w:i/>
              </w:rPr>
              <w:t xml:space="preserve"> 1,</w:t>
            </w:r>
            <w:r w:rsidR="003F7F32">
              <w:rPr>
                <w:i/>
              </w:rPr>
              <w:t xml:space="preserve"> 5 or 6 will </w:t>
            </w:r>
            <w:r>
              <w:rPr>
                <w:i/>
              </w:rPr>
              <w:t xml:space="preserve">have a </w:t>
            </w:r>
            <w:proofErr w:type="spellStart"/>
            <w:r>
              <w:rPr>
                <w:i/>
              </w:rPr>
              <w:t>Govt</w:t>
            </w:r>
            <w:proofErr w:type="spellEnd"/>
            <w:r>
              <w:rPr>
                <w:i/>
              </w:rPr>
              <w:t xml:space="preserve"> – Taxable Income Amount </w:t>
            </w:r>
            <w:r w:rsidR="003F7F32">
              <w:rPr>
                <w:i/>
              </w:rPr>
              <w:t xml:space="preserve">and </w:t>
            </w:r>
            <w:r w:rsidR="009431C5">
              <w:rPr>
                <w:i/>
              </w:rPr>
              <w:t xml:space="preserve">may have a </w:t>
            </w:r>
            <w:proofErr w:type="spellStart"/>
            <w:r>
              <w:rPr>
                <w:i/>
              </w:rPr>
              <w:t>Govt</w:t>
            </w:r>
            <w:proofErr w:type="spellEnd"/>
            <w:r>
              <w:rPr>
                <w:i/>
              </w:rPr>
              <w:t xml:space="preserve"> – </w:t>
            </w:r>
            <w:r w:rsidR="003F7F32">
              <w:rPr>
                <w:i/>
              </w:rPr>
              <w:t>Tax Withheld</w:t>
            </w:r>
            <w:r>
              <w:rPr>
                <w:i/>
              </w:rPr>
              <w:t xml:space="preserve"> </w:t>
            </w:r>
            <w:r w:rsidR="009431C5">
              <w:rPr>
                <w:i/>
              </w:rPr>
              <w:t xml:space="preserve">amount </w:t>
            </w:r>
            <w:r>
              <w:rPr>
                <w:i/>
              </w:rPr>
              <w:t>for either label</w:t>
            </w:r>
            <w:r w:rsidR="003F7F32">
              <w:rPr>
                <w:i/>
              </w:rPr>
              <w:t xml:space="preserve">. </w:t>
            </w:r>
            <w:r w:rsidR="00150A13">
              <w:rPr>
                <w:i/>
              </w:rPr>
              <w:t>Taxable g</w:t>
            </w:r>
            <w:r w:rsidR="003F7F32">
              <w:rPr>
                <w:i/>
              </w:rPr>
              <w:t xml:space="preserve">overnment benefits can also contain a </w:t>
            </w:r>
            <w:proofErr w:type="spellStart"/>
            <w:r w:rsidR="003F7F32" w:rsidRPr="00E5746A">
              <w:rPr>
                <w:rFonts w:cs="Arial"/>
                <w:i/>
              </w:rPr>
              <w:t>Govt</w:t>
            </w:r>
            <w:proofErr w:type="spellEnd"/>
            <w:r w:rsidR="003F7F32" w:rsidRPr="00E5746A">
              <w:rPr>
                <w:rFonts w:cs="Arial"/>
                <w:i/>
              </w:rPr>
              <w:t xml:space="preserve"> - Allowance Amount</w:t>
            </w:r>
            <w:r w:rsidR="00C54F3C">
              <w:rPr>
                <w:rFonts w:cs="Arial"/>
                <w:i/>
              </w:rPr>
              <w:t xml:space="preserve"> </w:t>
            </w:r>
            <w:r w:rsidR="003F7F32">
              <w:rPr>
                <w:rFonts w:cs="Arial"/>
                <w:i/>
              </w:rPr>
              <w:t xml:space="preserve">for the </w:t>
            </w:r>
            <w:r w:rsidR="009431C5">
              <w:rPr>
                <w:rFonts w:cs="Arial"/>
                <w:i/>
              </w:rPr>
              <w:t xml:space="preserve">Centrelink </w:t>
            </w:r>
            <w:r w:rsidR="003F7F32">
              <w:rPr>
                <w:rFonts w:cs="Arial"/>
                <w:i/>
              </w:rPr>
              <w:t>Remote Area Allowance</w:t>
            </w:r>
            <w:r w:rsidR="00C54F3C">
              <w:rPr>
                <w:rFonts w:cs="Arial"/>
                <w:i/>
              </w:rPr>
              <w:t>.</w:t>
            </w:r>
            <w:r>
              <w:rPr>
                <w:i/>
              </w:rPr>
              <w:t xml:space="preserve"> </w:t>
            </w:r>
            <w:r w:rsidR="00F42B66">
              <w:rPr>
                <w:i/>
              </w:rPr>
              <w:t xml:space="preserve">Labels that belong to IT3 have a tax exempt amount only. </w:t>
            </w:r>
            <w:r w:rsidR="00C54F3C">
              <w:rPr>
                <w:i/>
              </w:rPr>
              <w:t>T</w:t>
            </w:r>
            <w:r>
              <w:rPr>
                <w:i/>
              </w:rPr>
              <w:t xml:space="preserve">he below </w:t>
            </w:r>
            <w:r w:rsidR="00F4349B">
              <w:rPr>
                <w:i/>
              </w:rPr>
              <w:t xml:space="preserve">rule </w:t>
            </w:r>
            <w:r>
              <w:rPr>
                <w:i/>
              </w:rPr>
              <w:t>has been provided to assist in the correct mapping of payments.</w:t>
            </w:r>
          </w:p>
          <w:p w14:paraId="0D9CF162" w14:textId="5EE31BAA" w:rsidR="00D76BC9" w:rsidRDefault="00F42B66" w:rsidP="008C7666">
            <w:pPr>
              <w:pStyle w:val="BodyText3"/>
              <w:spacing w:after="120"/>
              <w:jc w:val="left"/>
            </w:pPr>
            <w:r>
              <w:rPr>
                <w:b/>
              </w:rPr>
              <w:t xml:space="preserve">IF </w:t>
            </w:r>
            <w:r w:rsidRPr="00F42B66">
              <w:t>the</w:t>
            </w:r>
            <w:r>
              <w:rPr>
                <w:b/>
              </w:rPr>
              <w:t xml:space="preserve"> </w:t>
            </w:r>
            <w:r>
              <w:t xml:space="preserve">PIITR </w:t>
            </w:r>
            <w:proofErr w:type="spellStart"/>
            <w:r w:rsidRPr="00E5746A">
              <w:rPr>
                <w:rFonts w:cs="Arial"/>
                <w:i/>
              </w:rPr>
              <w:t>Govt</w:t>
            </w:r>
            <w:proofErr w:type="spellEnd"/>
            <w:r w:rsidRPr="00E5746A">
              <w:rPr>
                <w:rFonts w:cs="Arial"/>
                <w:i/>
              </w:rPr>
              <w:t xml:space="preserve"> - Benefit Type Description</w:t>
            </w:r>
            <w:r>
              <w:rPr>
                <w:rFonts w:cs="Arial"/>
              </w:rPr>
              <w:t xml:space="preserve"> belongs to label 1 of the IITR </w:t>
            </w:r>
            <w:r>
              <w:t xml:space="preserve">(as shown in </w:t>
            </w:r>
            <w:hyperlink w:anchor="AppC" w:history="1">
              <w:r>
                <w:rPr>
                  <w:rStyle w:val="Hyperlink"/>
                </w:rPr>
                <w:t>Appendix B</w:t>
              </w:r>
            </w:hyperlink>
            <w:r>
              <w:t>)</w:t>
            </w:r>
          </w:p>
          <w:p w14:paraId="432ABE16" w14:textId="77777777" w:rsidR="00F323D9" w:rsidRPr="006213A5" w:rsidRDefault="00F323D9" w:rsidP="008C7666">
            <w:pPr>
              <w:pStyle w:val="BodyText3"/>
              <w:spacing w:after="120"/>
              <w:jc w:val="left"/>
              <w:rPr>
                <w:b/>
              </w:rPr>
            </w:pPr>
            <w:r w:rsidRPr="006213A5">
              <w:rPr>
                <w:b/>
              </w:rPr>
              <w:t>AND</w:t>
            </w:r>
          </w:p>
          <w:p w14:paraId="59CB2490" w14:textId="46DEC895" w:rsidR="00F323D9" w:rsidRDefault="00F323D9" w:rsidP="008C7666">
            <w:pPr>
              <w:pStyle w:val="BodyText3"/>
              <w:spacing w:after="120"/>
              <w:jc w:val="left"/>
            </w:pPr>
            <w:r>
              <w:t xml:space="preserve">The PIITR </w:t>
            </w:r>
            <w:proofErr w:type="spellStart"/>
            <w:r w:rsidRPr="006630E8">
              <w:rPr>
                <w:i/>
              </w:rPr>
              <w:t>Govt</w:t>
            </w:r>
            <w:proofErr w:type="spellEnd"/>
            <w:r w:rsidRPr="006630E8">
              <w:rPr>
                <w:i/>
              </w:rPr>
              <w:t xml:space="preserve"> – Taxable </w:t>
            </w:r>
            <w:r w:rsidR="006630E8" w:rsidRPr="006630E8">
              <w:rPr>
                <w:i/>
              </w:rPr>
              <w:t>Inco</w:t>
            </w:r>
            <w:r w:rsidRPr="006630E8">
              <w:rPr>
                <w:i/>
              </w:rPr>
              <w:t>m</w:t>
            </w:r>
            <w:r w:rsidR="006630E8" w:rsidRPr="006630E8">
              <w:rPr>
                <w:i/>
              </w:rPr>
              <w:t>e</w:t>
            </w:r>
            <w:r w:rsidRPr="006630E8">
              <w:rPr>
                <w:i/>
              </w:rPr>
              <w:t xml:space="preserve"> Amount</w:t>
            </w:r>
            <w:r>
              <w:t xml:space="preserve"> </w:t>
            </w:r>
            <w:r w:rsidR="006630E8">
              <w:t xml:space="preserve">(IITR849) </w:t>
            </w:r>
            <w:r>
              <w:t>is greater than zero;</w:t>
            </w:r>
          </w:p>
          <w:p w14:paraId="3253E1EA" w14:textId="5AC4736A" w:rsidR="009A5A10" w:rsidRPr="00D76BC9" w:rsidRDefault="00F42B66" w:rsidP="00F323D9">
            <w:pPr>
              <w:ind w:left="720"/>
              <w:rPr>
                <w:rFonts w:cs="Arial"/>
                <w:sz w:val="20"/>
                <w:szCs w:val="20"/>
              </w:rPr>
            </w:pPr>
            <w:r w:rsidRPr="00D76BC9">
              <w:rPr>
                <w:rFonts w:cs="Arial"/>
                <w:b/>
                <w:sz w:val="20"/>
                <w:szCs w:val="20"/>
              </w:rPr>
              <w:t xml:space="preserve">THEN </w:t>
            </w:r>
            <w:r w:rsidRPr="00D76BC9">
              <w:rPr>
                <w:rFonts w:cs="Arial"/>
                <w:sz w:val="20"/>
                <w:szCs w:val="20"/>
              </w:rPr>
              <w:t xml:space="preserve">assign the value in the PIITR </w:t>
            </w:r>
            <w:proofErr w:type="spellStart"/>
            <w:r w:rsidRPr="00D76BC9">
              <w:rPr>
                <w:rFonts w:cs="Arial"/>
                <w:i/>
                <w:sz w:val="20"/>
                <w:szCs w:val="20"/>
              </w:rPr>
              <w:t>Govt</w:t>
            </w:r>
            <w:proofErr w:type="spellEnd"/>
            <w:r w:rsidRPr="00D76BC9">
              <w:rPr>
                <w:rFonts w:cs="Arial"/>
                <w:i/>
                <w:sz w:val="20"/>
                <w:szCs w:val="20"/>
              </w:rPr>
              <w:t xml:space="preserve"> – Taxable Income Amount</w:t>
            </w:r>
            <w:r w:rsidRPr="00D76BC9">
              <w:rPr>
                <w:rFonts w:cs="Arial"/>
                <w:sz w:val="20"/>
                <w:szCs w:val="20"/>
              </w:rPr>
              <w:t xml:space="preserve"> element to the IITR</w:t>
            </w:r>
            <w:r w:rsidR="009A5A10" w:rsidRPr="00D76BC9">
              <w:rPr>
                <w:rFonts w:cs="Arial"/>
                <w:sz w:val="20"/>
                <w:szCs w:val="20"/>
              </w:rPr>
              <w:t xml:space="preserve"> </w:t>
            </w:r>
            <w:r w:rsidR="009A5A10" w:rsidRPr="00D76BC9">
              <w:rPr>
                <w:rFonts w:cs="Arial"/>
                <w:i/>
                <w:sz w:val="20"/>
                <w:szCs w:val="20"/>
              </w:rPr>
              <w:t>Gross income</w:t>
            </w:r>
            <w:r w:rsidR="00D76BC9" w:rsidRPr="00D76BC9">
              <w:rPr>
                <w:rFonts w:cs="Arial"/>
                <w:i/>
                <w:sz w:val="20"/>
                <w:szCs w:val="20"/>
              </w:rPr>
              <w:t xml:space="preserve"> </w:t>
            </w:r>
            <w:r w:rsidR="00D76BC9" w:rsidRPr="00F4349B">
              <w:rPr>
                <w:sz w:val="20"/>
                <w:szCs w:val="20"/>
              </w:rPr>
              <w:t>element (SBR alias: IITR62 / ELS tag: AQE)</w:t>
            </w:r>
            <w:r w:rsidR="00D76BC9">
              <w:rPr>
                <w:rFonts w:cs="Arial"/>
                <w:sz w:val="20"/>
                <w:szCs w:val="20"/>
              </w:rPr>
              <w:t xml:space="preserve"> </w:t>
            </w:r>
          </w:p>
          <w:p w14:paraId="0497714C" w14:textId="4305F0E5" w:rsidR="00F42B66" w:rsidRPr="00F42B66" w:rsidRDefault="00D76BC9" w:rsidP="00F323D9">
            <w:pPr>
              <w:pStyle w:val="BodyText3"/>
              <w:spacing w:after="120"/>
              <w:ind w:left="720"/>
              <w:jc w:val="left"/>
              <w:rPr>
                <w:b/>
              </w:rPr>
            </w:pPr>
            <w:r>
              <w:rPr>
                <w:b/>
              </w:rPr>
              <w:t>AND</w:t>
            </w:r>
          </w:p>
          <w:p w14:paraId="2AC401CC" w14:textId="6A94C120" w:rsidR="00D76BC9" w:rsidRDefault="00D76BC9" w:rsidP="00F323D9">
            <w:pPr>
              <w:ind w:left="720"/>
              <w:rPr>
                <w:rFonts w:cs="Arial"/>
                <w:sz w:val="20"/>
                <w:szCs w:val="20"/>
              </w:rPr>
            </w:pPr>
            <w:r>
              <w:rPr>
                <w:rFonts w:cs="Arial"/>
                <w:sz w:val="20"/>
                <w:szCs w:val="20"/>
              </w:rPr>
              <w:t xml:space="preserve">Assign PIITR </w:t>
            </w:r>
            <w:r w:rsidRPr="004953A6">
              <w:rPr>
                <w:rFonts w:cs="Arial"/>
                <w:i/>
                <w:sz w:val="20"/>
                <w:szCs w:val="20"/>
              </w:rPr>
              <w:t>PAYGW – tax withheld</w:t>
            </w:r>
            <w:r>
              <w:rPr>
                <w:rFonts w:cs="Arial"/>
                <w:sz w:val="20"/>
                <w:szCs w:val="20"/>
              </w:rPr>
              <w:t xml:space="preserve"> (IITR</w:t>
            </w:r>
            <w:r w:rsidRPr="004953A6">
              <w:rPr>
                <w:rFonts w:cs="Arial"/>
                <w:sz w:val="20"/>
                <w:szCs w:val="20"/>
              </w:rPr>
              <w:t>61</w:t>
            </w:r>
            <w:r>
              <w:rPr>
                <w:rFonts w:cs="Arial"/>
                <w:sz w:val="20"/>
                <w:szCs w:val="20"/>
              </w:rPr>
              <w:t>) element amount to IITR Salary or wages tax withheld label (</w:t>
            </w:r>
            <w:r w:rsidR="00F323D9">
              <w:rPr>
                <w:rFonts w:cs="Arial"/>
                <w:sz w:val="20"/>
                <w:szCs w:val="20"/>
              </w:rPr>
              <w:t>SBR alias</w:t>
            </w:r>
            <w:r>
              <w:rPr>
                <w:rFonts w:cs="Arial"/>
                <w:sz w:val="20"/>
                <w:szCs w:val="20"/>
              </w:rPr>
              <w:t xml:space="preserve"> IITR</w:t>
            </w:r>
            <w:r w:rsidRPr="00B94EE1">
              <w:rPr>
                <w:rFonts w:cs="Arial"/>
                <w:sz w:val="20"/>
                <w:szCs w:val="20"/>
              </w:rPr>
              <w:t>61</w:t>
            </w:r>
            <w:r>
              <w:rPr>
                <w:rFonts w:cs="Arial"/>
                <w:sz w:val="20"/>
                <w:szCs w:val="20"/>
              </w:rPr>
              <w:t xml:space="preserve"> / ELS tag: AQB)</w:t>
            </w:r>
          </w:p>
          <w:p w14:paraId="2858BB90" w14:textId="77777777" w:rsidR="00F42B66" w:rsidRDefault="00F42B66" w:rsidP="008C7666">
            <w:pPr>
              <w:pStyle w:val="BodyText3"/>
              <w:spacing w:after="120"/>
              <w:jc w:val="left"/>
              <w:rPr>
                <w:b/>
              </w:rPr>
            </w:pPr>
          </w:p>
          <w:p w14:paraId="1D02C6B7" w14:textId="31E37368" w:rsidR="008C7666" w:rsidRDefault="00D76BC9" w:rsidP="00D76BC9">
            <w:pPr>
              <w:pStyle w:val="BodyText3"/>
              <w:spacing w:after="120"/>
              <w:ind w:left="720"/>
              <w:jc w:val="left"/>
            </w:pPr>
            <w:r>
              <w:rPr>
                <w:b/>
              </w:rPr>
              <w:t xml:space="preserve">ELSE </w:t>
            </w:r>
            <w:r w:rsidR="008C7666" w:rsidRPr="00C77520">
              <w:rPr>
                <w:b/>
              </w:rPr>
              <w:t>IF</w:t>
            </w:r>
            <w:r w:rsidR="008C7666">
              <w:t xml:space="preserve"> the PIITR </w:t>
            </w:r>
            <w:proofErr w:type="spellStart"/>
            <w:r w:rsidR="008C7666" w:rsidRPr="00E5746A">
              <w:rPr>
                <w:rFonts w:cs="Arial"/>
                <w:i/>
              </w:rPr>
              <w:t>Govt</w:t>
            </w:r>
            <w:proofErr w:type="spellEnd"/>
            <w:r w:rsidR="008C7666" w:rsidRPr="00E5746A">
              <w:rPr>
                <w:rFonts w:cs="Arial"/>
                <w:i/>
              </w:rPr>
              <w:t xml:space="preserve"> - Benefit Type Description</w:t>
            </w:r>
            <w:r w:rsidR="008C7666">
              <w:t xml:space="preserve"> belongs to label 5 of the IITR (as shown in </w:t>
            </w:r>
            <w:hyperlink w:anchor="AppC" w:history="1">
              <w:r w:rsidR="001D1D31">
                <w:rPr>
                  <w:rStyle w:val="Hyperlink"/>
                </w:rPr>
                <w:t>Appendix B</w:t>
              </w:r>
            </w:hyperlink>
            <w:r w:rsidR="008C7666">
              <w:t>)</w:t>
            </w:r>
          </w:p>
          <w:p w14:paraId="2E62049B" w14:textId="651F9981" w:rsidR="00F4349B" w:rsidRDefault="00E64F0F" w:rsidP="00F4349B">
            <w:pPr>
              <w:pStyle w:val="BodyText3"/>
              <w:spacing w:after="120"/>
              <w:ind w:left="720"/>
              <w:jc w:val="left"/>
            </w:pPr>
            <w:proofErr w:type="spellStart"/>
            <w:r>
              <w:rPr>
                <w:b/>
              </w:rPr>
              <w:t>AND</w:t>
            </w:r>
            <w:r>
              <w:t>The</w:t>
            </w:r>
            <w:proofErr w:type="spellEnd"/>
            <w:r>
              <w:t xml:space="preserve"> PIITR </w:t>
            </w:r>
            <w:proofErr w:type="spellStart"/>
            <w:r w:rsidRPr="006630E8">
              <w:rPr>
                <w:i/>
              </w:rPr>
              <w:t>Govt</w:t>
            </w:r>
            <w:proofErr w:type="spellEnd"/>
            <w:r w:rsidRPr="006630E8">
              <w:rPr>
                <w:i/>
              </w:rPr>
              <w:t xml:space="preserve"> – Taxable Income Amount</w:t>
            </w:r>
            <w:r>
              <w:t xml:space="preserve"> (IITR849) is greater than zero;</w:t>
            </w:r>
          </w:p>
          <w:p w14:paraId="0E8E0BDD" w14:textId="0157690E" w:rsidR="008C7666" w:rsidRDefault="008C7666" w:rsidP="00F323D9">
            <w:pPr>
              <w:pStyle w:val="BodyText3"/>
              <w:spacing w:after="120"/>
              <w:ind w:left="1440"/>
              <w:jc w:val="left"/>
            </w:pPr>
            <w:r w:rsidRPr="00C77520">
              <w:rPr>
                <w:b/>
              </w:rPr>
              <w:t>THEN</w:t>
            </w:r>
            <w:r>
              <w:t xml:space="preserve"> assign the value in the PIITR </w:t>
            </w:r>
            <w:proofErr w:type="spellStart"/>
            <w:r w:rsidRPr="00E5746A">
              <w:rPr>
                <w:i/>
              </w:rPr>
              <w:t>Govt</w:t>
            </w:r>
            <w:proofErr w:type="spellEnd"/>
            <w:r w:rsidRPr="00E5746A">
              <w:rPr>
                <w:i/>
              </w:rPr>
              <w:t xml:space="preserve"> – Taxable</w:t>
            </w:r>
            <w:r>
              <w:rPr>
                <w:i/>
              </w:rPr>
              <w:t xml:space="preserve"> I</w:t>
            </w:r>
            <w:r w:rsidRPr="00E5746A">
              <w:rPr>
                <w:i/>
              </w:rPr>
              <w:t>ncome Amount</w:t>
            </w:r>
            <w:r>
              <w:t xml:space="preserve"> element to the IITR </w:t>
            </w:r>
            <w:r w:rsidRPr="00E5746A">
              <w:rPr>
                <w:i/>
              </w:rPr>
              <w:t xml:space="preserve">Australian Government allowances and payments like </w:t>
            </w:r>
            <w:proofErr w:type="spellStart"/>
            <w:r w:rsidRPr="00E5746A">
              <w:rPr>
                <w:i/>
              </w:rPr>
              <w:t>newstart</w:t>
            </w:r>
            <w:proofErr w:type="spellEnd"/>
            <w:r w:rsidRPr="00E5746A">
              <w:rPr>
                <w:i/>
              </w:rPr>
              <w:t xml:space="preserve">, youth allowance and </w:t>
            </w:r>
            <w:proofErr w:type="spellStart"/>
            <w:r w:rsidRPr="00E5746A">
              <w:rPr>
                <w:i/>
              </w:rPr>
              <w:t>austudy</w:t>
            </w:r>
            <w:proofErr w:type="spellEnd"/>
            <w:r w:rsidRPr="00E5746A">
              <w:rPr>
                <w:i/>
              </w:rPr>
              <w:t xml:space="preserve"> payment income </w:t>
            </w:r>
            <w:r>
              <w:rPr>
                <w:i/>
              </w:rPr>
              <w:t xml:space="preserve">payment </w:t>
            </w:r>
            <w:r>
              <w:t xml:space="preserve">field (SBR Alias: </w:t>
            </w:r>
            <w:r w:rsidR="00643E2A">
              <w:t>IITR</w:t>
            </w:r>
            <w:r>
              <w:t>86 / ELS tag: ACY)</w:t>
            </w:r>
          </w:p>
          <w:p w14:paraId="3A7123C9" w14:textId="77777777" w:rsidR="008C7666" w:rsidRPr="00C77520" w:rsidRDefault="008C7666" w:rsidP="00F323D9">
            <w:pPr>
              <w:pStyle w:val="BodyText3"/>
              <w:spacing w:after="120"/>
              <w:ind w:left="1440"/>
              <w:jc w:val="left"/>
              <w:rPr>
                <w:b/>
              </w:rPr>
            </w:pPr>
            <w:r>
              <w:rPr>
                <w:b/>
              </w:rPr>
              <w:t>AND</w:t>
            </w:r>
          </w:p>
          <w:p w14:paraId="21769842" w14:textId="2274E73C" w:rsidR="008C7666" w:rsidRDefault="008C7666" w:rsidP="00F323D9">
            <w:pPr>
              <w:pStyle w:val="BodyText3"/>
              <w:spacing w:after="120"/>
              <w:ind w:left="1440"/>
              <w:jc w:val="left"/>
            </w:pPr>
            <w:r>
              <w:t xml:space="preserve">Assign the PIITR </w:t>
            </w:r>
            <w:proofErr w:type="spellStart"/>
            <w:r w:rsidRPr="00E5746A">
              <w:rPr>
                <w:i/>
              </w:rPr>
              <w:t>Govt</w:t>
            </w:r>
            <w:proofErr w:type="spellEnd"/>
            <w:r w:rsidRPr="00E5746A">
              <w:rPr>
                <w:i/>
              </w:rPr>
              <w:t xml:space="preserve"> – Tax Withheld Amount</w:t>
            </w:r>
            <w:r>
              <w:rPr>
                <w:i/>
              </w:rPr>
              <w:t xml:space="preserve"> </w:t>
            </w:r>
            <w:r>
              <w:t>(</w:t>
            </w:r>
            <w:r w:rsidR="00643E2A">
              <w:t>IIT</w:t>
            </w:r>
            <w:r>
              <w:t xml:space="preserve">850) to the IITR </w:t>
            </w:r>
            <w:r w:rsidRPr="00C121BF">
              <w:rPr>
                <w:i/>
              </w:rPr>
              <w:t>Tax withheld from</w:t>
            </w:r>
            <w:r>
              <w:t xml:space="preserve"> </w:t>
            </w:r>
            <w:r w:rsidRPr="00E5746A">
              <w:rPr>
                <w:i/>
              </w:rPr>
              <w:t xml:space="preserve">Australian Government allowances and payments like </w:t>
            </w:r>
            <w:proofErr w:type="spellStart"/>
            <w:r w:rsidRPr="00E5746A">
              <w:rPr>
                <w:i/>
              </w:rPr>
              <w:t>newstart</w:t>
            </w:r>
            <w:proofErr w:type="spellEnd"/>
            <w:r w:rsidRPr="00E5746A">
              <w:rPr>
                <w:i/>
              </w:rPr>
              <w:t xml:space="preserve">, youth allowance and </w:t>
            </w:r>
            <w:proofErr w:type="spellStart"/>
            <w:r w:rsidRPr="00E5746A">
              <w:rPr>
                <w:i/>
              </w:rPr>
              <w:t>austudy</w:t>
            </w:r>
            <w:proofErr w:type="spellEnd"/>
            <w:r w:rsidRPr="00E5746A">
              <w:rPr>
                <w:i/>
              </w:rPr>
              <w:t xml:space="preserve"> payment </w:t>
            </w:r>
            <w:r w:rsidR="00F323D9">
              <w:t xml:space="preserve">field </w:t>
            </w:r>
            <w:r>
              <w:t xml:space="preserve">(SBR Alias: </w:t>
            </w:r>
            <w:r w:rsidR="00643E2A">
              <w:t>IITR</w:t>
            </w:r>
            <w:r>
              <w:t xml:space="preserve">85 / ELS </w:t>
            </w:r>
            <w:r w:rsidRPr="00E004E6">
              <w:t>t</w:t>
            </w:r>
            <w:r>
              <w:t>ag: ART)</w:t>
            </w:r>
          </w:p>
          <w:p w14:paraId="4705CB68" w14:textId="44593DD5" w:rsidR="00E64F0F" w:rsidRDefault="008C7666" w:rsidP="00E64F0F">
            <w:pPr>
              <w:pStyle w:val="BodyText3"/>
              <w:spacing w:after="120"/>
              <w:ind w:left="720"/>
              <w:jc w:val="left"/>
            </w:pPr>
            <w:r w:rsidRPr="00C77520">
              <w:rPr>
                <w:b/>
              </w:rPr>
              <w:t>ELSE</w:t>
            </w:r>
            <w:r w:rsidR="008F3625">
              <w:rPr>
                <w:b/>
              </w:rPr>
              <w:t xml:space="preserve"> IF</w:t>
            </w:r>
            <w:r w:rsidR="00E64F0F">
              <w:t xml:space="preserve"> PIITR </w:t>
            </w:r>
            <w:proofErr w:type="spellStart"/>
            <w:r w:rsidR="00E64F0F" w:rsidRPr="00E5746A">
              <w:rPr>
                <w:rFonts w:cs="Arial"/>
                <w:i/>
              </w:rPr>
              <w:t>Govt</w:t>
            </w:r>
            <w:proofErr w:type="spellEnd"/>
            <w:r w:rsidR="00E64F0F" w:rsidRPr="00E5746A">
              <w:rPr>
                <w:rFonts w:cs="Arial"/>
                <w:i/>
              </w:rPr>
              <w:t xml:space="preserve"> - Benefit Type Description</w:t>
            </w:r>
            <w:r w:rsidR="00E64F0F">
              <w:t xml:space="preserve"> belongs to label 6 of the IITR (as shown in </w:t>
            </w:r>
            <w:hyperlink w:anchor="AppC" w:history="1">
              <w:r w:rsidR="00E64F0F">
                <w:rPr>
                  <w:rStyle w:val="Hyperlink"/>
                </w:rPr>
                <w:t>Appendix B</w:t>
              </w:r>
            </w:hyperlink>
            <w:r w:rsidR="00E64F0F">
              <w:t>)</w:t>
            </w:r>
          </w:p>
          <w:p w14:paraId="06204F4E" w14:textId="0850CAE6" w:rsidR="00F4349B" w:rsidRDefault="006630E8" w:rsidP="00F4349B">
            <w:pPr>
              <w:pStyle w:val="BodyText3"/>
              <w:spacing w:after="120"/>
              <w:ind w:left="720"/>
              <w:jc w:val="left"/>
            </w:pPr>
            <w:proofErr w:type="spellStart"/>
            <w:r w:rsidRPr="00E64F0F">
              <w:rPr>
                <w:b/>
              </w:rPr>
              <w:t>AND</w:t>
            </w:r>
            <w:r w:rsidR="00E64F0F">
              <w:t>The</w:t>
            </w:r>
            <w:proofErr w:type="spellEnd"/>
            <w:r w:rsidR="00E64F0F">
              <w:t xml:space="preserve"> PIITR </w:t>
            </w:r>
            <w:proofErr w:type="spellStart"/>
            <w:r w:rsidR="00E64F0F" w:rsidRPr="006630E8">
              <w:rPr>
                <w:i/>
              </w:rPr>
              <w:t>Govt</w:t>
            </w:r>
            <w:proofErr w:type="spellEnd"/>
            <w:r w:rsidR="00E64F0F" w:rsidRPr="006630E8">
              <w:rPr>
                <w:i/>
              </w:rPr>
              <w:t xml:space="preserve"> – Taxable Income Amount</w:t>
            </w:r>
            <w:r w:rsidR="00E64F0F">
              <w:t xml:space="preserve"> (IITR849) is greater than zero;</w:t>
            </w:r>
          </w:p>
          <w:p w14:paraId="0F17975E" w14:textId="208F23ED" w:rsidR="00150A13" w:rsidRPr="00150A13" w:rsidRDefault="00150A13" w:rsidP="00F323D9">
            <w:pPr>
              <w:pStyle w:val="BodyText3"/>
              <w:spacing w:after="120"/>
              <w:ind w:left="1440"/>
              <w:jc w:val="left"/>
              <w:rPr>
                <w:b/>
              </w:rPr>
            </w:pPr>
            <w:r w:rsidRPr="00150A13">
              <w:rPr>
                <w:b/>
              </w:rPr>
              <w:t>THEN</w:t>
            </w:r>
          </w:p>
          <w:p w14:paraId="0C59C10E" w14:textId="05926C6D" w:rsidR="008C7666" w:rsidRDefault="008C7666" w:rsidP="00F323D9">
            <w:pPr>
              <w:pStyle w:val="BodyText3"/>
              <w:spacing w:after="120"/>
              <w:ind w:left="1440"/>
              <w:jc w:val="left"/>
            </w:pPr>
            <w:r>
              <w:t xml:space="preserve">Assign the value in the PIITR </w:t>
            </w:r>
            <w:proofErr w:type="spellStart"/>
            <w:r w:rsidRPr="00E5746A">
              <w:rPr>
                <w:i/>
              </w:rPr>
              <w:t>Govt</w:t>
            </w:r>
            <w:proofErr w:type="spellEnd"/>
            <w:r w:rsidRPr="00E5746A">
              <w:rPr>
                <w:i/>
              </w:rPr>
              <w:t xml:space="preserve"> – Taxable</w:t>
            </w:r>
            <w:r>
              <w:rPr>
                <w:i/>
              </w:rPr>
              <w:t xml:space="preserve"> I</w:t>
            </w:r>
            <w:r w:rsidRPr="00E5746A">
              <w:rPr>
                <w:i/>
              </w:rPr>
              <w:t>ncome Amount</w:t>
            </w:r>
            <w:r>
              <w:t xml:space="preserve"> element to the IITR </w:t>
            </w:r>
            <w:r w:rsidRPr="00C121BF">
              <w:rPr>
                <w:i/>
              </w:rPr>
              <w:t>Amount of Australian Government pensions and allowances</w:t>
            </w:r>
            <w:r>
              <w:rPr>
                <w:i/>
              </w:rPr>
              <w:t xml:space="preserve"> </w:t>
            </w:r>
            <w:r>
              <w:t xml:space="preserve">field (SBR Alias: </w:t>
            </w:r>
            <w:r w:rsidR="00643E2A">
              <w:t>IITR</w:t>
            </w:r>
            <w:r>
              <w:t>89 /  ELS tag: ADG)</w:t>
            </w:r>
          </w:p>
          <w:p w14:paraId="4F160026" w14:textId="77777777" w:rsidR="008C7666" w:rsidRPr="00C77520" w:rsidRDefault="008C7666" w:rsidP="00F323D9">
            <w:pPr>
              <w:pStyle w:val="BodyText3"/>
              <w:spacing w:after="120"/>
              <w:ind w:left="1440"/>
              <w:jc w:val="left"/>
              <w:rPr>
                <w:b/>
              </w:rPr>
            </w:pPr>
            <w:r>
              <w:rPr>
                <w:b/>
              </w:rPr>
              <w:t>AND</w:t>
            </w:r>
          </w:p>
          <w:p w14:paraId="3B989916" w14:textId="12D1ACA9" w:rsidR="0082405F" w:rsidRDefault="008C7666" w:rsidP="00F323D9">
            <w:pPr>
              <w:pStyle w:val="BodyText3"/>
              <w:spacing w:after="120"/>
              <w:ind w:left="1440"/>
              <w:jc w:val="left"/>
            </w:pPr>
            <w:r>
              <w:t xml:space="preserve">Assign the PIITR </w:t>
            </w:r>
            <w:proofErr w:type="spellStart"/>
            <w:r w:rsidRPr="00E5746A">
              <w:rPr>
                <w:i/>
              </w:rPr>
              <w:t>Govt</w:t>
            </w:r>
            <w:proofErr w:type="spellEnd"/>
            <w:r w:rsidRPr="00E5746A">
              <w:rPr>
                <w:i/>
              </w:rPr>
              <w:t xml:space="preserve"> – Tax Withheld Amount</w:t>
            </w:r>
            <w:r>
              <w:rPr>
                <w:i/>
              </w:rPr>
              <w:t xml:space="preserve"> </w:t>
            </w:r>
            <w:r>
              <w:t>(</w:t>
            </w:r>
            <w:r w:rsidR="00643E2A">
              <w:t>IITR</w:t>
            </w:r>
            <w:r>
              <w:t xml:space="preserve">850) to the IITR </w:t>
            </w:r>
            <w:r w:rsidRPr="00C121BF">
              <w:rPr>
                <w:i/>
              </w:rPr>
              <w:t>Tax withheld from Australian Government pensions and allowances</w:t>
            </w:r>
            <w:r>
              <w:rPr>
                <w:i/>
              </w:rPr>
              <w:t xml:space="preserve"> </w:t>
            </w:r>
            <w:r>
              <w:t xml:space="preserve">field (SBR Alias: </w:t>
            </w:r>
            <w:r w:rsidR="00643E2A">
              <w:t>IITR</w:t>
            </w:r>
            <w:r>
              <w:t xml:space="preserve">88 / ELS </w:t>
            </w:r>
            <w:r w:rsidRPr="00E004E6">
              <w:t>t</w:t>
            </w:r>
            <w:r>
              <w:t>ag: ARY)</w:t>
            </w:r>
          </w:p>
          <w:p w14:paraId="7F5C7B98" w14:textId="6D026BA7" w:rsidR="003C688E" w:rsidRDefault="003C688E" w:rsidP="003C688E">
            <w:pPr>
              <w:pStyle w:val="BodyText3"/>
              <w:spacing w:after="120"/>
              <w:jc w:val="left"/>
              <w:rPr>
                <w:b/>
              </w:rPr>
            </w:pPr>
            <w:r w:rsidRPr="008F3625">
              <w:rPr>
                <w:b/>
              </w:rPr>
              <w:t>ELSE</w:t>
            </w:r>
            <w:r>
              <w:rPr>
                <w:b/>
              </w:rPr>
              <w:t xml:space="preserve"> </w:t>
            </w:r>
          </w:p>
          <w:p w14:paraId="7DCF3E09" w14:textId="63980CCD" w:rsidR="00D76BC9" w:rsidRDefault="00194804" w:rsidP="00194804">
            <w:pPr>
              <w:pStyle w:val="BodyText3"/>
              <w:spacing w:after="120"/>
              <w:jc w:val="left"/>
            </w:pPr>
            <w:r w:rsidRPr="00194804">
              <w:t>The</w:t>
            </w:r>
            <w:r>
              <w:t xml:space="preserve"> </w:t>
            </w:r>
            <w:r w:rsidR="00F323D9">
              <w:t>payment</w:t>
            </w:r>
            <w:r>
              <w:t xml:space="preserve"> belongs to label IT3 of the IITR (as shown in </w:t>
            </w:r>
            <w:hyperlink w:anchor="AppC" w:history="1">
              <w:r w:rsidR="001D1D31">
                <w:rPr>
                  <w:rStyle w:val="Hyperlink"/>
                </w:rPr>
                <w:t>Appendix B</w:t>
              </w:r>
            </w:hyperlink>
            <w:r>
              <w:t>)</w:t>
            </w:r>
          </w:p>
          <w:p w14:paraId="53CF6B02" w14:textId="59E83BF2" w:rsidR="003C688E" w:rsidRDefault="003C688E" w:rsidP="003C688E">
            <w:pPr>
              <w:pStyle w:val="BodyText3"/>
              <w:spacing w:after="120"/>
              <w:jc w:val="left"/>
            </w:pPr>
            <w:r>
              <w:t xml:space="preserve">Assign the value in the PIITR </w:t>
            </w:r>
            <w:proofErr w:type="spellStart"/>
            <w:r w:rsidRPr="00E5746A">
              <w:rPr>
                <w:i/>
              </w:rPr>
              <w:t>Govt</w:t>
            </w:r>
            <w:proofErr w:type="spellEnd"/>
            <w:r w:rsidRPr="00E5746A">
              <w:rPr>
                <w:i/>
              </w:rPr>
              <w:t xml:space="preserve"> – Tax</w:t>
            </w:r>
            <w:r w:rsidR="00D76BC9">
              <w:rPr>
                <w:i/>
              </w:rPr>
              <w:t xml:space="preserve"> Exempt </w:t>
            </w:r>
            <w:r w:rsidRPr="00E5746A">
              <w:rPr>
                <w:i/>
              </w:rPr>
              <w:t>Amount</w:t>
            </w:r>
            <w:r>
              <w:t xml:space="preserve"> </w:t>
            </w:r>
            <w:r w:rsidR="00F323D9">
              <w:t xml:space="preserve">(IITR852) </w:t>
            </w:r>
            <w:r>
              <w:t xml:space="preserve">element to the IITR </w:t>
            </w:r>
            <w:r w:rsidRPr="00D23EBF">
              <w:rPr>
                <w:i/>
              </w:rPr>
              <w:t>Tax-free government pensions</w:t>
            </w:r>
            <w:r>
              <w:rPr>
                <w:i/>
              </w:rPr>
              <w:t xml:space="preserve"> </w:t>
            </w:r>
            <w:r w:rsidR="004A12F6">
              <w:t>field (SBR Alias: IITR</w:t>
            </w:r>
            <w:r>
              <w:t>202 /  ELS tag: JDX)</w:t>
            </w:r>
          </w:p>
          <w:p w14:paraId="2CD1FE87" w14:textId="54669AC2" w:rsidR="008F3625" w:rsidRPr="008F3625" w:rsidRDefault="008F3625" w:rsidP="003C688E">
            <w:pPr>
              <w:pStyle w:val="BodyText3"/>
              <w:spacing w:after="120"/>
              <w:jc w:val="left"/>
              <w:rPr>
                <w:b/>
              </w:rPr>
            </w:pPr>
          </w:p>
        </w:tc>
      </w:tr>
    </w:tbl>
    <w:p w14:paraId="3E5D7D7C" w14:textId="5811250D" w:rsidR="00DF7920" w:rsidRDefault="00DF7920" w:rsidP="00DF7920">
      <w:pPr>
        <w:pStyle w:val="Caption"/>
        <w:jc w:val="center"/>
      </w:pPr>
      <w:bookmarkStart w:id="669" w:name="_Toc427248400"/>
      <w:r>
        <w:lastRenderedPageBreak/>
        <w:t xml:space="preserve">Table </w:t>
      </w:r>
      <w:r w:rsidR="005A1555">
        <w:fldChar w:fldCharType="begin"/>
      </w:r>
      <w:r w:rsidR="005A1555">
        <w:instrText xml:space="preserve"> SEQ Table \* ARABIC </w:instrText>
      </w:r>
      <w:r w:rsidR="005A1555">
        <w:fldChar w:fldCharType="separate"/>
      </w:r>
      <w:r w:rsidR="00AE6B93">
        <w:rPr>
          <w:noProof/>
        </w:rPr>
        <w:t>10</w:t>
      </w:r>
      <w:r w:rsidR="005A1555">
        <w:rPr>
          <w:noProof/>
        </w:rPr>
        <w:fldChar w:fldCharType="end"/>
      </w:r>
      <w:r>
        <w:t xml:space="preserve">: Rules for pre-fill GOVT </w:t>
      </w:r>
      <w:r w:rsidR="000B61BE">
        <w:t>benefit</w:t>
      </w:r>
      <w:r>
        <w:t xml:space="preserve"> IITR label assignment</w:t>
      </w:r>
      <w:bookmarkEnd w:id="669"/>
    </w:p>
    <w:p w14:paraId="58772DBA" w14:textId="77777777" w:rsidR="003C5DF6" w:rsidRDefault="003C5DF6" w:rsidP="003C5DF6">
      <w:pPr>
        <w:pStyle w:val="BodyText3"/>
        <w:spacing w:after="120"/>
      </w:pPr>
    </w:p>
    <w:p w14:paraId="5B308E88" w14:textId="626C741F" w:rsidR="003C5DF6" w:rsidRDefault="003C5DF6" w:rsidP="000A5CEE">
      <w:pPr>
        <w:ind w:left="709" w:hanging="567"/>
        <w:rPr>
          <w:rFonts w:cs="Arial"/>
          <w:sz w:val="20"/>
          <w:szCs w:val="20"/>
        </w:rPr>
      </w:pPr>
      <w:r w:rsidRPr="001931DF">
        <w:rPr>
          <w:rFonts w:cs="Arial"/>
          <w:b/>
          <w:sz w:val="20"/>
          <w:szCs w:val="20"/>
        </w:rPr>
        <w:t>Note</w:t>
      </w:r>
      <w:r>
        <w:rPr>
          <w:rFonts w:cs="Arial"/>
          <w:sz w:val="20"/>
          <w:szCs w:val="20"/>
        </w:rPr>
        <w:t xml:space="preserve">: The tax agent and taxpayer should not rely on the pre-fill data alone, but verify it is correct </w:t>
      </w:r>
      <w:proofErr w:type="gramStart"/>
      <w:r>
        <w:rPr>
          <w:rFonts w:cs="Arial"/>
          <w:sz w:val="20"/>
          <w:szCs w:val="20"/>
        </w:rPr>
        <w:t xml:space="preserve">before </w:t>
      </w:r>
      <w:r w:rsidR="000A5CEE">
        <w:rPr>
          <w:rFonts w:cs="Arial"/>
          <w:sz w:val="20"/>
          <w:szCs w:val="20"/>
        </w:rPr>
        <w:t xml:space="preserve"> </w:t>
      </w:r>
      <w:r>
        <w:rPr>
          <w:rFonts w:cs="Arial"/>
          <w:sz w:val="20"/>
          <w:szCs w:val="20"/>
        </w:rPr>
        <w:t>lodgment</w:t>
      </w:r>
      <w:proofErr w:type="gramEnd"/>
      <w:r>
        <w:rPr>
          <w:rFonts w:cs="Arial"/>
          <w:sz w:val="20"/>
          <w:szCs w:val="20"/>
        </w:rPr>
        <w:t xml:space="preserve">. This section only provides guidance for the assignment of the pre-filled amounts. </w:t>
      </w:r>
      <w:r w:rsidR="003712C9">
        <w:rPr>
          <w:rFonts w:cs="Arial"/>
          <w:sz w:val="20"/>
          <w:szCs w:val="20"/>
        </w:rPr>
        <w:t xml:space="preserve"> </w:t>
      </w:r>
      <w:r>
        <w:rPr>
          <w:rFonts w:cs="Arial"/>
          <w:sz w:val="20"/>
          <w:szCs w:val="20"/>
        </w:rPr>
        <w:t xml:space="preserve">These amounts are provided by </w:t>
      </w:r>
      <w:r w:rsidR="00C77520">
        <w:rPr>
          <w:rFonts w:cs="Arial"/>
          <w:sz w:val="20"/>
          <w:szCs w:val="20"/>
        </w:rPr>
        <w:t>DHS - Centrelink</w:t>
      </w:r>
      <w:r>
        <w:rPr>
          <w:rFonts w:cs="Arial"/>
          <w:sz w:val="20"/>
          <w:szCs w:val="20"/>
        </w:rPr>
        <w:t xml:space="preserve">, </w:t>
      </w:r>
      <w:r w:rsidR="00C77520">
        <w:rPr>
          <w:rFonts w:cs="Arial"/>
          <w:sz w:val="20"/>
          <w:szCs w:val="20"/>
        </w:rPr>
        <w:t xml:space="preserve">DVA </w:t>
      </w:r>
      <w:r>
        <w:rPr>
          <w:rFonts w:cs="Arial"/>
          <w:sz w:val="20"/>
          <w:szCs w:val="20"/>
        </w:rPr>
        <w:t>or the Department of Employment, depending on the payment, and are not verified by the ATO.    Any error in the amounts provided to the ATO that appear in the pre-fill message response must be resolved between the taxpayer and the information provider.</w:t>
      </w:r>
    </w:p>
    <w:p w14:paraId="5073C345" w14:textId="77777777" w:rsidR="00612B7C" w:rsidRDefault="00612B7C" w:rsidP="003C5DF6">
      <w:pPr>
        <w:rPr>
          <w:rFonts w:cs="Arial"/>
          <w:sz w:val="20"/>
          <w:szCs w:val="20"/>
        </w:rPr>
      </w:pPr>
    </w:p>
    <w:p w14:paraId="4B224C5F" w14:textId="7DD8A65C" w:rsidR="003C4892" w:rsidRDefault="003C4892" w:rsidP="005A61F2">
      <w:pPr>
        <w:pStyle w:val="Head2"/>
      </w:pPr>
      <w:bookmarkStart w:id="670" w:name="_Toc427248367"/>
      <w:bookmarkStart w:id="671" w:name="_Toc320169337"/>
      <w:bookmarkStart w:id="672" w:name="_Toc406058092"/>
      <w:r>
        <w:lastRenderedPageBreak/>
        <w:t>PAYGW Payment Summary IITR Label Mapping</w:t>
      </w:r>
      <w:bookmarkEnd w:id="670"/>
    </w:p>
    <w:p w14:paraId="0C65DD6D" w14:textId="6832FCAC" w:rsidR="00426CD6" w:rsidRDefault="00977934" w:rsidP="007C0BE5">
      <w:pPr>
        <w:pStyle w:val="Head2"/>
        <w:numPr>
          <w:ilvl w:val="2"/>
          <w:numId w:val="7"/>
        </w:numPr>
      </w:pPr>
      <w:bookmarkStart w:id="673" w:name="_Toc427248368"/>
      <w:r>
        <w:t>Individual Non-Business Payment Summary</w:t>
      </w:r>
      <w:r w:rsidR="007D5BF5">
        <w:t xml:space="preserve">  (INB)</w:t>
      </w:r>
      <w:bookmarkEnd w:id="673"/>
    </w:p>
    <w:p w14:paraId="326B6E50" w14:textId="07143E4F" w:rsidR="00F955A1" w:rsidRDefault="00426CD6" w:rsidP="00F955A1">
      <w:pPr>
        <w:pStyle w:val="Maintext"/>
      </w:pPr>
      <w:r w:rsidDel="00426CD6">
        <w:t xml:space="preserve"> </w:t>
      </w:r>
    </w:p>
    <w:p w14:paraId="6BD64B8C" w14:textId="2EA71ECA" w:rsidR="00765004" w:rsidRDefault="00765004" w:rsidP="0044372D">
      <w:pPr>
        <w:rPr>
          <w:rFonts w:cs="Arial"/>
          <w:sz w:val="20"/>
          <w:szCs w:val="22"/>
        </w:rPr>
      </w:pPr>
      <w:r>
        <w:rPr>
          <w:rFonts w:cs="Arial"/>
          <w:sz w:val="20"/>
          <w:szCs w:val="22"/>
        </w:rPr>
        <w:t>There are two types of INB payment summar</w:t>
      </w:r>
      <w:r w:rsidR="0016646D">
        <w:rPr>
          <w:rFonts w:cs="Arial"/>
          <w:sz w:val="20"/>
          <w:szCs w:val="22"/>
        </w:rPr>
        <w:t>ies</w:t>
      </w:r>
      <w:r>
        <w:rPr>
          <w:rFonts w:cs="Arial"/>
          <w:sz w:val="20"/>
          <w:szCs w:val="22"/>
        </w:rPr>
        <w:t xml:space="preserve"> that could be returned in 2015 pre-fill data.  Depending on the taxpayer’s circumstances, the INB payment summary element </w:t>
      </w:r>
      <w:r w:rsidRPr="005D2194">
        <w:rPr>
          <w:rFonts w:cs="Arial"/>
          <w:i/>
          <w:sz w:val="20"/>
          <w:szCs w:val="20"/>
        </w:rPr>
        <w:t>PAYGW - Income Type DINB</w:t>
      </w:r>
      <w:r>
        <w:rPr>
          <w:rFonts w:cs="Arial"/>
          <w:sz w:val="20"/>
          <w:szCs w:val="20"/>
        </w:rPr>
        <w:t xml:space="preserve"> (IITR828) could be populated with either</w:t>
      </w:r>
      <w:r>
        <w:rPr>
          <w:rFonts w:cs="Arial"/>
          <w:sz w:val="20"/>
          <w:szCs w:val="22"/>
        </w:rPr>
        <w:t>:</w:t>
      </w:r>
    </w:p>
    <w:p w14:paraId="56F02D7E" w14:textId="3FD091F5" w:rsidR="00765004" w:rsidRPr="00765004" w:rsidRDefault="00765004" w:rsidP="00765004">
      <w:pPr>
        <w:pStyle w:val="ListParagraph"/>
        <w:numPr>
          <w:ilvl w:val="0"/>
          <w:numId w:val="41"/>
        </w:numPr>
        <w:rPr>
          <w:rFonts w:ascii="Arial" w:hAnsi="Arial" w:cs="Arial"/>
          <w:sz w:val="20"/>
          <w:szCs w:val="22"/>
        </w:rPr>
      </w:pPr>
      <w:r>
        <w:rPr>
          <w:rFonts w:ascii="Arial" w:hAnsi="Arial" w:cs="Arial"/>
          <w:sz w:val="20"/>
          <w:szCs w:val="22"/>
        </w:rPr>
        <w:t>‘</w:t>
      </w:r>
      <w:r w:rsidRPr="00765004">
        <w:rPr>
          <w:rFonts w:ascii="Arial" w:hAnsi="Arial" w:cs="Arial"/>
          <w:sz w:val="20"/>
          <w:szCs w:val="22"/>
        </w:rPr>
        <w:t>005</w:t>
      </w:r>
      <w:r>
        <w:rPr>
          <w:rFonts w:ascii="Arial" w:hAnsi="Arial" w:cs="Arial"/>
          <w:sz w:val="20"/>
          <w:szCs w:val="22"/>
        </w:rPr>
        <w:t>’</w:t>
      </w:r>
      <w:r w:rsidRPr="00765004">
        <w:rPr>
          <w:rFonts w:ascii="Arial" w:hAnsi="Arial" w:cs="Arial"/>
          <w:sz w:val="20"/>
          <w:szCs w:val="22"/>
        </w:rPr>
        <w:t xml:space="preserve"> – Salary and Wages</w:t>
      </w:r>
    </w:p>
    <w:p w14:paraId="097BBB3D" w14:textId="48BC2563" w:rsidR="00426CD6" w:rsidRPr="005D2194" w:rsidRDefault="00765004" w:rsidP="00426CD6">
      <w:pPr>
        <w:pStyle w:val="ListParagraph"/>
        <w:numPr>
          <w:ilvl w:val="0"/>
          <w:numId w:val="41"/>
        </w:numPr>
        <w:rPr>
          <w:rFonts w:ascii="Arial" w:hAnsi="Arial" w:cs="Arial"/>
          <w:sz w:val="20"/>
          <w:szCs w:val="22"/>
        </w:rPr>
      </w:pPr>
      <w:r>
        <w:rPr>
          <w:rFonts w:ascii="Arial" w:hAnsi="Arial" w:cs="Arial"/>
          <w:sz w:val="20"/>
          <w:szCs w:val="22"/>
        </w:rPr>
        <w:t>‘</w:t>
      </w:r>
      <w:r w:rsidRPr="00765004">
        <w:rPr>
          <w:rFonts w:ascii="Arial" w:hAnsi="Arial" w:cs="Arial"/>
          <w:sz w:val="20"/>
          <w:szCs w:val="22"/>
        </w:rPr>
        <w:t>006</w:t>
      </w:r>
      <w:r>
        <w:rPr>
          <w:rFonts w:ascii="Arial" w:hAnsi="Arial" w:cs="Arial"/>
          <w:sz w:val="20"/>
          <w:szCs w:val="22"/>
        </w:rPr>
        <w:t>’</w:t>
      </w:r>
      <w:r w:rsidRPr="00765004">
        <w:rPr>
          <w:rFonts w:ascii="Arial" w:hAnsi="Arial" w:cs="Arial"/>
          <w:sz w:val="20"/>
          <w:szCs w:val="22"/>
        </w:rPr>
        <w:t xml:space="preserve"> – Non-Superannuation pension or annuity payments</w:t>
      </w:r>
    </w:p>
    <w:p w14:paraId="3ABBF67A" w14:textId="77777777" w:rsidR="00426CD6" w:rsidRDefault="00426CD6" w:rsidP="00513DFE">
      <w:pPr>
        <w:pStyle w:val="Head2"/>
        <w:numPr>
          <w:ilvl w:val="3"/>
          <w:numId w:val="7"/>
        </w:numPr>
      </w:pPr>
      <w:bookmarkStart w:id="674" w:name="_Toc427248369"/>
      <w:r>
        <w:t>Salary and Wages</w:t>
      </w:r>
      <w:bookmarkEnd w:id="674"/>
    </w:p>
    <w:p w14:paraId="3A19296A" w14:textId="5C54E6CD" w:rsidR="0044372D" w:rsidRPr="0044372D" w:rsidRDefault="00765004" w:rsidP="0044372D">
      <w:pPr>
        <w:rPr>
          <w:rFonts w:cs="Arial"/>
          <w:szCs w:val="22"/>
        </w:rPr>
      </w:pPr>
      <w:r>
        <w:rPr>
          <w:rFonts w:cs="Arial"/>
          <w:sz w:val="20"/>
          <w:szCs w:val="22"/>
        </w:rPr>
        <w:t xml:space="preserve">The 005 – Salary and Wages </w:t>
      </w:r>
      <w:r w:rsidR="00426CD6">
        <w:rPr>
          <w:rFonts w:cs="Arial"/>
          <w:sz w:val="20"/>
          <w:szCs w:val="22"/>
        </w:rPr>
        <w:t>INB</w:t>
      </w:r>
      <w:r w:rsidR="007D5BF5">
        <w:rPr>
          <w:rFonts w:cs="Arial"/>
          <w:sz w:val="20"/>
          <w:szCs w:val="22"/>
        </w:rPr>
        <w:t xml:space="preserve"> payment</w:t>
      </w:r>
      <w:r w:rsidR="0044372D">
        <w:rPr>
          <w:rFonts w:cs="Arial"/>
          <w:sz w:val="20"/>
          <w:szCs w:val="22"/>
        </w:rPr>
        <w:t xml:space="preserve"> summary</w:t>
      </w:r>
      <w:r w:rsidR="0044372D" w:rsidRPr="007B7A0E">
        <w:rPr>
          <w:rFonts w:cs="Arial"/>
          <w:sz w:val="20"/>
          <w:szCs w:val="22"/>
        </w:rPr>
        <w:t xml:space="preserve"> data should be mapped as shown in the following table:</w:t>
      </w:r>
    </w:p>
    <w:p w14:paraId="5E73CA34" w14:textId="77777777" w:rsidR="00F955A1" w:rsidRPr="00F955A1" w:rsidRDefault="00F955A1" w:rsidP="00F955A1">
      <w:pPr>
        <w:pStyle w:val="Maintext"/>
      </w:pPr>
    </w:p>
    <w:tbl>
      <w:tblPr>
        <w:tblStyle w:val="TableGrid"/>
        <w:tblW w:w="9514" w:type="dxa"/>
        <w:tblLook w:val="04A0" w:firstRow="1" w:lastRow="0" w:firstColumn="1" w:lastColumn="0" w:noHBand="0" w:noVBand="1"/>
      </w:tblPr>
      <w:tblGrid>
        <w:gridCol w:w="1500"/>
        <w:gridCol w:w="1727"/>
        <w:gridCol w:w="1559"/>
        <w:gridCol w:w="1418"/>
        <w:gridCol w:w="3310"/>
      </w:tblGrid>
      <w:tr w:rsidR="00AD3731" w14:paraId="197C8C94" w14:textId="77777777" w:rsidTr="00CA5E53">
        <w:trPr>
          <w:tblHeader/>
        </w:trPr>
        <w:tc>
          <w:tcPr>
            <w:tcW w:w="1500" w:type="dxa"/>
            <w:shd w:val="clear" w:color="auto" w:fill="C6D9F1" w:themeFill="text2" w:themeFillTint="33"/>
          </w:tcPr>
          <w:p w14:paraId="53B74B6F" w14:textId="77777777" w:rsidR="00AD3731" w:rsidRPr="00E3482D" w:rsidRDefault="00AD3731" w:rsidP="005216FD">
            <w:pPr>
              <w:pStyle w:val="Maintext"/>
              <w:rPr>
                <w:b/>
                <w:sz w:val="20"/>
                <w:szCs w:val="22"/>
              </w:rPr>
            </w:pPr>
            <w:r>
              <w:rPr>
                <w:b/>
                <w:sz w:val="20"/>
                <w:szCs w:val="22"/>
              </w:rPr>
              <w:t xml:space="preserve">SBR </w:t>
            </w:r>
            <w:r w:rsidRPr="00E3482D">
              <w:rPr>
                <w:b/>
                <w:sz w:val="20"/>
                <w:szCs w:val="22"/>
              </w:rPr>
              <w:t>PIITR Alias</w:t>
            </w:r>
          </w:p>
        </w:tc>
        <w:tc>
          <w:tcPr>
            <w:tcW w:w="1727" w:type="dxa"/>
            <w:shd w:val="clear" w:color="auto" w:fill="C6D9F1" w:themeFill="text2" w:themeFillTint="33"/>
          </w:tcPr>
          <w:p w14:paraId="39D5C368" w14:textId="3960232C" w:rsidR="00AD3731" w:rsidRPr="00E3482D" w:rsidRDefault="00AD3731" w:rsidP="005216FD">
            <w:pPr>
              <w:pStyle w:val="Maintext"/>
              <w:rPr>
                <w:b/>
                <w:sz w:val="20"/>
                <w:szCs w:val="22"/>
              </w:rPr>
            </w:pPr>
            <w:r>
              <w:rPr>
                <w:b/>
                <w:sz w:val="20"/>
                <w:szCs w:val="22"/>
              </w:rPr>
              <w:t xml:space="preserve">SBR </w:t>
            </w:r>
            <w:r w:rsidRPr="00E3482D">
              <w:rPr>
                <w:b/>
                <w:sz w:val="20"/>
                <w:szCs w:val="22"/>
              </w:rPr>
              <w:t>PIITR Label</w:t>
            </w:r>
          </w:p>
        </w:tc>
        <w:tc>
          <w:tcPr>
            <w:tcW w:w="1559" w:type="dxa"/>
            <w:shd w:val="clear" w:color="auto" w:fill="C6D9F1" w:themeFill="text2" w:themeFillTint="33"/>
          </w:tcPr>
          <w:p w14:paraId="58B63DB4" w14:textId="0FF449E9" w:rsidR="00AD3731" w:rsidRPr="00E3482D" w:rsidRDefault="00AD3731" w:rsidP="005216FD">
            <w:pPr>
              <w:pStyle w:val="Maintext"/>
              <w:rPr>
                <w:b/>
                <w:sz w:val="20"/>
                <w:szCs w:val="22"/>
              </w:rPr>
            </w:pPr>
            <w:r>
              <w:rPr>
                <w:b/>
                <w:sz w:val="20"/>
                <w:szCs w:val="22"/>
              </w:rPr>
              <w:t xml:space="preserve">SBR </w:t>
            </w:r>
            <w:r w:rsidRPr="00E3482D">
              <w:rPr>
                <w:b/>
                <w:sz w:val="20"/>
                <w:szCs w:val="22"/>
              </w:rPr>
              <w:t>IITR alias</w:t>
            </w:r>
            <w:r w:rsidR="004B0936">
              <w:rPr>
                <w:b/>
                <w:sz w:val="20"/>
                <w:szCs w:val="22"/>
              </w:rPr>
              <w:t xml:space="preserve"> assignment</w:t>
            </w:r>
          </w:p>
        </w:tc>
        <w:tc>
          <w:tcPr>
            <w:tcW w:w="1418" w:type="dxa"/>
            <w:shd w:val="clear" w:color="auto" w:fill="C6D9F1" w:themeFill="text2" w:themeFillTint="33"/>
          </w:tcPr>
          <w:p w14:paraId="6602531A" w14:textId="084F225D" w:rsidR="00AD3731" w:rsidRDefault="00AD3731" w:rsidP="005216FD">
            <w:pPr>
              <w:pStyle w:val="Maintext"/>
              <w:rPr>
                <w:b/>
                <w:sz w:val="20"/>
                <w:szCs w:val="22"/>
              </w:rPr>
            </w:pPr>
            <w:r>
              <w:rPr>
                <w:b/>
                <w:sz w:val="20"/>
                <w:szCs w:val="22"/>
              </w:rPr>
              <w:t>ELS tag</w:t>
            </w:r>
          </w:p>
        </w:tc>
        <w:tc>
          <w:tcPr>
            <w:tcW w:w="3310" w:type="dxa"/>
            <w:shd w:val="clear" w:color="auto" w:fill="C6D9F1" w:themeFill="text2" w:themeFillTint="33"/>
          </w:tcPr>
          <w:p w14:paraId="626A02D2" w14:textId="730A1CDE" w:rsidR="00AD3731" w:rsidRPr="00E3482D" w:rsidRDefault="00AD3731" w:rsidP="005216FD">
            <w:pPr>
              <w:pStyle w:val="Maintext"/>
              <w:rPr>
                <w:b/>
                <w:sz w:val="20"/>
                <w:szCs w:val="22"/>
              </w:rPr>
            </w:pPr>
            <w:r>
              <w:rPr>
                <w:b/>
                <w:sz w:val="20"/>
                <w:szCs w:val="22"/>
              </w:rPr>
              <w:t xml:space="preserve">SBR </w:t>
            </w:r>
            <w:r w:rsidRPr="00E3482D">
              <w:rPr>
                <w:b/>
                <w:sz w:val="20"/>
                <w:szCs w:val="22"/>
              </w:rPr>
              <w:t>IITR label</w:t>
            </w:r>
          </w:p>
        </w:tc>
      </w:tr>
      <w:tr w:rsidR="00AD3731" w14:paraId="22F8CF66" w14:textId="77777777" w:rsidTr="00546E34">
        <w:tc>
          <w:tcPr>
            <w:tcW w:w="1500" w:type="dxa"/>
          </w:tcPr>
          <w:p w14:paraId="5A29D298" w14:textId="6A25AA7B" w:rsidR="00AD3731" w:rsidRPr="003D77A0" w:rsidRDefault="00AD3731" w:rsidP="00652E4B">
            <w:pPr>
              <w:pStyle w:val="Maintext"/>
              <w:rPr>
                <w:sz w:val="20"/>
                <w:szCs w:val="22"/>
              </w:rPr>
            </w:pPr>
            <w:r>
              <w:rPr>
                <w:rFonts w:cs="Arial"/>
                <w:sz w:val="20"/>
                <w:szCs w:val="20"/>
              </w:rPr>
              <w:t>IITR62</w:t>
            </w:r>
          </w:p>
        </w:tc>
        <w:tc>
          <w:tcPr>
            <w:tcW w:w="1727" w:type="dxa"/>
          </w:tcPr>
          <w:p w14:paraId="1CF6CB65" w14:textId="2DEB5347" w:rsidR="00AD3731" w:rsidRPr="003D77A0" w:rsidRDefault="00AD3731" w:rsidP="005216FD">
            <w:pPr>
              <w:pStyle w:val="Maintext"/>
              <w:rPr>
                <w:sz w:val="20"/>
                <w:szCs w:val="22"/>
              </w:rPr>
            </w:pPr>
            <w:r>
              <w:rPr>
                <w:rFonts w:cs="Arial"/>
                <w:sz w:val="20"/>
                <w:szCs w:val="20"/>
              </w:rPr>
              <w:t>PAYGW - Gross Payment</w:t>
            </w:r>
          </w:p>
        </w:tc>
        <w:tc>
          <w:tcPr>
            <w:tcW w:w="1559" w:type="dxa"/>
          </w:tcPr>
          <w:p w14:paraId="6FCFD448" w14:textId="77777777" w:rsidR="00AD3731" w:rsidRDefault="00AD3731" w:rsidP="00D07105">
            <w:pPr>
              <w:rPr>
                <w:rFonts w:cs="Arial"/>
                <w:sz w:val="20"/>
                <w:szCs w:val="20"/>
              </w:rPr>
            </w:pPr>
            <w:r>
              <w:rPr>
                <w:rFonts w:cs="Arial"/>
                <w:sz w:val="20"/>
                <w:szCs w:val="20"/>
              </w:rPr>
              <w:t>IITR62</w:t>
            </w:r>
          </w:p>
          <w:p w14:paraId="42E5A79A" w14:textId="69B97EF3" w:rsidR="00AD3731" w:rsidRPr="003D77A0" w:rsidRDefault="00AD3731" w:rsidP="005216FD">
            <w:pPr>
              <w:pStyle w:val="Maintext"/>
              <w:rPr>
                <w:sz w:val="20"/>
                <w:szCs w:val="22"/>
              </w:rPr>
            </w:pPr>
          </w:p>
        </w:tc>
        <w:tc>
          <w:tcPr>
            <w:tcW w:w="1418" w:type="dxa"/>
          </w:tcPr>
          <w:p w14:paraId="2C89A330" w14:textId="5EB383DE" w:rsidR="00AD3731" w:rsidRDefault="00470EE0" w:rsidP="00D07105">
            <w:pPr>
              <w:rPr>
                <w:rFonts w:cs="Arial"/>
                <w:sz w:val="20"/>
                <w:szCs w:val="20"/>
              </w:rPr>
            </w:pPr>
            <w:r w:rsidRPr="00470EE0">
              <w:rPr>
                <w:rFonts w:cs="Arial"/>
                <w:sz w:val="20"/>
                <w:szCs w:val="20"/>
              </w:rPr>
              <w:t>AQE</w:t>
            </w:r>
          </w:p>
        </w:tc>
        <w:tc>
          <w:tcPr>
            <w:tcW w:w="3310" w:type="dxa"/>
          </w:tcPr>
          <w:p w14:paraId="1A86EE4A" w14:textId="023B005D" w:rsidR="00AD3731" w:rsidRDefault="00AD3731" w:rsidP="00D07105">
            <w:pPr>
              <w:rPr>
                <w:rFonts w:cs="Arial"/>
                <w:sz w:val="20"/>
                <w:szCs w:val="20"/>
              </w:rPr>
            </w:pPr>
            <w:r>
              <w:rPr>
                <w:rFonts w:cs="Arial"/>
                <w:sz w:val="20"/>
                <w:szCs w:val="20"/>
              </w:rPr>
              <w:t>Gross income</w:t>
            </w:r>
          </w:p>
          <w:p w14:paraId="7F5B847A" w14:textId="31974221" w:rsidR="00AD3731" w:rsidRPr="003D77A0" w:rsidRDefault="00AD3731" w:rsidP="00D07105">
            <w:pPr>
              <w:pStyle w:val="Maintext"/>
              <w:ind w:firstLine="720"/>
              <w:rPr>
                <w:sz w:val="20"/>
                <w:szCs w:val="22"/>
              </w:rPr>
            </w:pPr>
          </w:p>
        </w:tc>
      </w:tr>
      <w:tr w:rsidR="00AD3731" w14:paraId="07123F52" w14:textId="77777777" w:rsidTr="00546E34">
        <w:tc>
          <w:tcPr>
            <w:tcW w:w="1500" w:type="dxa"/>
          </w:tcPr>
          <w:p w14:paraId="03595312" w14:textId="17262FBD" w:rsidR="00AD3731" w:rsidRPr="003D77A0" w:rsidRDefault="00AD3731" w:rsidP="005216FD">
            <w:pPr>
              <w:pStyle w:val="Maintext"/>
              <w:rPr>
                <w:sz w:val="20"/>
                <w:szCs w:val="22"/>
              </w:rPr>
            </w:pPr>
            <w:r>
              <w:rPr>
                <w:rFonts w:cs="Arial"/>
                <w:sz w:val="20"/>
                <w:szCs w:val="20"/>
              </w:rPr>
              <w:t>IITR61</w:t>
            </w:r>
          </w:p>
        </w:tc>
        <w:tc>
          <w:tcPr>
            <w:tcW w:w="1727" w:type="dxa"/>
          </w:tcPr>
          <w:p w14:paraId="14D483F4" w14:textId="37E6A23C" w:rsidR="00AD3731" w:rsidRPr="003D77A0" w:rsidRDefault="00AD3731" w:rsidP="005216FD">
            <w:pPr>
              <w:pStyle w:val="Maintext"/>
              <w:rPr>
                <w:sz w:val="20"/>
                <w:szCs w:val="22"/>
              </w:rPr>
            </w:pPr>
            <w:r>
              <w:rPr>
                <w:rFonts w:cs="Arial"/>
                <w:sz w:val="20"/>
                <w:szCs w:val="20"/>
              </w:rPr>
              <w:t>PAYGW - Tax Withheld</w:t>
            </w:r>
          </w:p>
        </w:tc>
        <w:tc>
          <w:tcPr>
            <w:tcW w:w="1559" w:type="dxa"/>
          </w:tcPr>
          <w:p w14:paraId="37D6D3C6" w14:textId="43DB515A" w:rsidR="00AD3731" w:rsidRPr="003D77A0" w:rsidRDefault="00AD3731" w:rsidP="005216FD">
            <w:pPr>
              <w:pStyle w:val="Maintext"/>
              <w:rPr>
                <w:sz w:val="20"/>
                <w:szCs w:val="22"/>
              </w:rPr>
            </w:pPr>
            <w:r w:rsidRPr="00D07105">
              <w:rPr>
                <w:sz w:val="20"/>
                <w:szCs w:val="22"/>
              </w:rPr>
              <w:t>IITR61</w:t>
            </w:r>
          </w:p>
        </w:tc>
        <w:tc>
          <w:tcPr>
            <w:tcW w:w="1418" w:type="dxa"/>
          </w:tcPr>
          <w:p w14:paraId="1B24E098" w14:textId="3BBBE428" w:rsidR="00AD3731" w:rsidRPr="00D07105" w:rsidRDefault="00470EE0" w:rsidP="005216FD">
            <w:pPr>
              <w:pStyle w:val="Maintext"/>
              <w:rPr>
                <w:sz w:val="20"/>
                <w:szCs w:val="22"/>
              </w:rPr>
            </w:pPr>
            <w:r w:rsidRPr="00470EE0">
              <w:rPr>
                <w:sz w:val="20"/>
                <w:szCs w:val="22"/>
              </w:rPr>
              <w:t>AQB</w:t>
            </w:r>
          </w:p>
        </w:tc>
        <w:tc>
          <w:tcPr>
            <w:tcW w:w="3310" w:type="dxa"/>
          </w:tcPr>
          <w:p w14:paraId="47872C3E" w14:textId="37463325" w:rsidR="00AD3731" w:rsidRPr="003D77A0" w:rsidRDefault="00AD3731" w:rsidP="005216FD">
            <w:pPr>
              <w:pStyle w:val="Maintext"/>
              <w:rPr>
                <w:sz w:val="20"/>
                <w:szCs w:val="22"/>
              </w:rPr>
            </w:pPr>
            <w:r w:rsidRPr="00D07105">
              <w:rPr>
                <w:sz w:val="20"/>
                <w:szCs w:val="22"/>
              </w:rPr>
              <w:t>Tax withheld</w:t>
            </w:r>
          </w:p>
        </w:tc>
      </w:tr>
      <w:tr w:rsidR="00AD3731" w14:paraId="20EEC390" w14:textId="77777777" w:rsidTr="00546E34">
        <w:tc>
          <w:tcPr>
            <w:tcW w:w="1500" w:type="dxa"/>
          </w:tcPr>
          <w:p w14:paraId="38C6DBBC" w14:textId="75D45E45" w:rsidR="00AD3731" w:rsidRPr="003D77A0" w:rsidRDefault="00AD3731" w:rsidP="005216FD">
            <w:pPr>
              <w:pStyle w:val="Maintext"/>
              <w:rPr>
                <w:sz w:val="20"/>
                <w:szCs w:val="22"/>
              </w:rPr>
            </w:pPr>
            <w:r>
              <w:rPr>
                <w:rFonts w:cs="Arial"/>
                <w:sz w:val="20"/>
                <w:szCs w:val="20"/>
              </w:rPr>
              <w:t>IITR65</w:t>
            </w:r>
          </w:p>
        </w:tc>
        <w:tc>
          <w:tcPr>
            <w:tcW w:w="1727" w:type="dxa"/>
          </w:tcPr>
          <w:p w14:paraId="3FE8918A" w14:textId="25EAB0AA" w:rsidR="00AD3731" w:rsidRPr="003D77A0" w:rsidRDefault="00AD3731" w:rsidP="005216FD">
            <w:pPr>
              <w:pStyle w:val="Maintext"/>
              <w:rPr>
                <w:sz w:val="20"/>
                <w:szCs w:val="22"/>
              </w:rPr>
            </w:pPr>
            <w:r>
              <w:rPr>
                <w:rFonts w:cs="Arial"/>
                <w:sz w:val="20"/>
                <w:szCs w:val="20"/>
              </w:rPr>
              <w:t>PAYGW - Total Allowance</w:t>
            </w:r>
          </w:p>
        </w:tc>
        <w:tc>
          <w:tcPr>
            <w:tcW w:w="1559" w:type="dxa"/>
          </w:tcPr>
          <w:p w14:paraId="58243798" w14:textId="16D3EB3D" w:rsidR="00AD3731" w:rsidRPr="003D77A0" w:rsidRDefault="00AD3731" w:rsidP="005216FD">
            <w:pPr>
              <w:pStyle w:val="Maintext"/>
              <w:rPr>
                <w:sz w:val="20"/>
                <w:szCs w:val="22"/>
              </w:rPr>
            </w:pPr>
            <w:r w:rsidRPr="00D07105">
              <w:rPr>
                <w:sz w:val="20"/>
                <w:szCs w:val="22"/>
              </w:rPr>
              <w:t>IITR65</w:t>
            </w:r>
          </w:p>
        </w:tc>
        <w:tc>
          <w:tcPr>
            <w:tcW w:w="1418" w:type="dxa"/>
          </w:tcPr>
          <w:p w14:paraId="6712B276" w14:textId="162650E9" w:rsidR="00AD3731" w:rsidRPr="00D07105" w:rsidRDefault="00470EE0" w:rsidP="005216FD">
            <w:pPr>
              <w:pStyle w:val="Maintext"/>
              <w:rPr>
                <w:sz w:val="20"/>
                <w:szCs w:val="22"/>
              </w:rPr>
            </w:pPr>
            <w:r w:rsidRPr="00470EE0">
              <w:rPr>
                <w:sz w:val="20"/>
                <w:szCs w:val="22"/>
              </w:rPr>
              <w:t>ADX</w:t>
            </w:r>
          </w:p>
        </w:tc>
        <w:tc>
          <w:tcPr>
            <w:tcW w:w="3310" w:type="dxa"/>
          </w:tcPr>
          <w:p w14:paraId="0075A19B" w14:textId="70C8EC00" w:rsidR="00AD3731" w:rsidRPr="003D77A0" w:rsidRDefault="00AD3731" w:rsidP="005216FD">
            <w:pPr>
              <w:pStyle w:val="Maintext"/>
              <w:rPr>
                <w:sz w:val="20"/>
                <w:szCs w:val="22"/>
              </w:rPr>
            </w:pPr>
            <w:r w:rsidRPr="00D07105">
              <w:rPr>
                <w:sz w:val="20"/>
                <w:szCs w:val="22"/>
              </w:rPr>
              <w:t xml:space="preserve">Amount of allowances, earnings, tips, director's fees, </w:t>
            </w:r>
            <w:proofErr w:type="spellStart"/>
            <w:r w:rsidRPr="00D07105">
              <w:rPr>
                <w:sz w:val="20"/>
                <w:szCs w:val="22"/>
              </w:rPr>
              <w:t>etc</w:t>
            </w:r>
            <w:proofErr w:type="spellEnd"/>
          </w:p>
        </w:tc>
      </w:tr>
      <w:tr w:rsidR="00AD3731" w14:paraId="1EB5E110" w14:textId="77777777" w:rsidTr="00546E34">
        <w:tc>
          <w:tcPr>
            <w:tcW w:w="1500" w:type="dxa"/>
          </w:tcPr>
          <w:p w14:paraId="6ECF35D5" w14:textId="6E348912" w:rsidR="00AD3731" w:rsidRPr="003D77A0" w:rsidRDefault="00AD3731" w:rsidP="005216FD">
            <w:pPr>
              <w:pStyle w:val="Maintext"/>
              <w:rPr>
                <w:sz w:val="20"/>
                <w:szCs w:val="22"/>
              </w:rPr>
            </w:pPr>
            <w:r>
              <w:rPr>
                <w:rFonts w:cs="Arial"/>
                <w:sz w:val="20"/>
                <w:szCs w:val="20"/>
              </w:rPr>
              <w:t>IITR817</w:t>
            </w:r>
          </w:p>
        </w:tc>
        <w:tc>
          <w:tcPr>
            <w:tcW w:w="1727" w:type="dxa"/>
          </w:tcPr>
          <w:p w14:paraId="1E511787" w14:textId="37882D92" w:rsidR="00AD3731" w:rsidRPr="003D77A0" w:rsidRDefault="00AD3731" w:rsidP="005216FD">
            <w:pPr>
              <w:pStyle w:val="Maintext"/>
              <w:rPr>
                <w:sz w:val="20"/>
                <w:szCs w:val="22"/>
              </w:rPr>
            </w:pPr>
            <w:r>
              <w:rPr>
                <w:rFonts w:cs="Arial"/>
                <w:sz w:val="20"/>
                <w:szCs w:val="20"/>
              </w:rPr>
              <w:t>PAYGW - Reportable Fringe Benefits</w:t>
            </w:r>
          </w:p>
        </w:tc>
        <w:tc>
          <w:tcPr>
            <w:tcW w:w="1559" w:type="dxa"/>
          </w:tcPr>
          <w:p w14:paraId="607F9070" w14:textId="77777777" w:rsidR="00AD3731" w:rsidRDefault="00AD3731" w:rsidP="00D07105">
            <w:pPr>
              <w:rPr>
                <w:rFonts w:cs="Arial"/>
                <w:sz w:val="20"/>
                <w:szCs w:val="20"/>
              </w:rPr>
            </w:pPr>
            <w:r>
              <w:rPr>
                <w:rFonts w:cs="Arial"/>
                <w:sz w:val="20"/>
                <w:szCs w:val="20"/>
              </w:rPr>
              <w:t>IITR200</w:t>
            </w:r>
          </w:p>
          <w:p w14:paraId="2800664B" w14:textId="77777777" w:rsidR="00AD3731" w:rsidRPr="003D77A0" w:rsidRDefault="00AD3731" w:rsidP="005216FD">
            <w:pPr>
              <w:pStyle w:val="Maintext"/>
              <w:rPr>
                <w:sz w:val="20"/>
                <w:szCs w:val="22"/>
              </w:rPr>
            </w:pPr>
          </w:p>
        </w:tc>
        <w:tc>
          <w:tcPr>
            <w:tcW w:w="1418" w:type="dxa"/>
          </w:tcPr>
          <w:p w14:paraId="0789CFCA" w14:textId="66AE1F3E" w:rsidR="00AD3731" w:rsidRPr="00D07105" w:rsidRDefault="00470EE0" w:rsidP="005216FD">
            <w:pPr>
              <w:pStyle w:val="Maintext"/>
              <w:rPr>
                <w:sz w:val="20"/>
                <w:szCs w:val="22"/>
              </w:rPr>
            </w:pPr>
            <w:r w:rsidRPr="00470EE0">
              <w:rPr>
                <w:sz w:val="20"/>
                <w:szCs w:val="22"/>
              </w:rPr>
              <w:t>FLO</w:t>
            </w:r>
          </w:p>
        </w:tc>
        <w:tc>
          <w:tcPr>
            <w:tcW w:w="3310" w:type="dxa"/>
          </w:tcPr>
          <w:p w14:paraId="32611354" w14:textId="53553973" w:rsidR="00AD3731" w:rsidRPr="003D77A0" w:rsidRDefault="00AD3731" w:rsidP="005216FD">
            <w:pPr>
              <w:pStyle w:val="Maintext"/>
              <w:rPr>
                <w:sz w:val="20"/>
                <w:szCs w:val="22"/>
              </w:rPr>
            </w:pPr>
            <w:r w:rsidRPr="00D07105">
              <w:rPr>
                <w:sz w:val="20"/>
                <w:szCs w:val="22"/>
              </w:rPr>
              <w:t>Total reportable fringe benefits amount</w:t>
            </w:r>
          </w:p>
        </w:tc>
      </w:tr>
      <w:tr w:rsidR="00AD3731" w14:paraId="3D9432AF" w14:textId="77777777" w:rsidTr="00546E34">
        <w:tc>
          <w:tcPr>
            <w:tcW w:w="1500" w:type="dxa"/>
          </w:tcPr>
          <w:p w14:paraId="3E393886" w14:textId="0D7C6E91" w:rsidR="00AD3731" w:rsidRPr="003D77A0" w:rsidRDefault="00AD3731" w:rsidP="005216FD">
            <w:pPr>
              <w:pStyle w:val="Maintext"/>
              <w:rPr>
                <w:sz w:val="20"/>
                <w:szCs w:val="22"/>
              </w:rPr>
            </w:pPr>
            <w:r>
              <w:rPr>
                <w:rFonts w:cs="Arial"/>
                <w:sz w:val="20"/>
                <w:szCs w:val="20"/>
              </w:rPr>
              <w:t>IITR818</w:t>
            </w:r>
          </w:p>
        </w:tc>
        <w:tc>
          <w:tcPr>
            <w:tcW w:w="1727" w:type="dxa"/>
          </w:tcPr>
          <w:p w14:paraId="343A368F" w14:textId="7E48FC46" w:rsidR="00AD3731" w:rsidRPr="003D77A0" w:rsidRDefault="00AD3731" w:rsidP="005216FD">
            <w:pPr>
              <w:pStyle w:val="Maintext"/>
              <w:rPr>
                <w:sz w:val="20"/>
                <w:szCs w:val="22"/>
              </w:rPr>
            </w:pPr>
            <w:r>
              <w:rPr>
                <w:rFonts w:cs="Arial"/>
                <w:sz w:val="20"/>
                <w:szCs w:val="20"/>
              </w:rPr>
              <w:t>PAYGW - Reportable Employer Super Contributions</w:t>
            </w:r>
          </w:p>
        </w:tc>
        <w:tc>
          <w:tcPr>
            <w:tcW w:w="1559" w:type="dxa"/>
          </w:tcPr>
          <w:p w14:paraId="384BE989" w14:textId="3F20976B" w:rsidR="00AD3731" w:rsidRPr="003D77A0" w:rsidRDefault="00AD3731" w:rsidP="005216FD">
            <w:pPr>
              <w:pStyle w:val="Maintext"/>
              <w:rPr>
                <w:sz w:val="20"/>
                <w:szCs w:val="22"/>
              </w:rPr>
            </w:pPr>
            <w:r w:rsidRPr="00D07105">
              <w:rPr>
                <w:sz w:val="20"/>
                <w:szCs w:val="22"/>
              </w:rPr>
              <w:t>IITR201</w:t>
            </w:r>
          </w:p>
        </w:tc>
        <w:tc>
          <w:tcPr>
            <w:tcW w:w="1418" w:type="dxa"/>
          </w:tcPr>
          <w:p w14:paraId="7677D362" w14:textId="30FFE602" w:rsidR="00AD3731" w:rsidRPr="00D07105" w:rsidRDefault="00470EE0" w:rsidP="005216FD">
            <w:pPr>
              <w:pStyle w:val="Maintext"/>
              <w:rPr>
                <w:sz w:val="20"/>
                <w:szCs w:val="22"/>
              </w:rPr>
            </w:pPr>
            <w:r w:rsidRPr="00470EE0">
              <w:rPr>
                <w:sz w:val="20"/>
                <w:szCs w:val="22"/>
              </w:rPr>
              <w:t>JDW</w:t>
            </w:r>
          </w:p>
        </w:tc>
        <w:tc>
          <w:tcPr>
            <w:tcW w:w="3310" w:type="dxa"/>
          </w:tcPr>
          <w:p w14:paraId="534B0196" w14:textId="4CF53825" w:rsidR="00AD3731" w:rsidRPr="003D77A0" w:rsidRDefault="00AD3731" w:rsidP="005216FD">
            <w:pPr>
              <w:pStyle w:val="Maintext"/>
              <w:rPr>
                <w:sz w:val="20"/>
                <w:szCs w:val="22"/>
              </w:rPr>
            </w:pPr>
            <w:r w:rsidRPr="00D07105">
              <w:rPr>
                <w:sz w:val="20"/>
                <w:szCs w:val="22"/>
              </w:rPr>
              <w:t>Reportable employer superannuation contributions</w:t>
            </w:r>
          </w:p>
        </w:tc>
      </w:tr>
      <w:tr w:rsidR="00AD3731" w14:paraId="6DB96814" w14:textId="77777777" w:rsidTr="00546E34">
        <w:trPr>
          <w:trHeight w:val="690"/>
        </w:trPr>
        <w:tc>
          <w:tcPr>
            <w:tcW w:w="1500" w:type="dxa"/>
          </w:tcPr>
          <w:p w14:paraId="79693F0F" w14:textId="3F8F5948" w:rsidR="00AD3731" w:rsidRPr="003D77A0" w:rsidRDefault="00AD3731" w:rsidP="005216FD">
            <w:pPr>
              <w:pStyle w:val="Maintext"/>
              <w:rPr>
                <w:sz w:val="20"/>
                <w:szCs w:val="22"/>
              </w:rPr>
            </w:pPr>
            <w:r>
              <w:rPr>
                <w:rFonts w:cs="Arial"/>
                <w:sz w:val="20"/>
                <w:szCs w:val="20"/>
              </w:rPr>
              <w:t>IITR819</w:t>
            </w:r>
          </w:p>
        </w:tc>
        <w:tc>
          <w:tcPr>
            <w:tcW w:w="1727" w:type="dxa"/>
          </w:tcPr>
          <w:p w14:paraId="55A51A55" w14:textId="5102F926" w:rsidR="00AD3731" w:rsidRPr="003D77A0" w:rsidRDefault="00AD3731" w:rsidP="005216FD">
            <w:pPr>
              <w:pStyle w:val="Maintext"/>
              <w:rPr>
                <w:sz w:val="20"/>
                <w:szCs w:val="22"/>
              </w:rPr>
            </w:pPr>
            <w:r>
              <w:rPr>
                <w:rFonts w:cs="Arial"/>
                <w:sz w:val="20"/>
                <w:szCs w:val="20"/>
              </w:rPr>
              <w:t>PAYGW - CDEP Payment</w:t>
            </w:r>
          </w:p>
        </w:tc>
        <w:tc>
          <w:tcPr>
            <w:tcW w:w="1559" w:type="dxa"/>
          </w:tcPr>
          <w:p w14:paraId="39F020B2" w14:textId="3DE5EC91" w:rsidR="00AD3731" w:rsidRPr="003D77A0" w:rsidRDefault="00AD3731" w:rsidP="005216FD">
            <w:pPr>
              <w:pStyle w:val="Maintext"/>
              <w:rPr>
                <w:sz w:val="20"/>
                <w:szCs w:val="22"/>
              </w:rPr>
            </w:pPr>
            <w:r w:rsidRPr="00D07105">
              <w:rPr>
                <w:sz w:val="20"/>
                <w:szCs w:val="22"/>
              </w:rPr>
              <w:t>IITR86</w:t>
            </w:r>
          </w:p>
        </w:tc>
        <w:tc>
          <w:tcPr>
            <w:tcW w:w="1418" w:type="dxa"/>
          </w:tcPr>
          <w:p w14:paraId="74725839" w14:textId="0DB22339" w:rsidR="00AD3731" w:rsidRPr="00D07105" w:rsidRDefault="00470EE0" w:rsidP="005216FD">
            <w:pPr>
              <w:pStyle w:val="Maintext"/>
              <w:rPr>
                <w:sz w:val="20"/>
                <w:szCs w:val="22"/>
              </w:rPr>
            </w:pPr>
            <w:r w:rsidRPr="00470EE0">
              <w:rPr>
                <w:sz w:val="20"/>
                <w:szCs w:val="22"/>
              </w:rPr>
              <w:t>ACY</w:t>
            </w:r>
          </w:p>
        </w:tc>
        <w:tc>
          <w:tcPr>
            <w:tcW w:w="3310" w:type="dxa"/>
          </w:tcPr>
          <w:p w14:paraId="4C232322" w14:textId="6DF53EAD" w:rsidR="00AD3731" w:rsidRPr="003D77A0" w:rsidRDefault="00AD3731" w:rsidP="005216FD">
            <w:pPr>
              <w:pStyle w:val="Maintext"/>
              <w:rPr>
                <w:sz w:val="20"/>
                <w:szCs w:val="22"/>
              </w:rPr>
            </w:pPr>
            <w:r w:rsidRPr="00D07105">
              <w:rPr>
                <w:sz w:val="20"/>
                <w:szCs w:val="22"/>
              </w:rPr>
              <w:t xml:space="preserve">Australian Government allowances and payments like </w:t>
            </w:r>
            <w:proofErr w:type="spellStart"/>
            <w:r w:rsidRPr="00D07105">
              <w:rPr>
                <w:sz w:val="20"/>
                <w:szCs w:val="22"/>
              </w:rPr>
              <w:t>Newstart</w:t>
            </w:r>
            <w:proofErr w:type="spellEnd"/>
            <w:r w:rsidRPr="00D07105">
              <w:rPr>
                <w:sz w:val="20"/>
                <w:szCs w:val="22"/>
              </w:rPr>
              <w:t xml:space="preserve">, youth allowance and </w:t>
            </w:r>
            <w:proofErr w:type="spellStart"/>
            <w:r w:rsidRPr="00D07105">
              <w:rPr>
                <w:sz w:val="20"/>
                <w:szCs w:val="22"/>
              </w:rPr>
              <w:t>austudy</w:t>
            </w:r>
            <w:proofErr w:type="spellEnd"/>
            <w:r w:rsidRPr="00D07105">
              <w:rPr>
                <w:sz w:val="20"/>
                <w:szCs w:val="22"/>
              </w:rPr>
              <w:t xml:space="preserve"> payment</w:t>
            </w:r>
          </w:p>
        </w:tc>
      </w:tr>
      <w:tr w:rsidR="00AD3731" w14:paraId="102EFB58" w14:textId="77777777" w:rsidTr="00546E34">
        <w:trPr>
          <w:trHeight w:val="690"/>
        </w:trPr>
        <w:tc>
          <w:tcPr>
            <w:tcW w:w="1500" w:type="dxa"/>
          </w:tcPr>
          <w:p w14:paraId="144EF805" w14:textId="5BD76CDE" w:rsidR="00AD3731" w:rsidRPr="003D77A0" w:rsidRDefault="00AD3731" w:rsidP="005216FD">
            <w:pPr>
              <w:pStyle w:val="Maintext"/>
              <w:rPr>
                <w:sz w:val="20"/>
                <w:szCs w:val="22"/>
              </w:rPr>
            </w:pPr>
            <w:r>
              <w:rPr>
                <w:rFonts w:cs="Arial"/>
                <w:sz w:val="20"/>
                <w:szCs w:val="20"/>
              </w:rPr>
              <w:t>IITR820</w:t>
            </w:r>
          </w:p>
        </w:tc>
        <w:tc>
          <w:tcPr>
            <w:tcW w:w="1727" w:type="dxa"/>
          </w:tcPr>
          <w:p w14:paraId="348D9110" w14:textId="7A1CFA0C" w:rsidR="00AD3731" w:rsidRPr="003D77A0" w:rsidRDefault="00AD3731" w:rsidP="005216FD">
            <w:pPr>
              <w:pStyle w:val="Maintext"/>
              <w:rPr>
                <w:sz w:val="20"/>
                <w:szCs w:val="22"/>
              </w:rPr>
            </w:pPr>
            <w:r>
              <w:rPr>
                <w:rFonts w:cs="Arial"/>
                <w:sz w:val="20"/>
                <w:szCs w:val="20"/>
              </w:rPr>
              <w:t>PAYGW - Lump Sum A</w:t>
            </w:r>
          </w:p>
        </w:tc>
        <w:tc>
          <w:tcPr>
            <w:tcW w:w="1559" w:type="dxa"/>
          </w:tcPr>
          <w:p w14:paraId="3602E3F6" w14:textId="69EEC869" w:rsidR="00AD3731" w:rsidRPr="003D77A0" w:rsidRDefault="00AD3731" w:rsidP="005216FD">
            <w:pPr>
              <w:pStyle w:val="Maintext"/>
              <w:rPr>
                <w:sz w:val="20"/>
                <w:szCs w:val="22"/>
              </w:rPr>
            </w:pPr>
            <w:r>
              <w:rPr>
                <w:sz w:val="20"/>
                <w:szCs w:val="22"/>
              </w:rPr>
              <w:t>IITR68</w:t>
            </w:r>
          </w:p>
        </w:tc>
        <w:tc>
          <w:tcPr>
            <w:tcW w:w="1418" w:type="dxa"/>
          </w:tcPr>
          <w:p w14:paraId="23DF462C" w14:textId="3D7E3E3D" w:rsidR="00AD3731" w:rsidRPr="00D07105" w:rsidRDefault="00470EE0" w:rsidP="005216FD">
            <w:pPr>
              <w:pStyle w:val="Maintext"/>
              <w:rPr>
                <w:sz w:val="20"/>
                <w:szCs w:val="22"/>
              </w:rPr>
            </w:pPr>
            <w:r w:rsidRPr="00470EE0">
              <w:rPr>
                <w:sz w:val="20"/>
                <w:szCs w:val="22"/>
              </w:rPr>
              <w:t>AED</w:t>
            </w:r>
          </w:p>
        </w:tc>
        <w:tc>
          <w:tcPr>
            <w:tcW w:w="3310" w:type="dxa"/>
          </w:tcPr>
          <w:p w14:paraId="27F02358" w14:textId="61AF79C4" w:rsidR="00AD3731" w:rsidRPr="003D77A0" w:rsidRDefault="00AD3731" w:rsidP="005216FD">
            <w:pPr>
              <w:pStyle w:val="Maintext"/>
              <w:rPr>
                <w:sz w:val="20"/>
                <w:szCs w:val="22"/>
              </w:rPr>
            </w:pPr>
            <w:r w:rsidRPr="00D07105">
              <w:rPr>
                <w:sz w:val="20"/>
                <w:szCs w:val="22"/>
              </w:rPr>
              <w:t>Lump sum for unused leave after 15/08/78</w:t>
            </w:r>
          </w:p>
        </w:tc>
      </w:tr>
      <w:tr w:rsidR="00AD3731" w14:paraId="2A5B001D" w14:textId="77777777" w:rsidTr="00546E34">
        <w:tc>
          <w:tcPr>
            <w:tcW w:w="1500" w:type="dxa"/>
          </w:tcPr>
          <w:p w14:paraId="7CDAAAFE" w14:textId="2E80B685" w:rsidR="00AD3731" w:rsidRPr="003D77A0" w:rsidRDefault="00AD3731" w:rsidP="005216FD">
            <w:pPr>
              <w:pStyle w:val="Maintext"/>
              <w:rPr>
                <w:sz w:val="20"/>
                <w:szCs w:val="22"/>
              </w:rPr>
            </w:pPr>
            <w:r>
              <w:rPr>
                <w:rFonts w:cs="Arial"/>
                <w:sz w:val="20"/>
                <w:szCs w:val="20"/>
              </w:rPr>
              <w:t>IITR821</w:t>
            </w:r>
          </w:p>
        </w:tc>
        <w:tc>
          <w:tcPr>
            <w:tcW w:w="1727" w:type="dxa"/>
          </w:tcPr>
          <w:p w14:paraId="6BDEC97B" w14:textId="44B196FE" w:rsidR="00AD3731" w:rsidRPr="003D77A0" w:rsidRDefault="00AD3731" w:rsidP="005216FD">
            <w:pPr>
              <w:pStyle w:val="Maintext"/>
              <w:rPr>
                <w:sz w:val="20"/>
                <w:szCs w:val="22"/>
              </w:rPr>
            </w:pPr>
            <w:r>
              <w:rPr>
                <w:rFonts w:cs="Arial"/>
                <w:sz w:val="20"/>
                <w:szCs w:val="20"/>
              </w:rPr>
              <w:t>PAYGW - Lump Sum B</w:t>
            </w:r>
          </w:p>
        </w:tc>
        <w:tc>
          <w:tcPr>
            <w:tcW w:w="1559" w:type="dxa"/>
          </w:tcPr>
          <w:p w14:paraId="5CE47396" w14:textId="7BADE718" w:rsidR="00AD3731" w:rsidRDefault="00AD3731" w:rsidP="005216FD">
            <w:pPr>
              <w:pStyle w:val="Maintext"/>
              <w:rPr>
                <w:sz w:val="20"/>
                <w:szCs w:val="22"/>
              </w:rPr>
            </w:pPr>
            <w:r>
              <w:rPr>
                <w:sz w:val="20"/>
                <w:szCs w:val="22"/>
              </w:rPr>
              <w:t>IITR71</w:t>
            </w:r>
          </w:p>
        </w:tc>
        <w:tc>
          <w:tcPr>
            <w:tcW w:w="1418" w:type="dxa"/>
          </w:tcPr>
          <w:p w14:paraId="0AD4034F" w14:textId="11B6C5DF" w:rsidR="00AD3731" w:rsidRPr="00D07105" w:rsidRDefault="00470EE0" w:rsidP="005216FD">
            <w:pPr>
              <w:pStyle w:val="Maintext"/>
              <w:rPr>
                <w:sz w:val="20"/>
                <w:szCs w:val="22"/>
              </w:rPr>
            </w:pPr>
            <w:r w:rsidRPr="00470EE0">
              <w:rPr>
                <w:sz w:val="20"/>
                <w:szCs w:val="22"/>
              </w:rPr>
              <w:t>AEF</w:t>
            </w:r>
          </w:p>
        </w:tc>
        <w:tc>
          <w:tcPr>
            <w:tcW w:w="3310" w:type="dxa"/>
          </w:tcPr>
          <w:p w14:paraId="6E8943AE" w14:textId="4793C406" w:rsidR="00AD3731" w:rsidRDefault="00AD3731" w:rsidP="005216FD">
            <w:pPr>
              <w:pStyle w:val="Maintext"/>
              <w:rPr>
                <w:sz w:val="20"/>
                <w:szCs w:val="22"/>
              </w:rPr>
            </w:pPr>
            <w:r w:rsidRPr="00D07105">
              <w:rPr>
                <w:sz w:val="20"/>
                <w:szCs w:val="22"/>
              </w:rPr>
              <w:t>Lump sum for unused leave before 16/08/78</w:t>
            </w:r>
          </w:p>
          <w:p w14:paraId="2768EF72" w14:textId="77777777" w:rsidR="00AD3731" w:rsidRDefault="00AD3731" w:rsidP="005216FD">
            <w:pPr>
              <w:pStyle w:val="Maintext"/>
              <w:rPr>
                <w:sz w:val="20"/>
                <w:szCs w:val="22"/>
              </w:rPr>
            </w:pPr>
          </w:p>
          <w:p w14:paraId="7FB6BF1A" w14:textId="42F1E039" w:rsidR="00AD3731" w:rsidRDefault="00AD3731" w:rsidP="005216FD">
            <w:pPr>
              <w:pStyle w:val="Maintext"/>
              <w:rPr>
                <w:sz w:val="20"/>
                <w:szCs w:val="22"/>
              </w:rPr>
            </w:pPr>
            <w:r w:rsidRPr="00D07105">
              <w:rPr>
                <w:b/>
                <w:sz w:val="20"/>
                <w:szCs w:val="22"/>
              </w:rPr>
              <w:t>Note:</w:t>
            </w:r>
            <w:r>
              <w:rPr>
                <w:sz w:val="20"/>
                <w:szCs w:val="22"/>
              </w:rPr>
              <w:t xml:space="preserve"> only 5% of the PIITR PAYGW – Lump Sum B amount is assigned on the IITR</w:t>
            </w:r>
          </w:p>
          <w:p w14:paraId="43331DBB" w14:textId="6A877C3B" w:rsidR="00AD3731" w:rsidRPr="00FC5AF8" w:rsidRDefault="00AD3731" w:rsidP="005216FD">
            <w:pPr>
              <w:pStyle w:val="Maintext"/>
              <w:rPr>
                <w:sz w:val="20"/>
                <w:szCs w:val="22"/>
              </w:rPr>
            </w:pPr>
          </w:p>
        </w:tc>
      </w:tr>
      <w:tr w:rsidR="00AD3731" w14:paraId="5C37D16B" w14:textId="77777777" w:rsidTr="00546E34">
        <w:trPr>
          <w:trHeight w:val="733"/>
        </w:trPr>
        <w:tc>
          <w:tcPr>
            <w:tcW w:w="1500" w:type="dxa"/>
          </w:tcPr>
          <w:p w14:paraId="002032C1" w14:textId="093A790D" w:rsidR="00AD3731" w:rsidRPr="003D77A0" w:rsidRDefault="00AD3731" w:rsidP="005216FD">
            <w:pPr>
              <w:pStyle w:val="Maintext"/>
              <w:rPr>
                <w:sz w:val="20"/>
                <w:szCs w:val="22"/>
              </w:rPr>
            </w:pPr>
            <w:r>
              <w:rPr>
                <w:rFonts w:cs="Arial"/>
                <w:sz w:val="20"/>
                <w:szCs w:val="20"/>
              </w:rPr>
              <w:t>IITR822</w:t>
            </w:r>
          </w:p>
        </w:tc>
        <w:tc>
          <w:tcPr>
            <w:tcW w:w="1727" w:type="dxa"/>
          </w:tcPr>
          <w:p w14:paraId="6E47BDE6" w14:textId="6BFA7932" w:rsidR="00AD3731" w:rsidRPr="003D77A0" w:rsidRDefault="00AD3731" w:rsidP="005216FD">
            <w:pPr>
              <w:pStyle w:val="Maintext"/>
              <w:rPr>
                <w:sz w:val="20"/>
                <w:szCs w:val="22"/>
              </w:rPr>
            </w:pPr>
            <w:r>
              <w:rPr>
                <w:rFonts w:cs="Arial"/>
                <w:sz w:val="20"/>
                <w:szCs w:val="20"/>
              </w:rPr>
              <w:t>PAYGW - Lump Sum D</w:t>
            </w:r>
          </w:p>
        </w:tc>
        <w:tc>
          <w:tcPr>
            <w:tcW w:w="1559" w:type="dxa"/>
          </w:tcPr>
          <w:p w14:paraId="514D0BB4" w14:textId="4860EE7C" w:rsidR="00AD3731" w:rsidRPr="003D77A0" w:rsidRDefault="00AD3731" w:rsidP="005216FD">
            <w:pPr>
              <w:pStyle w:val="Maintext"/>
              <w:rPr>
                <w:sz w:val="20"/>
                <w:szCs w:val="22"/>
              </w:rPr>
            </w:pPr>
            <w:r>
              <w:rPr>
                <w:sz w:val="20"/>
                <w:szCs w:val="22"/>
              </w:rPr>
              <w:t>N/A – not mapped to IITR (informational only)</w:t>
            </w:r>
          </w:p>
        </w:tc>
        <w:tc>
          <w:tcPr>
            <w:tcW w:w="1418" w:type="dxa"/>
          </w:tcPr>
          <w:p w14:paraId="5A3E377E" w14:textId="2BD1A8BF" w:rsidR="00AD3731" w:rsidRDefault="00470EE0" w:rsidP="005216FD">
            <w:pPr>
              <w:pStyle w:val="Maintext"/>
              <w:rPr>
                <w:sz w:val="20"/>
                <w:szCs w:val="22"/>
              </w:rPr>
            </w:pPr>
            <w:r>
              <w:rPr>
                <w:sz w:val="20"/>
                <w:szCs w:val="22"/>
              </w:rPr>
              <w:t>N/A</w:t>
            </w:r>
          </w:p>
        </w:tc>
        <w:tc>
          <w:tcPr>
            <w:tcW w:w="3310" w:type="dxa"/>
          </w:tcPr>
          <w:p w14:paraId="13C6D6E1" w14:textId="028F9B1C" w:rsidR="00AD3731" w:rsidRPr="003D77A0" w:rsidRDefault="00AD3731" w:rsidP="005216FD">
            <w:pPr>
              <w:pStyle w:val="Maintext"/>
              <w:rPr>
                <w:sz w:val="20"/>
                <w:szCs w:val="22"/>
              </w:rPr>
            </w:pPr>
            <w:r>
              <w:rPr>
                <w:sz w:val="20"/>
                <w:szCs w:val="22"/>
              </w:rPr>
              <w:t>N/A – not mapped to IITR (informational only)</w:t>
            </w:r>
          </w:p>
        </w:tc>
      </w:tr>
      <w:tr w:rsidR="00AD3731" w14:paraId="1B42D47E" w14:textId="77777777" w:rsidTr="00546E34">
        <w:trPr>
          <w:trHeight w:val="733"/>
        </w:trPr>
        <w:tc>
          <w:tcPr>
            <w:tcW w:w="1500" w:type="dxa"/>
          </w:tcPr>
          <w:p w14:paraId="635B514B" w14:textId="0BF1FAA7" w:rsidR="00AD3731" w:rsidRPr="003D77A0" w:rsidRDefault="00AD3731" w:rsidP="005216FD">
            <w:pPr>
              <w:pStyle w:val="Maintext"/>
              <w:rPr>
                <w:sz w:val="20"/>
                <w:szCs w:val="22"/>
              </w:rPr>
            </w:pPr>
            <w:r>
              <w:rPr>
                <w:rFonts w:cs="Arial"/>
                <w:sz w:val="20"/>
                <w:szCs w:val="20"/>
              </w:rPr>
              <w:t>IITR823</w:t>
            </w:r>
          </w:p>
        </w:tc>
        <w:tc>
          <w:tcPr>
            <w:tcW w:w="1727" w:type="dxa"/>
          </w:tcPr>
          <w:p w14:paraId="414A97D4" w14:textId="030854BA" w:rsidR="00AD3731" w:rsidRPr="003D77A0" w:rsidRDefault="00AD3731" w:rsidP="005216FD">
            <w:pPr>
              <w:pStyle w:val="Maintext"/>
              <w:rPr>
                <w:sz w:val="20"/>
                <w:szCs w:val="22"/>
              </w:rPr>
            </w:pPr>
            <w:r>
              <w:rPr>
                <w:rFonts w:cs="Arial"/>
                <w:sz w:val="20"/>
                <w:szCs w:val="20"/>
              </w:rPr>
              <w:t>PAYGW - Lump Sum E</w:t>
            </w:r>
          </w:p>
        </w:tc>
        <w:tc>
          <w:tcPr>
            <w:tcW w:w="1559" w:type="dxa"/>
          </w:tcPr>
          <w:p w14:paraId="65AF7F9F" w14:textId="430216B8" w:rsidR="00AD3731" w:rsidRPr="003D77A0" w:rsidRDefault="00AD3731" w:rsidP="005216FD">
            <w:pPr>
              <w:pStyle w:val="Maintext"/>
              <w:rPr>
                <w:sz w:val="20"/>
                <w:szCs w:val="22"/>
              </w:rPr>
            </w:pPr>
            <w:r w:rsidRPr="00876DCF">
              <w:rPr>
                <w:sz w:val="20"/>
                <w:szCs w:val="22"/>
              </w:rPr>
              <w:t>IITR348</w:t>
            </w:r>
          </w:p>
        </w:tc>
        <w:tc>
          <w:tcPr>
            <w:tcW w:w="1418" w:type="dxa"/>
          </w:tcPr>
          <w:p w14:paraId="01D84010" w14:textId="59921ECB" w:rsidR="00AD3731" w:rsidRPr="00876DCF" w:rsidRDefault="00470EE0" w:rsidP="005216FD">
            <w:pPr>
              <w:pStyle w:val="Maintext"/>
              <w:rPr>
                <w:sz w:val="20"/>
                <w:szCs w:val="22"/>
              </w:rPr>
            </w:pPr>
            <w:r w:rsidRPr="00470EE0">
              <w:rPr>
                <w:sz w:val="20"/>
                <w:szCs w:val="22"/>
              </w:rPr>
              <w:t>CZD</w:t>
            </w:r>
          </w:p>
        </w:tc>
        <w:tc>
          <w:tcPr>
            <w:tcW w:w="3310" w:type="dxa"/>
          </w:tcPr>
          <w:p w14:paraId="18BFEE46" w14:textId="1FE3D111" w:rsidR="00AD3731" w:rsidRPr="003D77A0" w:rsidRDefault="00AD3731" w:rsidP="005216FD">
            <w:pPr>
              <w:pStyle w:val="Maintext"/>
              <w:rPr>
                <w:sz w:val="20"/>
                <w:szCs w:val="22"/>
              </w:rPr>
            </w:pPr>
            <w:r w:rsidRPr="00876DCF">
              <w:rPr>
                <w:sz w:val="20"/>
                <w:szCs w:val="22"/>
              </w:rPr>
              <w:t>Other income type - Category 1 - Amount</w:t>
            </w:r>
          </w:p>
        </w:tc>
      </w:tr>
      <w:tr w:rsidR="00AD3731" w14:paraId="18228992" w14:textId="77777777" w:rsidTr="00546E34">
        <w:trPr>
          <w:trHeight w:val="733"/>
        </w:trPr>
        <w:tc>
          <w:tcPr>
            <w:tcW w:w="1500" w:type="dxa"/>
          </w:tcPr>
          <w:p w14:paraId="3538AD7F" w14:textId="19A09EE7" w:rsidR="00AD3731" w:rsidRPr="003D77A0" w:rsidRDefault="00AD3731" w:rsidP="005216FD">
            <w:pPr>
              <w:pStyle w:val="Maintext"/>
              <w:rPr>
                <w:sz w:val="20"/>
                <w:szCs w:val="22"/>
              </w:rPr>
            </w:pPr>
            <w:r>
              <w:rPr>
                <w:rFonts w:cs="Arial"/>
                <w:sz w:val="20"/>
                <w:szCs w:val="20"/>
              </w:rPr>
              <w:t>IITR69</w:t>
            </w:r>
          </w:p>
        </w:tc>
        <w:tc>
          <w:tcPr>
            <w:tcW w:w="1727" w:type="dxa"/>
          </w:tcPr>
          <w:p w14:paraId="5A64A35F" w14:textId="71A703DD" w:rsidR="00AD3731" w:rsidRPr="003D77A0" w:rsidRDefault="00AD3731" w:rsidP="005216FD">
            <w:pPr>
              <w:pStyle w:val="Maintext"/>
              <w:rPr>
                <w:sz w:val="20"/>
                <w:szCs w:val="22"/>
              </w:rPr>
            </w:pPr>
            <w:r>
              <w:rPr>
                <w:rFonts w:cs="Arial"/>
                <w:sz w:val="20"/>
                <w:szCs w:val="20"/>
              </w:rPr>
              <w:t>PAYGW - Lump Sum A Type</w:t>
            </w:r>
          </w:p>
        </w:tc>
        <w:tc>
          <w:tcPr>
            <w:tcW w:w="1559" w:type="dxa"/>
          </w:tcPr>
          <w:p w14:paraId="61DC633A" w14:textId="39F6512C" w:rsidR="00AD3731" w:rsidRPr="003D77A0" w:rsidRDefault="00AD3731" w:rsidP="005216FD">
            <w:pPr>
              <w:pStyle w:val="Maintext"/>
              <w:rPr>
                <w:sz w:val="20"/>
                <w:szCs w:val="22"/>
              </w:rPr>
            </w:pPr>
            <w:r w:rsidRPr="00876DCF">
              <w:rPr>
                <w:sz w:val="20"/>
                <w:szCs w:val="22"/>
              </w:rPr>
              <w:t>IITR69</w:t>
            </w:r>
          </w:p>
        </w:tc>
        <w:tc>
          <w:tcPr>
            <w:tcW w:w="1418" w:type="dxa"/>
          </w:tcPr>
          <w:p w14:paraId="065D08AF" w14:textId="318208CA" w:rsidR="00AD3731" w:rsidRPr="00876DCF" w:rsidRDefault="002669D8" w:rsidP="005216FD">
            <w:pPr>
              <w:pStyle w:val="Maintext"/>
              <w:rPr>
                <w:sz w:val="20"/>
                <w:szCs w:val="22"/>
              </w:rPr>
            </w:pPr>
            <w:r w:rsidRPr="002669D8">
              <w:rPr>
                <w:sz w:val="20"/>
                <w:szCs w:val="22"/>
              </w:rPr>
              <w:t>HDZ</w:t>
            </w:r>
          </w:p>
        </w:tc>
        <w:tc>
          <w:tcPr>
            <w:tcW w:w="3310" w:type="dxa"/>
          </w:tcPr>
          <w:p w14:paraId="5ED7A19A" w14:textId="601E52D8" w:rsidR="00AD3731" w:rsidRPr="003D77A0" w:rsidRDefault="00AD3731" w:rsidP="005216FD">
            <w:pPr>
              <w:pStyle w:val="Maintext"/>
              <w:rPr>
                <w:sz w:val="20"/>
                <w:szCs w:val="22"/>
              </w:rPr>
            </w:pPr>
            <w:r w:rsidRPr="00876DCF">
              <w:rPr>
                <w:sz w:val="20"/>
                <w:szCs w:val="22"/>
              </w:rPr>
              <w:t>Lump sum payment type code box</w:t>
            </w:r>
          </w:p>
        </w:tc>
      </w:tr>
      <w:tr w:rsidR="00AD3731" w14:paraId="299F575D" w14:textId="77777777" w:rsidTr="00546E34">
        <w:trPr>
          <w:trHeight w:val="733"/>
        </w:trPr>
        <w:tc>
          <w:tcPr>
            <w:tcW w:w="1500" w:type="dxa"/>
          </w:tcPr>
          <w:p w14:paraId="3C934A37" w14:textId="5FA43186" w:rsidR="00AD3731" w:rsidRPr="003D77A0" w:rsidRDefault="00AD3731" w:rsidP="005216FD">
            <w:pPr>
              <w:pStyle w:val="Maintext"/>
              <w:rPr>
                <w:sz w:val="20"/>
                <w:szCs w:val="22"/>
              </w:rPr>
            </w:pPr>
            <w:r>
              <w:rPr>
                <w:rFonts w:cs="Arial"/>
                <w:sz w:val="20"/>
                <w:szCs w:val="20"/>
              </w:rPr>
              <w:lastRenderedPageBreak/>
              <w:t>IITR824</w:t>
            </w:r>
          </w:p>
        </w:tc>
        <w:tc>
          <w:tcPr>
            <w:tcW w:w="1727" w:type="dxa"/>
          </w:tcPr>
          <w:p w14:paraId="7992EE21" w14:textId="2F4C1A24" w:rsidR="00AD3731" w:rsidRPr="003D77A0" w:rsidRDefault="00AD3731" w:rsidP="005216FD">
            <w:pPr>
              <w:pStyle w:val="Maintext"/>
              <w:rPr>
                <w:sz w:val="20"/>
                <w:szCs w:val="22"/>
              </w:rPr>
            </w:pPr>
            <w:r>
              <w:rPr>
                <w:rFonts w:cs="Arial"/>
                <w:sz w:val="20"/>
                <w:szCs w:val="20"/>
              </w:rPr>
              <w:t>PAYGW - Union / Professional Association Fees</w:t>
            </w:r>
          </w:p>
        </w:tc>
        <w:tc>
          <w:tcPr>
            <w:tcW w:w="1559" w:type="dxa"/>
          </w:tcPr>
          <w:p w14:paraId="14C65324" w14:textId="3F201776" w:rsidR="00AD3731" w:rsidRPr="003D77A0" w:rsidRDefault="00AD3731" w:rsidP="005216FD">
            <w:pPr>
              <w:pStyle w:val="Maintext"/>
              <w:rPr>
                <w:sz w:val="20"/>
                <w:szCs w:val="22"/>
              </w:rPr>
            </w:pPr>
            <w:r w:rsidRPr="00A93D4E">
              <w:rPr>
                <w:sz w:val="20"/>
                <w:szCs w:val="22"/>
              </w:rPr>
              <w:t>IITR141</w:t>
            </w:r>
          </w:p>
        </w:tc>
        <w:tc>
          <w:tcPr>
            <w:tcW w:w="1418" w:type="dxa"/>
          </w:tcPr>
          <w:p w14:paraId="645450E7" w14:textId="293D3FBE" w:rsidR="00AD3731" w:rsidRPr="00A93D4E" w:rsidRDefault="002669D8" w:rsidP="005216FD">
            <w:pPr>
              <w:pStyle w:val="Maintext"/>
              <w:rPr>
                <w:sz w:val="20"/>
                <w:szCs w:val="22"/>
              </w:rPr>
            </w:pPr>
            <w:r w:rsidRPr="002669D8">
              <w:rPr>
                <w:sz w:val="20"/>
                <w:szCs w:val="22"/>
              </w:rPr>
              <w:t>AMD</w:t>
            </w:r>
          </w:p>
        </w:tc>
        <w:tc>
          <w:tcPr>
            <w:tcW w:w="3310" w:type="dxa"/>
          </w:tcPr>
          <w:p w14:paraId="177035F7" w14:textId="3A22CE62" w:rsidR="00AD3731" w:rsidRPr="003D77A0" w:rsidRDefault="00AD3731" w:rsidP="005216FD">
            <w:pPr>
              <w:pStyle w:val="Maintext"/>
              <w:rPr>
                <w:sz w:val="20"/>
                <w:szCs w:val="22"/>
              </w:rPr>
            </w:pPr>
            <w:r w:rsidRPr="00A93D4E">
              <w:rPr>
                <w:sz w:val="20"/>
                <w:szCs w:val="22"/>
              </w:rPr>
              <w:t>Other work related expenses</w:t>
            </w:r>
          </w:p>
        </w:tc>
      </w:tr>
      <w:tr w:rsidR="00AD3731" w14:paraId="707F140F" w14:textId="77777777" w:rsidTr="00546E34">
        <w:trPr>
          <w:trHeight w:val="733"/>
        </w:trPr>
        <w:tc>
          <w:tcPr>
            <w:tcW w:w="1500" w:type="dxa"/>
          </w:tcPr>
          <w:p w14:paraId="58A296EF" w14:textId="313CC9EE" w:rsidR="00AD3731" w:rsidRDefault="00AD3731" w:rsidP="005216FD">
            <w:pPr>
              <w:pStyle w:val="Maintext"/>
              <w:rPr>
                <w:rFonts w:cs="Arial"/>
                <w:sz w:val="20"/>
                <w:szCs w:val="20"/>
              </w:rPr>
            </w:pPr>
            <w:r>
              <w:rPr>
                <w:rFonts w:cs="Arial"/>
                <w:sz w:val="20"/>
                <w:szCs w:val="20"/>
              </w:rPr>
              <w:t>IITR825</w:t>
            </w:r>
          </w:p>
        </w:tc>
        <w:tc>
          <w:tcPr>
            <w:tcW w:w="1727" w:type="dxa"/>
          </w:tcPr>
          <w:p w14:paraId="708521B1" w14:textId="1593B45E" w:rsidR="00AD3731" w:rsidRPr="003D77A0" w:rsidRDefault="00AD3731" w:rsidP="005216FD">
            <w:pPr>
              <w:pStyle w:val="Maintext"/>
              <w:rPr>
                <w:sz w:val="20"/>
                <w:szCs w:val="22"/>
              </w:rPr>
            </w:pPr>
            <w:r>
              <w:rPr>
                <w:rFonts w:cs="Arial"/>
                <w:sz w:val="20"/>
                <w:szCs w:val="20"/>
              </w:rPr>
              <w:t>PAYGW - Workplace Giving</w:t>
            </w:r>
          </w:p>
        </w:tc>
        <w:tc>
          <w:tcPr>
            <w:tcW w:w="1559" w:type="dxa"/>
          </w:tcPr>
          <w:p w14:paraId="3E6A7F75" w14:textId="47FEACDF" w:rsidR="00AD3731" w:rsidRPr="003D77A0" w:rsidRDefault="00AD3731" w:rsidP="005216FD">
            <w:pPr>
              <w:pStyle w:val="Maintext"/>
              <w:rPr>
                <w:sz w:val="20"/>
                <w:szCs w:val="22"/>
              </w:rPr>
            </w:pPr>
            <w:r w:rsidRPr="00A93D4E">
              <w:rPr>
                <w:sz w:val="20"/>
                <w:szCs w:val="22"/>
              </w:rPr>
              <w:t>IITR148</w:t>
            </w:r>
          </w:p>
        </w:tc>
        <w:tc>
          <w:tcPr>
            <w:tcW w:w="1418" w:type="dxa"/>
          </w:tcPr>
          <w:p w14:paraId="3F7CAACF" w14:textId="2DC32874" w:rsidR="00AD3731" w:rsidRPr="00A93D4E" w:rsidRDefault="002669D8" w:rsidP="005216FD">
            <w:pPr>
              <w:pStyle w:val="Maintext"/>
              <w:rPr>
                <w:sz w:val="20"/>
                <w:szCs w:val="22"/>
              </w:rPr>
            </w:pPr>
            <w:r>
              <w:rPr>
                <w:sz w:val="20"/>
                <w:szCs w:val="22"/>
              </w:rPr>
              <w:t>AGI</w:t>
            </w:r>
          </w:p>
        </w:tc>
        <w:tc>
          <w:tcPr>
            <w:tcW w:w="3310" w:type="dxa"/>
          </w:tcPr>
          <w:p w14:paraId="16A88499" w14:textId="11B09CD1" w:rsidR="00AD3731" w:rsidRPr="003D77A0" w:rsidRDefault="00AD3731" w:rsidP="005216FD">
            <w:pPr>
              <w:pStyle w:val="Maintext"/>
              <w:rPr>
                <w:sz w:val="20"/>
                <w:szCs w:val="22"/>
              </w:rPr>
            </w:pPr>
            <w:r w:rsidRPr="00A93D4E">
              <w:rPr>
                <w:sz w:val="20"/>
                <w:szCs w:val="22"/>
              </w:rPr>
              <w:t>Gifts or donations</w:t>
            </w:r>
          </w:p>
        </w:tc>
      </w:tr>
      <w:tr w:rsidR="00AD3731" w14:paraId="4E2ECE6F" w14:textId="77777777" w:rsidTr="00546E34">
        <w:trPr>
          <w:trHeight w:val="733"/>
        </w:trPr>
        <w:tc>
          <w:tcPr>
            <w:tcW w:w="1500" w:type="dxa"/>
            <w:vMerge w:val="restart"/>
          </w:tcPr>
          <w:p w14:paraId="2BF7FEF4" w14:textId="34347D2F" w:rsidR="00AD3731" w:rsidRDefault="00AD3731" w:rsidP="005216FD">
            <w:pPr>
              <w:pStyle w:val="Maintext"/>
              <w:rPr>
                <w:rFonts w:cs="Arial"/>
                <w:sz w:val="20"/>
                <w:szCs w:val="20"/>
              </w:rPr>
            </w:pPr>
            <w:r>
              <w:rPr>
                <w:rFonts w:cs="Arial"/>
                <w:sz w:val="20"/>
                <w:szCs w:val="20"/>
              </w:rPr>
              <w:t>IITR330</w:t>
            </w:r>
          </w:p>
        </w:tc>
        <w:tc>
          <w:tcPr>
            <w:tcW w:w="1727" w:type="dxa"/>
            <w:vMerge w:val="restart"/>
          </w:tcPr>
          <w:p w14:paraId="63FC9521" w14:textId="5E7B3318" w:rsidR="00AD3731" w:rsidRPr="003D77A0" w:rsidRDefault="00AD3731" w:rsidP="005216FD">
            <w:pPr>
              <w:pStyle w:val="Maintext"/>
              <w:rPr>
                <w:sz w:val="20"/>
                <w:szCs w:val="22"/>
              </w:rPr>
            </w:pPr>
            <w:r>
              <w:rPr>
                <w:rFonts w:cs="Arial"/>
                <w:sz w:val="20"/>
                <w:szCs w:val="20"/>
              </w:rPr>
              <w:t>PAYGW - Exempt Foreign Employment Income</w:t>
            </w:r>
          </w:p>
        </w:tc>
        <w:tc>
          <w:tcPr>
            <w:tcW w:w="1559" w:type="dxa"/>
          </w:tcPr>
          <w:p w14:paraId="6BF1FF8F" w14:textId="43A58FBB" w:rsidR="00AD3731" w:rsidRPr="003D77A0" w:rsidRDefault="00AD3731" w:rsidP="005216FD">
            <w:pPr>
              <w:pStyle w:val="Maintext"/>
              <w:rPr>
                <w:sz w:val="20"/>
                <w:szCs w:val="22"/>
              </w:rPr>
            </w:pPr>
            <w:r>
              <w:rPr>
                <w:sz w:val="20"/>
                <w:szCs w:val="22"/>
              </w:rPr>
              <w:t>IITR330</w:t>
            </w:r>
          </w:p>
        </w:tc>
        <w:tc>
          <w:tcPr>
            <w:tcW w:w="1418" w:type="dxa"/>
          </w:tcPr>
          <w:p w14:paraId="34597B5E" w14:textId="2FDCDC9F" w:rsidR="00AD3731" w:rsidRPr="00A93D4E" w:rsidRDefault="002669D8" w:rsidP="005216FD">
            <w:pPr>
              <w:pStyle w:val="Maintext"/>
              <w:rPr>
                <w:sz w:val="20"/>
                <w:szCs w:val="22"/>
              </w:rPr>
            </w:pPr>
            <w:r w:rsidRPr="002669D8">
              <w:rPr>
                <w:sz w:val="20"/>
                <w:szCs w:val="22"/>
              </w:rPr>
              <w:t>AWH</w:t>
            </w:r>
          </w:p>
        </w:tc>
        <w:tc>
          <w:tcPr>
            <w:tcW w:w="3310" w:type="dxa"/>
          </w:tcPr>
          <w:p w14:paraId="3DE5F25B" w14:textId="2CB19979" w:rsidR="00AD3731" w:rsidRPr="003D77A0" w:rsidRDefault="00AD3731" w:rsidP="005216FD">
            <w:pPr>
              <w:pStyle w:val="Maintext"/>
              <w:rPr>
                <w:sz w:val="20"/>
                <w:szCs w:val="22"/>
              </w:rPr>
            </w:pPr>
            <w:r w:rsidRPr="00A93D4E">
              <w:rPr>
                <w:sz w:val="20"/>
                <w:szCs w:val="22"/>
              </w:rPr>
              <w:t>Exempt foreign employment income</w:t>
            </w:r>
          </w:p>
        </w:tc>
      </w:tr>
      <w:tr w:rsidR="00AD3731" w14:paraId="55344268" w14:textId="77777777" w:rsidTr="00546E34">
        <w:trPr>
          <w:trHeight w:val="733"/>
        </w:trPr>
        <w:tc>
          <w:tcPr>
            <w:tcW w:w="1500" w:type="dxa"/>
            <w:vMerge/>
          </w:tcPr>
          <w:p w14:paraId="3545F5FD" w14:textId="77777777" w:rsidR="00AD3731" w:rsidRDefault="00AD3731" w:rsidP="005216FD">
            <w:pPr>
              <w:pStyle w:val="Maintext"/>
              <w:rPr>
                <w:rFonts w:cs="Arial"/>
                <w:sz w:val="20"/>
                <w:szCs w:val="20"/>
              </w:rPr>
            </w:pPr>
          </w:p>
        </w:tc>
        <w:tc>
          <w:tcPr>
            <w:tcW w:w="1727" w:type="dxa"/>
            <w:vMerge/>
          </w:tcPr>
          <w:p w14:paraId="57FAAABF" w14:textId="77777777" w:rsidR="00AD3731" w:rsidRDefault="00AD3731" w:rsidP="005216FD">
            <w:pPr>
              <w:pStyle w:val="Maintext"/>
              <w:rPr>
                <w:rFonts w:cs="Arial"/>
                <w:sz w:val="20"/>
                <w:szCs w:val="20"/>
              </w:rPr>
            </w:pPr>
          </w:p>
        </w:tc>
        <w:tc>
          <w:tcPr>
            <w:tcW w:w="1559" w:type="dxa"/>
          </w:tcPr>
          <w:p w14:paraId="4675584C" w14:textId="55074EB8" w:rsidR="00AD3731" w:rsidRDefault="00AD3731" w:rsidP="0050109B">
            <w:pPr>
              <w:pStyle w:val="Maintext"/>
              <w:rPr>
                <w:sz w:val="20"/>
                <w:szCs w:val="22"/>
              </w:rPr>
            </w:pPr>
            <w:r w:rsidRPr="0050109B">
              <w:rPr>
                <w:sz w:val="20"/>
                <w:szCs w:val="22"/>
              </w:rPr>
              <w:t>IITR203</w:t>
            </w:r>
          </w:p>
        </w:tc>
        <w:tc>
          <w:tcPr>
            <w:tcW w:w="1418" w:type="dxa"/>
          </w:tcPr>
          <w:p w14:paraId="61978C50" w14:textId="47F57F2E" w:rsidR="00AD3731" w:rsidRDefault="002669D8" w:rsidP="005216FD">
            <w:pPr>
              <w:pStyle w:val="Maintext"/>
              <w:rPr>
                <w:sz w:val="20"/>
                <w:szCs w:val="22"/>
              </w:rPr>
            </w:pPr>
            <w:r w:rsidRPr="002669D8">
              <w:rPr>
                <w:sz w:val="20"/>
                <w:szCs w:val="22"/>
              </w:rPr>
              <w:t>JDY</w:t>
            </w:r>
          </w:p>
        </w:tc>
        <w:tc>
          <w:tcPr>
            <w:tcW w:w="3310" w:type="dxa"/>
          </w:tcPr>
          <w:p w14:paraId="1EC93F91" w14:textId="67DE98C4" w:rsidR="00AD3731" w:rsidRPr="00A93D4E" w:rsidRDefault="00AD3731" w:rsidP="005216FD">
            <w:pPr>
              <w:pStyle w:val="Maintext"/>
              <w:rPr>
                <w:sz w:val="20"/>
                <w:szCs w:val="22"/>
              </w:rPr>
            </w:pPr>
            <w:r>
              <w:rPr>
                <w:sz w:val="20"/>
                <w:szCs w:val="22"/>
              </w:rPr>
              <w:t>Target foreign income</w:t>
            </w:r>
          </w:p>
        </w:tc>
      </w:tr>
      <w:tr w:rsidR="00AD3731" w14:paraId="47A74659" w14:textId="77777777" w:rsidTr="00546E34">
        <w:trPr>
          <w:trHeight w:val="733"/>
        </w:trPr>
        <w:tc>
          <w:tcPr>
            <w:tcW w:w="1500" w:type="dxa"/>
          </w:tcPr>
          <w:p w14:paraId="7AE7D0CD" w14:textId="4C582F79" w:rsidR="00AD3731" w:rsidRDefault="00AD3731" w:rsidP="005216FD">
            <w:pPr>
              <w:pStyle w:val="Maintext"/>
              <w:rPr>
                <w:rFonts w:cs="Arial"/>
                <w:sz w:val="20"/>
                <w:szCs w:val="20"/>
              </w:rPr>
            </w:pPr>
            <w:r>
              <w:rPr>
                <w:rFonts w:cs="Arial"/>
                <w:sz w:val="20"/>
                <w:szCs w:val="20"/>
              </w:rPr>
              <w:t>IITR826</w:t>
            </w:r>
          </w:p>
        </w:tc>
        <w:tc>
          <w:tcPr>
            <w:tcW w:w="1727" w:type="dxa"/>
          </w:tcPr>
          <w:p w14:paraId="2A424F6C" w14:textId="3763FB5B" w:rsidR="00AD3731" w:rsidRPr="003D77A0" w:rsidRDefault="00AD3731" w:rsidP="005216FD">
            <w:pPr>
              <w:pStyle w:val="Maintext"/>
              <w:rPr>
                <w:sz w:val="20"/>
                <w:szCs w:val="22"/>
              </w:rPr>
            </w:pPr>
            <w:r>
              <w:rPr>
                <w:rFonts w:cs="Arial"/>
                <w:sz w:val="20"/>
                <w:szCs w:val="20"/>
              </w:rPr>
              <w:t>PAYGW - Deductible amount of UPP of the annuity</w:t>
            </w:r>
          </w:p>
        </w:tc>
        <w:tc>
          <w:tcPr>
            <w:tcW w:w="1559" w:type="dxa"/>
          </w:tcPr>
          <w:p w14:paraId="4CED9AF4" w14:textId="402721E3" w:rsidR="00AD3731" w:rsidRPr="003D77A0" w:rsidRDefault="00AD3731" w:rsidP="00EA3B96">
            <w:pPr>
              <w:pStyle w:val="Maintext"/>
              <w:rPr>
                <w:sz w:val="20"/>
                <w:szCs w:val="22"/>
              </w:rPr>
            </w:pPr>
            <w:r>
              <w:rPr>
                <w:sz w:val="20"/>
                <w:szCs w:val="22"/>
              </w:rPr>
              <w:t>N/A – not populated for Salary and Wages payment summaries</w:t>
            </w:r>
          </w:p>
        </w:tc>
        <w:tc>
          <w:tcPr>
            <w:tcW w:w="1418" w:type="dxa"/>
          </w:tcPr>
          <w:p w14:paraId="1E84FDB7" w14:textId="301CE24D" w:rsidR="00AD3731" w:rsidRDefault="002669D8" w:rsidP="00EA3B96">
            <w:pPr>
              <w:pStyle w:val="Maintext"/>
              <w:rPr>
                <w:sz w:val="20"/>
                <w:szCs w:val="22"/>
              </w:rPr>
            </w:pPr>
            <w:r>
              <w:rPr>
                <w:sz w:val="20"/>
                <w:szCs w:val="22"/>
              </w:rPr>
              <w:t>N/A</w:t>
            </w:r>
          </w:p>
        </w:tc>
        <w:tc>
          <w:tcPr>
            <w:tcW w:w="3310" w:type="dxa"/>
          </w:tcPr>
          <w:p w14:paraId="525E6FBC" w14:textId="0DEED599" w:rsidR="00AD3731" w:rsidRPr="003D77A0" w:rsidRDefault="00AD3731" w:rsidP="00EA3B96">
            <w:pPr>
              <w:pStyle w:val="Maintext"/>
              <w:rPr>
                <w:sz w:val="20"/>
                <w:szCs w:val="22"/>
              </w:rPr>
            </w:pPr>
            <w:r>
              <w:rPr>
                <w:sz w:val="20"/>
                <w:szCs w:val="22"/>
              </w:rPr>
              <w:t xml:space="preserve">N/A </w:t>
            </w:r>
          </w:p>
        </w:tc>
      </w:tr>
      <w:tr w:rsidR="00AD3731" w14:paraId="3D4E56D2" w14:textId="77777777" w:rsidTr="00546E34">
        <w:trPr>
          <w:trHeight w:val="733"/>
        </w:trPr>
        <w:tc>
          <w:tcPr>
            <w:tcW w:w="1500" w:type="dxa"/>
          </w:tcPr>
          <w:p w14:paraId="5A7067D3" w14:textId="5CD4ADA8" w:rsidR="00AD3731" w:rsidRDefault="00AD3731" w:rsidP="005216FD">
            <w:pPr>
              <w:pStyle w:val="Maintext"/>
              <w:rPr>
                <w:rFonts w:cs="Arial"/>
                <w:sz w:val="20"/>
                <w:szCs w:val="20"/>
              </w:rPr>
            </w:pPr>
            <w:r>
              <w:rPr>
                <w:rFonts w:cs="Arial"/>
                <w:sz w:val="20"/>
                <w:szCs w:val="20"/>
              </w:rPr>
              <w:t>IITR827</w:t>
            </w:r>
          </w:p>
        </w:tc>
        <w:tc>
          <w:tcPr>
            <w:tcW w:w="1727" w:type="dxa"/>
          </w:tcPr>
          <w:p w14:paraId="254BE1E9" w14:textId="11AEB185" w:rsidR="00AD3731" w:rsidRPr="003D77A0" w:rsidRDefault="00AD3731" w:rsidP="005216FD">
            <w:pPr>
              <w:pStyle w:val="Maintext"/>
              <w:rPr>
                <w:sz w:val="20"/>
                <w:szCs w:val="22"/>
              </w:rPr>
            </w:pPr>
            <w:r>
              <w:rPr>
                <w:rFonts w:cs="Arial"/>
                <w:sz w:val="20"/>
                <w:szCs w:val="20"/>
              </w:rPr>
              <w:t>PAYGW - Other Income</w:t>
            </w:r>
          </w:p>
        </w:tc>
        <w:tc>
          <w:tcPr>
            <w:tcW w:w="1559" w:type="dxa"/>
          </w:tcPr>
          <w:p w14:paraId="6B267126" w14:textId="2AAA7726" w:rsidR="00AD3731" w:rsidRPr="003D77A0" w:rsidRDefault="00AD3731" w:rsidP="005216FD">
            <w:pPr>
              <w:pStyle w:val="Maintext"/>
              <w:rPr>
                <w:sz w:val="20"/>
                <w:szCs w:val="22"/>
              </w:rPr>
            </w:pPr>
            <w:r>
              <w:rPr>
                <w:sz w:val="20"/>
                <w:szCs w:val="22"/>
              </w:rPr>
              <w:t>N/A – not mapped on IITR (informational only)</w:t>
            </w:r>
          </w:p>
        </w:tc>
        <w:tc>
          <w:tcPr>
            <w:tcW w:w="1418" w:type="dxa"/>
          </w:tcPr>
          <w:p w14:paraId="57053FFE" w14:textId="5F226E9A" w:rsidR="00AD3731" w:rsidRDefault="002669D8" w:rsidP="005216FD">
            <w:pPr>
              <w:pStyle w:val="Maintext"/>
              <w:rPr>
                <w:sz w:val="20"/>
                <w:szCs w:val="22"/>
              </w:rPr>
            </w:pPr>
            <w:r>
              <w:rPr>
                <w:sz w:val="20"/>
                <w:szCs w:val="22"/>
              </w:rPr>
              <w:t>N/A</w:t>
            </w:r>
          </w:p>
        </w:tc>
        <w:tc>
          <w:tcPr>
            <w:tcW w:w="3310" w:type="dxa"/>
          </w:tcPr>
          <w:p w14:paraId="3CCF9FEA" w14:textId="6F06129F" w:rsidR="00AD3731" w:rsidRPr="003D77A0" w:rsidRDefault="00AD3731" w:rsidP="005216FD">
            <w:pPr>
              <w:pStyle w:val="Maintext"/>
              <w:rPr>
                <w:sz w:val="20"/>
                <w:szCs w:val="22"/>
              </w:rPr>
            </w:pPr>
            <w:r>
              <w:rPr>
                <w:sz w:val="20"/>
                <w:szCs w:val="22"/>
              </w:rPr>
              <w:t>N/A – not mapped on IITR (informational only)</w:t>
            </w:r>
          </w:p>
        </w:tc>
      </w:tr>
      <w:tr w:rsidR="00AD3731" w14:paraId="2D43C282" w14:textId="77777777" w:rsidTr="00546E34">
        <w:trPr>
          <w:trHeight w:val="733"/>
        </w:trPr>
        <w:tc>
          <w:tcPr>
            <w:tcW w:w="1500" w:type="dxa"/>
          </w:tcPr>
          <w:p w14:paraId="7BC19586" w14:textId="360359A5" w:rsidR="00AD3731" w:rsidRDefault="00AD3731" w:rsidP="005216FD">
            <w:pPr>
              <w:pStyle w:val="Maintext"/>
              <w:rPr>
                <w:rFonts w:cs="Arial"/>
                <w:sz w:val="20"/>
                <w:szCs w:val="20"/>
              </w:rPr>
            </w:pPr>
            <w:r>
              <w:rPr>
                <w:rFonts w:cs="Arial"/>
                <w:sz w:val="20"/>
                <w:szCs w:val="20"/>
              </w:rPr>
              <w:t>IITR828</w:t>
            </w:r>
          </w:p>
        </w:tc>
        <w:tc>
          <w:tcPr>
            <w:tcW w:w="1727" w:type="dxa"/>
          </w:tcPr>
          <w:p w14:paraId="7103023C" w14:textId="798883D2" w:rsidR="00AD3731" w:rsidRDefault="00AD3731" w:rsidP="005216FD">
            <w:pPr>
              <w:pStyle w:val="Maintext"/>
              <w:rPr>
                <w:rFonts w:cs="Arial"/>
                <w:sz w:val="20"/>
                <w:szCs w:val="20"/>
              </w:rPr>
            </w:pPr>
            <w:r>
              <w:rPr>
                <w:rFonts w:cs="Arial"/>
                <w:sz w:val="20"/>
                <w:szCs w:val="20"/>
              </w:rPr>
              <w:t>PAYGW - Income Type DINB</w:t>
            </w:r>
          </w:p>
          <w:p w14:paraId="24BA08B2" w14:textId="77777777" w:rsidR="00AD3731" w:rsidRDefault="00AD3731" w:rsidP="005216FD">
            <w:pPr>
              <w:pStyle w:val="Maintext"/>
              <w:rPr>
                <w:rFonts w:cs="Arial"/>
                <w:sz w:val="20"/>
                <w:szCs w:val="20"/>
              </w:rPr>
            </w:pPr>
          </w:p>
          <w:p w14:paraId="4C9239B4" w14:textId="644B14D0" w:rsidR="00AD3731" w:rsidRPr="003D77A0" w:rsidRDefault="00AD3731" w:rsidP="005216FD">
            <w:pPr>
              <w:pStyle w:val="Maintext"/>
              <w:rPr>
                <w:sz w:val="20"/>
                <w:szCs w:val="22"/>
              </w:rPr>
            </w:pPr>
            <w:r>
              <w:rPr>
                <w:rFonts w:cs="Arial"/>
                <w:sz w:val="20"/>
                <w:szCs w:val="20"/>
              </w:rPr>
              <w:t>(will contain value ‘005’)</w:t>
            </w:r>
          </w:p>
        </w:tc>
        <w:tc>
          <w:tcPr>
            <w:tcW w:w="1559" w:type="dxa"/>
          </w:tcPr>
          <w:p w14:paraId="20BC8A54" w14:textId="0F8C2C90" w:rsidR="00AD3731" w:rsidRPr="003D77A0" w:rsidRDefault="00AD3731" w:rsidP="005216FD">
            <w:pPr>
              <w:pStyle w:val="Maintext"/>
              <w:rPr>
                <w:sz w:val="20"/>
                <w:szCs w:val="22"/>
              </w:rPr>
            </w:pPr>
            <w:r>
              <w:rPr>
                <w:sz w:val="20"/>
                <w:szCs w:val="22"/>
              </w:rPr>
              <w:t>N/A – not mapped on IITR (informational only)</w:t>
            </w:r>
          </w:p>
        </w:tc>
        <w:tc>
          <w:tcPr>
            <w:tcW w:w="1418" w:type="dxa"/>
          </w:tcPr>
          <w:p w14:paraId="3FB11A6A" w14:textId="46F9E07D" w:rsidR="00AD3731" w:rsidRDefault="002669D8" w:rsidP="005216FD">
            <w:pPr>
              <w:pStyle w:val="Maintext"/>
              <w:rPr>
                <w:sz w:val="20"/>
                <w:szCs w:val="22"/>
              </w:rPr>
            </w:pPr>
            <w:r>
              <w:rPr>
                <w:sz w:val="20"/>
                <w:szCs w:val="22"/>
              </w:rPr>
              <w:t>N/A</w:t>
            </w:r>
          </w:p>
        </w:tc>
        <w:tc>
          <w:tcPr>
            <w:tcW w:w="3310" w:type="dxa"/>
          </w:tcPr>
          <w:p w14:paraId="7C138D7B" w14:textId="7F74D234" w:rsidR="00AD3731" w:rsidRPr="003D77A0" w:rsidRDefault="00AD3731" w:rsidP="005216FD">
            <w:pPr>
              <w:pStyle w:val="Maintext"/>
              <w:rPr>
                <w:sz w:val="20"/>
                <w:szCs w:val="22"/>
              </w:rPr>
            </w:pPr>
            <w:r>
              <w:rPr>
                <w:sz w:val="20"/>
                <w:szCs w:val="22"/>
              </w:rPr>
              <w:t>N/A – not mapped on IITR (informational only)</w:t>
            </w:r>
          </w:p>
        </w:tc>
      </w:tr>
    </w:tbl>
    <w:p w14:paraId="2D2C63D9" w14:textId="293F26EC" w:rsidR="009A18BD" w:rsidRDefault="009A18BD" w:rsidP="009A18BD">
      <w:pPr>
        <w:pStyle w:val="Caption"/>
        <w:jc w:val="center"/>
      </w:pPr>
      <w:bookmarkStart w:id="675" w:name="_Toc427248401"/>
      <w:r>
        <w:t xml:space="preserve">Table </w:t>
      </w:r>
      <w:r w:rsidR="005A1555">
        <w:fldChar w:fldCharType="begin"/>
      </w:r>
      <w:r w:rsidR="005A1555">
        <w:instrText xml:space="preserve"> SEQ Table \* ARABIC </w:instrText>
      </w:r>
      <w:r w:rsidR="005A1555">
        <w:fldChar w:fldCharType="separate"/>
      </w:r>
      <w:r>
        <w:rPr>
          <w:noProof/>
        </w:rPr>
        <w:t>11</w:t>
      </w:r>
      <w:r w:rsidR="005A1555">
        <w:rPr>
          <w:noProof/>
        </w:rPr>
        <w:fldChar w:fldCharType="end"/>
      </w:r>
      <w:r>
        <w:t>: Salary and Wages payment summary mapping on IITR</w:t>
      </w:r>
      <w:bookmarkEnd w:id="675"/>
    </w:p>
    <w:p w14:paraId="34C495CC" w14:textId="6AD11BA5" w:rsidR="00426CD6" w:rsidRDefault="00426CD6" w:rsidP="00513DFE">
      <w:pPr>
        <w:pStyle w:val="Head2"/>
        <w:numPr>
          <w:ilvl w:val="3"/>
          <w:numId w:val="7"/>
        </w:numPr>
      </w:pPr>
      <w:bookmarkStart w:id="676" w:name="_Toc427248370"/>
      <w:r>
        <w:t>Non-superannuation Pension or Annuity payments</w:t>
      </w:r>
      <w:bookmarkEnd w:id="676"/>
    </w:p>
    <w:p w14:paraId="0F555053" w14:textId="0780925C" w:rsidR="006D6E96" w:rsidRDefault="006D6E96" w:rsidP="006D6E96">
      <w:pPr>
        <w:rPr>
          <w:rFonts w:cs="Arial"/>
          <w:sz w:val="20"/>
          <w:szCs w:val="22"/>
        </w:rPr>
      </w:pPr>
      <w:r>
        <w:rPr>
          <w:rFonts w:cs="Arial"/>
          <w:sz w:val="20"/>
          <w:szCs w:val="22"/>
        </w:rPr>
        <w:t xml:space="preserve">The 006 – </w:t>
      </w:r>
      <w:r w:rsidRPr="006D6E96">
        <w:rPr>
          <w:rFonts w:cs="Arial"/>
          <w:sz w:val="20"/>
          <w:szCs w:val="22"/>
        </w:rPr>
        <w:t>Non-Superannuation pension or annuity payments</w:t>
      </w:r>
      <w:r>
        <w:rPr>
          <w:rFonts w:cs="Arial"/>
          <w:sz w:val="20"/>
          <w:szCs w:val="22"/>
        </w:rPr>
        <w:t xml:space="preserve"> INB payment summary</w:t>
      </w:r>
      <w:r w:rsidRPr="007B7A0E">
        <w:rPr>
          <w:rFonts w:cs="Arial"/>
          <w:sz w:val="20"/>
          <w:szCs w:val="22"/>
        </w:rPr>
        <w:t xml:space="preserve"> data should be mapped as shown in the following table:</w:t>
      </w:r>
    </w:p>
    <w:p w14:paraId="03BD7072" w14:textId="77777777" w:rsidR="00503D47" w:rsidRPr="0044372D" w:rsidRDefault="00503D47" w:rsidP="006D6E96">
      <w:pPr>
        <w:rPr>
          <w:rFonts w:cs="Arial"/>
          <w:szCs w:val="22"/>
        </w:rPr>
      </w:pPr>
    </w:p>
    <w:tbl>
      <w:tblPr>
        <w:tblStyle w:val="TableGrid"/>
        <w:tblW w:w="9514" w:type="dxa"/>
        <w:tblLook w:val="04A0" w:firstRow="1" w:lastRow="0" w:firstColumn="1" w:lastColumn="0" w:noHBand="0" w:noVBand="1"/>
      </w:tblPr>
      <w:tblGrid>
        <w:gridCol w:w="1488"/>
        <w:gridCol w:w="1547"/>
        <w:gridCol w:w="1785"/>
        <w:gridCol w:w="1384"/>
        <w:gridCol w:w="3310"/>
      </w:tblGrid>
      <w:tr w:rsidR="00AD3731" w14:paraId="11D8B1B7" w14:textId="77777777" w:rsidTr="00CA5E53">
        <w:trPr>
          <w:tblHeader/>
        </w:trPr>
        <w:tc>
          <w:tcPr>
            <w:tcW w:w="1488" w:type="dxa"/>
            <w:shd w:val="clear" w:color="auto" w:fill="C6D9F1" w:themeFill="text2" w:themeFillTint="33"/>
          </w:tcPr>
          <w:p w14:paraId="62B2CE1C" w14:textId="77777777" w:rsidR="00AD3731" w:rsidRPr="00E3482D" w:rsidRDefault="00AD3731" w:rsidP="00FB37BE">
            <w:pPr>
              <w:pStyle w:val="Maintext"/>
              <w:rPr>
                <w:b/>
                <w:sz w:val="20"/>
                <w:szCs w:val="22"/>
              </w:rPr>
            </w:pPr>
            <w:r>
              <w:rPr>
                <w:b/>
                <w:sz w:val="20"/>
                <w:szCs w:val="22"/>
              </w:rPr>
              <w:t xml:space="preserve">SBR </w:t>
            </w:r>
            <w:r w:rsidRPr="00E3482D">
              <w:rPr>
                <w:b/>
                <w:sz w:val="20"/>
                <w:szCs w:val="22"/>
              </w:rPr>
              <w:t>PIITR Alias</w:t>
            </w:r>
          </w:p>
        </w:tc>
        <w:tc>
          <w:tcPr>
            <w:tcW w:w="1547" w:type="dxa"/>
            <w:shd w:val="clear" w:color="auto" w:fill="C6D9F1" w:themeFill="text2" w:themeFillTint="33"/>
          </w:tcPr>
          <w:p w14:paraId="0099F100" w14:textId="77777777" w:rsidR="00AD3731" w:rsidRPr="00E3482D" w:rsidRDefault="00AD3731" w:rsidP="00FB37BE">
            <w:pPr>
              <w:pStyle w:val="Maintext"/>
              <w:rPr>
                <w:b/>
                <w:sz w:val="20"/>
                <w:szCs w:val="22"/>
              </w:rPr>
            </w:pPr>
            <w:r>
              <w:rPr>
                <w:b/>
                <w:sz w:val="20"/>
                <w:szCs w:val="22"/>
              </w:rPr>
              <w:t xml:space="preserve">SBR </w:t>
            </w:r>
            <w:r w:rsidRPr="00E3482D">
              <w:rPr>
                <w:b/>
                <w:sz w:val="20"/>
                <w:szCs w:val="22"/>
              </w:rPr>
              <w:t>PIITR Label</w:t>
            </w:r>
          </w:p>
        </w:tc>
        <w:tc>
          <w:tcPr>
            <w:tcW w:w="1785" w:type="dxa"/>
            <w:shd w:val="clear" w:color="auto" w:fill="C6D9F1" w:themeFill="text2" w:themeFillTint="33"/>
          </w:tcPr>
          <w:p w14:paraId="2CBF44E6" w14:textId="5D9E0AFE" w:rsidR="00AD3731" w:rsidRPr="00E3482D" w:rsidRDefault="00AD3731" w:rsidP="00FB37BE">
            <w:pPr>
              <w:pStyle w:val="Maintext"/>
              <w:rPr>
                <w:b/>
                <w:sz w:val="20"/>
                <w:szCs w:val="22"/>
              </w:rPr>
            </w:pPr>
            <w:r>
              <w:rPr>
                <w:b/>
                <w:sz w:val="20"/>
                <w:szCs w:val="22"/>
              </w:rPr>
              <w:t xml:space="preserve">SBR </w:t>
            </w:r>
            <w:r w:rsidRPr="00E3482D">
              <w:rPr>
                <w:b/>
                <w:sz w:val="20"/>
                <w:szCs w:val="22"/>
              </w:rPr>
              <w:t>IITR alias</w:t>
            </w:r>
            <w:r w:rsidR="00940AC8">
              <w:rPr>
                <w:b/>
                <w:sz w:val="20"/>
                <w:szCs w:val="22"/>
              </w:rPr>
              <w:t xml:space="preserve"> assignment</w:t>
            </w:r>
          </w:p>
        </w:tc>
        <w:tc>
          <w:tcPr>
            <w:tcW w:w="1384" w:type="dxa"/>
            <w:shd w:val="clear" w:color="auto" w:fill="C6D9F1" w:themeFill="text2" w:themeFillTint="33"/>
          </w:tcPr>
          <w:p w14:paraId="1F20B60B" w14:textId="0548D9AB" w:rsidR="00AD3731" w:rsidRDefault="00AD3731" w:rsidP="00FB37BE">
            <w:pPr>
              <w:pStyle w:val="Maintext"/>
              <w:rPr>
                <w:b/>
                <w:sz w:val="20"/>
                <w:szCs w:val="22"/>
              </w:rPr>
            </w:pPr>
            <w:r>
              <w:rPr>
                <w:b/>
                <w:sz w:val="20"/>
                <w:szCs w:val="22"/>
              </w:rPr>
              <w:t>ELS tag</w:t>
            </w:r>
          </w:p>
        </w:tc>
        <w:tc>
          <w:tcPr>
            <w:tcW w:w="3310" w:type="dxa"/>
            <w:shd w:val="clear" w:color="auto" w:fill="C6D9F1" w:themeFill="text2" w:themeFillTint="33"/>
          </w:tcPr>
          <w:p w14:paraId="40C2F25D" w14:textId="6F18A28C" w:rsidR="00AD3731" w:rsidRPr="00E3482D" w:rsidRDefault="00AD3731" w:rsidP="00FB37BE">
            <w:pPr>
              <w:pStyle w:val="Maintext"/>
              <w:rPr>
                <w:b/>
                <w:sz w:val="20"/>
                <w:szCs w:val="22"/>
              </w:rPr>
            </w:pPr>
            <w:r>
              <w:rPr>
                <w:b/>
                <w:sz w:val="20"/>
                <w:szCs w:val="22"/>
              </w:rPr>
              <w:t xml:space="preserve">SBR </w:t>
            </w:r>
            <w:r w:rsidRPr="00E3482D">
              <w:rPr>
                <w:b/>
                <w:sz w:val="20"/>
                <w:szCs w:val="22"/>
              </w:rPr>
              <w:t>IITR label</w:t>
            </w:r>
          </w:p>
        </w:tc>
      </w:tr>
      <w:tr w:rsidR="00AD3731" w14:paraId="26EC4046" w14:textId="77777777" w:rsidTr="00546E34">
        <w:tc>
          <w:tcPr>
            <w:tcW w:w="1488" w:type="dxa"/>
          </w:tcPr>
          <w:p w14:paraId="41268622" w14:textId="77777777" w:rsidR="00AD3731" w:rsidRPr="003D77A0" w:rsidRDefault="00AD3731" w:rsidP="00FB37BE">
            <w:pPr>
              <w:pStyle w:val="Maintext"/>
              <w:rPr>
                <w:sz w:val="20"/>
                <w:szCs w:val="22"/>
              </w:rPr>
            </w:pPr>
            <w:r>
              <w:rPr>
                <w:rFonts w:cs="Arial"/>
                <w:sz w:val="20"/>
                <w:szCs w:val="20"/>
              </w:rPr>
              <w:t>IITR62</w:t>
            </w:r>
          </w:p>
        </w:tc>
        <w:tc>
          <w:tcPr>
            <w:tcW w:w="1547" w:type="dxa"/>
          </w:tcPr>
          <w:p w14:paraId="7DF49938" w14:textId="77777777" w:rsidR="00AD3731" w:rsidRPr="003D77A0" w:rsidRDefault="00AD3731" w:rsidP="00FB37BE">
            <w:pPr>
              <w:pStyle w:val="Maintext"/>
              <w:rPr>
                <w:sz w:val="20"/>
                <w:szCs w:val="22"/>
              </w:rPr>
            </w:pPr>
            <w:r>
              <w:rPr>
                <w:rFonts w:cs="Arial"/>
                <w:sz w:val="20"/>
                <w:szCs w:val="20"/>
              </w:rPr>
              <w:t>PAYGW - Gross Payment</w:t>
            </w:r>
          </w:p>
        </w:tc>
        <w:tc>
          <w:tcPr>
            <w:tcW w:w="1785" w:type="dxa"/>
          </w:tcPr>
          <w:p w14:paraId="3F250897" w14:textId="186A02F7" w:rsidR="00AD3731" w:rsidRPr="003D77A0" w:rsidRDefault="00AD3731" w:rsidP="009F32D9">
            <w:pPr>
              <w:rPr>
                <w:sz w:val="20"/>
                <w:szCs w:val="22"/>
              </w:rPr>
            </w:pPr>
            <w:r>
              <w:rPr>
                <w:sz w:val="20"/>
                <w:szCs w:val="22"/>
              </w:rPr>
              <w:t>IITR92 – once rule applied</w:t>
            </w:r>
          </w:p>
        </w:tc>
        <w:tc>
          <w:tcPr>
            <w:tcW w:w="1384" w:type="dxa"/>
          </w:tcPr>
          <w:p w14:paraId="74FC4792" w14:textId="0C90EDAF" w:rsidR="00AD3731" w:rsidRPr="002669D8" w:rsidRDefault="002669D8" w:rsidP="002669D8">
            <w:pPr>
              <w:pStyle w:val="Content"/>
              <w:spacing w:before="0" w:after="0"/>
              <w:rPr>
                <w:rFonts w:cs="Times New Roman"/>
              </w:rPr>
            </w:pPr>
            <w:r w:rsidRPr="002669D8">
              <w:rPr>
                <w:rFonts w:cs="Times New Roman"/>
              </w:rPr>
              <w:t>IOT</w:t>
            </w:r>
          </w:p>
        </w:tc>
        <w:tc>
          <w:tcPr>
            <w:tcW w:w="3310" w:type="dxa"/>
          </w:tcPr>
          <w:p w14:paraId="3B5BBF8E" w14:textId="44F48E1A" w:rsidR="00AD3731" w:rsidRDefault="00AD3731" w:rsidP="00A972D6">
            <w:pPr>
              <w:rPr>
                <w:sz w:val="20"/>
                <w:szCs w:val="22"/>
              </w:rPr>
            </w:pPr>
            <w:r w:rsidRPr="00A972D6">
              <w:rPr>
                <w:b/>
                <w:sz w:val="20"/>
                <w:szCs w:val="22"/>
              </w:rPr>
              <w:t>Rule</w:t>
            </w:r>
            <w:r>
              <w:rPr>
                <w:sz w:val="20"/>
                <w:szCs w:val="22"/>
              </w:rPr>
              <w:t>:</w:t>
            </w:r>
          </w:p>
          <w:p w14:paraId="57D5AB49" w14:textId="6540C391" w:rsidR="00AD3731" w:rsidRDefault="00AD3731" w:rsidP="009F32D9">
            <w:pPr>
              <w:rPr>
                <w:sz w:val="20"/>
                <w:szCs w:val="22"/>
              </w:rPr>
            </w:pPr>
            <w:r>
              <w:rPr>
                <w:sz w:val="20"/>
                <w:szCs w:val="22"/>
              </w:rPr>
              <w:t xml:space="preserve">PIITR element </w:t>
            </w:r>
            <w:r w:rsidRPr="00E574B6">
              <w:rPr>
                <w:rFonts w:cs="Arial"/>
                <w:i/>
                <w:sz w:val="20"/>
                <w:szCs w:val="20"/>
              </w:rPr>
              <w:t>PAYGW - Gross Payment</w:t>
            </w:r>
            <w:r>
              <w:rPr>
                <w:sz w:val="20"/>
                <w:szCs w:val="22"/>
              </w:rPr>
              <w:t xml:space="preserve"> (IITR62) amount minus PIITR element </w:t>
            </w:r>
            <w:r w:rsidRPr="00E574B6">
              <w:rPr>
                <w:rFonts w:cs="Arial"/>
                <w:i/>
                <w:sz w:val="20"/>
                <w:szCs w:val="20"/>
              </w:rPr>
              <w:t>PAYGW - Deductible amount of UPP of the annuity</w:t>
            </w:r>
            <w:r>
              <w:rPr>
                <w:sz w:val="20"/>
                <w:szCs w:val="22"/>
              </w:rPr>
              <w:t xml:space="preserve"> </w:t>
            </w:r>
            <w:r w:rsidR="00D03A39">
              <w:rPr>
                <w:sz w:val="20"/>
                <w:szCs w:val="22"/>
              </w:rPr>
              <w:t xml:space="preserve">(IITR826) </w:t>
            </w:r>
            <w:r>
              <w:rPr>
                <w:sz w:val="20"/>
                <w:szCs w:val="22"/>
              </w:rPr>
              <w:t>amount</w:t>
            </w:r>
          </w:p>
          <w:p w14:paraId="49329843" w14:textId="363DFA2E" w:rsidR="00AD3731" w:rsidRDefault="00AD3731" w:rsidP="009F32D9">
            <w:pPr>
              <w:rPr>
                <w:sz w:val="20"/>
                <w:szCs w:val="22"/>
              </w:rPr>
            </w:pPr>
            <w:r>
              <w:rPr>
                <w:sz w:val="20"/>
                <w:szCs w:val="22"/>
              </w:rPr>
              <w:t xml:space="preserve">Equals </w:t>
            </w:r>
          </w:p>
          <w:p w14:paraId="1DF6FA47" w14:textId="02B3773A" w:rsidR="00AD3731" w:rsidRPr="00A972D6" w:rsidRDefault="00AD3731" w:rsidP="009F32D9">
            <w:pPr>
              <w:rPr>
                <w:sz w:val="20"/>
                <w:szCs w:val="22"/>
              </w:rPr>
            </w:pPr>
            <w:r w:rsidRPr="00A972D6">
              <w:rPr>
                <w:i/>
                <w:sz w:val="20"/>
                <w:szCs w:val="22"/>
              </w:rPr>
              <w:t>Australian annuities and superannuation income streams Taxable component "Taxed element"</w:t>
            </w:r>
            <w:r>
              <w:rPr>
                <w:sz w:val="20"/>
                <w:szCs w:val="22"/>
              </w:rPr>
              <w:t xml:space="preserve"> amount (IITR92 / ELS tag: IOT)</w:t>
            </w:r>
          </w:p>
        </w:tc>
      </w:tr>
      <w:tr w:rsidR="00AD3731" w14:paraId="38D51229" w14:textId="77777777" w:rsidTr="00546E34">
        <w:tc>
          <w:tcPr>
            <w:tcW w:w="1488" w:type="dxa"/>
          </w:tcPr>
          <w:p w14:paraId="506A8609" w14:textId="095F2582" w:rsidR="00AD3731" w:rsidRPr="003D77A0" w:rsidRDefault="00AD3731" w:rsidP="00FB37BE">
            <w:pPr>
              <w:pStyle w:val="Maintext"/>
              <w:rPr>
                <w:sz w:val="20"/>
                <w:szCs w:val="22"/>
              </w:rPr>
            </w:pPr>
            <w:r>
              <w:rPr>
                <w:rFonts w:cs="Arial"/>
                <w:sz w:val="20"/>
                <w:szCs w:val="20"/>
              </w:rPr>
              <w:t>IITR61</w:t>
            </w:r>
          </w:p>
        </w:tc>
        <w:tc>
          <w:tcPr>
            <w:tcW w:w="1547" w:type="dxa"/>
          </w:tcPr>
          <w:p w14:paraId="21A4E17C" w14:textId="77777777" w:rsidR="00AD3731" w:rsidRPr="003D77A0" w:rsidRDefault="00AD3731" w:rsidP="00FB37BE">
            <w:pPr>
              <w:pStyle w:val="Maintext"/>
              <w:rPr>
                <w:sz w:val="20"/>
                <w:szCs w:val="22"/>
              </w:rPr>
            </w:pPr>
            <w:r>
              <w:rPr>
                <w:rFonts w:cs="Arial"/>
                <w:sz w:val="20"/>
                <w:szCs w:val="20"/>
              </w:rPr>
              <w:t>PAYGW - Tax Withheld</w:t>
            </w:r>
          </w:p>
        </w:tc>
        <w:tc>
          <w:tcPr>
            <w:tcW w:w="1785" w:type="dxa"/>
          </w:tcPr>
          <w:p w14:paraId="4D6B2032" w14:textId="48927E1E" w:rsidR="00AD3731" w:rsidRPr="003D77A0" w:rsidRDefault="00AD3731" w:rsidP="000D5EA3">
            <w:pPr>
              <w:pStyle w:val="Maintext"/>
              <w:rPr>
                <w:sz w:val="20"/>
                <w:szCs w:val="22"/>
              </w:rPr>
            </w:pPr>
            <w:r>
              <w:rPr>
                <w:sz w:val="20"/>
                <w:szCs w:val="22"/>
              </w:rPr>
              <w:t>IITR91</w:t>
            </w:r>
          </w:p>
        </w:tc>
        <w:tc>
          <w:tcPr>
            <w:tcW w:w="1384" w:type="dxa"/>
          </w:tcPr>
          <w:p w14:paraId="350BB646" w14:textId="70BC4A2B" w:rsidR="00AD3731" w:rsidRPr="009F32D9" w:rsidRDefault="002669D8" w:rsidP="000D5EA3">
            <w:pPr>
              <w:pStyle w:val="Maintext"/>
              <w:rPr>
                <w:sz w:val="20"/>
                <w:szCs w:val="22"/>
              </w:rPr>
            </w:pPr>
            <w:r w:rsidRPr="002669D8">
              <w:rPr>
                <w:sz w:val="20"/>
                <w:szCs w:val="22"/>
              </w:rPr>
              <w:t>ADB</w:t>
            </w:r>
          </w:p>
        </w:tc>
        <w:tc>
          <w:tcPr>
            <w:tcW w:w="3310" w:type="dxa"/>
          </w:tcPr>
          <w:p w14:paraId="21BF0950" w14:textId="0D529ADD" w:rsidR="00AD3731" w:rsidRPr="009F32D9" w:rsidRDefault="00AD3731" w:rsidP="000D5EA3">
            <w:pPr>
              <w:pStyle w:val="Maintext"/>
              <w:rPr>
                <w:sz w:val="20"/>
                <w:szCs w:val="22"/>
              </w:rPr>
            </w:pPr>
            <w:r w:rsidRPr="009F32D9">
              <w:rPr>
                <w:sz w:val="20"/>
                <w:szCs w:val="22"/>
              </w:rPr>
              <w:t xml:space="preserve">Australian annuities and superannuation income stream tax withheld </w:t>
            </w:r>
          </w:p>
        </w:tc>
      </w:tr>
      <w:tr w:rsidR="002669D8" w14:paraId="55387406" w14:textId="77777777" w:rsidTr="00546E34">
        <w:tc>
          <w:tcPr>
            <w:tcW w:w="1488" w:type="dxa"/>
          </w:tcPr>
          <w:p w14:paraId="61268F67" w14:textId="77777777" w:rsidR="002669D8" w:rsidRPr="003D77A0" w:rsidRDefault="002669D8" w:rsidP="00FB37BE">
            <w:pPr>
              <w:pStyle w:val="Maintext"/>
              <w:rPr>
                <w:sz w:val="20"/>
                <w:szCs w:val="22"/>
              </w:rPr>
            </w:pPr>
            <w:r>
              <w:rPr>
                <w:rFonts w:cs="Arial"/>
                <w:sz w:val="20"/>
                <w:szCs w:val="20"/>
              </w:rPr>
              <w:lastRenderedPageBreak/>
              <w:t>IITR65</w:t>
            </w:r>
          </w:p>
        </w:tc>
        <w:tc>
          <w:tcPr>
            <w:tcW w:w="1547" w:type="dxa"/>
          </w:tcPr>
          <w:p w14:paraId="1F583A76" w14:textId="77777777" w:rsidR="002669D8" w:rsidRPr="003D77A0" w:rsidRDefault="002669D8" w:rsidP="00FB37BE">
            <w:pPr>
              <w:pStyle w:val="Maintext"/>
              <w:rPr>
                <w:sz w:val="20"/>
                <w:szCs w:val="22"/>
              </w:rPr>
            </w:pPr>
            <w:r>
              <w:rPr>
                <w:rFonts w:cs="Arial"/>
                <w:sz w:val="20"/>
                <w:szCs w:val="20"/>
              </w:rPr>
              <w:t>PAYGW - Total Allowance</w:t>
            </w:r>
          </w:p>
        </w:tc>
        <w:tc>
          <w:tcPr>
            <w:tcW w:w="1785" w:type="dxa"/>
          </w:tcPr>
          <w:p w14:paraId="16C784C1" w14:textId="198D72B8"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7F92C3A8" w14:textId="38E9D63A" w:rsidR="002669D8" w:rsidRDefault="002669D8" w:rsidP="00FB37BE">
            <w:pPr>
              <w:pStyle w:val="Maintext"/>
              <w:rPr>
                <w:sz w:val="20"/>
                <w:szCs w:val="22"/>
              </w:rPr>
            </w:pPr>
            <w:r w:rsidRPr="00912321">
              <w:rPr>
                <w:sz w:val="20"/>
                <w:szCs w:val="22"/>
              </w:rPr>
              <w:t>N/A</w:t>
            </w:r>
          </w:p>
        </w:tc>
        <w:tc>
          <w:tcPr>
            <w:tcW w:w="3310" w:type="dxa"/>
          </w:tcPr>
          <w:p w14:paraId="7F3CA951" w14:textId="1D5C78CB" w:rsidR="002669D8" w:rsidRPr="003D77A0" w:rsidRDefault="002669D8" w:rsidP="00FB37BE">
            <w:pPr>
              <w:pStyle w:val="Maintext"/>
              <w:rPr>
                <w:sz w:val="20"/>
                <w:szCs w:val="22"/>
              </w:rPr>
            </w:pPr>
            <w:r>
              <w:rPr>
                <w:sz w:val="20"/>
                <w:szCs w:val="22"/>
              </w:rPr>
              <w:t>N/A</w:t>
            </w:r>
          </w:p>
        </w:tc>
      </w:tr>
      <w:tr w:rsidR="002669D8" w14:paraId="7DB5C57D" w14:textId="77777777" w:rsidTr="00546E34">
        <w:tc>
          <w:tcPr>
            <w:tcW w:w="1488" w:type="dxa"/>
          </w:tcPr>
          <w:p w14:paraId="71C7DDB9" w14:textId="77777777" w:rsidR="002669D8" w:rsidRPr="003D77A0" w:rsidRDefault="002669D8" w:rsidP="00FB37BE">
            <w:pPr>
              <w:pStyle w:val="Maintext"/>
              <w:rPr>
                <w:sz w:val="20"/>
                <w:szCs w:val="22"/>
              </w:rPr>
            </w:pPr>
            <w:r>
              <w:rPr>
                <w:rFonts w:cs="Arial"/>
                <w:sz w:val="20"/>
                <w:szCs w:val="20"/>
              </w:rPr>
              <w:t>IITR817</w:t>
            </w:r>
          </w:p>
        </w:tc>
        <w:tc>
          <w:tcPr>
            <w:tcW w:w="1547" w:type="dxa"/>
          </w:tcPr>
          <w:p w14:paraId="1B91F05B" w14:textId="77777777" w:rsidR="002669D8" w:rsidRPr="003D77A0" w:rsidRDefault="002669D8" w:rsidP="00FB37BE">
            <w:pPr>
              <w:pStyle w:val="Maintext"/>
              <w:rPr>
                <w:sz w:val="20"/>
                <w:szCs w:val="22"/>
              </w:rPr>
            </w:pPr>
            <w:r>
              <w:rPr>
                <w:rFonts w:cs="Arial"/>
                <w:sz w:val="20"/>
                <w:szCs w:val="20"/>
              </w:rPr>
              <w:t>PAYGW - Reportable Fringe Benefits</w:t>
            </w:r>
          </w:p>
        </w:tc>
        <w:tc>
          <w:tcPr>
            <w:tcW w:w="1785" w:type="dxa"/>
          </w:tcPr>
          <w:p w14:paraId="504D46AA" w14:textId="77C8DFA3"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237B277B" w14:textId="7DCC2EC2" w:rsidR="002669D8" w:rsidRPr="00AC0992" w:rsidRDefault="002669D8" w:rsidP="00FB37BE">
            <w:pPr>
              <w:pStyle w:val="Maintext"/>
              <w:rPr>
                <w:sz w:val="20"/>
                <w:szCs w:val="22"/>
              </w:rPr>
            </w:pPr>
            <w:r w:rsidRPr="00912321">
              <w:rPr>
                <w:sz w:val="20"/>
                <w:szCs w:val="22"/>
              </w:rPr>
              <w:t>N/A</w:t>
            </w:r>
          </w:p>
        </w:tc>
        <w:tc>
          <w:tcPr>
            <w:tcW w:w="3310" w:type="dxa"/>
          </w:tcPr>
          <w:p w14:paraId="3F9CCEC9" w14:textId="3C6901E9" w:rsidR="002669D8" w:rsidRPr="003D77A0" w:rsidRDefault="002669D8" w:rsidP="00FB37BE">
            <w:pPr>
              <w:pStyle w:val="Maintext"/>
              <w:rPr>
                <w:sz w:val="20"/>
                <w:szCs w:val="22"/>
              </w:rPr>
            </w:pPr>
            <w:r w:rsidRPr="00AC0992">
              <w:rPr>
                <w:sz w:val="20"/>
                <w:szCs w:val="22"/>
              </w:rPr>
              <w:t>N/A</w:t>
            </w:r>
          </w:p>
        </w:tc>
      </w:tr>
      <w:tr w:rsidR="002669D8" w14:paraId="617BAB93" w14:textId="77777777" w:rsidTr="00546E34">
        <w:tc>
          <w:tcPr>
            <w:tcW w:w="1488" w:type="dxa"/>
          </w:tcPr>
          <w:p w14:paraId="41664FC2" w14:textId="77777777" w:rsidR="002669D8" w:rsidRPr="003D77A0" w:rsidRDefault="002669D8" w:rsidP="00FB37BE">
            <w:pPr>
              <w:pStyle w:val="Maintext"/>
              <w:rPr>
                <w:sz w:val="20"/>
                <w:szCs w:val="22"/>
              </w:rPr>
            </w:pPr>
            <w:r>
              <w:rPr>
                <w:rFonts w:cs="Arial"/>
                <w:sz w:val="20"/>
                <w:szCs w:val="20"/>
              </w:rPr>
              <w:t>IITR818</w:t>
            </w:r>
          </w:p>
        </w:tc>
        <w:tc>
          <w:tcPr>
            <w:tcW w:w="1547" w:type="dxa"/>
          </w:tcPr>
          <w:p w14:paraId="0D0EAF5B" w14:textId="77777777" w:rsidR="002669D8" w:rsidRPr="003D77A0" w:rsidRDefault="002669D8" w:rsidP="00FB37BE">
            <w:pPr>
              <w:pStyle w:val="Maintext"/>
              <w:rPr>
                <w:sz w:val="20"/>
                <w:szCs w:val="22"/>
              </w:rPr>
            </w:pPr>
            <w:r>
              <w:rPr>
                <w:rFonts w:cs="Arial"/>
                <w:sz w:val="20"/>
                <w:szCs w:val="20"/>
              </w:rPr>
              <w:t>PAYGW - Reportable Employer Super Contributions</w:t>
            </w:r>
          </w:p>
        </w:tc>
        <w:tc>
          <w:tcPr>
            <w:tcW w:w="1785" w:type="dxa"/>
          </w:tcPr>
          <w:p w14:paraId="0769DC6D" w14:textId="703868FF"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76BF7A7C" w14:textId="1D2AB174" w:rsidR="002669D8" w:rsidRPr="00AC0992" w:rsidRDefault="002669D8" w:rsidP="00FB37BE">
            <w:pPr>
              <w:pStyle w:val="Maintext"/>
              <w:rPr>
                <w:sz w:val="20"/>
                <w:szCs w:val="22"/>
              </w:rPr>
            </w:pPr>
            <w:r w:rsidRPr="00912321">
              <w:rPr>
                <w:sz w:val="20"/>
                <w:szCs w:val="22"/>
              </w:rPr>
              <w:t>N/A</w:t>
            </w:r>
          </w:p>
        </w:tc>
        <w:tc>
          <w:tcPr>
            <w:tcW w:w="3310" w:type="dxa"/>
          </w:tcPr>
          <w:p w14:paraId="0339F514" w14:textId="46A6595F" w:rsidR="002669D8" w:rsidRPr="003D77A0" w:rsidRDefault="002669D8" w:rsidP="00FB37BE">
            <w:pPr>
              <w:pStyle w:val="Maintext"/>
              <w:rPr>
                <w:sz w:val="20"/>
                <w:szCs w:val="22"/>
              </w:rPr>
            </w:pPr>
            <w:r w:rsidRPr="00AC0992">
              <w:rPr>
                <w:sz w:val="20"/>
                <w:szCs w:val="22"/>
              </w:rPr>
              <w:t>N/A</w:t>
            </w:r>
          </w:p>
        </w:tc>
      </w:tr>
      <w:tr w:rsidR="002669D8" w14:paraId="7EFE9559" w14:textId="77777777" w:rsidTr="00546E34">
        <w:trPr>
          <w:trHeight w:val="690"/>
        </w:trPr>
        <w:tc>
          <w:tcPr>
            <w:tcW w:w="1488" w:type="dxa"/>
          </w:tcPr>
          <w:p w14:paraId="6071FFCB" w14:textId="77777777" w:rsidR="002669D8" w:rsidRPr="003D77A0" w:rsidRDefault="002669D8" w:rsidP="00FB37BE">
            <w:pPr>
              <w:pStyle w:val="Maintext"/>
              <w:rPr>
                <w:sz w:val="20"/>
                <w:szCs w:val="22"/>
              </w:rPr>
            </w:pPr>
            <w:r>
              <w:rPr>
                <w:rFonts w:cs="Arial"/>
                <w:sz w:val="20"/>
                <w:szCs w:val="20"/>
              </w:rPr>
              <w:t>IITR819</w:t>
            </w:r>
          </w:p>
        </w:tc>
        <w:tc>
          <w:tcPr>
            <w:tcW w:w="1547" w:type="dxa"/>
          </w:tcPr>
          <w:p w14:paraId="106EF3FA" w14:textId="77777777" w:rsidR="002669D8" w:rsidRPr="003D77A0" w:rsidRDefault="002669D8" w:rsidP="00FB37BE">
            <w:pPr>
              <w:pStyle w:val="Maintext"/>
              <w:rPr>
                <w:sz w:val="20"/>
                <w:szCs w:val="22"/>
              </w:rPr>
            </w:pPr>
            <w:r>
              <w:rPr>
                <w:rFonts w:cs="Arial"/>
                <w:sz w:val="20"/>
                <w:szCs w:val="20"/>
              </w:rPr>
              <w:t>PAYGW - CDEP Payment</w:t>
            </w:r>
          </w:p>
        </w:tc>
        <w:tc>
          <w:tcPr>
            <w:tcW w:w="1785" w:type="dxa"/>
          </w:tcPr>
          <w:p w14:paraId="0B928083" w14:textId="3F2102E3"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4216D674" w14:textId="09E6750D" w:rsidR="002669D8" w:rsidRPr="00AC0992" w:rsidRDefault="002669D8" w:rsidP="00FB37BE">
            <w:pPr>
              <w:pStyle w:val="Maintext"/>
              <w:rPr>
                <w:sz w:val="20"/>
                <w:szCs w:val="22"/>
              </w:rPr>
            </w:pPr>
            <w:r w:rsidRPr="00912321">
              <w:rPr>
                <w:sz w:val="20"/>
                <w:szCs w:val="22"/>
              </w:rPr>
              <w:t>N/A</w:t>
            </w:r>
          </w:p>
        </w:tc>
        <w:tc>
          <w:tcPr>
            <w:tcW w:w="3310" w:type="dxa"/>
          </w:tcPr>
          <w:p w14:paraId="0E58C808" w14:textId="2ACAD33F" w:rsidR="002669D8" w:rsidRPr="003D77A0" w:rsidRDefault="002669D8" w:rsidP="00FB37BE">
            <w:pPr>
              <w:pStyle w:val="Maintext"/>
              <w:rPr>
                <w:sz w:val="20"/>
                <w:szCs w:val="22"/>
              </w:rPr>
            </w:pPr>
            <w:r w:rsidRPr="00AC0992">
              <w:rPr>
                <w:sz w:val="20"/>
                <w:szCs w:val="22"/>
              </w:rPr>
              <w:t>N/A</w:t>
            </w:r>
          </w:p>
        </w:tc>
      </w:tr>
      <w:tr w:rsidR="002669D8" w14:paraId="58A45C3B" w14:textId="77777777" w:rsidTr="00546E34">
        <w:trPr>
          <w:trHeight w:val="690"/>
        </w:trPr>
        <w:tc>
          <w:tcPr>
            <w:tcW w:w="1488" w:type="dxa"/>
          </w:tcPr>
          <w:p w14:paraId="07B46B40" w14:textId="77777777" w:rsidR="002669D8" w:rsidRPr="003D77A0" w:rsidRDefault="002669D8" w:rsidP="00FB37BE">
            <w:pPr>
              <w:pStyle w:val="Maintext"/>
              <w:rPr>
                <w:sz w:val="20"/>
                <w:szCs w:val="22"/>
              </w:rPr>
            </w:pPr>
            <w:r>
              <w:rPr>
                <w:rFonts w:cs="Arial"/>
                <w:sz w:val="20"/>
                <w:szCs w:val="20"/>
              </w:rPr>
              <w:t>IITR820</w:t>
            </w:r>
          </w:p>
        </w:tc>
        <w:tc>
          <w:tcPr>
            <w:tcW w:w="1547" w:type="dxa"/>
          </w:tcPr>
          <w:p w14:paraId="2F8329BA" w14:textId="77777777" w:rsidR="002669D8" w:rsidRPr="003D77A0" w:rsidRDefault="002669D8" w:rsidP="00FB37BE">
            <w:pPr>
              <w:pStyle w:val="Maintext"/>
              <w:rPr>
                <w:sz w:val="20"/>
                <w:szCs w:val="22"/>
              </w:rPr>
            </w:pPr>
            <w:r>
              <w:rPr>
                <w:rFonts w:cs="Arial"/>
                <w:sz w:val="20"/>
                <w:szCs w:val="20"/>
              </w:rPr>
              <w:t>PAYGW - Lump Sum A</w:t>
            </w:r>
          </w:p>
        </w:tc>
        <w:tc>
          <w:tcPr>
            <w:tcW w:w="1785" w:type="dxa"/>
          </w:tcPr>
          <w:p w14:paraId="55E4963E" w14:textId="707888DE"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59F619B6" w14:textId="69253941" w:rsidR="002669D8" w:rsidRPr="00AC0992" w:rsidRDefault="002669D8" w:rsidP="00FB37BE">
            <w:pPr>
              <w:pStyle w:val="Maintext"/>
              <w:rPr>
                <w:sz w:val="20"/>
                <w:szCs w:val="22"/>
              </w:rPr>
            </w:pPr>
            <w:r w:rsidRPr="00912321">
              <w:rPr>
                <w:sz w:val="20"/>
                <w:szCs w:val="22"/>
              </w:rPr>
              <w:t>N/A</w:t>
            </w:r>
          </w:p>
        </w:tc>
        <w:tc>
          <w:tcPr>
            <w:tcW w:w="3310" w:type="dxa"/>
          </w:tcPr>
          <w:p w14:paraId="3D64A1EA" w14:textId="012DED52" w:rsidR="002669D8" w:rsidRPr="003D77A0" w:rsidRDefault="002669D8" w:rsidP="00FB37BE">
            <w:pPr>
              <w:pStyle w:val="Maintext"/>
              <w:rPr>
                <w:sz w:val="20"/>
                <w:szCs w:val="22"/>
              </w:rPr>
            </w:pPr>
            <w:r w:rsidRPr="00AC0992">
              <w:rPr>
                <w:sz w:val="20"/>
                <w:szCs w:val="22"/>
              </w:rPr>
              <w:t>N/A</w:t>
            </w:r>
          </w:p>
        </w:tc>
      </w:tr>
      <w:tr w:rsidR="002669D8" w14:paraId="0641203E" w14:textId="77777777" w:rsidTr="00546E34">
        <w:tc>
          <w:tcPr>
            <w:tcW w:w="1488" w:type="dxa"/>
          </w:tcPr>
          <w:p w14:paraId="3473358D" w14:textId="77777777" w:rsidR="002669D8" w:rsidRPr="003D77A0" w:rsidRDefault="002669D8" w:rsidP="00FB37BE">
            <w:pPr>
              <w:pStyle w:val="Maintext"/>
              <w:rPr>
                <w:sz w:val="20"/>
                <w:szCs w:val="22"/>
              </w:rPr>
            </w:pPr>
            <w:r>
              <w:rPr>
                <w:rFonts w:cs="Arial"/>
                <w:sz w:val="20"/>
                <w:szCs w:val="20"/>
              </w:rPr>
              <w:t>IITR821</w:t>
            </w:r>
          </w:p>
        </w:tc>
        <w:tc>
          <w:tcPr>
            <w:tcW w:w="1547" w:type="dxa"/>
          </w:tcPr>
          <w:p w14:paraId="42DA2E33" w14:textId="77777777" w:rsidR="002669D8" w:rsidRPr="003D77A0" w:rsidRDefault="002669D8" w:rsidP="00FB37BE">
            <w:pPr>
              <w:pStyle w:val="Maintext"/>
              <w:rPr>
                <w:sz w:val="20"/>
                <w:szCs w:val="22"/>
              </w:rPr>
            </w:pPr>
            <w:r>
              <w:rPr>
                <w:rFonts w:cs="Arial"/>
                <w:sz w:val="20"/>
                <w:szCs w:val="20"/>
              </w:rPr>
              <w:t>PAYGW - Lump Sum B</w:t>
            </w:r>
          </w:p>
        </w:tc>
        <w:tc>
          <w:tcPr>
            <w:tcW w:w="1785" w:type="dxa"/>
          </w:tcPr>
          <w:p w14:paraId="472B3B69" w14:textId="5B2794A6" w:rsidR="002669D8" w:rsidRDefault="002669D8" w:rsidP="00FB37BE">
            <w:pPr>
              <w:pStyle w:val="Maintext"/>
              <w:rPr>
                <w:sz w:val="20"/>
                <w:szCs w:val="22"/>
              </w:rPr>
            </w:pPr>
            <w:r>
              <w:rPr>
                <w:sz w:val="20"/>
                <w:szCs w:val="22"/>
              </w:rPr>
              <w:t>N/A – not returned on a non-superannuation pension or annuity payment summary</w:t>
            </w:r>
          </w:p>
        </w:tc>
        <w:tc>
          <w:tcPr>
            <w:tcW w:w="1384" w:type="dxa"/>
          </w:tcPr>
          <w:p w14:paraId="67DF4EB2" w14:textId="54126208" w:rsidR="002669D8" w:rsidRPr="00AC0992" w:rsidRDefault="002669D8" w:rsidP="00FB37BE">
            <w:pPr>
              <w:pStyle w:val="Maintext"/>
              <w:rPr>
                <w:sz w:val="20"/>
                <w:szCs w:val="22"/>
              </w:rPr>
            </w:pPr>
            <w:r w:rsidRPr="00912321">
              <w:rPr>
                <w:sz w:val="20"/>
                <w:szCs w:val="22"/>
              </w:rPr>
              <w:t>N/A</w:t>
            </w:r>
          </w:p>
        </w:tc>
        <w:tc>
          <w:tcPr>
            <w:tcW w:w="3310" w:type="dxa"/>
          </w:tcPr>
          <w:p w14:paraId="167AF621" w14:textId="51453A6D" w:rsidR="002669D8" w:rsidRPr="00FC5AF8" w:rsidRDefault="002669D8" w:rsidP="00FB37BE">
            <w:pPr>
              <w:pStyle w:val="Maintext"/>
              <w:rPr>
                <w:sz w:val="20"/>
                <w:szCs w:val="22"/>
              </w:rPr>
            </w:pPr>
            <w:r w:rsidRPr="00AC0992">
              <w:rPr>
                <w:sz w:val="20"/>
                <w:szCs w:val="22"/>
              </w:rPr>
              <w:t>N/A</w:t>
            </w:r>
          </w:p>
        </w:tc>
      </w:tr>
      <w:tr w:rsidR="002669D8" w14:paraId="115DEA40" w14:textId="77777777" w:rsidTr="00546E34">
        <w:trPr>
          <w:trHeight w:val="733"/>
        </w:trPr>
        <w:tc>
          <w:tcPr>
            <w:tcW w:w="1488" w:type="dxa"/>
          </w:tcPr>
          <w:p w14:paraId="0B7E8C3F" w14:textId="77777777" w:rsidR="002669D8" w:rsidRPr="003D77A0" w:rsidRDefault="002669D8" w:rsidP="00FB37BE">
            <w:pPr>
              <w:pStyle w:val="Maintext"/>
              <w:rPr>
                <w:sz w:val="20"/>
                <w:szCs w:val="22"/>
              </w:rPr>
            </w:pPr>
            <w:r>
              <w:rPr>
                <w:rFonts w:cs="Arial"/>
                <w:sz w:val="20"/>
                <w:szCs w:val="20"/>
              </w:rPr>
              <w:t>IITR822</w:t>
            </w:r>
          </w:p>
        </w:tc>
        <w:tc>
          <w:tcPr>
            <w:tcW w:w="1547" w:type="dxa"/>
          </w:tcPr>
          <w:p w14:paraId="10D6F653" w14:textId="77777777" w:rsidR="002669D8" w:rsidRPr="003D77A0" w:rsidRDefault="002669D8" w:rsidP="00FB37BE">
            <w:pPr>
              <w:pStyle w:val="Maintext"/>
              <w:rPr>
                <w:sz w:val="20"/>
                <w:szCs w:val="22"/>
              </w:rPr>
            </w:pPr>
            <w:r>
              <w:rPr>
                <w:rFonts w:cs="Arial"/>
                <w:sz w:val="20"/>
                <w:szCs w:val="20"/>
              </w:rPr>
              <w:t>PAYGW - Lump Sum D</w:t>
            </w:r>
          </w:p>
        </w:tc>
        <w:tc>
          <w:tcPr>
            <w:tcW w:w="1785" w:type="dxa"/>
          </w:tcPr>
          <w:p w14:paraId="21B492CA" w14:textId="187E82A4"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78ADD475" w14:textId="6047AA91" w:rsidR="002669D8" w:rsidRPr="00AC0992" w:rsidRDefault="002669D8" w:rsidP="00FB37BE">
            <w:pPr>
              <w:pStyle w:val="Maintext"/>
              <w:rPr>
                <w:sz w:val="20"/>
                <w:szCs w:val="22"/>
              </w:rPr>
            </w:pPr>
            <w:r w:rsidRPr="00912321">
              <w:rPr>
                <w:sz w:val="20"/>
                <w:szCs w:val="22"/>
              </w:rPr>
              <w:t>N/A</w:t>
            </w:r>
          </w:p>
        </w:tc>
        <w:tc>
          <w:tcPr>
            <w:tcW w:w="3310" w:type="dxa"/>
          </w:tcPr>
          <w:p w14:paraId="2770118C" w14:textId="7CDB0077" w:rsidR="002669D8" w:rsidRPr="003D77A0" w:rsidRDefault="002669D8" w:rsidP="00FB37BE">
            <w:pPr>
              <w:pStyle w:val="Maintext"/>
              <w:rPr>
                <w:sz w:val="20"/>
                <w:szCs w:val="22"/>
              </w:rPr>
            </w:pPr>
            <w:r w:rsidRPr="00AC0992">
              <w:rPr>
                <w:sz w:val="20"/>
                <w:szCs w:val="22"/>
              </w:rPr>
              <w:t>N/A</w:t>
            </w:r>
          </w:p>
        </w:tc>
      </w:tr>
      <w:tr w:rsidR="002669D8" w14:paraId="10452E02" w14:textId="77777777" w:rsidTr="00546E34">
        <w:trPr>
          <w:trHeight w:val="733"/>
        </w:trPr>
        <w:tc>
          <w:tcPr>
            <w:tcW w:w="1488" w:type="dxa"/>
          </w:tcPr>
          <w:p w14:paraId="5AF04A2D" w14:textId="77777777" w:rsidR="002669D8" w:rsidRPr="003D77A0" w:rsidRDefault="002669D8" w:rsidP="00FB37BE">
            <w:pPr>
              <w:pStyle w:val="Maintext"/>
              <w:rPr>
                <w:sz w:val="20"/>
                <w:szCs w:val="22"/>
              </w:rPr>
            </w:pPr>
            <w:r>
              <w:rPr>
                <w:rFonts w:cs="Arial"/>
                <w:sz w:val="20"/>
                <w:szCs w:val="20"/>
              </w:rPr>
              <w:t>IITR823</w:t>
            </w:r>
          </w:p>
        </w:tc>
        <w:tc>
          <w:tcPr>
            <w:tcW w:w="1547" w:type="dxa"/>
          </w:tcPr>
          <w:p w14:paraId="4F5A91A3" w14:textId="77777777" w:rsidR="002669D8" w:rsidRPr="003D77A0" w:rsidRDefault="002669D8" w:rsidP="00FB37BE">
            <w:pPr>
              <w:pStyle w:val="Maintext"/>
              <w:rPr>
                <w:sz w:val="20"/>
                <w:szCs w:val="22"/>
              </w:rPr>
            </w:pPr>
            <w:r>
              <w:rPr>
                <w:rFonts w:cs="Arial"/>
                <w:sz w:val="20"/>
                <w:szCs w:val="20"/>
              </w:rPr>
              <w:t>PAYGW - Lump Sum E</w:t>
            </w:r>
          </w:p>
        </w:tc>
        <w:tc>
          <w:tcPr>
            <w:tcW w:w="1785" w:type="dxa"/>
          </w:tcPr>
          <w:p w14:paraId="60920CA1" w14:textId="48669B5A"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3C277344" w14:textId="38675877" w:rsidR="002669D8" w:rsidRPr="00AC0992" w:rsidRDefault="002669D8" w:rsidP="00FB37BE">
            <w:pPr>
              <w:pStyle w:val="Maintext"/>
              <w:rPr>
                <w:sz w:val="20"/>
                <w:szCs w:val="22"/>
              </w:rPr>
            </w:pPr>
            <w:r w:rsidRPr="00912321">
              <w:rPr>
                <w:sz w:val="20"/>
                <w:szCs w:val="22"/>
              </w:rPr>
              <w:t>N/A</w:t>
            </w:r>
          </w:p>
        </w:tc>
        <w:tc>
          <w:tcPr>
            <w:tcW w:w="3310" w:type="dxa"/>
          </w:tcPr>
          <w:p w14:paraId="5DFB6456" w14:textId="3FBC76D4" w:rsidR="002669D8" w:rsidRPr="003D77A0" w:rsidRDefault="002669D8" w:rsidP="00FB37BE">
            <w:pPr>
              <w:pStyle w:val="Maintext"/>
              <w:rPr>
                <w:sz w:val="20"/>
                <w:szCs w:val="22"/>
              </w:rPr>
            </w:pPr>
            <w:r w:rsidRPr="00AC0992">
              <w:rPr>
                <w:sz w:val="20"/>
                <w:szCs w:val="22"/>
              </w:rPr>
              <w:t>N/A</w:t>
            </w:r>
          </w:p>
        </w:tc>
      </w:tr>
      <w:tr w:rsidR="002669D8" w14:paraId="414F1355" w14:textId="77777777" w:rsidTr="00546E34">
        <w:trPr>
          <w:trHeight w:val="733"/>
        </w:trPr>
        <w:tc>
          <w:tcPr>
            <w:tcW w:w="1488" w:type="dxa"/>
          </w:tcPr>
          <w:p w14:paraId="4902B261" w14:textId="77777777" w:rsidR="002669D8" w:rsidRPr="003D77A0" w:rsidRDefault="002669D8" w:rsidP="00FB37BE">
            <w:pPr>
              <w:pStyle w:val="Maintext"/>
              <w:rPr>
                <w:sz w:val="20"/>
                <w:szCs w:val="22"/>
              </w:rPr>
            </w:pPr>
            <w:r>
              <w:rPr>
                <w:rFonts w:cs="Arial"/>
                <w:sz w:val="20"/>
                <w:szCs w:val="20"/>
              </w:rPr>
              <w:lastRenderedPageBreak/>
              <w:t>IITR69</w:t>
            </w:r>
          </w:p>
        </w:tc>
        <w:tc>
          <w:tcPr>
            <w:tcW w:w="1547" w:type="dxa"/>
          </w:tcPr>
          <w:p w14:paraId="07822129" w14:textId="77777777" w:rsidR="002669D8" w:rsidRPr="003D77A0" w:rsidRDefault="002669D8" w:rsidP="00FB37BE">
            <w:pPr>
              <w:pStyle w:val="Maintext"/>
              <w:rPr>
                <w:sz w:val="20"/>
                <w:szCs w:val="22"/>
              </w:rPr>
            </w:pPr>
            <w:r>
              <w:rPr>
                <w:rFonts w:cs="Arial"/>
                <w:sz w:val="20"/>
                <w:szCs w:val="20"/>
              </w:rPr>
              <w:t>PAYGW - Lump Sum A Type</w:t>
            </w:r>
          </w:p>
        </w:tc>
        <w:tc>
          <w:tcPr>
            <w:tcW w:w="1785" w:type="dxa"/>
          </w:tcPr>
          <w:p w14:paraId="263EE748" w14:textId="2362BA5E"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033351D2" w14:textId="6FB99443" w:rsidR="002669D8" w:rsidRPr="00AC0992" w:rsidRDefault="002669D8" w:rsidP="00FB37BE">
            <w:pPr>
              <w:pStyle w:val="Maintext"/>
              <w:rPr>
                <w:sz w:val="20"/>
                <w:szCs w:val="22"/>
              </w:rPr>
            </w:pPr>
            <w:r w:rsidRPr="00912321">
              <w:rPr>
                <w:sz w:val="20"/>
                <w:szCs w:val="22"/>
              </w:rPr>
              <w:t>N/A</w:t>
            </w:r>
          </w:p>
        </w:tc>
        <w:tc>
          <w:tcPr>
            <w:tcW w:w="3310" w:type="dxa"/>
          </w:tcPr>
          <w:p w14:paraId="563B7046" w14:textId="507DBFC9" w:rsidR="002669D8" w:rsidRPr="003D77A0" w:rsidRDefault="002669D8" w:rsidP="00FB37BE">
            <w:pPr>
              <w:pStyle w:val="Maintext"/>
              <w:rPr>
                <w:sz w:val="20"/>
                <w:szCs w:val="22"/>
              </w:rPr>
            </w:pPr>
            <w:r w:rsidRPr="00AC0992">
              <w:rPr>
                <w:sz w:val="20"/>
                <w:szCs w:val="22"/>
              </w:rPr>
              <w:t>N/A</w:t>
            </w:r>
          </w:p>
        </w:tc>
      </w:tr>
      <w:tr w:rsidR="002669D8" w14:paraId="5B126FD2" w14:textId="77777777" w:rsidTr="00546E34">
        <w:trPr>
          <w:trHeight w:val="733"/>
        </w:trPr>
        <w:tc>
          <w:tcPr>
            <w:tcW w:w="1488" w:type="dxa"/>
          </w:tcPr>
          <w:p w14:paraId="11A57EEC" w14:textId="77777777" w:rsidR="002669D8" w:rsidRPr="003D77A0" w:rsidRDefault="002669D8" w:rsidP="00FB37BE">
            <w:pPr>
              <w:pStyle w:val="Maintext"/>
              <w:rPr>
                <w:sz w:val="20"/>
                <w:szCs w:val="22"/>
              </w:rPr>
            </w:pPr>
            <w:r>
              <w:rPr>
                <w:rFonts w:cs="Arial"/>
                <w:sz w:val="20"/>
                <w:szCs w:val="20"/>
              </w:rPr>
              <w:t>IITR824</w:t>
            </w:r>
          </w:p>
        </w:tc>
        <w:tc>
          <w:tcPr>
            <w:tcW w:w="1547" w:type="dxa"/>
          </w:tcPr>
          <w:p w14:paraId="1502CB73" w14:textId="77777777" w:rsidR="002669D8" w:rsidRPr="003D77A0" w:rsidRDefault="002669D8" w:rsidP="00FB37BE">
            <w:pPr>
              <w:pStyle w:val="Maintext"/>
              <w:rPr>
                <w:sz w:val="20"/>
                <w:szCs w:val="22"/>
              </w:rPr>
            </w:pPr>
            <w:r>
              <w:rPr>
                <w:rFonts w:cs="Arial"/>
                <w:sz w:val="20"/>
                <w:szCs w:val="20"/>
              </w:rPr>
              <w:t>PAYGW - Union / Professional Association Fees</w:t>
            </w:r>
          </w:p>
        </w:tc>
        <w:tc>
          <w:tcPr>
            <w:tcW w:w="1785" w:type="dxa"/>
          </w:tcPr>
          <w:p w14:paraId="2743B898" w14:textId="1D94667E"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6041AB43" w14:textId="3D79AFAC" w:rsidR="002669D8" w:rsidRPr="00AC0992" w:rsidRDefault="002669D8" w:rsidP="00FB37BE">
            <w:pPr>
              <w:pStyle w:val="Maintext"/>
              <w:rPr>
                <w:sz w:val="20"/>
                <w:szCs w:val="22"/>
              </w:rPr>
            </w:pPr>
            <w:r w:rsidRPr="00912321">
              <w:rPr>
                <w:sz w:val="20"/>
                <w:szCs w:val="22"/>
              </w:rPr>
              <w:t>N/A</w:t>
            </w:r>
          </w:p>
        </w:tc>
        <w:tc>
          <w:tcPr>
            <w:tcW w:w="3310" w:type="dxa"/>
          </w:tcPr>
          <w:p w14:paraId="6C0D7370" w14:textId="62D6A9EC" w:rsidR="002669D8" w:rsidRPr="003D77A0" w:rsidRDefault="002669D8" w:rsidP="00FB37BE">
            <w:pPr>
              <w:pStyle w:val="Maintext"/>
              <w:rPr>
                <w:sz w:val="20"/>
                <w:szCs w:val="22"/>
              </w:rPr>
            </w:pPr>
            <w:r w:rsidRPr="00AC0992">
              <w:rPr>
                <w:sz w:val="20"/>
                <w:szCs w:val="22"/>
              </w:rPr>
              <w:t>N/A</w:t>
            </w:r>
          </w:p>
        </w:tc>
      </w:tr>
      <w:tr w:rsidR="002669D8" w14:paraId="7BDA765D" w14:textId="77777777" w:rsidTr="00546E34">
        <w:trPr>
          <w:trHeight w:val="733"/>
        </w:trPr>
        <w:tc>
          <w:tcPr>
            <w:tcW w:w="1488" w:type="dxa"/>
          </w:tcPr>
          <w:p w14:paraId="6D58A6ED" w14:textId="77777777" w:rsidR="002669D8" w:rsidRDefault="002669D8" w:rsidP="00FB37BE">
            <w:pPr>
              <w:pStyle w:val="Maintext"/>
              <w:rPr>
                <w:rFonts w:cs="Arial"/>
                <w:sz w:val="20"/>
                <w:szCs w:val="20"/>
              </w:rPr>
            </w:pPr>
            <w:r>
              <w:rPr>
                <w:rFonts w:cs="Arial"/>
                <w:sz w:val="20"/>
                <w:szCs w:val="20"/>
              </w:rPr>
              <w:t>IITR825</w:t>
            </w:r>
          </w:p>
        </w:tc>
        <w:tc>
          <w:tcPr>
            <w:tcW w:w="1547" w:type="dxa"/>
          </w:tcPr>
          <w:p w14:paraId="7D08B18E" w14:textId="77777777" w:rsidR="002669D8" w:rsidRPr="003D77A0" w:rsidRDefault="002669D8" w:rsidP="00FB37BE">
            <w:pPr>
              <w:pStyle w:val="Maintext"/>
              <w:rPr>
                <w:sz w:val="20"/>
                <w:szCs w:val="22"/>
              </w:rPr>
            </w:pPr>
            <w:r>
              <w:rPr>
                <w:rFonts w:cs="Arial"/>
                <w:sz w:val="20"/>
                <w:szCs w:val="20"/>
              </w:rPr>
              <w:t>PAYGW - Workplace Giving</w:t>
            </w:r>
          </w:p>
        </w:tc>
        <w:tc>
          <w:tcPr>
            <w:tcW w:w="1785" w:type="dxa"/>
          </w:tcPr>
          <w:p w14:paraId="51907E29" w14:textId="612CA80B"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7BF98E28" w14:textId="00553188" w:rsidR="002669D8" w:rsidRPr="00AC0992" w:rsidRDefault="002669D8" w:rsidP="00FB37BE">
            <w:pPr>
              <w:pStyle w:val="Maintext"/>
              <w:rPr>
                <w:sz w:val="20"/>
                <w:szCs w:val="22"/>
              </w:rPr>
            </w:pPr>
            <w:r w:rsidRPr="00912321">
              <w:rPr>
                <w:sz w:val="20"/>
                <w:szCs w:val="22"/>
              </w:rPr>
              <w:t>N/A</w:t>
            </w:r>
          </w:p>
        </w:tc>
        <w:tc>
          <w:tcPr>
            <w:tcW w:w="3310" w:type="dxa"/>
          </w:tcPr>
          <w:p w14:paraId="2F44C230" w14:textId="525402BA" w:rsidR="002669D8" w:rsidRPr="003D77A0" w:rsidRDefault="002669D8" w:rsidP="00FB37BE">
            <w:pPr>
              <w:pStyle w:val="Maintext"/>
              <w:rPr>
                <w:sz w:val="20"/>
                <w:szCs w:val="22"/>
              </w:rPr>
            </w:pPr>
            <w:r w:rsidRPr="00AC0992">
              <w:rPr>
                <w:sz w:val="20"/>
                <w:szCs w:val="22"/>
              </w:rPr>
              <w:t>N/A</w:t>
            </w:r>
          </w:p>
        </w:tc>
      </w:tr>
      <w:tr w:rsidR="002669D8" w14:paraId="5999E08F" w14:textId="77777777" w:rsidTr="00546E34">
        <w:trPr>
          <w:trHeight w:val="1378"/>
        </w:trPr>
        <w:tc>
          <w:tcPr>
            <w:tcW w:w="1488" w:type="dxa"/>
          </w:tcPr>
          <w:p w14:paraId="06FBC034" w14:textId="77777777" w:rsidR="002669D8" w:rsidRDefault="002669D8" w:rsidP="00FB37BE">
            <w:pPr>
              <w:pStyle w:val="Maintext"/>
              <w:rPr>
                <w:rFonts w:cs="Arial"/>
                <w:sz w:val="20"/>
                <w:szCs w:val="20"/>
              </w:rPr>
            </w:pPr>
            <w:r>
              <w:rPr>
                <w:rFonts w:cs="Arial"/>
                <w:sz w:val="20"/>
                <w:szCs w:val="20"/>
              </w:rPr>
              <w:t>IITR330</w:t>
            </w:r>
          </w:p>
        </w:tc>
        <w:tc>
          <w:tcPr>
            <w:tcW w:w="1547" w:type="dxa"/>
          </w:tcPr>
          <w:p w14:paraId="03094C75" w14:textId="77777777" w:rsidR="002669D8" w:rsidRPr="003D77A0" w:rsidRDefault="002669D8" w:rsidP="00FB37BE">
            <w:pPr>
              <w:pStyle w:val="Maintext"/>
              <w:rPr>
                <w:sz w:val="20"/>
                <w:szCs w:val="22"/>
              </w:rPr>
            </w:pPr>
            <w:r>
              <w:rPr>
                <w:rFonts w:cs="Arial"/>
                <w:sz w:val="20"/>
                <w:szCs w:val="20"/>
              </w:rPr>
              <w:t>PAYGW - Exempt Foreign Employment Income</w:t>
            </w:r>
          </w:p>
        </w:tc>
        <w:tc>
          <w:tcPr>
            <w:tcW w:w="1785" w:type="dxa"/>
          </w:tcPr>
          <w:p w14:paraId="16C6D583" w14:textId="093797A6"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476D5A5B" w14:textId="5F59CBED" w:rsidR="002669D8" w:rsidRDefault="002669D8" w:rsidP="00FB37BE">
            <w:pPr>
              <w:pStyle w:val="Maintext"/>
              <w:rPr>
                <w:sz w:val="20"/>
                <w:szCs w:val="22"/>
              </w:rPr>
            </w:pPr>
            <w:r w:rsidRPr="00912321">
              <w:rPr>
                <w:sz w:val="20"/>
                <w:szCs w:val="22"/>
              </w:rPr>
              <w:t>N/A</w:t>
            </w:r>
          </w:p>
        </w:tc>
        <w:tc>
          <w:tcPr>
            <w:tcW w:w="3310" w:type="dxa"/>
          </w:tcPr>
          <w:p w14:paraId="64F9AE20" w14:textId="2FCF86A6" w:rsidR="002669D8" w:rsidRPr="003D77A0" w:rsidRDefault="002669D8" w:rsidP="00FB37BE">
            <w:pPr>
              <w:pStyle w:val="Maintext"/>
              <w:rPr>
                <w:sz w:val="20"/>
                <w:szCs w:val="22"/>
              </w:rPr>
            </w:pPr>
            <w:r>
              <w:rPr>
                <w:sz w:val="20"/>
                <w:szCs w:val="22"/>
              </w:rPr>
              <w:t>N/A</w:t>
            </w:r>
          </w:p>
        </w:tc>
      </w:tr>
      <w:tr w:rsidR="002669D8" w14:paraId="2AB4DEC0" w14:textId="77777777" w:rsidTr="00546E34">
        <w:trPr>
          <w:trHeight w:val="733"/>
        </w:trPr>
        <w:tc>
          <w:tcPr>
            <w:tcW w:w="1488" w:type="dxa"/>
          </w:tcPr>
          <w:p w14:paraId="7BCC8192" w14:textId="77777777" w:rsidR="002669D8" w:rsidRDefault="002669D8" w:rsidP="00FB37BE">
            <w:pPr>
              <w:pStyle w:val="Maintext"/>
              <w:rPr>
                <w:rFonts w:cs="Arial"/>
                <w:sz w:val="20"/>
                <w:szCs w:val="20"/>
              </w:rPr>
            </w:pPr>
            <w:r>
              <w:rPr>
                <w:rFonts w:cs="Arial"/>
                <w:sz w:val="20"/>
                <w:szCs w:val="20"/>
              </w:rPr>
              <w:t>IITR826</w:t>
            </w:r>
          </w:p>
        </w:tc>
        <w:tc>
          <w:tcPr>
            <w:tcW w:w="1547" w:type="dxa"/>
          </w:tcPr>
          <w:p w14:paraId="6F93AD4E" w14:textId="77777777" w:rsidR="002669D8" w:rsidRPr="003D77A0" w:rsidRDefault="002669D8" w:rsidP="00FB37BE">
            <w:pPr>
              <w:pStyle w:val="Maintext"/>
              <w:rPr>
                <w:sz w:val="20"/>
                <w:szCs w:val="22"/>
              </w:rPr>
            </w:pPr>
            <w:r>
              <w:rPr>
                <w:rFonts w:cs="Arial"/>
                <w:sz w:val="20"/>
                <w:szCs w:val="20"/>
              </w:rPr>
              <w:t>PAYGW - Deductible amount of UPP of the annuity</w:t>
            </w:r>
          </w:p>
        </w:tc>
        <w:tc>
          <w:tcPr>
            <w:tcW w:w="1785" w:type="dxa"/>
          </w:tcPr>
          <w:p w14:paraId="0F6C7F80" w14:textId="1E8495A6" w:rsidR="002669D8" w:rsidRPr="003D77A0" w:rsidRDefault="002669D8" w:rsidP="00D03A39">
            <w:pPr>
              <w:rPr>
                <w:sz w:val="20"/>
                <w:szCs w:val="22"/>
              </w:rPr>
            </w:pPr>
            <w:r>
              <w:rPr>
                <w:sz w:val="20"/>
                <w:szCs w:val="22"/>
              </w:rPr>
              <w:t xml:space="preserve">N/A – amount used to determine Gross payment amount assigned  to </w:t>
            </w:r>
            <w:r w:rsidR="00D03A39">
              <w:rPr>
                <w:sz w:val="20"/>
                <w:szCs w:val="22"/>
              </w:rPr>
              <w:t>AASIS</w:t>
            </w:r>
            <w:r w:rsidR="00C37F3D">
              <w:rPr>
                <w:sz w:val="20"/>
                <w:szCs w:val="22"/>
              </w:rPr>
              <w:t xml:space="preserve"> </w:t>
            </w:r>
            <w:r>
              <w:rPr>
                <w:sz w:val="20"/>
                <w:szCs w:val="22"/>
              </w:rPr>
              <w:t xml:space="preserve">taxable component </w:t>
            </w:r>
          </w:p>
        </w:tc>
        <w:tc>
          <w:tcPr>
            <w:tcW w:w="1384" w:type="dxa"/>
          </w:tcPr>
          <w:p w14:paraId="5A9D870B" w14:textId="12F132AC" w:rsidR="002669D8" w:rsidRDefault="002669D8" w:rsidP="00FB37BE">
            <w:pPr>
              <w:pStyle w:val="Maintext"/>
              <w:rPr>
                <w:sz w:val="20"/>
                <w:szCs w:val="22"/>
              </w:rPr>
            </w:pPr>
            <w:r w:rsidRPr="00912321">
              <w:rPr>
                <w:sz w:val="20"/>
                <w:szCs w:val="22"/>
              </w:rPr>
              <w:t>N/A</w:t>
            </w:r>
          </w:p>
        </w:tc>
        <w:tc>
          <w:tcPr>
            <w:tcW w:w="3310" w:type="dxa"/>
          </w:tcPr>
          <w:p w14:paraId="50641635" w14:textId="49303CE9" w:rsidR="002669D8" w:rsidRPr="003D77A0" w:rsidRDefault="002669D8" w:rsidP="00FB37BE">
            <w:pPr>
              <w:pStyle w:val="Maintext"/>
              <w:rPr>
                <w:sz w:val="20"/>
                <w:szCs w:val="22"/>
              </w:rPr>
            </w:pPr>
            <w:r>
              <w:rPr>
                <w:sz w:val="20"/>
                <w:szCs w:val="22"/>
              </w:rPr>
              <w:t>(Info Only)</w:t>
            </w:r>
          </w:p>
        </w:tc>
      </w:tr>
      <w:tr w:rsidR="002669D8" w14:paraId="2C294830" w14:textId="77777777" w:rsidTr="00546E34">
        <w:trPr>
          <w:trHeight w:val="733"/>
        </w:trPr>
        <w:tc>
          <w:tcPr>
            <w:tcW w:w="1488" w:type="dxa"/>
          </w:tcPr>
          <w:p w14:paraId="77D22A03" w14:textId="77777777" w:rsidR="002669D8" w:rsidRDefault="002669D8" w:rsidP="00FB37BE">
            <w:pPr>
              <w:pStyle w:val="Maintext"/>
              <w:rPr>
                <w:rFonts w:cs="Arial"/>
                <w:sz w:val="20"/>
                <w:szCs w:val="20"/>
              </w:rPr>
            </w:pPr>
            <w:r>
              <w:rPr>
                <w:rFonts w:cs="Arial"/>
                <w:sz w:val="20"/>
                <w:szCs w:val="20"/>
              </w:rPr>
              <w:t>IITR827</w:t>
            </w:r>
          </w:p>
        </w:tc>
        <w:tc>
          <w:tcPr>
            <w:tcW w:w="1547" w:type="dxa"/>
          </w:tcPr>
          <w:p w14:paraId="54A2B31E" w14:textId="77777777" w:rsidR="002669D8" w:rsidRPr="003D77A0" w:rsidRDefault="002669D8" w:rsidP="00FB37BE">
            <w:pPr>
              <w:pStyle w:val="Maintext"/>
              <w:rPr>
                <w:sz w:val="20"/>
                <w:szCs w:val="22"/>
              </w:rPr>
            </w:pPr>
            <w:r>
              <w:rPr>
                <w:rFonts w:cs="Arial"/>
                <w:sz w:val="20"/>
                <w:szCs w:val="20"/>
              </w:rPr>
              <w:t>PAYGW - Other Income</w:t>
            </w:r>
          </w:p>
        </w:tc>
        <w:tc>
          <w:tcPr>
            <w:tcW w:w="1785" w:type="dxa"/>
          </w:tcPr>
          <w:p w14:paraId="00BE73AC" w14:textId="144EFD17" w:rsidR="002669D8" w:rsidRPr="003D77A0" w:rsidRDefault="002669D8" w:rsidP="00FB37BE">
            <w:pPr>
              <w:pStyle w:val="Maintext"/>
              <w:rPr>
                <w:sz w:val="20"/>
                <w:szCs w:val="22"/>
              </w:rPr>
            </w:pPr>
            <w:r>
              <w:rPr>
                <w:sz w:val="20"/>
                <w:szCs w:val="22"/>
              </w:rPr>
              <w:t>N/A – not returned on a non-superannuation pension or annuity payment summary</w:t>
            </w:r>
          </w:p>
        </w:tc>
        <w:tc>
          <w:tcPr>
            <w:tcW w:w="1384" w:type="dxa"/>
          </w:tcPr>
          <w:p w14:paraId="41126C03" w14:textId="4A319DBE" w:rsidR="002669D8" w:rsidRDefault="002669D8" w:rsidP="00FB37BE">
            <w:pPr>
              <w:pStyle w:val="Maintext"/>
              <w:rPr>
                <w:sz w:val="20"/>
                <w:szCs w:val="22"/>
              </w:rPr>
            </w:pPr>
            <w:r w:rsidRPr="00912321">
              <w:rPr>
                <w:sz w:val="20"/>
                <w:szCs w:val="22"/>
              </w:rPr>
              <w:t>N/A</w:t>
            </w:r>
          </w:p>
        </w:tc>
        <w:tc>
          <w:tcPr>
            <w:tcW w:w="3310" w:type="dxa"/>
          </w:tcPr>
          <w:p w14:paraId="256844EF" w14:textId="68528703" w:rsidR="002669D8" w:rsidRPr="003D77A0" w:rsidRDefault="002669D8" w:rsidP="00FB37BE">
            <w:pPr>
              <w:pStyle w:val="Maintext"/>
              <w:rPr>
                <w:sz w:val="20"/>
                <w:szCs w:val="22"/>
              </w:rPr>
            </w:pPr>
            <w:r>
              <w:rPr>
                <w:sz w:val="20"/>
                <w:szCs w:val="22"/>
              </w:rPr>
              <w:t>N/A</w:t>
            </w:r>
          </w:p>
        </w:tc>
      </w:tr>
      <w:tr w:rsidR="002669D8" w14:paraId="7B77608A" w14:textId="77777777" w:rsidTr="00546E34">
        <w:trPr>
          <w:trHeight w:val="733"/>
        </w:trPr>
        <w:tc>
          <w:tcPr>
            <w:tcW w:w="1488" w:type="dxa"/>
          </w:tcPr>
          <w:p w14:paraId="46C323BB" w14:textId="77777777" w:rsidR="002669D8" w:rsidRDefault="002669D8" w:rsidP="00FB37BE">
            <w:pPr>
              <w:pStyle w:val="Maintext"/>
              <w:rPr>
                <w:rFonts w:cs="Arial"/>
                <w:sz w:val="20"/>
                <w:szCs w:val="20"/>
              </w:rPr>
            </w:pPr>
            <w:r>
              <w:rPr>
                <w:rFonts w:cs="Arial"/>
                <w:sz w:val="20"/>
                <w:szCs w:val="20"/>
              </w:rPr>
              <w:t>IITR828</w:t>
            </w:r>
          </w:p>
        </w:tc>
        <w:tc>
          <w:tcPr>
            <w:tcW w:w="1547" w:type="dxa"/>
          </w:tcPr>
          <w:p w14:paraId="2C9C6A38" w14:textId="77777777" w:rsidR="002669D8" w:rsidRDefault="002669D8" w:rsidP="00FB37BE">
            <w:pPr>
              <w:pStyle w:val="Maintext"/>
              <w:rPr>
                <w:rFonts w:cs="Arial"/>
                <w:sz w:val="20"/>
                <w:szCs w:val="20"/>
              </w:rPr>
            </w:pPr>
            <w:r>
              <w:rPr>
                <w:rFonts w:cs="Arial"/>
                <w:sz w:val="20"/>
                <w:szCs w:val="20"/>
              </w:rPr>
              <w:t>PAYGW - Income Type DINB</w:t>
            </w:r>
          </w:p>
          <w:p w14:paraId="07A3BA0B" w14:textId="77777777" w:rsidR="002669D8" w:rsidRDefault="002669D8" w:rsidP="00FB37BE">
            <w:pPr>
              <w:pStyle w:val="Maintext"/>
              <w:rPr>
                <w:rFonts w:cs="Arial"/>
                <w:sz w:val="20"/>
                <w:szCs w:val="20"/>
              </w:rPr>
            </w:pPr>
          </w:p>
          <w:p w14:paraId="473E874D" w14:textId="046E7876" w:rsidR="002669D8" w:rsidRPr="003D77A0" w:rsidRDefault="002669D8" w:rsidP="00FB37BE">
            <w:pPr>
              <w:pStyle w:val="Maintext"/>
              <w:rPr>
                <w:sz w:val="20"/>
                <w:szCs w:val="22"/>
              </w:rPr>
            </w:pPr>
            <w:r>
              <w:rPr>
                <w:rFonts w:cs="Arial"/>
                <w:sz w:val="20"/>
                <w:szCs w:val="20"/>
              </w:rPr>
              <w:t>(will contain value ‘006’)</w:t>
            </w:r>
          </w:p>
        </w:tc>
        <w:tc>
          <w:tcPr>
            <w:tcW w:w="1785" w:type="dxa"/>
          </w:tcPr>
          <w:p w14:paraId="44D96658" w14:textId="77777777" w:rsidR="002669D8" w:rsidRPr="003D77A0" w:rsidRDefault="002669D8" w:rsidP="00FB37BE">
            <w:pPr>
              <w:pStyle w:val="Maintext"/>
              <w:rPr>
                <w:sz w:val="20"/>
                <w:szCs w:val="22"/>
              </w:rPr>
            </w:pPr>
            <w:r>
              <w:rPr>
                <w:sz w:val="20"/>
                <w:szCs w:val="22"/>
              </w:rPr>
              <w:t>N/A – not mapped on IITR (informational only)</w:t>
            </w:r>
          </w:p>
        </w:tc>
        <w:tc>
          <w:tcPr>
            <w:tcW w:w="1384" w:type="dxa"/>
          </w:tcPr>
          <w:p w14:paraId="2A6F2771" w14:textId="6C7D50C5" w:rsidR="002669D8" w:rsidRDefault="002669D8" w:rsidP="00FB37BE">
            <w:pPr>
              <w:pStyle w:val="Maintext"/>
              <w:rPr>
                <w:sz w:val="20"/>
                <w:szCs w:val="22"/>
              </w:rPr>
            </w:pPr>
            <w:r w:rsidRPr="00912321">
              <w:rPr>
                <w:sz w:val="20"/>
                <w:szCs w:val="22"/>
              </w:rPr>
              <w:t>N/A</w:t>
            </w:r>
          </w:p>
        </w:tc>
        <w:tc>
          <w:tcPr>
            <w:tcW w:w="3310" w:type="dxa"/>
          </w:tcPr>
          <w:p w14:paraId="633821D9" w14:textId="7AC67478" w:rsidR="002669D8" w:rsidRPr="003D77A0" w:rsidRDefault="002669D8" w:rsidP="00FB37BE">
            <w:pPr>
              <w:pStyle w:val="Maintext"/>
              <w:rPr>
                <w:sz w:val="20"/>
                <w:szCs w:val="22"/>
              </w:rPr>
            </w:pPr>
            <w:r>
              <w:rPr>
                <w:sz w:val="20"/>
                <w:szCs w:val="22"/>
              </w:rPr>
              <w:t>N/A – not mapped on IITR (informational only)</w:t>
            </w:r>
          </w:p>
        </w:tc>
      </w:tr>
    </w:tbl>
    <w:p w14:paraId="6FE3C04D" w14:textId="39780791" w:rsidR="006D6E96" w:rsidRDefault="009A18BD" w:rsidP="009A18BD">
      <w:pPr>
        <w:pStyle w:val="Caption"/>
        <w:jc w:val="center"/>
      </w:pPr>
      <w:bookmarkStart w:id="677" w:name="_Toc427248402"/>
      <w:r>
        <w:t xml:space="preserve">Table </w:t>
      </w:r>
      <w:r w:rsidR="005A1555">
        <w:fldChar w:fldCharType="begin"/>
      </w:r>
      <w:r w:rsidR="005A1555">
        <w:instrText xml:space="preserve"> SEQ Table \* ARABIC </w:instrText>
      </w:r>
      <w:r w:rsidR="005A1555">
        <w:fldChar w:fldCharType="separate"/>
      </w:r>
      <w:r>
        <w:rPr>
          <w:noProof/>
        </w:rPr>
        <w:t>12</w:t>
      </w:r>
      <w:r w:rsidR="005A1555">
        <w:rPr>
          <w:noProof/>
        </w:rPr>
        <w:fldChar w:fldCharType="end"/>
      </w:r>
      <w:r>
        <w:t>: Non-superannuation pension or annuity payment summary mapping on IITR</w:t>
      </w:r>
      <w:bookmarkEnd w:id="677"/>
    </w:p>
    <w:p w14:paraId="013BB023" w14:textId="5F6DCEB4" w:rsidR="00D85C02" w:rsidRPr="00645E9B" w:rsidRDefault="00D85C02" w:rsidP="007C0BE5">
      <w:pPr>
        <w:pStyle w:val="Head2"/>
        <w:numPr>
          <w:ilvl w:val="2"/>
          <w:numId w:val="7"/>
        </w:numPr>
      </w:pPr>
      <w:bookmarkStart w:id="678" w:name="_Toc427248371"/>
      <w:r w:rsidRPr="00645E9B">
        <w:t>Employment termination payment summary (E</w:t>
      </w:r>
      <w:r w:rsidR="00D03A39">
        <w:t>T</w:t>
      </w:r>
      <w:r w:rsidRPr="00645E9B">
        <w:t>P)</w:t>
      </w:r>
      <w:bookmarkEnd w:id="671"/>
      <w:bookmarkEnd w:id="672"/>
      <w:bookmarkEnd w:id="678"/>
    </w:p>
    <w:p w14:paraId="01F27A54" w14:textId="27ADE01E" w:rsidR="00D85C02" w:rsidRDefault="00F403BC" w:rsidP="00991C14">
      <w:pPr>
        <w:rPr>
          <w:rFonts w:cs="Arial"/>
          <w:sz w:val="20"/>
          <w:szCs w:val="22"/>
        </w:rPr>
      </w:pPr>
      <w:r>
        <w:rPr>
          <w:rFonts w:cs="Arial"/>
          <w:sz w:val="20"/>
          <w:szCs w:val="22"/>
        </w:rPr>
        <w:t>Employment termination payment summary</w:t>
      </w:r>
      <w:r w:rsidR="00991C14" w:rsidRPr="007B7A0E">
        <w:rPr>
          <w:rFonts w:cs="Arial"/>
          <w:sz w:val="20"/>
          <w:szCs w:val="22"/>
        </w:rPr>
        <w:t xml:space="preserve"> data should be mapped as shown in the following table</w:t>
      </w:r>
      <w:r w:rsidR="007B7A0E" w:rsidRPr="007B7A0E">
        <w:rPr>
          <w:rFonts w:cs="Arial"/>
          <w:sz w:val="20"/>
          <w:szCs w:val="22"/>
        </w:rPr>
        <w:t>:</w:t>
      </w:r>
    </w:p>
    <w:p w14:paraId="582F52EE" w14:textId="77777777" w:rsidR="00C37267" w:rsidRPr="009A1E3E" w:rsidRDefault="00C37267" w:rsidP="00991C14">
      <w:pPr>
        <w:rPr>
          <w:rFonts w:cs="Arial"/>
          <w:szCs w:val="22"/>
        </w:rPr>
      </w:pPr>
    </w:p>
    <w:p w14:paraId="4383EBB3" w14:textId="77777777" w:rsidR="00CD17E9" w:rsidRDefault="00CD17E9" w:rsidP="00CD17E9">
      <w:pPr>
        <w:rPr>
          <w:rFonts w:cs="Arial"/>
          <w:szCs w:val="22"/>
        </w:rPr>
      </w:pPr>
    </w:p>
    <w:tbl>
      <w:tblPr>
        <w:tblStyle w:val="TableGrid"/>
        <w:tblW w:w="9514" w:type="dxa"/>
        <w:tblLook w:val="04A0" w:firstRow="1" w:lastRow="0" w:firstColumn="1" w:lastColumn="0" w:noHBand="0" w:noVBand="1"/>
      </w:tblPr>
      <w:tblGrid>
        <w:gridCol w:w="1564"/>
        <w:gridCol w:w="1488"/>
        <w:gridCol w:w="1541"/>
        <w:gridCol w:w="2251"/>
        <w:gridCol w:w="2670"/>
      </w:tblGrid>
      <w:tr w:rsidR="002669D8" w14:paraId="0C0A5D33" w14:textId="77777777" w:rsidTr="00CA5E53">
        <w:trPr>
          <w:trHeight w:val="369"/>
          <w:tblHeader/>
        </w:trPr>
        <w:tc>
          <w:tcPr>
            <w:tcW w:w="1564" w:type="dxa"/>
            <w:shd w:val="clear" w:color="auto" w:fill="C6D9F1" w:themeFill="text2" w:themeFillTint="33"/>
          </w:tcPr>
          <w:p w14:paraId="16240CFD" w14:textId="26B4033A" w:rsidR="002669D8" w:rsidRPr="00E3482D" w:rsidRDefault="002669D8" w:rsidP="00D105ED">
            <w:pPr>
              <w:pStyle w:val="Maintext"/>
              <w:rPr>
                <w:b/>
                <w:sz w:val="20"/>
                <w:szCs w:val="22"/>
              </w:rPr>
            </w:pPr>
            <w:r>
              <w:rPr>
                <w:b/>
                <w:sz w:val="20"/>
                <w:szCs w:val="22"/>
              </w:rPr>
              <w:lastRenderedPageBreak/>
              <w:t xml:space="preserve">SBR </w:t>
            </w:r>
            <w:r w:rsidRPr="00E3482D">
              <w:rPr>
                <w:b/>
                <w:sz w:val="20"/>
                <w:szCs w:val="22"/>
              </w:rPr>
              <w:t>PIITR Alias</w:t>
            </w:r>
          </w:p>
        </w:tc>
        <w:tc>
          <w:tcPr>
            <w:tcW w:w="1488" w:type="dxa"/>
            <w:shd w:val="clear" w:color="auto" w:fill="C6D9F1" w:themeFill="text2" w:themeFillTint="33"/>
          </w:tcPr>
          <w:p w14:paraId="00131231" w14:textId="6AFA91C7" w:rsidR="002669D8" w:rsidRPr="00E3482D" w:rsidRDefault="002669D8" w:rsidP="00D105ED">
            <w:pPr>
              <w:pStyle w:val="Maintext"/>
              <w:rPr>
                <w:b/>
                <w:sz w:val="20"/>
                <w:szCs w:val="22"/>
              </w:rPr>
            </w:pPr>
            <w:r>
              <w:rPr>
                <w:b/>
                <w:sz w:val="20"/>
                <w:szCs w:val="22"/>
              </w:rPr>
              <w:t xml:space="preserve">SBR </w:t>
            </w:r>
            <w:r w:rsidRPr="00E3482D">
              <w:rPr>
                <w:b/>
                <w:sz w:val="20"/>
                <w:szCs w:val="22"/>
              </w:rPr>
              <w:t>PIITR Label</w:t>
            </w:r>
          </w:p>
        </w:tc>
        <w:tc>
          <w:tcPr>
            <w:tcW w:w="1541" w:type="dxa"/>
            <w:shd w:val="clear" w:color="auto" w:fill="C6D9F1" w:themeFill="text2" w:themeFillTint="33"/>
          </w:tcPr>
          <w:p w14:paraId="76AD91D4" w14:textId="27EA2BC6" w:rsidR="002669D8" w:rsidRPr="00E3482D" w:rsidRDefault="002669D8" w:rsidP="00D105ED">
            <w:pPr>
              <w:pStyle w:val="Maintext"/>
              <w:rPr>
                <w:b/>
                <w:sz w:val="20"/>
                <w:szCs w:val="22"/>
              </w:rPr>
            </w:pPr>
            <w:r>
              <w:rPr>
                <w:b/>
                <w:sz w:val="20"/>
                <w:szCs w:val="22"/>
              </w:rPr>
              <w:t xml:space="preserve">SBR </w:t>
            </w:r>
            <w:r w:rsidRPr="00E3482D">
              <w:rPr>
                <w:b/>
                <w:sz w:val="20"/>
                <w:szCs w:val="22"/>
              </w:rPr>
              <w:t>IITR alias</w:t>
            </w:r>
            <w:r w:rsidR="00940AC8">
              <w:rPr>
                <w:b/>
                <w:sz w:val="20"/>
                <w:szCs w:val="22"/>
              </w:rPr>
              <w:t xml:space="preserve"> assignment</w:t>
            </w:r>
          </w:p>
        </w:tc>
        <w:tc>
          <w:tcPr>
            <w:tcW w:w="2251" w:type="dxa"/>
            <w:shd w:val="clear" w:color="auto" w:fill="C6D9F1" w:themeFill="text2" w:themeFillTint="33"/>
          </w:tcPr>
          <w:p w14:paraId="59C828B4" w14:textId="2060F9CF" w:rsidR="002669D8" w:rsidRDefault="00F424EC" w:rsidP="00D105ED">
            <w:pPr>
              <w:pStyle w:val="Maintext"/>
              <w:rPr>
                <w:b/>
                <w:sz w:val="20"/>
                <w:szCs w:val="22"/>
              </w:rPr>
            </w:pPr>
            <w:r>
              <w:rPr>
                <w:b/>
                <w:sz w:val="20"/>
                <w:szCs w:val="22"/>
              </w:rPr>
              <w:t>ELS tag</w:t>
            </w:r>
          </w:p>
        </w:tc>
        <w:tc>
          <w:tcPr>
            <w:tcW w:w="2670" w:type="dxa"/>
            <w:shd w:val="clear" w:color="auto" w:fill="C6D9F1" w:themeFill="text2" w:themeFillTint="33"/>
          </w:tcPr>
          <w:p w14:paraId="7BC05C69" w14:textId="15903EDC" w:rsidR="002669D8" w:rsidRPr="00E3482D" w:rsidRDefault="002669D8" w:rsidP="00D105ED">
            <w:pPr>
              <w:pStyle w:val="Maintext"/>
              <w:rPr>
                <w:b/>
                <w:sz w:val="20"/>
                <w:szCs w:val="22"/>
              </w:rPr>
            </w:pPr>
            <w:r>
              <w:rPr>
                <w:b/>
                <w:sz w:val="20"/>
                <w:szCs w:val="22"/>
              </w:rPr>
              <w:t xml:space="preserve">SBR </w:t>
            </w:r>
            <w:r w:rsidRPr="00E3482D">
              <w:rPr>
                <w:b/>
                <w:sz w:val="20"/>
                <w:szCs w:val="22"/>
              </w:rPr>
              <w:t>IITR label</w:t>
            </w:r>
          </w:p>
        </w:tc>
      </w:tr>
      <w:tr w:rsidR="002669D8" w14:paraId="4390F7E1" w14:textId="77777777" w:rsidTr="002669D8">
        <w:tc>
          <w:tcPr>
            <w:tcW w:w="1564" w:type="dxa"/>
          </w:tcPr>
          <w:p w14:paraId="04A633AA" w14:textId="1B2CCBB6" w:rsidR="002669D8" w:rsidRPr="003D77A0" w:rsidRDefault="002669D8" w:rsidP="00991C14">
            <w:pPr>
              <w:pStyle w:val="Maintext"/>
              <w:rPr>
                <w:sz w:val="20"/>
                <w:szCs w:val="22"/>
              </w:rPr>
            </w:pPr>
            <w:r w:rsidRPr="003D77A0">
              <w:rPr>
                <w:sz w:val="20"/>
                <w:szCs w:val="22"/>
              </w:rPr>
              <w:t>IITR</w:t>
            </w:r>
            <w:r>
              <w:rPr>
                <w:sz w:val="20"/>
                <w:szCs w:val="22"/>
              </w:rPr>
              <w:t>73</w:t>
            </w:r>
          </w:p>
        </w:tc>
        <w:tc>
          <w:tcPr>
            <w:tcW w:w="1488" w:type="dxa"/>
          </w:tcPr>
          <w:p w14:paraId="7718B4D4" w14:textId="23E7E271" w:rsidR="002669D8" w:rsidRPr="003D77A0" w:rsidRDefault="002669D8" w:rsidP="00D105ED">
            <w:pPr>
              <w:rPr>
                <w:rFonts w:cs="Arial"/>
                <w:sz w:val="20"/>
                <w:szCs w:val="20"/>
              </w:rPr>
            </w:pPr>
            <w:r>
              <w:rPr>
                <w:rFonts w:cs="Arial"/>
                <w:sz w:val="20"/>
                <w:szCs w:val="20"/>
              </w:rPr>
              <w:t>PAYGW – Date of payment</w:t>
            </w:r>
          </w:p>
          <w:p w14:paraId="09DE3270" w14:textId="77777777" w:rsidR="002669D8" w:rsidRPr="003D77A0" w:rsidRDefault="002669D8" w:rsidP="00D105ED">
            <w:pPr>
              <w:pStyle w:val="Maintext"/>
              <w:rPr>
                <w:sz w:val="20"/>
                <w:szCs w:val="22"/>
              </w:rPr>
            </w:pPr>
          </w:p>
        </w:tc>
        <w:tc>
          <w:tcPr>
            <w:tcW w:w="1541" w:type="dxa"/>
          </w:tcPr>
          <w:p w14:paraId="2C41AB1C" w14:textId="129FC196" w:rsidR="002669D8" w:rsidRPr="003D77A0" w:rsidRDefault="00F424EC" w:rsidP="00D105ED">
            <w:pPr>
              <w:pStyle w:val="Maintext"/>
              <w:rPr>
                <w:sz w:val="20"/>
                <w:szCs w:val="22"/>
              </w:rPr>
            </w:pPr>
            <w:r>
              <w:rPr>
                <w:sz w:val="20"/>
                <w:szCs w:val="22"/>
              </w:rPr>
              <w:t>IITR73</w:t>
            </w:r>
          </w:p>
        </w:tc>
        <w:tc>
          <w:tcPr>
            <w:tcW w:w="2251" w:type="dxa"/>
          </w:tcPr>
          <w:p w14:paraId="01ADA8A6" w14:textId="15D24414" w:rsidR="002669D8" w:rsidRDefault="00F424EC" w:rsidP="00D105ED">
            <w:pPr>
              <w:pStyle w:val="Maintext"/>
              <w:rPr>
                <w:sz w:val="20"/>
                <w:szCs w:val="22"/>
              </w:rPr>
            </w:pPr>
            <w:r>
              <w:rPr>
                <w:sz w:val="20"/>
                <w:szCs w:val="22"/>
              </w:rPr>
              <w:t>IOV + ITW (merged in XBRL)</w:t>
            </w:r>
            <w:r w:rsidR="00F31B75">
              <w:rPr>
                <w:rStyle w:val="FootnoteReference"/>
                <w:sz w:val="20"/>
                <w:szCs w:val="22"/>
              </w:rPr>
              <w:footnoteReference w:id="1"/>
            </w:r>
          </w:p>
        </w:tc>
        <w:tc>
          <w:tcPr>
            <w:tcW w:w="2670" w:type="dxa"/>
          </w:tcPr>
          <w:p w14:paraId="6E4E2264" w14:textId="3E8A69AA" w:rsidR="002669D8" w:rsidRPr="003D77A0" w:rsidRDefault="00F424EC" w:rsidP="00D105ED">
            <w:pPr>
              <w:pStyle w:val="Maintext"/>
              <w:rPr>
                <w:sz w:val="20"/>
                <w:szCs w:val="22"/>
              </w:rPr>
            </w:pPr>
            <w:r>
              <w:rPr>
                <w:sz w:val="20"/>
                <w:szCs w:val="22"/>
              </w:rPr>
              <w:t>ETP Date of Payment</w:t>
            </w:r>
          </w:p>
        </w:tc>
      </w:tr>
      <w:tr w:rsidR="002669D8" w14:paraId="2EEDAC16" w14:textId="77777777" w:rsidTr="002669D8">
        <w:tc>
          <w:tcPr>
            <w:tcW w:w="1564" w:type="dxa"/>
          </w:tcPr>
          <w:p w14:paraId="6986EF64" w14:textId="7787B98A" w:rsidR="002669D8" w:rsidRPr="003D77A0" w:rsidRDefault="002669D8" w:rsidP="00D105ED">
            <w:pPr>
              <w:pStyle w:val="Maintext"/>
              <w:rPr>
                <w:sz w:val="20"/>
                <w:szCs w:val="22"/>
              </w:rPr>
            </w:pPr>
            <w:r>
              <w:rPr>
                <w:sz w:val="20"/>
                <w:szCs w:val="22"/>
              </w:rPr>
              <w:t>IITR76</w:t>
            </w:r>
          </w:p>
        </w:tc>
        <w:tc>
          <w:tcPr>
            <w:tcW w:w="1488" w:type="dxa"/>
          </w:tcPr>
          <w:p w14:paraId="789AB228" w14:textId="08F07BC5" w:rsidR="002669D8" w:rsidRPr="003D77A0" w:rsidRDefault="002669D8" w:rsidP="00D105ED">
            <w:pPr>
              <w:pStyle w:val="Maintext"/>
              <w:rPr>
                <w:sz w:val="20"/>
                <w:szCs w:val="22"/>
              </w:rPr>
            </w:pPr>
            <w:r>
              <w:rPr>
                <w:sz w:val="20"/>
                <w:szCs w:val="22"/>
              </w:rPr>
              <w:t>ETP Payment Code</w:t>
            </w:r>
          </w:p>
        </w:tc>
        <w:tc>
          <w:tcPr>
            <w:tcW w:w="1541" w:type="dxa"/>
          </w:tcPr>
          <w:p w14:paraId="61B198C6" w14:textId="465FE538" w:rsidR="002669D8" w:rsidRPr="003D77A0" w:rsidRDefault="00F424EC" w:rsidP="00D105ED">
            <w:pPr>
              <w:pStyle w:val="Maintext"/>
              <w:rPr>
                <w:sz w:val="20"/>
                <w:szCs w:val="22"/>
              </w:rPr>
            </w:pPr>
            <w:r>
              <w:rPr>
                <w:sz w:val="20"/>
                <w:szCs w:val="22"/>
              </w:rPr>
              <w:t>IITR76</w:t>
            </w:r>
          </w:p>
        </w:tc>
        <w:tc>
          <w:tcPr>
            <w:tcW w:w="2251" w:type="dxa"/>
          </w:tcPr>
          <w:p w14:paraId="6785F60A" w14:textId="67E97134" w:rsidR="002669D8" w:rsidRPr="00096832" w:rsidRDefault="00F424EC" w:rsidP="004D5440">
            <w:pPr>
              <w:pStyle w:val="Maintext"/>
              <w:rPr>
                <w:sz w:val="20"/>
                <w:szCs w:val="22"/>
              </w:rPr>
            </w:pPr>
            <w:r>
              <w:rPr>
                <w:sz w:val="20"/>
                <w:szCs w:val="22"/>
              </w:rPr>
              <w:t>IQS + KDF (merged in XBRL)</w:t>
            </w:r>
          </w:p>
        </w:tc>
        <w:tc>
          <w:tcPr>
            <w:tcW w:w="2670" w:type="dxa"/>
          </w:tcPr>
          <w:p w14:paraId="753EC183" w14:textId="01A8CC42" w:rsidR="002669D8" w:rsidRPr="003D77A0" w:rsidRDefault="00F424EC" w:rsidP="00D105ED">
            <w:pPr>
              <w:pStyle w:val="Maintext"/>
              <w:rPr>
                <w:sz w:val="20"/>
                <w:szCs w:val="22"/>
              </w:rPr>
            </w:pPr>
            <w:r>
              <w:rPr>
                <w:sz w:val="20"/>
                <w:szCs w:val="22"/>
              </w:rPr>
              <w:t>ETP Code</w:t>
            </w:r>
          </w:p>
        </w:tc>
      </w:tr>
      <w:tr w:rsidR="002669D8" w14:paraId="22D2F14E" w14:textId="77777777" w:rsidTr="002669D8">
        <w:trPr>
          <w:trHeight w:val="690"/>
        </w:trPr>
        <w:tc>
          <w:tcPr>
            <w:tcW w:w="1564" w:type="dxa"/>
          </w:tcPr>
          <w:p w14:paraId="6EEF8295" w14:textId="4BE42E97" w:rsidR="002669D8" w:rsidRPr="003D77A0" w:rsidRDefault="002669D8" w:rsidP="00D105ED">
            <w:pPr>
              <w:pStyle w:val="Maintext"/>
              <w:rPr>
                <w:sz w:val="20"/>
                <w:szCs w:val="22"/>
              </w:rPr>
            </w:pPr>
            <w:r>
              <w:rPr>
                <w:sz w:val="20"/>
                <w:szCs w:val="22"/>
              </w:rPr>
              <w:t>IITR75</w:t>
            </w:r>
          </w:p>
        </w:tc>
        <w:tc>
          <w:tcPr>
            <w:tcW w:w="1488" w:type="dxa"/>
          </w:tcPr>
          <w:p w14:paraId="75718FFA" w14:textId="1792E1DE" w:rsidR="002669D8" w:rsidRPr="003D77A0" w:rsidRDefault="002669D8" w:rsidP="00D105ED">
            <w:pPr>
              <w:pStyle w:val="Maintext"/>
              <w:rPr>
                <w:sz w:val="20"/>
                <w:szCs w:val="22"/>
              </w:rPr>
            </w:pPr>
            <w:r w:rsidRPr="00991C14">
              <w:rPr>
                <w:sz w:val="20"/>
                <w:szCs w:val="22"/>
              </w:rPr>
              <w:t>PAYGW - EMP-Taxable- component</w:t>
            </w:r>
          </w:p>
        </w:tc>
        <w:tc>
          <w:tcPr>
            <w:tcW w:w="1541" w:type="dxa"/>
          </w:tcPr>
          <w:p w14:paraId="20AD61C8" w14:textId="5266CB08" w:rsidR="002669D8" w:rsidRPr="003D77A0" w:rsidRDefault="002669D8" w:rsidP="00991C14">
            <w:pPr>
              <w:pStyle w:val="Maintext"/>
              <w:rPr>
                <w:sz w:val="20"/>
                <w:szCs w:val="22"/>
              </w:rPr>
            </w:pPr>
            <w:r>
              <w:rPr>
                <w:sz w:val="20"/>
                <w:szCs w:val="22"/>
              </w:rPr>
              <w:t>IITR75</w:t>
            </w:r>
          </w:p>
        </w:tc>
        <w:tc>
          <w:tcPr>
            <w:tcW w:w="2251" w:type="dxa"/>
          </w:tcPr>
          <w:p w14:paraId="4BDB51A9" w14:textId="36A9DEDA" w:rsidR="002669D8" w:rsidRDefault="008309C2" w:rsidP="00D105ED">
            <w:pPr>
              <w:pStyle w:val="Maintext"/>
              <w:rPr>
                <w:sz w:val="20"/>
                <w:szCs w:val="22"/>
              </w:rPr>
            </w:pPr>
            <w:r>
              <w:rPr>
                <w:sz w:val="20"/>
                <w:szCs w:val="22"/>
              </w:rPr>
              <w:t xml:space="preserve">IQR + </w:t>
            </w:r>
            <w:r w:rsidR="002669D8">
              <w:rPr>
                <w:sz w:val="20"/>
                <w:szCs w:val="22"/>
              </w:rPr>
              <w:t>IRV</w:t>
            </w:r>
            <w:r>
              <w:rPr>
                <w:sz w:val="20"/>
                <w:szCs w:val="22"/>
              </w:rPr>
              <w:t xml:space="preserve"> (merged in XBRL)</w:t>
            </w:r>
            <w:r w:rsidR="00F31B75">
              <w:rPr>
                <w:rStyle w:val="FootnoteReference"/>
              </w:rPr>
              <w:footnoteRef/>
            </w:r>
          </w:p>
        </w:tc>
        <w:tc>
          <w:tcPr>
            <w:tcW w:w="2670" w:type="dxa"/>
          </w:tcPr>
          <w:p w14:paraId="368D0827" w14:textId="193CC842" w:rsidR="002669D8" w:rsidRPr="003D77A0" w:rsidRDefault="002669D8" w:rsidP="00D105ED">
            <w:pPr>
              <w:pStyle w:val="Maintext"/>
              <w:rPr>
                <w:sz w:val="20"/>
                <w:szCs w:val="22"/>
              </w:rPr>
            </w:pPr>
            <w:r>
              <w:rPr>
                <w:sz w:val="20"/>
                <w:szCs w:val="22"/>
              </w:rPr>
              <w:t>ETP Taxable component</w:t>
            </w:r>
          </w:p>
        </w:tc>
      </w:tr>
      <w:tr w:rsidR="002669D8" w14:paraId="537134A8" w14:textId="77777777" w:rsidTr="002669D8">
        <w:tc>
          <w:tcPr>
            <w:tcW w:w="1564" w:type="dxa"/>
          </w:tcPr>
          <w:p w14:paraId="68C30718" w14:textId="0A4D9E5F" w:rsidR="002669D8" w:rsidRPr="003D77A0" w:rsidRDefault="002669D8" w:rsidP="00D105ED">
            <w:pPr>
              <w:pStyle w:val="Maintext"/>
              <w:rPr>
                <w:sz w:val="20"/>
                <w:szCs w:val="22"/>
              </w:rPr>
            </w:pPr>
            <w:r>
              <w:rPr>
                <w:sz w:val="20"/>
                <w:szCs w:val="22"/>
              </w:rPr>
              <w:t>IITR832</w:t>
            </w:r>
          </w:p>
        </w:tc>
        <w:tc>
          <w:tcPr>
            <w:tcW w:w="1488" w:type="dxa"/>
          </w:tcPr>
          <w:p w14:paraId="1CF42054" w14:textId="0D121165" w:rsidR="002669D8" w:rsidRPr="003D77A0" w:rsidRDefault="002669D8" w:rsidP="00D105ED">
            <w:pPr>
              <w:pStyle w:val="Maintext"/>
              <w:rPr>
                <w:sz w:val="20"/>
                <w:szCs w:val="22"/>
              </w:rPr>
            </w:pPr>
            <w:r w:rsidRPr="00991C14">
              <w:rPr>
                <w:sz w:val="20"/>
                <w:szCs w:val="22"/>
              </w:rPr>
              <w:t>PAYGW - EMP-Tax-free-component</w:t>
            </w:r>
          </w:p>
        </w:tc>
        <w:tc>
          <w:tcPr>
            <w:tcW w:w="1541" w:type="dxa"/>
          </w:tcPr>
          <w:p w14:paraId="5C88EC9D" w14:textId="2C6106FC" w:rsidR="002669D8" w:rsidRDefault="002669D8" w:rsidP="00D105ED">
            <w:pPr>
              <w:pStyle w:val="Maintext"/>
              <w:rPr>
                <w:sz w:val="20"/>
                <w:szCs w:val="22"/>
              </w:rPr>
            </w:pPr>
            <w:r>
              <w:rPr>
                <w:sz w:val="20"/>
                <w:szCs w:val="22"/>
              </w:rPr>
              <w:t>N/A – not mapped to IITR</w:t>
            </w:r>
          </w:p>
        </w:tc>
        <w:tc>
          <w:tcPr>
            <w:tcW w:w="2251" w:type="dxa"/>
          </w:tcPr>
          <w:p w14:paraId="0B348663" w14:textId="647BD99C" w:rsidR="002669D8" w:rsidRDefault="002669D8" w:rsidP="00D105ED">
            <w:pPr>
              <w:pStyle w:val="Maintext"/>
              <w:rPr>
                <w:sz w:val="20"/>
                <w:szCs w:val="22"/>
              </w:rPr>
            </w:pPr>
            <w:r>
              <w:rPr>
                <w:sz w:val="20"/>
                <w:szCs w:val="22"/>
              </w:rPr>
              <w:t>N/A</w:t>
            </w:r>
          </w:p>
        </w:tc>
        <w:tc>
          <w:tcPr>
            <w:tcW w:w="2670" w:type="dxa"/>
          </w:tcPr>
          <w:p w14:paraId="0BEA226C" w14:textId="37D89763" w:rsidR="002669D8" w:rsidRPr="00FC5AF8" w:rsidRDefault="002669D8" w:rsidP="00D105ED">
            <w:pPr>
              <w:pStyle w:val="Maintext"/>
              <w:rPr>
                <w:sz w:val="20"/>
                <w:szCs w:val="22"/>
              </w:rPr>
            </w:pPr>
            <w:r>
              <w:rPr>
                <w:sz w:val="20"/>
                <w:szCs w:val="22"/>
              </w:rPr>
              <w:t>N/A – not mapped to IITR</w:t>
            </w:r>
          </w:p>
        </w:tc>
      </w:tr>
      <w:tr w:rsidR="002669D8" w14:paraId="2CD0D2A3" w14:textId="77777777" w:rsidTr="002669D8">
        <w:trPr>
          <w:trHeight w:val="733"/>
        </w:trPr>
        <w:tc>
          <w:tcPr>
            <w:tcW w:w="1564" w:type="dxa"/>
          </w:tcPr>
          <w:p w14:paraId="38FDFAFB" w14:textId="290EF57C" w:rsidR="002669D8" w:rsidRPr="003D77A0" w:rsidRDefault="002669D8" w:rsidP="00D105ED">
            <w:pPr>
              <w:pStyle w:val="Maintext"/>
              <w:rPr>
                <w:sz w:val="20"/>
                <w:szCs w:val="22"/>
              </w:rPr>
            </w:pPr>
            <w:r>
              <w:rPr>
                <w:sz w:val="20"/>
                <w:szCs w:val="22"/>
              </w:rPr>
              <w:t>IITR74</w:t>
            </w:r>
          </w:p>
        </w:tc>
        <w:tc>
          <w:tcPr>
            <w:tcW w:w="1488" w:type="dxa"/>
          </w:tcPr>
          <w:p w14:paraId="029242E2" w14:textId="48FCD0E3" w:rsidR="002669D8" w:rsidRPr="003D77A0" w:rsidRDefault="002669D8" w:rsidP="00D105ED">
            <w:pPr>
              <w:pStyle w:val="Maintext"/>
              <w:rPr>
                <w:sz w:val="20"/>
                <w:szCs w:val="22"/>
              </w:rPr>
            </w:pPr>
            <w:r w:rsidRPr="00991C14">
              <w:rPr>
                <w:sz w:val="20"/>
                <w:szCs w:val="22"/>
              </w:rPr>
              <w:t>PAYGW - Tax Withheld</w:t>
            </w:r>
          </w:p>
        </w:tc>
        <w:tc>
          <w:tcPr>
            <w:tcW w:w="1541" w:type="dxa"/>
          </w:tcPr>
          <w:p w14:paraId="401C8775" w14:textId="1C1993BF" w:rsidR="002669D8" w:rsidRPr="003D77A0" w:rsidRDefault="002669D8" w:rsidP="00D105ED">
            <w:pPr>
              <w:pStyle w:val="Maintext"/>
              <w:rPr>
                <w:sz w:val="20"/>
                <w:szCs w:val="22"/>
              </w:rPr>
            </w:pPr>
            <w:r>
              <w:rPr>
                <w:sz w:val="20"/>
                <w:szCs w:val="22"/>
              </w:rPr>
              <w:t>IITR74</w:t>
            </w:r>
          </w:p>
        </w:tc>
        <w:tc>
          <w:tcPr>
            <w:tcW w:w="2251" w:type="dxa"/>
          </w:tcPr>
          <w:p w14:paraId="18073712" w14:textId="0A65B5AE" w:rsidR="002669D8" w:rsidRDefault="008309C2" w:rsidP="004D5440">
            <w:pPr>
              <w:pStyle w:val="Maintext"/>
              <w:rPr>
                <w:sz w:val="20"/>
                <w:szCs w:val="22"/>
              </w:rPr>
            </w:pPr>
            <w:r>
              <w:rPr>
                <w:sz w:val="20"/>
                <w:szCs w:val="22"/>
              </w:rPr>
              <w:t xml:space="preserve">IPN + </w:t>
            </w:r>
            <w:r w:rsidR="002669D8">
              <w:rPr>
                <w:sz w:val="20"/>
                <w:szCs w:val="22"/>
              </w:rPr>
              <w:t>ISB</w:t>
            </w:r>
            <w:r>
              <w:rPr>
                <w:sz w:val="20"/>
                <w:szCs w:val="22"/>
              </w:rPr>
              <w:t xml:space="preserve"> (merged in XBRL)</w:t>
            </w:r>
          </w:p>
        </w:tc>
        <w:tc>
          <w:tcPr>
            <w:tcW w:w="2670" w:type="dxa"/>
          </w:tcPr>
          <w:p w14:paraId="2185658E" w14:textId="79143A23" w:rsidR="002669D8" w:rsidRPr="003D77A0" w:rsidRDefault="002669D8" w:rsidP="00D105ED">
            <w:pPr>
              <w:pStyle w:val="Maintext"/>
              <w:rPr>
                <w:sz w:val="20"/>
                <w:szCs w:val="22"/>
              </w:rPr>
            </w:pPr>
            <w:r>
              <w:rPr>
                <w:sz w:val="20"/>
                <w:szCs w:val="22"/>
              </w:rPr>
              <w:t>ETP Tax withheld amount</w:t>
            </w:r>
          </w:p>
        </w:tc>
      </w:tr>
    </w:tbl>
    <w:p w14:paraId="36F5FE28" w14:textId="0C05B42A" w:rsidR="00CD17E9" w:rsidRDefault="009A18BD" w:rsidP="009A18BD">
      <w:pPr>
        <w:pStyle w:val="Caption"/>
        <w:jc w:val="center"/>
        <w:rPr>
          <w:rFonts w:cs="Arial"/>
          <w:szCs w:val="22"/>
        </w:rPr>
      </w:pPr>
      <w:bookmarkStart w:id="679" w:name="_Toc427248403"/>
      <w:r>
        <w:t xml:space="preserve">Table </w:t>
      </w:r>
      <w:r w:rsidR="005A1555">
        <w:fldChar w:fldCharType="begin"/>
      </w:r>
      <w:r w:rsidR="005A1555">
        <w:instrText xml:space="preserve"> SEQ Table \* ARABIC </w:instrText>
      </w:r>
      <w:r w:rsidR="005A1555">
        <w:fldChar w:fldCharType="separate"/>
      </w:r>
      <w:r>
        <w:rPr>
          <w:noProof/>
        </w:rPr>
        <w:t>13</w:t>
      </w:r>
      <w:r w:rsidR="005A1555">
        <w:rPr>
          <w:noProof/>
        </w:rPr>
        <w:fldChar w:fldCharType="end"/>
      </w:r>
      <w:r>
        <w:t>: ETP payment summary mapping on IITR</w:t>
      </w:r>
      <w:bookmarkEnd w:id="679"/>
    </w:p>
    <w:p w14:paraId="0C2CE5B6" w14:textId="4C356F2E" w:rsidR="00E3482D" w:rsidRDefault="00D85C02" w:rsidP="00D17858">
      <w:pPr>
        <w:pStyle w:val="Head2"/>
        <w:numPr>
          <w:ilvl w:val="2"/>
          <w:numId w:val="7"/>
        </w:numPr>
        <w:rPr>
          <w:szCs w:val="22"/>
        </w:rPr>
      </w:pPr>
      <w:bookmarkStart w:id="680" w:name="_Toc320169338"/>
      <w:bookmarkStart w:id="681" w:name="_Toc406058093"/>
      <w:bookmarkStart w:id="682" w:name="_Toc427248372"/>
      <w:r w:rsidRPr="00645E9B">
        <w:t>Superannuation income stream payment summary (</w:t>
      </w:r>
      <w:r w:rsidR="00D03A39">
        <w:t>AASIS</w:t>
      </w:r>
      <w:r w:rsidR="006B2860">
        <w:t>/PEN</w:t>
      </w:r>
      <w:r w:rsidRPr="00645E9B">
        <w:t>)</w:t>
      </w:r>
      <w:bookmarkStart w:id="683" w:name="_Toc427248310"/>
      <w:bookmarkStart w:id="684" w:name="_Toc427248311"/>
      <w:bookmarkStart w:id="685" w:name="_Toc427248312"/>
      <w:bookmarkStart w:id="686" w:name="_Toc427248313"/>
      <w:bookmarkStart w:id="687" w:name="_Toc427248314"/>
      <w:bookmarkStart w:id="688" w:name="_Toc427248315"/>
      <w:bookmarkStart w:id="689" w:name="_Toc427248316"/>
      <w:bookmarkEnd w:id="680"/>
      <w:bookmarkEnd w:id="681"/>
      <w:bookmarkEnd w:id="682"/>
      <w:bookmarkEnd w:id="683"/>
      <w:bookmarkEnd w:id="684"/>
      <w:bookmarkEnd w:id="685"/>
      <w:bookmarkEnd w:id="686"/>
      <w:bookmarkEnd w:id="687"/>
      <w:bookmarkEnd w:id="688"/>
      <w:bookmarkEnd w:id="689"/>
    </w:p>
    <w:p w14:paraId="73F37CBE" w14:textId="730629EF" w:rsidR="00D351C0" w:rsidRDefault="00D351C0" w:rsidP="009B496A">
      <w:pPr>
        <w:rPr>
          <w:rFonts w:cs="Arial"/>
          <w:sz w:val="20"/>
          <w:szCs w:val="22"/>
        </w:rPr>
      </w:pPr>
      <w:r>
        <w:rPr>
          <w:rFonts w:cs="Arial"/>
          <w:sz w:val="20"/>
          <w:szCs w:val="22"/>
        </w:rPr>
        <w:t xml:space="preserve">Superannuation income </w:t>
      </w:r>
      <w:proofErr w:type="gramStart"/>
      <w:r>
        <w:rPr>
          <w:rFonts w:cs="Arial"/>
          <w:sz w:val="20"/>
          <w:szCs w:val="22"/>
        </w:rPr>
        <w:t xml:space="preserve">stream </w:t>
      </w:r>
      <w:r w:rsidRPr="007B7A0E">
        <w:rPr>
          <w:rFonts w:cs="Arial"/>
          <w:sz w:val="20"/>
          <w:szCs w:val="22"/>
        </w:rPr>
        <w:t xml:space="preserve"> </w:t>
      </w:r>
      <w:r>
        <w:rPr>
          <w:rFonts w:cs="Arial"/>
          <w:sz w:val="20"/>
          <w:szCs w:val="22"/>
        </w:rPr>
        <w:t>payment</w:t>
      </w:r>
      <w:proofErr w:type="gramEnd"/>
      <w:r>
        <w:rPr>
          <w:rFonts w:cs="Arial"/>
          <w:sz w:val="20"/>
          <w:szCs w:val="22"/>
        </w:rPr>
        <w:t xml:space="preserve"> summary </w:t>
      </w:r>
      <w:r w:rsidRPr="007B7A0E">
        <w:rPr>
          <w:rFonts w:cs="Arial"/>
          <w:sz w:val="20"/>
          <w:szCs w:val="22"/>
        </w:rPr>
        <w:t>data should be mapped as shown in the following table</w:t>
      </w:r>
      <w:r>
        <w:rPr>
          <w:rFonts w:cs="Arial"/>
          <w:sz w:val="20"/>
          <w:szCs w:val="22"/>
        </w:rPr>
        <w:t>:</w:t>
      </w:r>
    </w:p>
    <w:p w14:paraId="6F0BF3E3" w14:textId="77777777" w:rsidR="00D351C0" w:rsidRDefault="00D351C0" w:rsidP="009B496A">
      <w:pPr>
        <w:rPr>
          <w:rFonts w:cs="Arial"/>
          <w:szCs w:val="22"/>
        </w:rPr>
      </w:pPr>
    </w:p>
    <w:tbl>
      <w:tblPr>
        <w:tblStyle w:val="TableGrid"/>
        <w:tblW w:w="9514" w:type="dxa"/>
        <w:tblLook w:val="04A0" w:firstRow="1" w:lastRow="0" w:firstColumn="1" w:lastColumn="0" w:noHBand="0" w:noVBand="1"/>
      </w:tblPr>
      <w:tblGrid>
        <w:gridCol w:w="1538"/>
        <w:gridCol w:w="1507"/>
        <w:gridCol w:w="1509"/>
        <w:gridCol w:w="2172"/>
        <w:gridCol w:w="2788"/>
      </w:tblGrid>
      <w:tr w:rsidR="00AD3731" w14:paraId="1E75EF5E" w14:textId="77777777" w:rsidTr="00CA5E53">
        <w:trPr>
          <w:tblHeader/>
        </w:trPr>
        <w:tc>
          <w:tcPr>
            <w:tcW w:w="1538" w:type="dxa"/>
            <w:shd w:val="clear" w:color="auto" w:fill="C6D9F1" w:themeFill="text2" w:themeFillTint="33"/>
          </w:tcPr>
          <w:p w14:paraId="27E4AF20" w14:textId="07D1DD46" w:rsidR="00AD3731" w:rsidRPr="00E3482D" w:rsidRDefault="00AD3731" w:rsidP="00D105ED">
            <w:pPr>
              <w:pStyle w:val="Maintext"/>
              <w:rPr>
                <w:b/>
                <w:sz w:val="20"/>
                <w:szCs w:val="22"/>
              </w:rPr>
            </w:pPr>
            <w:r>
              <w:rPr>
                <w:b/>
                <w:sz w:val="20"/>
                <w:szCs w:val="22"/>
              </w:rPr>
              <w:t xml:space="preserve">SBR </w:t>
            </w:r>
            <w:r w:rsidRPr="00E3482D">
              <w:rPr>
                <w:b/>
                <w:sz w:val="20"/>
                <w:szCs w:val="22"/>
              </w:rPr>
              <w:t>PIITR Alias</w:t>
            </w:r>
          </w:p>
        </w:tc>
        <w:tc>
          <w:tcPr>
            <w:tcW w:w="1507" w:type="dxa"/>
            <w:shd w:val="clear" w:color="auto" w:fill="C6D9F1" w:themeFill="text2" w:themeFillTint="33"/>
          </w:tcPr>
          <w:p w14:paraId="0B1F36BF" w14:textId="19227291" w:rsidR="00AD3731" w:rsidRPr="00E3482D" w:rsidRDefault="00AD3731" w:rsidP="00D105ED">
            <w:pPr>
              <w:pStyle w:val="Maintext"/>
              <w:rPr>
                <w:b/>
                <w:sz w:val="20"/>
                <w:szCs w:val="22"/>
              </w:rPr>
            </w:pPr>
            <w:r>
              <w:rPr>
                <w:b/>
                <w:sz w:val="20"/>
                <w:szCs w:val="22"/>
              </w:rPr>
              <w:t xml:space="preserve">SBR </w:t>
            </w:r>
            <w:r w:rsidRPr="00E3482D">
              <w:rPr>
                <w:b/>
                <w:sz w:val="20"/>
                <w:szCs w:val="22"/>
              </w:rPr>
              <w:t>PIITR Label</w:t>
            </w:r>
          </w:p>
        </w:tc>
        <w:tc>
          <w:tcPr>
            <w:tcW w:w="1509" w:type="dxa"/>
            <w:shd w:val="clear" w:color="auto" w:fill="C6D9F1" w:themeFill="text2" w:themeFillTint="33"/>
          </w:tcPr>
          <w:p w14:paraId="4783E1E0" w14:textId="74EFA06B" w:rsidR="00AD3731" w:rsidRPr="00E3482D" w:rsidRDefault="00AD3731" w:rsidP="00D105ED">
            <w:pPr>
              <w:pStyle w:val="Maintext"/>
              <w:rPr>
                <w:b/>
                <w:sz w:val="20"/>
                <w:szCs w:val="22"/>
              </w:rPr>
            </w:pPr>
            <w:r>
              <w:rPr>
                <w:b/>
                <w:sz w:val="20"/>
                <w:szCs w:val="22"/>
              </w:rPr>
              <w:t xml:space="preserve">SBR </w:t>
            </w:r>
            <w:r w:rsidRPr="00E3482D">
              <w:rPr>
                <w:b/>
                <w:sz w:val="20"/>
                <w:szCs w:val="22"/>
              </w:rPr>
              <w:t>IITR alias</w:t>
            </w:r>
            <w:r w:rsidR="00940AC8">
              <w:rPr>
                <w:b/>
                <w:sz w:val="20"/>
                <w:szCs w:val="22"/>
              </w:rPr>
              <w:t xml:space="preserve"> assignment</w:t>
            </w:r>
          </w:p>
        </w:tc>
        <w:tc>
          <w:tcPr>
            <w:tcW w:w="2172" w:type="dxa"/>
            <w:shd w:val="clear" w:color="auto" w:fill="C6D9F1" w:themeFill="text2" w:themeFillTint="33"/>
          </w:tcPr>
          <w:p w14:paraId="4CF45E6A" w14:textId="434CA33E" w:rsidR="00AD3731" w:rsidRDefault="00AD3731" w:rsidP="00D105ED">
            <w:pPr>
              <w:pStyle w:val="Maintext"/>
              <w:rPr>
                <w:b/>
                <w:sz w:val="20"/>
                <w:szCs w:val="22"/>
              </w:rPr>
            </w:pPr>
            <w:r>
              <w:rPr>
                <w:b/>
                <w:sz w:val="20"/>
                <w:szCs w:val="22"/>
              </w:rPr>
              <w:t>ELS tag</w:t>
            </w:r>
          </w:p>
        </w:tc>
        <w:tc>
          <w:tcPr>
            <w:tcW w:w="2788" w:type="dxa"/>
            <w:shd w:val="clear" w:color="auto" w:fill="C6D9F1" w:themeFill="text2" w:themeFillTint="33"/>
          </w:tcPr>
          <w:p w14:paraId="297D39D3" w14:textId="31EC2FD9" w:rsidR="00AD3731" w:rsidRPr="00E3482D" w:rsidRDefault="00AD3731" w:rsidP="00D105ED">
            <w:pPr>
              <w:pStyle w:val="Maintext"/>
              <w:rPr>
                <w:b/>
                <w:sz w:val="20"/>
                <w:szCs w:val="22"/>
              </w:rPr>
            </w:pPr>
            <w:r>
              <w:rPr>
                <w:b/>
                <w:sz w:val="20"/>
                <w:szCs w:val="22"/>
              </w:rPr>
              <w:t xml:space="preserve">SBR </w:t>
            </w:r>
            <w:r w:rsidRPr="00E3482D">
              <w:rPr>
                <w:b/>
                <w:sz w:val="20"/>
                <w:szCs w:val="22"/>
              </w:rPr>
              <w:t>IITR label</w:t>
            </w:r>
          </w:p>
        </w:tc>
      </w:tr>
      <w:tr w:rsidR="00AD3731" w14:paraId="4D7D5341" w14:textId="77777777" w:rsidTr="00AD3731">
        <w:tc>
          <w:tcPr>
            <w:tcW w:w="1538" w:type="dxa"/>
          </w:tcPr>
          <w:p w14:paraId="2D6C9C53" w14:textId="53EB7734" w:rsidR="00AD3731" w:rsidRPr="003D77A0" w:rsidRDefault="00AD3731" w:rsidP="00D105ED">
            <w:pPr>
              <w:pStyle w:val="Maintext"/>
              <w:rPr>
                <w:sz w:val="20"/>
                <w:szCs w:val="22"/>
              </w:rPr>
            </w:pPr>
            <w:r>
              <w:rPr>
                <w:sz w:val="20"/>
                <w:szCs w:val="22"/>
              </w:rPr>
              <w:t>IITR92</w:t>
            </w:r>
          </w:p>
        </w:tc>
        <w:tc>
          <w:tcPr>
            <w:tcW w:w="1507" w:type="dxa"/>
          </w:tcPr>
          <w:p w14:paraId="7203FEEF" w14:textId="40480F37" w:rsidR="00AD3731" w:rsidRPr="003D77A0" w:rsidRDefault="00AD3731" w:rsidP="00D105ED">
            <w:pPr>
              <w:pStyle w:val="Maintext"/>
              <w:rPr>
                <w:sz w:val="20"/>
                <w:szCs w:val="22"/>
              </w:rPr>
            </w:pPr>
            <w:r w:rsidRPr="005D29FD">
              <w:rPr>
                <w:sz w:val="20"/>
                <w:szCs w:val="22"/>
              </w:rPr>
              <w:t>PAYGW - SPN-taxable-component-taxed-element</w:t>
            </w:r>
          </w:p>
        </w:tc>
        <w:tc>
          <w:tcPr>
            <w:tcW w:w="1509" w:type="dxa"/>
          </w:tcPr>
          <w:p w14:paraId="1E5809EB" w14:textId="277C83EE" w:rsidR="00AD3731" w:rsidRPr="003D77A0" w:rsidRDefault="00AD3731" w:rsidP="00D105ED">
            <w:pPr>
              <w:pStyle w:val="Maintext"/>
              <w:rPr>
                <w:sz w:val="20"/>
                <w:szCs w:val="22"/>
              </w:rPr>
            </w:pPr>
            <w:r>
              <w:rPr>
                <w:sz w:val="20"/>
                <w:szCs w:val="22"/>
              </w:rPr>
              <w:t>IITR92</w:t>
            </w:r>
          </w:p>
        </w:tc>
        <w:tc>
          <w:tcPr>
            <w:tcW w:w="2172" w:type="dxa"/>
          </w:tcPr>
          <w:p w14:paraId="30517B06" w14:textId="3304C24D" w:rsidR="00AD3731" w:rsidRPr="00E3482D" w:rsidRDefault="000F1271" w:rsidP="00D105ED">
            <w:pPr>
              <w:pStyle w:val="Maintext"/>
              <w:rPr>
                <w:sz w:val="20"/>
                <w:szCs w:val="22"/>
              </w:rPr>
            </w:pPr>
            <w:r w:rsidRPr="000F1271">
              <w:rPr>
                <w:sz w:val="20"/>
                <w:szCs w:val="22"/>
              </w:rPr>
              <w:t>IOT</w:t>
            </w:r>
          </w:p>
        </w:tc>
        <w:tc>
          <w:tcPr>
            <w:tcW w:w="2788" w:type="dxa"/>
          </w:tcPr>
          <w:p w14:paraId="32812FD9" w14:textId="55D6E664" w:rsidR="00AD3731" w:rsidRPr="003D77A0" w:rsidRDefault="00AD3731" w:rsidP="00D105ED">
            <w:pPr>
              <w:pStyle w:val="Maintext"/>
              <w:rPr>
                <w:sz w:val="20"/>
                <w:szCs w:val="22"/>
              </w:rPr>
            </w:pPr>
            <w:r w:rsidRPr="00E3482D">
              <w:rPr>
                <w:sz w:val="20"/>
                <w:szCs w:val="22"/>
              </w:rPr>
              <w:t>Australian annuities and superannuation income streams Taxable component "Taxed element"</w:t>
            </w:r>
          </w:p>
        </w:tc>
      </w:tr>
      <w:tr w:rsidR="00AD3731" w14:paraId="1B19F3E6" w14:textId="77777777" w:rsidTr="00AD3731">
        <w:tc>
          <w:tcPr>
            <w:tcW w:w="1538" w:type="dxa"/>
          </w:tcPr>
          <w:p w14:paraId="5BEFB2D6" w14:textId="7BB92F1E" w:rsidR="00AD3731" w:rsidRPr="003D77A0" w:rsidRDefault="00AD3731" w:rsidP="00D105ED">
            <w:pPr>
              <w:pStyle w:val="Maintext"/>
              <w:rPr>
                <w:sz w:val="20"/>
                <w:szCs w:val="22"/>
              </w:rPr>
            </w:pPr>
            <w:r w:rsidRPr="005D29FD">
              <w:rPr>
                <w:sz w:val="20"/>
                <w:szCs w:val="22"/>
              </w:rPr>
              <w:t>IITR93</w:t>
            </w:r>
          </w:p>
        </w:tc>
        <w:tc>
          <w:tcPr>
            <w:tcW w:w="1507" w:type="dxa"/>
          </w:tcPr>
          <w:p w14:paraId="15ACADDC" w14:textId="76B878BE" w:rsidR="00AD3731" w:rsidRPr="003D77A0" w:rsidRDefault="00AD3731" w:rsidP="00D105ED">
            <w:pPr>
              <w:pStyle w:val="Maintext"/>
              <w:rPr>
                <w:sz w:val="20"/>
                <w:szCs w:val="22"/>
              </w:rPr>
            </w:pPr>
            <w:r w:rsidRPr="005D29FD">
              <w:rPr>
                <w:sz w:val="20"/>
                <w:szCs w:val="22"/>
              </w:rPr>
              <w:t>PAYGW - SPN-taxable-component-untaxed-element</w:t>
            </w:r>
          </w:p>
        </w:tc>
        <w:tc>
          <w:tcPr>
            <w:tcW w:w="1509" w:type="dxa"/>
          </w:tcPr>
          <w:p w14:paraId="1C969CE7" w14:textId="5E8BD141" w:rsidR="00AD3731" w:rsidRPr="003D77A0" w:rsidRDefault="00AD3731" w:rsidP="00D105ED">
            <w:pPr>
              <w:pStyle w:val="Maintext"/>
              <w:rPr>
                <w:sz w:val="20"/>
                <w:szCs w:val="22"/>
              </w:rPr>
            </w:pPr>
            <w:r>
              <w:rPr>
                <w:sz w:val="20"/>
                <w:szCs w:val="22"/>
              </w:rPr>
              <w:t>IITR93</w:t>
            </w:r>
          </w:p>
        </w:tc>
        <w:tc>
          <w:tcPr>
            <w:tcW w:w="2172" w:type="dxa"/>
          </w:tcPr>
          <w:p w14:paraId="51A91A49" w14:textId="1387A37B" w:rsidR="00AD3731" w:rsidRPr="005D29FD" w:rsidRDefault="000F1271" w:rsidP="005D29FD">
            <w:pPr>
              <w:rPr>
                <w:sz w:val="20"/>
                <w:szCs w:val="22"/>
              </w:rPr>
            </w:pPr>
            <w:r w:rsidRPr="000F1271">
              <w:rPr>
                <w:sz w:val="20"/>
                <w:szCs w:val="22"/>
              </w:rPr>
              <w:t>IQV</w:t>
            </w:r>
          </w:p>
        </w:tc>
        <w:tc>
          <w:tcPr>
            <w:tcW w:w="2788" w:type="dxa"/>
          </w:tcPr>
          <w:p w14:paraId="1084F014" w14:textId="40E94FD9" w:rsidR="00AD3731" w:rsidRPr="005D29FD" w:rsidRDefault="00AD3731" w:rsidP="005D29FD">
            <w:r w:rsidRPr="005D29FD">
              <w:rPr>
                <w:sz w:val="20"/>
                <w:szCs w:val="22"/>
              </w:rPr>
              <w:t>Australian annuities and superannuation income streams Taxable component "Untaxed element"</w:t>
            </w:r>
          </w:p>
        </w:tc>
      </w:tr>
      <w:tr w:rsidR="00AD3731" w14:paraId="02DDB9F2" w14:textId="77777777" w:rsidTr="00AD3731">
        <w:trPr>
          <w:trHeight w:val="690"/>
        </w:trPr>
        <w:tc>
          <w:tcPr>
            <w:tcW w:w="1538" w:type="dxa"/>
          </w:tcPr>
          <w:p w14:paraId="4DAE89A2" w14:textId="3E032D2E" w:rsidR="00AD3731" w:rsidRPr="003D77A0" w:rsidRDefault="00AD3731" w:rsidP="00D105ED">
            <w:pPr>
              <w:pStyle w:val="Maintext"/>
              <w:rPr>
                <w:sz w:val="20"/>
                <w:szCs w:val="22"/>
              </w:rPr>
            </w:pPr>
            <w:r>
              <w:rPr>
                <w:rFonts w:cs="Arial"/>
                <w:sz w:val="20"/>
                <w:szCs w:val="20"/>
              </w:rPr>
              <w:t>IITR94</w:t>
            </w:r>
          </w:p>
        </w:tc>
        <w:tc>
          <w:tcPr>
            <w:tcW w:w="1507" w:type="dxa"/>
          </w:tcPr>
          <w:p w14:paraId="3BE2E5D7" w14:textId="533D65FB" w:rsidR="00AD3731" w:rsidRPr="003D77A0" w:rsidRDefault="00AD3731" w:rsidP="00D105ED">
            <w:pPr>
              <w:pStyle w:val="Maintext"/>
              <w:rPr>
                <w:sz w:val="20"/>
                <w:szCs w:val="22"/>
              </w:rPr>
            </w:pPr>
            <w:r w:rsidRPr="005D29FD">
              <w:rPr>
                <w:sz w:val="20"/>
                <w:szCs w:val="22"/>
              </w:rPr>
              <w:t>PAYGW - SPN-Lump-Sum-arrears-taxed-element</w:t>
            </w:r>
          </w:p>
        </w:tc>
        <w:tc>
          <w:tcPr>
            <w:tcW w:w="1509" w:type="dxa"/>
          </w:tcPr>
          <w:p w14:paraId="0A9848B8" w14:textId="757E3B6D" w:rsidR="00AD3731" w:rsidRPr="003D77A0" w:rsidRDefault="00AD3731" w:rsidP="00D105ED">
            <w:pPr>
              <w:pStyle w:val="Maintext"/>
              <w:rPr>
                <w:sz w:val="20"/>
                <w:szCs w:val="22"/>
              </w:rPr>
            </w:pPr>
            <w:r>
              <w:rPr>
                <w:sz w:val="20"/>
                <w:szCs w:val="22"/>
              </w:rPr>
              <w:t>IITR94</w:t>
            </w:r>
          </w:p>
        </w:tc>
        <w:tc>
          <w:tcPr>
            <w:tcW w:w="2172" w:type="dxa"/>
          </w:tcPr>
          <w:p w14:paraId="5A94FA58" w14:textId="032F1D83" w:rsidR="00AD3731" w:rsidRPr="005D29FD" w:rsidRDefault="000F1271" w:rsidP="00D105ED">
            <w:pPr>
              <w:pStyle w:val="Maintext"/>
              <w:rPr>
                <w:sz w:val="20"/>
                <w:szCs w:val="22"/>
              </w:rPr>
            </w:pPr>
            <w:r w:rsidRPr="000F1271">
              <w:rPr>
                <w:sz w:val="20"/>
                <w:szCs w:val="22"/>
              </w:rPr>
              <w:t>IQW</w:t>
            </w:r>
          </w:p>
        </w:tc>
        <w:tc>
          <w:tcPr>
            <w:tcW w:w="2788" w:type="dxa"/>
          </w:tcPr>
          <w:p w14:paraId="0F2A65A2" w14:textId="5F625648" w:rsidR="00AD3731" w:rsidRPr="003D77A0" w:rsidRDefault="00AD3731" w:rsidP="00D105ED">
            <w:pPr>
              <w:pStyle w:val="Maintext"/>
              <w:rPr>
                <w:sz w:val="20"/>
                <w:szCs w:val="22"/>
              </w:rPr>
            </w:pPr>
            <w:r w:rsidRPr="005D29FD">
              <w:rPr>
                <w:sz w:val="20"/>
                <w:szCs w:val="22"/>
              </w:rPr>
              <w:t>Australian annuities and superannuation income streams Lump sum in arrears "Taxed element"</w:t>
            </w:r>
          </w:p>
        </w:tc>
      </w:tr>
      <w:tr w:rsidR="00AD3731" w14:paraId="77BD63B1" w14:textId="77777777" w:rsidTr="00AD3731">
        <w:tc>
          <w:tcPr>
            <w:tcW w:w="1538" w:type="dxa"/>
          </w:tcPr>
          <w:p w14:paraId="0F331BAF" w14:textId="1AE914A1" w:rsidR="00AD3731" w:rsidRPr="003D77A0" w:rsidRDefault="00AD3731" w:rsidP="00D105ED">
            <w:pPr>
              <w:pStyle w:val="Maintext"/>
              <w:rPr>
                <w:sz w:val="20"/>
                <w:szCs w:val="22"/>
              </w:rPr>
            </w:pPr>
            <w:r>
              <w:rPr>
                <w:rFonts w:cs="Arial"/>
                <w:sz w:val="20"/>
                <w:szCs w:val="20"/>
              </w:rPr>
              <w:t>IITR95</w:t>
            </w:r>
          </w:p>
        </w:tc>
        <w:tc>
          <w:tcPr>
            <w:tcW w:w="1507" w:type="dxa"/>
          </w:tcPr>
          <w:p w14:paraId="36B9C6D8" w14:textId="69AC6E2F" w:rsidR="00AD3731" w:rsidRPr="003D77A0" w:rsidRDefault="00AD3731" w:rsidP="00D105ED">
            <w:pPr>
              <w:pStyle w:val="Maintext"/>
              <w:rPr>
                <w:sz w:val="20"/>
                <w:szCs w:val="22"/>
              </w:rPr>
            </w:pPr>
            <w:r w:rsidRPr="0016084C">
              <w:rPr>
                <w:sz w:val="20"/>
                <w:szCs w:val="22"/>
              </w:rPr>
              <w:t>PAYGW - SPN-Lump-Sum-arrears-untaxed-element</w:t>
            </w:r>
          </w:p>
        </w:tc>
        <w:tc>
          <w:tcPr>
            <w:tcW w:w="1509" w:type="dxa"/>
          </w:tcPr>
          <w:p w14:paraId="100E14C7" w14:textId="48A163C5" w:rsidR="00AD3731" w:rsidRDefault="00AD3731" w:rsidP="00D105ED">
            <w:pPr>
              <w:pStyle w:val="Maintext"/>
              <w:rPr>
                <w:sz w:val="20"/>
                <w:szCs w:val="22"/>
              </w:rPr>
            </w:pPr>
            <w:r>
              <w:rPr>
                <w:sz w:val="20"/>
                <w:szCs w:val="22"/>
              </w:rPr>
              <w:t>IITR95</w:t>
            </w:r>
          </w:p>
        </w:tc>
        <w:tc>
          <w:tcPr>
            <w:tcW w:w="2172" w:type="dxa"/>
          </w:tcPr>
          <w:p w14:paraId="7738AF8D" w14:textId="545A1B5D" w:rsidR="00AD3731" w:rsidRPr="0016084C" w:rsidRDefault="000F1271" w:rsidP="00D105ED">
            <w:pPr>
              <w:pStyle w:val="Maintext"/>
              <w:rPr>
                <w:sz w:val="20"/>
                <w:szCs w:val="22"/>
              </w:rPr>
            </w:pPr>
            <w:r w:rsidRPr="000F1271">
              <w:rPr>
                <w:sz w:val="20"/>
                <w:szCs w:val="22"/>
              </w:rPr>
              <w:t>ISX</w:t>
            </w:r>
          </w:p>
        </w:tc>
        <w:tc>
          <w:tcPr>
            <w:tcW w:w="2788" w:type="dxa"/>
          </w:tcPr>
          <w:p w14:paraId="073FD4A3" w14:textId="2054FB48" w:rsidR="00AD3731" w:rsidRPr="00FC5AF8" w:rsidRDefault="00AD3731" w:rsidP="00D105ED">
            <w:pPr>
              <w:pStyle w:val="Maintext"/>
              <w:rPr>
                <w:sz w:val="20"/>
                <w:szCs w:val="22"/>
              </w:rPr>
            </w:pPr>
            <w:r w:rsidRPr="0016084C">
              <w:rPr>
                <w:sz w:val="20"/>
                <w:szCs w:val="22"/>
              </w:rPr>
              <w:t>Australian annuities and superannuation income streams Lump sum in arrears "Untaxed element"</w:t>
            </w:r>
          </w:p>
        </w:tc>
      </w:tr>
      <w:tr w:rsidR="00AD3731" w14:paraId="2322E160" w14:textId="77777777" w:rsidTr="00AD3731">
        <w:trPr>
          <w:trHeight w:val="733"/>
        </w:trPr>
        <w:tc>
          <w:tcPr>
            <w:tcW w:w="1538" w:type="dxa"/>
          </w:tcPr>
          <w:p w14:paraId="37A681DA" w14:textId="7AC932EF" w:rsidR="00AD3731" w:rsidRPr="003D77A0" w:rsidRDefault="00AD3731" w:rsidP="00D105ED">
            <w:pPr>
              <w:pStyle w:val="Maintext"/>
              <w:rPr>
                <w:sz w:val="20"/>
                <w:szCs w:val="22"/>
              </w:rPr>
            </w:pPr>
            <w:r>
              <w:rPr>
                <w:rFonts w:cs="Arial"/>
                <w:sz w:val="20"/>
                <w:szCs w:val="20"/>
              </w:rPr>
              <w:t>IITR833</w:t>
            </w:r>
          </w:p>
        </w:tc>
        <w:tc>
          <w:tcPr>
            <w:tcW w:w="1507" w:type="dxa"/>
          </w:tcPr>
          <w:p w14:paraId="09D0481D" w14:textId="4FA17F66" w:rsidR="00AD3731" w:rsidRPr="003D77A0" w:rsidRDefault="00AD3731" w:rsidP="00D105ED">
            <w:pPr>
              <w:pStyle w:val="Maintext"/>
              <w:rPr>
                <w:sz w:val="20"/>
                <w:szCs w:val="22"/>
              </w:rPr>
            </w:pPr>
            <w:r>
              <w:rPr>
                <w:rFonts w:cs="Arial"/>
                <w:sz w:val="20"/>
                <w:szCs w:val="20"/>
              </w:rPr>
              <w:t>PAYGW - SPN-Lump-Sum-arrears-tax-free-element</w:t>
            </w:r>
          </w:p>
        </w:tc>
        <w:tc>
          <w:tcPr>
            <w:tcW w:w="1509" w:type="dxa"/>
          </w:tcPr>
          <w:p w14:paraId="166B31B1" w14:textId="238A862C" w:rsidR="00AD3731" w:rsidRPr="003D77A0" w:rsidRDefault="00AD3731" w:rsidP="00D105ED">
            <w:pPr>
              <w:pStyle w:val="Maintext"/>
              <w:rPr>
                <w:sz w:val="20"/>
                <w:szCs w:val="22"/>
              </w:rPr>
            </w:pPr>
            <w:r>
              <w:rPr>
                <w:sz w:val="20"/>
                <w:szCs w:val="22"/>
              </w:rPr>
              <w:t>N/A – not mapped on IITR</w:t>
            </w:r>
          </w:p>
        </w:tc>
        <w:tc>
          <w:tcPr>
            <w:tcW w:w="2172" w:type="dxa"/>
          </w:tcPr>
          <w:p w14:paraId="0C5FD3E2" w14:textId="1FD898B4" w:rsidR="00AD3731" w:rsidRDefault="000F1271" w:rsidP="00D105ED">
            <w:pPr>
              <w:pStyle w:val="Maintext"/>
              <w:rPr>
                <w:sz w:val="20"/>
                <w:szCs w:val="22"/>
              </w:rPr>
            </w:pPr>
            <w:r>
              <w:rPr>
                <w:sz w:val="20"/>
                <w:szCs w:val="22"/>
              </w:rPr>
              <w:t>N/A</w:t>
            </w:r>
          </w:p>
        </w:tc>
        <w:tc>
          <w:tcPr>
            <w:tcW w:w="2788" w:type="dxa"/>
          </w:tcPr>
          <w:p w14:paraId="295E0CC6" w14:textId="54B3AF7B" w:rsidR="00AD3731" w:rsidRPr="003D77A0" w:rsidRDefault="00AD3731" w:rsidP="00D105ED">
            <w:pPr>
              <w:pStyle w:val="Maintext"/>
              <w:rPr>
                <w:sz w:val="20"/>
                <w:szCs w:val="22"/>
              </w:rPr>
            </w:pPr>
            <w:r>
              <w:rPr>
                <w:sz w:val="20"/>
                <w:szCs w:val="22"/>
              </w:rPr>
              <w:t>N/A – not mapped on IITR</w:t>
            </w:r>
          </w:p>
        </w:tc>
      </w:tr>
      <w:tr w:rsidR="00AD3731" w14:paraId="4CF4F961" w14:textId="77777777" w:rsidTr="00AD3731">
        <w:trPr>
          <w:trHeight w:val="733"/>
        </w:trPr>
        <w:tc>
          <w:tcPr>
            <w:tcW w:w="1538" w:type="dxa"/>
          </w:tcPr>
          <w:p w14:paraId="33261D48" w14:textId="13B401D9" w:rsidR="00AD3731" w:rsidRPr="003D77A0" w:rsidRDefault="00AD3731" w:rsidP="00D105ED">
            <w:pPr>
              <w:pStyle w:val="Maintext"/>
              <w:rPr>
                <w:sz w:val="20"/>
                <w:szCs w:val="22"/>
              </w:rPr>
            </w:pPr>
            <w:r>
              <w:rPr>
                <w:rFonts w:cs="Arial"/>
                <w:sz w:val="20"/>
                <w:szCs w:val="20"/>
              </w:rPr>
              <w:lastRenderedPageBreak/>
              <w:t>IITR166</w:t>
            </w:r>
          </w:p>
        </w:tc>
        <w:tc>
          <w:tcPr>
            <w:tcW w:w="1507" w:type="dxa"/>
          </w:tcPr>
          <w:p w14:paraId="583E3024" w14:textId="01A15290" w:rsidR="00AD3731" w:rsidRPr="003D77A0" w:rsidRDefault="00AD3731" w:rsidP="00D105ED">
            <w:pPr>
              <w:pStyle w:val="Maintext"/>
              <w:rPr>
                <w:sz w:val="20"/>
                <w:szCs w:val="22"/>
              </w:rPr>
            </w:pPr>
            <w:r>
              <w:rPr>
                <w:rFonts w:cs="Arial"/>
                <w:sz w:val="20"/>
                <w:szCs w:val="20"/>
              </w:rPr>
              <w:t>PAYGW - SPN-Tax offset amount</w:t>
            </w:r>
          </w:p>
        </w:tc>
        <w:tc>
          <w:tcPr>
            <w:tcW w:w="1509" w:type="dxa"/>
          </w:tcPr>
          <w:p w14:paraId="64C9BEE0" w14:textId="648E9602" w:rsidR="00AD3731" w:rsidRPr="003D77A0" w:rsidRDefault="00AD3731" w:rsidP="00D105ED">
            <w:pPr>
              <w:pStyle w:val="Maintext"/>
              <w:rPr>
                <w:sz w:val="20"/>
                <w:szCs w:val="22"/>
              </w:rPr>
            </w:pPr>
            <w:r w:rsidRPr="009B496A">
              <w:rPr>
                <w:sz w:val="20"/>
                <w:szCs w:val="22"/>
              </w:rPr>
              <w:t>IITR166</w:t>
            </w:r>
          </w:p>
        </w:tc>
        <w:tc>
          <w:tcPr>
            <w:tcW w:w="2172" w:type="dxa"/>
          </w:tcPr>
          <w:p w14:paraId="4915A63D" w14:textId="7BD186ED" w:rsidR="00AD3731" w:rsidRPr="009B496A" w:rsidRDefault="000F1271" w:rsidP="00D105ED">
            <w:pPr>
              <w:pStyle w:val="Maintext"/>
              <w:rPr>
                <w:sz w:val="20"/>
                <w:szCs w:val="22"/>
              </w:rPr>
            </w:pPr>
            <w:r w:rsidRPr="000F1271">
              <w:rPr>
                <w:sz w:val="20"/>
                <w:szCs w:val="22"/>
              </w:rPr>
              <w:t>ATE</w:t>
            </w:r>
          </w:p>
        </w:tc>
        <w:tc>
          <w:tcPr>
            <w:tcW w:w="2788" w:type="dxa"/>
          </w:tcPr>
          <w:p w14:paraId="2AAC8380" w14:textId="5350428B" w:rsidR="00AD3731" w:rsidRPr="003D77A0" w:rsidRDefault="00AD3731" w:rsidP="00D105ED">
            <w:pPr>
              <w:pStyle w:val="Maintext"/>
              <w:rPr>
                <w:sz w:val="20"/>
                <w:szCs w:val="22"/>
              </w:rPr>
            </w:pPr>
            <w:r w:rsidRPr="009B496A">
              <w:rPr>
                <w:sz w:val="20"/>
                <w:szCs w:val="22"/>
              </w:rPr>
              <w:t>Australian superannuation income stream</w:t>
            </w:r>
          </w:p>
        </w:tc>
      </w:tr>
      <w:tr w:rsidR="00AD3731" w14:paraId="19B40E18" w14:textId="77777777" w:rsidTr="00AD3731">
        <w:trPr>
          <w:trHeight w:val="733"/>
        </w:trPr>
        <w:tc>
          <w:tcPr>
            <w:tcW w:w="1538" w:type="dxa"/>
          </w:tcPr>
          <w:p w14:paraId="04FAB6E4" w14:textId="7BB7A171" w:rsidR="00AD3731" w:rsidRPr="003D77A0" w:rsidRDefault="00AD3731" w:rsidP="00D105ED">
            <w:pPr>
              <w:pStyle w:val="Maintext"/>
              <w:rPr>
                <w:sz w:val="20"/>
                <w:szCs w:val="22"/>
              </w:rPr>
            </w:pPr>
            <w:r>
              <w:rPr>
                <w:rFonts w:cs="Arial"/>
                <w:sz w:val="20"/>
                <w:szCs w:val="20"/>
              </w:rPr>
              <w:t>IITR834</w:t>
            </w:r>
          </w:p>
        </w:tc>
        <w:tc>
          <w:tcPr>
            <w:tcW w:w="1507" w:type="dxa"/>
          </w:tcPr>
          <w:p w14:paraId="2146FFE7" w14:textId="24E8FE02" w:rsidR="00AD3731" w:rsidRPr="003D77A0" w:rsidRDefault="00AD3731" w:rsidP="00D105ED">
            <w:pPr>
              <w:pStyle w:val="Maintext"/>
              <w:rPr>
                <w:sz w:val="20"/>
                <w:szCs w:val="22"/>
              </w:rPr>
            </w:pPr>
            <w:r>
              <w:rPr>
                <w:rFonts w:cs="Arial"/>
                <w:sz w:val="20"/>
                <w:szCs w:val="20"/>
              </w:rPr>
              <w:t>PAYGW - SPN-tax-free-component</w:t>
            </w:r>
          </w:p>
        </w:tc>
        <w:tc>
          <w:tcPr>
            <w:tcW w:w="1509" w:type="dxa"/>
          </w:tcPr>
          <w:p w14:paraId="3BD407CD" w14:textId="605E7F73" w:rsidR="00AD3731" w:rsidRPr="003D77A0" w:rsidRDefault="00AD3731" w:rsidP="00D105ED">
            <w:pPr>
              <w:pStyle w:val="Maintext"/>
              <w:rPr>
                <w:sz w:val="20"/>
                <w:szCs w:val="22"/>
              </w:rPr>
            </w:pPr>
            <w:r>
              <w:rPr>
                <w:sz w:val="20"/>
                <w:szCs w:val="22"/>
              </w:rPr>
              <w:t>N/A – not mapped on IITR</w:t>
            </w:r>
          </w:p>
        </w:tc>
        <w:tc>
          <w:tcPr>
            <w:tcW w:w="2172" w:type="dxa"/>
          </w:tcPr>
          <w:p w14:paraId="6B93A175" w14:textId="303220B1" w:rsidR="00AD3731" w:rsidRDefault="000F1271" w:rsidP="00D105ED">
            <w:pPr>
              <w:pStyle w:val="Maintext"/>
              <w:rPr>
                <w:sz w:val="20"/>
                <w:szCs w:val="22"/>
              </w:rPr>
            </w:pPr>
            <w:r>
              <w:rPr>
                <w:sz w:val="20"/>
                <w:szCs w:val="22"/>
              </w:rPr>
              <w:t>N/A</w:t>
            </w:r>
          </w:p>
        </w:tc>
        <w:tc>
          <w:tcPr>
            <w:tcW w:w="2788" w:type="dxa"/>
          </w:tcPr>
          <w:p w14:paraId="503C16DE" w14:textId="5E974089" w:rsidR="00AD3731" w:rsidRPr="003D77A0" w:rsidRDefault="00AD3731" w:rsidP="00D105ED">
            <w:pPr>
              <w:pStyle w:val="Maintext"/>
              <w:rPr>
                <w:sz w:val="20"/>
                <w:szCs w:val="22"/>
              </w:rPr>
            </w:pPr>
            <w:r>
              <w:rPr>
                <w:sz w:val="20"/>
                <w:szCs w:val="22"/>
              </w:rPr>
              <w:t>N/A – not mapped on IITR</w:t>
            </w:r>
          </w:p>
        </w:tc>
      </w:tr>
      <w:tr w:rsidR="00AD3731" w14:paraId="4BE1A5E5" w14:textId="77777777" w:rsidTr="00AD3731">
        <w:trPr>
          <w:trHeight w:val="733"/>
        </w:trPr>
        <w:tc>
          <w:tcPr>
            <w:tcW w:w="1538" w:type="dxa"/>
          </w:tcPr>
          <w:p w14:paraId="4E2F811F" w14:textId="4EB9746B" w:rsidR="00AD3731" w:rsidRPr="003D77A0" w:rsidRDefault="00AD3731" w:rsidP="00D105ED">
            <w:pPr>
              <w:pStyle w:val="Maintext"/>
              <w:rPr>
                <w:sz w:val="20"/>
                <w:szCs w:val="22"/>
              </w:rPr>
            </w:pPr>
            <w:r>
              <w:rPr>
                <w:rFonts w:cs="Arial"/>
                <w:sz w:val="20"/>
                <w:szCs w:val="20"/>
              </w:rPr>
              <w:t>IITR91</w:t>
            </w:r>
          </w:p>
        </w:tc>
        <w:tc>
          <w:tcPr>
            <w:tcW w:w="1507" w:type="dxa"/>
          </w:tcPr>
          <w:p w14:paraId="0F7973DB" w14:textId="4CE8CC41" w:rsidR="00AD3731" w:rsidRPr="003D77A0" w:rsidRDefault="00AD3731" w:rsidP="00D105ED">
            <w:pPr>
              <w:pStyle w:val="Maintext"/>
              <w:rPr>
                <w:sz w:val="20"/>
                <w:szCs w:val="22"/>
              </w:rPr>
            </w:pPr>
            <w:r w:rsidRPr="00D63E7F">
              <w:rPr>
                <w:sz w:val="20"/>
                <w:szCs w:val="22"/>
              </w:rPr>
              <w:t>PAYGW - Tax Withheld</w:t>
            </w:r>
          </w:p>
        </w:tc>
        <w:tc>
          <w:tcPr>
            <w:tcW w:w="1509" w:type="dxa"/>
          </w:tcPr>
          <w:p w14:paraId="415E5A1F" w14:textId="4B210D7E" w:rsidR="00AD3731" w:rsidRPr="003D77A0" w:rsidRDefault="00AD3731" w:rsidP="00D105ED">
            <w:pPr>
              <w:pStyle w:val="Maintext"/>
              <w:rPr>
                <w:sz w:val="20"/>
                <w:szCs w:val="22"/>
              </w:rPr>
            </w:pPr>
            <w:r>
              <w:rPr>
                <w:sz w:val="20"/>
                <w:szCs w:val="22"/>
              </w:rPr>
              <w:t>IITR91</w:t>
            </w:r>
          </w:p>
        </w:tc>
        <w:tc>
          <w:tcPr>
            <w:tcW w:w="2172" w:type="dxa"/>
          </w:tcPr>
          <w:p w14:paraId="0DE5C895" w14:textId="08DDBF75" w:rsidR="00AD3731" w:rsidRPr="00D63E7F" w:rsidRDefault="000F1271" w:rsidP="00D105ED">
            <w:pPr>
              <w:pStyle w:val="Maintext"/>
              <w:rPr>
                <w:sz w:val="20"/>
                <w:szCs w:val="22"/>
              </w:rPr>
            </w:pPr>
            <w:r w:rsidRPr="000F1271">
              <w:rPr>
                <w:sz w:val="20"/>
                <w:szCs w:val="22"/>
              </w:rPr>
              <w:t>ADB</w:t>
            </w:r>
          </w:p>
        </w:tc>
        <w:tc>
          <w:tcPr>
            <w:tcW w:w="2788" w:type="dxa"/>
          </w:tcPr>
          <w:p w14:paraId="5BB42EA0" w14:textId="19A5EF9B" w:rsidR="00AD3731" w:rsidRPr="003D77A0" w:rsidRDefault="00AD3731" w:rsidP="00D105ED">
            <w:pPr>
              <w:pStyle w:val="Maintext"/>
              <w:rPr>
                <w:sz w:val="20"/>
                <w:szCs w:val="22"/>
              </w:rPr>
            </w:pPr>
            <w:r w:rsidRPr="00D63E7F">
              <w:rPr>
                <w:sz w:val="20"/>
                <w:szCs w:val="22"/>
              </w:rPr>
              <w:t>Australian annuities and superannuation income stream tax withheld</w:t>
            </w:r>
          </w:p>
        </w:tc>
      </w:tr>
    </w:tbl>
    <w:p w14:paraId="0DEF1426" w14:textId="38F71586" w:rsidR="00E3482D" w:rsidRPr="009A1E3E" w:rsidRDefault="009A18BD" w:rsidP="009A18BD">
      <w:pPr>
        <w:pStyle w:val="Caption"/>
        <w:jc w:val="center"/>
        <w:rPr>
          <w:rFonts w:cs="Arial"/>
          <w:szCs w:val="22"/>
        </w:rPr>
      </w:pPr>
      <w:bookmarkStart w:id="690" w:name="_Toc427248404"/>
      <w:r>
        <w:t xml:space="preserve">Table </w:t>
      </w:r>
      <w:r w:rsidR="005A1555">
        <w:fldChar w:fldCharType="begin"/>
      </w:r>
      <w:r w:rsidR="005A1555">
        <w:instrText xml:space="preserve"> SEQ Table \* ARABIC </w:instrText>
      </w:r>
      <w:r w:rsidR="005A1555">
        <w:fldChar w:fldCharType="separate"/>
      </w:r>
      <w:r>
        <w:rPr>
          <w:noProof/>
        </w:rPr>
        <w:t>14</w:t>
      </w:r>
      <w:r w:rsidR="005A1555">
        <w:rPr>
          <w:noProof/>
        </w:rPr>
        <w:fldChar w:fldCharType="end"/>
      </w:r>
      <w:r>
        <w:t xml:space="preserve">: </w:t>
      </w:r>
      <w:r w:rsidR="008B371E">
        <w:t>AASIS</w:t>
      </w:r>
      <w:r w:rsidR="006B2860">
        <w:t>/PEN</w:t>
      </w:r>
      <w:r w:rsidR="008B371E">
        <w:t xml:space="preserve"> </w:t>
      </w:r>
      <w:r>
        <w:t>payment summary mapping on IITR</w:t>
      </w:r>
      <w:bookmarkEnd w:id="690"/>
    </w:p>
    <w:p w14:paraId="73314A0B" w14:textId="77777777" w:rsidR="00F91CDB" w:rsidRDefault="00F91CDB" w:rsidP="00F91CDB">
      <w:pPr>
        <w:pStyle w:val="BodyTextIndent"/>
        <w:ind w:left="0"/>
      </w:pPr>
      <w:bookmarkStart w:id="691" w:name="_Toc320169339"/>
      <w:bookmarkStart w:id="692" w:name="_Toc406058094"/>
    </w:p>
    <w:p w14:paraId="55A6EB00" w14:textId="198BB41D" w:rsidR="00F91CDB" w:rsidRDefault="00F91CDB" w:rsidP="00F91CDB">
      <w:pPr>
        <w:pStyle w:val="BodyTextIndent"/>
        <w:ind w:left="0"/>
      </w:pPr>
      <w:r>
        <w:t xml:space="preserve">A taxpayer aged 60 years or more does not </w:t>
      </w:r>
      <w:proofErr w:type="gramStart"/>
      <w:r>
        <w:t xml:space="preserve">have  </w:t>
      </w:r>
      <w:r w:rsidR="00D351C0">
        <w:t>the</w:t>
      </w:r>
      <w:proofErr w:type="gramEnd"/>
      <w:r w:rsidR="00D351C0">
        <w:t xml:space="preserve"> taxed element of a </w:t>
      </w:r>
      <w:r>
        <w:t xml:space="preserve">superannuation income </w:t>
      </w:r>
      <w:r w:rsidR="00D351C0">
        <w:t>stream payment received after their 60</w:t>
      </w:r>
      <w:r w:rsidR="00D351C0" w:rsidRPr="00D351C0">
        <w:rPr>
          <w:vertAlign w:val="superscript"/>
        </w:rPr>
        <w:t>th</w:t>
      </w:r>
      <w:r w:rsidR="00D351C0">
        <w:t xml:space="preserve"> birthday </w:t>
      </w:r>
      <w:r>
        <w:t xml:space="preserve"> included as part of their </w:t>
      </w:r>
      <w:r w:rsidR="00D351C0">
        <w:t xml:space="preserve">taxable </w:t>
      </w:r>
      <w:r>
        <w:t xml:space="preserve">income. </w:t>
      </w:r>
    </w:p>
    <w:p w14:paraId="7F924C3F" w14:textId="77777777" w:rsidR="00F91CDB" w:rsidRDefault="00F91CDB" w:rsidP="00F91CDB">
      <w:pPr>
        <w:pStyle w:val="BodyTextIndent"/>
        <w:ind w:left="0"/>
      </w:pPr>
    </w:p>
    <w:p w14:paraId="2A83F749" w14:textId="77777777" w:rsidR="00F91CDB" w:rsidRPr="00766F65" w:rsidRDefault="00F91CDB" w:rsidP="00F91CDB">
      <w:pPr>
        <w:pStyle w:val="BodyTextIndent"/>
        <w:ind w:left="0"/>
        <w:rPr>
          <w:strike/>
        </w:rPr>
      </w:pPr>
      <w:r w:rsidRPr="00CD17E9">
        <w:t>A message could be displayed in a BMS where a</w:t>
      </w:r>
      <w:r>
        <w:t xml:space="preserve">n AASIS/PEN </w:t>
      </w:r>
      <w:r w:rsidRPr="00CD17E9">
        <w:t>record is returned and the taxpayer is aged 60 or more (their birthdate is on or before 1 July 195</w:t>
      </w:r>
      <w:r>
        <w:t>4</w:t>
      </w:r>
      <w:r w:rsidRPr="00CD17E9">
        <w:t>) and receives a</w:t>
      </w:r>
      <w:r>
        <w:t>n AASIS/</w:t>
      </w:r>
      <w:r w:rsidRPr="00CD17E9">
        <w:t xml:space="preserve">PEN payment with a taxed element </w:t>
      </w:r>
      <w:r w:rsidRPr="00766F65">
        <w:t>and untaxed element:</w:t>
      </w:r>
    </w:p>
    <w:p w14:paraId="23B282AA" w14:textId="77777777" w:rsidR="00F91CDB" w:rsidRPr="00CD17E9" w:rsidRDefault="00F91CDB" w:rsidP="00F91CDB">
      <w:pPr>
        <w:rPr>
          <w:rFonts w:cs="Arial"/>
          <w:sz w:val="20"/>
          <w:szCs w:val="22"/>
        </w:rPr>
      </w:pPr>
    </w:p>
    <w:p w14:paraId="029628C6" w14:textId="239CE987" w:rsidR="00F91CDB" w:rsidRDefault="00F91CDB" w:rsidP="00F91CDB">
      <w:pPr>
        <w:pStyle w:val="BodyTextIndent"/>
      </w:pPr>
      <w:r w:rsidRPr="00CD17E9">
        <w:t>“Your client is aged 60 years or over. The taxed element amounts are non-assessable, non-exempt income. Your client does not have to declare this income in their tax return.”</w:t>
      </w:r>
    </w:p>
    <w:p w14:paraId="6FF907E8" w14:textId="35BE4147" w:rsidR="00180367" w:rsidRDefault="00D85C02" w:rsidP="007C0BE5">
      <w:pPr>
        <w:pStyle w:val="Head2"/>
        <w:numPr>
          <w:ilvl w:val="2"/>
          <w:numId w:val="7"/>
        </w:numPr>
      </w:pPr>
      <w:bookmarkStart w:id="693" w:name="_Toc427248373"/>
      <w:r w:rsidRPr="00645E9B">
        <w:t>Superannuation lump sum payment summary (SLS)</w:t>
      </w:r>
      <w:bookmarkEnd w:id="691"/>
      <w:bookmarkEnd w:id="692"/>
      <w:bookmarkEnd w:id="693"/>
    </w:p>
    <w:p w14:paraId="0473B920" w14:textId="12C6E32E" w:rsidR="00D351C0" w:rsidRPr="00D351C0" w:rsidRDefault="00D351C0" w:rsidP="003C5DF6">
      <w:pPr>
        <w:rPr>
          <w:rFonts w:cs="Arial"/>
          <w:strike/>
          <w:sz w:val="20"/>
          <w:szCs w:val="22"/>
        </w:rPr>
      </w:pPr>
      <w:proofErr w:type="spellStart"/>
      <w:r>
        <w:rPr>
          <w:rFonts w:cs="Arial"/>
          <w:sz w:val="20"/>
          <w:szCs w:val="22"/>
        </w:rPr>
        <w:t>Supernnuation</w:t>
      </w:r>
      <w:proofErr w:type="spellEnd"/>
      <w:r>
        <w:rPr>
          <w:rFonts w:cs="Arial"/>
          <w:sz w:val="20"/>
          <w:szCs w:val="22"/>
        </w:rPr>
        <w:t xml:space="preserve"> lump sum payment summary</w:t>
      </w:r>
      <w:r w:rsidRPr="007B7A0E">
        <w:rPr>
          <w:rFonts w:cs="Arial"/>
          <w:sz w:val="20"/>
          <w:szCs w:val="22"/>
        </w:rPr>
        <w:t xml:space="preserve"> data should be mapped as shown in the following table</w:t>
      </w:r>
      <w:r>
        <w:rPr>
          <w:rFonts w:cs="Arial"/>
          <w:sz w:val="20"/>
          <w:szCs w:val="22"/>
        </w:rPr>
        <w:t>:</w:t>
      </w:r>
    </w:p>
    <w:p w14:paraId="0460C025" w14:textId="77777777" w:rsidR="00122F09" w:rsidRDefault="00122F09" w:rsidP="003C5DF6">
      <w:pPr>
        <w:rPr>
          <w:rFonts w:cs="Arial"/>
          <w:sz w:val="20"/>
          <w:szCs w:val="20"/>
        </w:rPr>
      </w:pPr>
    </w:p>
    <w:tbl>
      <w:tblPr>
        <w:tblStyle w:val="TableGrid"/>
        <w:tblW w:w="9514" w:type="dxa"/>
        <w:tblLook w:val="04A0" w:firstRow="1" w:lastRow="0" w:firstColumn="1" w:lastColumn="0" w:noHBand="0" w:noVBand="1"/>
      </w:tblPr>
      <w:tblGrid>
        <w:gridCol w:w="1530"/>
        <w:gridCol w:w="1503"/>
        <w:gridCol w:w="1571"/>
        <w:gridCol w:w="2141"/>
        <w:gridCol w:w="2769"/>
      </w:tblGrid>
      <w:tr w:rsidR="00AD3731" w14:paraId="27BFA968" w14:textId="77777777" w:rsidTr="00CA5E53">
        <w:trPr>
          <w:tblHeader/>
        </w:trPr>
        <w:tc>
          <w:tcPr>
            <w:tcW w:w="1530" w:type="dxa"/>
            <w:shd w:val="clear" w:color="auto" w:fill="C6D9F1" w:themeFill="text2" w:themeFillTint="33"/>
          </w:tcPr>
          <w:p w14:paraId="4DA96AEB" w14:textId="005793F5" w:rsidR="00AD3731" w:rsidRPr="00E3482D" w:rsidRDefault="00AD3731" w:rsidP="00096554">
            <w:pPr>
              <w:pStyle w:val="Maintext"/>
              <w:rPr>
                <w:b/>
                <w:sz w:val="20"/>
                <w:szCs w:val="22"/>
              </w:rPr>
            </w:pPr>
            <w:r>
              <w:rPr>
                <w:b/>
                <w:sz w:val="20"/>
                <w:szCs w:val="22"/>
              </w:rPr>
              <w:t xml:space="preserve">SBR </w:t>
            </w:r>
            <w:r w:rsidRPr="00E3482D">
              <w:rPr>
                <w:b/>
                <w:sz w:val="20"/>
                <w:szCs w:val="22"/>
              </w:rPr>
              <w:t>PIITR Alias</w:t>
            </w:r>
          </w:p>
        </w:tc>
        <w:tc>
          <w:tcPr>
            <w:tcW w:w="1503" w:type="dxa"/>
            <w:shd w:val="clear" w:color="auto" w:fill="C6D9F1" w:themeFill="text2" w:themeFillTint="33"/>
          </w:tcPr>
          <w:p w14:paraId="77778BA4" w14:textId="6BF3BAF1" w:rsidR="00AD3731" w:rsidRPr="00E3482D" w:rsidRDefault="00AD3731" w:rsidP="00096554">
            <w:pPr>
              <w:pStyle w:val="Maintext"/>
              <w:rPr>
                <w:b/>
                <w:sz w:val="20"/>
                <w:szCs w:val="22"/>
              </w:rPr>
            </w:pPr>
            <w:r>
              <w:rPr>
                <w:b/>
                <w:sz w:val="20"/>
                <w:szCs w:val="22"/>
              </w:rPr>
              <w:t xml:space="preserve">SBR </w:t>
            </w:r>
            <w:r w:rsidRPr="00E3482D">
              <w:rPr>
                <w:b/>
                <w:sz w:val="20"/>
                <w:szCs w:val="22"/>
              </w:rPr>
              <w:t>PIITR Label</w:t>
            </w:r>
          </w:p>
        </w:tc>
        <w:tc>
          <w:tcPr>
            <w:tcW w:w="1571" w:type="dxa"/>
            <w:shd w:val="clear" w:color="auto" w:fill="C6D9F1" w:themeFill="text2" w:themeFillTint="33"/>
          </w:tcPr>
          <w:p w14:paraId="4034FD5A" w14:textId="7EF664EA" w:rsidR="00AD3731" w:rsidRPr="00E3482D" w:rsidRDefault="00802837" w:rsidP="00096554">
            <w:pPr>
              <w:pStyle w:val="Maintext"/>
              <w:rPr>
                <w:b/>
                <w:sz w:val="20"/>
                <w:szCs w:val="22"/>
              </w:rPr>
            </w:pPr>
            <w:r>
              <w:rPr>
                <w:b/>
                <w:sz w:val="20"/>
                <w:szCs w:val="22"/>
              </w:rPr>
              <w:t xml:space="preserve">SBR </w:t>
            </w:r>
            <w:r w:rsidR="00AD3731" w:rsidRPr="00E3482D">
              <w:rPr>
                <w:b/>
                <w:sz w:val="20"/>
                <w:szCs w:val="22"/>
              </w:rPr>
              <w:t>IITR alias</w:t>
            </w:r>
            <w:r w:rsidR="00940AC8">
              <w:rPr>
                <w:b/>
                <w:sz w:val="20"/>
                <w:szCs w:val="22"/>
              </w:rPr>
              <w:t xml:space="preserve"> assignment</w:t>
            </w:r>
          </w:p>
        </w:tc>
        <w:tc>
          <w:tcPr>
            <w:tcW w:w="2141" w:type="dxa"/>
            <w:shd w:val="clear" w:color="auto" w:fill="C6D9F1" w:themeFill="text2" w:themeFillTint="33"/>
          </w:tcPr>
          <w:p w14:paraId="71BE373B" w14:textId="104B59CA" w:rsidR="00AD3731" w:rsidRDefault="00AD3731" w:rsidP="00096554">
            <w:pPr>
              <w:pStyle w:val="Maintext"/>
              <w:rPr>
                <w:b/>
                <w:sz w:val="20"/>
                <w:szCs w:val="22"/>
              </w:rPr>
            </w:pPr>
            <w:r>
              <w:rPr>
                <w:b/>
                <w:sz w:val="20"/>
                <w:szCs w:val="22"/>
              </w:rPr>
              <w:t>ELS tag</w:t>
            </w:r>
          </w:p>
        </w:tc>
        <w:tc>
          <w:tcPr>
            <w:tcW w:w="2769" w:type="dxa"/>
            <w:shd w:val="clear" w:color="auto" w:fill="C6D9F1" w:themeFill="text2" w:themeFillTint="33"/>
          </w:tcPr>
          <w:p w14:paraId="4BE83964" w14:textId="022F7593" w:rsidR="00AD3731" w:rsidRPr="00E3482D" w:rsidRDefault="00AD3731" w:rsidP="00096554">
            <w:pPr>
              <w:pStyle w:val="Maintext"/>
              <w:rPr>
                <w:b/>
                <w:sz w:val="20"/>
                <w:szCs w:val="22"/>
              </w:rPr>
            </w:pPr>
            <w:r>
              <w:rPr>
                <w:b/>
                <w:sz w:val="20"/>
                <w:szCs w:val="22"/>
              </w:rPr>
              <w:t xml:space="preserve">SBR </w:t>
            </w:r>
            <w:r w:rsidRPr="00E3482D">
              <w:rPr>
                <w:b/>
                <w:sz w:val="20"/>
                <w:szCs w:val="22"/>
              </w:rPr>
              <w:t>IITR label</w:t>
            </w:r>
          </w:p>
        </w:tc>
      </w:tr>
      <w:tr w:rsidR="00AD3731" w14:paraId="0F7A8885" w14:textId="77777777" w:rsidTr="00AD3731">
        <w:tc>
          <w:tcPr>
            <w:tcW w:w="1530" w:type="dxa"/>
          </w:tcPr>
          <w:p w14:paraId="02ADC50E" w14:textId="552540A6" w:rsidR="00AD3731" w:rsidRPr="003D77A0" w:rsidRDefault="00AD3731" w:rsidP="00096554">
            <w:pPr>
              <w:pStyle w:val="Maintext"/>
              <w:rPr>
                <w:sz w:val="20"/>
                <w:szCs w:val="22"/>
              </w:rPr>
            </w:pPr>
            <w:r>
              <w:rPr>
                <w:rFonts w:cs="Arial"/>
                <w:sz w:val="20"/>
                <w:szCs w:val="20"/>
              </w:rPr>
              <w:t>IITR102</w:t>
            </w:r>
          </w:p>
        </w:tc>
        <w:tc>
          <w:tcPr>
            <w:tcW w:w="1503" w:type="dxa"/>
          </w:tcPr>
          <w:p w14:paraId="5F6D4D13" w14:textId="572220A4" w:rsidR="00AD3731" w:rsidRPr="003D77A0" w:rsidRDefault="00AD3731" w:rsidP="00096554">
            <w:pPr>
              <w:pStyle w:val="Maintext"/>
              <w:rPr>
                <w:sz w:val="20"/>
                <w:szCs w:val="22"/>
              </w:rPr>
            </w:pPr>
            <w:r>
              <w:rPr>
                <w:rFonts w:cs="Arial"/>
                <w:sz w:val="20"/>
                <w:szCs w:val="20"/>
              </w:rPr>
              <w:t>PAYGW - SLS- death benefit was made to a non dependant</w:t>
            </w:r>
          </w:p>
        </w:tc>
        <w:tc>
          <w:tcPr>
            <w:tcW w:w="1571" w:type="dxa"/>
          </w:tcPr>
          <w:p w14:paraId="7F32CB6F" w14:textId="63A32B45" w:rsidR="00AD3731" w:rsidRPr="003D77A0" w:rsidRDefault="00AD3731" w:rsidP="00096554">
            <w:pPr>
              <w:pStyle w:val="Maintext"/>
              <w:rPr>
                <w:sz w:val="20"/>
                <w:szCs w:val="22"/>
              </w:rPr>
            </w:pPr>
            <w:r>
              <w:rPr>
                <w:sz w:val="20"/>
                <w:szCs w:val="22"/>
              </w:rPr>
              <w:t>IITR102</w:t>
            </w:r>
          </w:p>
        </w:tc>
        <w:tc>
          <w:tcPr>
            <w:tcW w:w="2141" w:type="dxa"/>
          </w:tcPr>
          <w:p w14:paraId="73381F63" w14:textId="2BC6110C" w:rsidR="00AD3731" w:rsidRPr="00122F09" w:rsidRDefault="008A4549" w:rsidP="008A4549">
            <w:pPr>
              <w:pStyle w:val="Maintext"/>
              <w:rPr>
                <w:sz w:val="20"/>
                <w:szCs w:val="22"/>
              </w:rPr>
            </w:pPr>
            <w:r>
              <w:rPr>
                <w:sz w:val="20"/>
                <w:szCs w:val="22"/>
              </w:rPr>
              <w:t xml:space="preserve">IRC </w:t>
            </w:r>
            <w:r w:rsidR="000F1271">
              <w:rPr>
                <w:sz w:val="20"/>
                <w:szCs w:val="22"/>
              </w:rPr>
              <w:t>+ I</w:t>
            </w:r>
            <w:r>
              <w:rPr>
                <w:sz w:val="20"/>
                <w:szCs w:val="22"/>
              </w:rPr>
              <w:t>SA</w:t>
            </w:r>
            <w:r w:rsidR="000F1271">
              <w:rPr>
                <w:sz w:val="20"/>
                <w:szCs w:val="22"/>
              </w:rPr>
              <w:t xml:space="preserve"> (merged in XBRL)</w:t>
            </w:r>
            <w:r w:rsidR="004D5440">
              <w:rPr>
                <w:sz w:val="20"/>
                <w:szCs w:val="22"/>
              </w:rPr>
              <w:t xml:space="preserve"> </w:t>
            </w:r>
            <w:r w:rsidR="00F31B75">
              <w:rPr>
                <w:rStyle w:val="FootnoteReference"/>
                <w:sz w:val="20"/>
                <w:szCs w:val="22"/>
              </w:rPr>
              <w:footnoteReference w:id="2"/>
            </w:r>
          </w:p>
        </w:tc>
        <w:tc>
          <w:tcPr>
            <w:tcW w:w="2769" w:type="dxa"/>
          </w:tcPr>
          <w:p w14:paraId="5AB369FE" w14:textId="2959C06F" w:rsidR="00AD3731" w:rsidRPr="005D29FD" w:rsidRDefault="00AD3731" w:rsidP="00122F09">
            <w:pPr>
              <w:pStyle w:val="Maintext"/>
            </w:pPr>
            <w:r w:rsidRPr="00122F09">
              <w:rPr>
                <w:sz w:val="20"/>
                <w:szCs w:val="22"/>
              </w:rPr>
              <w:t>Australian superannuation lump sum payments - death benefit was made to a non dependant</w:t>
            </w:r>
          </w:p>
        </w:tc>
      </w:tr>
      <w:tr w:rsidR="00AD3731" w14:paraId="5515717B" w14:textId="77777777" w:rsidTr="00AD3731">
        <w:trPr>
          <w:trHeight w:val="690"/>
        </w:trPr>
        <w:tc>
          <w:tcPr>
            <w:tcW w:w="1530" w:type="dxa"/>
          </w:tcPr>
          <w:p w14:paraId="6AD40226" w14:textId="2FBF02A0" w:rsidR="00AD3731" w:rsidRPr="003D77A0" w:rsidRDefault="00AD3731" w:rsidP="00096554">
            <w:pPr>
              <w:pStyle w:val="Maintext"/>
              <w:rPr>
                <w:sz w:val="20"/>
                <w:szCs w:val="22"/>
              </w:rPr>
            </w:pPr>
            <w:r>
              <w:rPr>
                <w:rFonts w:cs="Arial"/>
                <w:sz w:val="20"/>
                <w:szCs w:val="20"/>
              </w:rPr>
              <w:t>IITR951</w:t>
            </w:r>
          </w:p>
        </w:tc>
        <w:tc>
          <w:tcPr>
            <w:tcW w:w="1503" w:type="dxa"/>
          </w:tcPr>
          <w:p w14:paraId="62634F9B" w14:textId="4E22AF14" w:rsidR="00AD3731" w:rsidRPr="003D77A0" w:rsidRDefault="00AD3731" w:rsidP="00096554">
            <w:pPr>
              <w:pStyle w:val="Maintext"/>
              <w:rPr>
                <w:sz w:val="20"/>
                <w:szCs w:val="22"/>
              </w:rPr>
            </w:pPr>
            <w:r>
              <w:rPr>
                <w:rFonts w:cs="Arial"/>
                <w:sz w:val="20"/>
                <w:szCs w:val="20"/>
              </w:rPr>
              <w:t>PAYGW - SLS- death benefit type</w:t>
            </w:r>
          </w:p>
        </w:tc>
        <w:tc>
          <w:tcPr>
            <w:tcW w:w="1571" w:type="dxa"/>
          </w:tcPr>
          <w:p w14:paraId="16F1EB6A" w14:textId="24C74DC0" w:rsidR="00AD3731" w:rsidRPr="003D77A0" w:rsidRDefault="00AD3731" w:rsidP="008B2EF1">
            <w:pPr>
              <w:pStyle w:val="Maintext"/>
              <w:rPr>
                <w:sz w:val="20"/>
                <w:szCs w:val="22"/>
              </w:rPr>
            </w:pPr>
            <w:r>
              <w:rPr>
                <w:sz w:val="20"/>
                <w:szCs w:val="22"/>
              </w:rPr>
              <w:t xml:space="preserve">N/A </w:t>
            </w:r>
          </w:p>
        </w:tc>
        <w:tc>
          <w:tcPr>
            <w:tcW w:w="2141" w:type="dxa"/>
          </w:tcPr>
          <w:p w14:paraId="1D1DF5FD" w14:textId="2B757484" w:rsidR="00AD3731" w:rsidRDefault="008B2EF1" w:rsidP="00096554">
            <w:pPr>
              <w:pStyle w:val="Maintext"/>
              <w:rPr>
                <w:sz w:val="20"/>
                <w:szCs w:val="22"/>
              </w:rPr>
            </w:pPr>
            <w:r>
              <w:rPr>
                <w:sz w:val="20"/>
                <w:szCs w:val="22"/>
              </w:rPr>
              <w:t>N/A</w:t>
            </w:r>
          </w:p>
        </w:tc>
        <w:tc>
          <w:tcPr>
            <w:tcW w:w="2769" w:type="dxa"/>
          </w:tcPr>
          <w:p w14:paraId="59E10FE2" w14:textId="6888BA18" w:rsidR="00AD3731" w:rsidRPr="003D77A0" w:rsidRDefault="00AD3731" w:rsidP="008B2EF1">
            <w:pPr>
              <w:pStyle w:val="Maintext"/>
              <w:rPr>
                <w:sz w:val="20"/>
                <w:szCs w:val="22"/>
              </w:rPr>
            </w:pPr>
            <w:r>
              <w:rPr>
                <w:sz w:val="20"/>
                <w:szCs w:val="22"/>
              </w:rPr>
              <w:t xml:space="preserve">N/A </w:t>
            </w:r>
            <w:r w:rsidR="00F1125C">
              <w:rPr>
                <w:sz w:val="20"/>
                <w:szCs w:val="22"/>
              </w:rPr>
              <w:t>–</w:t>
            </w:r>
            <w:r>
              <w:rPr>
                <w:sz w:val="20"/>
                <w:szCs w:val="22"/>
              </w:rPr>
              <w:t xml:space="preserve"> </w:t>
            </w:r>
            <w:r w:rsidR="00F1125C">
              <w:rPr>
                <w:sz w:val="20"/>
                <w:szCs w:val="22"/>
              </w:rPr>
              <w:t>Data not returned in 2015</w:t>
            </w:r>
          </w:p>
        </w:tc>
      </w:tr>
      <w:tr w:rsidR="00AD3731" w14:paraId="1D1BB868" w14:textId="77777777" w:rsidTr="00AD3731">
        <w:tc>
          <w:tcPr>
            <w:tcW w:w="1530" w:type="dxa"/>
          </w:tcPr>
          <w:p w14:paraId="32AF5D51" w14:textId="6E8ACC12" w:rsidR="00AD3731" w:rsidRPr="003D77A0" w:rsidRDefault="00AD3731" w:rsidP="00096554">
            <w:pPr>
              <w:pStyle w:val="Maintext"/>
              <w:rPr>
                <w:sz w:val="20"/>
                <w:szCs w:val="22"/>
              </w:rPr>
            </w:pPr>
            <w:r>
              <w:rPr>
                <w:rFonts w:cs="Arial"/>
                <w:sz w:val="20"/>
                <w:szCs w:val="20"/>
              </w:rPr>
              <w:t>IITR99</w:t>
            </w:r>
          </w:p>
        </w:tc>
        <w:tc>
          <w:tcPr>
            <w:tcW w:w="1503" w:type="dxa"/>
          </w:tcPr>
          <w:p w14:paraId="0C9BB9E8" w14:textId="529EE09A" w:rsidR="00AD3731" w:rsidRPr="003D77A0" w:rsidRDefault="00AD3731" w:rsidP="00096554">
            <w:pPr>
              <w:pStyle w:val="Maintext"/>
              <w:rPr>
                <w:sz w:val="20"/>
                <w:szCs w:val="22"/>
              </w:rPr>
            </w:pPr>
            <w:r>
              <w:rPr>
                <w:rFonts w:cs="Arial"/>
                <w:sz w:val="20"/>
                <w:szCs w:val="20"/>
              </w:rPr>
              <w:t>PAYGW - SLS-taxable-component-taxed-element</w:t>
            </w:r>
          </w:p>
        </w:tc>
        <w:tc>
          <w:tcPr>
            <w:tcW w:w="1571" w:type="dxa"/>
          </w:tcPr>
          <w:p w14:paraId="4D37A5B7" w14:textId="4D7E3A8C" w:rsidR="00AD3731" w:rsidRDefault="00AD3731" w:rsidP="00096554">
            <w:pPr>
              <w:pStyle w:val="Maintext"/>
              <w:rPr>
                <w:sz w:val="20"/>
                <w:szCs w:val="22"/>
              </w:rPr>
            </w:pPr>
            <w:r>
              <w:rPr>
                <w:sz w:val="20"/>
                <w:szCs w:val="22"/>
              </w:rPr>
              <w:t>IITR99</w:t>
            </w:r>
          </w:p>
        </w:tc>
        <w:tc>
          <w:tcPr>
            <w:tcW w:w="2141" w:type="dxa"/>
          </w:tcPr>
          <w:p w14:paraId="46FC1913" w14:textId="3117758C" w:rsidR="00AD3731" w:rsidRPr="00514C01" w:rsidRDefault="008B2EF1" w:rsidP="004D5440">
            <w:pPr>
              <w:pStyle w:val="Maintext"/>
              <w:rPr>
                <w:sz w:val="20"/>
                <w:szCs w:val="22"/>
              </w:rPr>
            </w:pPr>
            <w:r>
              <w:rPr>
                <w:sz w:val="20"/>
                <w:szCs w:val="22"/>
              </w:rPr>
              <w:t>I</w:t>
            </w:r>
            <w:r w:rsidR="008A4549">
              <w:rPr>
                <w:sz w:val="20"/>
                <w:szCs w:val="22"/>
              </w:rPr>
              <w:t>RA</w:t>
            </w:r>
            <w:r>
              <w:rPr>
                <w:sz w:val="20"/>
                <w:szCs w:val="22"/>
              </w:rPr>
              <w:t xml:space="preserve"> + IR</w:t>
            </w:r>
            <w:r w:rsidR="008A4549">
              <w:rPr>
                <w:sz w:val="20"/>
                <w:szCs w:val="22"/>
              </w:rPr>
              <w:t>Y</w:t>
            </w:r>
            <w:r>
              <w:rPr>
                <w:sz w:val="20"/>
                <w:szCs w:val="22"/>
              </w:rPr>
              <w:t xml:space="preserve"> (merged in XBRL)</w:t>
            </w:r>
            <w:r w:rsidR="004D5440">
              <w:rPr>
                <w:sz w:val="20"/>
                <w:szCs w:val="22"/>
              </w:rPr>
              <w:t xml:space="preserve"> </w:t>
            </w:r>
          </w:p>
        </w:tc>
        <w:tc>
          <w:tcPr>
            <w:tcW w:w="2769" w:type="dxa"/>
          </w:tcPr>
          <w:p w14:paraId="6ADD2C4E" w14:textId="2172AA4D" w:rsidR="00AD3731" w:rsidRPr="00FC5AF8" w:rsidRDefault="00AD3731" w:rsidP="00096554">
            <w:pPr>
              <w:pStyle w:val="Maintext"/>
              <w:rPr>
                <w:sz w:val="20"/>
                <w:szCs w:val="22"/>
              </w:rPr>
            </w:pPr>
            <w:r w:rsidRPr="00514C01">
              <w:rPr>
                <w:sz w:val="20"/>
                <w:szCs w:val="22"/>
              </w:rPr>
              <w:t>Australian superannuation lump sum payments Taxable component "Taxed element"</w:t>
            </w:r>
          </w:p>
        </w:tc>
      </w:tr>
      <w:tr w:rsidR="00AD3731" w14:paraId="71168ADE" w14:textId="77777777" w:rsidTr="00AD3731">
        <w:trPr>
          <w:trHeight w:val="733"/>
        </w:trPr>
        <w:tc>
          <w:tcPr>
            <w:tcW w:w="1530" w:type="dxa"/>
          </w:tcPr>
          <w:p w14:paraId="4B7E3244" w14:textId="3C2F9D26" w:rsidR="00AD3731" w:rsidRPr="003D77A0" w:rsidRDefault="00AD3731" w:rsidP="00096554">
            <w:pPr>
              <w:pStyle w:val="Maintext"/>
              <w:rPr>
                <w:sz w:val="20"/>
                <w:szCs w:val="22"/>
              </w:rPr>
            </w:pPr>
            <w:r>
              <w:rPr>
                <w:rFonts w:cs="Arial"/>
                <w:sz w:val="20"/>
                <w:szCs w:val="20"/>
              </w:rPr>
              <w:t>IITR100</w:t>
            </w:r>
          </w:p>
        </w:tc>
        <w:tc>
          <w:tcPr>
            <w:tcW w:w="1503" w:type="dxa"/>
          </w:tcPr>
          <w:p w14:paraId="435B354B" w14:textId="19EDC261" w:rsidR="00AD3731" w:rsidRPr="003D77A0" w:rsidRDefault="00AD3731" w:rsidP="00096554">
            <w:pPr>
              <w:pStyle w:val="Maintext"/>
              <w:rPr>
                <w:sz w:val="20"/>
                <w:szCs w:val="22"/>
              </w:rPr>
            </w:pPr>
            <w:r>
              <w:rPr>
                <w:rFonts w:cs="Arial"/>
                <w:sz w:val="20"/>
                <w:szCs w:val="20"/>
              </w:rPr>
              <w:t>PAYGW - SLS-taxable-component-untaxed-element</w:t>
            </w:r>
          </w:p>
        </w:tc>
        <w:tc>
          <w:tcPr>
            <w:tcW w:w="1571" w:type="dxa"/>
          </w:tcPr>
          <w:p w14:paraId="1D1848E1" w14:textId="6C053FAB" w:rsidR="00AD3731" w:rsidRPr="003D77A0" w:rsidRDefault="00F1125C" w:rsidP="00096554">
            <w:pPr>
              <w:pStyle w:val="Maintext"/>
              <w:rPr>
                <w:sz w:val="20"/>
                <w:szCs w:val="22"/>
              </w:rPr>
            </w:pPr>
            <w:r>
              <w:rPr>
                <w:sz w:val="20"/>
                <w:szCs w:val="22"/>
              </w:rPr>
              <w:t>IITR100</w:t>
            </w:r>
          </w:p>
        </w:tc>
        <w:tc>
          <w:tcPr>
            <w:tcW w:w="2141" w:type="dxa"/>
          </w:tcPr>
          <w:p w14:paraId="45267BC6" w14:textId="20686BB9" w:rsidR="00AD3731" w:rsidRDefault="00F1125C" w:rsidP="00096554">
            <w:pPr>
              <w:pStyle w:val="Maintext"/>
              <w:rPr>
                <w:sz w:val="20"/>
                <w:szCs w:val="22"/>
              </w:rPr>
            </w:pPr>
            <w:r>
              <w:rPr>
                <w:sz w:val="20"/>
                <w:szCs w:val="22"/>
              </w:rPr>
              <w:t>IRB + IRZ (merged in XBRL)</w:t>
            </w:r>
          </w:p>
        </w:tc>
        <w:tc>
          <w:tcPr>
            <w:tcW w:w="2769" w:type="dxa"/>
          </w:tcPr>
          <w:p w14:paraId="47B08FEB" w14:textId="505AC438" w:rsidR="00AD3731" w:rsidRPr="003D77A0" w:rsidRDefault="00AD3731" w:rsidP="00096554">
            <w:pPr>
              <w:pStyle w:val="Maintext"/>
              <w:rPr>
                <w:sz w:val="20"/>
                <w:szCs w:val="22"/>
              </w:rPr>
            </w:pPr>
            <w:r>
              <w:rPr>
                <w:sz w:val="20"/>
                <w:szCs w:val="22"/>
              </w:rPr>
              <w:t>N/A – data not returned in 2015</w:t>
            </w:r>
          </w:p>
        </w:tc>
      </w:tr>
      <w:tr w:rsidR="00AD3731" w14:paraId="277822C8" w14:textId="77777777" w:rsidTr="00AD3731">
        <w:trPr>
          <w:trHeight w:val="733"/>
        </w:trPr>
        <w:tc>
          <w:tcPr>
            <w:tcW w:w="1530" w:type="dxa"/>
          </w:tcPr>
          <w:p w14:paraId="08DA4AC2" w14:textId="3DBDE4E1" w:rsidR="00AD3731" w:rsidRPr="003D77A0" w:rsidRDefault="00AD3731" w:rsidP="00096554">
            <w:pPr>
              <w:pStyle w:val="Maintext"/>
              <w:rPr>
                <w:sz w:val="20"/>
                <w:szCs w:val="22"/>
              </w:rPr>
            </w:pPr>
            <w:r>
              <w:rPr>
                <w:rFonts w:cs="Arial"/>
                <w:sz w:val="20"/>
                <w:szCs w:val="20"/>
              </w:rPr>
              <w:t>IITR234</w:t>
            </w:r>
          </w:p>
        </w:tc>
        <w:tc>
          <w:tcPr>
            <w:tcW w:w="1503" w:type="dxa"/>
          </w:tcPr>
          <w:p w14:paraId="39729B5D" w14:textId="22C5062B" w:rsidR="00AD3731" w:rsidRPr="003D77A0" w:rsidRDefault="00AD3731" w:rsidP="00096554">
            <w:pPr>
              <w:pStyle w:val="Maintext"/>
              <w:rPr>
                <w:sz w:val="20"/>
                <w:szCs w:val="22"/>
              </w:rPr>
            </w:pPr>
            <w:r>
              <w:rPr>
                <w:rFonts w:cs="Arial"/>
                <w:sz w:val="20"/>
                <w:szCs w:val="20"/>
              </w:rPr>
              <w:t>PAYGW - SLS-tax-free-component</w:t>
            </w:r>
          </w:p>
        </w:tc>
        <w:tc>
          <w:tcPr>
            <w:tcW w:w="1571" w:type="dxa"/>
          </w:tcPr>
          <w:p w14:paraId="7CBF2309" w14:textId="306C4921" w:rsidR="00AD3731" w:rsidRPr="003D77A0" w:rsidRDefault="00AD3731" w:rsidP="00096554">
            <w:pPr>
              <w:pStyle w:val="Maintext"/>
              <w:rPr>
                <w:sz w:val="20"/>
                <w:szCs w:val="22"/>
              </w:rPr>
            </w:pPr>
            <w:r>
              <w:rPr>
                <w:sz w:val="20"/>
                <w:szCs w:val="22"/>
              </w:rPr>
              <w:t>N/A – not mapped on IITR</w:t>
            </w:r>
          </w:p>
        </w:tc>
        <w:tc>
          <w:tcPr>
            <w:tcW w:w="2141" w:type="dxa"/>
          </w:tcPr>
          <w:p w14:paraId="4296D8C8" w14:textId="36AACB91" w:rsidR="00AD3731" w:rsidRDefault="008309C2" w:rsidP="00096554">
            <w:pPr>
              <w:pStyle w:val="Maintext"/>
              <w:rPr>
                <w:sz w:val="20"/>
                <w:szCs w:val="22"/>
              </w:rPr>
            </w:pPr>
            <w:r>
              <w:rPr>
                <w:sz w:val="20"/>
                <w:szCs w:val="22"/>
              </w:rPr>
              <w:t>N/A</w:t>
            </w:r>
          </w:p>
        </w:tc>
        <w:tc>
          <w:tcPr>
            <w:tcW w:w="2769" w:type="dxa"/>
          </w:tcPr>
          <w:p w14:paraId="4BB011D2" w14:textId="70673631" w:rsidR="00AD3731" w:rsidRPr="003D77A0" w:rsidRDefault="00AD3731" w:rsidP="00096554">
            <w:pPr>
              <w:pStyle w:val="Maintext"/>
              <w:rPr>
                <w:sz w:val="20"/>
                <w:szCs w:val="22"/>
              </w:rPr>
            </w:pPr>
            <w:r>
              <w:rPr>
                <w:sz w:val="20"/>
                <w:szCs w:val="22"/>
              </w:rPr>
              <w:t>N/A – not mapped on IITR</w:t>
            </w:r>
          </w:p>
        </w:tc>
      </w:tr>
      <w:tr w:rsidR="00AD3731" w14:paraId="78540DCE" w14:textId="77777777" w:rsidTr="00AD3731">
        <w:trPr>
          <w:trHeight w:val="733"/>
        </w:trPr>
        <w:tc>
          <w:tcPr>
            <w:tcW w:w="1530" w:type="dxa"/>
          </w:tcPr>
          <w:p w14:paraId="46DB2381" w14:textId="2C6A0BA7" w:rsidR="00AD3731" w:rsidRPr="003D77A0" w:rsidRDefault="00AD3731" w:rsidP="00096554">
            <w:pPr>
              <w:pStyle w:val="Maintext"/>
              <w:rPr>
                <w:sz w:val="20"/>
                <w:szCs w:val="22"/>
              </w:rPr>
            </w:pPr>
            <w:r>
              <w:rPr>
                <w:rFonts w:cs="Arial"/>
                <w:sz w:val="20"/>
                <w:szCs w:val="20"/>
              </w:rPr>
              <w:lastRenderedPageBreak/>
              <w:t>IITR97</w:t>
            </w:r>
          </w:p>
        </w:tc>
        <w:tc>
          <w:tcPr>
            <w:tcW w:w="1503" w:type="dxa"/>
          </w:tcPr>
          <w:p w14:paraId="5FEDE553" w14:textId="2FC21FD5" w:rsidR="00AD3731" w:rsidRPr="003D77A0" w:rsidRDefault="00AD3731" w:rsidP="00096554">
            <w:pPr>
              <w:pStyle w:val="Maintext"/>
              <w:rPr>
                <w:sz w:val="20"/>
                <w:szCs w:val="22"/>
              </w:rPr>
            </w:pPr>
            <w:r>
              <w:rPr>
                <w:rFonts w:cs="Arial"/>
                <w:sz w:val="20"/>
                <w:szCs w:val="20"/>
              </w:rPr>
              <w:t>PAYGW - Date of payment</w:t>
            </w:r>
          </w:p>
        </w:tc>
        <w:tc>
          <w:tcPr>
            <w:tcW w:w="1571" w:type="dxa"/>
          </w:tcPr>
          <w:p w14:paraId="4E2EB2D1" w14:textId="78ECF7C7" w:rsidR="00AD3731" w:rsidRPr="00B710E3" w:rsidRDefault="00AD3731" w:rsidP="00B710E3">
            <w:pPr>
              <w:pStyle w:val="Maintext"/>
            </w:pPr>
            <w:r>
              <w:rPr>
                <w:sz w:val="20"/>
                <w:szCs w:val="22"/>
              </w:rPr>
              <w:t>N</w:t>
            </w:r>
            <w:r w:rsidRPr="002E35D8">
              <w:rPr>
                <w:sz w:val="20"/>
                <w:szCs w:val="22"/>
              </w:rPr>
              <w:t>/A – data not returned in 2015</w:t>
            </w:r>
          </w:p>
        </w:tc>
        <w:tc>
          <w:tcPr>
            <w:tcW w:w="2141" w:type="dxa"/>
          </w:tcPr>
          <w:p w14:paraId="2276FF2C" w14:textId="60F9618F" w:rsidR="00AD3731" w:rsidRDefault="008A4549" w:rsidP="004D5440">
            <w:pPr>
              <w:pStyle w:val="Maintext"/>
              <w:rPr>
                <w:sz w:val="20"/>
                <w:szCs w:val="22"/>
              </w:rPr>
            </w:pPr>
            <w:r>
              <w:rPr>
                <w:sz w:val="20"/>
                <w:szCs w:val="22"/>
              </w:rPr>
              <w:t>IQY + IRX (merged in XBRL)</w:t>
            </w:r>
            <w:r w:rsidR="004D5440">
              <w:rPr>
                <w:sz w:val="20"/>
                <w:szCs w:val="22"/>
              </w:rPr>
              <w:t xml:space="preserve"> </w:t>
            </w:r>
          </w:p>
        </w:tc>
        <w:tc>
          <w:tcPr>
            <w:tcW w:w="2769" w:type="dxa"/>
          </w:tcPr>
          <w:p w14:paraId="081FB9C1" w14:textId="5674E93A" w:rsidR="00AD3731" w:rsidRPr="003D77A0" w:rsidRDefault="008A4549" w:rsidP="00096554">
            <w:pPr>
              <w:pStyle w:val="Maintext"/>
              <w:rPr>
                <w:sz w:val="20"/>
                <w:szCs w:val="22"/>
              </w:rPr>
            </w:pPr>
            <w:r w:rsidRPr="008A4549">
              <w:rPr>
                <w:sz w:val="20"/>
                <w:szCs w:val="22"/>
              </w:rPr>
              <w:t>Australian superannuation lump sum payments "Date of payment"</w:t>
            </w:r>
            <w:r w:rsidRPr="008A4549" w:rsidDel="008A4549">
              <w:rPr>
                <w:sz w:val="20"/>
                <w:szCs w:val="22"/>
              </w:rPr>
              <w:t xml:space="preserve"> </w:t>
            </w:r>
          </w:p>
        </w:tc>
      </w:tr>
      <w:tr w:rsidR="00AD3731" w14:paraId="57C07800" w14:textId="77777777" w:rsidTr="00AD3731">
        <w:trPr>
          <w:trHeight w:val="733"/>
        </w:trPr>
        <w:tc>
          <w:tcPr>
            <w:tcW w:w="1530" w:type="dxa"/>
          </w:tcPr>
          <w:p w14:paraId="4BA27E1D" w14:textId="75986EFD" w:rsidR="00AD3731" w:rsidRPr="003D77A0" w:rsidRDefault="00AD3731" w:rsidP="00096554">
            <w:pPr>
              <w:pStyle w:val="Maintext"/>
              <w:rPr>
                <w:sz w:val="20"/>
                <w:szCs w:val="22"/>
              </w:rPr>
            </w:pPr>
            <w:r>
              <w:rPr>
                <w:rFonts w:cs="Arial"/>
                <w:sz w:val="20"/>
                <w:szCs w:val="20"/>
              </w:rPr>
              <w:t>IITR98</w:t>
            </w:r>
          </w:p>
        </w:tc>
        <w:tc>
          <w:tcPr>
            <w:tcW w:w="1503" w:type="dxa"/>
          </w:tcPr>
          <w:p w14:paraId="33CCF621" w14:textId="0D0A2A61" w:rsidR="00AD3731" w:rsidRPr="003D77A0" w:rsidRDefault="00AD3731" w:rsidP="00096554">
            <w:pPr>
              <w:pStyle w:val="Maintext"/>
              <w:rPr>
                <w:sz w:val="20"/>
                <w:szCs w:val="22"/>
              </w:rPr>
            </w:pPr>
            <w:r>
              <w:rPr>
                <w:rFonts w:cs="Arial"/>
                <w:sz w:val="20"/>
                <w:szCs w:val="20"/>
              </w:rPr>
              <w:t>PAYGW - Tax Withheld</w:t>
            </w:r>
          </w:p>
        </w:tc>
        <w:tc>
          <w:tcPr>
            <w:tcW w:w="1571" w:type="dxa"/>
          </w:tcPr>
          <w:p w14:paraId="590B106D" w14:textId="032628BF" w:rsidR="00AD3731" w:rsidRPr="003D77A0" w:rsidRDefault="00AD3731" w:rsidP="00096554">
            <w:pPr>
              <w:pStyle w:val="Maintext"/>
              <w:rPr>
                <w:sz w:val="20"/>
                <w:szCs w:val="22"/>
              </w:rPr>
            </w:pPr>
            <w:r>
              <w:rPr>
                <w:sz w:val="20"/>
                <w:szCs w:val="22"/>
              </w:rPr>
              <w:t>N</w:t>
            </w:r>
            <w:r w:rsidRPr="002E35D8">
              <w:rPr>
                <w:sz w:val="20"/>
                <w:szCs w:val="22"/>
              </w:rPr>
              <w:t>/A – data not returned in 2015</w:t>
            </w:r>
          </w:p>
        </w:tc>
        <w:tc>
          <w:tcPr>
            <w:tcW w:w="2141" w:type="dxa"/>
          </w:tcPr>
          <w:p w14:paraId="7D71C2CE" w14:textId="3CFC6AE4" w:rsidR="00AD3731" w:rsidRDefault="008A4549" w:rsidP="004D5440">
            <w:pPr>
              <w:pStyle w:val="Maintext"/>
              <w:rPr>
                <w:sz w:val="20"/>
                <w:szCs w:val="22"/>
              </w:rPr>
            </w:pPr>
            <w:r>
              <w:rPr>
                <w:sz w:val="20"/>
                <w:szCs w:val="22"/>
              </w:rPr>
              <w:t>IQZ + IRH (merged in XBRL)</w:t>
            </w:r>
            <w:r w:rsidR="004D5440">
              <w:rPr>
                <w:sz w:val="20"/>
                <w:szCs w:val="22"/>
              </w:rPr>
              <w:t xml:space="preserve"> </w:t>
            </w:r>
          </w:p>
        </w:tc>
        <w:tc>
          <w:tcPr>
            <w:tcW w:w="2769" w:type="dxa"/>
          </w:tcPr>
          <w:p w14:paraId="18820788" w14:textId="2C51DAB3" w:rsidR="00AD3731" w:rsidRPr="003D77A0" w:rsidRDefault="00456C90" w:rsidP="00096554">
            <w:pPr>
              <w:pStyle w:val="Maintext"/>
              <w:rPr>
                <w:sz w:val="20"/>
                <w:szCs w:val="22"/>
              </w:rPr>
            </w:pPr>
            <w:r w:rsidRPr="00456C90">
              <w:rPr>
                <w:sz w:val="20"/>
                <w:szCs w:val="22"/>
              </w:rPr>
              <w:t>Australian superannuation lump sum payments "Tax withheld amount"</w:t>
            </w:r>
          </w:p>
        </w:tc>
      </w:tr>
    </w:tbl>
    <w:p w14:paraId="21DA8F3B" w14:textId="69E39DAF" w:rsidR="009A18BD" w:rsidRPr="009A1E3E" w:rsidRDefault="009A18BD" w:rsidP="009A18BD">
      <w:pPr>
        <w:pStyle w:val="Caption"/>
        <w:jc w:val="center"/>
        <w:rPr>
          <w:rFonts w:cs="Arial"/>
          <w:szCs w:val="22"/>
        </w:rPr>
      </w:pPr>
      <w:bookmarkStart w:id="694" w:name="_Toc427248405"/>
      <w:r>
        <w:t xml:space="preserve">Table </w:t>
      </w:r>
      <w:r w:rsidR="005A1555">
        <w:fldChar w:fldCharType="begin"/>
      </w:r>
      <w:r w:rsidR="005A1555">
        <w:instrText xml:space="preserve"> SEQ Table \* ARABIC </w:instrText>
      </w:r>
      <w:r w:rsidR="005A1555">
        <w:fldChar w:fldCharType="separate"/>
      </w:r>
      <w:r>
        <w:rPr>
          <w:noProof/>
        </w:rPr>
        <w:t>15</w:t>
      </w:r>
      <w:r w:rsidR="005A1555">
        <w:rPr>
          <w:noProof/>
        </w:rPr>
        <w:fldChar w:fldCharType="end"/>
      </w:r>
      <w:r>
        <w:t>: SLS payment summary mapping on IITR</w:t>
      </w:r>
      <w:bookmarkEnd w:id="694"/>
    </w:p>
    <w:p w14:paraId="30F8A39C" w14:textId="77777777" w:rsidR="00B710E3" w:rsidRDefault="00B710E3" w:rsidP="003C5DF6">
      <w:pPr>
        <w:rPr>
          <w:rFonts w:cs="Arial"/>
          <w:sz w:val="20"/>
          <w:szCs w:val="20"/>
        </w:rPr>
      </w:pPr>
    </w:p>
    <w:p w14:paraId="26D444A6" w14:textId="391FA14F" w:rsidR="00F91CDB" w:rsidRDefault="00F91CDB" w:rsidP="00F91CDB">
      <w:pPr>
        <w:pStyle w:val="BodyTextIndent"/>
        <w:ind w:left="0"/>
      </w:pPr>
      <w:bookmarkStart w:id="695" w:name="_Toc414285204"/>
      <w:bookmarkStart w:id="696" w:name="_Toc414286972"/>
      <w:bookmarkStart w:id="697" w:name="_Toc414288893"/>
      <w:bookmarkStart w:id="698" w:name="_Toc414372053"/>
      <w:bookmarkStart w:id="699" w:name="_Toc414372122"/>
      <w:bookmarkStart w:id="700" w:name="_Toc414285205"/>
      <w:bookmarkStart w:id="701" w:name="_Toc414286973"/>
      <w:bookmarkStart w:id="702" w:name="_Toc414288894"/>
      <w:bookmarkStart w:id="703" w:name="_Toc414372054"/>
      <w:bookmarkStart w:id="704" w:name="_Toc414372123"/>
      <w:bookmarkEnd w:id="695"/>
      <w:bookmarkEnd w:id="696"/>
      <w:bookmarkEnd w:id="697"/>
      <w:bookmarkEnd w:id="698"/>
      <w:bookmarkEnd w:id="699"/>
      <w:bookmarkEnd w:id="700"/>
      <w:bookmarkEnd w:id="701"/>
      <w:bookmarkEnd w:id="702"/>
      <w:bookmarkEnd w:id="703"/>
      <w:bookmarkEnd w:id="704"/>
      <w:r>
        <w:t xml:space="preserve">A taxpayer aged 60 years or more does not have </w:t>
      </w:r>
      <w:r w:rsidR="00D351C0">
        <w:t xml:space="preserve">the taxed element of a </w:t>
      </w:r>
      <w:r>
        <w:t>superannuation lump sum</w:t>
      </w:r>
      <w:r w:rsidR="00D351C0">
        <w:t xml:space="preserve"> payment </w:t>
      </w:r>
      <w:proofErr w:type="gramStart"/>
      <w:r w:rsidR="00D351C0">
        <w:t xml:space="preserve">received </w:t>
      </w:r>
      <w:r>
        <w:t xml:space="preserve"> </w:t>
      </w:r>
      <w:r w:rsidR="00D351C0">
        <w:t>after</w:t>
      </w:r>
      <w:proofErr w:type="gramEnd"/>
      <w:r w:rsidR="00D351C0">
        <w:t xml:space="preserve"> their 60</w:t>
      </w:r>
      <w:r w:rsidR="00D351C0" w:rsidRPr="00D351C0">
        <w:rPr>
          <w:vertAlign w:val="superscript"/>
        </w:rPr>
        <w:t>th</w:t>
      </w:r>
      <w:r w:rsidR="00D351C0">
        <w:t xml:space="preserve"> birthday </w:t>
      </w:r>
      <w:r>
        <w:t xml:space="preserve">included as part of their </w:t>
      </w:r>
      <w:r w:rsidR="00D351C0">
        <w:t>taxable</w:t>
      </w:r>
      <w:r>
        <w:t xml:space="preserve"> income. </w:t>
      </w:r>
    </w:p>
    <w:p w14:paraId="385A6B26" w14:textId="77777777" w:rsidR="00F91CDB" w:rsidRDefault="00F91CDB" w:rsidP="00F91CDB">
      <w:pPr>
        <w:pStyle w:val="BodyTextIndent"/>
        <w:ind w:left="0"/>
      </w:pPr>
    </w:p>
    <w:p w14:paraId="7FCD5848" w14:textId="77777777" w:rsidR="00F91CDB" w:rsidRPr="00122F09" w:rsidRDefault="00F91CDB" w:rsidP="00F91CDB">
      <w:pPr>
        <w:pStyle w:val="BodyTextIndent"/>
        <w:ind w:left="0"/>
      </w:pPr>
      <w:r w:rsidRPr="00122F09">
        <w:t xml:space="preserve">A message could be displayed in a BMS where a </w:t>
      </w:r>
      <w:r>
        <w:t>SLS</w:t>
      </w:r>
      <w:r w:rsidRPr="00122F09">
        <w:t xml:space="preserve"> record is returned and the taxpayer is aged 60 or more (their birthdate is on or before 1 July 195</w:t>
      </w:r>
      <w:r>
        <w:t>4</w:t>
      </w:r>
      <w:r w:rsidRPr="00122F09">
        <w:t xml:space="preserve">) and receives a </w:t>
      </w:r>
      <w:r>
        <w:t xml:space="preserve">SLS </w:t>
      </w:r>
      <w:r w:rsidRPr="00122F09">
        <w:t>payment with a taxed element and untaxed element:</w:t>
      </w:r>
    </w:p>
    <w:p w14:paraId="03C0CD4D" w14:textId="77777777" w:rsidR="00F91CDB" w:rsidRPr="00122F09" w:rsidRDefault="00F91CDB" w:rsidP="00F91CDB">
      <w:pPr>
        <w:pStyle w:val="ListParagraph"/>
        <w:rPr>
          <w:rFonts w:cs="Arial"/>
          <w:sz w:val="20"/>
          <w:szCs w:val="22"/>
        </w:rPr>
      </w:pPr>
    </w:p>
    <w:p w14:paraId="644ADB84" w14:textId="4A7A5704" w:rsidR="00F91CDB" w:rsidRDefault="00F91CDB" w:rsidP="00F91CDB">
      <w:pPr>
        <w:pStyle w:val="BodyTextIndent"/>
      </w:pPr>
      <w:r w:rsidRPr="00CD17E9">
        <w:t>“Your client is aged 60 years or over. The taxed element amounts are non-assessable, non-exempt income. Your client does not have to declare this income in their tax return.”</w:t>
      </w:r>
    </w:p>
    <w:p w14:paraId="1B58F3C5" w14:textId="053922C5" w:rsidR="008B51B0" w:rsidRDefault="005A65FC" w:rsidP="005A61F2">
      <w:pPr>
        <w:pStyle w:val="Head2"/>
      </w:pPr>
      <w:bookmarkStart w:id="705" w:name="_Toc427248374"/>
      <w:r>
        <w:t xml:space="preserve">Payment Summary </w:t>
      </w:r>
      <w:r w:rsidR="006D32E9">
        <w:t>Tax Withheld</w:t>
      </w:r>
      <w:r w:rsidR="00A93359">
        <w:t xml:space="preserve"> Amount</w:t>
      </w:r>
      <w:r w:rsidR="006D32E9">
        <w:t xml:space="preserve"> Label </w:t>
      </w:r>
      <w:r w:rsidR="008B36B2">
        <w:t>Mapping</w:t>
      </w:r>
      <w:r w:rsidR="00AA1855">
        <w:t xml:space="preserve"> </w:t>
      </w:r>
      <w:r w:rsidR="005C371A">
        <w:t>on</w:t>
      </w:r>
      <w:r w:rsidR="00AA1855">
        <w:t xml:space="preserve"> Individual Income Tax Return</w:t>
      </w:r>
      <w:bookmarkEnd w:id="705"/>
    </w:p>
    <w:p w14:paraId="49468567" w14:textId="52E1C50C" w:rsidR="008B51B0" w:rsidRPr="005C371A" w:rsidRDefault="008B51B0" w:rsidP="008B51B0">
      <w:pPr>
        <w:pStyle w:val="Bullet2"/>
        <w:numPr>
          <w:ilvl w:val="0"/>
          <w:numId w:val="0"/>
        </w:numPr>
        <w:rPr>
          <w:rStyle w:val="BodyTextChar1"/>
          <w:sz w:val="20"/>
          <w:szCs w:val="20"/>
        </w:rPr>
      </w:pPr>
      <w:r w:rsidRPr="005C371A">
        <w:rPr>
          <w:rStyle w:val="BodyTextChar1"/>
          <w:sz w:val="20"/>
          <w:szCs w:val="20"/>
        </w:rPr>
        <w:t>Individual non-business (INB)</w:t>
      </w:r>
      <w:r>
        <w:rPr>
          <w:rStyle w:val="BodyTextChar1"/>
          <w:sz w:val="20"/>
          <w:szCs w:val="20"/>
        </w:rPr>
        <w:t xml:space="preserve"> </w:t>
      </w:r>
      <w:r w:rsidRPr="005C371A">
        <w:rPr>
          <w:rStyle w:val="BodyTextChar1"/>
          <w:sz w:val="20"/>
          <w:szCs w:val="20"/>
        </w:rPr>
        <w:t>payment summaries require tax withheld amounts to be mapped to the IITR form differently depending on the payments or allowances made to the taxpayer.</w:t>
      </w:r>
    </w:p>
    <w:p w14:paraId="31788979" w14:textId="77777777" w:rsidR="008B51B0" w:rsidRPr="005C371A" w:rsidRDefault="008B51B0" w:rsidP="008B51B0">
      <w:pPr>
        <w:pStyle w:val="Bullet2"/>
        <w:numPr>
          <w:ilvl w:val="0"/>
          <w:numId w:val="0"/>
        </w:numPr>
        <w:rPr>
          <w:rStyle w:val="BodyTextChar1"/>
          <w:sz w:val="20"/>
          <w:szCs w:val="20"/>
        </w:rPr>
      </w:pPr>
      <w:r w:rsidRPr="005C371A">
        <w:rPr>
          <w:rStyle w:val="BodyTextChar1"/>
          <w:sz w:val="20"/>
          <w:szCs w:val="20"/>
        </w:rPr>
        <w:t>Below are</w:t>
      </w:r>
      <w:r>
        <w:rPr>
          <w:rStyle w:val="BodyTextChar1"/>
          <w:sz w:val="20"/>
          <w:szCs w:val="20"/>
        </w:rPr>
        <w:t xml:space="preserve"> </w:t>
      </w:r>
      <w:r w:rsidRPr="005C371A">
        <w:rPr>
          <w:rStyle w:val="BodyTextChar1"/>
          <w:sz w:val="20"/>
          <w:szCs w:val="20"/>
        </w:rPr>
        <w:t xml:space="preserve">rules </w:t>
      </w:r>
      <w:r>
        <w:rPr>
          <w:rStyle w:val="BodyTextChar1"/>
          <w:sz w:val="20"/>
          <w:szCs w:val="20"/>
        </w:rPr>
        <w:t>the ATO</w:t>
      </w:r>
      <w:r w:rsidRPr="005C371A">
        <w:rPr>
          <w:rStyle w:val="BodyTextChar1"/>
          <w:sz w:val="20"/>
          <w:szCs w:val="20"/>
        </w:rPr>
        <w:t xml:space="preserve"> follow</w:t>
      </w:r>
      <w:r>
        <w:rPr>
          <w:rStyle w:val="BodyTextChar1"/>
          <w:sz w:val="20"/>
          <w:szCs w:val="20"/>
        </w:rPr>
        <w:t>s</w:t>
      </w:r>
      <w:r w:rsidRPr="005C371A">
        <w:rPr>
          <w:rStyle w:val="BodyTextChar1"/>
          <w:sz w:val="20"/>
          <w:szCs w:val="20"/>
        </w:rPr>
        <w:t xml:space="preserve"> to assign the pre-fill PAYGW tax withheld amounts in various circumstances. These rules are based on those applied in ATO offerings such as e-tax and the Tax Agent Portal pre-filling report. </w:t>
      </w:r>
    </w:p>
    <w:p w14:paraId="783EC49D" w14:textId="7BF7A41F" w:rsidR="008B51B0" w:rsidRPr="005C371A" w:rsidRDefault="008B51B0" w:rsidP="008B51B0">
      <w:pPr>
        <w:pStyle w:val="Bullet2"/>
        <w:numPr>
          <w:ilvl w:val="0"/>
          <w:numId w:val="0"/>
        </w:numPr>
        <w:rPr>
          <w:rStyle w:val="BodyTextChar1"/>
          <w:sz w:val="20"/>
          <w:szCs w:val="20"/>
        </w:rPr>
      </w:pPr>
      <w:r w:rsidRPr="005C371A">
        <w:rPr>
          <w:rStyle w:val="BodyTextChar1"/>
          <w:sz w:val="20"/>
          <w:szCs w:val="20"/>
        </w:rPr>
        <w:t xml:space="preserve">It is important to note Label 1 ‘Income – Salary and wages’ can have a tax withheld amount greater than the income amount, however labels </w:t>
      </w:r>
      <w:r>
        <w:rPr>
          <w:rStyle w:val="BodyTextChar1"/>
          <w:sz w:val="20"/>
          <w:szCs w:val="20"/>
        </w:rPr>
        <w:t>2</w:t>
      </w:r>
      <w:r w:rsidR="00894DFD">
        <w:rPr>
          <w:rStyle w:val="BodyTextChar1"/>
          <w:sz w:val="20"/>
          <w:szCs w:val="20"/>
        </w:rPr>
        <w:t>, 3,</w:t>
      </w:r>
      <w:r>
        <w:rPr>
          <w:rStyle w:val="BodyTextChar1"/>
          <w:sz w:val="20"/>
          <w:szCs w:val="20"/>
        </w:rPr>
        <w:t xml:space="preserve"> 5</w:t>
      </w:r>
      <w:r w:rsidR="00894DFD">
        <w:rPr>
          <w:rStyle w:val="BodyTextChar1"/>
          <w:sz w:val="20"/>
          <w:szCs w:val="20"/>
        </w:rPr>
        <w:t xml:space="preserve"> and 24</w:t>
      </w:r>
      <w:r>
        <w:rPr>
          <w:rStyle w:val="BodyTextChar1"/>
          <w:sz w:val="20"/>
          <w:szCs w:val="20"/>
        </w:rPr>
        <w:t xml:space="preserve"> may not</w:t>
      </w:r>
      <w:r w:rsidRPr="005C371A">
        <w:rPr>
          <w:rStyle w:val="BodyTextChar1"/>
          <w:sz w:val="20"/>
          <w:szCs w:val="20"/>
        </w:rPr>
        <w:t xml:space="preserve">.  There are validation rules to check the tax withheld has been assigned correctly at lodgment but these pre-fill rules should ensure these are not triggered and make the lodgment process easier for a tax agent. </w:t>
      </w:r>
    </w:p>
    <w:p w14:paraId="1B09BD30" w14:textId="0D7C2274" w:rsidR="008B51B0" w:rsidRPr="005C371A" w:rsidRDefault="008B51B0" w:rsidP="00000CBA">
      <w:pPr>
        <w:pStyle w:val="Bullet2"/>
        <w:numPr>
          <w:ilvl w:val="0"/>
          <w:numId w:val="0"/>
        </w:numPr>
        <w:ind w:left="567" w:hanging="567"/>
        <w:rPr>
          <w:rStyle w:val="BodyTextChar1"/>
          <w:sz w:val="20"/>
          <w:szCs w:val="20"/>
        </w:rPr>
      </w:pPr>
      <w:r w:rsidRPr="005C371A">
        <w:rPr>
          <w:rStyle w:val="BodyTextChar1"/>
          <w:b/>
          <w:sz w:val="20"/>
          <w:szCs w:val="20"/>
        </w:rPr>
        <w:t>Note</w:t>
      </w:r>
      <w:r w:rsidRPr="005C371A">
        <w:rPr>
          <w:rStyle w:val="BodyTextChar1"/>
          <w:sz w:val="20"/>
          <w:szCs w:val="20"/>
        </w:rPr>
        <w:t>: The tax agent and taxpayer should not rely on the pre-fill data alone, but verify it is correct before lodgment. These rules only provide the assignment of the pre-filled PAYGW tax withheld amount.  These amounts are provided by employers and are not verified by the ATO.    Any error in the amounts provided to the ATO must be resolved between the taxpayer and the information provider, which in this case, is the taxpayer’s employer.</w:t>
      </w:r>
    </w:p>
    <w:p w14:paraId="404275BE" w14:textId="50ABC361" w:rsidR="000C4446" w:rsidRDefault="000C4446" w:rsidP="007C0BE5">
      <w:pPr>
        <w:pStyle w:val="Head2"/>
        <w:numPr>
          <w:ilvl w:val="2"/>
          <w:numId w:val="7"/>
        </w:numPr>
      </w:pPr>
      <w:bookmarkStart w:id="706" w:name="_Toc420489804"/>
      <w:bookmarkStart w:id="707" w:name="_Toc427248375"/>
      <w:bookmarkEnd w:id="706"/>
      <w:r>
        <w:t>Individual Non-Business</w:t>
      </w:r>
      <w:bookmarkEnd w:id="707"/>
    </w:p>
    <w:p w14:paraId="0B3EE9DA" w14:textId="285DDC46" w:rsidR="00BF06B8" w:rsidRDefault="00BF06B8" w:rsidP="00BF06B8">
      <w:pPr>
        <w:pStyle w:val="Maintext"/>
        <w:rPr>
          <w:sz w:val="20"/>
        </w:rPr>
      </w:pPr>
      <w:r w:rsidRPr="00BF06B8">
        <w:rPr>
          <w:sz w:val="20"/>
        </w:rPr>
        <w:t>The rules below should be run for each PAYGW Income salary and wages payment summary that is returned by the SBR pre-fill message response.</w:t>
      </w:r>
    </w:p>
    <w:p w14:paraId="08A00443" w14:textId="3BB4D0A9" w:rsidR="00017E3F" w:rsidRPr="00BF06B8" w:rsidRDefault="00017E3F" w:rsidP="00BF06B8">
      <w:pPr>
        <w:pStyle w:val="Maintext"/>
        <w:rPr>
          <w:sz w:val="20"/>
        </w:rPr>
      </w:pPr>
    </w:p>
    <w:tbl>
      <w:tblPr>
        <w:tblStyle w:val="TableGrid"/>
        <w:tblW w:w="0" w:type="auto"/>
        <w:tblInd w:w="108" w:type="dxa"/>
        <w:tblLook w:val="04A0" w:firstRow="1" w:lastRow="0" w:firstColumn="1" w:lastColumn="0" w:noHBand="0" w:noVBand="1"/>
      </w:tblPr>
      <w:tblGrid>
        <w:gridCol w:w="1230"/>
        <w:gridCol w:w="7984"/>
      </w:tblGrid>
      <w:tr w:rsidR="00FF0A32" w:rsidRPr="00364AB4" w14:paraId="7C0B4C68" w14:textId="77777777" w:rsidTr="00FB37BE">
        <w:trPr>
          <w:trHeight w:val="728"/>
          <w:tblHeader/>
        </w:trPr>
        <w:tc>
          <w:tcPr>
            <w:tcW w:w="1230" w:type="dxa"/>
            <w:shd w:val="clear" w:color="auto" w:fill="C6D9F1" w:themeFill="text2" w:themeFillTint="33"/>
            <w:vAlign w:val="center"/>
          </w:tcPr>
          <w:p w14:paraId="2715522F" w14:textId="77777777" w:rsidR="00FF0A32" w:rsidRPr="00364AB4" w:rsidRDefault="00FF0A32" w:rsidP="005B0F66">
            <w:pPr>
              <w:pStyle w:val="Content"/>
              <w:spacing w:before="0" w:after="0"/>
              <w:rPr>
                <w:b/>
                <w:szCs w:val="20"/>
              </w:rPr>
            </w:pPr>
            <w:r w:rsidRPr="00364AB4">
              <w:rPr>
                <w:b/>
                <w:szCs w:val="20"/>
              </w:rPr>
              <w:t>Rule</w:t>
            </w:r>
          </w:p>
        </w:tc>
        <w:tc>
          <w:tcPr>
            <w:tcW w:w="7984" w:type="dxa"/>
            <w:shd w:val="clear" w:color="auto" w:fill="C6D9F1" w:themeFill="text2" w:themeFillTint="33"/>
            <w:vAlign w:val="center"/>
          </w:tcPr>
          <w:p w14:paraId="77FE90F0" w14:textId="77777777" w:rsidR="00FF0A32" w:rsidRPr="00572F36" w:rsidRDefault="00FF0A32" w:rsidP="005B0F66">
            <w:pPr>
              <w:pStyle w:val="TitleRow"/>
              <w:spacing w:before="0" w:after="0"/>
              <w:rPr>
                <w:rFonts w:cs="Arial"/>
                <w:caps w:val="0"/>
              </w:rPr>
            </w:pPr>
            <w:r w:rsidRPr="00572F36">
              <w:rPr>
                <w:rFonts w:cs="Arial"/>
                <w:caps w:val="0"/>
              </w:rPr>
              <w:t>Condition</w:t>
            </w:r>
          </w:p>
        </w:tc>
      </w:tr>
      <w:tr w:rsidR="00FF0A32" w:rsidRPr="00364AB4" w14:paraId="3D61C310" w14:textId="77777777" w:rsidTr="005E1F45">
        <w:trPr>
          <w:trHeight w:val="678"/>
        </w:trPr>
        <w:tc>
          <w:tcPr>
            <w:tcW w:w="1230" w:type="dxa"/>
            <w:vAlign w:val="center"/>
          </w:tcPr>
          <w:p w14:paraId="587F3055" w14:textId="77777777" w:rsidR="00FF0A32" w:rsidRPr="000B089C" w:rsidDel="00896AA7" w:rsidRDefault="00FF0A32" w:rsidP="00FF0A32">
            <w:pPr>
              <w:pStyle w:val="Content"/>
              <w:numPr>
                <w:ilvl w:val="0"/>
                <w:numId w:val="25"/>
              </w:numPr>
              <w:spacing w:before="0" w:after="0"/>
              <w:rPr>
                <w:szCs w:val="20"/>
              </w:rPr>
            </w:pPr>
          </w:p>
        </w:tc>
        <w:tc>
          <w:tcPr>
            <w:tcW w:w="7984" w:type="dxa"/>
            <w:vAlign w:val="center"/>
          </w:tcPr>
          <w:p w14:paraId="226E2524" w14:textId="77777777" w:rsidR="00FF0A32" w:rsidRDefault="00FF0A32" w:rsidP="005B0F66">
            <w:pPr>
              <w:rPr>
                <w:rFonts w:cs="Arial"/>
                <w:i/>
                <w:sz w:val="20"/>
                <w:szCs w:val="20"/>
              </w:rPr>
            </w:pPr>
            <w:r w:rsidRPr="00423BB5">
              <w:rPr>
                <w:rFonts w:cs="Arial"/>
                <w:i/>
                <w:sz w:val="20"/>
                <w:szCs w:val="20"/>
              </w:rPr>
              <w:t xml:space="preserve">Determine if the tax withheld should be assigned to label </w:t>
            </w:r>
            <w:r>
              <w:rPr>
                <w:rFonts w:cs="Arial"/>
                <w:i/>
                <w:sz w:val="20"/>
                <w:szCs w:val="20"/>
              </w:rPr>
              <w:t xml:space="preserve">1 </w:t>
            </w:r>
          </w:p>
          <w:p w14:paraId="76939E02" w14:textId="77777777" w:rsidR="00FF0A32" w:rsidRDefault="00FF0A32" w:rsidP="005B0F66">
            <w:pPr>
              <w:rPr>
                <w:rFonts w:cs="Arial"/>
                <w:sz w:val="20"/>
                <w:szCs w:val="20"/>
              </w:rPr>
            </w:pPr>
          </w:p>
          <w:p w14:paraId="18219AF4" w14:textId="3CCBC5A0" w:rsidR="00FF0A32" w:rsidRDefault="00FF0A32" w:rsidP="005B0F66">
            <w:pPr>
              <w:rPr>
                <w:rFonts w:cs="Arial"/>
                <w:sz w:val="20"/>
                <w:szCs w:val="20"/>
              </w:rPr>
            </w:pPr>
            <w:r w:rsidRPr="00D7746D">
              <w:rPr>
                <w:rFonts w:cs="Arial"/>
                <w:b/>
                <w:sz w:val="20"/>
                <w:szCs w:val="20"/>
              </w:rPr>
              <w:t>IF</w:t>
            </w:r>
            <w:r>
              <w:rPr>
                <w:rFonts w:cs="Arial"/>
                <w:sz w:val="20"/>
                <w:szCs w:val="20"/>
              </w:rPr>
              <w:t xml:space="preserve"> PIITR </w:t>
            </w:r>
            <w:r w:rsidRPr="005F7515">
              <w:rPr>
                <w:rFonts w:cs="Arial"/>
                <w:i/>
                <w:sz w:val="20"/>
                <w:szCs w:val="20"/>
              </w:rPr>
              <w:t>PAYGW - Gross Payment</w:t>
            </w:r>
            <w:r>
              <w:rPr>
                <w:rFonts w:cs="Arial"/>
                <w:sz w:val="20"/>
                <w:szCs w:val="20"/>
              </w:rPr>
              <w:t xml:space="preserve"> </w:t>
            </w:r>
            <w:r w:rsidRPr="005F7515">
              <w:rPr>
                <w:rFonts w:cs="Arial"/>
                <w:sz w:val="20"/>
                <w:szCs w:val="20"/>
              </w:rPr>
              <w:t>(</w:t>
            </w:r>
            <w:r w:rsidR="001527E6">
              <w:rPr>
                <w:rFonts w:cs="Arial"/>
                <w:sz w:val="20"/>
                <w:szCs w:val="20"/>
              </w:rPr>
              <w:t>IITR</w:t>
            </w:r>
            <w:r w:rsidRPr="005F7515">
              <w:rPr>
                <w:rFonts w:cs="Arial"/>
                <w:sz w:val="20"/>
                <w:szCs w:val="20"/>
              </w:rPr>
              <w:t>62)</w:t>
            </w:r>
            <w:r>
              <w:rPr>
                <w:rFonts w:cs="Arial"/>
                <w:sz w:val="20"/>
                <w:szCs w:val="20"/>
              </w:rPr>
              <w:t xml:space="preserve"> element amount is</w:t>
            </w:r>
            <w:r w:rsidRPr="00364AB4">
              <w:rPr>
                <w:rFonts w:cs="Arial"/>
                <w:sz w:val="20"/>
                <w:szCs w:val="20"/>
              </w:rPr>
              <w:t xml:space="preserve"> greater than $0</w:t>
            </w:r>
            <w:r>
              <w:rPr>
                <w:rFonts w:cs="Arial"/>
                <w:sz w:val="20"/>
                <w:szCs w:val="20"/>
              </w:rPr>
              <w:t>;</w:t>
            </w:r>
          </w:p>
          <w:p w14:paraId="5C424F97" w14:textId="77777777" w:rsidR="00FF0A32" w:rsidRDefault="00FF0A32" w:rsidP="005B0F66">
            <w:pPr>
              <w:rPr>
                <w:rFonts w:cs="Arial"/>
                <w:sz w:val="20"/>
                <w:szCs w:val="20"/>
              </w:rPr>
            </w:pPr>
          </w:p>
          <w:p w14:paraId="76F44299" w14:textId="446D6C6C" w:rsidR="00FF0A32" w:rsidRDefault="00FF0A32" w:rsidP="005B0F66">
            <w:pPr>
              <w:ind w:left="720"/>
              <w:rPr>
                <w:rFonts w:cs="Arial"/>
                <w:sz w:val="20"/>
                <w:szCs w:val="20"/>
              </w:rPr>
            </w:pPr>
            <w:r>
              <w:rPr>
                <w:rFonts w:cs="Arial"/>
                <w:b/>
                <w:sz w:val="20"/>
                <w:szCs w:val="20"/>
              </w:rPr>
              <w:t xml:space="preserve">THEN </w:t>
            </w:r>
            <w:r>
              <w:rPr>
                <w:rFonts w:cs="Arial"/>
                <w:sz w:val="20"/>
                <w:szCs w:val="20"/>
              </w:rPr>
              <w:t>assign the</w:t>
            </w:r>
            <w:r>
              <w:rPr>
                <w:rFonts w:cs="Arial"/>
                <w:b/>
                <w:sz w:val="20"/>
                <w:szCs w:val="20"/>
              </w:rPr>
              <w:t xml:space="preserve"> </w:t>
            </w:r>
            <w:r w:rsidRPr="00F03415">
              <w:rPr>
                <w:rFonts w:cs="Arial"/>
                <w:sz w:val="20"/>
                <w:szCs w:val="20"/>
              </w:rPr>
              <w:t>total</w:t>
            </w:r>
            <w:r>
              <w:rPr>
                <w:rFonts w:cs="Arial"/>
                <w:sz w:val="20"/>
                <w:szCs w:val="20"/>
              </w:rPr>
              <w:t xml:space="preserve"> PIITR </w:t>
            </w:r>
            <w:r w:rsidRPr="004953A6">
              <w:rPr>
                <w:rFonts w:cs="Arial"/>
                <w:i/>
                <w:sz w:val="20"/>
                <w:szCs w:val="20"/>
              </w:rPr>
              <w:t>PAYGW – tax withheld</w:t>
            </w:r>
            <w:r w:rsidR="001527E6">
              <w:rPr>
                <w:rFonts w:cs="Arial"/>
                <w:sz w:val="20"/>
                <w:szCs w:val="20"/>
              </w:rPr>
              <w:t xml:space="preserve"> (IITR</w:t>
            </w:r>
            <w:r w:rsidRPr="004953A6">
              <w:rPr>
                <w:rFonts w:cs="Arial"/>
                <w:sz w:val="20"/>
                <w:szCs w:val="20"/>
              </w:rPr>
              <w:t>61</w:t>
            </w:r>
            <w:r>
              <w:rPr>
                <w:rFonts w:cs="Arial"/>
                <w:sz w:val="20"/>
                <w:szCs w:val="20"/>
              </w:rPr>
              <w:t>) element amount to IITR Salary or wages tax withheld label (IITR mess</w:t>
            </w:r>
            <w:r w:rsidR="001527E6">
              <w:rPr>
                <w:rFonts w:cs="Arial"/>
                <w:sz w:val="20"/>
                <w:szCs w:val="20"/>
              </w:rPr>
              <w:t>age element IITR</w:t>
            </w:r>
            <w:r w:rsidRPr="00B94EE1">
              <w:rPr>
                <w:rFonts w:cs="Arial"/>
                <w:sz w:val="20"/>
                <w:szCs w:val="20"/>
              </w:rPr>
              <w:t>61</w:t>
            </w:r>
            <w:r>
              <w:rPr>
                <w:rFonts w:cs="Arial"/>
                <w:sz w:val="20"/>
                <w:szCs w:val="20"/>
              </w:rPr>
              <w:t xml:space="preserve"> / ELS tag: AQB)</w:t>
            </w:r>
          </w:p>
          <w:p w14:paraId="13ABD342" w14:textId="77777777" w:rsidR="00FF0A32" w:rsidRDefault="00FF0A32" w:rsidP="005B0F66">
            <w:pPr>
              <w:ind w:left="720"/>
              <w:rPr>
                <w:rFonts w:cs="Arial"/>
                <w:sz w:val="20"/>
                <w:szCs w:val="20"/>
              </w:rPr>
            </w:pPr>
          </w:p>
          <w:p w14:paraId="41D43F34" w14:textId="3A51473C" w:rsidR="00FF0A32" w:rsidRPr="0093567F" w:rsidRDefault="00FF0A32" w:rsidP="005B0F66">
            <w:pPr>
              <w:pStyle w:val="TitleRow"/>
              <w:spacing w:before="0" w:after="0"/>
              <w:ind w:left="720"/>
              <w:rPr>
                <w:rFonts w:cs="Arial"/>
                <w:b w:val="0"/>
                <w:caps w:val="0"/>
              </w:rPr>
            </w:pPr>
            <w:r w:rsidRPr="00167807">
              <w:rPr>
                <w:rFonts w:cs="Arial"/>
                <w:caps w:val="0"/>
              </w:rPr>
              <w:lastRenderedPageBreak/>
              <w:t xml:space="preserve">AND </w:t>
            </w:r>
            <w:r w:rsidRPr="004E2BFE">
              <w:rPr>
                <w:rFonts w:cs="Arial"/>
                <w:b w:val="0"/>
                <w:caps w:val="0"/>
              </w:rPr>
              <w:t>Cease running rules</w:t>
            </w:r>
            <w:r>
              <w:rPr>
                <w:rFonts w:cs="Arial"/>
                <w:b w:val="0"/>
                <w:caps w:val="0"/>
              </w:rPr>
              <w:t xml:space="preserve"> </w:t>
            </w:r>
            <w:r w:rsidRPr="0093567F">
              <w:rPr>
                <w:rFonts w:cs="Arial"/>
                <w:b w:val="0"/>
                <w:caps w:val="0"/>
              </w:rPr>
              <w:t>for this PAYGW payment summary</w:t>
            </w:r>
          </w:p>
          <w:p w14:paraId="06897886" w14:textId="77777777" w:rsidR="00FF0A32" w:rsidRPr="00D7746D" w:rsidRDefault="00FF0A32" w:rsidP="005B0F66">
            <w:pPr>
              <w:pStyle w:val="Content"/>
              <w:spacing w:before="0" w:after="0"/>
              <w:rPr>
                <w:b/>
                <w:szCs w:val="20"/>
              </w:rPr>
            </w:pPr>
            <w:r w:rsidRPr="00D7746D">
              <w:rPr>
                <w:b/>
                <w:szCs w:val="20"/>
              </w:rPr>
              <w:t>ELSE</w:t>
            </w:r>
          </w:p>
          <w:p w14:paraId="62E15CDB" w14:textId="77777777" w:rsidR="00FF0A32" w:rsidRDefault="00FF0A32" w:rsidP="005B0F66">
            <w:pPr>
              <w:pStyle w:val="Content"/>
              <w:spacing w:before="0" w:after="0"/>
              <w:rPr>
                <w:szCs w:val="20"/>
              </w:rPr>
            </w:pPr>
            <w:r>
              <w:rPr>
                <w:szCs w:val="20"/>
              </w:rPr>
              <w:t>Run rule 2</w:t>
            </w:r>
          </w:p>
          <w:p w14:paraId="7AB435E4" w14:textId="77777777" w:rsidR="00FF0A32" w:rsidRDefault="00FF0A32" w:rsidP="005B0F66">
            <w:pPr>
              <w:pStyle w:val="Content"/>
              <w:spacing w:before="0" w:after="0"/>
              <w:rPr>
                <w:szCs w:val="20"/>
              </w:rPr>
            </w:pPr>
          </w:p>
          <w:p w14:paraId="6E846117" w14:textId="362A5C88" w:rsidR="00FF0A32" w:rsidRDefault="00FF0A32" w:rsidP="005B0F66">
            <w:pPr>
              <w:rPr>
                <w:rFonts w:cs="Arial"/>
                <w:b/>
                <w:sz w:val="20"/>
                <w:szCs w:val="20"/>
              </w:rPr>
            </w:pPr>
            <w:r w:rsidRPr="00423BB5">
              <w:rPr>
                <w:rFonts w:cs="Arial"/>
                <w:b/>
                <w:i/>
                <w:sz w:val="20"/>
                <w:szCs w:val="20"/>
              </w:rPr>
              <w:t>Note</w:t>
            </w:r>
            <w:r>
              <w:rPr>
                <w:rFonts w:cs="Arial"/>
                <w:i/>
                <w:sz w:val="20"/>
                <w:szCs w:val="20"/>
              </w:rPr>
              <w:t>: When there is a Gross Payment income amount on the payment summary, Label 1 will always have all PAYGW tax withheld assigned to it including when the tax withheld is greater than the income amount.  This applies even when more than one income amount is present</w:t>
            </w:r>
            <w:r w:rsidR="00930290">
              <w:rPr>
                <w:rFonts w:cs="Arial"/>
                <w:i/>
                <w:sz w:val="20"/>
                <w:szCs w:val="20"/>
              </w:rPr>
              <w:t>.</w:t>
            </w:r>
          </w:p>
          <w:p w14:paraId="678D9388" w14:textId="77777777" w:rsidR="00FF0A32" w:rsidRPr="00EF6D4D" w:rsidRDefault="00FF0A32" w:rsidP="005B0F66">
            <w:pPr>
              <w:pStyle w:val="Content"/>
              <w:spacing w:before="0" w:after="0"/>
              <w:rPr>
                <w:szCs w:val="20"/>
              </w:rPr>
            </w:pPr>
          </w:p>
        </w:tc>
      </w:tr>
      <w:tr w:rsidR="00FF0A32" w:rsidRPr="00364AB4" w14:paraId="0CC08AFC" w14:textId="77777777" w:rsidTr="00FB37BE">
        <w:trPr>
          <w:trHeight w:val="1812"/>
        </w:trPr>
        <w:tc>
          <w:tcPr>
            <w:tcW w:w="1230" w:type="dxa"/>
            <w:vAlign w:val="center"/>
          </w:tcPr>
          <w:p w14:paraId="6A8523E9" w14:textId="77777777" w:rsidR="00FF0A32" w:rsidRPr="000B089C" w:rsidDel="00896AA7" w:rsidRDefault="00FF0A32" w:rsidP="00FF0A32">
            <w:pPr>
              <w:pStyle w:val="Content"/>
              <w:numPr>
                <w:ilvl w:val="0"/>
                <w:numId w:val="25"/>
              </w:numPr>
              <w:spacing w:before="0" w:after="0"/>
              <w:rPr>
                <w:szCs w:val="20"/>
              </w:rPr>
            </w:pPr>
          </w:p>
        </w:tc>
        <w:tc>
          <w:tcPr>
            <w:tcW w:w="7984" w:type="dxa"/>
            <w:vAlign w:val="center"/>
          </w:tcPr>
          <w:p w14:paraId="10BF9F74" w14:textId="77777777" w:rsidR="00FF0A32" w:rsidRDefault="00FF0A32" w:rsidP="005B0F66">
            <w:pPr>
              <w:rPr>
                <w:rFonts w:cs="Arial"/>
                <w:i/>
                <w:sz w:val="20"/>
                <w:szCs w:val="20"/>
              </w:rPr>
            </w:pPr>
            <w:r>
              <w:rPr>
                <w:rFonts w:cs="Arial"/>
                <w:i/>
                <w:sz w:val="20"/>
                <w:szCs w:val="20"/>
              </w:rPr>
              <w:t>If no gross payment amount determined in rule 1, then determine if Lump Sum A or B amounts are present.  The tax withheld is assigned to label 3 when there is either more than one income amount or just a lump Sum A or B Amount.</w:t>
            </w:r>
          </w:p>
          <w:p w14:paraId="2254D7A5" w14:textId="77777777" w:rsidR="00FF0A32" w:rsidRPr="00420A1D" w:rsidRDefault="00FF0A32" w:rsidP="005B0F66">
            <w:pPr>
              <w:rPr>
                <w:rFonts w:cs="Arial"/>
                <w:sz w:val="20"/>
                <w:szCs w:val="20"/>
              </w:rPr>
            </w:pPr>
          </w:p>
          <w:p w14:paraId="2BE198C1" w14:textId="25747A2F" w:rsidR="00FF0A32" w:rsidRPr="00420A1D" w:rsidRDefault="00FF0A32" w:rsidP="005B0F66">
            <w:pPr>
              <w:rPr>
                <w:rFonts w:cs="Arial"/>
                <w:sz w:val="20"/>
                <w:szCs w:val="20"/>
              </w:rPr>
            </w:pPr>
            <w:r w:rsidRPr="00420A1D">
              <w:rPr>
                <w:rFonts w:cs="Arial"/>
                <w:b/>
                <w:sz w:val="20"/>
                <w:szCs w:val="20"/>
              </w:rPr>
              <w:t>IF</w:t>
            </w:r>
            <w:r>
              <w:rPr>
                <w:rFonts w:cs="Arial"/>
                <w:sz w:val="20"/>
                <w:szCs w:val="20"/>
              </w:rPr>
              <w:t xml:space="preserve"> PIITR </w:t>
            </w:r>
            <w:r w:rsidRPr="00420A1D">
              <w:rPr>
                <w:rFonts w:cs="Arial"/>
                <w:i/>
                <w:sz w:val="20"/>
                <w:szCs w:val="20"/>
              </w:rPr>
              <w:t>PAYGW - Lump Sum A</w:t>
            </w:r>
            <w:r w:rsidR="00A300B7">
              <w:rPr>
                <w:rFonts w:cs="Arial"/>
                <w:sz w:val="20"/>
                <w:szCs w:val="20"/>
              </w:rPr>
              <w:t xml:space="preserve"> (SBR alias: IITR</w:t>
            </w:r>
            <w:r>
              <w:rPr>
                <w:rFonts w:cs="Arial"/>
                <w:sz w:val="20"/>
                <w:szCs w:val="20"/>
              </w:rPr>
              <w:t>820) amount is</w:t>
            </w:r>
            <w:r w:rsidRPr="00420A1D">
              <w:rPr>
                <w:rFonts w:cs="Arial"/>
                <w:sz w:val="20"/>
                <w:szCs w:val="20"/>
              </w:rPr>
              <w:t xml:space="preserve"> greater than </w:t>
            </w:r>
            <w:r>
              <w:rPr>
                <w:rFonts w:cs="Arial"/>
                <w:sz w:val="20"/>
                <w:szCs w:val="20"/>
              </w:rPr>
              <w:t>$0;</w:t>
            </w:r>
          </w:p>
          <w:p w14:paraId="08ADE65B" w14:textId="77777777" w:rsidR="00FF0A32" w:rsidRPr="00420A1D" w:rsidRDefault="00FF0A32" w:rsidP="005B0F66">
            <w:pPr>
              <w:rPr>
                <w:rFonts w:cs="Arial"/>
                <w:sz w:val="20"/>
                <w:szCs w:val="20"/>
              </w:rPr>
            </w:pPr>
          </w:p>
          <w:p w14:paraId="126AD40E" w14:textId="3BA22E16" w:rsidR="00FF0A32" w:rsidRPr="00420A1D" w:rsidRDefault="00FF0A32" w:rsidP="005B0F66">
            <w:pPr>
              <w:rPr>
                <w:rFonts w:cs="Arial"/>
                <w:sz w:val="20"/>
                <w:szCs w:val="20"/>
              </w:rPr>
            </w:pPr>
            <w:r>
              <w:rPr>
                <w:rFonts w:cs="Arial"/>
                <w:b/>
                <w:sz w:val="20"/>
                <w:szCs w:val="20"/>
              </w:rPr>
              <w:t>THEN</w:t>
            </w:r>
            <w:r w:rsidRPr="00420A1D">
              <w:rPr>
                <w:rFonts w:cs="Arial"/>
                <w:sz w:val="20"/>
                <w:szCs w:val="20"/>
              </w:rPr>
              <w:t xml:space="preserve"> </w:t>
            </w:r>
            <w:r>
              <w:rPr>
                <w:rFonts w:cs="Arial"/>
                <w:sz w:val="20"/>
                <w:szCs w:val="20"/>
              </w:rPr>
              <w:t xml:space="preserve">assign </w:t>
            </w:r>
            <w:r w:rsidRPr="007659B1">
              <w:rPr>
                <w:rFonts w:cs="Arial"/>
                <w:sz w:val="20"/>
                <w:szCs w:val="20"/>
              </w:rPr>
              <w:t xml:space="preserve">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61) element amount</w:t>
            </w:r>
            <w:r>
              <w:rPr>
                <w:rFonts w:cs="Arial"/>
                <w:sz w:val="20"/>
                <w:szCs w:val="20"/>
              </w:rPr>
              <w:t xml:space="preserve"> to IITR </w:t>
            </w:r>
            <w:r w:rsidRPr="00420A1D">
              <w:rPr>
                <w:rFonts w:cs="Arial"/>
                <w:i/>
                <w:sz w:val="20"/>
                <w:szCs w:val="20"/>
              </w:rPr>
              <w:t>Tax withheld from lump sum for unused leave after 15/08/78</w:t>
            </w:r>
            <w:r>
              <w:rPr>
                <w:rFonts w:cs="Arial"/>
                <w:i/>
                <w:sz w:val="20"/>
                <w:szCs w:val="20"/>
              </w:rPr>
              <w:t xml:space="preserve"> </w:t>
            </w:r>
            <w:r w:rsidR="00A300B7">
              <w:rPr>
                <w:rFonts w:cs="Arial"/>
                <w:sz w:val="20"/>
                <w:szCs w:val="20"/>
              </w:rPr>
              <w:t>(SBR alias: IITR</w:t>
            </w:r>
            <w:r>
              <w:rPr>
                <w:rFonts w:cs="Arial"/>
                <w:sz w:val="20"/>
                <w:szCs w:val="20"/>
              </w:rPr>
              <w:t>67 / ELS tag: AEI)</w:t>
            </w:r>
          </w:p>
          <w:p w14:paraId="2755C9E5" w14:textId="77777777" w:rsidR="00FF0A32" w:rsidRPr="00420A1D" w:rsidRDefault="00FF0A32" w:rsidP="005B0F66">
            <w:pPr>
              <w:rPr>
                <w:rFonts w:cs="Arial"/>
                <w:sz w:val="20"/>
                <w:szCs w:val="20"/>
              </w:rPr>
            </w:pPr>
          </w:p>
          <w:p w14:paraId="212F217F" w14:textId="368C43C6" w:rsidR="00FF0A32" w:rsidRDefault="00FF0A32" w:rsidP="005B0F66">
            <w:pPr>
              <w:ind w:left="720"/>
              <w:rPr>
                <w:rFonts w:cs="Arial"/>
                <w:sz w:val="20"/>
                <w:szCs w:val="20"/>
              </w:rPr>
            </w:pPr>
            <w:r w:rsidRPr="00420A1D">
              <w:rPr>
                <w:rFonts w:cs="Arial"/>
                <w:b/>
                <w:sz w:val="20"/>
                <w:szCs w:val="20"/>
              </w:rPr>
              <w:t>ELSE</w:t>
            </w:r>
            <w:r w:rsidRPr="00420A1D">
              <w:rPr>
                <w:rFonts w:cs="Arial"/>
                <w:sz w:val="20"/>
                <w:szCs w:val="20"/>
              </w:rPr>
              <w:t xml:space="preserve"> </w:t>
            </w:r>
            <w:r w:rsidRPr="00420A1D">
              <w:rPr>
                <w:rFonts w:cs="Arial"/>
                <w:b/>
                <w:sz w:val="20"/>
                <w:szCs w:val="20"/>
              </w:rPr>
              <w:t>IF</w:t>
            </w:r>
            <w:r>
              <w:rPr>
                <w:rFonts w:cs="Arial"/>
                <w:sz w:val="20"/>
                <w:szCs w:val="20"/>
              </w:rPr>
              <w:t xml:space="preserve"> PIITR </w:t>
            </w:r>
            <w:r w:rsidRPr="00420A1D">
              <w:rPr>
                <w:rFonts w:cs="Arial"/>
                <w:i/>
                <w:sz w:val="20"/>
                <w:szCs w:val="20"/>
              </w:rPr>
              <w:t>PAYGW - Lump S</w:t>
            </w:r>
            <w:r w:rsidRPr="0084337E">
              <w:rPr>
                <w:rFonts w:cs="Arial"/>
                <w:i/>
                <w:sz w:val="20"/>
                <w:szCs w:val="20"/>
              </w:rPr>
              <w:t>um B</w:t>
            </w:r>
            <w:r w:rsidRPr="00420A1D">
              <w:rPr>
                <w:rFonts w:cs="Arial"/>
                <w:sz w:val="20"/>
                <w:szCs w:val="20"/>
              </w:rPr>
              <w:t xml:space="preserve"> </w:t>
            </w:r>
            <w:r w:rsidR="00A300B7">
              <w:rPr>
                <w:rFonts w:cs="Arial"/>
                <w:sz w:val="20"/>
                <w:szCs w:val="20"/>
              </w:rPr>
              <w:t xml:space="preserve"> (IITR</w:t>
            </w:r>
            <w:r>
              <w:rPr>
                <w:rFonts w:cs="Arial"/>
                <w:sz w:val="20"/>
                <w:szCs w:val="20"/>
              </w:rPr>
              <w:t xml:space="preserve">821) amount is </w:t>
            </w:r>
            <w:r w:rsidRPr="00420A1D">
              <w:rPr>
                <w:rFonts w:cs="Arial"/>
                <w:sz w:val="20"/>
                <w:szCs w:val="20"/>
              </w:rPr>
              <w:t xml:space="preserve">greater than </w:t>
            </w:r>
            <w:r>
              <w:rPr>
                <w:rFonts w:cs="Arial"/>
                <w:sz w:val="20"/>
                <w:szCs w:val="20"/>
              </w:rPr>
              <w:t>$0</w:t>
            </w:r>
          </w:p>
          <w:p w14:paraId="2824CDAB" w14:textId="77777777" w:rsidR="00FF0A32" w:rsidRDefault="00FF0A32" w:rsidP="005B0F66">
            <w:pPr>
              <w:ind w:left="720"/>
              <w:rPr>
                <w:rFonts w:cs="Arial"/>
                <w:sz w:val="20"/>
                <w:szCs w:val="20"/>
              </w:rPr>
            </w:pPr>
          </w:p>
          <w:p w14:paraId="26F2EC5E" w14:textId="3C2BED73" w:rsidR="00FF0A32" w:rsidRPr="00420A1D" w:rsidRDefault="00FF0A32" w:rsidP="005B0F66">
            <w:pPr>
              <w:ind w:left="720"/>
              <w:rPr>
                <w:rFonts w:cs="Arial"/>
                <w:sz w:val="20"/>
                <w:szCs w:val="20"/>
              </w:rPr>
            </w:pPr>
            <w:r>
              <w:rPr>
                <w:rFonts w:cs="Arial"/>
                <w:b/>
                <w:sz w:val="20"/>
                <w:szCs w:val="20"/>
              </w:rPr>
              <w:t>THEN</w:t>
            </w:r>
            <w:r w:rsidRPr="00420A1D">
              <w:rPr>
                <w:rFonts w:cs="Arial"/>
                <w:sz w:val="20"/>
                <w:szCs w:val="20"/>
              </w:rPr>
              <w:t xml:space="preserve"> assign </w:t>
            </w:r>
            <w:r w:rsidR="007C0209" w:rsidRPr="007659B1">
              <w:rPr>
                <w:rFonts w:cs="Arial"/>
                <w:sz w:val="20"/>
                <w:szCs w:val="20"/>
              </w:rPr>
              <w:t xml:space="preserve">PIITR </w:t>
            </w:r>
            <w:r w:rsidR="007C0209" w:rsidRPr="007659B1">
              <w:rPr>
                <w:rFonts w:cs="Arial"/>
                <w:i/>
                <w:sz w:val="20"/>
                <w:szCs w:val="20"/>
              </w:rPr>
              <w:t>PAYGW – tax withheld</w:t>
            </w:r>
            <w:r w:rsidR="007C0209" w:rsidRPr="007659B1">
              <w:rPr>
                <w:rFonts w:cs="Arial"/>
                <w:sz w:val="20"/>
                <w:szCs w:val="20"/>
              </w:rPr>
              <w:t xml:space="preserve"> (</w:t>
            </w:r>
            <w:r w:rsidR="007C0209">
              <w:rPr>
                <w:rFonts w:cs="Arial"/>
                <w:sz w:val="20"/>
                <w:szCs w:val="20"/>
              </w:rPr>
              <w:t>IITR</w:t>
            </w:r>
            <w:r w:rsidR="007C0209" w:rsidRPr="007659B1">
              <w:rPr>
                <w:rFonts w:cs="Arial"/>
                <w:sz w:val="20"/>
                <w:szCs w:val="20"/>
              </w:rPr>
              <w:t xml:space="preserve">61) </w:t>
            </w:r>
            <w:r>
              <w:rPr>
                <w:rFonts w:cs="Arial"/>
                <w:sz w:val="20"/>
                <w:szCs w:val="20"/>
              </w:rPr>
              <w:t xml:space="preserve">amount to IITR </w:t>
            </w:r>
            <w:r w:rsidRPr="00420A1D">
              <w:rPr>
                <w:rFonts w:cs="Arial"/>
                <w:i/>
                <w:sz w:val="20"/>
                <w:szCs w:val="20"/>
              </w:rPr>
              <w:t>Tax withheld from lump sum for unused leave before 16/08/78</w:t>
            </w:r>
            <w:r w:rsidRPr="0084337E">
              <w:rPr>
                <w:rFonts w:cs="Arial"/>
                <w:sz w:val="20"/>
                <w:szCs w:val="20"/>
              </w:rPr>
              <w:t xml:space="preserve"> </w:t>
            </w:r>
            <w:r>
              <w:rPr>
                <w:rFonts w:cs="Arial"/>
                <w:sz w:val="20"/>
                <w:szCs w:val="20"/>
              </w:rPr>
              <w:t>(</w:t>
            </w:r>
            <w:r w:rsidRPr="0084337E">
              <w:rPr>
                <w:rFonts w:cs="Arial"/>
                <w:sz w:val="20"/>
                <w:szCs w:val="20"/>
              </w:rPr>
              <w:t>IITR70</w:t>
            </w:r>
            <w:r>
              <w:rPr>
                <w:rFonts w:cs="Arial"/>
                <w:sz w:val="20"/>
                <w:szCs w:val="20"/>
              </w:rPr>
              <w:t xml:space="preserve"> / ELS tag: AEJ)</w:t>
            </w:r>
          </w:p>
          <w:p w14:paraId="5062A46B" w14:textId="77777777" w:rsidR="00FF0A32" w:rsidRPr="00420A1D" w:rsidRDefault="00FF0A32" w:rsidP="005B0F66">
            <w:pPr>
              <w:rPr>
                <w:rFonts w:cs="Arial"/>
                <w:sz w:val="20"/>
                <w:szCs w:val="20"/>
              </w:rPr>
            </w:pPr>
          </w:p>
          <w:p w14:paraId="734A87A4" w14:textId="77777777" w:rsidR="00FF0A32" w:rsidRPr="00420A1D" w:rsidRDefault="00FF0A32" w:rsidP="005B0F66">
            <w:pPr>
              <w:rPr>
                <w:rFonts w:cs="Arial"/>
                <w:b/>
                <w:sz w:val="20"/>
                <w:szCs w:val="20"/>
              </w:rPr>
            </w:pPr>
            <w:r w:rsidRPr="00420A1D">
              <w:rPr>
                <w:rFonts w:cs="Arial"/>
                <w:b/>
                <w:sz w:val="20"/>
                <w:szCs w:val="20"/>
              </w:rPr>
              <w:t>ELSE</w:t>
            </w:r>
          </w:p>
          <w:p w14:paraId="0D429891" w14:textId="77777777" w:rsidR="00FF0A32" w:rsidRDefault="00FF0A32" w:rsidP="005B0F66">
            <w:pPr>
              <w:rPr>
                <w:rFonts w:cs="Arial"/>
                <w:sz w:val="20"/>
                <w:szCs w:val="20"/>
              </w:rPr>
            </w:pPr>
            <w:r>
              <w:rPr>
                <w:rFonts w:cs="Arial"/>
                <w:sz w:val="20"/>
                <w:szCs w:val="20"/>
              </w:rPr>
              <w:t>R</w:t>
            </w:r>
            <w:r w:rsidRPr="00420A1D">
              <w:rPr>
                <w:rFonts w:cs="Arial"/>
                <w:sz w:val="20"/>
                <w:szCs w:val="20"/>
              </w:rPr>
              <w:t>un rule 3</w:t>
            </w:r>
          </w:p>
          <w:p w14:paraId="4EE39B10" w14:textId="77777777" w:rsidR="00FF0A32" w:rsidRPr="00423BB5" w:rsidRDefault="00FF0A32" w:rsidP="005B0F66">
            <w:pPr>
              <w:rPr>
                <w:rFonts w:cs="Arial"/>
                <w:i/>
                <w:sz w:val="20"/>
                <w:szCs w:val="20"/>
              </w:rPr>
            </w:pPr>
          </w:p>
        </w:tc>
      </w:tr>
      <w:tr w:rsidR="00FF0A32" w:rsidRPr="00364AB4" w14:paraId="5018C918" w14:textId="77777777" w:rsidTr="00FB37BE">
        <w:trPr>
          <w:trHeight w:val="1670"/>
        </w:trPr>
        <w:tc>
          <w:tcPr>
            <w:tcW w:w="1230" w:type="dxa"/>
            <w:vAlign w:val="center"/>
          </w:tcPr>
          <w:p w14:paraId="51A094AD" w14:textId="77777777" w:rsidR="00FF0A32" w:rsidRPr="000B089C" w:rsidRDefault="00FF0A32" w:rsidP="00FF0A32">
            <w:pPr>
              <w:pStyle w:val="Content"/>
              <w:numPr>
                <w:ilvl w:val="0"/>
                <w:numId w:val="25"/>
              </w:numPr>
              <w:spacing w:before="0" w:after="0"/>
              <w:rPr>
                <w:szCs w:val="20"/>
              </w:rPr>
            </w:pPr>
          </w:p>
        </w:tc>
        <w:tc>
          <w:tcPr>
            <w:tcW w:w="7984" w:type="dxa"/>
            <w:vAlign w:val="center"/>
          </w:tcPr>
          <w:p w14:paraId="1874945B" w14:textId="77777777" w:rsidR="00FF0A32" w:rsidRPr="007748D2" w:rsidRDefault="00FF0A32" w:rsidP="005B0F66">
            <w:pPr>
              <w:rPr>
                <w:rFonts w:cs="Arial"/>
                <w:i/>
                <w:sz w:val="20"/>
                <w:szCs w:val="20"/>
              </w:rPr>
            </w:pPr>
            <w:r w:rsidRPr="007748D2">
              <w:rPr>
                <w:rFonts w:cs="Arial"/>
                <w:i/>
                <w:sz w:val="20"/>
                <w:szCs w:val="20"/>
              </w:rPr>
              <w:t>If no gross payment amount on the payment summar</w:t>
            </w:r>
            <w:r>
              <w:rPr>
                <w:rFonts w:cs="Arial"/>
                <w:i/>
                <w:sz w:val="20"/>
                <w:szCs w:val="20"/>
              </w:rPr>
              <w:t>y and no Lump sum A or B amounts</w:t>
            </w:r>
            <w:r w:rsidRPr="007748D2">
              <w:rPr>
                <w:rFonts w:cs="Arial"/>
                <w:i/>
                <w:sz w:val="20"/>
                <w:szCs w:val="20"/>
              </w:rPr>
              <w:t xml:space="preserve">, determine what </w:t>
            </w:r>
            <w:r>
              <w:rPr>
                <w:rFonts w:cs="Arial"/>
                <w:i/>
                <w:sz w:val="20"/>
                <w:szCs w:val="20"/>
              </w:rPr>
              <w:t xml:space="preserve">income </w:t>
            </w:r>
            <w:r w:rsidRPr="007748D2">
              <w:rPr>
                <w:rFonts w:cs="Arial"/>
                <w:i/>
                <w:sz w:val="20"/>
                <w:szCs w:val="20"/>
              </w:rPr>
              <w:t>amounts are present for the assignment of the tax withheld amount</w:t>
            </w:r>
          </w:p>
          <w:p w14:paraId="4B6C22ED" w14:textId="77777777" w:rsidR="00FF0A32" w:rsidRDefault="00FF0A32" w:rsidP="005B0F66">
            <w:pPr>
              <w:rPr>
                <w:rFonts w:cs="Arial"/>
                <w:i/>
                <w:sz w:val="20"/>
                <w:szCs w:val="20"/>
              </w:rPr>
            </w:pPr>
          </w:p>
          <w:p w14:paraId="0E84BCF6" w14:textId="77777777" w:rsidR="00FF0A32" w:rsidRPr="00420A1D" w:rsidRDefault="00FF0A32" w:rsidP="005B0F66">
            <w:pPr>
              <w:rPr>
                <w:rFonts w:cs="Arial"/>
                <w:i/>
                <w:sz w:val="20"/>
                <w:szCs w:val="20"/>
              </w:rPr>
            </w:pPr>
            <w:r w:rsidRPr="00420A1D">
              <w:rPr>
                <w:rFonts w:cs="Arial"/>
                <w:i/>
                <w:sz w:val="20"/>
                <w:szCs w:val="20"/>
              </w:rPr>
              <w:t xml:space="preserve">When no gross payment or Lump </w:t>
            </w:r>
            <w:r>
              <w:rPr>
                <w:rFonts w:cs="Arial"/>
                <w:i/>
                <w:sz w:val="20"/>
                <w:szCs w:val="20"/>
              </w:rPr>
              <w:t>S</w:t>
            </w:r>
            <w:r w:rsidRPr="00420A1D">
              <w:rPr>
                <w:rFonts w:cs="Arial"/>
                <w:i/>
                <w:sz w:val="20"/>
                <w:szCs w:val="20"/>
              </w:rPr>
              <w:t>um A or B amount present, but any combination of either a total allowance, CDEP Payment amount or Lump Sum E amount, a proportion of tax withheld should be assigned to label 2.  This tax withheld amount will be one dollar less than the total allowance amount so the tax withheld is not greater than the income amount, which would trigger a validation on lodgment. Any remaining tax withheld amount not completely consumed at label 2 would be assigned to label 5.  If any tax withheld is still remaining after assignment at label 2 and 5, and an amount is present at label 24, then all PAYGW tax withheld is assigned to label 24.</w:t>
            </w:r>
          </w:p>
          <w:p w14:paraId="1551DB33" w14:textId="77777777" w:rsidR="00FF0A32" w:rsidRPr="007659B1" w:rsidRDefault="00FF0A32" w:rsidP="005B0F66">
            <w:pPr>
              <w:rPr>
                <w:rFonts w:cs="Arial"/>
                <w:b/>
                <w:sz w:val="20"/>
                <w:szCs w:val="20"/>
              </w:rPr>
            </w:pPr>
          </w:p>
          <w:p w14:paraId="0052DEFD" w14:textId="77777777" w:rsidR="00FF0A32" w:rsidRPr="007748D2" w:rsidRDefault="00FF0A32" w:rsidP="005B0F66">
            <w:pPr>
              <w:rPr>
                <w:b/>
                <w:caps/>
                <w:sz w:val="20"/>
              </w:rPr>
            </w:pPr>
          </w:p>
          <w:p w14:paraId="064150E0" w14:textId="52182BB3" w:rsidR="00FF0A32" w:rsidRPr="007748D2" w:rsidRDefault="00FF0A32" w:rsidP="005B0F66">
            <w:pPr>
              <w:rPr>
                <w:rFonts w:cs="Arial"/>
                <w:sz w:val="20"/>
                <w:szCs w:val="20"/>
              </w:rPr>
            </w:pPr>
            <w:r w:rsidRPr="007748D2">
              <w:rPr>
                <w:b/>
                <w:caps/>
                <w:sz w:val="20"/>
              </w:rPr>
              <w:t>IF</w:t>
            </w:r>
            <w:r>
              <w:rPr>
                <w:b/>
                <w:caps/>
                <w:sz w:val="20"/>
              </w:rPr>
              <w:t xml:space="preserve"> </w:t>
            </w:r>
            <w:r w:rsidRPr="007748D2">
              <w:rPr>
                <w:rFonts w:cs="Arial"/>
                <w:sz w:val="20"/>
                <w:szCs w:val="20"/>
              </w:rPr>
              <w:t xml:space="preserve">PIITR </w:t>
            </w:r>
            <w:r w:rsidRPr="007748D2">
              <w:rPr>
                <w:rFonts w:cs="Arial"/>
                <w:i/>
                <w:sz w:val="20"/>
                <w:szCs w:val="20"/>
              </w:rPr>
              <w:t xml:space="preserve">PAYGW – Total Allowance </w:t>
            </w:r>
            <w:r w:rsidRPr="007748D2">
              <w:rPr>
                <w:rFonts w:cs="Arial"/>
                <w:sz w:val="20"/>
                <w:szCs w:val="20"/>
              </w:rPr>
              <w:t>(</w:t>
            </w:r>
            <w:r w:rsidR="00D20071">
              <w:rPr>
                <w:rFonts w:cs="Arial"/>
                <w:sz w:val="20"/>
                <w:szCs w:val="20"/>
              </w:rPr>
              <w:t>IITR</w:t>
            </w:r>
            <w:r w:rsidRPr="007748D2">
              <w:rPr>
                <w:rFonts w:cs="Arial"/>
                <w:sz w:val="20"/>
                <w:szCs w:val="20"/>
              </w:rPr>
              <w:t>65) is greater than $0</w:t>
            </w:r>
          </w:p>
          <w:p w14:paraId="12C8675D" w14:textId="77777777" w:rsidR="00FF0A32" w:rsidRPr="007748D2" w:rsidRDefault="00FF0A32" w:rsidP="005B0F66">
            <w:pPr>
              <w:ind w:left="720"/>
              <w:rPr>
                <w:caps/>
                <w:sz w:val="20"/>
                <w:szCs w:val="20"/>
              </w:rPr>
            </w:pPr>
          </w:p>
          <w:p w14:paraId="2D320F4C" w14:textId="77777777" w:rsidR="00FF0A32" w:rsidRPr="007748D2" w:rsidRDefault="00FF0A32" w:rsidP="005B0F66">
            <w:pPr>
              <w:rPr>
                <w:b/>
                <w:caps/>
                <w:sz w:val="20"/>
                <w:szCs w:val="20"/>
              </w:rPr>
            </w:pPr>
            <w:r w:rsidRPr="007748D2">
              <w:rPr>
                <w:b/>
                <w:caps/>
                <w:sz w:val="20"/>
                <w:szCs w:val="20"/>
              </w:rPr>
              <w:t>AND</w:t>
            </w:r>
          </w:p>
          <w:p w14:paraId="7481A638" w14:textId="77777777" w:rsidR="00FF0A32" w:rsidRPr="007748D2" w:rsidRDefault="00FF0A32" w:rsidP="005B0F66">
            <w:pPr>
              <w:ind w:left="720"/>
              <w:rPr>
                <w:caps/>
                <w:sz w:val="20"/>
                <w:szCs w:val="20"/>
              </w:rPr>
            </w:pPr>
          </w:p>
          <w:p w14:paraId="2CD29F1B" w14:textId="3DD55DD7" w:rsidR="00FF0A32" w:rsidRPr="007748D2" w:rsidRDefault="00FF0A32" w:rsidP="005B0F66">
            <w:pPr>
              <w:rPr>
                <w:rFonts w:cs="Arial"/>
                <w:sz w:val="20"/>
                <w:szCs w:val="20"/>
              </w:rPr>
            </w:pPr>
            <w:r w:rsidRPr="007748D2">
              <w:rPr>
                <w:caps/>
                <w:sz w:val="20"/>
                <w:szCs w:val="20"/>
              </w:rPr>
              <w:t xml:space="preserve">PIITR </w:t>
            </w:r>
            <w:r w:rsidRPr="007748D2">
              <w:rPr>
                <w:rFonts w:cs="Arial"/>
                <w:i/>
                <w:sz w:val="20"/>
                <w:szCs w:val="20"/>
              </w:rPr>
              <w:t>PAYGW</w:t>
            </w:r>
            <w:r w:rsidRPr="007748D2">
              <w:rPr>
                <w:rFonts w:cs="Arial"/>
                <w:b/>
                <w:i/>
                <w:sz w:val="20"/>
                <w:szCs w:val="20"/>
              </w:rPr>
              <w:t xml:space="preserve"> </w:t>
            </w:r>
            <w:r w:rsidRPr="007748D2">
              <w:rPr>
                <w:rFonts w:cs="Arial"/>
                <w:i/>
                <w:sz w:val="20"/>
                <w:szCs w:val="20"/>
              </w:rPr>
              <w:t xml:space="preserve">- </w:t>
            </w:r>
            <w:r w:rsidRPr="007748D2">
              <w:rPr>
                <w:i/>
                <w:sz w:val="20"/>
                <w:szCs w:val="20"/>
              </w:rPr>
              <w:t>CDEP</w:t>
            </w:r>
            <w:r w:rsidRPr="007748D2">
              <w:rPr>
                <w:rFonts w:cs="Arial"/>
                <w:b/>
                <w:i/>
                <w:sz w:val="20"/>
                <w:szCs w:val="20"/>
              </w:rPr>
              <w:t xml:space="preserve"> </w:t>
            </w:r>
            <w:r w:rsidRPr="007748D2">
              <w:rPr>
                <w:rFonts w:cs="Arial"/>
                <w:i/>
                <w:sz w:val="20"/>
                <w:szCs w:val="20"/>
              </w:rPr>
              <w:t>Payment</w:t>
            </w:r>
            <w:r w:rsidRPr="007748D2">
              <w:rPr>
                <w:rFonts w:cs="Arial"/>
                <w:sz w:val="20"/>
                <w:szCs w:val="20"/>
              </w:rPr>
              <w:t xml:space="preserve"> (</w:t>
            </w:r>
            <w:r w:rsidR="00D20071">
              <w:rPr>
                <w:rFonts w:cs="Arial"/>
                <w:sz w:val="20"/>
                <w:szCs w:val="20"/>
              </w:rPr>
              <w:t>IITR</w:t>
            </w:r>
            <w:r w:rsidRPr="007748D2">
              <w:rPr>
                <w:rFonts w:cs="Arial"/>
                <w:sz w:val="20"/>
                <w:szCs w:val="20"/>
              </w:rPr>
              <w:t>819) is greater than $0</w:t>
            </w:r>
          </w:p>
          <w:p w14:paraId="272E8821" w14:textId="77777777" w:rsidR="00FF0A32" w:rsidRDefault="00FF0A32" w:rsidP="005B0F66">
            <w:pPr>
              <w:rPr>
                <w:b/>
                <w:caps/>
                <w:sz w:val="20"/>
              </w:rPr>
            </w:pPr>
          </w:p>
          <w:p w14:paraId="3F29321B" w14:textId="77777777" w:rsidR="00FF0A32" w:rsidRDefault="00FF0A32" w:rsidP="005B0F66">
            <w:pPr>
              <w:rPr>
                <w:b/>
                <w:caps/>
                <w:sz w:val="20"/>
              </w:rPr>
            </w:pPr>
            <w:r>
              <w:rPr>
                <w:b/>
                <w:caps/>
                <w:sz w:val="20"/>
              </w:rPr>
              <w:t>AND</w:t>
            </w:r>
          </w:p>
          <w:p w14:paraId="2A7400AA" w14:textId="77777777" w:rsidR="00FF0A32" w:rsidRDefault="00FF0A32" w:rsidP="005B0F66">
            <w:pPr>
              <w:rPr>
                <w:b/>
                <w:caps/>
                <w:sz w:val="20"/>
              </w:rPr>
            </w:pPr>
          </w:p>
          <w:p w14:paraId="3F4A3ED8" w14:textId="440FBD8F" w:rsidR="00FF0A32" w:rsidRDefault="00FF0A32" w:rsidP="005B0F66">
            <w:pPr>
              <w:rPr>
                <w:caps/>
                <w:sz w:val="20"/>
              </w:rPr>
            </w:pPr>
            <w:r w:rsidRPr="00420A1D">
              <w:rPr>
                <w:caps/>
                <w:sz w:val="20"/>
              </w:rPr>
              <w:t xml:space="preserve">PIITR </w:t>
            </w:r>
            <w:r w:rsidRPr="00420A1D">
              <w:rPr>
                <w:rFonts w:cs="Arial"/>
                <w:i/>
                <w:sz w:val="20"/>
                <w:szCs w:val="20"/>
              </w:rPr>
              <w:t>PAYGW – Lump Sum E</w:t>
            </w:r>
            <w:r w:rsidRPr="00420A1D">
              <w:rPr>
                <w:rFonts w:cs="Arial"/>
                <w:sz w:val="20"/>
                <w:szCs w:val="20"/>
              </w:rPr>
              <w:t xml:space="preserve"> </w:t>
            </w:r>
            <w:r w:rsidR="001B458D" w:rsidRPr="007748D2">
              <w:rPr>
                <w:rFonts w:cs="Arial"/>
                <w:sz w:val="20"/>
                <w:szCs w:val="20"/>
              </w:rPr>
              <w:t>(</w:t>
            </w:r>
            <w:r w:rsidR="001B458D">
              <w:rPr>
                <w:rFonts w:cs="Arial"/>
                <w:sz w:val="20"/>
                <w:szCs w:val="20"/>
              </w:rPr>
              <w:t>IITR</w:t>
            </w:r>
            <w:r w:rsidR="001B458D" w:rsidRPr="007748D2">
              <w:rPr>
                <w:rFonts w:cs="Arial"/>
                <w:sz w:val="20"/>
                <w:szCs w:val="20"/>
              </w:rPr>
              <w:t>8</w:t>
            </w:r>
            <w:r w:rsidR="001B458D">
              <w:rPr>
                <w:rFonts w:cs="Arial"/>
                <w:sz w:val="20"/>
                <w:szCs w:val="20"/>
              </w:rPr>
              <w:t>23</w:t>
            </w:r>
            <w:r w:rsidR="001B458D" w:rsidRPr="007748D2">
              <w:rPr>
                <w:rFonts w:cs="Arial"/>
                <w:sz w:val="20"/>
                <w:szCs w:val="20"/>
              </w:rPr>
              <w:t>)</w:t>
            </w:r>
            <w:r w:rsidR="001B458D">
              <w:rPr>
                <w:rFonts w:cs="Arial"/>
                <w:sz w:val="20"/>
                <w:szCs w:val="20"/>
              </w:rPr>
              <w:t xml:space="preserve"> </w:t>
            </w:r>
            <w:r>
              <w:rPr>
                <w:rFonts w:cs="Arial"/>
                <w:sz w:val="20"/>
                <w:szCs w:val="20"/>
              </w:rPr>
              <w:t xml:space="preserve">amount </w:t>
            </w:r>
            <w:r w:rsidRPr="00420A1D">
              <w:rPr>
                <w:rFonts w:cs="Arial"/>
                <w:sz w:val="20"/>
                <w:szCs w:val="20"/>
              </w:rPr>
              <w:t>is greater than</w:t>
            </w:r>
            <w:r>
              <w:rPr>
                <w:caps/>
                <w:sz w:val="20"/>
              </w:rPr>
              <w:t xml:space="preserve"> $0;</w:t>
            </w:r>
          </w:p>
          <w:p w14:paraId="1E59AA14" w14:textId="77777777" w:rsidR="00FF0A32" w:rsidRDefault="00FF0A32" w:rsidP="005B0F66">
            <w:pPr>
              <w:rPr>
                <w:caps/>
                <w:sz w:val="20"/>
              </w:rPr>
            </w:pPr>
          </w:p>
          <w:p w14:paraId="70DE9149" w14:textId="4EA035DE" w:rsidR="00FF0A32" w:rsidRPr="007659B1" w:rsidRDefault="00FF0A32" w:rsidP="005B0F66">
            <w:pPr>
              <w:ind w:left="72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proportion of PIITR </w:t>
            </w:r>
            <w:r w:rsidRPr="007659B1">
              <w:rPr>
                <w:rFonts w:cs="Arial"/>
                <w:i/>
                <w:sz w:val="20"/>
                <w:szCs w:val="20"/>
              </w:rPr>
              <w:t>PAYGW – tax withheld</w:t>
            </w:r>
            <w:r w:rsidRPr="007659B1">
              <w:rPr>
                <w:rFonts w:cs="Arial"/>
                <w:sz w:val="20"/>
                <w:szCs w:val="20"/>
              </w:rPr>
              <w:t xml:space="preserve"> (</w:t>
            </w:r>
            <w:r w:rsidR="00D20071">
              <w:rPr>
                <w:rFonts w:cs="Arial"/>
                <w:sz w:val="20"/>
                <w:szCs w:val="20"/>
              </w:rPr>
              <w:t>IITR</w:t>
            </w:r>
            <w:r>
              <w:rPr>
                <w:rFonts w:cs="Arial"/>
                <w:sz w:val="20"/>
                <w:szCs w:val="20"/>
              </w:rPr>
              <w:t xml:space="preserve">61) element </w:t>
            </w:r>
            <w:r w:rsidRPr="007659B1">
              <w:rPr>
                <w:rFonts w:cs="Arial"/>
                <w:sz w:val="20"/>
                <w:szCs w:val="20"/>
              </w:rPr>
              <w:t>equal to</w:t>
            </w:r>
            <w:r>
              <w:rPr>
                <w:rFonts w:cs="Arial"/>
                <w:sz w:val="20"/>
                <w:szCs w:val="20"/>
              </w:rPr>
              <w:t xml:space="preserve"> </w:t>
            </w:r>
            <w:r w:rsidR="001527E6">
              <w:rPr>
                <w:rFonts w:cs="Arial"/>
                <w:sz w:val="20"/>
                <w:szCs w:val="20"/>
              </w:rPr>
              <w:t>a maximum of</w:t>
            </w:r>
            <w:r w:rsidRPr="007659B1">
              <w:rPr>
                <w:rFonts w:cs="Arial"/>
                <w:sz w:val="20"/>
                <w:szCs w:val="20"/>
              </w:rPr>
              <w:t xml:space="preserve"> $1 less than the </w:t>
            </w:r>
            <w:r w:rsidRPr="007659B1">
              <w:rPr>
                <w:rFonts w:cs="Arial"/>
                <w:i/>
                <w:sz w:val="20"/>
                <w:szCs w:val="20"/>
              </w:rPr>
              <w:t>PAYGW – Total Allowance</w:t>
            </w:r>
            <w:r w:rsidRPr="007659B1">
              <w:rPr>
                <w:rFonts w:cs="Arial"/>
                <w:sz w:val="20"/>
                <w:szCs w:val="20"/>
              </w:rPr>
              <w:t xml:space="preserve"> (</w:t>
            </w:r>
            <w:r w:rsidR="00D20071">
              <w:rPr>
                <w:rFonts w:cs="Arial"/>
                <w:sz w:val="20"/>
                <w:szCs w:val="20"/>
              </w:rPr>
              <w:t>IITR</w:t>
            </w:r>
            <w:r w:rsidRPr="007659B1">
              <w:rPr>
                <w:rFonts w:cs="Arial"/>
                <w:sz w:val="20"/>
                <w:szCs w:val="20"/>
              </w:rPr>
              <w:t xml:space="preserve">65) element amount to the IITR </w:t>
            </w:r>
            <w:r w:rsidRPr="007659B1">
              <w:rPr>
                <w:rFonts w:cs="Arial"/>
                <w:i/>
                <w:sz w:val="20"/>
                <w:szCs w:val="20"/>
              </w:rPr>
              <w:t xml:space="preserve">Allowances, earnings, tips, director’s fees </w:t>
            </w:r>
            <w:proofErr w:type="spellStart"/>
            <w:r w:rsidRPr="007659B1">
              <w:rPr>
                <w:rFonts w:cs="Arial"/>
                <w:i/>
                <w:sz w:val="20"/>
                <w:szCs w:val="20"/>
              </w:rPr>
              <w:t>etc</w:t>
            </w:r>
            <w:proofErr w:type="spellEnd"/>
            <w:r w:rsidRPr="007659B1">
              <w:rPr>
                <w:rFonts w:cs="Arial"/>
                <w:i/>
                <w:sz w:val="20"/>
                <w:szCs w:val="20"/>
              </w:rPr>
              <w:t xml:space="preserve"> Tax withheld</w:t>
            </w:r>
            <w:r w:rsidRPr="007659B1">
              <w:rPr>
                <w:rFonts w:cs="Arial"/>
                <w:sz w:val="20"/>
                <w:szCs w:val="20"/>
              </w:rPr>
              <w:t xml:space="preserve"> (</w:t>
            </w:r>
            <w:r w:rsidR="00D20071">
              <w:rPr>
                <w:rFonts w:cs="Arial"/>
                <w:sz w:val="20"/>
                <w:szCs w:val="20"/>
              </w:rPr>
              <w:t>IITR</w:t>
            </w:r>
            <w:r w:rsidRPr="007659B1">
              <w:rPr>
                <w:rFonts w:cs="Arial"/>
                <w:sz w:val="20"/>
                <w:szCs w:val="20"/>
              </w:rPr>
              <w:t>64 / ELS tag: ADC) field</w:t>
            </w:r>
          </w:p>
          <w:p w14:paraId="25789D6D" w14:textId="77777777" w:rsidR="00FF0A32" w:rsidRPr="007659B1" w:rsidRDefault="00FF0A32" w:rsidP="005B0F66">
            <w:pPr>
              <w:ind w:left="720"/>
              <w:rPr>
                <w:rFonts w:cs="Arial"/>
                <w:sz w:val="20"/>
                <w:szCs w:val="20"/>
              </w:rPr>
            </w:pPr>
          </w:p>
          <w:p w14:paraId="1F3C1479" w14:textId="77777777" w:rsidR="00FF0A32" w:rsidRPr="007659B1" w:rsidRDefault="00FF0A32" w:rsidP="005B0F66">
            <w:pPr>
              <w:pStyle w:val="Content"/>
              <w:ind w:left="720"/>
              <w:rPr>
                <w:b/>
                <w:szCs w:val="20"/>
              </w:rPr>
            </w:pPr>
            <w:r w:rsidRPr="007659B1">
              <w:rPr>
                <w:b/>
                <w:szCs w:val="20"/>
              </w:rPr>
              <w:t xml:space="preserve">AND </w:t>
            </w:r>
          </w:p>
          <w:p w14:paraId="5EEA306F" w14:textId="77777777" w:rsidR="00FF0A32" w:rsidRPr="007659B1" w:rsidRDefault="00FF0A32" w:rsidP="005B0F66">
            <w:pPr>
              <w:pStyle w:val="Content"/>
              <w:ind w:left="1440"/>
              <w:rPr>
                <w:b/>
                <w:szCs w:val="20"/>
              </w:rPr>
            </w:pPr>
          </w:p>
          <w:p w14:paraId="5951014B" w14:textId="77777777" w:rsidR="00FF0A32" w:rsidRPr="007659B1" w:rsidRDefault="00FF0A32" w:rsidP="005B0F66">
            <w:pPr>
              <w:pStyle w:val="Content"/>
              <w:ind w:left="720"/>
              <w:rPr>
                <w:szCs w:val="20"/>
              </w:rPr>
            </w:pPr>
            <w:r w:rsidRPr="007659B1">
              <w:rPr>
                <w:szCs w:val="20"/>
              </w:rPr>
              <w:t xml:space="preserve">Run rule </w:t>
            </w:r>
            <w:r>
              <w:rPr>
                <w:szCs w:val="20"/>
              </w:rPr>
              <w:t>5</w:t>
            </w:r>
          </w:p>
          <w:p w14:paraId="13AB7476" w14:textId="77777777" w:rsidR="00FF0A32" w:rsidRDefault="00FF0A32" w:rsidP="005B0F66">
            <w:pPr>
              <w:rPr>
                <w:b/>
                <w:caps/>
                <w:sz w:val="20"/>
              </w:rPr>
            </w:pPr>
          </w:p>
          <w:p w14:paraId="339FA105" w14:textId="77777777" w:rsidR="00FF0A32" w:rsidRDefault="00FF0A32" w:rsidP="005B0F66">
            <w:pPr>
              <w:rPr>
                <w:b/>
                <w:caps/>
                <w:sz w:val="20"/>
              </w:rPr>
            </w:pPr>
          </w:p>
          <w:p w14:paraId="0DF1019B" w14:textId="76BF3ECC" w:rsidR="00FF0A32" w:rsidRPr="007748D2" w:rsidRDefault="00FF0A32" w:rsidP="005B0F66">
            <w:pPr>
              <w:ind w:left="720"/>
              <w:rPr>
                <w:rFonts w:cs="Arial"/>
                <w:sz w:val="20"/>
                <w:szCs w:val="20"/>
              </w:rPr>
            </w:pPr>
            <w:r>
              <w:rPr>
                <w:b/>
                <w:caps/>
                <w:sz w:val="20"/>
              </w:rPr>
              <w:t>ELSE IF</w:t>
            </w:r>
            <w:r w:rsidRPr="007748D2">
              <w:rPr>
                <w:b/>
                <w:caps/>
                <w:sz w:val="20"/>
              </w:rPr>
              <w:t xml:space="preserve"> </w:t>
            </w:r>
            <w:r w:rsidRPr="007748D2">
              <w:rPr>
                <w:rFonts w:cs="Arial"/>
                <w:sz w:val="20"/>
                <w:szCs w:val="20"/>
              </w:rPr>
              <w:t xml:space="preserve">PIITR </w:t>
            </w:r>
            <w:r w:rsidRPr="007748D2">
              <w:rPr>
                <w:rFonts w:cs="Arial"/>
                <w:i/>
                <w:sz w:val="20"/>
                <w:szCs w:val="20"/>
              </w:rPr>
              <w:t xml:space="preserve">PAYGW – Total Allowance </w:t>
            </w:r>
            <w:r w:rsidRPr="007748D2">
              <w:rPr>
                <w:rFonts w:cs="Arial"/>
                <w:sz w:val="20"/>
                <w:szCs w:val="20"/>
              </w:rPr>
              <w:t>(</w:t>
            </w:r>
            <w:r w:rsidR="00D20071">
              <w:rPr>
                <w:rFonts w:cs="Arial"/>
                <w:sz w:val="20"/>
                <w:szCs w:val="20"/>
              </w:rPr>
              <w:t>IITR</w:t>
            </w:r>
            <w:r w:rsidRPr="007748D2">
              <w:rPr>
                <w:rFonts w:cs="Arial"/>
                <w:sz w:val="20"/>
                <w:szCs w:val="20"/>
              </w:rPr>
              <w:t>65) is greater than $0</w:t>
            </w:r>
          </w:p>
          <w:p w14:paraId="71D7410A" w14:textId="77777777" w:rsidR="00FF0A32" w:rsidRPr="007748D2" w:rsidRDefault="00FF0A32" w:rsidP="005B0F66">
            <w:pPr>
              <w:ind w:left="1440"/>
              <w:rPr>
                <w:caps/>
                <w:sz w:val="20"/>
                <w:szCs w:val="20"/>
              </w:rPr>
            </w:pPr>
          </w:p>
          <w:p w14:paraId="69E72380" w14:textId="77777777" w:rsidR="00FF0A32" w:rsidRPr="007748D2" w:rsidRDefault="00FF0A32" w:rsidP="005B0F66">
            <w:pPr>
              <w:ind w:left="720"/>
              <w:rPr>
                <w:b/>
                <w:caps/>
                <w:sz w:val="20"/>
                <w:szCs w:val="20"/>
              </w:rPr>
            </w:pPr>
            <w:r w:rsidRPr="007748D2">
              <w:rPr>
                <w:b/>
                <w:caps/>
                <w:sz w:val="20"/>
                <w:szCs w:val="20"/>
              </w:rPr>
              <w:t>AND</w:t>
            </w:r>
          </w:p>
          <w:p w14:paraId="6349E3E7" w14:textId="77777777" w:rsidR="00FF0A32" w:rsidRPr="007748D2" w:rsidRDefault="00FF0A32" w:rsidP="005B0F66">
            <w:pPr>
              <w:ind w:left="1440"/>
              <w:rPr>
                <w:caps/>
                <w:sz w:val="20"/>
                <w:szCs w:val="20"/>
              </w:rPr>
            </w:pPr>
          </w:p>
          <w:p w14:paraId="6821DDD3" w14:textId="7C4130F0" w:rsidR="00FF0A32" w:rsidRPr="007748D2" w:rsidRDefault="00FF0A32" w:rsidP="00FE28E8">
            <w:pPr>
              <w:ind w:left="720"/>
              <w:rPr>
                <w:rFonts w:cs="Arial"/>
                <w:sz w:val="20"/>
                <w:szCs w:val="20"/>
              </w:rPr>
            </w:pPr>
            <w:r w:rsidRPr="007748D2">
              <w:rPr>
                <w:caps/>
                <w:sz w:val="20"/>
                <w:szCs w:val="20"/>
              </w:rPr>
              <w:t xml:space="preserve">PIITR </w:t>
            </w:r>
            <w:r w:rsidRPr="007748D2">
              <w:rPr>
                <w:rFonts w:cs="Arial"/>
                <w:i/>
                <w:sz w:val="20"/>
                <w:szCs w:val="20"/>
              </w:rPr>
              <w:t>PAYGW</w:t>
            </w:r>
            <w:r w:rsidRPr="007748D2">
              <w:rPr>
                <w:rFonts w:cs="Arial"/>
                <w:b/>
                <w:i/>
                <w:sz w:val="20"/>
                <w:szCs w:val="20"/>
              </w:rPr>
              <w:t xml:space="preserve"> </w:t>
            </w:r>
            <w:r w:rsidRPr="007748D2">
              <w:rPr>
                <w:rFonts w:cs="Arial"/>
                <w:i/>
                <w:sz w:val="20"/>
                <w:szCs w:val="20"/>
              </w:rPr>
              <w:t xml:space="preserve">- </w:t>
            </w:r>
            <w:r w:rsidRPr="007748D2">
              <w:rPr>
                <w:i/>
                <w:sz w:val="20"/>
                <w:szCs w:val="20"/>
              </w:rPr>
              <w:t>CDEP</w:t>
            </w:r>
            <w:r w:rsidRPr="007748D2">
              <w:rPr>
                <w:rFonts w:cs="Arial"/>
                <w:b/>
                <w:i/>
                <w:sz w:val="20"/>
                <w:szCs w:val="20"/>
              </w:rPr>
              <w:t xml:space="preserve"> </w:t>
            </w:r>
            <w:r w:rsidRPr="007748D2">
              <w:rPr>
                <w:rFonts w:cs="Arial"/>
                <w:i/>
                <w:sz w:val="20"/>
                <w:szCs w:val="20"/>
              </w:rPr>
              <w:t>Payment</w:t>
            </w:r>
            <w:r w:rsidRPr="007748D2">
              <w:rPr>
                <w:rFonts w:cs="Arial"/>
                <w:sz w:val="20"/>
                <w:szCs w:val="20"/>
              </w:rPr>
              <w:t xml:space="preserve"> (</w:t>
            </w:r>
            <w:r w:rsidR="00D20071">
              <w:rPr>
                <w:rFonts w:cs="Arial"/>
                <w:sz w:val="20"/>
                <w:szCs w:val="20"/>
              </w:rPr>
              <w:t>IITR</w:t>
            </w:r>
            <w:r w:rsidRPr="007748D2">
              <w:rPr>
                <w:rFonts w:cs="Arial"/>
                <w:sz w:val="20"/>
                <w:szCs w:val="20"/>
              </w:rPr>
              <w:t>819) is greater than $0</w:t>
            </w:r>
          </w:p>
          <w:p w14:paraId="7647D33F" w14:textId="77777777" w:rsidR="00FF0A32" w:rsidRPr="007748D2" w:rsidRDefault="00FF0A32" w:rsidP="005B0F66">
            <w:pPr>
              <w:pStyle w:val="Content"/>
              <w:ind w:left="720"/>
              <w:rPr>
                <w:b/>
                <w:szCs w:val="20"/>
              </w:rPr>
            </w:pPr>
          </w:p>
          <w:p w14:paraId="3C8011CC" w14:textId="711474F6" w:rsidR="00FF0A32" w:rsidRPr="007659B1" w:rsidRDefault="00FF0A32" w:rsidP="005B0F66">
            <w:pPr>
              <w:ind w:left="144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proportion of PIITR </w:t>
            </w:r>
            <w:r w:rsidRPr="007659B1">
              <w:rPr>
                <w:rFonts w:cs="Arial"/>
                <w:i/>
                <w:sz w:val="20"/>
                <w:szCs w:val="20"/>
              </w:rPr>
              <w:t>PAYGW – tax withheld</w:t>
            </w:r>
            <w:r w:rsidRPr="007659B1">
              <w:rPr>
                <w:rFonts w:cs="Arial"/>
                <w:sz w:val="20"/>
                <w:szCs w:val="20"/>
              </w:rPr>
              <w:t xml:space="preserve"> (</w:t>
            </w:r>
            <w:r w:rsidR="001527E6">
              <w:rPr>
                <w:rFonts w:cs="Arial"/>
                <w:sz w:val="20"/>
                <w:szCs w:val="20"/>
              </w:rPr>
              <w:t>IITR</w:t>
            </w:r>
            <w:r w:rsidRPr="007659B1">
              <w:rPr>
                <w:rFonts w:cs="Arial"/>
                <w:sz w:val="20"/>
                <w:szCs w:val="20"/>
              </w:rPr>
              <w:t>61) element amount equal to</w:t>
            </w:r>
            <w:r>
              <w:rPr>
                <w:rFonts w:cs="Arial"/>
                <w:sz w:val="20"/>
                <w:szCs w:val="20"/>
              </w:rPr>
              <w:t xml:space="preserve"> </w:t>
            </w:r>
            <w:r w:rsidR="001527E6">
              <w:rPr>
                <w:rFonts w:cs="Arial"/>
                <w:sz w:val="20"/>
                <w:szCs w:val="20"/>
              </w:rPr>
              <w:t>a maximum of</w:t>
            </w:r>
            <w:r w:rsidRPr="007659B1">
              <w:rPr>
                <w:rFonts w:cs="Arial"/>
                <w:sz w:val="20"/>
                <w:szCs w:val="20"/>
              </w:rPr>
              <w:t xml:space="preserve"> $1 less than the </w:t>
            </w:r>
            <w:r w:rsidRPr="007659B1">
              <w:rPr>
                <w:rFonts w:cs="Arial"/>
                <w:i/>
                <w:sz w:val="20"/>
                <w:szCs w:val="20"/>
              </w:rPr>
              <w:t>PAYGW – Total Allowance</w:t>
            </w:r>
            <w:r w:rsidRPr="007659B1">
              <w:rPr>
                <w:rFonts w:cs="Arial"/>
                <w:sz w:val="20"/>
                <w:szCs w:val="20"/>
              </w:rPr>
              <w:t xml:space="preserve"> (</w:t>
            </w:r>
            <w:r w:rsidR="00D20071">
              <w:rPr>
                <w:rFonts w:cs="Arial"/>
                <w:sz w:val="20"/>
                <w:szCs w:val="20"/>
              </w:rPr>
              <w:t>IITR</w:t>
            </w:r>
            <w:r w:rsidRPr="007659B1">
              <w:rPr>
                <w:rFonts w:cs="Arial"/>
                <w:sz w:val="20"/>
                <w:szCs w:val="20"/>
              </w:rPr>
              <w:t xml:space="preserve">65) element amount to the IITR </w:t>
            </w:r>
            <w:r w:rsidRPr="007659B1">
              <w:rPr>
                <w:rFonts w:cs="Arial"/>
                <w:i/>
                <w:sz w:val="20"/>
                <w:szCs w:val="20"/>
              </w:rPr>
              <w:t xml:space="preserve">Allowances, earnings, tips, director’s fees </w:t>
            </w:r>
            <w:proofErr w:type="spellStart"/>
            <w:r w:rsidRPr="007659B1">
              <w:rPr>
                <w:rFonts w:cs="Arial"/>
                <w:i/>
                <w:sz w:val="20"/>
                <w:szCs w:val="20"/>
              </w:rPr>
              <w:t>etc</w:t>
            </w:r>
            <w:proofErr w:type="spellEnd"/>
            <w:r w:rsidRPr="007659B1">
              <w:rPr>
                <w:rFonts w:cs="Arial"/>
                <w:i/>
                <w:sz w:val="20"/>
                <w:szCs w:val="20"/>
              </w:rPr>
              <w:t xml:space="preserve"> Tax withheld</w:t>
            </w:r>
            <w:r w:rsidRPr="007659B1">
              <w:rPr>
                <w:rFonts w:cs="Arial"/>
                <w:sz w:val="20"/>
                <w:szCs w:val="20"/>
              </w:rPr>
              <w:t xml:space="preserve"> (</w:t>
            </w:r>
            <w:r w:rsidR="00D20071">
              <w:rPr>
                <w:rFonts w:cs="Arial"/>
                <w:sz w:val="20"/>
                <w:szCs w:val="20"/>
              </w:rPr>
              <w:t>IITR</w:t>
            </w:r>
            <w:r w:rsidRPr="007659B1">
              <w:rPr>
                <w:rFonts w:cs="Arial"/>
                <w:sz w:val="20"/>
                <w:szCs w:val="20"/>
              </w:rPr>
              <w:t>64 / ELS tag: ADC) field</w:t>
            </w:r>
          </w:p>
          <w:p w14:paraId="183786F8" w14:textId="77777777" w:rsidR="00FF0A32" w:rsidRPr="007659B1" w:rsidRDefault="00FF0A32" w:rsidP="005B0F66">
            <w:pPr>
              <w:ind w:left="1440"/>
              <w:rPr>
                <w:rFonts w:cs="Arial"/>
                <w:sz w:val="20"/>
                <w:szCs w:val="20"/>
              </w:rPr>
            </w:pPr>
          </w:p>
          <w:p w14:paraId="254192FD" w14:textId="77777777" w:rsidR="00FF0A32" w:rsidRPr="007659B1" w:rsidRDefault="00FF0A32" w:rsidP="005B0F66">
            <w:pPr>
              <w:pStyle w:val="Content"/>
              <w:ind w:left="1440"/>
              <w:rPr>
                <w:b/>
                <w:szCs w:val="20"/>
              </w:rPr>
            </w:pPr>
            <w:r w:rsidRPr="007659B1">
              <w:rPr>
                <w:b/>
                <w:szCs w:val="20"/>
              </w:rPr>
              <w:t xml:space="preserve">AND </w:t>
            </w:r>
          </w:p>
          <w:p w14:paraId="5FB0C4E8" w14:textId="77777777" w:rsidR="00FF0A32" w:rsidRPr="007659B1" w:rsidRDefault="00FF0A32" w:rsidP="005B0F66">
            <w:pPr>
              <w:pStyle w:val="Content"/>
              <w:ind w:left="2160"/>
              <w:rPr>
                <w:b/>
                <w:szCs w:val="20"/>
              </w:rPr>
            </w:pPr>
          </w:p>
          <w:p w14:paraId="1B7EDFAF" w14:textId="77777777" w:rsidR="00FF0A32" w:rsidRPr="007659B1" w:rsidRDefault="00FF0A32" w:rsidP="005B0F66">
            <w:pPr>
              <w:pStyle w:val="Content"/>
              <w:ind w:left="1440"/>
              <w:rPr>
                <w:szCs w:val="20"/>
              </w:rPr>
            </w:pPr>
            <w:r w:rsidRPr="007659B1">
              <w:rPr>
                <w:szCs w:val="20"/>
              </w:rPr>
              <w:t xml:space="preserve">Run rule </w:t>
            </w:r>
            <w:r>
              <w:rPr>
                <w:szCs w:val="20"/>
              </w:rPr>
              <w:t>5</w:t>
            </w:r>
          </w:p>
          <w:p w14:paraId="6D580986" w14:textId="77777777" w:rsidR="00FF0A32" w:rsidRPr="007748D2" w:rsidRDefault="00FF0A32" w:rsidP="005B0F66">
            <w:pPr>
              <w:pStyle w:val="Content"/>
              <w:ind w:left="1440"/>
              <w:rPr>
                <w:szCs w:val="20"/>
              </w:rPr>
            </w:pPr>
          </w:p>
          <w:p w14:paraId="6572486C" w14:textId="77777777" w:rsidR="00FF0A32" w:rsidRPr="007748D2" w:rsidRDefault="00FF0A32" w:rsidP="005B0F66">
            <w:pPr>
              <w:pStyle w:val="Content"/>
              <w:ind w:left="1440"/>
              <w:rPr>
                <w:szCs w:val="20"/>
              </w:rPr>
            </w:pPr>
            <w:r w:rsidRPr="007659B1">
              <w:rPr>
                <w:b/>
                <w:i/>
                <w:szCs w:val="20"/>
              </w:rPr>
              <w:t>Note</w:t>
            </w:r>
            <w:r w:rsidRPr="007659B1">
              <w:rPr>
                <w:i/>
                <w:szCs w:val="20"/>
              </w:rPr>
              <w:t>: This</w:t>
            </w:r>
            <w:r>
              <w:rPr>
                <w:i/>
                <w:szCs w:val="20"/>
              </w:rPr>
              <w:t xml:space="preserve"> condition</w:t>
            </w:r>
            <w:r w:rsidRPr="007659B1">
              <w:rPr>
                <w:i/>
                <w:szCs w:val="20"/>
              </w:rPr>
              <w:t xml:space="preserve"> may result in there still be a remaining tax withheld amount to be attributed to label 5 in rule </w:t>
            </w:r>
            <w:r>
              <w:rPr>
                <w:i/>
                <w:szCs w:val="20"/>
              </w:rPr>
              <w:t>5</w:t>
            </w:r>
          </w:p>
          <w:p w14:paraId="6C5142E7" w14:textId="77777777" w:rsidR="00FF0A32" w:rsidRDefault="00FF0A32" w:rsidP="005B0F66">
            <w:pPr>
              <w:ind w:left="1440"/>
              <w:rPr>
                <w:rFonts w:cs="Arial"/>
                <w:sz w:val="20"/>
                <w:szCs w:val="20"/>
              </w:rPr>
            </w:pPr>
          </w:p>
          <w:p w14:paraId="048098CC" w14:textId="77777777" w:rsidR="00FF0A32" w:rsidRDefault="00FF0A32" w:rsidP="005B0F66">
            <w:pPr>
              <w:rPr>
                <w:b/>
                <w:caps/>
                <w:sz w:val="20"/>
              </w:rPr>
            </w:pPr>
          </w:p>
          <w:p w14:paraId="54728DC5" w14:textId="087C99EF" w:rsidR="00FF0A32" w:rsidRPr="007748D2" w:rsidRDefault="00FF0A32" w:rsidP="005B0F66">
            <w:pPr>
              <w:ind w:left="720"/>
              <w:rPr>
                <w:rFonts w:cs="Arial"/>
                <w:sz w:val="20"/>
                <w:szCs w:val="20"/>
              </w:rPr>
            </w:pPr>
            <w:r>
              <w:rPr>
                <w:b/>
                <w:caps/>
                <w:sz w:val="20"/>
              </w:rPr>
              <w:t>ELSE IF</w:t>
            </w:r>
            <w:r w:rsidRPr="007748D2">
              <w:rPr>
                <w:b/>
                <w:caps/>
                <w:sz w:val="20"/>
              </w:rPr>
              <w:t xml:space="preserve"> </w:t>
            </w:r>
            <w:r w:rsidRPr="007748D2">
              <w:rPr>
                <w:rFonts w:cs="Arial"/>
                <w:sz w:val="20"/>
                <w:szCs w:val="20"/>
              </w:rPr>
              <w:t xml:space="preserve">PIITR </w:t>
            </w:r>
            <w:r w:rsidRPr="007748D2">
              <w:rPr>
                <w:rFonts w:cs="Arial"/>
                <w:i/>
                <w:sz w:val="20"/>
                <w:szCs w:val="20"/>
              </w:rPr>
              <w:t xml:space="preserve">PAYGW – Total Allowance </w:t>
            </w:r>
            <w:r w:rsidRPr="007748D2">
              <w:rPr>
                <w:rFonts w:cs="Arial"/>
                <w:sz w:val="20"/>
                <w:szCs w:val="20"/>
              </w:rPr>
              <w:t>(</w:t>
            </w:r>
            <w:r w:rsidR="00A300B7">
              <w:rPr>
                <w:rFonts w:cs="Arial"/>
                <w:sz w:val="20"/>
                <w:szCs w:val="20"/>
              </w:rPr>
              <w:t>IITR</w:t>
            </w:r>
            <w:r w:rsidRPr="007748D2">
              <w:rPr>
                <w:rFonts w:cs="Arial"/>
                <w:sz w:val="20"/>
                <w:szCs w:val="20"/>
              </w:rPr>
              <w:t>65) is greater than $0</w:t>
            </w:r>
          </w:p>
          <w:p w14:paraId="49B5993B" w14:textId="77777777" w:rsidR="00FF0A32" w:rsidRPr="007748D2" w:rsidRDefault="00FF0A32" w:rsidP="005B0F66">
            <w:pPr>
              <w:ind w:left="1440"/>
              <w:rPr>
                <w:caps/>
                <w:sz w:val="20"/>
                <w:szCs w:val="20"/>
              </w:rPr>
            </w:pPr>
          </w:p>
          <w:p w14:paraId="56C43E08" w14:textId="77777777" w:rsidR="00FF0A32" w:rsidRPr="007748D2" w:rsidRDefault="00FF0A32" w:rsidP="005B0F66">
            <w:pPr>
              <w:ind w:left="720"/>
              <w:rPr>
                <w:b/>
                <w:caps/>
                <w:sz w:val="20"/>
                <w:szCs w:val="20"/>
              </w:rPr>
            </w:pPr>
            <w:r w:rsidRPr="007748D2">
              <w:rPr>
                <w:b/>
                <w:caps/>
                <w:sz w:val="20"/>
                <w:szCs w:val="20"/>
              </w:rPr>
              <w:t>AND</w:t>
            </w:r>
          </w:p>
          <w:p w14:paraId="418C8B54" w14:textId="77777777" w:rsidR="00FF0A32" w:rsidRPr="007748D2" w:rsidRDefault="00FF0A32" w:rsidP="005B0F66">
            <w:pPr>
              <w:ind w:left="1440"/>
              <w:rPr>
                <w:caps/>
                <w:sz w:val="20"/>
                <w:szCs w:val="20"/>
              </w:rPr>
            </w:pPr>
          </w:p>
          <w:p w14:paraId="27D0D4AA" w14:textId="6BFF510F" w:rsidR="00FF0A32" w:rsidRPr="007748D2" w:rsidRDefault="00FF0A32" w:rsidP="00FE28E8">
            <w:pPr>
              <w:ind w:left="720"/>
              <w:rPr>
                <w:rFonts w:cs="Arial"/>
                <w:sz w:val="20"/>
                <w:szCs w:val="20"/>
              </w:rPr>
            </w:pPr>
            <w:r w:rsidRPr="007748D2">
              <w:rPr>
                <w:caps/>
                <w:sz w:val="20"/>
                <w:szCs w:val="20"/>
              </w:rPr>
              <w:t xml:space="preserve">PIITR </w:t>
            </w:r>
            <w:r w:rsidRPr="007748D2">
              <w:rPr>
                <w:rFonts w:cs="Arial"/>
                <w:i/>
                <w:sz w:val="20"/>
                <w:szCs w:val="20"/>
              </w:rPr>
              <w:t>PAYGW</w:t>
            </w:r>
            <w:r w:rsidRPr="007748D2">
              <w:rPr>
                <w:rFonts w:cs="Arial"/>
                <w:b/>
                <w:i/>
                <w:sz w:val="20"/>
                <w:szCs w:val="20"/>
              </w:rPr>
              <w:t xml:space="preserve"> </w:t>
            </w:r>
            <w:r>
              <w:rPr>
                <w:rFonts w:cs="Arial"/>
                <w:i/>
                <w:sz w:val="20"/>
                <w:szCs w:val="20"/>
              </w:rPr>
              <w:t>–</w:t>
            </w:r>
            <w:r w:rsidRPr="007748D2">
              <w:rPr>
                <w:rFonts w:cs="Arial"/>
                <w:i/>
                <w:sz w:val="20"/>
                <w:szCs w:val="20"/>
              </w:rPr>
              <w:t xml:space="preserve"> </w:t>
            </w:r>
            <w:r>
              <w:rPr>
                <w:i/>
                <w:sz w:val="20"/>
                <w:szCs w:val="20"/>
              </w:rPr>
              <w:t xml:space="preserve">Lump Sum E </w:t>
            </w:r>
            <w:r w:rsidRPr="007748D2">
              <w:rPr>
                <w:rFonts w:cs="Arial"/>
                <w:sz w:val="20"/>
                <w:szCs w:val="20"/>
              </w:rPr>
              <w:t>(</w:t>
            </w:r>
            <w:r w:rsidR="00A300B7">
              <w:rPr>
                <w:rFonts w:cs="Arial"/>
                <w:sz w:val="20"/>
                <w:szCs w:val="20"/>
              </w:rPr>
              <w:t>IITR</w:t>
            </w:r>
            <w:r w:rsidRPr="007748D2">
              <w:rPr>
                <w:rFonts w:cs="Arial"/>
                <w:sz w:val="20"/>
                <w:szCs w:val="20"/>
              </w:rPr>
              <w:t>8</w:t>
            </w:r>
            <w:r>
              <w:rPr>
                <w:rFonts w:cs="Arial"/>
                <w:sz w:val="20"/>
                <w:szCs w:val="20"/>
              </w:rPr>
              <w:t>23</w:t>
            </w:r>
            <w:r w:rsidRPr="007748D2">
              <w:rPr>
                <w:rFonts w:cs="Arial"/>
                <w:sz w:val="20"/>
                <w:szCs w:val="20"/>
              </w:rPr>
              <w:t>)</w:t>
            </w:r>
            <w:r>
              <w:rPr>
                <w:rFonts w:cs="Arial"/>
                <w:sz w:val="20"/>
                <w:szCs w:val="20"/>
              </w:rPr>
              <w:t xml:space="preserve"> </w:t>
            </w:r>
            <w:r w:rsidRPr="00420A1D">
              <w:rPr>
                <w:sz w:val="20"/>
                <w:szCs w:val="20"/>
              </w:rPr>
              <w:t>amount</w:t>
            </w:r>
            <w:r w:rsidRPr="007748D2">
              <w:rPr>
                <w:rFonts w:cs="Arial"/>
                <w:sz w:val="20"/>
                <w:szCs w:val="20"/>
              </w:rPr>
              <w:t xml:space="preserve"> is greater than $0</w:t>
            </w:r>
            <w:r w:rsidR="00930290">
              <w:rPr>
                <w:rFonts w:cs="Arial"/>
                <w:sz w:val="20"/>
                <w:szCs w:val="20"/>
              </w:rPr>
              <w:t>;</w:t>
            </w:r>
          </w:p>
          <w:p w14:paraId="117B4D43" w14:textId="77777777" w:rsidR="00FF0A32" w:rsidRPr="007748D2" w:rsidRDefault="00FF0A32" w:rsidP="005B0F66">
            <w:pPr>
              <w:pStyle w:val="Content"/>
              <w:ind w:left="720"/>
              <w:rPr>
                <w:b/>
                <w:szCs w:val="20"/>
              </w:rPr>
            </w:pPr>
          </w:p>
          <w:p w14:paraId="424FAC1A" w14:textId="7B0B4B26" w:rsidR="00FF0A32" w:rsidRPr="007659B1" w:rsidRDefault="00FF0A32" w:rsidP="005B0F66">
            <w:pPr>
              <w:ind w:left="144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proportion of 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61) element amount equal to</w:t>
            </w:r>
            <w:r>
              <w:rPr>
                <w:rFonts w:cs="Arial"/>
                <w:sz w:val="20"/>
                <w:szCs w:val="20"/>
              </w:rPr>
              <w:t xml:space="preserve"> </w:t>
            </w:r>
            <w:r w:rsidR="00A30A96">
              <w:rPr>
                <w:rFonts w:cs="Arial"/>
                <w:sz w:val="20"/>
                <w:szCs w:val="20"/>
              </w:rPr>
              <w:t>a maximum of</w:t>
            </w:r>
            <w:r w:rsidRPr="007659B1">
              <w:rPr>
                <w:rFonts w:cs="Arial"/>
                <w:sz w:val="20"/>
                <w:szCs w:val="20"/>
              </w:rPr>
              <w:t xml:space="preserve"> $1 less than the </w:t>
            </w:r>
            <w:r w:rsidRPr="007659B1">
              <w:rPr>
                <w:rFonts w:cs="Arial"/>
                <w:i/>
                <w:sz w:val="20"/>
                <w:szCs w:val="20"/>
              </w:rPr>
              <w:t>PAYGW – Total Allowance</w:t>
            </w:r>
            <w:r w:rsidRPr="007659B1">
              <w:rPr>
                <w:rFonts w:cs="Arial"/>
                <w:sz w:val="20"/>
                <w:szCs w:val="20"/>
              </w:rPr>
              <w:t xml:space="preserve"> (</w:t>
            </w:r>
            <w:r w:rsidR="00A300B7">
              <w:rPr>
                <w:rFonts w:cs="Arial"/>
                <w:sz w:val="20"/>
                <w:szCs w:val="20"/>
              </w:rPr>
              <w:t>IITR</w:t>
            </w:r>
            <w:r w:rsidRPr="007659B1">
              <w:rPr>
                <w:rFonts w:cs="Arial"/>
                <w:sz w:val="20"/>
                <w:szCs w:val="20"/>
              </w:rPr>
              <w:t xml:space="preserve">65) element amount to the IITR </w:t>
            </w:r>
            <w:r w:rsidRPr="007659B1">
              <w:rPr>
                <w:rFonts w:cs="Arial"/>
                <w:i/>
                <w:sz w:val="20"/>
                <w:szCs w:val="20"/>
              </w:rPr>
              <w:t xml:space="preserve">Allowances, earnings, tips, director’s fees </w:t>
            </w:r>
            <w:proofErr w:type="spellStart"/>
            <w:r w:rsidRPr="007659B1">
              <w:rPr>
                <w:rFonts w:cs="Arial"/>
                <w:i/>
                <w:sz w:val="20"/>
                <w:szCs w:val="20"/>
              </w:rPr>
              <w:t>etc</w:t>
            </w:r>
            <w:proofErr w:type="spellEnd"/>
            <w:r w:rsidRPr="007659B1">
              <w:rPr>
                <w:rFonts w:cs="Arial"/>
                <w:i/>
                <w:sz w:val="20"/>
                <w:szCs w:val="20"/>
              </w:rPr>
              <w:t xml:space="preserve"> Tax withheld</w:t>
            </w:r>
            <w:r w:rsidRPr="007659B1">
              <w:rPr>
                <w:rFonts w:cs="Arial"/>
                <w:sz w:val="20"/>
                <w:szCs w:val="20"/>
              </w:rPr>
              <w:t xml:space="preserve"> (</w:t>
            </w:r>
            <w:r w:rsidR="001527E6">
              <w:rPr>
                <w:rFonts w:cs="Arial"/>
                <w:sz w:val="20"/>
                <w:szCs w:val="20"/>
              </w:rPr>
              <w:t>IITR</w:t>
            </w:r>
            <w:r w:rsidRPr="007659B1">
              <w:rPr>
                <w:rFonts w:cs="Arial"/>
                <w:sz w:val="20"/>
                <w:szCs w:val="20"/>
              </w:rPr>
              <w:t>64 / ELS tag: ADC) field</w:t>
            </w:r>
          </w:p>
          <w:p w14:paraId="058A3418" w14:textId="77777777" w:rsidR="00FF0A32" w:rsidRPr="007659B1" w:rsidRDefault="00FF0A32" w:rsidP="005B0F66">
            <w:pPr>
              <w:ind w:left="1440"/>
              <w:rPr>
                <w:rFonts w:cs="Arial"/>
                <w:sz w:val="20"/>
                <w:szCs w:val="20"/>
              </w:rPr>
            </w:pPr>
          </w:p>
          <w:p w14:paraId="21FD3D9C" w14:textId="77777777" w:rsidR="00FF0A32" w:rsidRPr="007659B1" w:rsidRDefault="00FF0A32" w:rsidP="005B0F66">
            <w:pPr>
              <w:pStyle w:val="Content"/>
              <w:ind w:left="1440"/>
              <w:rPr>
                <w:b/>
                <w:szCs w:val="20"/>
              </w:rPr>
            </w:pPr>
            <w:r w:rsidRPr="007659B1">
              <w:rPr>
                <w:b/>
                <w:szCs w:val="20"/>
              </w:rPr>
              <w:t xml:space="preserve">AND </w:t>
            </w:r>
          </w:p>
          <w:p w14:paraId="0B3148B1" w14:textId="77777777" w:rsidR="00FF0A32" w:rsidRPr="007659B1" w:rsidRDefault="00FF0A32" w:rsidP="005B0F66">
            <w:pPr>
              <w:pStyle w:val="Content"/>
              <w:ind w:left="2160"/>
              <w:rPr>
                <w:b/>
                <w:szCs w:val="20"/>
              </w:rPr>
            </w:pPr>
          </w:p>
          <w:p w14:paraId="7CBE588F" w14:textId="77777777" w:rsidR="00FF0A32" w:rsidRPr="007659B1" w:rsidRDefault="00FF0A32" w:rsidP="005B0F66">
            <w:pPr>
              <w:pStyle w:val="Content"/>
              <w:ind w:left="1440"/>
              <w:rPr>
                <w:szCs w:val="20"/>
              </w:rPr>
            </w:pPr>
            <w:r>
              <w:rPr>
                <w:szCs w:val="20"/>
              </w:rPr>
              <w:t>Run rule 6</w:t>
            </w:r>
          </w:p>
          <w:p w14:paraId="2D5850E0" w14:textId="77777777" w:rsidR="00FF0A32" w:rsidRDefault="00FF0A32" w:rsidP="005B0F66">
            <w:pPr>
              <w:pStyle w:val="Content"/>
              <w:spacing w:before="0" w:after="0"/>
              <w:ind w:left="720"/>
            </w:pPr>
          </w:p>
          <w:p w14:paraId="57A5F36B" w14:textId="77777777" w:rsidR="00FF0A32" w:rsidRPr="00A30A96" w:rsidRDefault="00FF0A32" w:rsidP="00A30A96">
            <w:pPr>
              <w:pStyle w:val="TitleRow"/>
              <w:spacing w:before="0" w:after="0"/>
              <w:rPr>
                <w:rFonts w:cs="Arial"/>
                <w:caps w:val="0"/>
              </w:rPr>
            </w:pPr>
            <w:r w:rsidRPr="00A30A96">
              <w:rPr>
                <w:rFonts w:cs="Arial"/>
                <w:caps w:val="0"/>
              </w:rPr>
              <w:t>ELSE</w:t>
            </w:r>
          </w:p>
          <w:p w14:paraId="147822AB" w14:textId="77777777" w:rsidR="00FF0A32" w:rsidRDefault="00FF0A32" w:rsidP="005B0F66">
            <w:pPr>
              <w:rPr>
                <w:rFonts w:cs="Arial"/>
                <w:sz w:val="20"/>
                <w:szCs w:val="20"/>
              </w:rPr>
            </w:pPr>
          </w:p>
          <w:p w14:paraId="5FD6C8F2" w14:textId="77777777" w:rsidR="00FF0A32" w:rsidRPr="007748D2" w:rsidRDefault="00FF0A32" w:rsidP="005B0F66">
            <w:pPr>
              <w:rPr>
                <w:rFonts w:cs="Arial"/>
                <w:sz w:val="20"/>
                <w:szCs w:val="20"/>
              </w:rPr>
            </w:pPr>
            <w:r>
              <w:rPr>
                <w:rFonts w:cs="Arial"/>
                <w:sz w:val="20"/>
                <w:szCs w:val="20"/>
              </w:rPr>
              <w:t>Run rule 4.</w:t>
            </w:r>
          </w:p>
          <w:p w14:paraId="4DE7C90D" w14:textId="77777777" w:rsidR="00FF0A32" w:rsidRPr="007659B1" w:rsidRDefault="00FF0A32" w:rsidP="005B0F66">
            <w:pPr>
              <w:rPr>
                <w:rFonts w:cs="Arial"/>
                <w:i/>
                <w:sz w:val="20"/>
                <w:szCs w:val="20"/>
              </w:rPr>
            </w:pPr>
          </w:p>
        </w:tc>
      </w:tr>
      <w:tr w:rsidR="00FF0A32" w:rsidRPr="00364AB4" w14:paraId="0BD2CC03" w14:textId="77777777" w:rsidTr="00FB37BE">
        <w:trPr>
          <w:trHeight w:val="1245"/>
        </w:trPr>
        <w:tc>
          <w:tcPr>
            <w:tcW w:w="1230" w:type="dxa"/>
            <w:vAlign w:val="center"/>
          </w:tcPr>
          <w:p w14:paraId="61E78199" w14:textId="77777777" w:rsidR="00FF0A32" w:rsidRPr="000B089C" w:rsidRDefault="00FF0A32" w:rsidP="00FF0A32">
            <w:pPr>
              <w:pStyle w:val="Content"/>
              <w:numPr>
                <w:ilvl w:val="0"/>
                <w:numId w:val="25"/>
              </w:numPr>
              <w:spacing w:before="0" w:after="0"/>
              <w:rPr>
                <w:szCs w:val="20"/>
              </w:rPr>
            </w:pPr>
          </w:p>
        </w:tc>
        <w:tc>
          <w:tcPr>
            <w:tcW w:w="7984" w:type="dxa"/>
            <w:vAlign w:val="center"/>
          </w:tcPr>
          <w:p w14:paraId="0963A94C" w14:textId="74D085BE" w:rsidR="00FF0A32" w:rsidRPr="00420A1D" w:rsidRDefault="00FF0A32" w:rsidP="005B0F66">
            <w:pPr>
              <w:rPr>
                <w:rFonts w:cs="Arial"/>
                <w:i/>
                <w:sz w:val="20"/>
                <w:szCs w:val="20"/>
              </w:rPr>
            </w:pPr>
            <w:r w:rsidRPr="00D03862">
              <w:rPr>
                <w:rFonts w:cs="Arial"/>
                <w:i/>
                <w:sz w:val="20"/>
                <w:szCs w:val="20"/>
              </w:rPr>
              <w:t>I</w:t>
            </w:r>
            <w:r>
              <w:rPr>
                <w:rFonts w:cs="Arial"/>
                <w:i/>
                <w:sz w:val="20"/>
                <w:szCs w:val="20"/>
              </w:rPr>
              <w:t>f</w:t>
            </w:r>
            <w:r w:rsidRPr="00420A1D">
              <w:rPr>
                <w:rFonts w:cs="Arial"/>
                <w:i/>
                <w:sz w:val="20"/>
                <w:szCs w:val="20"/>
              </w:rPr>
              <w:t xml:space="preserve"> the conditions were</w:t>
            </w:r>
            <w:r w:rsidR="00DE3637">
              <w:rPr>
                <w:rFonts w:cs="Arial"/>
                <w:i/>
                <w:sz w:val="20"/>
                <w:szCs w:val="20"/>
              </w:rPr>
              <w:t xml:space="preserve"> not met in rule 3</w:t>
            </w:r>
            <w:r w:rsidRPr="00420A1D">
              <w:rPr>
                <w:rFonts w:cs="Arial"/>
                <w:i/>
                <w:sz w:val="20"/>
                <w:szCs w:val="20"/>
              </w:rPr>
              <w:t>, then only one income amount field is present.  Assign the entire tax withheld amount to that single income amount on the IITR after determining which one is present</w:t>
            </w:r>
            <w:r>
              <w:rPr>
                <w:rFonts w:cs="Arial"/>
                <w:i/>
                <w:sz w:val="20"/>
                <w:szCs w:val="20"/>
              </w:rPr>
              <w:t>.</w:t>
            </w:r>
          </w:p>
          <w:p w14:paraId="4F626C80" w14:textId="77777777" w:rsidR="00FF0A32" w:rsidRDefault="00FF0A32" w:rsidP="005B0F66">
            <w:pPr>
              <w:rPr>
                <w:rFonts w:cs="Arial"/>
                <w:b/>
                <w:sz w:val="20"/>
                <w:szCs w:val="20"/>
              </w:rPr>
            </w:pPr>
          </w:p>
          <w:p w14:paraId="0DE94491" w14:textId="2AE7ECBE" w:rsidR="00FF0A32" w:rsidRPr="007748D2" w:rsidRDefault="00FF0A32" w:rsidP="005B0F66">
            <w:pPr>
              <w:rPr>
                <w:rFonts w:cs="Arial"/>
                <w:sz w:val="20"/>
                <w:szCs w:val="20"/>
              </w:rPr>
            </w:pPr>
            <w:r w:rsidRPr="007748D2">
              <w:rPr>
                <w:rFonts w:cs="Arial"/>
                <w:b/>
                <w:sz w:val="20"/>
                <w:szCs w:val="20"/>
              </w:rPr>
              <w:t xml:space="preserve">IF </w:t>
            </w:r>
            <w:r w:rsidRPr="007748D2">
              <w:rPr>
                <w:caps/>
                <w:sz w:val="20"/>
                <w:szCs w:val="20"/>
              </w:rPr>
              <w:t xml:space="preserve">PIITR </w:t>
            </w:r>
            <w:r w:rsidRPr="007748D2">
              <w:rPr>
                <w:rFonts w:cs="Arial"/>
                <w:i/>
                <w:sz w:val="20"/>
                <w:szCs w:val="20"/>
              </w:rPr>
              <w:t xml:space="preserve">PAYGW – Total Allowance </w:t>
            </w:r>
            <w:r w:rsidRPr="007748D2">
              <w:rPr>
                <w:rFonts w:cs="Arial"/>
                <w:sz w:val="20"/>
                <w:szCs w:val="20"/>
              </w:rPr>
              <w:t>(</w:t>
            </w:r>
            <w:r w:rsidR="00A300B7">
              <w:rPr>
                <w:rFonts w:cs="Arial"/>
                <w:sz w:val="20"/>
                <w:szCs w:val="20"/>
              </w:rPr>
              <w:t>IITR</w:t>
            </w:r>
            <w:r w:rsidRPr="007748D2">
              <w:rPr>
                <w:rFonts w:cs="Arial"/>
                <w:sz w:val="20"/>
                <w:szCs w:val="20"/>
              </w:rPr>
              <w:t>65) is greater than $0</w:t>
            </w:r>
            <w:r w:rsidR="001B458D">
              <w:rPr>
                <w:rFonts w:cs="Arial"/>
                <w:sz w:val="20"/>
                <w:szCs w:val="20"/>
              </w:rPr>
              <w:t>;</w:t>
            </w:r>
          </w:p>
          <w:p w14:paraId="48F82EE4" w14:textId="77777777" w:rsidR="00FF0A32" w:rsidRPr="007748D2" w:rsidRDefault="00FF0A32" w:rsidP="005B0F66">
            <w:pPr>
              <w:pStyle w:val="Content"/>
              <w:rPr>
                <w:b/>
                <w:szCs w:val="20"/>
              </w:rPr>
            </w:pPr>
          </w:p>
          <w:p w14:paraId="742BADDA" w14:textId="3CD59F9D" w:rsidR="00FF0A32" w:rsidRPr="007659B1" w:rsidRDefault="00FF0A32" w:rsidP="005B0F66">
            <w:pPr>
              <w:ind w:left="72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total 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 xml:space="preserve">61) element amount to  IITR </w:t>
            </w:r>
            <w:r w:rsidRPr="007659B1">
              <w:rPr>
                <w:rFonts w:cs="Arial"/>
                <w:i/>
                <w:sz w:val="20"/>
                <w:szCs w:val="20"/>
              </w:rPr>
              <w:t xml:space="preserve">Allowances, earnings, tips, director’s fees </w:t>
            </w:r>
            <w:proofErr w:type="spellStart"/>
            <w:r w:rsidRPr="007659B1">
              <w:rPr>
                <w:rFonts w:cs="Arial"/>
                <w:i/>
                <w:sz w:val="20"/>
                <w:szCs w:val="20"/>
              </w:rPr>
              <w:t>etc</w:t>
            </w:r>
            <w:proofErr w:type="spellEnd"/>
            <w:r w:rsidRPr="007659B1">
              <w:rPr>
                <w:rFonts w:cs="Arial"/>
                <w:i/>
                <w:sz w:val="20"/>
                <w:szCs w:val="20"/>
              </w:rPr>
              <w:t xml:space="preserve"> Tax withheld</w:t>
            </w:r>
            <w:r w:rsidRPr="007659B1">
              <w:rPr>
                <w:rFonts w:cs="Arial"/>
                <w:sz w:val="20"/>
                <w:szCs w:val="20"/>
              </w:rPr>
              <w:t xml:space="preserve"> (</w:t>
            </w:r>
            <w:r>
              <w:rPr>
                <w:rFonts w:cs="Arial"/>
                <w:sz w:val="20"/>
                <w:szCs w:val="20"/>
              </w:rPr>
              <w:t>IITR</w:t>
            </w:r>
            <w:r w:rsidRPr="007659B1">
              <w:rPr>
                <w:rFonts w:cs="Arial"/>
                <w:sz w:val="20"/>
                <w:szCs w:val="20"/>
              </w:rPr>
              <w:t xml:space="preserve">64 / ELS </w:t>
            </w:r>
            <w:r w:rsidRPr="007659B1">
              <w:rPr>
                <w:rFonts w:cs="Arial"/>
                <w:sz w:val="20"/>
                <w:szCs w:val="20"/>
              </w:rPr>
              <w:lastRenderedPageBreak/>
              <w:t>tag: ADC)</w:t>
            </w:r>
          </w:p>
          <w:p w14:paraId="4AB979E8" w14:textId="77777777" w:rsidR="00FF0A32" w:rsidRPr="007659B1" w:rsidRDefault="00FF0A32" w:rsidP="005B0F66">
            <w:pPr>
              <w:pStyle w:val="ListParagraph"/>
              <w:ind w:left="1440"/>
              <w:rPr>
                <w:rFonts w:ascii="Arial" w:hAnsi="Arial" w:cs="Arial"/>
                <w:sz w:val="20"/>
                <w:szCs w:val="20"/>
              </w:rPr>
            </w:pPr>
          </w:p>
          <w:p w14:paraId="4886A0E8" w14:textId="18908B53" w:rsidR="00FF0A32" w:rsidRPr="007659B1" w:rsidRDefault="00FF0A32" w:rsidP="005B0F66">
            <w:pPr>
              <w:ind w:left="720"/>
              <w:rPr>
                <w:rFonts w:cs="Arial"/>
                <w:sz w:val="20"/>
                <w:szCs w:val="20"/>
              </w:rPr>
            </w:pPr>
            <w:r w:rsidRPr="007659B1">
              <w:rPr>
                <w:rFonts w:cs="Arial"/>
                <w:b/>
                <w:sz w:val="20"/>
                <w:szCs w:val="20"/>
              </w:rPr>
              <w:t xml:space="preserve">AND </w:t>
            </w:r>
            <w:r w:rsidRPr="007659B1">
              <w:rPr>
                <w:rFonts w:cs="Arial"/>
                <w:sz w:val="20"/>
                <w:szCs w:val="20"/>
              </w:rPr>
              <w:t>Cease running rules for this PAYGW payment summary</w:t>
            </w:r>
            <w:r w:rsidR="009A5A10">
              <w:rPr>
                <w:rFonts w:cs="Arial"/>
                <w:sz w:val="20"/>
                <w:szCs w:val="20"/>
              </w:rPr>
              <w:t>.</w:t>
            </w:r>
          </w:p>
          <w:p w14:paraId="6FD7C623" w14:textId="77777777" w:rsidR="00FF0A32" w:rsidRDefault="00FF0A32" w:rsidP="005B0F66">
            <w:pPr>
              <w:pStyle w:val="Content"/>
              <w:spacing w:before="0" w:after="0"/>
              <w:ind w:left="1440"/>
              <w:rPr>
                <w:szCs w:val="20"/>
              </w:rPr>
            </w:pPr>
          </w:p>
          <w:p w14:paraId="43D90F19" w14:textId="1D4D4E95" w:rsidR="00FF0A32" w:rsidRDefault="00FF0A32" w:rsidP="005B0F66">
            <w:pPr>
              <w:pStyle w:val="Content"/>
              <w:ind w:left="720"/>
              <w:rPr>
                <w:szCs w:val="20"/>
              </w:rPr>
            </w:pPr>
            <w:r w:rsidRPr="00420A1D">
              <w:rPr>
                <w:b/>
                <w:szCs w:val="20"/>
              </w:rPr>
              <w:t>ELSE</w:t>
            </w:r>
            <w:r>
              <w:rPr>
                <w:b/>
                <w:szCs w:val="20"/>
              </w:rPr>
              <w:t xml:space="preserve"> IF</w:t>
            </w:r>
            <w:r>
              <w:rPr>
                <w:szCs w:val="20"/>
              </w:rPr>
              <w:t xml:space="preserve"> PIITR </w:t>
            </w:r>
            <w:r w:rsidR="002E5432" w:rsidRPr="007D3342">
              <w:rPr>
                <w:i/>
                <w:szCs w:val="20"/>
              </w:rPr>
              <w:t>PAYGW - CDEP Payment</w:t>
            </w:r>
            <w:r w:rsidR="002E5432">
              <w:rPr>
                <w:szCs w:val="20"/>
              </w:rPr>
              <w:t xml:space="preserve"> (IITR819)</w:t>
            </w:r>
            <w:r w:rsidR="009A5A10">
              <w:rPr>
                <w:szCs w:val="20"/>
              </w:rPr>
              <w:t xml:space="preserve"> </w:t>
            </w:r>
            <w:r>
              <w:rPr>
                <w:szCs w:val="20"/>
              </w:rPr>
              <w:t>is greater than $0</w:t>
            </w:r>
          </w:p>
          <w:p w14:paraId="7924F896" w14:textId="77777777" w:rsidR="00FF0A32" w:rsidRDefault="00FF0A32" w:rsidP="005B0F66">
            <w:pPr>
              <w:pStyle w:val="Content"/>
              <w:ind w:left="720"/>
              <w:rPr>
                <w:szCs w:val="20"/>
              </w:rPr>
            </w:pPr>
          </w:p>
          <w:p w14:paraId="1A618FC6" w14:textId="48F6DA88" w:rsidR="00FF0A32" w:rsidRPr="007659B1" w:rsidRDefault="00FF0A32" w:rsidP="00352F9A">
            <w:pPr>
              <w:ind w:left="1440"/>
              <w:rPr>
                <w:rFonts w:cs="Arial"/>
                <w:sz w:val="20"/>
                <w:szCs w:val="20"/>
              </w:rPr>
            </w:pPr>
            <w:r w:rsidRPr="00420A1D">
              <w:rPr>
                <w:b/>
                <w:sz w:val="20"/>
                <w:szCs w:val="20"/>
              </w:rPr>
              <w:t>THEN</w:t>
            </w:r>
            <w:r>
              <w:rPr>
                <w:szCs w:val="20"/>
              </w:rPr>
              <w:t xml:space="preserve"> </w:t>
            </w:r>
            <w:r w:rsidRPr="007659B1">
              <w:rPr>
                <w:rFonts w:cs="Arial"/>
                <w:sz w:val="20"/>
                <w:szCs w:val="20"/>
              </w:rPr>
              <w:t>Assign</w:t>
            </w:r>
            <w:r w:rsidRPr="007659B1">
              <w:rPr>
                <w:rFonts w:cs="Arial"/>
                <w:b/>
                <w:sz w:val="20"/>
                <w:szCs w:val="20"/>
              </w:rPr>
              <w:t xml:space="preserve"> </w:t>
            </w:r>
            <w:r w:rsidRPr="007659B1">
              <w:rPr>
                <w:rFonts w:cs="Arial"/>
                <w:sz w:val="20"/>
                <w:szCs w:val="20"/>
              </w:rPr>
              <w:t>total</w:t>
            </w:r>
            <w:r w:rsidRPr="007659B1">
              <w:rPr>
                <w:rFonts w:cs="Arial"/>
                <w:b/>
                <w:sz w:val="20"/>
                <w:szCs w:val="20"/>
              </w:rPr>
              <w:t xml:space="preserve"> </w:t>
            </w:r>
            <w:r w:rsidRPr="007659B1">
              <w:rPr>
                <w:rFonts w:cs="Arial"/>
                <w:sz w:val="20"/>
                <w:szCs w:val="20"/>
              </w:rPr>
              <w:t xml:space="preserve">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 xml:space="preserve">61) value to IITR </w:t>
            </w:r>
            <w:r w:rsidRPr="007659B1">
              <w:rPr>
                <w:rFonts w:cs="Arial"/>
                <w:i/>
                <w:sz w:val="20"/>
                <w:szCs w:val="20"/>
              </w:rPr>
              <w:t xml:space="preserve">Tax withheld from Australian Government allowances and payments like </w:t>
            </w:r>
            <w:proofErr w:type="spellStart"/>
            <w:r w:rsidRPr="007659B1">
              <w:rPr>
                <w:rFonts w:cs="Arial"/>
                <w:i/>
                <w:sz w:val="20"/>
                <w:szCs w:val="20"/>
              </w:rPr>
              <w:t>newstart</w:t>
            </w:r>
            <w:proofErr w:type="spellEnd"/>
            <w:r w:rsidRPr="007659B1">
              <w:rPr>
                <w:rFonts w:cs="Arial"/>
                <w:i/>
                <w:sz w:val="20"/>
                <w:szCs w:val="20"/>
              </w:rPr>
              <w:t xml:space="preserve">, youth allowance and </w:t>
            </w:r>
            <w:proofErr w:type="spellStart"/>
            <w:r w:rsidRPr="007659B1">
              <w:rPr>
                <w:rFonts w:cs="Arial"/>
                <w:i/>
                <w:sz w:val="20"/>
                <w:szCs w:val="20"/>
              </w:rPr>
              <w:t>austudy</w:t>
            </w:r>
            <w:proofErr w:type="spellEnd"/>
            <w:r w:rsidRPr="007659B1">
              <w:rPr>
                <w:rFonts w:cs="Arial"/>
                <w:i/>
                <w:sz w:val="20"/>
                <w:szCs w:val="20"/>
              </w:rPr>
              <w:t xml:space="preserve"> payment </w:t>
            </w:r>
            <w:r w:rsidRPr="007659B1">
              <w:rPr>
                <w:rFonts w:cs="Arial"/>
                <w:sz w:val="20"/>
                <w:szCs w:val="20"/>
              </w:rPr>
              <w:t>(</w:t>
            </w:r>
            <w:r w:rsidR="00A300B7">
              <w:rPr>
                <w:rFonts w:cs="Arial"/>
                <w:sz w:val="20"/>
                <w:szCs w:val="20"/>
              </w:rPr>
              <w:t>IITR</w:t>
            </w:r>
            <w:r w:rsidRPr="007659B1">
              <w:rPr>
                <w:rFonts w:cs="Arial"/>
                <w:sz w:val="20"/>
                <w:szCs w:val="20"/>
              </w:rPr>
              <w:t>85 / ELS tag: ART)</w:t>
            </w:r>
          </w:p>
          <w:p w14:paraId="2BD56D62" w14:textId="77777777" w:rsidR="00FF0A32" w:rsidRPr="007748D2" w:rsidRDefault="00FF0A32" w:rsidP="005B0F66">
            <w:pPr>
              <w:pStyle w:val="Content"/>
              <w:spacing w:before="0" w:after="0"/>
              <w:rPr>
                <w:szCs w:val="20"/>
              </w:rPr>
            </w:pPr>
          </w:p>
          <w:p w14:paraId="35D202E6" w14:textId="77777777" w:rsidR="00FF0A32" w:rsidRPr="007748D2" w:rsidRDefault="00FF0A32" w:rsidP="005B0F66">
            <w:pPr>
              <w:rPr>
                <w:rFonts w:cs="Arial"/>
                <w:sz w:val="20"/>
                <w:szCs w:val="20"/>
              </w:rPr>
            </w:pPr>
            <w:r w:rsidRPr="007748D2">
              <w:rPr>
                <w:rFonts w:cs="Arial"/>
                <w:b/>
                <w:sz w:val="20"/>
                <w:szCs w:val="20"/>
              </w:rPr>
              <w:t>ELSE</w:t>
            </w:r>
            <w:r w:rsidRPr="007748D2">
              <w:rPr>
                <w:rFonts w:cs="Arial"/>
                <w:sz w:val="20"/>
                <w:szCs w:val="20"/>
              </w:rPr>
              <w:t xml:space="preserve"> </w:t>
            </w:r>
          </w:p>
          <w:p w14:paraId="54C5F12B" w14:textId="1E0C03FD" w:rsidR="00FF0A32" w:rsidRPr="007659B1" w:rsidRDefault="00FF0A32" w:rsidP="005B0F66">
            <w:pPr>
              <w:rPr>
                <w:rFonts w:cs="Arial"/>
                <w:sz w:val="20"/>
                <w:szCs w:val="20"/>
              </w:rPr>
            </w:pPr>
            <w:r w:rsidRPr="007659B1">
              <w:rPr>
                <w:rFonts w:cs="Arial"/>
                <w:sz w:val="20"/>
                <w:szCs w:val="20"/>
              </w:rPr>
              <w:t>Assign</w:t>
            </w:r>
            <w:r w:rsidRPr="007659B1">
              <w:rPr>
                <w:rFonts w:cs="Arial"/>
                <w:b/>
                <w:sz w:val="20"/>
                <w:szCs w:val="20"/>
              </w:rPr>
              <w:t xml:space="preserve"> </w:t>
            </w:r>
            <w:r w:rsidRPr="007659B1">
              <w:rPr>
                <w:rFonts w:cs="Arial"/>
                <w:sz w:val="20"/>
                <w:szCs w:val="20"/>
              </w:rPr>
              <w:t>total</w:t>
            </w:r>
            <w:r w:rsidRPr="007659B1">
              <w:rPr>
                <w:rFonts w:cs="Arial"/>
                <w:b/>
                <w:sz w:val="20"/>
                <w:szCs w:val="20"/>
              </w:rPr>
              <w:t xml:space="preserve"> </w:t>
            </w:r>
            <w:r w:rsidRPr="007659B1">
              <w:rPr>
                <w:rFonts w:cs="Arial"/>
                <w:sz w:val="20"/>
                <w:szCs w:val="20"/>
              </w:rPr>
              <w:t xml:space="preserve">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 xml:space="preserve">61) value to </w:t>
            </w:r>
            <w:r w:rsidRPr="00420A1D">
              <w:rPr>
                <w:rFonts w:cs="Arial"/>
                <w:i/>
                <w:sz w:val="20"/>
                <w:szCs w:val="20"/>
              </w:rPr>
              <w:t>Tax withheld - lump sum payments in arrears</w:t>
            </w:r>
            <w:r w:rsidRPr="007659B1">
              <w:rPr>
                <w:rFonts w:cs="Arial"/>
                <w:i/>
                <w:sz w:val="20"/>
                <w:szCs w:val="20"/>
              </w:rPr>
              <w:t xml:space="preserve"> </w:t>
            </w:r>
            <w:r w:rsidRPr="007659B1">
              <w:rPr>
                <w:rFonts w:cs="Arial"/>
                <w:sz w:val="20"/>
                <w:szCs w:val="20"/>
              </w:rPr>
              <w:t>(</w:t>
            </w:r>
            <w:r w:rsidR="00A300B7">
              <w:rPr>
                <w:rFonts w:cs="Arial"/>
                <w:sz w:val="20"/>
                <w:szCs w:val="20"/>
              </w:rPr>
              <w:t>IITR</w:t>
            </w:r>
            <w:r>
              <w:rPr>
                <w:rFonts w:cs="Arial"/>
                <w:sz w:val="20"/>
                <w:szCs w:val="20"/>
              </w:rPr>
              <w:t>354</w:t>
            </w:r>
            <w:r w:rsidRPr="007659B1">
              <w:rPr>
                <w:rFonts w:cs="Arial"/>
                <w:sz w:val="20"/>
                <w:szCs w:val="20"/>
              </w:rPr>
              <w:t xml:space="preserve"> / ELS tag: </w:t>
            </w:r>
            <w:r>
              <w:rPr>
                <w:rFonts w:cs="Arial"/>
                <w:sz w:val="20"/>
                <w:szCs w:val="20"/>
              </w:rPr>
              <w:t>BLY</w:t>
            </w:r>
            <w:r w:rsidRPr="007659B1">
              <w:rPr>
                <w:rFonts w:cs="Arial"/>
                <w:sz w:val="20"/>
                <w:szCs w:val="20"/>
              </w:rPr>
              <w:t>)</w:t>
            </w:r>
          </w:p>
          <w:p w14:paraId="48C1E0A1" w14:textId="77777777" w:rsidR="00FF0A32" w:rsidRPr="007659B1" w:rsidRDefault="00FF0A32" w:rsidP="005B0F66">
            <w:pPr>
              <w:pStyle w:val="Content"/>
              <w:spacing w:before="0" w:after="0"/>
              <w:ind w:left="720"/>
              <w:rPr>
                <w:szCs w:val="20"/>
              </w:rPr>
            </w:pPr>
          </w:p>
          <w:p w14:paraId="54DBB59B" w14:textId="2B7AB3BD" w:rsidR="00FF0A32" w:rsidRPr="00977934" w:rsidRDefault="00FF0A32" w:rsidP="005B0F66">
            <w:pPr>
              <w:rPr>
                <w:rFonts w:cs="Arial"/>
                <w:sz w:val="20"/>
                <w:szCs w:val="20"/>
              </w:rPr>
            </w:pPr>
            <w:r w:rsidRPr="007659B1">
              <w:rPr>
                <w:rFonts w:cs="Arial"/>
                <w:b/>
                <w:sz w:val="20"/>
                <w:szCs w:val="20"/>
              </w:rPr>
              <w:t xml:space="preserve">AND </w:t>
            </w:r>
            <w:r w:rsidRPr="007659B1">
              <w:rPr>
                <w:rFonts w:cs="Arial"/>
                <w:sz w:val="20"/>
                <w:szCs w:val="20"/>
              </w:rPr>
              <w:t>Cease running rules for this PAYGW payment summary</w:t>
            </w:r>
            <w:r>
              <w:rPr>
                <w:rFonts w:cs="Arial"/>
                <w:sz w:val="20"/>
                <w:szCs w:val="20"/>
              </w:rPr>
              <w:t>.</w:t>
            </w:r>
          </w:p>
        </w:tc>
      </w:tr>
      <w:tr w:rsidR="00FF0A32" w:rsidRPr="00364AB4" w14:paraId="2F904659" w14:textId="77777777" w:rsidTr="00FB37BE">
        <w:trPr>
          <w:trHeight w:val="820"/>
        </w:trPr>
        <w:tc>
          <w:tcPr>
            <w:tcW w:w="1230" w:type="dxa"/>
            <w:vAlign w:val="center"/>
          </w:tcPr>
          <w:p w14:paraId="30E93441" w14:textId="77777777" w:rsidR="00FF0A32" w:rsidRPr="000B089C" w:rsidDel="00472ED8" w:rsidRDefault="00FF0A32" w:rsidP="00FF0A32">
            <w:pPr>
              <w:pStyle w:val="Content"/>
              <w:numPr>
                <w:ilvl w:val="0"/>
                <w:numId w:val="25"/>
              </w:numPr>
              <w:spacing w:before="0" w:after="0"/>
              <w:rPr>
                <w:szCs w:val="20"/>
              </w:rPr>
            </w:pPr>
          </w:p>
        </w:tc>
        <w:tc>
          <w:tcPr>
            <w:tcW w:w="7984" w:type="dxa"/>
            <w:vAlign w:val="center"/>
          </w:tcPr>
          <w:p w14:paraId="7D867F0C" w14:textId="79D04DE3" w:rsidR="00FF0A32" w:rsidRPr="006D1E3F" w:rsidRDefault="00FF0A32" w:rsidP="005B0F66">
            <w:pPr>
              <w:pStyle w:val="Content"/>
              <w:spacing w:before="0" w:after="0"/>
              <w:rPr>
                <w:i/>
                <w:szCs w:val="20"/>
              </w:rPr>
            </w:pPr>
            <w:r w:rsidRPr="006D1E3F">
              <w:rPr>
                <w:i/>
                <w:szCs w:val="20"/>
              </w:rPr>
              <w:t>Check the</w:t>
            </w:r>
            <w:r>
              <w:rPr>
                <w:i/>
                <w:szCs w:val="20"/>
              </w:rPr>
              <w:t xml:space="preserve"> PAYGW - Tax W</w:t>
            </w:r>
            <w:r w:rsidRPr="006D1E3F">
              <w:rPr>
                <w:i/>
                <w:szCs w:val="20"/>
              </w:rPr>
              <w:t xml:space="preserve">ithheld </w:t>
            </w:r>
            <w:r>
              <w:rPr>
                <w:i/>
                <w:szCs w:val="20"/>
              </w:rPr>
              <w:t>amount rem</w:t>
            </w:r>
            <w:r w:rsidRPr="006D1E3F">
              <w:rPr>
                <w:i/>
                <w:szCs w:val="20"/>
              </w:rPr>
              <w:t>a</w:t>
            </w:r>
            <w:r>
              <w:rPr>
                <w:i/>
                <w:szCs w:val="20"/>
              </w:rPr>
              <w:t>in</w:t>
            </w:r>
            <w:r w:rsidRPr="006D1E3F">
              <w:rPr>
                <w:i/>
                <w:szCs w:val="20"/>
              </w:rPr>
              <w:t>ing was not totally consumed at label 2</w:t>
            </w:r>
            <w:r>
              <w:rPr>
                <w:i/>
                <w:szCs w:val="20"/>
              </w:rPr>
              <w:t>.  Assign Tax withheld to label 5 if CDEP amount present.</w:t>
            </w:r>
          </w:p>
          <w:p w14:paraId="2BC4DC9B" w14:textId="77777777" w:rsidR="00FF0A32" w:rsidRDefault="00FF0A32" w:rsidP="005B0F66">
            <w:pPr>
              <w:pStyle w:val="Content"/>
              <w:spacing w:before="0" w:after="0"/>
              <w:ind w:left="720"/>
              <w:rPr>
                <w:szCs w:val="20"/>
              </w:rPr>
            </w:pPr>
          </w:p>
          <w:p w14:paraId="3A4FF9B4" w14:textId="1E720E0A" w:rsidR="00FF0A32" w:rsidRDefault="00FF0A32" w:rsidP="005B0F66">
            <w:pPr>
              <w:pStyle w:val="Content"/>
              <w:spacing w:before="0" w:after="0"/>
              <w:rPr>
                <w:szCs w:val="20"/>
              </w:rPr>
            </w:pPr>
            <w:r w:rsidRPr="006D1E3F">
              <w:rPr>
                <w:b/>
                <w:szCs w:val="20"/>
              </w:rPr>
              <w:t>IF</w:t>
            </w:r>
            <w:r>
              <w:rPr>
                <w:szCs w:val="20"/>
              </w:rPr>
              <w:t xml:space="preserve"> the tax withheld amount remain</w:t>
            </w:r>
            <w:r w:rsidR="00DE54EC">
              <w:rPr>
                <w:szCs w:val="20"/>
              </w:rPr>
              <w:t>ing after assignment at label 2</w:t>
            </w:r>
            <w:r>
              <w:rPr>
                <w:szCs w:val="20"/>
              </w:rPr>
              <w:t xml:space="preserve"> is greater than $0</w:t>
            </w:r>
            <w:r w:rsidR="001B458D">
              <w:rPr>
                <w:szCs w:val="20"/>
              </w:rPr>
              <w:t>;</w:t>
            </w:r>
          </w:p>
          <w:p w14:paraId="292B4E9A" w14:textId="77777777" w:rsidR="00FF0A32" w:rsidRDefault="00FF0A32" w:rsidP="005B0F66">
            <w:pPr>
              <w:pStyle w:val="Content"/>
              <w:spacing w:before="0" w:after="0"/>
              <w:ind w:left="720"/>
              <w:rPr>
                <w:szCs w:val="20"/>
              </w:rPr>
            </w:pPr>
          </w:p>
          <w:p w14:paraId="7D73261C" w14:textId="18916762" w:rsidR="00FF0A32" w:rsidRPr="006D1E3F" w:rsidRDefault="00FF0A32" w:rsidP="005B0F66">
            <w:pPr>
              <w:pStyle w:val="Content"/>
              <w:spacing w:before="0" w:after="0"/>
              <w:ind w:left="720"/>
              <w:rPr>
                <w:szCs w:val="20"/>
              </w:rPr>
            </w:pPr>
            <w:r w:rsidRPr="006D1E3F">
              <w:rPr>
                <w:b/>
                <w:szCs w:val="20"/>
              </w:rPr>
              <w:t>THEN</w:t>
            </w:r>
            <w:r>
              <w:rPr>
                <w:szCs w:val="20"/>
              </w:rPr>
              <w:t xml:space="preserve"> a</w:t>
            </w:r>
            <w:r w:rsidRPr="007A259A">
              <w:rPr>
                <w:szCs w:val="20"/>
              </w:rPr>
              <w:t>ssign</w:t>
            </w:r>
            <w:r>
              <w:rPr>
                <w:szCs w:val="20"/>
              </w:rPr>
              <w:t xml:space="preserve"> </w:t>
            </w:r>
            <w:r w:rsidR="00A30A96">
              <w:rPr>
                <w:szCs w:val="20"/>
              </w:rPr>
              <w:t xml:space="preserve">a maximum </w:t>
            </w:r>
            <w:r>
              <w:rPr>
                <w:szCs w:val="20"/>
              </w:rPr>
              <w:t xml:space="preserve">amount  of </w:t>
            </w:r>
            <w:r w:rsidR="001B458D">
              <w:rPr>
                <w:szCs w:val="20"/>
              </w:rPr>
              <w:t xml:space="preserve">the </w:t>
            </w:r>
            <w:r>
              <w:rPr>
                <w:szCs w:val="20"/>
              </w:rPr>
              <w:t xml:space="preserve">PIITR </w:t>
            </w:r>
            <w:r w:rsidRPr="004953A6">
              <w:rPr>
                <w:i/>
                <w:szCs w:val="20"/>
              </w:rPr>
              <w:t>PAYGW – tax withheld</w:t>
            </w:r>
            <w:r w:rsidR="00A300B7">
              <w:rPr>
                <w:szCs w:val="20"/>
              </w:rPr>
              <w:t xml:space="preserve"> (IITR</w:t>
            </w:r>
            <w:r w:rsidRPr="004953A6">
              <w:rPr>
                <w:szCs w:val="20"/>
              </w:rPr>
              <w:t>61</w:t>
            </w:r>
            <w:r w:rsidR="00A30A96">
              <w:rPr>
                <w:szCs w:val="20"/>
              </w:rPr>
              <w:t xml:space="preserve">) element </w:t>
            </w:r>
            <w:r>
              <w:rPr>
                <w:szCs w:val="20"/>
              </w:rPr>
              <w:t xml:space="preserve">equal to $1 less  than the CDEP Amount to the  IITR </w:t>
            </w:r>
            <w:r w:rsidRPr="00D20087">
              <w:rPr>
                <w:i/>
              </w:rPr>
              <w:t xml:space="preserve">Australian Government allowances and payments like </w:t>
            </w:r>
            <w:proofErr w:type="spellStart"/>
            <w:r w:rsidRPr="00D20087">
              <w:rPr>
                <w:i/>
              </w:rPr>
              <w:t>newstart</w:t>
            </w:r>
            <w:proofErr w:type="spellEnd"/>
            <w:r w:rsidRPr="00D20087">
              <w:rPr>
                <w:i/>
              </w:rPr>
              <w:t xml:space="preserve">, youth allowance and </w:t>
            </w:r>
            <w:proofErr w:type="spellStart"/>
            <w:r w:rsidRPr="00D20087">
              <w:rPr>
                <w:i/>
              </w:rPr>
              <w:t>austudy</w:t>
            </w:r>
            <w:proofErr w:type="spellEnd"/>
            <w:r w:rsidRPr="00D20087">
              <w:rPr>
                <w:i/>
              </w:rPr>
              <w:t xml:space="preserve"> </w:t>
            </w:r>
            <w:r w:rsidRPr="00C94B8E">
              <w:rPr>
                <w:i/>
              </w:rPr>
              <w:t>payment</w:t>
            </w:r>
            <w:r>
              <w:rPr>
                <w:i/>
              </w:rPr>
              <w:t xml:space="preserve"> </w:t>
            </w:r>
            <w:r>
              <w:rPr>
                <w:i/>
                <w:szCs w:val="20"/>
              </w:rPr>
              <w:t>T</w:t>
            </w:r>
            <w:r w:rsidRPr="007748D2">
              <w:rPr>
                <w:i/>
                <w:szCs w:val="20"/>
              </w:rPr>
              <w:t>ax withheld</w:t>
            </w:r>
            <w:r>
              <w:rPr>
                <w:szCs w:val="20"/>
              </w:rPr>
              <w:t xml:space="preserve"> field </w:t>
            </w:r>
            <w:r w:rsidRPr="00D20087">
              <w:t xml:space="preserve">(SBR Alias: </w:t>
            </w:r>
            <w:r w:rsidR="00A300B7">
              <w:t>IITR</w:t>
            </w:r>
            <w:r w:rsidRPr="00D20087">
              <w:t>85 / ELS tag: ART)</w:t>
            </w:r>
          </w:p>
          <w:p w14:paraId="4589FAE8" w14:textId="77777777" w:rsidR="00FF0A32" w:rsidRDefault="00FF0A32" w:rsidP="005B0F66">
            <w:pPr>
              <w:pStyle w:val="Content"/>
              <w:spacing w:before="0" w:after="0"/>
              <w:ind w:left="720"/>
            </w:pPr>
          </w:p>
          <w:p w14:paraId="596B5DFD" w14:textId="77777777" w:rsidR="00FF0A32" w:rsidRPr="00ED1777" w:rsidRDefault="00FF0A32" w:rsidP="005B0F66">
            <w:pPr>
              <w:ind w:left="720"/>
              <w:rPr>
                <w:rFonts w:cs="Arial"/>
                <w:sz w:val="20"/>
                <w:szCs w:val="20"/>
              </w:rPr>
            </w:pPr>
            <w:r w:rsidRPr="007A259A">
              <w:rPr>
                <w:rFonts w:cs="Arial"/>
                <w:b/>
                <w:sz w:val="20"/>
                <w:szCs w:val="20"/>
              </w:rPr>
              <w:t xml:space="preserve">AND </w:t>
            </w:r>
            <w:r>
              <w:rPr>
                <w:rFonts w:cs="Arial"/>
                <w:sz w:val="20"/>
                <w:szCs w:val="20"/>
              </w:rPr>
              <w:t>Run rule 6</w:t>
            </w:r>
          </w:p>
          <w:p w14:paraId="0701863C" w14:textId="77777777" w:rsidR="00FF0A32" w:rsidRDefault="00FF0A32" w:rsidP="005B0F66">
            <w:pPr>
              <w:pStyle w:val="Content"/>
              <w:spacing w:before="0" w:after="0"/>
              <w:ind w:left="720"/>
              <w:rPr>
                <w:szCs w:val="20"/>
              </w:rPr>
            </w:pPr>
          </w:p>
          <w:p w14:paraId="60875EAC" w14:textId="77777777" w:rsidR="00FF0A32" w:rsidRDefault="00FF0A32" w:rsidP="005B0F66">
            <w:pPr>
              <w:pStyle w:val="TitleRow"/>
              <w:spacing w:before="0" w:after="0"/>
              <w:rPr>
                <w:rFonts w:cs="Arial"/>
                <w:caps w:val="0"/>
              </w:rPr>
            </w:pPr>
            <w:r>
              <w:rPr>
                <w:rFonts w:cs="Arial"/>
                <w:caps w:val="0"/>
              </w:rPr>
              <w:t xml:space="preserve">ELSE </w:t>
            </w:r>
          </w:p>
          <w:p w14:paraId="4447D323" w14:textId="37388043" w:rsidR="00FF0A32" w:rsidRDefault="00DE3637" w:rsidP="005B0F66">
            <w:r>
              <w:rPr>
                <w:rFonts w:cs="Arial"/>
                <w:sz w:val="20"/>
              </w:rPr>
              <w:t>Cease running rules for this PAYGW payment summary</w:t>
            </w:r>
          </w:p>
          <w:p w14:paraId="127BB9B6" w14:textId="77777777" w:rsidR="00FF0A32" w:rsidRPr="00ED1777" w:rsidRDefault="00FF0A32" w:rsidP="005B0F66"/>
        </w:tc>
      </w:tr>
      <w:tr w:rsidR="00FF0A32" w:rsidRPr="00364AB4" w14:paraId="104BCEEB" w14:textId="77777777" w:rsidTr="00FB37BE">
        <w:trPr>
          <w:trHeight w:val="820"/>
        </w:trPr>
        <w:tc>
          <w:tcPr>
            <w:tcW w:w="1230" w:type="dxa"/>
            <w:vAlign w:val="center"/>
          </w:tcPr>
          <w:p w14:paraId="4CE785E5" w14:textId="77777777" w:rsidR="00FF0A32" w:rsidRPr="000B089C" w:rsidDel="00472ED8" w:rsidRDefault="00FF0A32" w:rsidP="00FF0A32">
            <w:pPr>
              <w:pStyle w:val="Content"/>
              <w:numPr>
                <w:ilvl w:val="0"/>
                <w:numId w:val="25"/>
              </w:numPr>
              <w:spacing w:before="0" w:after="0"/>
              <w:rPr>
                <w:szCs w:val="20"/>
              </w:rPr>
            </w:pPr>
          </w:p>
        </w:tc>
        <w:tc>
          <w:tcPr>
            <w:tcW w:w="7984" w:type="dxa"/>
            <w:vAlign w:val="center"/>
          </w:tcPr>
          <w:p w14:paraId="6908798E" w14:textId="77777777" w:rsidR="00FF0A32" w:rsidRPr="006D1E3F" w:rsidRDefault="00FF0A32" w:rsidP="005B0F66">
            <w:pPr>
              <w:pStyle w:val="Content"/>
              <w:spacing w:before="0" w:after="0"/>
              <w:rPr>
                <w:i/>
                <w:szCs w:val="20"/>
              </w:rPr>
            </w:pPr>
            <w:r w:rsidRPr="006D1E3F">
              <w:rPr>
                <w:i/>
                <w:szCs w:val="20"/>
              </w:rPr>
              <w:t>Check the</w:t>
            </w:r>
            <w:r>
              <w:rPr>
                <w:i/>
                <w:szCs w:val="20"/>
              </w:rPr>
              <w:t xml:space="preserve"> PAYGW - Tax W</w:t>
            </w:r>
            <w:r w:rsidRPr="006D1E3F">
              <w:rPr>
                <w:i/>
                <w:szCs w:val="20"/>
              </w:rPr>
              <w:t xml:space="preserve">ithheld </w:t>
            </w:r>
            <w:r>
              <w:rPr>
                <w:i/>
                <w:szCs w:val="20"/>
              </w:rPr>
              <w:t>amount rem</w:t>
            </w:r>
            <w:r w:rsidRPr="006D1E3F">
              <w:rPr>
                <w:i/>
                <w:szCs w:val="20"/>
              </w:rPr>
              <w:t>a</w:t>
            </w:r>
            <w:r>
              <w:rPr>
                <w:i/>
                <w:szCs w:val="20"/>
              </w:rPr>
              <w:t>in</w:t>
            </w:r>
            <w:r w:rsidRPr="006D1E3F">
              <w:rPr>
                <w:i/>
                <w:szCs w:val="20"/>
              </w:rPr>
              <w:t xml:space="preserve">ing was not totally consumed at </w:t>
            </w:r>
            <w:r>
              <w:rPr>
                <w:i/>
                <w:szCs w:val="20"/>
              </w:rPr>
              <w:t>earlier rules</w:t>
            </w:r>
            <w:r w:rsidRPr="006D1E3F">
              <w:rPr>
                <w:i/>
                <w:szCs w:val="20"/>
              </w:rPr>
              <w:t xml:space="preserve">. </w:t>
            </w:r>
            <w:r>
              <w:rPr>
                <w:i/>
                <w:szCs w:val="20"/>
              </w:rPr>
              <w:t>If Lump Sum E amount present, assign tax withheld to label 24.</w:t>
            </w:r>
          </w:p>
          <w:p w14:paraId="052C34DA" w14:textId="77777777" w:rsidR="00FF0A32" w:rsidRDefault="00FF0A32" w:rsidP="005B0F66">
            <w:pPr>
              <w:pStyle w:val="Content"/>
              <w:spacing w:before="0" w:after="0"/>
              <w:ind w:left="720"/>
              <w:rPr>
                <w:szCs w:val="20"/>
              </w:rPr>
            </w:pPr>
          </w:p>
          <w:p w14:paraId="0BF430C4" w14:textId="40003C7D" w:rsidR="00FF0A32" w:rsidRDefault="00FF0A32" w:rsidP="005B0F66">
            <w:pPr>
              <w:pStyle w:val="Content"/>
              <w:spacing w:before="0" w:after="0"/>
              <w:rPr>
                <w:szCs w:val="20"/>
              </w:rPr>
            </w:pPr>
            <w:r w:rsidRPr="006D1E3F">
              <w:rPr>
                <w:b/>
                <w:szCs w:val="20"/>
              </w:rPr>
              <w:t>IF</w:t>
            </w:r>
            <w:r>
              <w:rPr>
                <w:szCs w:val="20"/>
              </w:rPr>
              <w:t xml:space="preserve"> the tax withheld amount remaining is greater than $0</w:t>
            </w:r>
            <w:r w:rsidR="00930290">
              <w:rPr>
                <w:szCs w:val="20"/>
              </w:rPr>
              <w:t>;</w:t>
            </w:r>
          </w:p>
          <w:p w14:paraId="31FF9111" w14:textId="77777777" w:rsidR="00FF0A32" w:rsidRDefault="00FF0A32" w:rsidP="005B0F66">
            <w:pPr>
              <w:pStyle w:val="Content"/>
              <w:spacing w:before="0" w:after="0"/>
              <w:ind w:left="720"/>
              <w:rPr>
                <w:szCs w:val="20"/>
              </w:rPr>
            </w:pPr>
          </w:p>
          <w:p w14:paraId="346D060E" w14:textId="0D88668A" w:rsidR="00FF0A32" w:rsidRPr="006D1E3F" w:rsidRDefault="00FF0A32" w:rsidP="005B0F66">
            <w:pPr>
              <w:pStyle w:val="Content"/>
              <w:spacing w:before="0" w:after="0"/>
              <w:ind w:left="720"/>
              <w:rPr>
                <w:szCs w:val="20"/>
              </w:rPr>
            </w:pPr>
            <w:r w:rsidRPr="006D1E3F">
              <w:rPr>
                <w:b/>
                <w:szCs w:val="20"/>
              </w:rPr>
              <w:t>THEN</w:t>
            </w:r>
            <w:r>
              <w:rPr>
                <w:szCs w:val="20"/>
              </w:rPr>
              <w:t xml:space="preserve"> a</w:t>
            </w:r>
            <w:r w:rsidRPr="007A259A">
              <w:rPr>
                <w:szCs w:val="20"/>
              </w:rPr>
              <w:t>ssign</w:t>
            </w:r>
            <w:r>
              <w:rPr>
                <w:szCs w:val="20"/>
              </w:rPr>
              <w:t xml:space="preserve"> amount  of PIITR </w:t>
            </w:r>
            <w:r w:rsidRPr="004953A6">
              <w:rPr>
                <w:i/>
                <w:szCs w:val="20"/>
              </w:rPr>
              <w:t>PAYGW – tax withheld</w:t>
            </w:r>
            <w:r w:rsidR="00A300B7">
              <w:rPr>
                <w:szCs w:val="20"/>
              </w:rPr>
              <w:t xml:space="preserve"> (IITR</w:t>
            </w:r>
            <w:r w:rsidRPr="004953A6">
              <w:rPr>
                <w:szCs w:val="20"/>
              </w:rPr>
              <w:t>61</w:t>
            </w:r>
            <w:r>
              <w:rPr>
                <w:szCs w:val="20"/>
              </w:rPr>
              <w:t xml:space="preserve">) element equal to or less than the Lump Sum E amount to IITR </w:t>
            </w:r>
            <w:r w:rsidRPr="00A02833">
              <w:rPr>
                <w:i/>
                <w:szCs w:val="20"/>
              </w:rPr>
              <w:t>Tax withheld - lump sum payments in arrears</w:t>
            </w:r>
            <w:r w:rsidRPr="007659B1">
              <w:rPr>
                <w:i/>
                <w:szCs w:val="20"/>
              </w:rPr>
              <w:t xml:space="preserve"> </w:t>
            </w:r>
            <w:r w:rsidRPr="007659B1">
              <w:rPr>
                <w:szCs w:val="20"/>
              </w:rPr>
              <w:t>(</w:t>
            </w:r>
            <w:r w:rsidR="00A300B7">
              <w:rPr>
                <w:szCs w:val="20"/>
              </w:rPr>
              <w:t>IITR</w:t>
            </w:r>
            <w:r>
              <w:rPr>
                <w:szCs w:val="20"/>
              </w:rPr>
              <w:t>354</w:t>
            </w:r>
            <w:r w:rsidRPr="007659B1">
              <w:rPr>
                <w:szCs w:val="20"/>
              </w:rPr>
              <w:t xml:space="preserve"> / ELS tag: </w:t>
            </w:r>
            <w:r>
              <w:rPr>
                <w:szCs w:val="20"/>
              </w:rPr>
              <w:t>BLY</w:t>
            </w:r>
            <w:r w:rsidRPr="007659B1">
              <w:rPr>
                <w:szCs w:val="20"/>
              </w:rPr>
              <w:t>)</w:t>
            </w:r>
          </w:p>
          <w:p w14:paraId="558E087F" w14:textId="77777777" w:rsidR="00FF0A32" w:rsidRDefault="00FF0A32" w:rsidP="005B0F66">
            <w:pPr>
              <w:pStyle w:val="Content"/>
              <w:spacing w:before="0" w:after="0"/>
              <w:ind w:left="720"/>
            </w:pPr>
          </w:p>
          <w:p w14:paraId="44E8DFEE" w14:textId="77777777" w:rsidR="00FF0A32" w:rsidRPr="00ED1777" w:rsidRDefault="00FF0A32" w:rsidP="005B0F66">
            <w:pPr>
              <w:ind w:left="720"/>
              <w:rPr>
                <w:rFonts w:cs="Arial"/>
                <w:sz w:val="20"/>
                <w:szCs w:val="20"/>
              </w:rPr>
            </w:pPr>
            <w:r w:rsidRPr="007A259A">
              <w:rPr>
                <w:rFonts w:cs="Arial"/>
                <w:b/>
                <w:sz w:val="20"/>
                <w:szCs w:val="20"/>
              </w:rPr>
              <w:t xml:space="preserve">AND </w:t>
            </w:r>
            <w:r>
              <w:rPr>
                <w:rFonts w:cs="Arial"/>
                <w:sz w:val="20"/>
                <w:szCs w:val="20"/>
              </w:rPr>
              <w:t>Cease running rules for this PAYGW payment summary.</w:t>
            </w:r>
          </w:p>
          <w:p w14:paraId="34E3879A" w14:textId="77777777" w:rsidR="00FF0A32" w:rsidRDefault="00FF0A32" w:rsidP="005B0F66">
            <w:pPr>
              <w:pStyle w:val="Content"/>
              <w:spacing w:before="0" w:after="0"/>
              <w:ind w:left="720"/>
              <w:rPr>
                <w:szCs w:val="20"/>
              </w:rPr>
            </w:pPr>
          </w:p>
          <w:p w14:paraId="17D5E621" w14:textId="77777777" w:rsidR="00FF0A32" w:rsidRDefault="00FF0A32" w:rsidP="005B0F66">
            <w:pPr>
              <w:pStyle w:val="TitleRow"/>
              <w:spacing w:before="0" w:after="0"/>
            </w:pPr>
            <w:r>
              <w:rPr>
                <w:rFonts w:cs="Arial"/>
                <w:caps w:val="0"/>
              </w:rPr>
              <w:t xml:space="preserve">ELSE </w:t>
            </w:r>
            <w:r w:rsidRPr="00420A1D">
              <w:rPr>
                <w:rFonts w:cs="Arial"/>
                <w:b w:val="0"/>
                <w:caps w:val="0"/>
              </w:rPr>
              <w:t>Assign no tax withheld amount to the IITR</w:t>
            </w:r>
            <w:r>
              <w:t xml:space="preserve"> </w:t>
            </w:r>
          </w:p>
          <w:p w14:paraId="03EA48E6" w14:textId="77777777" w:rsidR="00FF0A32" w:rsidRPr="00FA24CD" w:rsidRDefault="00FF0A32" w:rsidP="005B0F66">
            <w:pPr>
              <w:pStyle w:val="TitleRow"/>
              <w:spacing w:before="0" w:after="0"/>
              <w:rPr>
                <w:rFonts w:cs="Arial"/>
              </w:rPr>
            </w:pPr>
          </w:p>
          <w:p w14:paraId="4DFB48EA" w14:textId="77777777" w:rsidR="00FF0A32" w:rsidRDefault="00FF0A32" w:rsidP="005B0F66">
            <w:pPr>
              <w:rPr>
                <w:rFonts w:cs="Arial"/>
                <w:sz w:val="20"/>
                <w:szCs w:val="20"/>
              </w:rPr>
            </w:pPr>
            <w:r w:rsidRPr="007A259A">
              <w:rPr>
                <w:rFonts w:cs="Arial"/>
                <w:b/>
                <w:sz w:val="20"/>
                <w:szCs w:val="20"/>
              </w:rPr>
              <w:t xml:space="preserve">AND </w:t>
            </w:r>
            <w:r>
              <w:rPr>
                <w:rFonts w:cs="Arial"/>
                <w:sz w:val="20"/>
                <w:szCs w:val="20"/>
              </w:rPr>
              <w:t>Cease running rules for this PAYGW payment summary.</w:t>
            </w:r>
          </w:p>
          <w:p w14:paraId="3C291D0A" w14:textId="77777777" w:rsidR="00FF0A32" w:rsidRPr="006D1E3F" w:rsidRDefault="00FF0A32" w:rsidP="005B0F66">
            <w:pPr>
              <w:pStyle w:val="Content"/>
              <w:spacing w:before="0" w:after="0"/>
              <w:rPr>
                <w:i/>
                <w:szCs w:val="20"/>
              </w:rPr>
            </w:pPr>
          </w:p>
        </w:tc>
      </w:tr>
    </w:tbl>
    <w:p w14:paraId="7C9910CE" w14:textId="5597621C" w:rsidR="00F02792" w:rsidRDefault="00F02792" w:rsidP="00894DFD">
      <w:pPr>
        <w:pStyle w:val="Caption"/>
        <w:jc w:val="center"/>
      </w:pPr>
      <w:bookmarkStart w:id="708" w:name="_Toc427248406"/>
      <w:r>
        <w:t xml:space="preserve">Table </w:t>
      </w:r>
      <w:r w:rsidR="005A1555">
        <w:fldChar w:fldCharType="begin"/>
      </w:r>
      <w:r w:rsidR="005A1555">
        <w:instrText xml:space="preserve"> SEQ Table \* ARABIC </w:instrText>
      </w:r>
      <w:r w:rsidR="005A1555">
        <w:fldChar w:fldCharType="separate"/>
      </w:r>
      <w:r w:rsidR="009A18BD">
        <w:rPr>
          <w:noProof/>
        </w:rPr>
        <w:t>16</w:t>
      </w:r>
      <w:r w:rsidR="005A1555">
        <w:rPr>
          <w:noProof/>
        </w:rPr>
        <w:fldChar w:fldCharType="end"/>
      </w:r>
      <w:r>
        <w:t>: Rules for pre-fill PAYGW</w:t>
      </w:r>
      <w:r w:rsidR="00894DFD">
        <w:t xml:space="preserve"> - INB</w:t>
      </w:r>
      <w:r w:rsidR="00A95D8A">
        <w:t xml:space="preserve"> income and</w:t>
      </w:r>
      <w:r>
        <w:t xml:space="preserve"> tax withheld amount IITR label assignment</w:t>
      </w:r>
      <w:bookmarkEnd w:id="708"/>
    </w:p>
    <w:p w14:paraId="55C2597F" w14:textId="4D4DDA3A" w:rsidR="001E70FC" w:rsidRDefault="001E70FC" w:rsidP="005A61F2">
      <w:pPr>
        <w:pStyle w:val="Head2"/>
      </w:pPr>
      <w:bookmarkStart w:id="709" w:name="_Toc414372056"/>
      <w:bookmarkStart w:id="710" w:name="_Toc414372125"/>
      <w:bookmarkStart w:id="711" w:name="_Toc427248376"/>
      <w:bookmarkStart w:id="712" w:name="_Toc405215626"/>
      <w:bookmarkStart w:id="713" w:name="sect63"/>
      <w:bookmarkEnd w:id="709"/>
      <w:bookmarkEnd w:id="710"/>
      <w:r>
        <w:t>Prior Year Medicare Levy Surcharge Data</w:t>
      </w:r>
      <w:bookmarkEnd w:id="711"/>
    </w:p>
    <w:p w14:paraId="3EB9BB09" w14:textId="7531C902" w:rsidR="001E70FC" w:rsidRDefault="00240405" w:rsidP="001E70FC">
      <w:pPr>
        <w:pStyle w:val="Maintext"/>
        <w:rPr>
          <w:sz w:val="20"/>
        </w:rPr>
      </w:pPr>
      <w:r w:rsidRPr="00240405">
        <w:rPr>
          <w:sz w:val="20"/>
        </w:rPr>
        <w:t>Th</w:t>
      </w:r>
      <w:r>
        <w:rPr>
          <w:sz w:val="20"/>
        </w:rPr>
        <w:t>e pre-fill data</w:t>
      </w:r>
      <w:r w:rsidR="001B458D">
        <w:rPr>
          <w:sz w:val="20"/>
        </w:rPr>
        <w:t xml:space="preserve"> that can be</w:t>
      </w:r>
      <w:r>
        <w:rPr>
          <w:sz w:val="20"/>
        </w:rPr>
        <w:t xml:space="preserve"> returned in the element IITR949 </w:t>
      </w:r>
      <w:r w:rsidR="0044442A">
        <w:rPr>
          <w:sz w:val="20"/>
        </w:rPr>
        <w:t>is</w:t>
      </w:r>
      <w:r w:rsidR="0044442A" w:rsidRPr="00240405">
        <w:rPr>
          <w:sz w:val="20"/>
        </w:rPr>
        <w:t xml:space="preserve"> </w:t>
      </w:r>
      <w:r w:rsidRPr="00240405">
        <w:rPr>
          <w:sz w:val="20"/>
        </w:rPr>
        <w:t>intended to be informational only, to inform the agent of the taxpayer’s prior year MLS situation.  It is not recommended to pre-fill</w:t>
      </w:r>
      <w:r>
        <w:rPr>
          <w:sz w:val="20"/>
        </w:rPr>
        <w:t xml:space="preserve"> this data</w:t>
      </w:r>
      <w:r w:rsidRPr="00240405">
        <w:rPr>
          <w:sz w:val="20"/>
        </w:rPr>
        <w:t xml:space="preserve"> to the current year label.</w:t>
      </w:r>
      <w:r w:rsidR="00096ABD">
        <w:rPr>
          <w:sz w:val="20"/>
        </w:rPr>
        <w:t xml:space="preserve"> </w:t>
      </w:r>
      <w:r w:rsidR="003B6EC0">
        <w:rPr>
          <w:sz w:val="20"/>
        </w:rPr>
        <w:t xml:space="preserve"> </w:t>
      </w:r>
      <w:r w:rsidR="00096ABD">
        <w:rPr>
          <w:sz w:val="20"/>
        </w:rPr>
        <w:t xml:space="preserve">For current year MLS data refer </w:t>
      </w:r>
      <w:r w:rsidR="00143901">
        <w:rPr>
          <w:sz w:val="20"/>
        </w:rPr>
        <w:t xml:space="preserve">to the </w:t>
      </w:r>
      <w:r w:rsidR="00096ABD">
        <w:rPr>
          <w:sz w:val="20"/>
        </w:rPr>
        <w:t>2015 pre-filling report on the Tax Agent Portal</w:t>
      </w:r>
      <w:r w:rsidR="0033571B">
        <w:rPr>
          <w:sz w:val="20"/>
        </w:rPr>
        <w:t xml:space="preserve"> (TAP)</w:t>
      </w:r>
      <w:r w:rsidR="00096ABD">
        <w:rPr>
          <w:sz w:val="20"/>
        </w:rPr>
        <w:t>.</w:t>
      </w:r>
    </w:p>
    <w:p w14:paraId="472C606A" w14:textId="7C3D9B35" w:rsidR="00BE30AD" w:rsidRPr="00BE30AD" w:rsidRDefault="00BE30AD" w:rsidP="005A61F2">
      <w:pPr>
        <w:pStyle w:val="Head2"/>
      </w:pPr>
      <w:bookmarkStart w:id="714" w:name="_Toc427248377"/>
      <w:r>
        <w:lastRenderedPageBreak/>
        <w:t>Changes to Pre-fill Data provided to the AT</w:t>
      </w:r>
      <w:r w:rsidR="00AD0780">
        <w:t>O</w:t>
      </w:r>
      <w:bookmarkEnd w:id="714"/>
    </w:p>
    <w:p w14:paraId="40D1AED1" w14:textId="627838F6" w:rsidR="00BE30AD" w:rsidRPr="00BE30AD" w:rsidRDefault="00BE30AD" w:rsidP="00BE30AD">
      <w:pPr>
        <w:pStyle w:val="Maintext"/>
        <w:rPr>
          <w:sz w:val="20"/>
        </w:rPr>
      </w:pPr>
      <w:r w:rsidRPr="00BE30AD">
        <w:rPr>
          <w:sz w:val="20"/>
        </w:rPr>
        <w:t xml:space="preserve">Pre-fill data provided by third parties to the ATO can be amended if a correction or other change to the data needs to be made. </w:t>
      </w:r>
      <w:r w:rsidR="00FE3B66" w:rsidRPr="00BE30AD">
        <w:rPr>
          <w:sz w:val="20"/>
        </w:rPr>
        <w:t>This can result in pre-fill data returned through this service being different</w:t>
      </w:r>
      <w:r w:rsidR="00FE3B66">
        <w:rPr>
          <w:sz w:val="20"/>
        </w:rPr>
        <w:t xml:space="preserve"> at different points in time</w:t>
      </w:r>
      <w:r w:rsidR="00FE3B66" w:rsidRPr="00BE30AD">
        <w:rPr>
          <w:sz w:val="20"/>
        </w:rPr>
        <w:t xml:space="preserve"> if a change is made</w:t>
      </w:r>
      <w:r w:rsidR="00FE3B66">
        <w:rPr>
          <w:sz w:val="20"/>
        </w:rPr>
        <w:t xml:space="preserve">. </w:t>
      </w:r>
      <w:r w:rsidRPr="00BE30AD">
        <w:rPr>
          <w:sz w:val="20"/>
        </w:rPr>
        <w:t xml:space="preserve"> </w:t>
      </w:r>
      <w:r w:rsidR="00FE3B66">
        <w:rPr>
          <w:sz w:val="20"/>
        </w:rPr>
        <w:t>The corrected data provided by a third</w:t>
      </w:r>
      <w:r w:rsidR="00611CED">
        <w:rPr>
          <w:sz w:val="20"/>
        </w:rPr>
        <w:t xml:space="preserve"> </w:t>
      </w:r>
      <w:r w:rsidR="00FE3B66">
        <w:rPr>
          <w:sz w:val="20"/>
        </w:rPr>
        <w:t xml:space="preserve">party will overwrite the previously stored data in ATO systems, however if </w:t>
      </w:r>
      <w:r w:rsidR="00567DA7">
        <w:rPr>
          <w:sz w:val="20"/>
        </w:rPr>
        <w:t xml:space="preserve">the </w:t>
      </w:r>
      <w:r w:rsidR="00FE3B66">
        <w:rPr>
          <w:sz w:val="20"/>
        </w:rPr>
        <w:t xml:space="preserve">previous pre-fill data is being stored in a BMS, it will become out-of date at this point.  </w:t>
      </w:r>
      <w:r>
        <w:rPr>
          <w:sz w:val="20"/>
        </w:rPr>
        <w:t>The pre-fill time stamps for each data item could be used to manage these differences and indicate to a</w:t>
      </w:r>
      <w:r w:rsidR="00FE3B66">
        <w:rPr>
          <w:sz w:val="20"/>
        </w:rPr>
        <w:t xml:space="preserve"> tax </w:t>
      </w:r>
      <w:r>
        <w:rPr>
          <w:sz w:val="20"/>
        </w:rPr>
        <w:t>agent if the data has been updated since the service was last used.</w:t>
      </w:r>
    </w:p>
    <w:p w14:paraId="210C39CD" w14:textId="39A77058" w:rsidR="00952744" w:rsidRDefault="00952744" w:rsidP="005A61F2">
      <w:pPr>
        <w:pStyle w:val="Head2"/>
      </w:pPr>
      <w:bookmarkStart w:id="715" w:name="_Toc427248378"/>
      <w:r>
        <w:t>CGT Share Disposal Data</w:t>
      </w:r>
      <w:bookmarkEnd w:id="715"/>
    </w:p>
    <w:p w14:paraId="667FCF78" w14:textId="0E4DA67B" w:rsidR="00C05D24" w:rsidRPr="00F4753D" w:rsidRDefault="00952744" w:rsidP="00F4753D">
      <w:pPr>
        <w:pStyle w:val="Bullet2"/>
        <w:numPr>
          <w:ilvl w:val="0"/>
          <w:numId w:val="0"/>
        </w:numPr>
        <w:rPr>
          <w:rStyle w:val="BodyTextChar1"/>
          <w:sz w:val="20"/>
          <w:szCs w:val="20"/>
        </w:rPr>
      </w:pPr>
      <w:r>
        <w:rPr>
          <w:sz w:val="20"/>
        </w:rPr>
        <w:t xml:space="preserve">CGT Share Disposal data </w:t>
      </w:r>
      <w:r w:rsidR="007C5AB3">
        <w:rPr>
          <w:sz w:val="20"/>
        </w:rPr>
        <w:t xml:space="preserve">may </w:t>
      </w:r>
      <w:r>
        <w:rPr>
          <w:sz w:val="20"/>
        </w:rPr>
        <w:t xml:space="preserve">indicate when a taxpayer </w:t>
      </w:r>
      <w:r w:rsidR="00C05D24">
        <w:rPr>
          <w:sz w:val="20"/>
        </w:rPr>
        <w:t xml:space="preserve">has sold shares, but does not necessarily indicate a capital gains tax event has occurred.  In 2015 pre-fill responses, only the ASX code of the sold shares </w:t>
      </w:r>
      <w:r w:rsidR="00C05D24" w:rsidRPr="00F4753D">
        <w:rPr>
          <w:rStyle w:val="BodyTextChar1"/>
          <w:sz w:val="20"/>
          <w:szCs w:val="20"/>
        </w:rPr>
        <w:t>and the date and time this was reported to the ATO will be returned.</w:t>
      </w:r>
      <w:r w:rsidRPr="00F4753D">
        <w:rPr>
          <w:rStyle w:val="BodyTextChar1"/>
          <w:sz w:val="20"/>
          <w:szCs w:val="20"/>
        </w:rPr>
        <w:t xml:space="preserve"> </w:t>
      </w:r>
      <w:r w:rsidR="00C05D24" w:rsidRPr="00F4753D">
        <w:rPr>
          <w:rStyle w:val="BodyTextChar1"/>
          <w:sz w:val="20"/>
          <w:szCs w:val="20"/>
        </w:rPr>
        <w:t xml:space="preserve">For more detailed information, the tax agent can view the </w:t>
      </w:r>
      <w:r w:rsidR="00775938">
        <w:rPr>
          <w:rStyle w:val="BodyTextChar1"/>
          <w:sz w:val="20"/>
          <w:szCs w:val="20"/>
        </w:rPr>
        <w:t xml:space="preserve">TAP </w:t>
      </w:r>
      <w:r w:rsidR="00C05D24" w:rsidRPr="00F4753D">
        <w:rPr>
          <w:rStyle w:val="BodyTextChar1"/>
          <w:sz w:val="20"/>
          <w:szCs w:val="20"/>
        </w:rPr>
        <w:t>pre-filling report for 2015.</w:t>
      </w:r>
    </w:p>
    <w:p w14:paraId="31BFBC07" w14:textId="762DC752" w:rsidR="00DA3BA0" w:rsidRDefault="00C05D24" w:rsidP="00EA0049">
      <w:pPr>
        <w:pStyle w:val="Bullet2"/>
        <w:numPr>
          <w:ilvl w:val="0"/>
          <w:numId w:val="0"/>
        </w:numPr>
        <w:rPr>
          <w:sz w:val="20"/>
        </w:rPr>
      </w:pPr>
      <w:r w:rsidRPr="00F4753D">
        <w:rPr>
          <w:rStyle w:val="BodyTextChar1"/>
          <w:sz w:val="20"/>
          <w:szCs w:val="20"/>
        </w:rPr>
        <w:t>For more information o</w:t>
      </w:r>
      <w:r w:rsidR="0048688D" w:rsidRPr="00F4753D">
        <w:rPr>
          <w:rStyle w:val="BodyTextChar1"/>
          <w:sz w:val="20"/>
          <w:szCs w:val="20"/>
        </w:rPr>
        <w:t>n</w:t>
      </w:r>
      <w:r w:rsidRPr="00F4753D">
        <w:rPr>
          <w:rStyle w:val="BodyTextChar1"/>
          <w:sz w:val="20"/>
          <w:szCs w:val="20"/>
        </w:rPr>
        <w:t xml:space="preserve"> Capital Gains Tax,</w:t>
      </w:r>
      <w:r>
        <w:rPr>
          <w:sz w:val="20"/>
        </w:rPr>
        <w:t xml:space="preserve"> see the </w:t>
      </w:r>
      <w:hyperlink r:id="rId33" w:history="1">
        <w:r w:rsidRPr="00C05D24">
          <w:rPr>
            <w:rStyle w:val="Hyperlink"/>
            <w:noProof w:val="0"/>
            <w:sz w:val="20"/>
          </w:rPr>
          <w:t>ATO website</w:t>
        </w:r>
      </w:hyperlink>
      <w:r w:rsidR="00DA3BA0">
        <w:rPr>
          <w:rStyle w:val="BodyTextChar1"/>
          <w:sz w:val="20"/>
          <w:szCs w:val="20"/>
        </w:rPr>
        <w:t>.</w:t>
      </w:r>
    </w:p>
    <w:p w14:paraId="71086354" w14:textId="09D566AA" w:rsidR="00E7459D" w:rsidRDefault="00E7459D" w:rsidP="005A61F2">
      <w:pPr>
        <w:pStyle w:val="Head2"/>
      </w:pPr>
      <w:bookmarkStart w:id="716" w:name="_Toc427248379"/>
      <w:r>
        <w:t>Taxable payment Annual Report Data</w:t>
      </w:r>
      <w:bookmarkEnd w:id="716"/>
    </w:p>
    <w:p w14:paraId="414650A6" w14:textId="738A5F9D" w:rsidR="00E7459D" w:rsidRPr="00CF7612" w:rsidRDefault="00E7459D" w:rsidP="00CF7612">
      <w:pPr>
        <w:pStyle w:val="Bullet2"/>
        <w:numPr>
          <w:ilvl w:val="0"/>
          <w:numId w:val="0"/>
        </w:numPr>
        <w:rPr>
          <w:rStyle w:val="BodyTextChar1"/>
          <w:sz w:val="20"/>
          <w:szCs w:val="20"/>
          <w:lang w:val="en-AU"/>
        </w:rPr>
      </w:pPr>
      <w:r w:rsidRPr="00E7459D">
        <w:rPr>
          <w:sz w:val="20"/>
        </w:rPr>
        <w:t>T</w:t>
      </w:r>
      <w:r w:rsidRPr="00CF7612">
        <w:rPr>
          <w:rStyle w:val="BodyTextChar1"/>
          <w:sz w:val="20"/>
          <w:szCs w:val="20"/>
          <w:lang w:val="en-AU"/>
        </w:rPr>
        <w:t xml:space="preserve">axable payments reporting for businesses in the building and construction industry aims to improve compliance with tax obligations. The information reported about payments made to contractors is used in </w:t>
      </w:r>
      <w:r w:rsidR="00FA3E20">
        <w:rPr>
          <w:rStyle w:val="BodyTextChar1"/>
          <w:sz w:val="20"/>
          <w:szCs w:val="20"/>
          <w:lang w:val="en-AU"/>
        </w:rPr>
        <w:t>the ATO</w:t>
      </w:r>
      <w:r w:rsidRPr="00CF7612">
        <w:rPr>
          <w:rStyle w:val="BodyTextChar1"/>
          <w:sz w:val="20"/>
          <w:szCs w:val="20"/>
          <w:lang w:val="en-AU"/>
        </w:rPr>
        <w:t xml:space="preserve"> data matching program to detect contractors who have not: </w:t>
      </w:r>
    </w:p>
    <w:p w14:paraId="01AC5E48" w14:textId="77777777" w:rsidR="00E7459D" w:rsidRPr="00CF7612" w:rsidRDefault="00E7459D" w:rsidP="009D2E5C">
      <w:pPr>
        <w:pStyle w:val="Bullet2"/>
        <w:numPr>
          <w:ilvl w:val="0"/>
          <w:numId w:val="31"/>
        </w:numPr>
        <w:rPr>
          <w:rStyle w:val="BodyTextChar1"/>
          <w:sz w:val="20"/>
          <w:szCs w:val="20"/>
          <w:lang w:val="en-AU"/>
        </w:rPr>
      </w:pPr>
      <w:r w:rsidRPr="00CF7612">
        <w:rPr>
          <w:rStyle w:val="BodyTextChar1"/>
          <w:sz w:val="20"/>
          <w:szCs w:val="20"/>
          <w:lang w:val="en-AU"/>
        </w:rPr>
        <w:t>lodged tax returns, or</w:t>
      </w:r>
    </w:p>
    <w:p w14:paraId="746AC4B3" w14:textId="4CA9A26F" w:rsidR="00E7459D" w:rsidRPr="00CF7612" w:rsidRDefault="00E7459D" w:rsidP="009D2E5C">
      <w:pPr>
        <w:pStyle w:val="Bullet2"/>
        <w:numPr>
          <w:ilvl w:val="0"/>
          <w:numId w:val="31"/>
        </w:numPr>
        <w:rPr>
          <w:rStyle w:val="BodyTextChar1"/>
          <w:sz w:val="20"/>
          <w:szCs w:val="20"/>
          <w:lang w:val="en-AU"/>
        </w:rPr>
      </w:pPr>
      <w:proofErr w:type="gramStart"/>
      <w:r w:rsidRPr="00CF7612">
        <w:rPr>
          <w:rStyle w:val="BodyTextChar1"/>
          <w:sz w:val="20"/>
          <w:szCs w:val="20"/>
          <w:lang w:val="en-AU"/>
        </w:rPr>
        <w:t>included</w:t>
      </w:r>
      <w:proofErr w:type="gramEnd"/>
      <w:r w:rsidRPr="00CF7612">
        <w:rPr>
          <w:rStyle w:val="BodyTextChar1"/>
          <w:sz w:val="20"/>
          <w:szCs w:val="20"/>
          <w:lang w:val="en-AU"/>
        </w:rPr>
        <w:t xml:space="preserve"> all their income on tax returns that have been lodged.</w:t>
      </w:r>
    </w:p>
    <w:p w14:paraId="6577ADD7" w14:textId="276CD541" w:rsidR="00E7459D" w:rsidRPr="00CF7612" w:rsidRDefault="00E7459D" w:rsidP="00CF7612">
      <w:pPr>
        <w:pStyle w:val="Bullet2"/>
        <w:numPr>
          <w:ilvl w:val="0"/>
          <w:numId w:val="0"/>
        </w:numPr>
        <w:rPr>
          <w:rStyle w:val="BodyTextChar1"/>
          <w:sz w:val="20"/>
          <w:szCs w:val="20"/>
        </w:rPr>
      </w:pPr>
      <w:r w:rsidRPr="00CF7612">
        <w:rPr>
          <w:rStyle w:val="BodyTextChar1"/>
          <w:sz w:val="20"/>
          <w:szCs w:val="20"/>
        </w:rPr>
        <w:t>Pre-fill data returned to assist contractors</w:t>
      </w:r>
      <w:r w:rsidR="00CF7612">
        <w:rPr>
          <w:rStyle w:val="BodyTextChar1"/>
          <w:sz w:val="20"/>
          <w:szCs w:val="20"/>
        </w:rPr>
        <w:t>’ tax agents</w:t>
      </w:r>
      <w:r w:rsidRPr="00CF7612">
        <w:rPr>
          <w:rStyle w:val="BodyTextChar1"/>
          <w:sz w:val="20"/>
          <w:szCs w:val="20"/>
        </w:rPr>
        <w:t xml:space="preserve"> is limited to the ABN of the </w:t>
      </w:r>
      <w:r w:rsidR="00F7342F" w:rsidRPr="00CF7612">
        <w:rPr>
          <w:rStyle w:val="BodyTextChar1"/>
          <w:sz w:val="20"/>
          <w:szCs w:val="20"/>
        </w:rPr>
        <w:t>payer in 2015 and the date the ATO received this data</w:t>
      </w:r>
      <w:r w:rsidRPr="00CF7612">
        <w:rPr>
          <w:rStyle w:val="BodyTextChar1"/>
          <w:sz w:val="20"/>
          <w:szCs w:val="20"/>
        </w:rPr>
        <w:t xml:space="preserve">.  The gross amount and total GST will be included in a future release or can be obtained in the </w:t>
      </w:r>
      <w:r w:rsidR="00775938">
        <w:rPr>
          <w:rStyle w:val="BodyTextChar1"/>
          <w:sz w:val="20"/>
          <w:szCs w:val="20"/>
        </w:rPr>
        <w:t xml:space="preserve">TAP </w:t>
      </w:r>
      <w:r w:rsidRPr="00CF7612">
        <w:rPr>
          <w:rStyle w:val="BodyTextChar1"/>
          <w:sz w:val="20"/>
          <w:szCs w:val="20"/>
        </w:rPr>
        <w:t>pre-filling report for 2015.</w:t>
      </w:r>
    </w:p>
    <w:p w14:paraId="5A33713E" w14:textId="24D74322" w:rsidR="00CF7612" w:rsidRDefault="00CF7612" w:rsidP="00CF7612">
      <w:pPr>
        <w:pStyle w:val="Bullet2"/>
        <w:numPr>
          <w:ilvl w:val="0"/>
          <w:numId w:val="0"/>
        </w:numPr>
        <w:rPr>
          <w:sz w:val="20"/>
        </w:rPr>
      </w:pPr>
      <w:r w:rsidRPr="00CF7612">
        <w:rPr>
          <w:rStyle w:val="BodyTextChar1"/>
          <w:sz w:val="20"/>
          <w:szCs w:val="20"/>
        </w:rPr>
        <w:t>For more information on the Taxable Payment Annual Report see the</w:t>
      </w:r>
      <w:r>
        <w:rPr>
          <w:sz w:val="20"/>
        </w:rPr>
        <w:t xml:space="preserve"> </w:t>
      </w:r>
      <w:hyperlink r:id="rId34" w:history="1">
        <w:r w:rsidRPr="0048688D">
          <w:rPr>
            <w:rStyle w:val="Hyperlink"/>
            <w:noProof w:val="0"/>
            <w:sz w:val="20"/>
          </w:rPr>
          <w:t>ATO website</w:t>
        </w:r>
      </w:hyperlink>
      <w:r w:rsidR="00C015F4">
        <w:rPr>
          <w:sz w:val="20"/>
        </w:rPr>
        <w:t>.</w:t>
      </w:r>
    </w:p>
    <w:p w14:paraId="70514A39" w14:textId="15F3BC7A" w:rsidR="00CF7612" w:rsidRDefault="00CF7612" w:rsidP="005A61F2">
      <w:pPr>
        <w:pStyle w:val="Head2"/>
      </w:pPr>
      <w:bookmarkStart w:id="717" w:name="_Toc421616550"/>
      <w:bookmarkStart w:id="718" w:name="_Toc427248380"/>
      <w:bookmarkEnd w:id="717"/>
      <w:r>
        <w:t>Employee Share Scheme data</w:t>
      </w:r>
      <w:bookmarkEnd w:id="718"/>
    </w:p>
    <w:p w14:paraId="391C65E0" w14:textId="77777777" w:rsidR="003B6EC0" w:rsidRDefault="009D2E5C" w:rsidP="009D2E5C">
      <w:pPr>
        <w:pStyle w:val="Bullet2"/>
        <w:numPr>
          <w:ilvl w:val="0"/>
          <w:numId w:val="0"/>
        </w:numPr>
        <w:rPr>
          <w:rStyle w:val="BodyTextChar1"/>
          <w:sz w:val="20"/>
          <w:szCs w:val="20"/>
        </w:rPr>
      </w:pPr>
      <w:r w:rsidRPr="009D2E5C">
        <w:rPr>
          <w:rStyle w:val="BodyTextChar1"/>
          <w:sz w:val="20"/>
          <w:szCs w:val="20"/>
        </w:rPr>
        <w:t xml:space="preserve">An employee share scheme (ESS) is a scheme under which shares, stapled securities, or rights to acquire </w:t>
      </w:r>
      <w:proofErr w:type="gramStart"/>
      <w:r w:rsidRPr="009D2E5C">
        <w:rPr>
          <w:rStyle w:val="BodyTextChar1"/>
          <w:sz w:val="20"/>
          <w:szCs w:val="20"/>
        </w:rPr>
        <w:t>them</w:t>
      </w:r>
      <w:proofErr w:type="gramEnd"/>
      <w:r w:rsidRPr="009D2E5C">
        <w:rPr>
          <w:rStyle w:val="BodyTextChar1"/>
          <w:sz w:val="20"/>
          <w:szCs w:val="20"/>
        </w:rPr>
        <w:t xml:space="preserve"> (ESS interests) in a company are provided to an employee or their associate in relation to the employee's employment.</w:t>
      </w:r>
      <w:r>
        <w:rPr>
          <w:rStyle w:val="BodyTextChar1"/>
          <w:sz w:val="20"/>
          <w:szCs w:val="20"/>
        </w:rPr>
        <w:t xml:space="preserve">  Employers lodge data pertaining to these schemes annually with the ATO. </w:t>
      </w:r>
    </w:p>
    <w:p w14:paraId="0B1BF718" w14:textId="77777777" w:rsidR="003B6EC0" w:rsidRDefault="003B6EC0" w:rsidP="003B6EC0">
      <w:pPr>
        <w:pStyle w:val="Bullet2"/>
        <w:numPr>
          <w:ilvl w:val="0"/>
          <w:numId w:val="0"/>
        </w:numPr>
        <w:rPr>
          <w:rStyle w:val="BodyTextChar1"/>
          <w:sz w:val="20"/>
          <w:szCs w:val="20"/>
        </w:rPr>
      </w:pPr>
      <w:r w:rsidRPr="00CF7612">
        <w:rPr>
          <w:rStyle w:val="BodyTextChar1"/>
          <w:sz w:val="20"/>
          <w:szCs w:val="20"/>
        </w:rPr>
        <w:t xml:space="preserve">Pre-fill data returned to assist </w:t>
      </w:r>
      <w:r>
        <w:rPr>
          <w:rStyle w:val="BodyTextChar1"/>
          <w:sz w:val="20"/>
          <w:szCs w:val="20"/>
        </w:rPr>
        <w:t>individual taxpayers</w:t>
      </w:r>
      <w:r w:rsidRPr="00CF7612">
        <w:rPr>
          <w:rStyle w:val="BodyTextChar1"/>
          <w:sz w:val="20"/>
          <w:szCs w:val="20"/>
        </w:rPr>
        <w:t xml:space="preserve"> is limited to the ABN of the </w:t>
      </w:r>
      <w:r>
        <w:rPr>
          <w:rStyle w:val="BodyTextChar1"/>
          <w:sz w:val="20"/>
          <w:szCs w:val="20"/>
        </w:rPr>
        <w:t>ESS provider</w:t>
      </w:r>
      <w:r w:rsidRPr="00CF7612">
        <w:rPr>
          <w:rStyle w:val="BodyTextChar1"/>
          <w:sz w:val="20"/>
          <w:szCs w:val="20"/>
        </w:rPr>
        <w:t xml:space="preserve"> in 2015 and the date the ATO received this data.</w:t>
      </w:r>
      <w:r>
        <w:rPr>
          <w:rStyle w:val="BodyTextChar1"/>
          <w:sz w:val="20"/>
          <w:szCs w:val="20"/>
        </w:rPr>
        <w:t xml:space="preserve">  The ESS timestamp is the most reliable indicator that the taxpayer has ESS data stored in ATO systems as the Employer’s ABN may not always be populated. </w:t>
      </w:r>
      <w:r w:rsidRPr="00CF7612">
        <w:rPr>
          <w:rStyle w:val="BodyTextChar1"/>
          <w:sz w:val="20"/>
          <w:szCs w:val="20"/>
        </w:rPr>
        <w:t xml:space="preserve"> The </w:t>
      </w:r>
      <w:r>
        <w:rPr>
          <w:rStyle w:val="BodyTextChar1"/>
          <w:sz w:val="20"/>
          <w:szCs w:val="20"/>
        </w:rPr>
        <w:t>actual amounts</w:t>
      </w:r>
      <w:r w:rsidRPr="00CF7612">
        <w:rPr>
          <w:rStyle w:val="BodyTextChar1"/>
          <w:sz w:val="20"/>
          <w:szCs w:val="20"/>
        </w:rPr>
        <w:t xml:space="preserve"> will be included in a future release or can be obtained in the </w:t>
      </w:r>
      <w:r>
        <w:rPr>
          <w:rStyle w:val="BodyTextChar1"/>
          <w:sz w:val="20"/>
          <w:szCs w:val="20"/>
        </w:rPr>
        <w:t xml:space="preserve">TAP </w:t>
      </w:r>
      <w:r w:rsidRPr="00CF7612">
        <w:rPr>
          <w:rStyle w:val="BodyTextChar1"/>
          <w:sz w:val="20"/>
          <w:szCs w:val="20"/>
        </w:rPr>
        <w:t>pre-filling report for 2015.</w:t>
      </w:r>
    </w:p>
    <w:p w14:paraId="4AE3143B" w14:textId="77777777" w:rsidR="003B6EC0" w:rsidRPr="00CF7612" w:rsidRDefault="003B6EC0" w:rsidP="003B6EC0">
      <w:pPr>
        <w:pStyle w:val="Bullet2"/>
        <w:numPr>
          <w:ilvl w:val="0"/>
          <w:numId w:val="0"/>
        </w:numPr>
        <w:rPr>
          <w:rStyle w:val="BodyTextChar1"/>
          <w:sz w:val="20"/>
          <w:szCs w:val="20"/>
        </w:rPr>
      </w:pPr>
      <w:r>
        <w:rPr>
          <w:rStyle w:val="BodyTextChar1"/>
          <w:sz w:val="20"/>
          <w:szCs w:val="20"/>
        </w:rPr>
        <w:t>Software developers should consider whether an informational message for tax agents indicating a taxpayer is participating in an ESS would be beneficial.</w:t>
      </w:r>
    </w:p>
    <w:p w14:paraId="560414B9" w14:textId="34803E85" w:rsidR="00B3348C" w:rsidRDefault="0080786F" w:rsidP="005A61F2">
      <w:pPr>
        <w:pStyle w:val="Head2"/>
      </w:pPr>
      <w:bookmarkStart w:id="719" w:name="_Toc422240108"/>
      <w:bookmarkStart w:id="720" w:name="_Toc427248381"/>
      <w:bookmarkEnd w:id="719"/>
      <w:r>
        <w:t xml:space="preserve">More </w:t>
      </w:r>
      <w:r w:rsidR="00B3348C">
        <w:t>D</w:t>
      </w:r>
      <w:r w:rsidR="00E43312">
        <w:t>ata</w:t>
      </w:r>
      <w:r w:rsidR="00B3348C">
        <w:t xml:space="preserve"> Exists Indicators</w:t>
      </w:r>
      <w:bookmarkEnd w:id="720"/>
    </w:p>
    <w:p w14:paraId="52B3BC30" w14:textId="20735B21" w:rsidR="00DB2CAC" w:rsidRDefault="00B3348C" w:rsidP="005C371A">
      <w:pPr>
        <w:pStyle w:val="Bullet2"/>
        <w:numPr>
          <w:ilvl w:val="0"/>
          <w:numId w:val="0"/>
        </w:numPr>
        <w:rPr>
          <w:rStyle w:val="BodyTextChar1"/>
          <w:sz w:val="20"/>
          <w:szCs w:val="20"/>
        </w:rPr>
      </w:pPr>
      <w:r w:rsidRPr="005C371A">
        <w:rPr>
          <w:rStyle w:val="BodyTextChar1"/>
          <w:sz w:val="20"/>
          <w:szCs w:val="20"/>
        </w:rPr>
        <w:t xml:space="preserve">In </w:t>
      </w:r>
      <w:r w:rsidR="00930290">
        <w:rPr>
          <w:rStyle w:val="BodyTextChar1"/>
          <w:sz w:val="20"/>
          <w:szCs w:val="20"/>
        </w:rPr>
        <w:t>a</w:t>
      </w:r>
      <w:r w:rsidR="00930290" w:rsidRPr="005C371A">
        <w:rPr>
          <w:rStyle w:val="BodyTextChar1"/>
          <w:sz w:val="20"/>
          <w:szCs w:val="20"/>
        </w:rPr>
        <w:t xml:space="preserve"> </w:t>
      </w:r>
      <w:r w:rsidRPr="005C371A">
        <w:rPr>
          <w:rStyle w:val="BodyTextChar1"/>
          <w:sz w:val="20"/>
          <w:szCs w:val="20"/>
        </w:rPr>
        <w:t>201</w:t>
      </w:r>
      <w:r w:rsidR="00A47B2A">
        <w:rPr>
          <w:rStyle w:val="BodyTextChar1"/>
          <w:sz w:val="20"/>
          <w:szCs w:val="20"/>
        </w:rPr>
        <w:t>5</w:t>
      </w:r>
      <w:r w:rsidRPr="005C371A">
        <w:rPr>
          <w:rStyle w:val="BodyTextChar1"/>
          <w:sz w:val="20"/>
          <w:szCs w:val="20"/>
        </w:rPr>
        <w:t xml:space="preserve"> </w:t>
      </w:r>
      <w:r w:rsidR="00502F1A">
        <w:rPr>
          <w:rStyle w:val="BodyTextChar1"/>
          <w:sz w:val="20"/>
          <w:szCs w:val="20"/>
        </w:rPr>
        <w:t>P</w:t>
      </w:r>
      <w:r w:rsidRPr="005C371A">
        <w:rPr>
          <w:rStyle w:val="BodyTextChar1"/>
          <w:sz w:val="20"/>
          <w:szCs w:val="20"/>
        </w:rPr>
        <w:t>re-fill IITR response message there</w:t>
      </w:r>
      <w:r w:rsidR="0080786F">
        <w:rPr>
          <w:rStyle w:val="BodyTextChar1"/>
          <w:sz w:val="20"/>
          <w:szCs w:val="20"/>
        </w:rPr>
        <w:t xml:space="preserve"> are</w:t>
      </w:r>
      <w:r w:rsidR="006014EB">
        <w:rPr>
          <w:rStyle w:val="BodyTextChar1"/>
          <w:sz w:val="20"/>
          <w:szCs w:val="20"/>
        </w:rPr>
        <w:t xml:space="preserve"> element</w:t>
      </w:r>
      <w:r w:rsidR="0080786F">
        <w:rPr>
          <w:rStyle w:val="BodyTextChar1"/>
          <w:sz w:val="20"/>
          <w:szCs w:val="20"/>
        </w:rPr>
        <w:t>s</w:t>
      </w:r>
      <w:r w:rsidR="006014EB">
        <w:rPr>
          <w:rStyle w:val="BodyTextChar1"/>
          <w:sz w:val="20"/>
          <w:szCs w:val="20"/>
        </w:rPr>
        <w:t xml:space="preserve"> </w:t>
      </w:r>
      <w:r w:rsidR="0080786F">
        <w:rPr>
          <w:rStyle w:val="BodyTextChar1"/>
          <w:sz w:val="20"/>
          <w:szCs w:val="20"/>
        </w:rPr>
        <w:t xml:space="preserve">that can be populated if more data is detected in ATO systems for a taxpayer than can be returned by ATO </w:t>
      </w:r>
      <w:r w:rsidR="006014EB">
        <w:rPr>
          <w:rStyle w:val="BodyTextChar1"/>
          <w:sz w:val="20"/>
          <w:szCs w:val="20"/>
        </w:rPr>
        <w:t>systems</w:t>
      </w:r>
      <w:r w:rsidR="0080786F">
        <w:rPr>
          <w:rStyle w:val="BodyTextChar1"/>
          <w:sz w:val="20"/>
          <w:szCs w:val="20"/>
        </w:rPr>
        <w:t xml:space="preserve"> due to </w:t>
      </w:r>
      <w:proofErr w:type="gramStart"/>
      <w:r w:rsidR="0054418D">
        <w:rPr>
          <w:rStyle w:val="BodyTextChar1"/>
          <w:sz w:val="20"/>
          <w:szCs w:val="20"/>
        </w:rPr>
        <w:t xml:space="preserve">size </w:t>
      </w:r>
      <w:r w:rsidR="00DB2CAC">
        <w:rPr>
          <w:rStyle w:val="BodyTextChar1"/>
          <w:sz w:val="20"/>
          <w:szCs w:val="20"/>
        </w:rPr>
        <w:t xml:space="preserve"> </w:t>
      </w:r>
      <w:r w:rsidR="0080786F">
        <w:rPr>
          <w:rStyle w:val="BodyTextChar1"/>
          <w:sz w:val="20"/>
          <w:szCs w:val="20"/>
        </w:rPr>
        <w:t>limitations</w:t>
      </w:r>
      <w:proofErr w:type="gramEnd"/>
      <w:r w:rsidR="006014EB">
        <w:rPr>
          <w:rStyle w:val="BodyTextChar1"/>
          <w:sz w:val="20"/>
          <w:szCs w:val="20"/>
        </w:rPr>
        <w:t>.</w:t>
      </w:r>
      <w:r w:rsidR="002E7FD1">
        <w:rPr>
          <w:rStyle w:val="BodyTextChar1"/>
          <w:sz w:val="20"/>
          <w:szCs w:val="20"/>
        </w:rPr>
        <w:t>.</w:t>
      </w:r>
      <w:r w:rsidR="00DB2CAC">
        <w:rPr>
          <w:rStyle w:val="BodyTextChar1"/>
          <w:sz w:val="20"/>
          <w:szCs w:val="20"/>
        </w:rPr>
        <w:t xml:space="preserve">  For example, if a client has </w:t>
      </w:r>
      <w:r w:rsidR="001B7378">
        <w:rPr>
          <w:rStyle w:val="BodyTextChar1"/>
          <w:sz w:val="20"/>
          <w:szCs w:val="20"/>
        </w:rPr>
        <w:t>11 government payment</w:t>
      </w:r>
      <w:r w:rsidR="00DB2CAC">
        <w:rPr>
          <w:rStyle w:val="BodyTextChar1"/>
          <w:sz w:val="20"/>
          <w:szCs w:val="20"/>
        </w:rPr>
        <w:t xml:space="preserve"> records, only the </w:t>
      </w:r>
      <w:r w:rsidR="001B7378">
        <w:rPr>
          <w:rStyle w:val="BodyTextChar1"/>
          <w:sz w:val="20"/>
          <w:szCs w:val="20"/>
        </w:rPr>
        <w:t>first 10</w:t>
      </w:r>
      <w:r w:rsidR="00DB2CAC">
        <w:rPr>
          <w:rStyle w:val="BodyTextChar1"/>
          <w:sz w:val="20"/>
          <w:szCs w:val="20"/>
        </w:rPr>
        <w:t xml:space="preserve"> records </w:t>
      </w:r>
      <w:r w:rsidR="00EA1A9E">
        <w:rPr>
          <w:rStyle w:val="BodyTextChar1"/>
          <w:sz w:val="20"/>
          <w:szCs w:val="20"/>
        </w:rPr>
        <w:t xml:space="preserve">loaded by the ATO </w:t>
      </w:r>
      <w:r w:rsidR="00DB2CAC">
        <w:rPr>
          <w:rStyle w:val="BodyTextChar1"/>
          <w:sz w:val="20"/>
          <w:szCs w:val="20"/>
        </w:rPr>
        <w:t xml:space="preserve">are able to be returned.  The taxpayer and tax agent would need to refer to any </w:t>
      </w:r>
      <w:r w:rsidR="001B7378">
        <w:rPr>
          <w:rStyle w:val="BodyTextChar1"/>
          <w:sz w:val="20"/>
          <w:szCs w:val="20"/>
        </w:rPr>
        <w:t xml:space="preserve">provided payment </w:t>
      </w:r>
      <w:proofErr w:type="spellStart"/>
      <w:r w:rsidR="001B7378">
        <w:rPr>
          <w:rStyle w:val="BodyTextChar1"/>
          <w:sz w:val="20"/>
          <w:szCs w:val="20"/>
        </w:rPr>
        <w:t>summaies</w:t>
      </w:r>
      <w:proofErr w:type="spellEnd"/>
      <w:r w:rsidR="00DB2CAC">
        <w:rPr>
          <w:rStyle w:val="BodyTextChar1"/>
          <w:sz w:val="20"/>
          <w:szCs w:val="20"/>
        </w:rPr>
        <w:t xml:space="preserve"> for the remaining </w:t>
      </w:r>
      <w:r w:rsidR="001B7378">
        <w:rPr>
          <w:rStyle w:val="BodyTextChar1"/>
          <w:sz w:val="20"/>
          <w:szCs w:val="20"/>
        </w:rPr>
        <w:t>record.</w:t>
      </w:r>
      <w:r w:rsidR="0080786F">
        <w:rPr>
          <w:rStyle w:val="BodyTextChar1"/>
          <w:sz w:val="20"/>
          <w:szCs w:val="20"/>
        </w:rPr>
        <w:t xml:space="preserve">   </w:t>
      </w:r>
      <w:r w:rsidR="00986B06">
        <w:rPr>
          <w:rStyle w:val="BodyTextChar1"/>
          <w:sz w:val="20"/>
          <w:szCs w:val="20"/>
        </w:rPr>
        <w:t xml:space="preserve">The additional data is unable to be retrieved through </w:t>
      </w:r>
      <w:proofErr w:type="spellStart"/>
      <w:r w:rsidR="00986B06">
        <w:rPr>
          <w:rStyle w:val="BodyTextChar1"/>
          <w:sz w:val="20"/>
          <w:szCs w:val="20"/>
        </w:rPr>
        <w:t>addditional</w:t>
      </w:r>
      <w:proofErr w:type="spellEnd"/>
      <w:r w:rsidR="001B7378">
        <w:rPr>
          <w:rStyle w:val="BodyTextChar1"/>
          <w:sz w:val="20"/>
          <w:szCs w:val="20"/>
        </w:rPr>
        <w:t xml:space="preserve"> pre-fill requests.</w:t>
      </w:r>
    </w:p>
    <w:p w14:paraId="59CA54DA" w14:textId="54475CD2" w:rsidR="00B3348C" w:rsidRPr="006014EB" w:rsidRDefault="008822FC" w:rsidP="005C371A">
      <w:pPr>
        <w:pStyle w:val="Bullet2"/>
        <w:numPr>
          <w:ilvl w:val="0"/>
          <w:numId w:val="0"/>
        </w:numPr>
        <w:rPr>
          <w:rStyle w:val="BodyTextChar1"/>
          <w:sz w:val="20"/>
          <w:szCs w:val="20"/>
        </w:rPr>
      </w:pPr>
      <w:r>
        <w:rPr>
          <w:rStyle w:val="BodyTextChar1"/>
          <w:sz w:val="20"/>
          <w:szCs w:val="20"/>
        </w:rPr>
        <w:t>Software developers should consider whether a ‘help’ or informational message may be useful for tax agents</w:t>
      </w:r>
      <w:r w:rsidR="009A3C7C">
        <w:rPr>
          <w:rStyle w:val="BodyTextChar1"/>
          <w:sz w:val="20"/>
          <w:szCs w:val="20"/>
        </w:rPr>
        <w:t xml:space="preserve"> for this scenario</w:t>
      </w:r>
      <w:r>
        <w:rPr>
          <w:rStyle w:val="BodyTextChar1"/>
          <w:sz w:val="20"/>
          <w:szCs w:val="20"/>
        </w:rPr>
        <w:t>.</w:t>
      </w:r>
    </w:p>
    <w:p w14:paraId="12E48F9C" w14:textId="640B1CCC" w:rsidR="0020528C" w:rsidRDefault="0039002B" w:rsidP="005A61F2">
      <w:pPr>
        <w:pStyle w:val="Head2"/>
      </w:pPr>
      <w:bookmarkStart w:id="721" w:name="_Toc417307257"/>
      <w:bookmarkStart w:id="722" w:name="_Toc417312949"/>
      <w:bookmarkStart w:id="723" w:name="_Toc417307258"/>
      <w:bookmarkStart w:id="724" w:name="_Toc417312950"/>
      <w:bookmarkStart w:id="725" w:name="_Toc417307259"/>
      <w:bookmarkStart w:id="726" w:name="_Toc417312951"/>
      <w:bookmarkStart w:id="727" w:name="_Toc417307260"/>
      <w:bookmarkStart w:id="728" w:name="_Toc417312952"/>
      <w:bookmarkStart w:id="729" w:name="_Toc427248382"/>
      <w:bookmarkEnd w:id="721"/>
      <w:bookmarkEnd w:id="722"/>
      <w:bookmarkEnd w:id="723"/>
      <w:bookmarkEnd w:id="724"/>
      <w:bookmarkEnd w:id="725"/>
      <w:bookmarkEnd w:id="726"/>
      <w:bookmarkEnd w:id="727"/>
      <w:bookmarkEnd w:id="728"/>
      <w:r>
        <w:lastRenderedPageBreak/>
        <w:t xml:space="preserve">Pre-fill Data for Previous </w:t>
      </w:r>
      <w:r w:rsidR="003D63FA">
        <w:t>Year</w:t>
      </w:r>
      <w:r w:rsidR="00AD0780">
        <w:t>s</w:t>
      </w:r>
      <w:bookmarkEnd w:id="729"/>
      <w:r w:rsidR="003D63FA">
        <w:t xml:space="preserve"> </w:t>
      </w:r>
    </w:p>
    <w:p w14:paraId="4039575A" w14:textId="455C3EED" w:rsidR="003D63FA" w:rsidRDefault="003D63FA" w:rsidP="003D63FA">
      <w:pPr>
        <w:pStyle w:val="Maintext"/>
      </w:pPr>
      <w:r w:rsidRPr="003D63FA">
        <w:rPr>
          <w:rFonts w:cs="Arial"/>
          <w:sz w:val="20"/>
          <w:szCs w:val="20"/>
        </w:rPr>
        <w:t xml:space="preserve">The </w:t>
      </w:r>
      <w:r w:rsidRPr="003D63FA">
        <w:rPr>
          <w:rFonts w:cs="Arial"/>
          <w:i/>
          <w:sz w:val="20"/>
          <w:szCs w:val="20"/>
        </w:rPr>
        <w:t>IITR.Prefill</w:t>
      </w:r>
      <w:r w:rsidRPr="003D63FA">
        <w:rPr>
          <w:rFonts w:cs="Arial"/>
          <w:sz w:val="20"/>
          <w:szCs w:val="20"/>
        </w:rPr>
        <w:t xml:space="preserve"> interaction will only provide pre-fill data for 2014 </w:t>
      </w:r>
      <w:r w:rsidR="00EB4A41">
        <w:rPr>
          <w:rFonts w:cs="Arial"/>
          <w:sz w:val="20"/>
          <w:szCs w:val="20"/>
        </w:rPr>
        <w:t>and onwards</w:t>
      </w:r>
      <w:r w:rsidRPr="003D63FA">
        <w:rPr>
          <w:rFonts w:cs="Arial"/>
          <w:sz w:val="20"/>
          <w:szCs w:val="20"/>
        </w:rPr>
        <w:t xml:space="preserve">. </w:t>
      </w:r>
      <w:r w:rsidR="001E57EF">
        <w:rPr>
          <w:rFonts w:cs="Arial"/>
          <w:sz w:val="20"/>
          <w:szCs w:val="20"/>
        </w:rPr>
        <w:t>Please n</w:t>
      </w:r>
      <w:r w:rsidR="00FF5C29">
        <w:rPr>
          <w:rFonts w:cs="Arial"/>
          <w:sz w:val="20"/>
          <w:szCs w:val="20"/>
        </w:rPr>
        <w:t>ote</w:t>
      </w:r>
      <w:r w:rsidR="001E57EF">
        <w:rPr>
          <w:rFonts w:cs="Arial"/>
          <w:sz w:val="20"/>
          <w:szCs w:val="20"/>
        </w:rPr>
        <w:t xml:space="preserve"> that</w:t>
      </w:r>
      <w:r w:rsidR="00FF5C29">
        <w:rPr>
          <w:rFonts w:cs="Arial"/>
          <w:sz w:val="20"/>
          <w:szCs w:val="20"/>
        </w:rPr>
        <w:t xml:space="preserve"> 2014 pre-fill data will not be returned in the response if the taxpayer has lodged for that year.  </w:t>
      </w:r>
      <w:r w:rsidRPr="003D63FA">
        <w:rPr>
          <w:rFonts w:cs="Arial"/>
          <w:sz w:val="20"/>
          <w:szCs w:val="20"/>
        </w:rPr>
        <w:t xml:space="preserve">For years prior to 2014, the Tax Agent Portal pre-filling report can be accessed by tax agents. </w:t>
      </w:r>
      <w:r>
        <w:rPr>
          <w:rFonts w:cs="Arial"/>
          <w:sz w:val="20"/>
          <w:szCs w:val="20"/>
        </w:rPr>
        <w:t xml:space="preserve"> </w:t>
      </w:r>
      <w:r w:rsidRPr="003D63FA">
        <w:rPr>
          <w:rFonts w:cs="Arial"/>
          <w:sz w:val="20"/>
          <w:szCs w:val="20"/>
        </w:rPr>
        <w:t xml:space="preserve">See the ATO website for </w:t>
      </w:r>
      <w:hyperlink r:id="rId35" w:history="1">
        <w:r w:rsidR="00702E9F" w:rsidRPr="00702E9F">
          <w:rPr>
            <w:rStyle w:val="Hyperlink"/>
            <w:rFonts w:cs="Arial"/>
            <w:noProof w:val="0"/>
            <w:sz w:val="20"/>
            <w:szCs w:val="20"/>
          </w:rPr>
          <w:t>further information</w:t>
        </w:r>
      </w:hyperlink>
      <w:r w:rsidR="00702E9F">
        <w:rPr>
          <w:rFonts w:cs="Arial"/>
          <w:sz w:val="20"/>
          <w:szCs w:val="20"/>
        </w:rPr>
        <w:t>.</w:t>
      </w:r>
      <w:r w:rsidR="00702E9F">
        <w:t xml:space="preserve"> </w:t>
      </w:r>
    </w:p>
    <w:p w14:paraId="0C9AEDB3" w14:textId="77777777" w:rsidR="00D5085C" w:rsidRDefault="00D5085C" w:rsidP="005A61F2">
      <w:pPr>
        <w:pStyle w:val="Head2"/>
      </w:pPr>
      <w:bookmarkStart w:id="730" w:name="_Toc427248383"/>
      <w:r>
        <w:t>Third Party Data Availability</w:t>
      </w:r>
      <w:bookmarkEnd w:id="712"/>
      <w:bookmarkEnd w:id="730"/>
    </w:p>
    <w:bookmarkEnd w:id="713"/>
    <w:p w14:paraId="0C9AEDB5" w14:textId="6B7FEFC5" w:rsidR="00D5085C" w:rsidRPr="00CA22D3" w:rsidRDefault="00922E11" w:rsidP="003D63FA">
      <w:pPr>
        <w:pStyle w:val="Bullet2"/>
        <w:numPr>
          <w:ilvl w:val="0"/>
          <w:numId w:val="0"/>
        </w:numPr>
        <w:rPr>
          <w:rStyle w:val="BodyTextChar1"/>
          <w:sz w:val="20"/>
          <w:szCs w:val="20"/>
        </w:rPr>
      </w:pPr>
      <w:r>
        <w:rPr>
          <w:rStyle w:val="BodyTextChar1"/>
          <w:sz w:val="20"/>
          <w:szCs w:val="20"/>
        </w:rPr>
        <w:t>Third party p</w:t>
      </w:r>
      <w:r w:rsidR="00D5085C" w:rsidRPr="00CA22D3">
        <w:rPr>
          <w:rStyle w:val="BodyTextChar1"/>
          <w:sz w:val="20"/>
          <w:szCs w:val="20"/>
        </w:rPr>
        <w:t xml:space="preserve">re-fill data </w:t>
      </w:r>
      <w:r w:rsidR="00143901">
        <w:rPr>
          <w:rStyle w:val="BodyTextChar1"/>
          <w:sz w:val="20"/>
          <w:szCs w:val="20"/>
        </w:rPr>
        <w:t>availability commences</w:t>
      </w:r>
      <w:r w:rsidR="00D5085C" w:rsidRPr="00CA22D3">
        <w:rPr>
          <w:rStyle w:val="BodyTextChar1"/>
          <w:sz w:val="20"/>
          <w:szCs w:val="20"/>
        </w:rPr>
        <w:t xml:space="preserve"> early July for the previous </w:t>
      </w:r>
      <w:r w:rsidR="008E5D46">
        <w:rPr>
          <w:rStyle w:val="BodyTextChar1"/>
          <w:sz w:val="20"/>
          <w:szCs w:val="20"/>
        </w:rPr>
        <w:t>reporting period</w:t>
      </w:r>
      <w:r w:rsidR="00D5085C" w:rsidRPr="00CA22D3">
        <w:rPr>
          <w:rStyle w:val="BodyTextChar1"/>
          <w:sz w:val="20"/>
          <w:szCs w:val="20"/>
        </w:rPr>
        <w:t xml:space="preserve">.  </w:t>
      </w:r>
    </w:p>
    <w:p w14:paraId="0C9AEDCE" w14:textId="7CEF085D" w:rsidR="00DE1C47" w:rsidRDefault="00DE1C47" w:rsidP="00A300B7">
      <w:pPr>
        <w:pStyle w:val="Head1"/>
        <w:numPr>
          <w:ilvl w:val="0"/>
          <w:numId w:val="0"/>
        </w:numPr>
        <w:ind w:left="360"/>
        <w:sectPr w:rsidR="00DE1C47" w:rsidSect="003D7FC2">
          <w:headerReference w:type="even" r:id="rId36"/>
          <w:headerReference w:type="first" r:id="rId37"/>
          <w:pgSz w:w="11906" w:h="16838" w:code="9"/>
          <w:pgMar w:top="1276" w:right="1304" w:bottom="1814" w:left="1304" w:header="425" w:footer="680" w:gutter="0"/>
          <w:cols w:space="708"/>
          <w:formProt w:val="0"/>
          <w:docGrid w:linePitch="360"/>
        </w:sectPr>
      </w:pPr>
      <w:bookmarkStart w:id="731" w:name="_Toc408307071"/>
      <w:bookmarkStart w:id="732" w:name="_Toc408317213"/>
      <w:bookmarkStart w:id="733" w:name="_Toc408386620"/>
      <w:bookmarkStart w:id="734" w:name="_Toc408573888"/>
      <w:bookmarkStart w:id="735" w:name="_Toc408997403"/>
      <w:bookmarkStart w:id="736" w:name="_Toc409008927"/>
      <w:bookmarkStart w:id="737" w:name="_Toc409534897"/>
      <w:bookmarkStart w:id="738" w:name="_Toc409534942"/>
      <w:bookmarkStart w:id="739" w:name="_Toc408307073"/>
      <w:bookmarkStart w:id="740" w:name="_Toc408317214"/>
      <w:bookmarkStart w:id="741" w:name="_Toc408386621"/>
      <w:bookmarkStart w:id="742" w:name="_Toc408573889"/>
      <w:bookmarkStart w:id="743" w:name="_Toc408997404"/>
      <w:bookmarkStart w:id="744" w:name="_Toc409008928"/>
      <w:bookmarkStart w:id="745" w:name="_Toc409534898"/>
      <w:bookmarkStart w:id="746" w:name="_Toc409534943"/>
      <w:bookmarkStart w:id="747" w:name="_Toc405284611"/>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0C9AEDD4" w14:textId="5DC382CE" w:rsidR="00CC2325" w:rsidRDefault="00CC2325" w:rsidP="00002F30">
      <w:pPr>
        <w:pStyle w:val="Head1"/>
        <w:numPr>
          <w:ilvl w:val="0"/>
          <w:numId w:val="0"/>
        </w:numPr>
        <w:ind w:left="360" w:hanging="360"/>
      </w:pPr>
      <w:bookmarkStart w:id="748" w:name="_Toc408929316"/>
      <w:bookmarkStart w:id="749" w:name="_Toc408997413"/>
      <w:bookmarkStart w:id="750" w:name="_Toc409008937"/>
      <w:bookmarkStart w:id="751" w:name="_Toc409534907"/>
      <w:bookmarkStart w:id="752" w:name="_Toc409534952"/>
      <w:bookmarkStart w:id="753" w:name="_Toc410220988"/>
      <w:bookmarkStart w:id="754" w:name="_Toc408929317"/>
      <w:bookmarkStart w:id="755" w:name="_Toc408997414"/>
      <w:bookmarkStart w:id="756" w:name="_Toc409008938"/>
      <w:bookmarkStart w:id="757" w:name="_Toc409534908"/>
      <w:bookmarkStart w:id="758" w:name="_Toc409534953"/>
      <w:bookmarkStart w:id="759" w:name="_Toc410220989"/>
      <w:bookmarkStart w:id="760" w:name="AppB"/>
      <w:bookmarkStart w:id="761" w:name="_Toc396834032"/>
      <w:bookmarkStart w:id="762" w:name="_Toc427248384"/>
      <w:bookmarkEnd w:id="748"/>
      <w:bookmarkEnd w:id="749"/>
      <w:bookmarkEnd w:id="750"/>
      <w:bookmarkEnd w:id="751"/>
      <w:bookmarkEnd w:id="752"/>
      <w:bookmarkEnd w:id="753"/>
      <w:bookmarkEnd w:id="754"/>
      <w:bookmarkEnd w:id="755"/>
      <w:bookmarkEnd w:id="756"/>
      <w:bookmarkEnd w:id="757"/>
      <w:bookmarkEnd w:id="758"/>
      <w:bookmarkEnd w:id="759"/>
      <w:r w:rsidRPr="00A26A91">
        <w:lastRenderedPageBreak/>
        <w:t xml:space="preserve">Appendix </w:t>
      </w:r>
      <w:r w:rsidR="0039002B">
        <w:t>A</w:t>
      </w:r>
      <w:r w:rsidRPr="00A26A91">
        <w:t xml:space="preserve"> </w:t>
      </w:r>
      <w:bookmarkEnd w:id="760"/>
      <w:r w:rsidRPr="00A26A91">
        <w:t xml:space="preserve">– </w:t>
      </w:r>
      <w:r w:rsidR="00027608">
        <w:t>Pre-fill</w:t>
      </w:r>
      <w:r w:rsidRPr="00A26A91">
        <w:t xml:space="preserve"> data</w:t>
      </w:r>
      <w:r>
        <w:t xml:space="preserve"> returned by the </w:t>
      </w:r>
      <w:r w:rsidR="00204EDE">
        <w:t>20</w:t>
      </w:r>
      <w:r>
        <w:t>1</w:t>
      </w:r>
      <w:r w:rsidR="00E2543E">
        <w:t>5</w:t>
      </w:r>
      <w:r>
        <w:t xml:space="preserve"> </w:t>
      </w:r>
      <w:bookmarkEnd w:id="761"/>
      <w:r w:rsidR="00930290">
        <w:t xml:space="preserve">Response </w:t>
      </w:r>
      <w:r w:rsidR="00204EDE">
        <w:t>Message</w:t>
      </w:r>
      <w:bookmarkEnd w:id="762"/>
    </w:p>
    <w:p w14:paraId="0C9AEDD5" w14:textId="77777777" w:rsidR="00CC2325" w:rsidRDefault="00CC2325" w:rsidP="00CC2325"/>
    <w:tbl>
      <w:tblPr>
        <w:tblW w:w="4910" w:type="pct"/>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70"/>
        <w:gridCol w:w="4229"/>
        <w:gridCol w:w="5913"/>
        <w:gridCol w:w="1901"/>
      </w:tblGrid>
      <w:tr w:rsidR="00537093" w:rsidRPr="00A26A91" w14:paraId="0C9AEDDA" w14:textId="77777777" w:rsidTr="00F97BB1">
        <w:trPr>
          <w:cantSplit/>
          <w:tblHeader/>
        </w:trPr>
        <w:tc>
          <w:tcPr>
            <w:tcW w:w="609" w:type="pct"/>
            <w:tcBorders>
              <w:top w:val="single" w:sz="4" w:space="0" w:color="auto"/>
              <w:left w:val="single" w:sz="4" w:space="0" w:color="auto"/>
              <w:bottom w:val="single" w:sz="6" w:space="0" w:color="auto"/>
              <w:right w:val="single" w:sz="6" w:space="0" w:color="auto"/>
            </w:tcBorders>
            <w:shd w:val="clear" w:color="auto" w:fill="C6D9F1" w:themeFill="text2" w:themeFillTint="33"/>
          </w:tcPr>
          <w:p w14:paraId="0C9AEDD6" w14:textId="37B192E3" w:rsidR="00CC2325" w:rsidRPr="00A26A91" w:rsidRDefault="00CF5B75" w:rsidP="00FC795C">
            <w:pPr>
              <w:pStyle w:val="VersionHead"/>
              <w:spacing w:before="60" w:after="60"/>
              <w:ind w:left="0"/>
              <w:rPr>
                <w:b/>
                <w:sz w:val="20"/>
                <w:szCs w:val="20"/>
              </w:rPr>
            </w:pPr>
            <w:r>
              <w:rPr>
                <w:b/>
                <w:sz w:val="20"/>
                <w:szCs w:val="20"/>
              </w:rPr>
              <w:t xml:space="preserve">SBR PIITR </w:t>
            </w:r>
            <w:r w:rsidR="00502F1A">
              <w:rPr>
                <w:b/>
                <w:sz w:val="20"/>
                <w:szCs w:val="20"/>
              </w:rPr>
              <w:t>Alias</w:t>
            </w:r>
          </w:p>
        </w:tc>
        <w:tc>
          <w:tcPr>
            <w:tcW w:w="1542" w:type="pct"/>
            <w:tcBorders>
              <w:top w:val="single" w:sz="4" w:space="0" w:color="auto"/>
              <w:left w:val="single" w:sz="6" w:space="0" w:color="auto"/>
              <w:bottom w:val="single" w:sz="6" w:space="0" w:color="auto"/>
              <w:right w:val="single" w:sz="4" w:space="0" w:color="auto"/>
            </w:tcBorders>
            <w:shd w:val="clear" w:color="auto" w:fill="C6D9F1" w:themeFill="text2" w:themeFillTint="33"/>
            <w:hideMark/>
          </w:tcPr>
          <w:p w14:paraId="0C9AEDD7" w14:textId="0E39B0C2" w:rsidR="00CC2325" w:rsidRPr="00A26A91" w:rsidRDefault="00E405A5" w:rsidP="00FC795C">
            <w:pPr>
              <w:pStyle w:val="VersionHead"/>
              <w:spacing w:before="60" w:after="60"/>
              <w:rPr>
                <w:b/>
                <w:sz w:val="20"/>
                <w:szCs w:val="20"/>
              </w:rPr>
            </w:pPr>
            <w:r>
              <w:rPr>
                <w:b/>
                <w:sz w:val="20"/>
                <w:szCs w:val="20"/>
              </w:rPr>
              <w:t>Label</w:t>
            </w:r>
          </w:p>
        </w:tc>
        <w:tc>
          <w:tcPr>
            <w:tcW w:w="2156" w:type="pct"/>
            <w:tcBorders>
              <w:top w:val="single" w:sz="4" w:space="0" w:color="auto"/>
              <w:left w:val="single" w:sz="4" w:space="0" w:color="auto"/>
              <w:bottom w:val="single" w:sz="6" w:space="0" w:color="auto"/>
              <w:right w:val="single" w:sz="4" w:space="0" w:color="auto"/>
            </w:tcBorders>
            <w:shd w:val="clear" w:color="auto" w:fill="C6D9F1" w:themeFill="text2" w:themeFillTint="33"/>
            <w:hideMark/>
          </w:tcPr>
          <w:p w14:paraId="0C9AEDD8" w14:textId="77777777" w:rsidR="00CC2325" w:rsidRPr="00A26A91" w:rsidRDefault="00CC2325" w:rsidP="00FC795C">
            <w:pPr>
              <w:pStyle w:val="VersionHead"/>
              <w:spacing w:before="60" w:after="60"/>
              <w:ind w:left="0"/>
              <w:rPr>
                <w:b/>
                <w:sz w:val="20"/>
                <w:szCs w:val="20"/>
              </w:rPr>
            </w:pPr>
            <w:r w:rsidRPr="00A26A91">
              <w:rPr>
                <w:b/>
                <w:sz w:val="20"/>
                <w:szCs w:val="20"/>
              </w:rPr>
              <w:t>Description</w:t>
            </w:r>
          </w:p>
        </w:tc>
        <w:tc>
          <w:tcPr>
            <w:tcW w:w="693" w:type="pct"/>
            <w:tcBorders>
              <w:top w:val="single" w:sz="4" w:space="0" w:color="auto"/>
              <w:left w:val="single" w:sz="4" w:space="0" w:color="auto"/>
              <w:bottom w:val="single" w:sz="6" w:space="0" w:color="auto"/>
              <w:right w:val="single" w:sz="4" w:space="0" w:color="auto"/>
            </w:tcBorders>
            <w:shd w:val="clear" w:color="auto" w:fill="C6D9F1" w:themeFill="text2" w:themeFillTint="33"/>
            <w:hideMark/>
          </w:tcPr>
          <w:p w14:paraId="0C9AEDD9" w14:textId="7E3F3CAB" w:rsidR="00CC2325" w:rsidRPr="00A26A91" w:rsidRDefault="00CF5B75" w:rsidP="00A26A91">
            <w:pPr>
              <w:pStyle w:val="VersionHead"/>
              <w:spacing w:before="60" w:after="60"/>
              <w:rPr>
                <w:b/>
                <w:sz w:val="20"/>
                <w:szCs w:val="20"/>
              </w:rPr>
            </w:pPr>
            <w:r>
              <w:rPr>
                <w:b/>
                <w:sz w:val="20"/>
                <w:szCs w:val="20"/>
              </w:rPr>
              <w:t>Could be i</w:t>
            </w:r>
            <w:r w:rsidR="00CC2325" w:rsidRPr="00A26A91">
              <w:rPr>
                <w:b/>
                <w:sz w:val="20"/>
                <w:szCs w:val="20"/>
              </w:rPr>
              <w:t>ncluded in 201</w:t>
            </w:r>
            <w:r w:rsidR="00372FAD">
              <w:rPr>
                <w:b/>
                <w:sz w:val="20"/>
                <w:szCs w:val="20"/>
              </w:rPr>
              <w:t>5</w:t>
            </w:r>
            <w:r w:rsidR="00CC2325" w:rsidRPr="00A26A91">
              <w:rPr>
                <w:b/>
                <w:sz w:val="20"/>
                <w:szCs w:val="20"/>
              </w:rPr>
              <w:t xml:space="preserve"> </w:t>
            </w:r>
            <w:r w:rsidR="00027608">
              <w:rPr>
                <w:b/>
                <w:sz w:val="20"/>
                <w:szCs w:val="20"/>
              </w:rPr>
              <w:t>pre-fill</w:t>
            </w:r>
            <w:r w:rsidR="00CC2325" w:rsidRPr="00A26A91">
              <w:rPr>
                <w:b/>
                <w:sz w:val="20"/>
                <w:szCs w:val="20"/>
              </w:rPr>
              <w:t xml:space="preserve"> </w:t>
            </w:r>
            <w:r w:rsidR="00CC2325">
              <w:rPr>
                <w:b/>
                <w:sz w:val="20"/>
                <w:szCs w:val="20"/>
              </w:rPr>
              <w:t>response?</w:t>
            </w:r>
          </w:p>
        </w:tc>
      </w:tr>
      <w:tr w:rsidR="00F97BB1" w:rsidRPr="00A26A91" w14:paraId="6C8AB9B9" w14:textId="77777777" w:rsidTr="00A070FE">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57ED4673" w14:textId="77777777" w:rsidR="00F97BB1" w:rsidRDefault="00F97BB1" w:rsidP="00F97BB1">
            <w:pPr>
              <w:rPr>
                <w:rFonts w:cs="Arial"/>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44B49FB7" w14:textId="5852782B" w:rsidR="00F97BB1" w:rsidRPr="00A26A91" w:rsidRDefault="00F97BB1" w:rsidP="00FC795C">
            <w:pPr>
              <w:spacing w:before="60" w:after="60"/>
              <w:rPr>
                <w:rFonts w:cs="Arial"/>
                <w:sz w:val="20"/>
                <w:szCs w:val="20"/>
              </w:rPr>
            </w:pPr>
            <w:r>
              <w:rPr>
                <w:rFonts w:cs="Arial"/>
                <w:b/>
                <w:sz w:val="20"/>
                <w:szCs w:val="20"/>
              </w:rPr>
              <w:t>General taxpayer information</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60600592" w14:textId="77777777" w:rsidR="00F97BB1" w:rsidRPr="00A26A91" w:rsidRDefault="00F97BB1" w:rsidP="00FC795C">
            <w:pPr>
              <w:spacing w:before="60" w:after="60"/>
              <w:rPr>
                <w:rFonts w:cs="Arial"/>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5EC2A6ED" w14:textId="77777777" w:rsidR="00F97BB1" w:rsidRPr="00A26A91" w:rsidRDefault="00F97BB1" w:rsidP="00FC795C">
            <w:pPr>
              <w:pStyle w:val="Version2"/>
              <w:rPr>
                <w:sz w:val="20"/>
                <w:szCs w:val="20"/>
              </w:rPr>
            </w:pPr>
          </w:p>
        </w:tc>
      </w:tr>
      <w:tr w:rsidR="00F97BB1" w:rsidRPr="00A26A91" w14:paraId="41BB5CEA"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67A078CC" w14:textId="5B076D72" w:rsidR="00F97BB1" w:rsidRDefault="00643E2A" w:rsidP="00675865">
            <w:pPr>
              <w:pStyle w:val="Version2"/>
              <w:rPr>
                <w:sz w:val="20"/>
                <w:szCs w:val="20"/>
              </w:rPr>
            </w:pPr>
            <w:r>
              <w:rPr>
                <w:sz w:val="20"/>
                <w:szCs w:val="20"/>
              </w:rPr>
              <w:t>IITR</w:t>
            </w:r>
            <w:r w:rsidR="00F97BB1">
              <w:rPr>
                <w:sz w:val="20"/>
                <w:szCs w:val="20"/>
              </w:rPr>
              <w:t>15</w:t>
            </w:r>
          </w:p>
        </w:tc>
        <w:tc>
          <w:tcPr>
            <w:tcW w:w="1542" w:type="pct"/>
            <w:tcBorders>
              <w:top w:val="single" w:sz="6" w:space="0" w:color="auto"/>
              <w:left w:val="single" w:sz="6" w:space="0" w:color="auto"/>
              <w:bottom w:val="single" w:sz="6" w:space="0" w:color="auto"/>
              <w:right w:val="single" w:sz="4" w:space="0" w:color="auto"/>
            </w:tcBorders>
          </w:tcPr>
          <w:p w14:paraId="12472392" w14:textId="46FE9BE2" w:rsidR="00F97BB1" w:rsidRPr="00A26A91" w:rsidRDefault="00B35BD9" w:rsidP="00FC795C">
            <w:pPr>
              <w:spacing w:before="60" w:after="60"/>
              <w:rPr>
                <w:rFonts w:cs="Arial"/>
                <w:sz w:val="20"/>
                <w:szCs w:val="20"/>
              </w:rPr>
            </w:pPr>
            <w:r w:rsidRPr="00B35BD9">
              <w:rPr>
                <w:rFonts w:cs="Arial"/>
                <w:sz w:val="20"/>
                <w:szCs w:val="20"/>
              </w:rPr>
              <w:t>Tax File Number</w:t>
            </w:r>
          </w:p>
        </w:tc>
        <w:tc>
          <w:tcPr>
            <w:tcW w:w="2156" w:type="pct"/>
            <w:tcBorders>
              <w:top w:val="single" w:sz="6" w:space="0" w:color="auto"/>
              <w:left w:val="single" w:sz="4" w:space="0" w:color="auto"/>
              <w:bottom w:val="single" w:sz="6" w:space="0" w:color="auto"/>
              <w:right w:val="single" w:sz="4" w:space="0" w:color="auto"/>
            </w:tcBorders>
          </w:tcPr>
          <w:p w14:paraId="4E2C5C60" w14:textId="1E279AF4" w:rsidR="00F97BB1" w:rsidRPr="00A26A91" w:rsidRDefault="00F97BB1" w:rsidP="00FC795C">
            <w:pPr>
              <w:spacing w:before="60" w:after="60"/>
              <w:rPr>
                <w:rFonts w:cs="Arial"/>
                <w:sz w:val="20"/>
                <w:szCs w:val="20"/>
              </w:rPr>
            </w:pPr>
            <w:r w:rsidRPr="00A26A91">
              <w:rPr>
                <w:rFonts w:cs="Arial"/>
                <w:sz w:val="20"/>
                <w:szCs w:val="20"/>
              </w:rPr>
              <w:t>Tax file number of the client</w:t>
            </w:r>
          </w:p>
        </w:tc>
        <w:tc>
          <w:tcPr>
            <w:tcW w:w="693" w:type="pct"/>
            <w:tcBorders>
              <w:top w:val="single" w:sz="6" w:space="0" w:color="auto"/>
              <w:left w:val="single" w:sz="4" w:space="0" w:color="auto"/>
              <w:bottom w:val="single" w:sz="6" w:space="0" w:color="auto"/>
              <w:right w:val="single" w:sz="4" w:space="0" w:color="auto"/>
            </w:tcBorders>
          </w:tcPr>
          <w:p w14:paraId="16E09B88" w14:textId="70704B18" w:rsidR="00F97BB1" w:rsidRPr="00A26A91" w:rsidRDefault="00F97BB1" w:rsidP="00FC795C">
            <w:pPr>
              <w:pStyle w:val="Version2"/>
              <w:rPr>
                <w:sz w:val="20"/>
                <w:szCs w:val="20"/>
              </w:rPr>
            </w:pPr>
            <w:r w:rsidRPr="00A26A91">
              <w:rPr>
                <w:sz w:val="20"/>
                <w:szCs w:val="20"/>
              </w:rPr>
              <w:t>YES</w:t>
            </w:r>
          </w:p>
        </w:tc>
      </w:tr>
      <w:tr w:rsidR="00F97BB1" w:rsidRPr="00A26A91" w14:paraId="3603235B" w14:textId="77777777" w:rsidTr="00A070FE">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5E060D8" w14:textId="77777777" w:rsidR="00F97BB1" w:rsidRDefault="00F97BB1" w:rsidP="00675865">
            <w:pPr>
              <w:pStyle w:val="Version2"/>
              <w:rPr>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BF002F5" w14:textId="5B349361" w:rsidR="00F97BB1" w:rsidRPr="00A26A91" w:rsidRDefault="00F97BB1" w:rsidP="00FC795C">
            <w:pPr>
              <w:spacing w:before="60" w:after="60"/>
              <w:rPr>
                <w:rFonts w:cs="Arial"/>
                <w:sz w:val="20"/>
                <w:szCs w:val="20"/>
              </w:rPr>
            </w:pPr>
            <w:r>
              <w:rPr>
                <w:rFonts w:cs="Arial"/>
                <w:b/>
                <w:sz w:val="20"/>
                <w:szCs w:val="20"/>
              </w:rPr>
              <w:t>Information</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11AE253B" w14:textId="77777777" w:rsidR="00F97BB1" w:rsidRPr="00A26A91" w:rsidRDefault="00F97BB1" w:rsidP="00FC795C">
            <w:pPr>
              <w:spacing w:before="60" w:after="60"/>
              <w:rPr>
                <w:rFonts w:cs="Arial"/>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60D7130F" w14:textId="77777777" w:rsidR="00F97BB1" w:rsidRPr="00A26A91" w:rsidRDefault="00F97BB1" w:rsidP="00FC795C">
            <w:pPr>
              <w:pStyle w:val="Version2"/>
              <w:rPr>
                <w:sz w:val="20"/>
                <w:szCs w:val="20"/>
              </w:rPr>
            </w:pPr>
          </w:p>
        </w:tc>
      </w:tr>
      <w:tr w:rsidR="003C0530" w:rsidRPr="00A26A91" w14:paraId="0C9AEDDF"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DDB" w14:textId="30AF1567" w:rsidR="00CC2325" w:rsidRPr="00F97BB1" w:rsidRDefault="00643E2A" w:rsidP="00675865">
            <w:pPr>
              <w:pStyle w:val="Version2"/>
              <w:rPr>
                <w:sz w:val="20"/>
                <w:szCs w:val="20"/>
              </w:rPr>
            </w:pPr>
            <w:r>
              <w:rPr>
                <w:sz w:val="20"/>
                <w:szCs w:val="20"/>
              </w:rPr>
              <w:t>IITR</w:t>
            </w:r>
            <w:r w:rsidR="00F97BB1">
              <w:rPr>
                <w:sz w:val="20"/>
                <w:szCs w:val="20"/>
              </w:rPr>
              <w:t>800</w:t>
            </w:r>
          </w:p>
        </w:tc>
        <w:tc>
          <w:tcPr>
            <w:tcW w:w="1542" w:type="pct"/>
            <w:tcBorders>
              <w:top w:val="single" w:sz="6" w:space="0" w:color="auto"/>
              <w:left w:val="single" w:sz="6" w:space="0" w:color="auto"/>
              <w:bottom w:val="single" w:sz="6" w:space="0" w:color="auto"/>
              <w:right w:val="single" w:sz="4" w:space="0" w:color="auto"/>
            </w:tcBorders>
            <w:hideMark/>
          </w:tcPr>
          <w:p w14:paraId="0C9AEDDC" w14:textId="563EC7A2" w:rsidR="00CC2325" w:rsidRPr="00A26A91" w:rsidRDefault="004A6702" w:rsidP="00FC795C">
            <w:pPr>
              <w:spacing w:before="60" w:after="60"/>
              <w:rPr>
                <w:rFonts w:cs="Arial"/>
                <w:sz w:val="20"/>
                <w:szCs w:val="20"/>
              </w:rPr>
            </w:pPr>
            <w:r w:rsidRPr="004A6702">
              <w:rPr>
                <w:rFonts w:cs="Arial"/>
                <w:sz w:val="20"/>
                <w:szCs w:val="20"/>
              </w:rPr>
              <w:t>Response generated date and time</w:t>
            </w:r>
          </w:p>
        </w:tc>
        <w:tc>
          <w:tcPr>
            <w:tcW w:w="2156" w:type="pct"/>
            <w:tcBorders>
              <w:top w:val="single" w:sz="6" w:space="0" w:color="auto"/>
              <w:left w:val="single" w:sz="4" w:space="0" w:color="auto"/>
              <w:bottom w:val="single" w:sz="6" w:space="0" w:color="auto"/>
              <w:right w:val="single" w:sz="4" w:space="0" w:color="auto"/>
            </w:tcBorders>
            <w:hideMark/>
          </w:tcPr>
          <w:p w14:paraId="0C9AEDDD" w14:textId="417D84CB" w:rsidR="00CC2325" w:rsidRPr="00A26A91" w:rsidRDefault="00CC2325" w:rsidP="004A6702">
            <w:pPr>
              <w:spacing w:before="60" w:after="60"/>
              <w:rPr>
                <w:rFonts w:cs="Arial"/>
                <w:sz w:val="20"/>
                <w:szCs w:val="20"/>
              </w:rPr>
            </w:pPr>
            <w:r w:rsidRPr="00A26A91">
              <w:rPr>
                <w:rFonts w:cs="Arial"/>
                <w:sz w:val="20"/>
                <w:szCs w:val="20"/>
              </w:rPr>
              <w:t xml:space="preserve">The </w:t>
            </w:r>
            <w:r w:rsidR="004A6702">
              <w:rPr>
                <w:rFonts w:cs="Arial"/>
                <w:sz w:val="20"/>
                <w:szCs w:val="20"/>
              </w:rPr>
              <w:t xml:space="preserve">time, </w:t>
            </w:r>
            <w:r w:rsidRPr="00A26A91">
              <w:rPr>
                <w:rFonts w:cs="Arial"/>
                <w:sz w:val="20"/>
                <w:szCs w:val="20"/>
              </w:rPr>
              <w:t>day</w:t>
            </w:r>
            <w:r w:rsidR="004A6702">
              <w:rPr>
                <w:rFonts w:cs="Arial"/>
                <w:sz w:val="20"/>
                <w:szCs w:val="20"/>
              </w:rPr>
              <w:t>,</w:t>
            </w:r>
            <w:r w:rsidRPr="00A26A91">
              <w:rPr>
                <w:rFonts w:cs="Arial"/>
                <w:sz w:val="20"/>
                <w:szCs w:val="20"/>
              </w:rPr>
              <w:t xml:space="preserve"> month and year when the response </w:t>
            </w:r>
            <w:r w:rsidR="004A6702">
              <w:rPr>
                <w:rFonts w:cs="Arial"/>
                <w:sz w:val="20"/>
                <w:szCs w:val="20"/>
              </w:rPr>
              <w:t>was</w:t>
            </w:r>
            <w:r w:rsidR="004A6702" w:rsidRPr="00A26A91">
              <w:rPr>
                <w:rFonts w:cs="Arial"/>
                <w:sz w:val="20"/>
                <w:szCs w:val="20"/>
              </w:rPr>
              <w:t xml:space="preserve"> </w:t>
            </w:r>
            <w:r w:rsidRPr="00A26A91">
              <w:rPr>
                <w:rFonts w:cs="Arial"/>
                <w:sz w:val="20"/>
                <w:szCs w:val="20"/>
              </w:rPr>
              <w:t>generated</w:t>
            </w:r>
          </w:p>
        </w:tc>
        <w:tc>
          <w:tcPr>
            <w:tcW w:w="693" w:type="pct"/>
            <w:tcBorders>
              <w:top w:val="single" w:sz="6" w:space="0" w:color="auto"/>
              <w:left w:val="single" w:sz="4" w:space="0" w:color="auto"/>
              <w:bottom w:val="single" w:sz="6" w:space="0" w:color="auto"/>
              <w:right w:val="single" w:sz="4" w:space="0" w:color="auto"/>
            </w:tcBorders>
          </w:tcPr>
          <w:p w14:paraId="0C9AEDDE" w14:textId="77777777" w:rsidR="00CC2325" w:rsidRPr="00A26A91" w:rsidRDefault="00CC2325" w:rsidP="00FC795C">
            <w:pPr>
              <w:pStyle w:val="Version2"/>
              <w:rPr>
                <w:sz w:val="20"/>
                <w:szCs w:val="20"/>
              </w:rPr>
            </w:pPr>
            <w:r w:rsidRPr="00A26A91">
              <w:rPr>
                <w:sz w:val="20"/>
                <w:szCs w:val="20"/>
              </w:rPr>
              <w:t>YES</w:t>
            </w:r>
          </w:p>
        </w:tc>
      </w:tr>
      <w:tr w:rsidR="003C0530" w:rsidRPr="00A26A91" w14:paraId="0C9AEDE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DEA" w14:textId="47D4E443" w:rsidR="00CC2325" w:rsidRPr="00F97BB1" w:rsidRDefault="00643E2A" w:rsidP="00675865">
            <w:pPr>
              <w:pStyle w:val="Version2"/>
              <w:rPr>
                <w:sz w:val="20"/>
                <w:szCs w:val="20"/>
              </w:rPr>
            </w:pPr>
            <w:r>
              <w:rPr>
                <w:sz w:val="20"/>
                <w:szCs w:val="20"/>
              </w:rPr>
              <w:t>IITR</w:t>
            </w:r>
            <w:r w:rsidR="00F97BB1">
              <w:rPr>
                <w:sz w:val="20"/>
                <w:szCs w:val="20"/>
              </w:rPr>
              <w:t>10</w:t>
            </w:r>
          </w:p>
        </w:tc>
        <w:tc>
          <w:tcPr>
            <w:tcW w:w="1542" w:type="pct"/>
            <w:tcBorders>
              <w:top w:val="single" w:sz="6" w:space="0" w:color="auto"/>
              <w:left w:val="single" w:sz="6" w:space="0" w:color="auto"/>
              <w:bottom w:val="single" w:sz="6" w:space="0" w:color="auto"/>
              <w:right w:val="single" w:sz="4" w:space="0" w:color="auto"/>
            </w:tcBorders>
          </w:tcPr>
          <w:p w14:paraId="0C9AEDEB" w14:textId="77777777" w:rsidR="00CC2325" w:rsidRPr="00A26A91" w:rsidRDefault="00CC2325" w:rsidP="00FC795C">
            <w:pPr>
              <w:spacing w:before="60" w:after="60"/>
              <w:rPr>
                <w:rFonts w:cs="Arial"/>
                <w:sz w:val="20"/>
                <w:szCs w:val="20"/>
              </w:rPr>
            </w:pPr>
            <w:r w:rsidRPr="00A26A91">
              <w:rPr>
                <w:rFonts w:cs="Arial"/>
                <w:sz w:val="20"/>
                <w:szCs w:val="20"/>
              </w:rPr>
              <w:t>Tax Year</w:t>
            </w:r>
          </w:p>
        </w:tc>
        <w:tc>
          <w:tcPr>
            <w:tcW w:w="2156" w:type="pct"/>
            <w:tcBorders>
              <w:top w:val="single" w:sz="6" w:space="0" w:color="auto"/>
              <w:left w:val="single" w:sz="4" w:space="0" w:color="auto"/>
              <w:bottom w:val="single" w:sz="6" w:space="0" w:color="auto"/>
              <w:right w:val="single" w:sz="4" w:space="0" w:color="auto"/>
            </w:tcBorders>
          </w:tcPr>
          <w:p w14:paraId="0C9AEDEC" w14:textId="77777777" w:rsidR="00CC2325" w:rsidRPr="00A26A91" w:rsidRDefault="00CC2325" w:rsidP="00FC795C">
            <w:pPr>
              <w:spacing w:before="60" w:after="60"/>
              <w:rPr>
                <w:rFonts w:cs="Arial"/>
                <w:sz w:val="20"/>
                <w:szCs w:val="20"/>
              </w:rPr>
            </w:pPr>
            <w:r w:rsidRPr="00A26A91">
              <w:rPr>
                <w:rFonts w:cs="Arial"/>
                <w:sz w:val="20"/>
                <w:szCs w:val="20"/>
              </w:rPr>
              <w:t xml:space="preserve">The tax year that </w:t>
            </w:r>
            <w:r w:rsidR="00027608">
              <w:rPr>
                <w:rFonts w:cs="Arial"/>
                <w:sz w:val="20"/>
                <w:szCs w:val="20"/>
              </w:rPr>
              <w:t>pre-fill</w:t>
            </w:r>
            <w:r w:rsidRPr="00A26A91">
              <w:rPr>
                <w:rFonts w:cs="Arial"/>
                <w:sz w:val="20"/>
                <w:szCs w:val="20"/>
              </w:rPr>
              <w:t xml:space="preserve"> information is being returned for </w:t>
            </w:r>
          </w:p>
        </w:tc>
        <w:tc>
          <w:tcPr>
            <w:tcW w:w="693" w:type="pct"/>
            <w:tcBorders>
              <w:top w:val="single" w:sz="6" w:space="0" w:color="auto"/>
              <w:left w:val="single" w:sz="4" w:space="0" w:color="auto"/>
              <w:bottom w:val="single" w:sz="6" w:space="0" w:color="auto"/>
              <w:right w:val="single" w:sz="4" w:space="0" w:color="auto"/>
            </w:tcBorders>
          </w:tcPr>
          <w:p w14:paraId="0C9AEDED" w14:textId="77777777" w:rsidR="00CC2325" w:rsidRPr="00A26A91" w:rsidRDefault="00CC2325" w:rsidP="00FC795C">
            <w:pPr>
              <w:pStyle w:val="Version2"/>
              <w:rPr>
                <w:sz w:val="20"/>
                <w:szCs w:val="20"/>
              </w:rPr>
            </w:pPr>
            <w:r w:rsidRPr="00A26A91">
              <w:rPr>
                <w:sz w:val="20"/>
                <w:szCs w:val="20"/>
              </w:rPr>
              <w:t xml:space="preserve">YES </w:t>
            </w:r>
          </w:p>
        </w:tc>
      </w:tr>
      <w:tr w:rsidR="00537093" w:rsidRPr="00A26A91" w14:paraId="0C9AEDF3"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EDEF" w14:textId="77777777" w:rsidR="00CC2325" w:rsidRPr="00675865" w:rsidRDefault="00CC2325" w:rsidP="00675865">
            <w:pPr>
              <w:pStyle w:val="Version2"/>
              <w:rPr>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EDF0" w14:textId="77777777" w:rsidR="00CC2325" w:rsidRPr="00A26A91" w:rsidRDefault="00CC2325" w:rsidP="00FC795C">
            <w:pPr>
              <w:spacing w:before="60" w:after="60"/>
              <w:rPr>
                <w:rFonts w:cs="Arial"/>
                <w:b/>
                <w:sz w:val="20"/>
                <w:szCs w:val="20"/>
              </w:rPr>
            </w:pPr>
            <w:r w:rsidRPr="00A26A91">
              <w:rPr>
                <w:rFonts w:cs="Arial"/>
                <w:b/>
                <w:sz w:val="20"/>
                <w:szCs w:val="20"/>
              </w:rPr>
              <w:t xml:space="preserve">Demographics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DF1" w14:textId="77777777" w:rsidR="00CC2325" w:rsidRPr="00A26A91" w:rsidRDefault="00CC2325" w:rsidP="00FC795C">
            <w:pPr>
              <w:spacing w:before="60" w:after="60"/>
              <w:rPr>
                <w:rFonts w:cs="Arial"/>
                <w:b/>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DF2" w14:textId="77777777" w:rsidR="00CC2325" w:rsidRPr="00A26A91" w:rsidRDefault="00CC2325" w:rsidP="00FC795C">
            <w:pPr>
              <w:pStyle w:val="Version2"/>
              <w:rPr>
                <w:b/>
                <w:sz w:val="20"/>
                <w:szCs w:val="20"/>
              </w:rPr>
            </w:pPr>
          </w:p>
        </w:tc>
      </w:tr>
      <w:tr w:rsidR="00A070FE" w:rsidRPr="00A26A91" w14:paraId="0C9AEDF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DF4" w14:textId="4D45C1FE" w:rsidR="00A070FE" w:rsidRPr="00A26A91" w:rsidRDefault="00643E2A" w:rsidP="00675865">
            <w:pPr>
              <w:pStyle w:val="Version2"/>
              <w:rPr>
                <w:sz w:val="20"/>
                <w:szCs w:val="20"/>
              </w:rPr>
            </w:pPr>
            <w:r>
              <w:rPr>
                <w:sz w:val="20"/>
                <w:szCs w:val="20"/>
              </w:rPr>
              <w:t>IITR</w:t>
            </w:r>
            <w:r w:rsidR="00A070FE">
              <w:rPr>
                <w:sz w:val="20"/>
                <w:szCs w:val="20"/>
              </w:rPr>
              <w:t>20</w:t>
            </w:r>
          </w:p>
        </w:tc>
        <w:tc>
          <w:tcPr>
            <w:tcW w:w="1542" w:type="pct"/>
            <w:tcBorders>
              <w:top w:val="single" w:sz="6" w:space="0" w:color="auto"/>
              <w:left w:val="single" w:sz="6" w:space="0" w:color="auto"/>
              <w:bottom w:val="single" w:sz="6" w:space="0" w:color="auto"/>
              <w:right w:val="single" w:sz="4" w:space="0" w:color="auto"/>
            </w:tcBorders>
          </w:tcPr>
          <w:p w14:paraId="0C9AEDF5" w14:textId="075C2BA7" w:rsidR="00A070FE" w:rsidRPr="00A26A91" w:rsidRDefault="00A070FE" w:rsidP="00FC795C">
            <w:pPr>
              <w:spacing w:before="60" w:after="60"/>
              <w:rPr>
                <w:rFonts w:cs="Arial"/>
                <w:sz w:val="20"/>
                <w:szCs w:val="20"/>
              </w:rPr>
            </w:pPr>
            <w:r>
              <w:rPr>
                <w:rFonts w:cs="Arial"/>
                <w:sz w:val="20"/>
                <w:szCs w:val="20"/>
              </w:rPr>
              <w:t>Sex Code</w:t>
            </w:r>
          </w:p>
        </w:tc>
        <w:tc>
          <w:tcPr>
            <w:tcW w:w="2156" w:type="pct"/>
            <w:tcBorders>
              <w:top w:val="single" w:sz="6" w:space="0" w:color="auto"/>
              <w:left w:val="single" w:sz="4" w:space="0" w:color="auto"/>
              <w:bottom w:val="single" w:sz="6" w:space="0" w:color="auto"/>
              <w:right w:val="single" w:sz="4" w:space="0" w:color="auto"/>
            </w:tcBorders>
          </w:tcPr>
          <w:p w14:paraId="0C9AEDF6" w14:textId="77777777" w:rsidR="00A070FE" w:rsidRPr="00A26A91" w:rsidRDefault="00A070FE" w:rsidP="00FC795C">
            <w:pPr>
              <w:spacing w:before="60" w:after="60"/>
              <w:rPr>
                <w:rFonts w:cs="Arial"/>
                <w:sz w:val="20"/>
                <w:szCs w:val="20"/>
              </w:rPr>
            </w:pPr>
            <w:r w:rsidRPr="00A26A91">
              <w:rPr>
                <w:rFonts w:cs="Arial"/>
                <w:sz w:val="20"/>
                <w:szCs w:val="20"/>
              </w:rPr>
              <w:t>Gender of the taxpayer</w:t>
            </w:r>
          </w:p>
        </w:tc>
        <w:tc>
          <w:tcPr>
            <w:tcW w:w="693" w:type="pct"/>
            <w:tcBorders>
              <w:top w:val="single" w:sz="6" w:space="0" w:color="auto"/>
              <w:left w:val="single" w:sz="4" w:space="0" w:color="auto"/>
              <w:bottom w:val="single" w:sz="6" w:space="0" w:color="auto"/>
              <w:right w:val="single" w:sz="4" w:space="0" w:color="auto"/>
            </w:tcBorders>
          </w:tcPr>
          <w:p w14:paraId="0C9AEDF7" w14:textId="77777777" w:rsidR="00A070FE" w:rsidRPr="00A26A91" w:rsidRDefault="00A070FE" w:rsidP="00270DAE">
            <w:pPr>
              <w:pStyle w:val="Version2"/>
              <w:ind w:left="0"/>
              <w:rPr>
                <w:sz w:val="20"/>
                <w:szCs w:val="20"/>
              </w:rPr>
            </w:pPr>
            <w:r w:rsidRPr="00A26A91">
              <w:rPr>
                <w:sz w:val="20"/>
                <w:szCs w:val="20"/>
              </w:rPr>
              <w:t>YES</w:t>
            </w:r>
          </w:p>
        </w:tc>
      </w:tr>
      <w:tr w:rsidR="00A070FE" w:rsidRPr="00A26A91" w14:paraId="0C9AEDF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DF9" w14:textId="08301D72" w:rsidR="00A070FE" w:rsidRPr="00A26A91" w:rsidRDefault="00643E2A" w:rsidP="00A070FE">
            <w:pPr>
              <w:pStyle w:val="Version2"/>
              <w:rPr>
                <w:sz w:val="20"/>
                <w:szCs w:val="20"/>
              </w:rPr>
            </w:pPr>
            <w:r>
              <w:rPr>
                <w:sz w:val="20"/>
                <w:szCs w:val="20"/>
              </w:rPr>
              <w:t>IITR</w:t>
            </w:r>
            <w:r w:rsidR="00A070FE">
              <w:rPr>
                <w:sz w:val="20"/>
                <w:szCs w:val="20"/>
              </w:rPr>
              <w:t>21</w:t>
            </w:r>
          </w:p>
        </w:tc>
        <w:tc>
          <w:tcPr>
            <w:tcW w:w="1542" w:type="pct"/>
            <w:tcBorders>
              <w:top w:val="single" w:sz="6" w:space="0" w:color="auto"/>
              <w:left w:val="single" w:sz="6" w:space="0" w:color="auto"/>
              <w:bottom w:val="single" w:sz="6" w:space="0" w:color="auto"/>
              <w:right w:val="single" w:sz="4" w:space="0" w:color="auto"/>
            </w:tcBorders>
          </w:tcPr>
          <w:p w14:paraId="0C9AEDFA" w14:textId="77777777" w:rsidR="00A070FE" w:rsidRPr="00A26A91" w:rsidRDefault="00A070FE" w:rsidP="00FC795C">
            <w:pPr>
              <w:spacing w:before="60" w:after="60"/>
              <w:rPr>
                <w:rFonts w:cs="Arial"/>
                <w:sz w:val="20"/>
                <w:szCs w:val="20"/>
              </w:rPr>
            </w:pPr>
            <w:r w:rsidRPr="00A26A91">
              <w:rPr>
                <w:rFonts w:cs="Arial"/>
                <w:sz w:val="20"/>
                <w:szCs w:val="20"/>
              </w:rPr>
              <w:t>Title</w:t>
            </w:r>
          </w:p>
        </w:tc>
        <w:tc>
          <w:tcPr>
            <w:tcW w:w="2156" w:type="pct"/>
            <w:tcBorders>
              <w:top w:val="single" w:sz="6" w:space="0" w:color="auto"/>
              <w:left w:val="single" w:sz="4" w:space="0" w:color="auto"/>
              <w:bottom w:val="single" w:sz="6" w:space="0" w:color="auto"/>
              <w:right w:val="single" w:sz="4" w:space="0" w:color="auto"/>
            </w:tcBorders>
          </w:tcPr>
          <w:p w14:paraId="0C9AEDFB" w14:textId="77777777" w:rsidR="00A070FE" w:rsidRPr="00A26A91" w:rsidRDefault="00A070FE" w:rsidP="00FC795C">
            <w:pPr>
              <w:spacing w:before="60" w:after="60"/>
              <w:rPr>
                <w:rFonts w:cs="Arial"/>
                <w:sz w:val="20"/>
                <w:szCs w:val="20"/>
              </w:rPr>
            </w:pPr>
            <w:r w:rsidRPr="00A26A91">
              <w:rPr>
                <w:rFonts w:cs="Arial"/>
                <w:sz w:val="20"/>
                <w:szCs w:val="20"/>
              </w:rPr>
              <w:t xml:space="preserve">Title of the person </w:t>
            </w:r>
          </w:p>
        </w:tc>
        <w:tc>
          <w:tcPr>
            <w:tcW w:w="693" w:type="pct"/>
            <w:tcBorders>
              <w:top w:val="single" w:sz="6" w:space="0" w:color="auto"/>
              <w:left w:val="single" w:sz="4" w:space="0" w:color="auto"/>
              <w:bottom w:val="single" w:sz="6" w:space="0" w:color="auto"/>
              <w:right w:val="single" w:sz="4" w:space="0" w:color="auto"/>
            </w:tcBorders>
          </w:tcPr>
          <w:p w14:paraId="0C9AEDFC" w14:textId="77777777" w:rsidR="00A070FE" w:rsidRPr="00A26A91" w:rsidRDefault="00A070FE" w:rsidP="00FC795C">
            <w:pPr>
              <w:pStyle w:val="TableNormal1"/>
              <w:keepNext/>
              <w:rPr>
                <w:rFonts w:ascii="Arial" w:hAnsi="Arial" w:cs="Arial"/>
              </w:rPr>
            </w:pPr>
            <w:r w:rsidRPr="00270DAE">
              <w:rPr>
                <w:rFonts w:ascii="Arial" w:hAnsi="Arial" w:cs="Arial"/>
              </w:rPr>
              <w:t>YES</w:t>
            </w:r>
          </w:p>
        </w:tc>
      </w:tr>
      <w:tr w:rsidR="00A070FE" w:rsidRPr="00A26A91" w14:paraId="0C9AEE02"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DFE" w14:textId="38E64EAB" w:rsidR="00A070FE" w:rsidRPr="00A26A91" w:rsidRDefault="00643E2A" w:rsidP="00A070FE">
            <w:pPr>
              <w:pStyle w:val="Version2"/>
              <w:rPr>
                <w:sz w:val="20"/>
                <w:szCs w:val="20"/>
              </w:rPr>
            </w:pPr>
            <w:r>
              <w:rPr>
                <w:sz w:val="20"/>
                <w:szCs w:val="20"/>
              </w:rPr>
              <w:t>IITR</w:t>
            </w:r>
            <w:r w:rsidR="00A070FE">
              <w:rPr>
                <w:sz w:val="20"/>
                <w:szCs w:val="20"/>
              </w:rPr>
              <w:t>22</w:t>
            </w:r>
          </w:p>
        </w:tc>
        <w:tc>
          <w:tcPr>
            <w:tcW w:w="1542" w:type="pct"/>
            <w:tcBorders>
              <w:top w:val="single" w:sz="6" w:space="0" w:color="auto"/>
              <w:left w:val="single" w:sz="6" w:space="0" w:color="auto"/>
              <w:bottom w:val="single" w:sz="6" w:space="0" w:color="auto"/>
              <w:right w:val="single" w:sz="4" w:space="0" w:color="auto"/>
            </w:tcBorders>
          </w:tcPr>
          <w:p w14:paraId="0C9AEDFF" w14:textId="77777777" w:rsidR="00A070FE" w:rsidRPr="00A26A91" w:rsidRDefault="00A070FE" w:rsidP="00FC795C">
            <w:pPr>
              <w:spacing w:before="60" w:after="60"/>
              <w:rPr>
                <w:rFonts w:cs="Arial"/>
                <w:sz w:val="20"/>
                <w:szCs w:val="20"/>
              </w:rPr>
            </w:pPr>
            <w:r w:rsidRPr="00A26A91">
              <w:rPr>
                <w:rFonts w:cs="Arial"/>
                <w:sz w:val="20"/>
                <w:szCs w:val="20"/>
              </w:rPr>
              <w:t xml:space="preserve">Family Name </w:t>
            </w:r>
          </w:p>
        </w:tc>
        <w:tc>
          <w:tcPr>
            <w:tcW w:w="2156" w:type="pct"/>
            <w:tcBorders>
              <w:top w:val="single" w:sz="6" w:space="0" w:color="auto"/>
              <w:left w:val="single" w:sz="4" w:space="0" w:color="auto"/>
              <w:bottom w:val="single" w:sz="6" w:space="0" w:color="auto"/>
              <w:right w:val="single" w:sz="4" w:space="0" w:color="auto"/>
            </w:tcBorders>
          </w:tcPr>
          <w:p w14:paraId="0C9AEE00" w14:textId="77777777" w:rsidR="00A070FE" w:rsidRPr="00A26A91" w:rsidRDefault="00A070FE" w:rsidP="00FC795C">
            <w:pPr>
              <w:spacing w:before="60" w:after="60"/>
              <w:rPr>
                <w:rFonts w:cs="Arial"/>
                <w:sz w:val="20"/>
                <w:szCs w:val="20"/>
              </w:rPr>
            </w:pPr>
            <w:r w:rsidRPr="00A26A91">
              <w:rPr>
                <w:rFonts w:cs="Arial"/>
                <w:sz w:val="20"/>
                <w:szCs w:val="20"/>
              </w:rPr>
              <w:t>Client family names</w:t>
            </w:r>
          </w:p>
        </w:tc>
        <w:tc>
          <w:tcPr>
            <w:tcW w:w="693" w:type="pct"/>
            <w:tcBorders>
              <w:top w:val="single" w:sz="6" w:space="0" w:color="auto"/>
              <w:left w:val="single" w:sz="4" w:space="0" w:color="auto"/>
              <w:bottom w:val="single" w:sz="6" w:space="0" w:color="auto"/>
              <w:right w:val="single" w:sz="4" w:space="0" w:color="auto"/>
            </w:tcBorders>
          </w:tcPr>
          <w:p w14:paraId="0C9AEE01" w14:textId="77777777" w:rsidR="00A070FE" w:rsidRPr="00A26A91" w:rsidRDefault="00A070FE" w:rsidP="00FC795C">
            <w:pPr>
              <w:pStyle w:val="Version2"/>
              <w:ind w:left="0"/>
              <w:rPr>
                <w:sz w:val="20"/>
                <w:szCs w:val="20"/>
              </w:rPr>
            </w:pPr>
            <w:r w:rsidRPr="00A26A91">
              <w:rPr>
                <w:sz w:val="20"/>
                <w:szCs w:val="20"/>
              </w:rPr>
              <w:t>YES</w:t>
            </w:r>
          </w:p>
        </w:tc>
      </w:tr>
      <w:tr w:rsidR="00A070FE" w:rsidRPr="00A26A91" w14:paraId="0C9AEE0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03" w14:textId="7664CF0F" w:rsidR="00A070FE" w:rsidRPr="00A26A91" w:rsidRDefault="00643E2A" w:rsidP="00A070FE">
            <w:pPr>
              <w:pStyle w:val="Version2"/>
              <w:rPr>
                <w:sz w:val="20"/>
                <w:szCs w:val="20"/>
              </w:rPr>
            </w:pPr>
            <w:r>
              <w:rPr>
                <w:sz w:val="20"/>
                <w:szCs w:val="20"/>
              </w:rPr>
              <w:t>IITR</w:t>
            </w:r>
            <w:r w:rsidR="00A070FE">
              <w:rPr>
                <w:sz w:val="20"/>
                <w:szCs w:val="20"/>
              </w:rPr>
              <w:t>23</w:t>
            </w:r>
          </w:p>
        </w:tc>
        <w:tc>
          <w:tcPr>
            <w:tcW w:w="1542" w:type="pct"/>
            <w:tcBorders>
              <w:top w:val="single" w:sz="6" w:space="0" w:color="auto"/>
              <w:left w:val="single" w:sz="6" w:space="0" w:color="auto"/>
              <w:bottom w:val="single" w:sz="6" w:space="0" w:color="auto"/>
              <w:right w:val="single" w:sz="4" w:space="0" w:color="auto"/>
            </w:tcBorders>
          </w:tcPr>
          <w:p w14:paraId="0C9AEE04" w14:textId="77777777" w:rsidR="00A070FE" w:rsidRPr="00A26A91" w:rsidRDefault="00A070FE" w:rsidP="00FC795C">
            <w:pPr>
              <w:spacing w:before="60" w:after="60"/>
              <w:rPr>
                <w:rFonts w:cs="Arial"/>
                <w:sz w:val="20"/>
                <w:szCs w:val="20"/>
              </w:rPr>
            </w:pPr>
            <w:r w:rsidRPr="00A26A91">
              <w:rPr>
                <w:rFonts w:cs="Arial"/>
                <w:sz w:val="20"/>
                <w:szCs w:val="20"/>
              </w:rPr>
              <w:t>Suffix</w:t>
            </w:r>
          </w:p>
        </w:tc>
        <w:tc>
          <w:tcPr>
            <w:tcW w:w="2156" w:type="pct"/>
            <w:tcBorders>
              <w:top w:val="single" w:sz="6" w:space="0" w:color="auto"/>
              <w:left w:val="single" w:sz="4" w:space="0" w:color="auto"/>
              <w:bottom w:val="single" w:sz="6" w:space="0" w:color="auto"/>
              <w:right w:val="single" w:sz="4" w:space="0" w:color="auto"/>
            </w:tcBorders>
          </w:tcPr>
          <w:p w14:paraId="0C9AEE05" w14:textId="77777777" w:rsidR="00A070FE" w:rsidRPr="00A26A91" w:rsidRDefault="00A070FE" w:rsidP="003B2513">
            <w:pPr>
              <w:spacing w:before="60" w:after="60"/>
              <w:rPr>
                <w:rFonts w:cs="Arial"/>
                <w:sz w:val="20"/>
                <w:szCs w:val="20"/>
              </w:rPr>
            </w:pPr>
            <w:r w:rsidRPr="00A26A91">
              <w:rPr>
                <w:rFonts w:cs="Arial"/>
                <w:sz w:val="20"/>
                <w:szCs w:val="20"/>
              </w:rPr>
              <w:t xml:space="preserve">Client </w:t>
            </w:r>
            <w:r>
              <w:rPr>
                <w:rFonts w:cs="Arial"/>
                <w:sz w:val="20"/>
                <w:szCs w:val="20"/>
              </w:rPr>
              <w:t>s</w:t>
            </w:r>
            <w:r w:rsidRPr="00A26A91">
              <w:rPr>
                <w:rFonts w:cs="Arial"/>
                <w:sz w:val="20"/>
                <w:szCs w:val="20"/>
              </w:rPr>
              <w:t xml:space="preserve">ame </w:t>
            </w:r>
            <w:r>
              <w:rPr>
                <w:rFonts w:cs="Arial"/>
                <w:sz w:val="20"/>
                <w:szCs w:val="20"/>
              </w:rPr>
              <w:t>s</w:t>
            </w:r>
            <w:r w:rsidRPr="00A26A91">
              <w:rPr>
                <w:rFonts w:cs="Arial"/>
                <w:sz w:val="20"/>
                <w:szCs w:val="20"/>
              </w:rPr>
              <w:t>uffix</w:t>
            </w:r>
          </w:p>
        </w:tc>
        <w:tc>
          <w:tcPr>
            <w:tcW w:w="693" w:type="pct"/>
            <w:tcBorders>
              <w:top w:val="single" w:sz="6" w:space="0" w:color="auto"/>
              <w:left w:val="single" w:sz="4" w:space="0" w:color="auto"/>
              <w:bottom w:val="single" w:sz="6" w:space="0" w:color="auto"/>
              <w:right w:val="single" w:sz="4" w:space="0" w:color="auto"/>
            </w:tcBorders>
          </w:tcPr>
          <w:p w14:paraId="0C9AEE06" w14:textId="77777777" w:rsidR="00A070FE" w:rsidRPr="00A26A91" w:rsidRDefault="00A070FE" w:rsidP="00E21D7A">
            <w:pPr>
              <w:pStyle w:val="Version2"/>
              <w:ind w:left="0"/>
              <w:rPr>
                <w:sz w:val="20"/>
                <w:szCs w:val="20"/>
              </w:rPr>
            </w:pPr>
            <w:r w:rsidRPr="00A26A91">
              <w:rPr>
                <w:sz w:val="20"/>
                <w:szCs w:val="20"/>
              </w:rPr>
              <w:t>YES</w:t>
            </w:r>
          </w:p>
        </w:tc>
      </w:tr>
      <w:tr w:rsidR="00A070FE" w:rsidRPr="00A26A91" w14:paraId="0C9AEE0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08" w14:textId="14686398" w:rsidR="00A070FE" w:rsidRPr="00A26A91" w:rsidRDefault="00643E2A" w:rsidP="00A070FE">
            <w:pPr>
              <w:pStyle w:val="Version2"/>
              <w:rPr>
                <w:sz w:val="20"/>
                <w:szCs w:val="20"/>
              </w:rPr>
            </w:pPr>
            <w:r>
              <w:rPr>
                <w:sz w:val="20"/>
                <w:szCs w:val="20"/>
              </w:rPr>
              <w:t>IITR</w:t>
            </w:r>
            <w:r w:rsidR="00A070FE">
              <w:rPr>
                <w:sz w:val="20"/>
                <w:szCs w:val="20"/>
              </w:rPr>
              <w:t>24</w:t>
            </w:r>
          </w:p>
        </w:tc>
        <w:tc>
          <w:tcPr>
            <w:tcW w:w="1542" w:type="pct"/>
            <w:tcBorders>
              <w:top w:val="single" w:sz="6" w:space="0" w:color="auto"/>
              <w:left w:val="single" w:sz="6" w:space="0" w:color="auto"/>
              <w:bottom w:val="single" w:sz="6" w:space="0" w:color="auto"/>
              <w:right w:val="single" w:sz="4" w:space="0" w:color="auto"/>
            </w:tcBorders>
          </w:tcPr>
          <w:p w14:paraId="0C9AEE09" w14:textId="77777777" w:rsidR="00A070FE" w:rsidRPr="00A26A91" w:rsidRDefault="00A070FE" w:rsidP="00FC795C">
            <w:pPr>
              <w:spacing w:before="60" w:after="60"/>
              <w:rPr>
                <w:rFonts w:cs="Arial"/>
                <w:sz w:val="20"/>
                <w:szCs w:val="20"/>
              </w:rPr>
            </w:pPr>
            <w:r w:rsidRPr="00A26A91">
              <w:rPr>
                <w:rFonts w:cs="Arial"/>
                <w:sz w:val="20"/>
                <w:szCs w:val="20"/>
              </w:rPr>
              <w:t>First Name</w:t>
            </w:r>
          </w:p>
        </w:tc>
        <w:tc>
          <w:tcPr>
            <w:tcW w:w="2156" w:type="pct"/>
            <w:tcBorders>
              <w:top w:val="single" w:sz="6" w:space="0" w:color="auto"/>
              <w:left w:val="single" w:sz="4" w:space="0" w:color="auto"/>
              <w:bottom w:val="single" w:sz="6" w:space="0" w:color="auto"/>
              <w:right w:val="single" w:sz="4" w:space="0" w:color="auto"/>
            </w:tcBorders>
          </w:tcPr>
          <w:p w14:paraId="0C9AEE0A" w14:textId="77777777" w:rsidR="00A070FE" w:rsidRPr="00A26A91" w:rsidRDefault="00A070FE" w:rsidP="00FC795C">
            <w:pPr>
              <w:spacing w:before="60" w:after="60"/>
              <w:rPr>
                <w:rFonts w:cs="Arial"/>
                <w:sz w:val="20"/>
                <w:szCs w:val="20"/>
              </w:rPr>
            </w:pPr>
            <w:r w:rsidRPr="00A26A91">
              <w:rPr>
                <w:rFonts w:cs="Arial"/>
                <w:sz w:val="20"/>
                <w:szCs w:val="20"/>
              </w:rPr>
              <w:t>Client first name</w:t>
            </w:r>
          </w:p>
        </w:tc>
        <w:tc>
          <w:tcPr>
            <w:tcW w:w="693" w:type="pct"/>
            <w:tcBorders>
              <w:top w:val="single" w:sz="6" w:space="0" w:color="auto"/>
              <w:left w:val="single" w:sz="4" w:space="0" w:color="auto"/>
              <w:bottom w:val="single" w:sz="6" w:space="0" w:color="auto"/>
              <w:right w:val="single" w:sz="4" w:space="0" w:color="auto"/>
            </w:tcBorders>
          </w:tcPr>
          <w:p w14:paraId="0C9AEE0B" w14:textId="77777777" w:rsidR="00A070FE" w:rsidRPr="00A26A91" w:rsidRDefault="00A070FE" w:rsidP="00270DAE">
            <w:pPr>
              <w:pStyle w:val="Version2"/>
              <w:ind w:left="0"/>
              <w:rPr>
                <w:sz w:val="20"/>
                <w:szCs w:val="20"/>
              </w:rPr>
            </w:pPr>
            <w:r w:rsidRPr="00A26A91">
              <w:rPr>
                <w:sz w:val="20"/>
                <w:szCs w:val="20"/>
              </w:rPr>
              <w:t>YES</w:t>
            </w:r>
          </w:p>
        </w:tc>
      </w:tr>
      <w:tr w:rsidR="00A070FE" w:rsidRPr="00A26A91" w14:paraId="0C9AEE11"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cPr>
          <w:p w14:paraId="0C9AEE0D" w14:textId="03C17C57" w:rsidR="00A070FE" w:rsidRPr="00A26A91" w:rsidRDefault="00643E2A" w:rsidP="00A070FE">
            <w:pPr>
              <w:pStyle w:val="Version2"/>
              <w:rPr>
                <w:sz w:val="20"/>
                <w:szCs w:val="20"/>
              </w:rPr>
            </w:pPr>
            <w:r>
              <w:rPr>
                <w:sz w:val="20"/>
                <w:szCs w:val="20"/>
              </w:rPr>
              <w:t>IITR</w:t>
            </w:r>
            <w:r w:rsidR="00A070FE">
              <w:rPr>
                <w:sz w:val="20"/>
                <w:szCs w:val="20"/>
              </w:rPr>
              <w:t>25</w:t>
            </w:r>
          </w:p>
        </w:tc>
        <w:tc>
          <w:tcPr>
            <w:tcW w:w="1542" w:type="pct"/>
            <w:tcBorders>
              <w:top w:val="single" w:sz="6" w:space="0" w:color="auto"/>
              <w:left w:val="single" w:sz="6" w:space="0" w:color="auto"/>
              <w:bottom w:val="single" w:sz="6" w:space="0" w:color="auto"/>
              <w:right w:val="single" w:sz="4" w:space="0" w:color="auto"/>
            </w:tcBorders>
            <w:shd w:val="clear" w:color="auto" w:fill="FFFFFF"/>
          </w:tcPr>
          <w:p w14:paraId="0C9AEE0E" w14:textId="77777777" w:rsidR="00A070FE" w:rsidRPr="00A26A91" w:rsidRDefault="00A070FE" w:rsidP="00FC795C">
            <w:pPr>
              <w:spacing w:before="60" w:after="60"/>
              <w:rPr>
                <w:rFonts w:cs="Arial"/>
                <w:sz w:val="20"/>
                <w:szCs w:val="20"/>
              </w:rPr>
            </w:pPr>
            <w:r w:rsidRPr="00A26A91">
              <w:rPr>
                <w:rFonts w:cs="Arial"/>
                <w:sz w:val="20"/>
                <w:szCs w:val="20"/>
              </w:rPr>
              <w:t>Other Given Names</w:t>
            </w:r>
          </w:p>
        </w:tc>
        <w:tc>
          <w:tcPr>
            <w:tcW w:w="2156" w:type="pct"/>
            <w:tcBorders>
              <w:top w:val="single" w:sz="6" w:space="0" w:color="auto"/>
              <w:left w:val="single" w:sz="4" w:space="0" w:color="auto"/>
              <w:bottom w:val="single" w:sz="6" w:space="0" w:color="auto"/>
              <w:right w:val="single" w:sz="4" w:space="0" w:color="auto"/>
            </w:tcBorders>
            <w:shd w:val="clear" w:color="auto" w:fill="FFFFFF"/>
          </w:tcPr>
          <w:p w14:paraId="0C9AEE0F" w14:textId="77777777" w:rsidR="00A070FE" w:rsidRPr="00A26A91" w:rsidRDefault="00A070FE" w:rsidP="00FC795C">
            <w:pPr>
              <w:spacing w:before="60" w:after="60"/>
              <w:rPr>
                <w:rFonts w:cs="Arial"/>
                <w:sz w:val="20"/>
                <w:szCs w:val="20"/>
              </w:rPr>
            </w:pPr>
            <w:r w:rsidRPr="00A26A91">
              <w:rPr>
                <w:rFonts w:cs="Arial"/>
                <w:sz w:val="20"/>
                <w:szCs w:val="20"/>
              </w:rPr>
              <w:t xml:space="preserve">Other Client names </w:t>
            </w:r>
          </w:p>
        </w:tc>
        <w:tc>
          <w:tcPr>
            <w:tcW w:w="693" w:type="pct"/>
            <w:tcBorders>
              <w:top w:val="single" w:sz="6" w:space="0" w:color="auto"/>
              <w:left w:val="single" w:sz="4" w:space="0" w:color="auto"/>
              <w:bottom w:val="single" w:sz="6" w:space="0" w:color="auto"/>
              <w:right w:val="single" w:sz="4" w:space="0" w:color="auto"/>
            </w:tcBorders>
            <w:shd w:val="clear" w:color="auto" w:fill="FFFFFF"/>
          </w:tcPr>
          <w:p w14:paraId="0C9AEE10" w14:textId="77777777" w:rsidR="00A070FE" w:rsidRPr="00A26A91" w:rsidRDefault="00A070FE" w:rsidP="00FC795C">
            <w:pPr>
              <w:spacing w:before="60" w:after="60"/>
              <w:rPr>
                <w:rFonts w:cs="Arial"/>
                <w:sz w:val="20"/>
                <w:szCs w:val="20"/>
              </w:rPr>
            </w:pPr>
            <w:r w:rsidRPr="00A26A91">
              <w:rPr>
                <w:rFonts w:cs="Arial"/>
                <w:sz w:val="20"/>
                <w:szCs w:val="20"/>
              </w:rPr>
              <w:t>YES</w:t>
            </w:r>
          </w:p>
        </w:tc>
      </w:tr>
      <w:tr w:rsidR="00A070FE" w:rsidRPr="00A26A91" w14:paraId="0C9AEE16"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cPr>
          <w:p w14:paraId="0C9AEE12" w14:textId="30CBB8F9" w:rsidR="00A070FE" w:rsidRPr="00A26A91" w:rsidRDefault="00643E2A" w:rsidP="00A070FE">
            <w:pPr>
              <w:pStyle w:val="Version2"/>
              <w:rPr>
                <w:sz w:val="20"/>
                <w:szCs w:val="20"/>
              </w:rPr>
            </w:pPr>
            <w:r>
              <w:rPr>
                <w:sz w:val="20"/>
                <w:szCs w:val="20"/>
              </w:rPr>
              <w:t>IITR</w:t>
            </w:r>
            <w:r w:rsidR="00A070FE">
              <w:rPr>
                <w:sz w:val="20"/>
                <w:szCs w:val="20"/>
              </w:rPr>
              <w:t>29</w:t>
            </w:r>
          </w:p>
        </w:tc>
        <w:tc>
          <w:tcPr>
            <w:tcW w:w="1542" w:type="pct"/>
            <w:tcBorders>
              <w:top w:val="single" w:sz="6" w:space="0" w:color="auto"/>
              <w:left w:val="single" w:sz="6" w:space="0" w:color="auto"/>
              <w:bottom w:val="single" w:sz="6" w:space="0" w:color="auto"/>
              <w:right w:val="single" w:sz="4" w:space="0" w:color="auto"/>
            </w:tcBorders>
            <w:shd w:val="clear" w:color="auto" w:fill="FFFFFF"/>
          </w:tcPr>
          <w:p w14:paraId="0C9AEE13" w14:textId="77777777" w:rsidR="00A070FE" w:rsidRPr="00A26A91" w:rsidRDefault="00A070FE" w:rsidP="00FC795C">
            <w:pPr>
              <w:spacing w:before="60" w:after="60"/>
              <w:rPr>
                <w:rFonts w:cs="Arial"/>
                <w:sz w:val="20"/>
                <w:szCs w:val="20"/>
              </w:rPr>
            </w:pPr>
            <w:r w:rsidRPr="00A26A91">
              <w:rPr>
                <w:rFonts w:cs="Arial"/>
                <w:sz w:val="20"/>
                <w:szCs w:val="20"/>
              </w:rPr>
              <w:t xml:space="preserve">Date of Birth </w:t>
            </w:r>
          </w:p>
        </w:tc>
        <w:tc>
          <w:tcPr>
            <w:tcW w:w="2156" w:type="pct"/>
            <w:tcBorders>
              <w:top w:val="single" w:sz="6" w:space="0" w:color="auto"/>
              <w:left w:val="single" w:sz="4" w:space="0" w:color="auto"/>
              <w:bottom w:val="single" w:sz="6" w:space="0" w:color="auto"/>
              <w:right w:val="single" w:sz="4" w:space="0" w:color="auto"/>
            </w:tcBorders>
            <w:shd w:val="clear" w:color="auto" w:fill="FFFFFF"/>
          </w:tcPr>
          <w:p w14:paraId="0C9AEE14" w14:textId="77777777" w:rsidR="00A070FE" w:rsidRPr="00A26A91" w:rsidRDefault="00A070FE" w:rsidP="00FC795C">
            <w:pPr>
              <w:spacing w:before="60" w:after="60"/>
              <w:rPr>
                <w:rFonts w:cs="Arial"/>
                <w:sz w:val="20"/>
                <w:szCs w:val="20"/>
              </w:rPr>
            </w:pPr>
            <w:r w:rsidRPr="00A26A91">
              <w:rPr>
                <w:rFonts w:cs="Arial"/>
                <w:sz w:val="20"/>
                <w:szCs w:val="20"/>
              </w:rPr>
              <w:t>Client DOB</w:t>
            </w:r>
          </w:p>
        </w:tc>
        <w:tc>
          <w:tcPr>
            <w:tcW w:w="693" w:type="pct"/>
            <w:tcBorders>
              <w:top w:val="single" w:sz="6" w:space="0" w:color="auto"/>
              <w:left w:val="single" w:sz="4" w:space="0" w:color="auto"/>
              <w:bottom w:val="single" w:sz="6" w:space="0" w:color="auto"/>
              <w:right w:val="single" w:sz="4" w:space="0" w:color="auto"/>
            </w:tcBorders>
            <w:shd w:val="clear" w:color="auto" w:fill="FFFFFF"/>
          </w:tcPr>
          <w:p w14:paraId="0C9AEE15" w14:textId="77777777" w:rsidR="00A070FE" w:rsidRPr="00A26A91" w:rsidRDefault="00A070FE" w:rsidP="00FC795C">
            <w:pPr>
              <w:spacing w:before="60" w:after="60"/>
              <w:rPr>
                <w:rFonts w:cs="Arial"/>
                <w:sz w:val="20"/>
                <w:szCs w:val="20"/>
              </w:rPr>
            </w:pPr>
            <w:r w:rsidRPr="00A26A91">
              <w:rPr>
                <w:rFonts w:cs="Arial"/>
                <w:sz w:val="20"/>
                <w:szCs w:val="20"/>
              </w:rPr>
              <w:t>YES</w:t>
            </w:r>
          </w:p>
        </w:tc>
      </w:tr>
      <w:tr w:rsidR="00A070FE" w:rsidRPr="00A26A91" w14:paraId="0C9AEE1B"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cPr>
          <w:p w14:paraId="0C9AEE17" w14:textId="1283F81C" w:rsidR="00A070FE" w:rsidRPr="00A26A91" w:rsidRDefault="00643E2A" w:rsidP="00A070FE">
            <w:pPr>
              <w:pStyle w:val="Version2"/>
              <w:rPr>
                <w:sz w:val="20"/>
                <w:szCs w:val="20"/>
              </w:rPr>
            </w:pPr>
            <w:r>
              <w:rPr>
                <w:sz w:val="20"/>
                <w:szCs w:val="20"/>
              </w:rPr>
              <w:t>IITR</w:t>
            </w:r>
            <w:r w:rsidR="00A070FE">
              <w:rPr>
                <w:sz w:val="20"/>
                <w:szCs w:val="20"/>
              </w:rPr>
              <w:t>19</w:t>
            </w:r>
          </w:p>
        </w:tc>
        <w:tc>
          <w:tcPr>
            <w:tcW w:w="1542" w:type="pct"/>
            <w:tcBorders>
              <w:top w:val="single" w:sz="6" w:space="0" w:color="auto"/>
              <w:left w:val="single" w:sz="6" w:space="0" w:color="auto"/>
              <w:bottom w:val="single" w:sz="6" w:space="0" w:color="auto"/>
              <w:right w:val="single" w:sz="4" w:space="0" w:color="auto"/>
            </w:tcBorders>
            <w:shd w:val="clear" w:color="auto" w:fill="FFFFFF"/>
          </w:tcPr>
          <w:p w14:paraId="0C9AEE18" w14:textId="77777777" w:rsidR="00A070FE" w:rsidRPr="00A26A91" w:rsidRDefault="00A070FE" w:rsidP="003B2513">
            <w:pPr>
              <w:spacing w:before="60" w:after="60"/>
              <w:rPr>
                <w:rFonts w:cs="Arial"/>
                <w:sz w:val="20"/>
                <w:szCs w:val="20"/>
              </w:rPr>
            </w:pPr>
            <w:r w:rsidRPr="00A26A91">
              <w:rPr>
                <w:rFonts w:cs="Arial"/>
                <w:sz w:val="20"/>
                <w:szCs w:val="20"/>
              </w:rPr>
              <w:t xml:space="preserve">Residency </w:t>
            </w:r>
            <w:r>
              <w:rPr>
                <w:rFonts w:cs="Arial"/>
                <w:sz w:val="20"/>
                <w:szCs w:val="20"/>
              </w:rPr>
              <w:t>I</w:t>
            </w:r>
            <w:r w:rsidRPr="00A26A91">
              <w:rPr>
                <w:rFonts w:cs="Arial"/>
                <w:sz w:val="20"/>
                <w:szCs w:val="20"/>
              </w:rPr>
              <w:t>ndicator</w:t>
            </w:r>
          </w:p>
        </w:tc>
        <w:tc>
          <w:tcPr>
            <w:tcW w:w="2156" w:type="pct"/>
            <w:tcBorders>
              <w:top w:val="single" w:sz="6" w:space="0" w:color="auto"/>
              <w:left w:val="single" w:sz="4" w:space="0" w:color="auto"/>
              <w:bottom w:val="single" w:sz="6" w:space="0" w:color="auto"/>
              <w:right w:val="single" w:sz="4" w:space="0" w:color="auto"/>
            </w:tcBorders>
            <w:shd w:val="clear" w:color="auto" w:fill="FFFFFF"/>
          </w:tcPr>
          <w:p w14:paraId="0C9AEE19" w14:textId="77777777" w:rsidR="00A070FE" w:rsidRPr="00A26A91" w:rsidRDefault="00A070FE" w:rsidP="00FC795C">
            <w:pPr>
              <w:spacing w:before="60" w:after="60"/>
              <w:rPr>
                <w:rFonts w:cs="Arial"/>
                <w:sz w:val="20"/>
                <w:szCs w:val="20"/>
              </w:rPr>
            </w:pPr>
            <w:r w:rsidRPr="00A26A91">
              <w:rPr>
                <w:rFonts w:cs="Arial"/>
                <w:sz w:val="20"/>
                <w:szCs w:val="20"/>
              </w:rPr>
              <w:t xml:space="preserve">Indicator if the Client is an Australian Resident </w:t>
            </w:r>
          </w:p>
        </w:tc>
        <w:tc>
          <w:tcPr>
            <w:tcW w:w="693" w:type="pct"/>
            <w:tcBorders>
              <w:top w:val="single" w:sz="6" w:space="0" w:color="auto"/>
              <w:left w:val="single" w:sz="4" w:space="0" w:color="auto"/>
              <w:bottom w:val="single" w:sz="6" w:space="0" w:color="auto"/>
              <w:right w:val="single" w:sz="4" w:space="0" w:color="auto"/>
            </w:tcBorders>
            <w:shd w:val="clear" w:color="auto" w:fill="FFFFFF"/>
          </w:tcPr>
          <w:p w14:paraId="0C9AEE1A" w14:textId="77777777" w:rsidR="00A070FE" w:rsidRPr="00A26A91" w:rsidRDefault="00A070FE" w:rsidP="00FC795C">
            <w:pPr>
              <w:pStyle w:val="TableNormal1"/>
              <w:keepNext/>
              <w:rPr>
                <w:rFonts w:ascii="Arial" w:hAnsi="Arial" w:cs="Arial"/>
              </w:rPr>
            </w:pPr>
            <w:r w:rsidRPr="00270DAE">
              <w:rPr>
                <w:rFonts w:ascii="Arial" w:hAnsi="Arial" w:cs="Arial"/>
              </w:rPr>
              <w:t>YES</w:t>
            </w:r>
          </w:p>
        </w:tc>
      </w:tr>
      <w:tr w:rsidR="00A070FE" w:rsidRPr="00A26A91" w14:paraId="0C9AEE20"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cPr>
          <w:p w14:paraId="0C9AEE1C" w14:textId="6BD200DE" w:rsidR="00A070FE" w:rsidRPr="00A26A91" w:rsidRDefault="00643E2A" w:rsidP="00A070FE">
            <w:pPr>
              <w:pStyle w:val="Version2"/>
              <w:rPr>
                <w:sz w:val="20"/>
                <w:szCs w:val="20"/>
              </w:rPr>
            </w:pPr>
            <w:r>
              <w:rPr>
                <w:sz w:val="20"/>
                <w:szCs w:val="20"/>
              </w:rPr>
              <w:t>IITR</w:t>
            </w:r>
            <w:r w:rsidR="00A070FE">
              <w:rPr>
                <w:sz w:val="20"/>
                <w:szCs w:val="20"/>
              </w:rPr>
              <w:t>801</w:t>
            </w:r>
          </w:p>
        </w:tc>
        <w:tc>
          <w:tcPr>
            <w:tcW w:w="1542" w:type="pct"/>
            <w:tcBorders>
              <w:top w:val="single" w:sz="6" w:space="0" w:color="auto"/>
              <w:left w:val="single" w:sz="6" w:space="0" w:color="auto"/>
              <w:bottom w:val="single" w:sz="6" w:space="0" w:color="auto"/>
              <w:right w:val="single" w:sz="4" w:space="0" w:color="auto"/>
            </w:tcBorders>
            <w:shd w:val="clear" w:color="auto" w:fill="FFFFFF"/>
          </w:tcPr>
          <w:p w14:paraId="0C9AEE1D" w14:textId="77777777" w:rsidR="00A070FE" w:rsidRPr="00C310B9" w:rsidRDefault="00A070FE" w:rsidP="00C310B9">
            <w:pPr>
              <w:pStyle w:val="Content"/>
              <w:spacing w:before="60" w:after="60"/>
              <w:rPr>
                <w:szCs w:val="20"/>
              </w:rPr>
            </w:pPr>
            <w:r w:rsidRPr="00C310B9">
              <w:rPr>
                <w:szCs w:val="20"/>
              </w:rPr>
              <w:t>Death Indicator</w:t>
            </w:r>
          </w:p>
        </w:tc>
        <w:tc>
          <w:tcPr>
            <w:tcW w:w="2156" w:type="pct"/>
            <w:tcBorders>
              <w:top w:val="single" w:sz="6" w:space="0" w:color="auto"/>
              <w:left w:val="single" w:sz="4" w:space="0" w:color="auto"/>
              <w:bottom w:val="single" w:sz="6" w:space="0" w:color="auto"/>
              <w:right w:val="single" w:sz="4" w:space="0" w:color="auto"/>
            </w:tcBorders>
            <w:shd w:val="clear" w:color="auto" w:fill="FFFFFF"/>
          </w:tcPr>
          <w:p w14:paraId="0C9AEE1E" w14:textId="77777777" w:rsidR="00A070FE" w:rsidRPr="00A26A91" w:rsidRDefault="00A070FE" w:rsidP="00FC795C">
            <w:pPr>
              <w:spacing w:before="60" w:after="60"/>
              <w:rPr>
                <w:rFonts w:cs="Arial"/>
                <w:sz w:val="20"/>
                <w:szCs w:val="20"/>
              </w:rPr>
            </w:pPr>
            <w:r w:rsidRPr="00A26A91">
              <w:rPr>
                <w:rFonts w:cs="Arial"/>
                <w:sz w:val="20"/>
                <w:szCs w:val="20"/>
              </w:rPr>
              <w:t>Indicator showing if ATO has client Death Verification Source  registered</w:t>
            </w:r>
          </w:p>
        </w:tc>
        <w:tc>
          <w:tcPr>
            <w:tcW w:w="693" w:type="pct"/>
            <w:tcBorders>
              <w:top w:val="single" w:sz="6" w:space="0" w:color="auto"/>
              <w:left w:val="single" w:sz="4" w:space="0" w:color="auto"/>
              <w:bottom w:val="single" w:sz="6" w:space="0" w:color="auto"/>
              <w:right w:val="single" w:sz="4" w:space="0" w:color="auto"/>
            </w:tcBorders>
            <w:shd w:val="clear" w:color="auto" w:fill="FFFFFF"/>
          </w:tcPr>
          <w:p w14:paraId="0C9AEE1F" w14:textId="307E0782" w:rsidR="00A070FE" w:rsidRPr="00A26A91" w:rsidRDefault="00EF2C86" w:rsidP="00E22650">
            <w:pPr>
              <w:pStyle w:val="TableNormal1"/>
              <w:keepNext/>
              <w:rPr>
                <w:rFonts w:ascii="Arial" w:hAnsi="Arial" w:cs="Arial"/>
              </w:rPr>
            </w:pPr>
            <w:r>
              <w:rPr>
                <w:rFonts w:ascii="Arial" w:hAnsi="Arial" w:cs="Arial"/>
              </w:rPr>
              <w:t>YES</w:t>
            </w:r>
          </w:p>
        </w:tc>
      </w:tr>
      <w:tr w:rsidR="00537093" w:rsidRPr="00A26A91" w14:paraId="0C9AEE25"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EE21" w14:textId="77777777" w:rsidR="00CC2325" w:rsidRPr="00A26A91" w:rsidRDefault="00CC2325"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EE22" w14:textId="77777777" w:rsidR="00CC2325" w:rsidRPr="00A26A91" w:rsidRDefault="00CC2325" w:rsidP="00FC795C">
            <w:pPr>
              <w:pStyle w:val="Version2"/>
              <w:ind w:left="0"/>
              <w:rPr>
                <w:b/>
                <w:sz w:val="20"/>
                <w:szCs w:val="20"/>
              </w:rPr>
            </w:pPr>
            <w:r w:rsidRPr="00A26A91">
              <w:rPr>
                <w:b/>
                <w:sz w:val="20"/>
                <w:szCs w:val="20"/>
              </w:rPr>
              <w:t xml:space="preserve">Address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E23" w14:textId="77777777" w:rsidR="00CC2325" w:rsidRPr="00A26A91" w:rsidRDefault="00CC2325" w:rsidP="00FC795C">
            <w:pPr>
              <w:pStyle w:val="Version2"/>
              <w:ind w:left="0"/>
              <w:rPr>
                <w:b/>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E24" w14:textId="77777777" w:rsidR="00CC2325" w:rsidRPr="00A26A91" w:rsidRDefault="00CC2325" w:rsidP="00FC795C">
            <w:pPr>
              <w:pStyle w:val="Version2"/>
              <w:ind w:left="0"/>
              <w:rPr>
                <w:b/>
                <w:sz w:val="20"/>
                <w:szCs w:val="20"/>
              </w:rPr>
            </w:pPr>
          </w:p>
        </w:tc>
      </w:tr>
      <w:tr w:rsidR="00537093" w:rsidRPr="00A26A91" w14:paraId="0C9AEE2A"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EE26" w14:textId="77777777" w:rsidR="00CC2325" w:rsidRPr="00A26A91" w:rsidRDefault="00CC2325"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EE27" w14:textId="77777777" w:rsidR="00CC2325" w:rsidRPr="00A26A91" w:rsidRDefault="00CC2325" w:rsidP="00FC795C">
            <w:pPr>
              <w:pStyle w:val="Version2"/>
              <w:ind w:left="0"/>
              <w:rPr>
                <w:b/>
                <w:sz w:val="20"/>
                <w:szCs w:val="20"/>
              </w:rPr>
            </w:pPr>
            <w:r w:rsidRPr="00A26A91">
              <w:rPr>
                <w:b/>
                <w:sz w:val="20"/>
                <w:szCs w:val="20"/>
              </w:rPr>
              <w:t>Residential</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E28" w14:textId="77777777" w:rsidR="00CC2325" w:rsidRPr="00A26A91" w:rsidRDefault="00CC2325" w:rsidP="00FC795C">
            <w:pPr>
              <w:pStyle w:val="Version2"/>
              <w:ind w:left="0"/>
              <w:rPr>
                <w:b/>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E29" w14:textId="77777777" w:rsidR="00CC2325" w:rsidRPr="00A26A91" w:rsidRDefault="00CC2325" w:rsidP="00FC795C">
            <w:pPr>
              <w:pStyle w:val="Version2"/>
              <w:ind w:left="0"/>
              <w:rPr>
                <w:b/>
                <w:sz w:val="20"/>
                <w:szCs w:val="20"/>
              </w:rPr>
            </w:pPr>
          </w:p>
        </w:tc>
      </w:tr>
      <w:tr w:rsidR="00A070FE" w:rsidRPr="00A26A91" w14:paraId="0C9AEE2F"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cPr>
          <w:p w14:paraId="0C9AEE2B" w14:textId="7278356A" w:rsidR="00A070FE" w:rsidRPr="00A26A91" w:rsidRDefault="00643E2A" w:rsidP="00A070FE">
            <w:pPr>
              <w:pStyle w:val="Version2"/>
              <w:rPr>
                <w:sz w:val="20"/>
                <w:szCs w:val="20"/>
              </w:rPr>
            </w:pPr>
            <w:r>
              <w:rPr>
                <w:sz w:val="20"/>
                <w:szCs w:val="20"/>
              </w:rPr>
              <w:t>IITR</w:t>
            </w:r>
            <w:r w:rsidR="00A070FE">
              <w:rPr>
                <w:sz w:val="20"/>
                <w:szCs w:val="20"/>
              </w:rPr>
              <w:t>41</w:t>
            </w:r>
          </w:p>
        </w:tc>
        <w:tc>
          <w:tcPr>
            <w:tcW w:w="1542" w:type="pct"/>
            <w:tcBorders>
              <w:top w:val="single" w:sz="6" w:space="0" w:color="auto"/>
              <w:left w:val="single" w:sz="6" w:space="0" w:color="auto"/>
              <w:bottom w:val="single" w:sz="6" w:space="0" w:color="auto"/>
              <w:right w:val="single" w:sz="4" w:space="0" w:color="auto"/>
            </w:tcBorders>
            <w:shd w:val="clear" w:color="auto" w:fill="FFFFFF"/>
          </w:tcPr>
          <w:p w14:paraId="0C9AEE2C" w14:textId="77777777" w:rsidR="00A070FE" w:rsidRPr="00A26A91" w:rsidRDefault="00A070FE" w:rsidP="00FC795C">
            <w:pPr>
              <w:spacing w:before="60" w:after="60"/>
              <w:rPr>
                <w:rFonts w:cs="Arial"/>
                <w:sz w:val="20"/>
                <w:szCs w:val="20"/>
              </w:rPr>
            </w:pPr>
            <w:r w:rsidRPr="00A26A91">
              <w:rPr>
                <w:rFonts w:cs="Arial"/>
                <w:sz w:val="20"/>
                <w:szCs w:val="20"/>
              </w:rPr>
              <w:t xml:space="preserve">Address line 1 </w:t>
            </w:r>
          </w:p>
        </w:tc>
        <w:tc>
          <w:tcPr>
            <w:tcW w:w="2156" w:type="pct"/>
            <w:tcBorders>
              <w:top w:val="single" w:sz="6" w:space="0" w:color="auto"/>
              <w:left w:val="single" w:sz="4" w:space="0" w:color="auto"/>
              <w:bottom w:val="single" w:sz="6" w:space="0" w:color="auto"/>
              <w:right w:val="single" w:sz="4" w:space="0" w:color="auto"/>
            </w:tcBorders>
            <w:shd w:val="clear" w:color="auto" w:fill="FFFFFF"/>
          </w:tcPr>
          <w:p w14:paraId="0C9AEE2D" w14:textId="77777777" w:rsidR="00A070FE" w:rsidRPr="00A26A91" w:rsidRDefault="00A070FE" w:rsidP="00FC795C">
            <w:pPr>
              <w:spacing w:before="60" w:after="60"/>
              <w:rPr>
                <w:rFonts w:cs="Arial"/>
                <w:sz w:val="20"/>
                <w:szCs w:val="20"/>
              </w:rPr>
            </w:pPr>
            <w:r w:rsidRPr="00A26A91">
              <w:rPr>
                <w:rFonts w:cs="Arial"/>
                <w:sz w:val="20"/>
                <w:szCs w:val="20"/>
              </w:rPr>
              <w:t xml:space="preserve">Residential address Street name and Number Line 1 </w:t>
            </w:r>
          </w:p>
        </w:tc>
        <w:tc>
          <w:tcPr>
            <w:tcW w:w="693" w:type="pct"/>
            <w:tcBorders>
              <w:top w:val="single" w:sz="6" w:space="0" w:color="auto"/>
              <w:left w:val="single" w:sz="4" w:space="0" w:color="auto"/>
              <w:bottom w:val="single" w:sz="6" w:space="0" w:color="auto"/>
              <w:right w:val="single" w:sz="4" w:space="0" w:color="auto"/>
            </w:tcBorders>
            <w:shd w:val="clear" w:color="auto" w:fill="FFFFFF"/>
          </w:tcPr>
          <w:p w14:paraId="0C9AEE2E"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34"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cPr>
          <w:p w14:paraId="0C9AEE30" w14:textId="08A60B96" w:rsidR="00A070FE" w:rsidRPr="00A26A91" w:rsidRDefault="00643E2A" w:rsidP="00A070FE">
            <w:pPr>
              <w:pStyle w:val="Version2"/>
              <w:rPr>
                <w:sz w:val="20"/>
                <w:szCs w:val="20"/>
              </w:rPr>
            </w:pPr>
            <w:r>
              <w:rPr>
                <w:sz w:val="20"/>
                <w:szCs w:val="20"/>
              </w:rPr>
              <w:t>IITR</w:t>
            </w:r>
            <w:r w:rsidR="00A070FE">
              <w:rPr>
                <w:sz w:val="20"/>
                <w:szCs w:val="20"/>
              </w:rPr>
              <w:t>42</w:t>
            </w:r>
          </w:p>
        </w:tc>
        <w:tc>
          <w:tcPr>
            <w:tcW w:w="1542" w:type="pct"/>
            <w:tcBorders>
              <w:top w:val="single" w:sz="6" w:space="0" w:color="auto"/>
              <w:left w:val="single" w:sz="6" w:space="0" w:color="auto"/>
              <w:bottom w:val="single" w:sz="6" w:space="0" w:color="auto"/>
              <w:right w:val="single" w:sz="4" w:space="0" w:color="auto"/>
            </w:tcBorders>
            <w:shd w:val="clear" w:color="auto" w:fill="FFFFFF"/>
          </w:tcPr>
          <w:p w14:paraId="0C9AEE31" w14:textId="77777777" w:rsidR="00A070FE" w:rsidRPr="00A26A91" w:rsidRDefault="00A070FE" w:rsidP="00FC795C">
            <w:pPr>
              <w:spacing w:before="60" w:after="60"/>
              <w:rPr>
                <w:rFonts w:cs="Arial"/>
                <w:sz w:val="20"/>
                <w:szCs w:val="20"/>
              </w:rPr>
            </w:pPr>
            <w:r w:rsidRPr="00A26A91">
              <w:rPr>
                <w:rFonts w:cs="Arial"/>
                <w:sz w:val="20"/>
                <w:szCs w:val="20"/>
              </w:rPr>
              <w:t xml:space="preserve">Address line 2 </w:t>
            </w:r>
          </w:p>
        </w:tc>
        <w:tc>
          <w:tcPr>
            <w:tcW w:w="2156" w:type="pct"/>
            <w:tcBorders>
              <w:top w:val="single" w:sz="6" w:space="0" w:color="auto"/>
              <w:left w:val="single" w:sz="4" w:space="0" w:color="auto"/>
              <w:bottom w:val="single" w:sz="6" w:space="0" w:color="auto"/>
              <w:right w:val="single" w:sz="4" w:space="0" w:color="auto"/>
            </w:tcBorders>
            <w:shd w:val="clear" w:color="auto" w:fill="FFFFFF"/>
          </w:tcPr>
          <w:p w14:paraId="0C9AEE32" w14:textId="77777777" w:rsidR="00A070FE" w:rsidRPr="00A26A91" w:rsidRDefault="00A070FE" w:rsidP="00FC795C">
            <w:pPr>
              <w:spacing w:before="60" w:after="60"/>
              <w:rPr>
                <w:rFonts w:cs="Arial"/>
                <w:sz w:val="20"/>
                <w:szCs w:val="20"/>
              </w:rPr>
            </w:pPr>
            <w:r w:rsidRPr="00A26A91">
              <w:rPr>
                <w:rFonts w:cs="Arial"/>
                <w:sz w:val="20"/>
                <w:szCs w:val="20"/>
              </w:rPr>
              <w:t xml:space="preserve">Residential address Street name and Number Line 2 </w:t>
            </w:r>
          </w:p>
        </w:tc>
        <w:tc>
          <w:tcPr>
            <w:tcW w:w="693" w:type="pct"/>
            <w:tcBorders>
              <w:top w:val="single" w:sz="6" w:space="0" w:color="auto"/>
              <w:left w:val="single" w:sz="4" w:space="0" w:color="auto"/>
              <w:bottom w:val="single" w:sz="6" w:space="0" w:color="auto"/>
              <w:right w:val="single" w:sz="4" w:space="0" w:color="auto"/>
            </w:tcBorders>
            <w:shd w:val="clear" w:color="auto" w:fill="FFFFFF"/>
          </w:tcPr>
          <w:p w14:paraId="0C9AEE33" w14:textId="77777777" w:rsidR="00A070FE" w:rsidRPr="00A26A91" w:rsidRDefault="00A070FE" w:rsidP="00FC795C">
            <w:pPr>
              <w:pStyle w:val="TableNormal1"/>
              <w:keepNext/>
              <w:rPr>
                <w:rFonts w:ascii="Arial" w:hAnsi="Arial" w:cs="Arial"/>
              </w:rPr>
            </w:pPr>
            <w:r w:rsidRPr="00290091">
              <w:rPr>
                <w:rFonts w:ascii="Arial" w:hAnsi="Arial" w:cs="Arial"/>
              </w:rPr>
              <w:t>YES</w:t>
            </w:r>
          </w:p>
        </w:tc>
      </w:tr>
      <w:tr w:rsidR="00A070FE" w:rsidRPr="00A26A91" w14:paraId="0C9AEE39"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35" w14:textId="65173881" w:rsidR="00A070FE" w:rsidRPr="00A26A91" w:rsidRDefault="00643E2A" w:rsidP="00A070FE">
            <w:pPr>
              <w:pStyle w:val="Version2"/>
              <w:rPr>
                <w:sz w:val="20"/>
                <w:szCs w:val="20"/>
              </w:rPr>
            </w:pPr>
            <w:r>
              <w:rPr>
                <w:sz w:val="20"/>
                <w:szCs w:val="20"/>
              </w:rPr>
              <w:lastRenderedPageBreak/>
              <w:t>IITR</w:t>
            </w:r>
            <w:r w:rsidR="00A070FE">
              <w:rPr>
                <w:sz w:val="20"/>
                <w:szCs w:val="20"/>
              </w:rPr>
              <w:t>43</w:t>
            </w:r>
          </w:p>
        </w:tc>
        <w:tc>
          <w:tcPr>
            <w:tcW w:w="1542" w:type="pct"/>
            <w:tcBorders>
              <w:top w:val="single" w:sz="6" w:space="0" w:color="auto"/>
              <w:left w:val="single" w:sz="6" w:space="0" w:color="auto"/>
              <w:bottom w:val="single" w:sz="6" w:space="0" w:color="auto"/>
              <w:right w:val="single" w:sz="4" w:space="0" w:color="auto"/>
            </w:tcBorders>
          </w:tcPr>
          <w:p w14:paraId="0C9AEE36" w14:textId="77777777" w:rsidR="00A070FE" w:rsidRPr="00A26A91" w:rsidRDefault="00A070FE" w:rsidP="00FC795C">
            <w:pPr>
              <w:spacing w:before="60" w:after="60"/>
              <w:rPr>
                <w:rFonts w:cs="Arial"/>
                <w:sz w:val="20"/>
                <w:szCs w:val="20"/>
              </w:rPr>
            </w:pPr>
            <w:r w:rsidRPr="00A26A91">
              <w:rPr>
                <w:rFonts w:cs="Arial"/>
                <w:sz w:val="20"/>
                <w:szCs w:val="20"/>
              </w:rPr>
              <w:t xml:space="preserve">Suburb </w:t>
            </w:r>
          </w:p>
        </w:tc>
        <w:tc>
          <w:tcPr>
            <w:tcW w:w="2156" w:type="pct"/>
            <w:tcBorders>
              <w:top w:val="single" w:sz="6" w:space="0" w:color="auto"/>
              <w:left w:val="single" w:sz="4" w:space="0" w:color="auto"/>
              <w:bottom w:val="single" w:sz="6" w:space="0" w:color="auto"/>
              <w:right w:val="single" w:sz="4" w:space="0" w:color="auto"/>
            </w:tcBorders>
          </w:tcPr>
          <w:p w14:paraId="0C9AEE37" w14:textId="77777777" w:rsidR="00A070FE" w:rsidRPr="00A26A91" w:rsidRDefault="00A070FE" w:rsidP="00FC795C">
            <w:pPr>
              <w:spacing w:before="60" w:after="60"/>
              <w:rPr>
                <w:rFonts w:cs="Arial"/>
                <w:sz w:val="20"/>
                <w:szCs w:val="20"/>
              </w:rPr>
            </w:pPr>
            <w:r w:rsidRPr="00A26A91">
              <w:rPr>
                <w:rFonts w:cs="Arial"/>
                <w:sz w:val="20"/>
                <w:szCs w:val="20"/>
              </w:rPr>
              <w:t xml:space="preserve">Residential address Town/Suburb </w:t>
            </w:r>
          </w:p>
        </w:tc>
        <w:tc>
          <w:tcPr>
            <w:tcW w:w="693" w:type="pct"/>
            <w:tcBorders>
              <w:top w:val="single" w:sz="6" w:space="0" w:color="auto"/>
              <w:left w:val="single" w:sz="4" w:space="0" w:color="auto"/>
              <w:bottom w:val="single" w:sz="6" w:space="0" w:color="auto"/>
              <w:right w:val="single" w:sz="4" w:space="0" w:color="auto"/>
            </w:tcBorders>
          </w:tcPr>
          <w:p w14:paraId="0C9AEE38" w14:textId="77777777" w:rsidR="00A070FE" w:rsidRPr="00A26A91" w:rsidRDefault="00A070FE" w:rsidP="00FC795C">
            <w:pPr>
              <w:pStyle w:val="TableNormal1"/>
              <w:keepNext/>
              <w:rPr>
                <w:rFonts w:ascii="Arial" w:hAnsi="Arial" w:cs="Arial"/>
              </w:rPr>
            </w:pPr>
            <w:r w:rsidRPr="00290091">
              <w:rPr>
                <w:rFonts w:ascii="Arial" w:hAnsi="Arial" w:cs="Arial"/>
              </w:rPr>
              <w:t>YES</w:t>
            </w:r>
          </w:p>
        </w:tc>
      </w:tr>
      <w:tr w:rsidR="00A070FE" w:rsidRPr="00A26A91" w14:paraId="0C9AEE3E" w14:textId="77777777" w:rsidTr="00B11DD8">
        <w:trPr>
          <w:cantSplit/>
          <w:trHeight w:val="336"/>
        </w:trPr>
        <w:tc>
          <w:tcPr>
            <w:tcW w:w="609" w:type="pct"/>
            <w:tcBorders>
              <w:top w:val="single" w:sz="6" w:space="0" w:color="auto"/>
              <w:left w:val="single" w:sz="4" w:space="0" w:color="auto"/>
              <w:bottom w:val="single" w:sz="6" w:space="0" w:color="auto"/>
              <w:right w:val="single" w:sz="6" w:space="0" w:color="auto"/>
            </w:tcBorders>
          </w:tcPr>
          <w:p w14:paraId="0C9AEE3A" w14:textId="46DFA3D9" w:rsidR="00A070FE" w:rsidRPr="00A26A91" w:rsidRDefault="00643E2A" w:rsidP="00A070FE">
            <w:pPr>
              <w:pStyle w:val="Version2"/>
              <w:rPr>
                <w:sz w:val="20"/>
                <w:szCs w:val="20"/>
              </w:rPr>
            </w:pPr>
            <w:r>
              <w:rPr>
                <w:sz w:val="20"/>
                <w:szCs w:val="20"/>
              </w:rPr>
              <w:t>IITR</w:t>
            </w:r>
            <w:r w:rsidR="00A070FE">
              <w:rPr>
                <w:sz w:val="20"/>
                <w:szCs w:val="20"/>
              </w:rPr>
              <w:t>44</w:t>
            </w:r>
          </w:p>
        </w:tc>
        <w:tc>
          <w:tcPr>
            <w:tcW w:w="1542" w:type="pct"/>
            <w:tcBorders>
              <w:top w:val="single" w:sz="6" w:space="0" w:color="auto"/>
              <w:left w:val="single" w:sz="6" w:space="0" w:color="auto"/>
              <w:bottom w:val="single" w:sz="6" w:space="0" w:color="auto"/>
              <w:right w:val="single" w:sz="4" w:space="0" w:color="auto"/>
            </w:tcBorders>
          </w:tcPr>
          <w:p w14:paraId="0C9AEE3B" w14:textId="77777777" w:rsidR="00A070FE" w:rsidRPr="00A26A91" w:rsidRDefault="00A070FE" w:rsidP="00FC795C">
            <w:pPr>
              <w:spacing w:before="60" w:after="60"/>
              <w:rPr>
                <w:rFonts w:cs="Arial"/>
                <w:sz w:val="20"/>
                <w:szCs w:val="20"/>
              </w:rPr>
            </w:pPr>
            <w:r w:rsidRPr="00A26A91">
              <w:rPr>
                <w:rFonts w:cs="Arial"/>
                <w:sz w:val="20"/>
                <w:szCs w:val="20"/>
              </w:rPr>
              <w:t xml:space="preserve">State </w:t>
            </w:r>
          </w:p>
        </w:tc>
        <w:tc>
          <w:tcPr>
            <w:tcW w:w="2156" w:type="pct"/>
            <w:tcBorders>
              <w:top w:val="single" w:sz="6" w:space="0" w:color="auto"/>
              <w:left w:val="single" w:sz="4" w:space="0" w:color="auto"/>
              <w:bottom w:val="single" w:sz="6" w:space="0" w:color="auto"/>
              <w:right w:val="single" w:sz="4" w:space="0" w:color="auto"/>
            </w:tcBorders>
          </w:tcPr>
          <w:p w14:paraId="0C9AEE3C" w14:textId="77777777" w:rsidR="00A070FE" w:rsidRPr="00A26A91" w:rsidRDefault="00A070FE" w:rsidP="00FC795C">
            <w:pPr>
              <w:spacing w:before="60" w:after="60"/>
              <w:rPr>
                <w:rFonts w:cs="Arial"/>
                <w:sz w:val="20"/>
                <w:szCs w:val="20"/>
              </w:rPr>
            </w:pPr>
            <w:r w:rsidRPr="00A26A91">
              <w:rPr>
                <w:rFonts w:cs="Arial"/>
                <w:sz w:val="20"/>
                <w:szCs w:val="20"/>
              </w:rPr>
              <w:t>Residential address State</w:t>
            </w:r>
          </w:p>
        </w:tc>
        <w:tc>
          <w:tcPr>
            <w:tcW w:w="693" w:type="pct"/>
            <w:tcBorders>
              <w:top w:val="single" w:sz="6" w:space="0" w:color="auto"/>
              <w:left w:val="single" w:sz="4" w:space="0" w:color="auto"/>
              <w:bottom w:val="single" w:sz="6" w:space="0" w:color="auto"/>
              <w:right w:val="single" w:sz="4" w:space="0" w:color="auto"/>
            </w:tcBorders>
          </w:tcPr>
          <w:p w14:paraId="0C9AEE3D" w14:textId="77777777" w:rsidR="00A070FE" w:rsidRPr="00A26A91" w:rsidRDefault="00A070FE" w:rsidP="00FC795C">
            <w:pPr>
              <w:pStyle w:val="TableNormal1"/>
              <w:keepNext/>
              <w:rPr>
                <w:rFonts w:ascii="Arial" w:hAnsi="Arial" w:cs="Arial"/>
              </w:rPr>
            </w:pPr>
            <w:r w:rsidRPr="00290091">
              <w:rPr>
                <w:rFonts w:ascii="Arial" w:hAnsi="Arial" w:cs="Arial"/>
              </w:rPr>
              <w:t>YES</w:t>
            </w:r>
          </w:p>
        </w:tc>
      </w:tr>
      <w:tr w:rsidR="00A070FE" w:rsidRPr="00A26A91" w14:paraId="0C9AEE4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3F" w14:textId="0C9DA6C2" w:rsidR="00A070FE" w:rsidRPr="00A26A91" w:rsidRDefault="00643E2A" w:rsidP="00A070FE">
            <w:pPr>
              <w:pStyle w:val="Version2"/>
              <w:rPr>
                <w:sz w:val="20"/>
                <w:szCs w:val="20"/>
              </w:rPr>
            </w:pPr>
            <w:r>
              <w:rPr>
                <w:sz w:val="20"/>
                <w:szCs w:val="20"/>
              </w:rPr>
              <w:t>IITR</w:t>
            </w:r>
            <w:r w:rsidR="00A070FE">
              <w:rPr>
                <w:sz w:val="20"/>
                <w:szCs w:val="20"/>
              </w:rPr>
              <w:t>45</w:t>
            </w:r>
          </w:p>
        </w:tc>
        <w:tc>
          <w:tcPr>
            <w:tcW w:w="1542" w:type="pct"/>
            <w:tcBorders>
              <w:top w:val="single" w:sz="6" w:space="0" w:color="auto"/>
              <w:left w:val="single" w:sz="6" w:space="0" w:color="auto"/>
              <w:bottom w:val="single" w:sz="6" w:space="0" w:color="auto"/>
              <w:right w:val="single" w:sz="4" w:space="0" w:color="auto"/>
            </w:tcBorders>
          </w:tcPr>
          <w:p w14:paraId="0C9AEE40" w14:textId="77777777" w:rsidR="00A070FE" w:rsidRPr="00A26A91" w:rsidRDefault="00A070FE" w:rsidP="00FC795C">
            <w:pPr>
              <w:spacing w:before="60" w:after="60"/>
              <w:rPr>
                <w:rFonts w:cs="Arial"/>
                <w:sz w:val="20"/>
                <w:szCs w:val="20"/>
              </w:rPr>
            </w:pPr>
            <w:r w:rsidRPr="00A26A91">
              <w:rPr>
                <w:rFonts w:cs="Arial"/>
                <w:sz w:val="20"/>
                <w:szCs w:val="20"/>
              </w:rPr>
              <w:t xml:space="preserve">Postcode </w:t>
            </w:r>
          </w:p>
        </w:tc>
        <w:tc>
          <w:tcPr>
            <w:tcW w:w="2156" w:type="pct"/>
            <w:tcBorders>
              <w:top w:val="single" w:sz="6" w:space="0" w:color="auto"/>
              <w:left w:val="single" w:sz="4" w:space="0" w:color="auto"/>
              <w:bottom w:val="single" w:sz="6" w:space="0" w:color="auto"/>
              <w:right w:val="single" w:sz="4" w:space="0" w:color="auto"/>
            </w:tcBorders>
          </w:tcPr>
          <w:p w14:paraId="0C9AEE41" w14:textId="77777777" w:rsidR="00A070FE" w:rsidRPr="00A26A91" w:rsidRDefault="00A070FE" w:rsidP="00FC795C">
            <w:pPr>
              <w:spacing w:before="60" w:after="60"/>
              <w:rPr>
                <w:rFonts w:cs="Arial"/>
                <w:sz w:val="20"/>
                <w:szCs w:val="20"/>
              </w:rPr>
            </w:pPr>
            <w:r w:rsidRPr="00A26A91">
              <w:rPr>
                <w:rFonts w:cs="Arial"/>
                <w:sz w:val="20"/>
                <w:szCs w:val="20"/>
              </w:rPr>
              <w:t>Residential address Postcode</w:t>
            </w:r>
          </w:p>
        </w:tc>
        <w:tc>
          <w:tcPr>
            <w:tcW w:w="693" w:type="pct"/>
            <w:tcBorders>
              <w:top w:val="single" w:sz="6" w:space="0" w:color="auto"/>
              <w:left w:val="single" w:sz="4" w:space="0" w:color="auto"/>
              <w:bottom w:val="single" w:sz="6" w:space="0" w:color="auto"/>
              <w:right w:val="single" w:sz="4" w:space="0" w:color="auto"/>
            </w:tcBorders>
          </w:tcPr>
          <w:p w14:paraId="0C9AEE42" w14:textId="77777777" w:rsidR="00A070FE" w:rsidRPr="00A26A91" w:rsidRDefault="00A070FE" w:rsidP="00FC795C">
            <w:pPr>
              <w:pStyle w:val="TableNormal1"/>
              <w:keepNext/>
              <w:rPr>
                <w:rFonts w:ascii="Arial" w:hAnsi="Arial" w:cs="Arial"/>
              </w:rPr>
            </w:pPr>
            <w:r w:rsidRPr="00290091">
              <w:rPr>
                <w:rFonts w:ascii="Arial" w:hAnsi="Arial" w:cs="Arial"/>
              </w:rPr>
              <w:t>YES</w:t>
            </w:r>
          </w:p>
        </w:tc>
      </w:tr>
      <w:tr w:rsidR="00A070FE" w:rsidRPr="00A26A91" w14:paraId="0C9AEE4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44" w14:textId="17131BAC" w:rsidR="00A070FE" w:rsidRPr="00A26A91" w:rsidRDefault="00643E2A" w:rsidP="00A070FE">
            <w:pPr>
              <w:pStyle w:val="Version2"/>
              <w:rPr>
                <w:sz w:val="20"/>
                <w:szCs w:val="20"/>
              </w:rPr>
            </w:pPr>
            <w:r>
              <w:rPr>
                <w:sz w:val="20"/>
                <w:szCs w:val="20"/>
              </w:rPr>
              <w:t>IITR</w:t>
            </w:r>
            <w:r w:rsidR="00A070FE">
              <w:rPr>
                <w:sz w:val="20"/>
                <w:szCs w:val="20"/>
              </w:rPr>
              <w:t>52</w:t>
            </w:r>
          </w:p>
        </w:tc>
        <w:tc>
          <w:tcPr>
            <w:tcW w:w="1542" w:type="pct"/>
            <w:tcBorders>
              <w:top w:val="single" w:sz="6" w:space="0" w:color="auto"/>
              <w:left w:val="single" w:sz="6" w:space="0" w:color="auto"/>
              <w:bottom w:val="single" w:sz="6" w:space="0" w:color="auto"/>
              <w:right w:val="single" w:sz="4" w:space="0" w:color="auto"/>
            </w:tcBorders>
          </w:tcPr>
          <w:p w14:paraId="0C9AEE45" w14:textId="77777777" w:rsidR="00A070FE" w:rsidRPr="00A26A91" w:rsidRDefault="00A070FE" w:rsidP="00FC795C">
            <w:pPr>
              <w:spacing w:before="60" w:after="60"/>
              <w:rPr>
                <w:rFonts w:cs="Arial"/>
                <w:sz w:val="20"/>
                <w:szCs w:val="20"/>
              </w:rPr>
            </w:pPr>
            <w:r w:rsidRPr="00A26A91">
              <w:rPr>
                <w:rFonts w:cs="Arial"/>
                <w:sz w:val="20"/>
                <w:szCs w:val="20"/>
              </w:rPr>
              <w:t xml:space="preserve">Country </w:t>
            </w:r>
          </w:p>
        </w:tc>
        <w:tc>
          <w:tcPr>
            <w:tcW w:w="2156" w:type="pct"/>
            <w:tcBorders>
              <w:top w:val="single" w:sz="6" w:space="0" w:color="auto"/>
              <w:left w:val="single" w:sz="4" w:space="0" w:color="auto"/>
              <w:bottom w:val="single" w:sz="6" w:space="0" w:color="auto"/>
              <w:right w:val="single" w:sz="4" w:space="0" w:color="auto"/>
            </w:tcBorders>
          </w:tcPr>
          <w:p w14:paraId="0C9AEE46" w14:textId="77777777" w:rsidR="00A070FE" w:rsidRPr="00A26A91" w:rsidRDefault="00A070FE" w:rsidP="00FC795C">
            <w:pPr>
              <w:spacing w:before="60" w:after="60"/>
              <w:rPr>
                <w:rFonts w:cs="Arial"/>
                <w:sz w:val="20"/>
                <w:szCs w:val="20"/>
              </w:rPr>
            </w:pPr>
            <w:r w:rsidRPr="00A26A91">
              <w:rPr>
                <w:rFonts w:cs="Arial"/>
                <w:sz w:val="20"/>
                <w:szCs w:val="20"/>
              </w:rPr>
              <w:t>Residential address Country of the address</w:t>
            </w:r>
          </w:p>
        </w:tc>
        <w:tc>
          <w:tcPr>
            <w:tcW w:w="693" w:type="pct"/>
            <w:tcBorders>
              <w:top w:val="single" w:sz="6" w:space="0" w:color="auto"/>
              <w:left w:val="single" w:sz="4" w:space="0" w:color="auto"/>
              <w:bottom w:val="single" w:sz="6" w:space="0" w:color="auto"/>
              <w:right w:val="single" w:sz="4" w:space="0" w:color="auto"/>
            </w:tcBorders>
          </w:tcPr>
          <w:p w14:paraId="0C9AEE47" w14:textId="77777777" w:rsidR="00A070FE" w:rsidRPr="00A26A91" w:rsidRDefault="00A070FE" w:rsidP="00FC795C">
            <w:pPr>
              <w:pStyle w:val="TableNormal1"/>
              <w:keepNext/>
              <w:rPr>
                <w:rFonts w:ascii="Arial" w:hAnsi="Arial" w:cs="Arial"/>
              </w:rPr>
            </w:pPr>
            <w:r w:rsidRPr="00290091">
              <w:rPr>
                <w:rFonts w:ascii="Arial" w:hAnsi="Arial" w:cs="Arial"/>
              </w:rPr>
              <w:t>YES</w:t>
            </w:r>
          </w:p>
        </w:tc>
      </w:tr>
      <w:tr w:rsidR="00537093" w:rsidRPr="00A26A91" w14:paraId="0C9AEE4D"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EE49" w14:textId="77777777" w:rsidR="00CC2325" w:rsidRPr="00A26A91" w:rsidRDefault="00CC2325"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EE4A" w14:textId="77777777" w:rsidR="00CC2325" w:rsidRPr="00A26A91" w:rsidRDefault="00CC2325" w:rsidP="00FC795C">
            <w:pPr>
              <w:pStyle w:val="Version2"/>
              <w:ind w:left="0"/>
              <w:rPr>
                <w:b/>
                <w:sz w:val="20"/>
                <w:szCs w:val="20"/>
              </w:rPr>
            </w:pPr>
            <w:r w:rsidRPr="00A26A91">
              <w:rPr>
                <w:b/>
                <w:sz w:val="20"/>
                <w:szCs w:val="20"/>
              </w:rPr>
              <w:t xml:space="preserve">Postal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E4B" w14:textId="77777777" w:rsidR="00CC2325" w:rsidRPr="00A26A91" w:rsidRDefault="00CC2325" w:rsidP="00FC795C">
            <w:pPr>
              <w:pStyle w:val="Version2"/>
              <w:ind w:left="0"/>
              <w:rPr>
                <w:b/>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E4C" w14:textId="77777777" w:rsidR="00CC2325" w:rsidRPr="00A26A91" w:rsidRDefault="00CC2325" w:rsidP="00FC795C">
            <w:pPr>
              <w:pStyle w:val="Version2"/>
              <w:ind w:left="0"/>
              <w:rPr>
                <w:b/>
                <w:sz w:val="20"/>
                <w:szCs w:val="20"/>
              </w:rPr>
            </w:pPr>
          </w:p>
        </w:tc>
      </w:tr>
      <w:tr w:rsidR="00A070FE" w:rsidRPr="00A26A91" w14:paraId="0C9AEE52"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4E" w14:textId="53195BFE" w:rsidR="00A070FE" w:rsidRPr="00A26A91" w:rsidRDefault="00643E2A" w:rsidP="00A070FE">
            <w:pPr>
              <w:pStyle w:val="Version2"/>
              <w:rPr>
                <w:sz w:val="20"/>
                <w:szCs w:val="20"/>
              </w:rPr>
            </w:pPr>
            <w:r>
              <w:rPr>
                <w:sz w:val="20"/>
                <w:szCs w:val="20"/>
              </w:rPr>
              <w:t>IITR</w:t>
            </w:r>
            <w:r w:rsidR="00A070FE">
              <w:rPr>
                <w:sz w:val="20"/>
                <w:szCs w:val="20"/>
              </w:rPr>
              <w:t>33</w:t>
            </w:r>
          </w:p>
        </w:tc>
        <w:tc>
          <w:tcPr>
            <w:tcW w:w="1542" w:type="pct"/>
            <w:tcBorders>
              <w:top w:val="single" w:sz="6" w:space="0" w:color="auto"/>
              <w:left w:val="single" w:sz="6" w:space="0" w:color="auto"/>
              <w:bottom w:val="single" w:sz="6" w:space="0" w:color="auto"/>
              <w:right w:val="single" w:sz="4" w:space="0" w:color="auto"/>
            </w:tcBorders>
          </w:tcPr>
          <w:p w14:paraId="0C9AEE4F" w14:textId="77777777" w:rsidR="00A070FE" w:rsidRPr="00A26A91" w:rsidRDefault="00A070FE" w:rsidP="00FC795C">
            <w:pPr>
              <w:spacing w:before="60" w:after="60"/>
              <w:rPr>
                <w:rFonts w:cs="Arial"/>
                <w:sz w:val="20"/>
                <w:szCs w:val="20"/>
              </w:rPr>
            </w:pPr>
            <w:r w:rsidRPr="00A26A91">
              <w:rPr>
                <w:rFonts w:cs="Arial"/>
                <w:sz w:val="20"/>
                <w:szCs w:val="20"/>
              </w:rPr>
              <w:t xml:space="preserve">Address line 1 </w:t>
            </w:r>
          </w:p>
        </w:tc>
        <w:tc>
          <w:tcPr>
            <w:tcW w:w="2156" w:type="pct"/>
            <w:tcBorders>
              <w:top w:val="single" w:sz="6" w:space="0" w:color="auto"/>
              <w:left w:val="single" w:sz="4" w:space="0" w:color="auto"/>
              <w:bottom w:val="single" w:sz="6" w:space="0" w:color="auto"/>
              <w:right w:val="single" w:sz="4" w:space="0" w:color="auto"/>
            </w:tcBorders>
          </w:tcPr>
          <w:p w14:paraId="0C9AEE50" w14:textId="77777777" w:rsidR="00A070FE" w:rsidRPr="00A26A91" w:rsidRDefault="00A070FE" w:rsidP="00FC795C">
            <w:pPr>
              <w:spacing w:before="60" w:after="60"/>
              <w:rPr>
                <w:rFonts w:cs="Arial"/>
                <w:sz w:val="20"/>
                <w:szCs w:val="20"/>
              </w:rPr>
            </w:pPr>
            <w:r w:rsidRPr="00A26A91">
              <w:rPr>
                <w:rFonts w:cs="Arial"/>
                <w:sz w:val="20"/>
                <w:szCs w:val="20"/>
              </w:rPr>
              <w:t xml:space="preserve">Postal address Street name and Number Line 1 </w:t>
            </w:r>
          </w:p>
        </w:tc>
        <w:tc>
          <w:tcPr>
            <w:tcW w:w="693" w:type="pct"/>
            <w:tcBorders>
              <w:top w:val="single" w:sz="6" w:space="0" w:color="auto"/>
              <w:left w:val="single" w:sz="4" w:space="0" w:color="auto"/>
              <w:bottom w:val="single" w:sz="6" w:space="0" w:color="auto"/>
              <w:right w:val="single" w:sz="4" w:space="0" w:color="auto"/>
            </w:tcBorders>
          </w:tcPr>
          <w:p w14:paraId="0C9AEE51"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5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53" w14:textId="0EEAF632" w:rsidR="00A070FE" w:rsidRPr="00A26A91" w:rsidRDefault="00643E2A" w:rsidP="00A070FE">
            <w:pPr>
              <w:pStyle w:val="Version2"/>
              <w:rPr>
                <w:sz w:val="20"/>
                <w:szCs w:val="20"/>
              </w:rPr>
            </w:pPr>
            <w:r>
              <w:rPr>
                <w:sz w:val="20"/>
                <w:szCs w:val="20"/>
              </w:rPr>
              <w:t>IITR</w:t>
            </w:r>
            <w:r w:rsidR="00A070FE">
              <w:rPr>
                <w:sz w:val="20"/>
                <w:szCs w:val="20"/>
              </w:rPr>
              <w:t>34</w:t>
            </w:r>
          </w:p>
        </w:tc>
        <w:tc>
          <w:tcPr>
            <w:tcW w:w="1542" w:type="pct"/>
            <w:tcBorders>
              <w:top w:val="single" w:sz="6" w:space="0" w:color="auto"/>
              <w:left w:val="single" w:sz="6" w:space="0" w:color="auto"/>
              <w:bottom w:val="single" w:sz="6" w:space="0" w:color="auto"/>
              <w:right w:val="single" w:sz="4" w:space="0" w:color="auto"/>
            </w:tcBorders>
          </w:tcPr>
          <w:p w14:paraId="0C9AEE54" w14:textId="77777777" w:rsidR="00A070FE" w:rsidRPr="00A26A91" w:rsidRDefault="00A070FE" w:rsidP="00FC795C">
            <w:pPr>
              <w:spacing w:before="60" w:after="60"/>
              <w:rPr>
                <w:rFonts w:cs="Arial"/>
                <w:sz w:val="20"/>
                <w:szCs w:val="20"/>
              </w:rPr>
            </w:pPr>
            <w:r w:rsidRPr="00A26A91">
              <w:rPr>
                <w:rFonts w:cs="Arial"/>
                <w:sz w:val="20"/>
                <w:szCs w:val="20"/>
              </w:rPr>
              <w:t xml:space="preserve">Address line 2 </w:t>
            </w:r>
          </w:p>
        </w:tc>
        <w:tc>
          <w:tcPr>
            <w:tcW w:w="2156" w:type="pct"/>
            <w:tcBorders>
              <w:top w:val="single" w:sz="6" w:space="0" w:color="auto"/>
              <w:left w:val="single" w:sz="4" w:space="0" w:color="auto"/>
              <w:bottom w:val="single" w:sz="6" w:space="0" w:color="auto"/>
              <w:right w:val="single" w:sz="4" w:space="0" w:color="auto"/>
            </w:tcBorders>
          </w:tcPr>
          <w:p w14:paraId="0C9AEE55" w14:textId="77777777" w:rsidR="00A070FE" w:rsidRPr="00A26A91" w:rsidRDefault="00A070FE" w:rsidP="00FC795C">
            <w:pPr>
              <w:spacing w:before="60" w:after="60"/>
              <w:rPr>
                <w:rFonts w:cs="Arial"/>
                <w:sz w:val="20"/>
                <w:szCs w:val="20"/>
              </w:rPr>
            </w:pPr>
            <w:r w:rsidRPr="00A26A91">
              <w:rPr>
                <w:rFonts w:cs="Arial"/>
                <w:sz w:val="20"/>
                <w:szCs w:val="20"/>
              </w:rPr>
              <w:t xml:space="preserve">Postal address Street name and Number Line 2 </w:t>
            </w:r>
          </w:p>
        </w:tc>
        <w:tc>
          <w:tcPr>
            <w:tcW w:w="693" w:type="pct"/>
            <w:tcBorders>
              <w:top w:val="single" w:sz="6" w:space="0" w:color="auto"/>
              <w:left w:val="single" w:sz="4" w:space="0" w:color="auto"/>
              <w:bottom w:val="single" w:sz="6" w:space="0" w:color="auto"/>
              <w:right w:val="single" w:sz="4" w:space="0" w:color="auto"/>
            </w:tcBorders>
          </w:tcPr>
          <w:p w14:paraId="0C9AEE56"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5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58" w14:textId="66F38440" w:rsidR="00A070FE" w:rsidRPr="00A26A91" w:rsidRDefault="00643E2A" w:rsidP="00A070FE">
            <w:pPr>
              <w:pStyle w:val="Version2"/>
              <w:rPr>
                <w:sz w:val="20"/>
                <w:szCs w:val="20"/>
              </w:rPr>
            </w:pPr>
            <w:r>
              <w:rPr>
                <w:sz w:val="20"/>
                <w:szCs w:val="20"/>
              </w:rPr>
              <w:t>IITR</w:t>
            </w:r>
            <w:r w:rsidR="00A070FE">
              <w:rPr>
                <w:sz w:val="20"/>
                <w:szCs w:val="20"/>
              </w:rPr>
              <w:t>35</w:t>
            </w:r>
          </w:p>
        </w:tc>
        <w:tc>
          <w:tcPr>
            <w:tcW w:w="1542" w:type="pct"/>
            <w:tcBorders>
              <w:top w:val="single" w:sz="6" w:space="0" w:color="auto"/>
              <w:left w:val="single" w:sz="6" w:space="0" w:color="auto"/>
              <w:bottom w:val="single" w:sz="6" w:space="0" w:color="auto"/>
              <w:right w:val="single" w:sz="4" w:space="0" w:color="auto"/>
            </w:tcBorders>
          </w:tcPr>
          <w:p w14:paraId="0C9AEE59" w14:textId="77777777" w:rsidR="00A070FE" w:rsidRPr="00A26A91" w:rsidRDefault="00A070FE" w:rsidP="00FC795C">
            <w:pPr>
              <w:spacing w:before="60" w:after="60"/>
              <w:rPr>
                <w:rFonts w:cs="Arial"/>
                <w:sz w:val="20"/>
                <w:szCs w:val="20"/>
              </w:rPr>
            </w:pPr>
            <w:r w:rsidRPr="00A26A91">
              <w:rPr>
                <w:rFonts w:cs="Arial"/>
                <w:sz w:val="20"/>
                <w:szCs w:val="20"/>
              </w:rPr>
              <w:t xml:space="preserve">Suburb </w:t>
            </w:r>
          </w:p>
        </w:tc>
        <w:tc>
          <w:tcPr>
            <w:tcW w:w="2156" w:type="pct"/>
            <w:tcBorders>
              <w:top w:val="single" w:sz="6" w:space="0" w:color="auto"/>
              <w:left w:val="single" w:sz="4" w:space="0" w:color="auto"/>
              <w:bottom w:val="single" w:sz="6" w:space="0" w:color="auto"/>
              <w:right w:val="single" w:sz="4" w:space="0" w:color="auto"/>
            </w:tcBorders>
          </w:tcPr>
          <w:p w14:paraId="0C9AEE5A" w14:textId="77777777" w:rsidR="00A070FE" w:rsidRPr="00A26A91" w:rsidRDefault="00A070FE" w:rsidP="00FC795C">
            <w:pPr>
              <w:spacing w:before="60" w:after="60"/>
              <w:rPr>
                <w:rFonts w:cs="Arial"/>
                <w:sz w:val="20"/>
                <w:szCs w:val="20"/>
              </w:rPr>
            </w:pPr>
            <w:r w:rsidRPr="00A26A91">
              <w:rPr>
                <w:rFonts w:cs="Arial"/>
                <w:sz w:val="20"/>
                <w:szCs w:val="20"/>
              </w:rPr>
              <w:t xml:space="preserve">Postal address Town/Suburb </w:t>
            </w:r>
          </w:p>
        </w:tc>
        <w:tc>
          <w:tcPr>
            <w:tcW w:w="693" w:type="pct"/>
            <w:tcBorders>
              <w:top w:val="single" w:sz="6" w:space="0" w:color="auto"/>
              <w:left w:val="single" w:sz="4" w:space="0" w:color="auto"/>
              <w:bottom w:val="single" w:sz="6" w:space="0" w:color="auto"/>
              <w:right w:val="single" w:sz="4" w:space="0" w:color="auto"/>
            </w:tcBorders>
          </w:tcPr>
          <w:p w14:paraId="0C9AEE5B"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6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5D" w14:textId="27256BE9" w:rsidR="00A070FE" w:rsidRPr="00A26A91" w:rsidRDefault="00643E2A" w:rsidP="00A070FE">
            <w:pPr>
              <w:pStyle w:val="Version2"/>
              <w:rPr>
                <w:sz w:val="20"/>
                <w:szCs w:val="20"/>
              </w:rPr>
            </w:pPr>
            <w:r>
              <w:rPr>
                <w:sz w:val="20"/>
                <w:szCs w:val="20"/>
              </w:rPr>
              <w:t>IITR</w:t>
            </w:r>
            <w:r w:rsidR="00A070FE">
              <w:rPr>
                <w:sz w:val="20"/>
                <w:szCs w:val="20"/>
              </w:rPr>
              <w:t>36</w:t>
            </w:r>
          </w:p>
        </w:tc>
        <w:tc>
          <w:tcPr>
            <w:tcW w:w="1542" w:type="pct"/>
            <w:tcBorders>
              <w:top w:val="single" w:sz="6" w:space="0" w:color="auto"/>
              <w:left w:val="single" w:sz="6" w:space="0" w:color="auto"/>
              <w:bottom w:val="single" w:sz="6" w:space="0" w:color="auto"/>
              <w:right w:val="single" w:sz="4" w:space="0" w:color="auto"/>
            </w:tcBorders>
          </w:tcPr>
          <w:p w14:paraId="0C9AEE5E" w14:textId="77777777" w:rsidR="00A070FE" w:rsidRPr="00A26A91" w:rsidRDefault="00A070FE" w:rsidP="00FC795C">
            <w:pPr>
              <w:spacing w:before="60" w:after="60"/>
              <w:rPr>
                <w:rFonts w:cs="Arial"/>
                <w:sz w:val="20"/>
                <w:szCs w:val="20"/>
              </w:rPr>
            </w:pPr>
            <w:r w:rsidRPr="00A26A91">
              <w:rPr>
                <w:rFonts w:cs="Arial"/>
                <w:sz w:val="20"/>
                <w:szCs w:val="20"/>
              </w:rPr>
              <w:t xml:space="preserve">State </w:t>
            </w:r>
          </w:p>
        </w:tc>
        <w:tc>
          <w:tcPr>
            <w:tcW w:w="2156" w:type="pct"/>
            <w:tcBorders>
              <w:top w:val="single" w:sz="6" w:space="0" w:color="auto"/>
              <w:left w:val="single" w:sz="4" w:space="0" w:color="auto"/>
              <w:bottom w:val="single" w:sz="6" w:space="0" w:color="auto"/>
              <w:right w:val="single" w:sz="4" w:space="0" w:color="auto"/>
            </w:tcBorders>
          </w:tcPr>
          <w:p w14:paraId="0C9AEE5F" w14:textId="77777777" w:rsidR="00A070FE" w:rsidRPr="00A26A91" w:rsidRDefault="00A070FE" w:rsidP="00FC795C">
            <w:pPr>
              <w:spacing w:before="60" w:after="60"/>
              <w:rPr>
                <w:rFonts w:cs="Arial"/>
                <w:sz w:val="20"/>
                <w:szCs w:val="20"/>
              </w:rPr>
            </w:pPr>
            <w:r w:rsidRPr="00A26A91">
              <w:rPr>
                <w:rFonts w:cs="Arial"/>
                <w:sz w:val="20"/>
                <w:szCs w:val="20"/>
              </w:rPr>
              <w:t>Postal address State</w:t>
            </w:r>
          </w:p>
        </w:tc>
        <w:tc>
          <w:tcPr>
            <w:tcW w:w="693" w:type="pct"/>
            <w:tcBorders>
              <w:top w:val="single" w:sz="6" w:space="0" w:color="auto"/>
              <w:left w:val="single" w:sz="4" w:space="0" w:color="auto"/>
              <w:bottom w:val="single" w:sz="6" w:space="0" w:color="auto"/>
              <w:right w:val="single" w:sz="4" w:space="0" w:color="auto"/>
            </w:tcBorders>
          </w:tcPr>
          <w:p w14:paraId="0C9AEE60"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6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62" w14:textId="61A98942" w:rsidR="00A070FE" w:rsidRPr="00A26A91" w:rsidRDefault="00643E2A" w:rsidP="00A070FE">
            <w:pPr>
              <w:pStyle w:val="Version2"/>
              <w:rPr>
                <w:sz w:val="20"/>
                <w:szCs w:val="20"/>
              </w:rPr>
            </w:pPr>
            <w:r>
              <w:rPr>
                <w:sz w:val="20"/>
                <w:szCs w:val="20"/>
              </w:rPr>
              <w:t>IITR</w:t>
            </w:r>
            <w:r w:rsidR="00A070FE">
              <w:rPr>
                <w:sz w:val="20"/>
                <w:szCs w:val="20"/>
              </w:rPr>
              <w:t>37</w:t>
            </w:r>
          </w:p>
        </w:tc>
        <w:tc>
          <w:tcPr>
            <w:tcW w:w="1542" w:type="pct"/>
            <w:tcBorders>
              <w:top w:val="single" w:sz="6" w:space="0" w:color="auto"/>
              <w:left w:val="single" w:sz="6" w:space="0" w:color="auto"/>
              <w:bottom w:val="single" w:sz="6" w:space="0" w:color="auto"/>
              <w:right w:val="single" w:sz="4" w:space="0" w:color="auto"/>
            </w:tcBorders>
          </w:tcPr>
          <w:p w14:paraId="0C9AEE63" w14:textId="77777777" w:rsidR="00A070FE" w:rsidRPr="00A26A91" w:rsidRDefault="00A070FE" w:rsidP="00FC795C">
            <w:pPr>
              <w:spacing w:before="60" w:after="60"/>
              <w:rPr>
                <w:rFonts w:cs="Arial"/>
                <w:sz w:val="20"/>
                <w:szCs w:val="20"/>
              </w:rPr>
            </w:pPr>
            <w:r w:rsidRPr="00A26A91">
              <w:rPr>
                <w:rFonts w:cs="Arial"/>
                <w:sz w:val="20"/>
                <w:szCs w:val="20"/>
              </w:rPr>
              <w:t xml:space="preserve">Postcode </w:t>
            </w:r>
          </w:p>
        </w:tc>
        <w:tc>
          <w:tcPr>
            <w:tcW w:w="2156" w:type="pct"/>
            <w:tcBorders>
              <w:top w:val="single" w:sz="6" w:space="0" w:color="auto"/>
              <w:left w:val="single" w:sz="4" w:space="0" w:color="auto"/>
              <w:bottom w:val="single" w:sz="6" w:space="0" w:color="auto"/>
              <w:right w:val="single" w:sz="4" w:space="0" w:color="auto"/>
            </w:tcBorders>
          </w:tcPr>
          <w:p w14:paraId="0C9AEE64" w14:textId="77777777" w:rsidR="00A070FE" w:rsidRPr="00A26A91" w:rsidRDefault="00A070FE" w:rsidP="00FC795C">
            <w:pPr>
              <w:spacing w:before="60" w:after="60"/>
              <w:rPr>
                <w:rFonts w:cs="Arial"/>
                <w:sz w:val="20"/>
                <w:szCs w:val="20"/>
              </w:rPr>
            </w:pPr>
            <w:r w:rsidRPr="00A26A91">
              <w:rPr>
                <w:rFonts w:cs="Arial"/>
                <w:sz w:val="20"/>
                <w:szCs w:val="20"/>
              </w:rPr>
              <w:t>Postal address Postcode</w:t>
            </w:r>
          </w:p>
        </w:tc>
        <w:tc>
          <w:tcPr>
            <w:tcW w:w="693" w:type="pct"/>
            <w:tcBorders>
              <w:top w:val="single" w:sz="6" w:space="0" w:color="auto"/>
              <w:left w:val="single" w:sz="4" w:space="0" w:color="auto"/>
              <w:bottom w:val="single" w:sz="6" w:space="0" w:color="auto"/>
              <w:right w:val="single" w:sz="4" w:space="0" w:color="auto"/>
            </w:tcBorders>
          </w:tcPr>
          <w:p w14:paraId="0C9AEE65"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6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67" w14:textId="40038AFC" w:rsidR="00A070FE" w:rsidRPr="00A26A91" w:rsidRDefault="00643E2A" w:rsidP="00A070FE">
            <w:pPr>
              <w:pStyle w:val="Version2"/>
              <w:rPr>
                <w:sz w:val="20"/>
                <w:szCs w:val="20"/>
              </w:rPr>
            </w:pPr>
            <w:r>
              <w:rPr>
                <w:sz w:val="20"/>
                <w:szCs w:val="20"/>
              </w:rPr>
              <w:t>IITR</w:t>
            </w:r>
            <w:r w:rsidR="00A070FE">
              <w:rPr>
                <w:sz w:val="20"/>
                <w:szCs w:val="20"/>
              </w:rPr>
              <w:t>38</w:t>
            </w:r>
          </w:p>
        </w:tc>
        <w:tc>
          <w:tcPr>
            <w:tcW w:w="1542" w:type="pct"/>
            <w:tcBorders>
              <w:top w:val="single" w:sz="6" w:space="0" w:color="auto"/>
              <w:left w:val="single" w:sz="6" w:space="0" w:color="auto"/>
              <w:bottom w:val="single" w:sz="6" w:space="0" w:color="auto"/>
              <w:right w:val="single" w:sz="4" w:space="0" w:color="auto"/>
            </w:tcBorders>
          </w:tcPr>
          <w:p w14:paraId="0C9AEE68" w14:textId="77777777" w:rsidR="00A070FE" w:rsidRPr="00A26A91" w:rsidRDefault="00A070FE" w:rsidP="00FC795C">
            <w:pPr>
              <w:spacing w:before="60" w:after="60"/>
              <w:rPr>
                <w:rFonts w:cs="Arial"/>
                <w:sz w:val="20"/>
                <w:szCs w:val="20"/>
              </w:rPr>
            </w:pPr>
            <w:r w:rsidRPr="00A26A91">
              <w:rPr>
                <w:rFonts w:cs="Arial"/>
                <w:sz w:val="20"/>
                <w:szCs w:val="20"/>
              </w:rPr>
              <w:t xml:space="preserve">Country </w:t>
            </w:r>
          </w:p>
        </w:tc>
        <w:tc>
          <w:tcPr>
            <w:tcW w:w="2156" w:type="pct"/>
            <w:tcBorders>
              <w:top w:val="single" w:sz="6" w:space="0" w:color="auto"/>
              <w:left w:val="single" w:sz="4" w:space="0" w:color="auto"/>
              <w:bottom w:val="single" w:sz="6" w:space="0" w:color="auto"/>
              <w:right w:val="single" w:sz="4" w:space="0" w:color="auto"/>
            </w:tcBorders>
          </w:tcPr>
          <w:p w14:paraId="0C9AEE69" w14:textId="77777777" w:rsidR="00A070FE" w:rsidRPr="00A26A91" w:rsidRDefault="00A070FE" w:rsidP="00FC795C">
            <w:pPr>
              <w:spacing w:before="60" w:after="60"/>
              <w:rPr>
                <w:rFonts w:cs="Arial"/>
                <w:sz w:val="20"/>
                <w:szCs w:val="20"/>
              </w:rPr>
            </w:pPr>
            <w:r w:rsidRPr="00A26A91">
              <w:rPr>
                <w:rFonts w:cs="Arial"/>
                <w:sz w:val="20"/>
                <w:szCs w:val="20"/>
              </w:rPr>
              <w:t>Postal Country of the address</w:t>
            </w:r>
          </w:p>
        </w:tc>
        <w:tc>
          <w:tcPr>
            <w:tcW w:w="693" w:type="pct"/>
            <w:tcBorders>
              <w:top w:val="single" w:sz="6" w:space="0" w:color="auto"/>
              <w:left w:val="single" w:sz="4" w:space="0" w:color="auto"/>
              <w:bottom w:val="single" w:sz="6" w:space="0" w:color="auto"/>
              <w:right w:val="single" w:sz="4" w:space="0" w:color="auto"/>
            </w:tcBorders>
          </w:tcPr>
          <w:p w14:paraId="0C9AEE6A" w14:textId="77777777" w:rsidR="00A070FE" w:rsidRPr="00A26A91" w:rsidRDefault="00A070FE" w:rsidP="00FC795C">
            <w:pPr>
              <w:pStyle w:val="TableNormal1"/>
              <w:keepNext/>
              <w:rPr>
                <w:rFonts w:ascii="Arial" w:hAnsi="Arial" w:cs="Arial"/>
              </w:rPr>
            </w:pPr>
            <w:r>
              <w:rPr>
                <w:rFonts w:ascii="Arial" w:hAnsi="Arial" w:cs="Arial"/>
              </w:rPr>
              <w:t>YES</w:t>
            </w:r>
          </w:p>
        </w:tc>
      </w:tr>
      <w:tr w:rsidR="00537093" w:rsidRPr="00A26A91" w14:paraId="0C9AEE70"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EE6C" w14:textId="77777777" w:rsidR="00CC2325" w:rsidRPr="00A26A91" w:rsidRDefault="00CC2325" w:rsidP="00FC795C">
            <w:pPr>
              <w:pStyle w:val="Version2"/>
              <w:ind w:left="0"/>
              <w:rPr>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EE6D" w14:textId="77777777" w:rsidR="00CC2325" w:rsidRPr="00A26A91" w:rsidRDefault="00CC2325" w:rsidP="00FC795C">
            <w:pPr>
              <w:spacing w:before="60" w:after="60"/>
              <w:rPr>
                <w:rFonts w:cs="Arial"/>
                <w:b/>
                <w:sz w:val="20"/>
                <w:szCs w:val="20"/>
              </w:rPr>
            </w:pPr>
            <w:r w:rsidRPr="00A26A91">
              <w:rPr>
                <w:rFonts w:cs="Arial"/>
                <w:b/>
                <w:sz w:val="20"/>
                <w:szCs w:val="20"/>
              </w:rPr>
              <w:t>Electronic</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E6E" w14:textId="77777777" w:rsidR="00CC2325" w:rsidRPr="00A26A91" w:rsidRDefault="00CC2325" w:rsidP="00FC795C">
            <w:pPr>
              <w:spacing w:before="60" w:after="60"/>
              <w:rPr>
                <w:rFonts w:cs="Arial"/>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E6F" w14:textId="77777777" w:rsidR="00CC2325" w:rsidRPr="00A26A91" w:rsidRDefault="00CC2325" w:rsidP="00FC795C">
            <w:pPr>
              <w:pStyle w:val="TableNormal1"/>
              <w:keepNext/>
              <w:rPr>
                <w:rFonts w:ascii="Arial" w:hAnsi="Arial" w:cs="Arial"/>
              </w:rPr>
            </w:pPr>
          </w:p>
        </w:tc>
      </w:tr>
      <w:tr w:rsidR="00A070FE" w:rsidRPr="00A26A91" w14:paraId="0C9AEE75"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71" w14:textId="62F7AF80" w:rsidR="00A070FE" w:rsidRPr="00A26A91" w:rsidRDefault="00643E2A" w:rsidP="00A070FE">
            <w:pPr>
              <w:pStyle w:val="Version2"/>
              <w:rPr>
                <w:sz w:val="20"/>
                <w:szCs w:val="20"/>
              </w:rPr>
            </w:pPr>
            <w:r>
              <w:rPr>
                <w:sz w:val="20"/>
                <w:szCs w:val="20"/>
              </w:rPr>
              <w:t>IITR</w:t>
            </w:r>
            <w:r w:rsidR="00A070FE">
              <w:rPr>
                <w:sz w:val="20"/>
                <w:szCs w:val="20"/>
              </w:rPr>
              <w:t>48</w:t>
            </w:r>
          </w:p>
        </w:tc>
        <w:tc>
          <w:tcPr>
            <w:tcW w:w="1542" w:type="pct"/>
            <w:tcBorders>
              <w:top w:val="single" w:sz="6" w:space="0" w:color="auto"/>
              <w:left w:val="single" w:sz="6" w:space="0" w:color="auto"/>
              <w:bottom w:val="single" w:sz="6" w:space="0" w:color="auto"/>
              <w:right w:val="single" w:sz="4" w:space="0" w:color="auto"/>
            </w:tcBorders>
          </w:tcPr>
          <w:p w14:paraId="0C9AEE72" w14:textId="77777777" w:rsidR="00A070FE" w:rsidRPr="00A26A91" w:rsidRDefault="00A070FE" w:rsidP="00FC795C">
            <w:pPr>
              <w:spacing w:before="60" w:after="60"/>
              <w:rPr>
                <w:rFonts w:cs="Arial"/>
                <w:sz w:val="20"/>
                <w:szCs w:val="20"/>
              </w:rPr>
            </w:pPr>
            <w:r w:rsidRPr="00A26A91">
              <w:rPr>
                <w:rFonts w:cs="Arial"/>
                <w:sz w:val="20"/>
                <w:szCs w:val="20"/>
              </w:rPr>
              <w:t>Mobile Number</w:t>
            </w:r>
          </w:p>
        </w:tc>
        <w:tc>
          <w:tcPr>
            <w:tcW w:w="2156" w:type="pct"/>
            <w:tcBorders>
              <w:top w:val="single" w:sz="6" w:space="0" w:color="auto"/>
              <w:left w:val="single" w:sz="4" w:space="0" w:color="auto"/>
              <w:bottom w:val="single" w:sz="6" w:space="0" w:color="auto"/>
              <w:right w:val="single" w:sz="4" w:space="0" w:color="auto"/>
            </w:tcBorders>
          </w:tcPr>
          <w:p w14:paraId="0C9AEE73" w14:textId="77777777" w:rsidR="00A070FE" w:rsidRPr="00A26A91" w:rsidRDefault="00A070FE" w:rsidP="00FC795C">
            <w:pPr>
              <w:spacing w:before="60" w:after="60"/>
              <w:rPr>
                <w:rFonts w:cs="Arial"/>
                <w:sz w:val="20"/>
                <w:szCs w:val="20"/>
              </w:rPr>
            </w:pPr>
            <w:r w:rsidRPr="00A26A91">
              <w:rPr>
                <w:rFonts w:cs="Arial"/>
                <w:sz w:val="20"/>
                <w:szCs w:val="20"/>
              </w:rPr>
              <w:t xml:space="preserve">Client mobile phone number </w:t>
            </w:r>
          </w:p>
        </w:tc>
        <w:tc>
          <w:tcPr>
            <w:tcW w:w="693" w:type="pct"/>
            <w:tcBorders>
              <w:top w:val="single" w:sz="6" w:space="0" w:color="auto"/>
              <w:left w:val="single" w:sz="4" w:space="0" w:color="auto"/>
              <w:bottom w:val="single" w:sz="6" w:space="0" w:color="auto"/>
              <w:right w:val="single" w:sz="4" w:space="0" w:color="auto"/>
            </w:tcBorders>
          </w:tcPr>
          <w:p w14:paraId="0C9AEE74"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708B30C0"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7BF27C15" w14:textId="5314A60E" w:rsidR="00A070FE" w:rsidRPr="00A26A91" w:rsidRDefault="00643E2A" w:rsidP="00A070FE">
            <w:pPr>
              <w:pStyle w:val="Version2"/>
              <w:rPr>
                <w:sz w:val="20"/>
                <w:szCs w:val="20"/>
              </w:rPr>
            </w:pPr>
            <w:r>
              <w:rPr>
                <w:sz w:val="20"/>
                <w:szCs w:val="20"/>
              </w:rPr>
              <w:t>IITR</w:t>
            </w:r>
            <w:r w:rsidR="00A070FE">
              <w:rPr>
                <w:sz w:val="20"/>
                <w:szCs w:val="20"/>
              </w:rPr>
              <w:t>49</w:t>
            </w:r>
          </w:p>
        </w:tc>
        <w:tc>
          <w:tcPr>
            <w:tcW w:w="1542" w:type="pct"/>
            <w:tcBorders>
              <w:top w:val="single" w:sz="6" w:space="0" w:color="auto"/>
              <w:left w:val="single" w:sz="6" w:space="0" w:color="auto"/>
              <w:bottom w:val="single" w:sz="6" w:space="0" w:color="auto"/>
              <w:right w:val="single" w:sz="4" w:space="0" w:color="auto"/>
            </w:tcBorders>
          </w:tcPr>
          <w:p w14:paraId="208F29BE" w14:textId="6147B96F" w:rsidR="00A070FE" w:rsidRPr="00A26A91" w:rsidRDefault="00A070FE" w:rsidP="00B11DD8">
            <w:pPr>
              <w:spacing w:before="60" w:after="60"/>
              <w:rPr>
                <w:rFonts w:cs="Arial"/>
                <w:sz w:val="20"/>
                <w:szCs w:val="20"/>
              </w:rPr>
            </w:pPr>
            <w:r>
              <w:rPr>
                <w:rFonts w:cs="Arial"/>
                <w:sz w:val="20"/>
                <w:szCs w:val="20"/>
              </w:rPr>
              <w:t>Business Hours Area Code</w:t>
            </w:r>
          </w:p>
        </w:tc>
        <w:tc>
          <w:tcPr>
            <w:tcW w:w="2156" w:type="pct"/>
            <w:tcBorders>
              <w:top w:val="single" w:sz="6" w:space="0" w:color="auto"/>
              <w:left w:val="single" w:sz="4" w:space="0" w:color="auto"/>
              <w:bottom w:val="single" w:sz="6" w:space="0" w:color="auto"/>
              <w:right w:val="single" w:sz="4" w:space="0" w:color="auto"/>
            </w:tcBorders>
          </w:tcPr>
          <w:p w14:paraId="2F411818" w14:textId="17A1D32F" w:rsidR="00A070FE" w:rsidRPr="00A26A91" w:rsidRDefault="00A070FE" w:rsidP="00FC795C">
            <w:pPr>
              <w:spacing w:before="60" w:after="60"/>
              <w:rPr>
                <w:rFonts w:cs="Arial"/>
                <w:sz w:val="20"/>
                <w:szCs w:val="20"/>
              </w:rPr>
            </w:pPr>
            <w:r>
              <w:rPr>
                <w:rFonts w:cs="Arial"/>
                <w:sz w:val="20"/>
                <w:szCs w:val="20"/>
              </w:rPr>
              <w:t>Client Business hours area code</w:t>
            </w:r>
          </w:p>
        </w:tc>
        <w:tc>
          <w:tcPr>
            <w:tcW w:w="693" w:type="pct"/>
            <w:tcBorders>
              <w:top w:val="single" w:sz="6" w:space="0" w:color="auto"/>
              <w:left w:val="single" w:sz="4" w:space="0" w:color="auto"/>
              <w:bottom w:val="single" w:sz="6" w:space="0" w:color="auto"/>
              <w:right w:val="single" w:sz="4" w:space="0" w:color="auto"/>
            </w:tcBorders>
          </w:tcPr>
          <w:p w14:paraId="6F4621CA" w14:textId="362F6F37" w:rsidR="00A070FE" w:rsidRDefault="00A070FE" w:rsidP="00FC795C">
            <w:pPr>
              <w:pStyle w:val="TableNormal1"/>
              <w:keepNext/>
              <w:rPr>
                <w:rFonts w:ascii="Arial" w:hAnsi="Arial" w:cs="Arial"/>
              </w:rPr>
            </w:pPr>
            <w:r>
              <w:rPr>
                <w:rFonts w:ascii="Arial" w:hAnsi="Arial" w:cs="Arial"/>
              </w:rPr>
              <w:t>YES</w:t>
            </w:r>
          </w:p>
        </w:tc>
      </w:tr>
      <w:tr w:rsidR="00A070FE" w:rsidRPr="00A26A91" w14:paraId="0C9AEE7A"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76" w14:textId="5A3337C8" w:rsidR="00A070FE" w:rsidRPr="00A26A91" w:rsidRDefault="00643E2A" w:rsidP="00A070FE">
            <w:pPr>
              <w:pStyle w:val="Version2"/>
              <w:rPr>
                <w:sz w:val="20"/>
                <w:szCs w:val="20"/>
              </w:rPr>
            </w:pPr>
            <w:r>
              <w:rPr>
                <w:sz w:val="20"/>
                <w:szCs w:val="20"/>
              </w:rPr>
              <w:t>IITR</w:t>
            </w:r>
            <w:r w:rsidR="00A070FE">
              <w:rPr>
                <w:sz w:val="20"/>
                <w:szCs w:val="20"/>
              </w:rPr>
              <w:t>50</w:t>
            </w:r>
          </w:p>
        </w:tc>
        <w:tc>
          <w:tcPr>
            <w:tcW w:w="1542" w:type="pct"/>
            <w:tcBorders>
              <w:top w:val="single" w:sz="6" w:space="0" w:color="auto"/>
              <w:left w:val="single" w:sz="6" w:space="0" w:color="auto"/>
              <w:bottom w:val="single" w:sz="6" w:space="0" w:color="auto"/>
              <w:right w:val="single" w:sz="4" w:space="0" w:color="auto"/>
            </w:tcBorders>
          </w:tcPr>
          <w:p w14:paraId="0C9AEE77" w14:textId="77777777" w:rsidR="00A070FE" w:rsidRPr="00A26A91" w:rsidRDefault="00A070FE" w:rsidP="00FC795C">
            <w:pPr>
              <w:spacing w:before="60" w:after="60"/>
              <w:rPr>
                <w:rFonts w:cs="Arial"/>
                <w:sz w:val="20"/>
                <w:szCs w:val="20"/>
              </w:rPr>
            </w:pPr>
            <w:r w:rsidRPr="00A26A91">
              <w:rPr>
                <w:rFonts w:cs="Arial"/>
                <w:sz w:val="20"/>
                <w:szCs w:val="20"/>
              </w:rPr>
              <w:t>Business Hours Number</w:t>
            </w:r>
          </w:p>
        </w:tc>
        <w:tc>
          <w:tcPr>
            <w:tcW w:w="2156" w:type="pct"/>
            <w:tcBorders>
              <w:top w:val="single" w:sz="6" w:space="0" w:color="auto"/>
              <w:left w:val="single" w:sz="4" w:space="0" w:color="auto"/>
              <w:bottom w:val="single" w:sz="6" w:space="0" w:color="auto"/>
              <w:right w:val="single" w:sz="4" w:space="0" w:color="auto"/>
            </w:tcBorders>
          </w:tcPr>
          <w:p w14:paraId="0C9AEE78" w14:textId="77777777" w:rsidR="00A070FE" w:rsidRPr="00A26A91" w:rsidRDefault="00A070FE" w:rsidP="00FC795C">
            <w:pPr>
              <w:spacing w:before="60" w:after="60"/>
              <w:rPr>
                <w:rFonts w:cs="Arial"/>
                <w:sz w:val="20"/>
                <w:szCs w:val="20"/>
              </w:rPr>
            </w:pPr>
            <w:r w:rsidRPr="00A26A91">
              <w:rPr>
                <w:rFonts w:cs="Arial"/>
                <w:sz w:val="20"/>
                <w:szCs w:val="20"/>
              </w:rPr>
              <w:t>Client Business hours phone number</w:t>
            </w:r>
          </w:p>
        </w:tc>
        <w:tc>
          <w:tcPr>
            <w:tcW w:w="693" w:type="pct"/>
            <w:tcBorders>
              <w:top w:val="single" w:sz="6" w:space="0" w:color="auto"/>
              <w:left w:val="single" w:sz="4" w:space="0" w:color="auto"/>
              <w:bottom w:val="single" w:sz="6" w:space="0" w:color="auto"/>
              <w:right w:val="single" w:sz="4" w:space="0" w:color="auto"/>
            </w:tcBorders>
          </w:tcPr>
          <w:p w14:paraId="0C9AEE79"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2751C5C5"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6BCAC4D7" w14:textId="79EFE58B" w:rsidR="00A070FE" w:rsidRPr="00A26A91" w:rsidRDefault="00643E2A" w:rsidP="00A070FE">
            <w:pPr>
              <w:pStyle w:val="Version2"/>
              <w:rPr>
                <w:sz w:val="20"/>
                <w:szCs w:val="20"/>
              </w:rPr>
            </w:pPr>
            <w:r>
              <w:rPr>
                <w:sz w:val="20"/>
                <w:szCs w:val="20"/>
              </w:rPr>
              <w:t>IITR</w:t>
            </w:r>
            <w:r w:rsidR="00A070FE">
              <w:rPr>
                <w:sz w:val="20"/>
                <w:szCs w:val="20"/>
              </w:rPr>
              <w:t>802</w:t>
            </w:r>
          </w:p>
        </w:tc>
        <w:tc>
          <w:tcPr>
            <w:tcW w:w="1542" w:type="pct"/>
            <w:tcBorders>
              <w:top w:val="single" w:sz="6" w:space="0" w:color="auto"/>
              <w:left w:val="single" w:sz="6" w:space="0" w:color="auto"/>
              <w:bottom w:val="single" w:sz="6" w:space="0" w:color="auto"/>
              <w:right w:val="single" w:sz="4" w:space="0" w:color="auto"/>
            </w:tcBorders>
          </w:tcPr>
          <w:p w14:paraId="5CEE6231" w14:textId="703DFB88" w:rsidR="00A070FE" w:rsidRPr="00A26A91" w:rsidRDefault="00A070FE" w:rsidP="00FC795C">
            <w:pPr>
              <w:spacing w:before="60" w:after="60"/>
              <w:rPr>
                <w:rFonts w:cs="Arial"/>
                <w:sz w:val="20"/>
                <w:szCs w:val="20"/>
              </w:rPr>
            </w:pPr>
            <w:r>
              <w:rPr>
                <w:rFonts w:cs="Arial"/>
                <w:sz w:val="20"/>
                <w:szCs w:val="20"/>
              </w:rPr>
              <w:t>After Hours Area Code</w:t>
            </w:r>
          </w:p>
        </w:tc>
        <w:tc>
          <w:tcPr>
            <w:tcW w:w="2156" w:type="pct"/>
            <w:tcBorders>
              <w:top w:val="single" w:sz="6" w:space="0" w:color="auto"/>
              <w:left w:val="single" w:sz="4" w:space="0" w:color="auto"/>
              <w:bottom w:val="single" w:sz="6" w:space="0" w:color="auto"/>
              <w:right w:val="single" w:sz="4" w:space="0" w:color="auto"/>
            </w:tcBorders>
          </w:tcPr>
          <w:p w14:paraId="4039D5D5" w14:textId="0A1686F7" w:rsidR="00A070FE" w:rsidRPr="00A26A91" w:rsidRDefault="00FF579F" w:rsidP="00FC795C">
            <w:pPr>
              <w:spacing w:before="60" w:after="60"/>
              <w:rPr>
                <w:rFonts w:cs="Arial"/>
                <w:sz w:val="20"/>
                <w:szCs w:val="20"/>
              </w:rPr>
            </w:pPr>
            <w:r>
              <w:rPr>
                <w:rFonts w:cs="Arial"/>
                <w:sz w:val="20"/>
                <w:szCs w:val="20"/>
              </w:rPr>
              <w:t>Client After Hours Area Code</w:t>
            </w:r>
          </w:p>
        </w:tc>
        <w:tc>
          <w:tcPr>
            <w:tcW w:w="693" w:type="pct"/>
            <w:tcBorders>
              <w:top w:val="single" w:sz="6" w:space="0" w:color="auto"/>
              <w:left w:val="single" w:sz="4" w:space="0" w:color="auto"/>
              <w:bottom w:val="single" w:sz="6" w:space="0" w:color="auto"/>
              <w:right w:val="single" w:sz="4" w:space="0" w:color="auto"/>
            </w:tcBorders>
          </w:tcPr>
          <w:p w14:paraId="05CD12AA" w14:textId="5C099633" w:rsidR="00A070FE" w:rsidRDefault="00EF494A" w:rsidP="00FC795C">
            <w:pPr>
              <w:pStyle w:val="TableNormal1"/>
              <w:keepNext/>
              <w:rPr>
                <w:rFonts w:ascii="Arial" w:hAnsi="Arial" w:cs="Arial"/>
              </w:rPr>
            </w:pPr>
            <w:r>
              <w:rPr>
                <w:rFonts w:ascii="Arial" w:hAnsi="Arial" w:cs="Arial"/>
              </w:rPr>
              <w:t>YES</w:t>
            </w:r>
          </w:p>
        </w:tc>
      </w:tr>
      <w:tr w:rsidR="00A070FE" w:rsidRPr="00A26A91" w14:paraId="0C9AEE7F"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7B" w14:textId="0346094D" w:rsidR="00A070FE" w:rsidRPr="00A26A91" w:rsidRDefault="00643E2A" w:rsidP="00A070FE">
            <w:pPr>
              <w:pStyle w:val="Version2"/>
              <w:rPr>
                <w:sz w:val="20"/>
                <w:szCs w:val="20"/>
              </w:rPr>
            </w:pPr>
            <w:r>
              <w:rPr>
                <w:sz w:val="20"/>
                <w:szCs w:val="20"/>
              </w:rPr>
              <w:t>IITR</w:t>
            </w:r>
            <w:r w:rsidR="00A070FE">
              <w:rPr>
                <w:sz w:val="20"/>
                <w:szCs w:val="20"/>
              </w:rPr>
              <w:t>803</w:t>
            </w:r>
          </w:p>
        </w:tc>
        <w:tc>
          <w:tcPr>
            <w:tcW w:w="1542" w:type="pct"/>
            <w:tcBorders>
              <w:top w:val="single" w:sz="6" w:space="0" w:color="auto"/>
              <w:left w:val="single" w:sz="6" w:space="0" w:color="auto"/>
              <w:bottom w:val="single" w:sz="6" w:space="0" w:color="auto"/>
              <w:right w:val="single" w:sz="4" w:space="0" w:color="auto"/>
            </w:tcBorders>
          </w:tcPr>
          <w:p w14:paraId="0C9AEE7C" w14:textId="77777777" w:rsidR="00A070FE" w:rsidRPr="00A26A91" w:rsidRDefault="00A070FE" w:rsidP="00FC795C">
            <w:pPr>
              <w:spacing w:before="60" w:after="60"/>
              <w:rPr>
                <w:rFonts w:cs="Arial"/>
                <w:sz w:val="20"/>
                <w:szCs w:val="20"/>
              </w:rPr>
            </w:pPr>
            <w:r w:rsidRPr="00A26A91">
              <w:rPr>
                <w:rFonts w:cs="Arial"/>
                <w:sz w:val="20"/>
                <w:szCs w:val="20"/>
              </w:rPr>
              <w:t>After Hours Number</w:t>
            </w:r>
          </w:p>
        </w:tc>
        <w:tc>
          <w:tcPr>
            <w:tcW w:w="2156" w:type="pct"/>
            <w:tcBorders>
              <w:top w:val="single" w:sz="6" w:space="0" w:color="auto"/>
              <w:left w:val="single" w:sz="4" w:space="0" w:color="auto"/>
              <w:bottom w:val="single" w:sz="6" w:space="0" w:color="auto"/>
              <w:right w:val="single" w:sz="4" w:space="0" w:color="auto"/>
            </w:tcBorders>
          </w:tcPr>
          <w:p w14:paraId="0C9AEE7D" w14:textId="77777777" w:rsidR="00A070FE" w:rsidRPr="00A26A91" w:rsidRDefault="00A070FE" w:rsidP="00FC795C">
            <w:pPr>
              <w:spacing w:before="60" w:after="60"/>
              <w:rPr>
                <w:rFonts w:cs="Arial"/>
                <w:sz w:val="20"/>
                <w:szCs w:val="20"/>
              </w:rPr>
            </w:pPr>
            <w:r w:rsidRPr="00A26A91">
              <w:rPr>
                <w:rFonts w:cs="Arial"/>
                <w:sz w:val="20"/>
                <w:szCs w:val="20"/>
              </w:rPr>
              <w:t xml:space="preserve">Client After hours phone number </w:t>
            </w:r>
          </w:p>
        </w:tc>
        <w:tc>
          <w:tcPr>
            <w:tcW w:w="693" w:type="pct"/>
            <w:tcBorders>
              <w:top w:val="single" w:sz="6" w:space="0" w:color="auto"/>
              <w:left w:val="single" w:sz="4" w:space="0" w:color="auto"/>
              <w:bottom w:val="single" w:sz="6" w:space="0" w:color="auto"/>
              <w:right w:val="single" w:sz="4" w:space="0" w:color="auto"/>
            </w:tcBorders>
          </w:tcPr>
          <w:p w14:paraId="0C9AEE7E"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8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80" w14:textId="30DF6F91" w:rsidR="00A070FE" w:rsidRPr="00A26A91" w:rsidRDefault="00643E2A" w:rsidP="00A070FE">
            <w:pPr>
              <w:pStyle w:val="Version2"/>
              <w:rPr>
                <w:sz w:val="20"/>
                <w:szCs w:val="20"/>
              </w:rPr>
            </w:pPr>
            <w:r>
              <w:rPr>
                <w:sz w:val="20"/>
                <w:szCs w:val="20"/>
              </w:rPr>
              <w:t>IITR</w:t>
            </w:r>
            <w:r w:rsidR="00A070FE">
              <w:rPr>
                <w:sz w:val="20"/>
                <w:szCs w:val="20"/>
              </w:rPr>
              <w:t>51</w:t>
            </w:r>
          </w:p>
        </w:tc>
        <w:tc>
          <w:tcPr>
            <w:tcW w:w="1542" w:type="pct"/>
            <w:tcBorders>
              <w:top w:val="single" w:sz="6" w:space="0" w:color="auto"/>
              <w:left w:val="single" w:sz="6" w:space="0" w:color="auto"/>
              <w:bottom w:val="single" w:sz="6" w:space="0" w:color="auto"/>
              <w:right w:val="single" w:sz="4" w:space="0" w:color="auto"/>
            </w:tcBorders>
          </w:tcPr>
          <w:p w14:paraId="0C9AEE81" w14:textId="77777777" w:rsidR="00A070FE" w:rsidRPr="00A26A91" w:rsidRDefault="00A070FE" w:rsidP="00FC795C">
            <w:pPr>
              <w:spacing w:before="60" w:after="60"/>
              <w:rPr>
                <w:rFonts w:cs="Arial"/>
                <w:sz w:val="20"/>
                <w:szCs w:val="20"/>
              </w:rPr>
            </w:pPr>
            <w:r w:rsidRPr="00A26A91">
              <w:rPr>
                <w:rFonts w:cs="Arial"/>
                <w:sz w:val="20"/>
                <w:szCs w:val="20"/>
              </w:rPr>
              <w:t>Email Address</w:t>
            </w:r>
          </w:p>
        </w:tc>
        <w:tc>
          <w:tcPr>
            <w:tcW w:w="2156" w:type="pct"/>
            <w:tcBorders>
              <w:top w:val="single" w:sz="6" w:space="0" w:color="auto"/>
              <w:left w:val="single" w:sz="4" w:space="0" w:color="auto"/>
              <w:bottom w:val="single" w:sz="6" w:space="0" w:color="auto"/>
              <w:right w:val="single" w:sz="4" w:space="0" w:color="auto"/>
            </w:tcBorders>
          </w:tcPr>
          <w:p w14:paraId="0C9AEE82" w14:textId="77777777" w:rsidR="00A070FE" w:rsidRPr="00A26A91" w:rsidRDefault="00A070FE" w:rsidP="00FC795C">
            <w:pPr>
              <w:spacing w:before="60" w:after="60"/>
              <w:rPr>
                <w:rFonts w:cs="Arial"/>
                <w:sz w:val="20"/>
                <w:szCs w:val="20"/>
              </w:rPr>
            </w:pPr>
            <w:r w:rsidRPr="00A26A91">
              <w:rPr>
                <w:rFonts w:cs="Arial"/>
                <w:sz w:val="20"/>
                <w:szCs w:val="20"/>
              </w:rPr>
              <w:t>Client email address</w:t>
            </w:r>
          </w:p>
        </w:tc>
        <w:tc>
          <w:tcPr>
            <w:tcW w:w="693" w:type="pct"/>
            <w:tcBorders>
              <w:top w:val="single" w:sz="6" w:space="0" w:color="auto"/>
              <w:left w:val="single" w:sz="4" w:space="0" w:color="auto"/>
              <w:bottom w:val="single" w:sz="6" w:space="0" w:color="auto"/>
              <w:right w:val="single" w:sz="4" w:space="0" w:color="auto"/>
            </w:tcBorders>
          </w:tcPr>
          <w:p w14:paraId="0C9AEE83"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89"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EE85" w14:textId="5B155D4E" w:rsidR="00A070FE" w:rsidRPr="00A26A91" w:rsidRDefault="00A070FE" w:rsidP="00FC795C">
            <w:pPr>
              <w:pStyle w:val="Version2"/>
              <w:ind w:left="0"/>
              <w:rPr>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EE86" w14:textId="77777777" w:rsidR="00A070FE" w:rsidRPr="00A26A91" w:rsidRDefault="00A070FE" w:rsidP="00FC795C">
            <w:pPr>
              <w:rPr>
                <w:rFonts w:cs="Arial"/>
                <w:b/>
                <w:color w:val="000000"/>
                <w:sz w:val="20"/>
                <w:szCs w:val="20"/>
              </w:rPr>
            </w:pPr>
            <w:r w:rsidRPr="00A26A91">
              <w:rPr>
                <w:rFonts w:cs="Arial"/>
                <w:b/>
                <w:color w:val="000000"/>
                <w:sz w:val="20"/>
                <w:szCs w:val="20"/>
              </w:rPr>
              <w:t xml:space="preserve">Prior Year Return Information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E87" w14:textId="77777777" w:rsidR="00A070FE" w:rsidRPr="00A26A91" w:rsidRDefault="00A070FE" w:rsidP="00FC795C">
            <w:pPr>
              <w:spacing w:before="60" w:after="60"/>
              <w:rPr>
                <w:rFonts w:cs="Arial"/>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E88" w14:textId="77777777" w:rsidR="00A070FE" w:rsidRPr="00A26A91" w:rsidRDefault="00A070FE" w:rsidP="00FC795C">
            <w:pPr>
              <w:pStyle w:val="TableNormal1"/>
              <w:keepNext/>
              <w:rPr>
                <w:rFonts w:ascii="Arial" w:hAnsi="Arial" w:cs="Arial"/>
              </w:rPr>
            </w:pPr>
          </w:p>
        </w:tc>
      </w:tr>
      <w:tr w:rsidR="00A070FE" w:rsidRPr="00A26A91" w14:paraId="0C9AEE8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8A" w14:textId="06C7E80C" w:rsidR="00A070FE" w:rsidRPr="00A26A91" w:rsidRDefault="00643E2A" w:rsidP="00A070FE">
            <w:pPr>
              <w:pStyle w:val="Version2"/>
              <w:rPr>
                <w:sz w:val="20"/>
                <w:szCs w:val="20"/>
              </w:rPr>
            </w:pPr>
            <w:r>
              <w:rPr>
                <w:sz w:val="20"/>
                <w:szCs w:val="20"/>
              </w:rPr>
              <w:t>IITR</w:t>
            </w:r>
            <w:r w:rsidR="00A070FE">
              <w:rPr>
                <w:sz w:val="20"/>
                <w:szCs w:val="20"/>
              </w:rPr>
              <w:t>53</w:t>
            </w:r>
          </w:p>
        </w:tc>
        <w:tc>
          <w:tcPr>
            <w:tcW w:w="1542" w:type="pct"/>
            <w:tcBorders>
              <w:top w:val="single" w:sz="6" w:space="0" w:color="auto"/>
              <w:left w:val="single" w:sz="6" w:space="0" w:color="auto"/>
              <w:bottom w:val="single" w:sz="6" w:space="0" w:color="auto"/>
              <w:right w:val="single" w:sz="4" w:space="0" w:color="auto"/>
            </w:tcBorders>
          </w:tcPr>
          <w:p w14:paraId="0C9AEE8B" w14:textId="77777777" w:rsidR="00A070FE" w:rsidRPr="00A26A91" w:rsidRDefault="00A070FE" w:rsidP="00FC795C">
            <w:pPr>
              <w:spacing w:before="60" w:after="60"/>
              <w:rPr>
                <w:rFonts w:cs="Arial"/>
                <w:sz w:val="20"/>
                <w:szCs w:val="20"/>
              </w:rPr>
            </w:pPr>
            <w:r w:rsidRPr="00A26A91">
              <w:rPr>
                <w:rFonts w:cs="Arial"/>
                <w:sz w:val="20"/>
                <w:szCs w:val="20"/>
              </w:rPr>
              <w:t>BSB Number</w:t>
            </w:r>
          </w:p>
        </w:tc>
        <w:tc>
          <w:tcPr>
            <w:tcW w:w="2156" w:type="pct"/>
            <w:tcBorders>
              <w:top w:val="single" w:sz="6" w:space="0" w:color="auto"/>
              <w:left w:val="single" w:sz="4" w:space="0" w:color="auto"/>
              <w:bottom w:val="single" w:sz="6" w:space="0" w:color="auto"/>
              <w:right w:val="single" w:sz="4" w:space="0" w:color="auto"/>
            </w:tcBorders>
          </w:tcPr>
          <w:p w14:paraId="0C9AEE8C" w14:textId="77777777" w:rsidR="00A070FE" w:rsidRPr="00270DAE" w:rsidRDefault="00A070FE" w:rsidP="00FC795C">
            <w:pPr>
              <w:pStyle w:val="TableNormal1"/>
              <w:rPr>
                <w:rFonts w:ascii="Arial" w:hAnsi="Arial" w:cs="Arial"/>
              </w:rPr>
            </w:pPr>
            <w:r w:rsidRPr="00A26A91">
              <w:rPr>
                <w:rFonts w:ascii="Arial" w:hAnsi="Arial" w:cs="Arial"/>
              </w:rPr>
              <w:t>BSB included on last return</w:t>
            </w:r>
          </w:p>
        </w:tc>
        <w:tc>
          <w:tcPr>
            <w:tcW w:w="693" w:type="pct"/>
            <w:tcBorders>
              <w:top w:val="single" w:sz="6" w:space="0" w:color="auto"/>
              <w:left w:val="single" w:sz="4" w:space="0" w:color="auto"/>
              <w:bottom w:val="single" w:sz="6" w:space="0" w:color="auto"/>
              <w:right w:val="single" w:sz="4" w:space="0" w:color="auto"/>
            </w:tcBorders>
          </w:tcPr>
          <w:p w14:paraId="0C9AEE8D" w14:textId="77777777" w:rsidR="00A070FE" w:rsidRPr="00A26A91" w:rsidRDefault="00A070FE" w:rsidP="00A26A91">
            <w:pPr>
              <w:pStyle w:val="TableNormal1"/>
              <w:keepNext/>
              <w:rPr>
                <w:rFonts w:ascii="Arial" w:hAnsi="Arial" w:cs="Arial"/>
              </w:rPr>
            </w:pPr>
            <w:r>
              <w:rPr>
                <w:rFonts w:ascii="Arial" w:hAnsi="Arial" w:cs="Arial"/>
              </w:rPr>
              <w:t>YES</w:t>
            </w:r>
          </w:p>
        </w:tc>
      </w:tr>
      <w:tr w:rsidR="00A070FE" w:rsidRPr="00A26A91" w14:paraId="0C9AEE9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8F" w14:textId="3E1DBAB9" w:rsidR="00A070FE" w:rsidRPr="00A26A91" w:rsidRDefault="00643E2A" w:rsidP="00A070FE">
            <w:pPr>
              <w:pStyle w:val="Version2"/>
              <w:rPr>
                <w:sz w:val="20"/>
                <w:szCs w:val="20"/>
              </w:rPr>
            </w:pPr>
            <w:r>
              <w:rPr>
                <w:sz w:val="20"/>
                <w:szCs w:val="20"/>
              </w:rPr>
              <w:t>IITR</w:t>
            </w:r>
            <w:r w:rsidR="00A070FE">
              <w:rPr>
                <w:sz w:val="20"/>
                <w:szCs w:val="20"/>
              </w:rPr>
              <w:t>54</w:t>
            </w:r>
          </w:p>
        </w:tc>
        <w:tc>
          <w:tcPr>
            <w:tcW w:w="1542" w:type="pct"/>
            <w:tcBorders>
              <w:top w:val="single" w:sz="6" w:space="0" w:color="auto"/>
              <w:left w:val="single" w:sz="6" w:space="0" w:color="auto"/>
              <w:bottom w:val="single" w:sz="6" w:space="0" w:color="auto"/>
              <w:right w:val="single" w:sz="4" w:space="0" w:color="auto"/>
            </w:tcBorders>
          </w:tcPr>
          <w:p w14:paraId="0C9AEE90" w14:textId="77777777" w:rsidR="00A070FE" w:rsidRPr="00A26A91" w:rsidRDefault="00A070FE" w:rsidP="00FC795C">
            <w:pPr>
              <w:spacing w:before="60" w:after="60"/>
              <w:rPr>
                <w:rFonts w:cs="Arial"/>
                <w:sz w:val="20"/>
                <w:szCs w:val="20"/>
              </w:rPr>
            </w:pPr>
            <w:r w:rsidRPr="00A26A91">
              <w:rPr>
                <w:rFonts w:cs="Arial"/>
                <w:sz w:val="20"/>
                <w:szCs w:val="20"/>
              </w:rPr>
              <w:t>Account Number</w:t>
            </w:r>
          </w:p>
        </w:tc>
        <w:tc>
          <w:tcPr>
            <w:tcW w:w="2156" w:type="pct"/>
            <w:tcBorders>
              <w:top w:val="single" w:sz="6" w:space="0" w:color="auto"/>
              <w:left w:val="single" w:sz="4" w:space="0" w:color="auto"/>
              <w:bottom w:val="single" w:sz="6" w:space="0" w:color="auto"/>
              <w:right w:val="single" w:sz="4" w:space="0" w:color="auto"/>
            </w:tcBorders>
          </w:tcPr>
          <w:p w14:paraId="0C9AEE91" w14:textId="77777777" w:rsidR="00A070FE" w:rsidRPr="00270DAE" w:rsidRDefault="00A070FE" w:rsidP="00AA576B">
            <w:pPr>
              <w:pStyle w:val="TableNormal1"/>
              <w:rPr>
                <w:rFonts w:ascii="Arial" w:hAnsi="Arial" w:cs="Arial"/>
              </w:rPr>
            </w:pPr>
            <w:r w:rsidRPr="00A26A91">
              <w:rPr>
                <w:rFonts w:ascii="Arial" w:hAnsi="Arial" w:cs="Arial"/>
              </w:rPr>
              <w:t xml:space="preserve">Bank </w:t>
            </w:r>
            <w:r>
              <w:rPr>
                <w:rFonts w:ascii="Arial" w:hAnsi="Arial" w:cs="Arial"/>
              </w:rPr>
              <w:t>A</w:t>
            </w:r>
            <w:r w:rsidRPr="00A26A91">
              <w:rPr>
                <w:rFonts w:ascii="Arial" w:hAnsi="Arial" w:cs="Arial"/>
              </w:rPr>
              <w:t xml:space="preserve">ccount </w:t>
            </w:r>
            <w:r>
              <w:rPr>
                <w:rFonts w:ascii="Arial" w:hAnsi="Arial" w:cs="Arial"/>
              </w:rPr>
              <w:t xml:space="preserve">number </w:t>
            </w:r>
            <w:r w:rsidRPr="00A26A91">
              <w:rPr>
                <w:rFonts w:ascii="Arial" w:hAnsi="Arial" w:cs="Arial"/>
              </w:rPr>
              <w:t>included on last return</w:t>
            </w:r>
          </w:p>
        </w:tc>
        <w:tc>
          <w:tcPr>
            <w:tcW w:w="693" w:type="pct"/>
            <w:tcBorders>
              <w:top w:val="single" w:sz="6" w:space="0" w:color="auto"/>
              <w:left w:val="single" w:sz="4" w:space="0" w:color="auto"/>
              <w:bottom w:val="single" w:sz="6" w:space="0" w:color="auto"/>
              <w:right w:val="single" w:sz="4" w:space="0" w:color="auto"/>
            </w:tcBorders>
          </w:tcPr>
          <w:p w14:paraId="0C9AEE92"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9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94" w14:textId="1591250D" w:rsidR="00A070FE" w:rsidRPr="00A26A91" w:rsidRDefault="00643E2A" w:rsidP="00A070FE">
            <w:pPr>
              <w:pStyle w:val="Version2"/>
              <w:rPr>
                <w:sz w:val="20"/>
                <w:szCs w:val="20"/>
              </w:rPr>
            </w:pPr>
            <w:r>
              <w:rPr>
                <w:sz w:val="20"/>
                <w:szCs w:val="20"/>
              </w:rPr>
              <w:t>IITR</w:t>
            </w:r>
            <w:r w:rsidR="00A070FE">
              <w:rPr>
                <w:sz w:val="20"/>
                <w:szCs w:val="20"/>
              </w:rPr>
              <w:t>55</w:t>
            </w:r>
          </w:p>
        </w:tc>
        <w:tc>
          <w:tcPr>
            <w:tcW w:w="1542" w:type="pct"/>
            <w:tcBorders>
              <w:top w:val="single" w:sz="6" w:space="0" w:color="auto"/>
              <w:left w:val="single" w:sz="6" w:space="0" w:color="auto"/>
              <w:bottom w:val="single" w:sz="6" w:space="0" w:color="auto"/>
              <w:right w:val="single" w:sz="4" w:space="0" w:color="auto"/>
            </w:tcBorders>
          </w:tcPr>
          <w:p w14:paraId="0C9AEE95" w14:textId="77777777" w:rsidR="00A070FE" w:rsidRPr="00A26A91" w:rsidRDefault="00A070FE" w:rsidP="00FC795C">
            <w:pPr>
              <w:spacing w:before="60" w:after="60"/>
              <w:rPr>
                <w:rFonts w:cs="Arial"/>
                <w:sz w:val="20"/>
                <w:szCs w:val="20"/>
              </w:rPr>
            </w:pPr>
            <w:r w:rsidRPr="00A26A91">
              <w:rPr>
                <w:rFonts w:cs="Arial"/>
                <w:sz w:val="20"/>
                <w:szCs w:val="20"/>
              </w:rPr>
              <w:t>Account Name</w:t>
            </w:r>
          </w:p>
        </w:tc>
        <w:tc>
          <w:tcPr>
            <w:tcW w:w="2156" w:type="pct"/>
            <w:tcBorders>
              <w:top w:val="single" w:sz="6" w:space="0" w:color="auto"/>
              <w:left w:val="single" w:sz="4" w:space="0" w:color="auto"/>
              <w:bottom w:val="single" w:sz="6" w:space="0" w:color="auto"/>
              <w:right w:val="single" w:sz="4" w:space="0" w:color="auto"/>
            </w:tcBorders>
          </w:tcPr>
          <w:p w14:paraId="0C9AEE96" w14:textId="77777777" w:rsidR="00A070FE" w:rsidRPr="00270DAE" w:rsidRDefault="00A070FE" w:rsidP="00FC795C">
            <w:pPr>
              <w:pStyle w:val="TableNormal1"/>
              <w:rPr>
                <w:rFonts w:ascii="Arial" w:hAnsi="Arial" w:cs="Arial"/>
              </w:rPr>
            </w:pPr>
            <w:r w:rsidRPr="00A26A91">
              <w:rPr>
                <w:rFonts w:ascii="Arial" w:hAnsi="Arial" w:cs="Arial"/>
              </w:rPr>
              <w:t xml:space="preserve">Bank Account name included on last return </w:t>
            </w:r>
          </w:p>
        </w:tc>
        <w:tc>
          <w:tcPr>
            <w:tcW w:w="693" w:type="pct"/>
            <w:tcBorders>
              <w:top w:val="single" w:sz="6" w:space="0" w:color="auto"/>
              <w:left w:val="single" w:sz="4" w:space="0" w:color="auto"/>
              <w:bottom w:val="single" w:sz="6" w:space="0" w:color="auto"/>
              <w:right w:val="single" w:sz="4" w:space="0" w:color="auto"/>
            </w:tcBorders>
          </w:tcPr>
          <w:p w14:paraId="0C9AEE97"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9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99" w14:textId="7C470F07" w:rsidR="00A070FE" w:rsidRPr="00A26A91" w:rsidRDefault="00643E2A" w:rsidP="00A070FE">
            <w:pPr>
              <w:pStyle w:val="Version2"/>
              <w:rPr>
                <w:sz w:val="20"/>
                <w:szCs w:val="20"/>
              </w:rPr>
            </w:pPr>
            <w:r>
              <w:rPr>
                <w:sz w:val="20"/>
                <w:szCs w:val="20"/>
              </w:rPr>
              <w:t>IITR</w:t>
            </w:r>
            <w:r w:rsidR="00A070FE">
              <w:rPr>
                <w:sz w:val="20"/>
                <w:szCs w:val="20"/>
              </w:rPr>
              <w:t>59</w:t>
            </w:r>
          </w:p>
        </w:tc>
        <w:tc>
          <w:tcPr>
            <w:tcW w:w="1542" w:type="pct"/>
            <w:tcBorders>
              <w:top w:val="single" w:sz="6" w:space="0" w:color="auto"/>
              <w:left w:val="single" w:sz="6" w:space="0" w:color="auto"/>
              <w:bottom w:val="single" w:sz="6" w:space="0" w:color="auto"/>
              <w:right w:val="single" w:sz="4" w:space="0" w:color="auto"/>
            </w:tcBorders>
          </w:tcPr>
          <w:p w14:paraId="0C9AEE9A" w14:textId="77777777" w:rsidR="00A070FE" w:rsidRPr="00A26A91" w:rsidRDefault="00A070FE" w:rsidP="00FC795C">
            <w:pPr>
              <w:spacing w:before="60" w:after="60"/>
              <w:rPr>
                <w:rFonts w:cs="Arial"/>
                <w:sz w:val="20"/>
                <w:szCs w:val="20"/>
              </w:rPr>
            </w:pPr>
            <w:r w:rsidRPr="00A26A91">
              <w:rPr>
                <w:rFonts w:cs="Arial"/>
                <w:sz w:val="20"/>
                <w:szCs w:val="20"/>
              </w:rPr>
              <w:t>Main salary and wage occupation code</w:t>
            </w:r>
          </w:p>
        </w:tc>
        <w:tc>
          <w:tcPr>
            <w:tcW w:w="2156" w:type="pct"/>
            <w:tcBorders>
              <w:top w:val="single" w:sz="6" w:space="0" w:color="auto"/>
              <w:left w:val="single" w:sz="4" w:space="0" w:color="auto"/>
              <w:bottom w:val="single" w:sz="6" w:space="0" w:color="auto"/>
              <w:right w:val="single" w:sz="4" w:space="0" w:color="auto"/>
            </w:tcBorders>
          </w:tcPr>
          <w:p w14:paraId="0C9AEE9B" w14:textId="77777777" w:rsidR="00A070FE" w:rsidRPr="00A26A91" w:rsidRDefault="00A070FE" w:rsidP="00FC795C">
            <w:pPr>
              <w:pStyle w:val="TableNormal1"/>
              <w:rPr>
                <w:rFonts w:ascii="Arial" w:hAnsi="Arial" w:cs="Arial"/>
              </w:rPr>
            </w:pPr>
            <w:r w:rsidRPr="00A26A91">
              <w:rPr>
                <w:rFonts w:ascii="Arial" w:hAnsi="Arial" w:cs="Arial"/>
              </w:rPr>
              <w:t>ATO Salary and Wage occupation code</w:t>
            </w:r>
          </w:p>
        </w:tc>
        <w:tc>
          <w:tcPr>
            <w:tcW w:w="693" w:type="pct"/>
            <w:tcBorders>
              <w:top w:val="single" w:sz="6" w:space="0" w:color="auto"/>
              <w:left w:val="single" w:sz="4" w:space="0" w:color="auto"/>
              <w:bottom w:val="single" w:sz="6" w:space="0" w:color="auto"/>
              <w:right w:val="single" w:sz="4" w:space="0" w:color="auto"/>
            </w:tcBorders>
          </w:tcPr>
          <w:p w14:paraId="0C9AEE9C" w14:textId="77777777" w:rsidR="00A070FE" w:rsidRPr="00A26A91" w:rsidRDefault="00A070FE" w:rsidP="00FC795C">
            <w:pPr>
              <w:pStyle w:val="TableNormal1"/>
              <w:keepNext/>
              <w:rPr>
                <w:rFonts w:ascii="Arial" w:hAnsi="Arial" w:cs="Arial"/>
              </w:rPr>
            </w:pPr>
            <w:r>
              <w:rPr>
                <w:rFonts w:ascii="Arial" w:hAnsi="Arial" w:cs="Arial"/>
              </w:rPr>
              <w:t>NO</w:t>
            </w:r>
          </w:p>
        </w:tc>
      </w:tr>
      <w:tr w:rsidR="00A070FE" w:rsidRPr="00A26A91" w14:paraId="0C9AEEA2"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9E" w14:textId="4D187F4C" w:rsidR="00A070FE" w:rsidRPr="00A26A91" w:rsidRDefault="00643E2A" w:rsidP="00A070FE">
            <w:pPr>
              <w:pStyle w:val="Version2"/>
              <w:rPr>
                <w:sz w:val="20"/>
                <w:szCs w:val="20"/>
              </w:rPr>
            </w:pPr>
            <w:r>
              <w:rPr>
                <w:sz w:val="20"/>
                <w:szCs w:val="20"/>
              </w:rPr>
              <w:lastRenderedPageBreak/>
              <w:t>IITR</w:t>
            </w:r>
            <w:r w:rsidR="00A070FE">
              <w:rPr>
                <w:sz w:val="20"/>
                <w:szCs w:val="20"/>
              </w:rPr>
              <w:t>58</w:t>
            </w:r>
          </w:p>
        </w:tc>
        <w:tc>
          <w:tcPr>
            <w:tcW w:w="1542" w:type="pct"/>
            <w:tcBorders>
              <w:top w:val="single" w:sz="6" w:space="0" w:color="auto"/>
              <w:left w:val="single" w:sz="6" w:space="0" w:color="auto"/>
              <w:bottom w:val="single" w:sz="6" w:space="0" w:color="auto"/>
              <w:right w:val="single" w:sz="4" w:space="0" w:color="auto"/>
            </w:tcBorders>
          </w:tcPr>
          <w:p w14:paraId="0C9AEE9F" w14:textId="77777777" w:rsidR="00A070FE" w:rsidRPr="00A26A91" w:rsidRDefault="00A070FE" w:rsidP="00FC795C">
            <w:pPr>
              <w:spacing w:before="60" w:after="60"/>
              <w:rPr>
                <w:rFonts w:cs="Arial"/>
                <w:sz w:val="20"/>
                <w:szCs w:val="20"/>
              </w:rPr>
            </w:pPr>
            <w:r w:rsidRPr="00A26A91">
              <w:rPr>
                <w:rFonts w:cs="Arial"/>
                <w:sz w:val="20"/>
                <w:szCs w:val="20"/>
              </w:rPr>
              <w:t>Main salary and wage occupation description</w:t>
            </w:r>
          </w:p>
        </w:tc>
        <w:tc>
          <w:tcPr>
            <w:tcW w:w="2156" w:type="pct"/>
            <w:tcBorders>
              <w:top w:val="single" w:sz="6" w:space="0" w:color="auto"/>
              <w:left w:val="single" w:sz="4" w:space="0" w:color="auto"/>
              <w:bottom w:val="single" w:sz="6" w:space="0" w:color="auto"/>
              <w:right w:val="single" w:sz="4" w:space="0" w:color="auto"/>
            </w:tcBorders>
          </w:tcPr>
          <w:p w14:paraId="0C9AEEA0" w14:textId="77777777" w:rsidR="00A070FE" w:rsidRPr="00270DAE" w:rsidRDefault="00A070FE" w:rsidP="003B2513">
            <w:pPr>
              <w:pStyle w:val="TableNormal1"/>
              <w:rPr>
                <w:rFonts w:ascii="Arial" w:hAnsi="Arial" w:cs="Arial"/>
              </w:rPr>
            </w:pPr>
            <w:r w:rsidRPr="00A26A91">
              <w:rPr>
                <w:rFonts w:ascii="Arial" w:hAnsi="Arial" w:cs="Arial"/>
              </w:rPr>
              <w:t>Description of the Client</w:t>
            </w:r>
            <w:r>
              <w:rPr>
                <w:rFonts w:ascii="Arial" w:hAnsi="Arial" w:cs="Arial"/>
              </w:rPr>
              <w:t>’s</w:t>
            </w:r>
            <w:r w:rsidRPr="00A26A91">
              <w:rPr>
                <w:rFonts w:ascii="Arial" w:hAnsi="Arial" w:cs="Arial"/>
              </w:rPr>
              <w:t xml:space="preserve"> </w:t>
            </w:r>
            <w:r>
              <w:rPr>
                <w:rFonts w:ascii="Arial" w:hAnsi="Arial" w:cs="Arial"/>
              </w:rPr>
              <w:t>o</w:t>
            </w:r>
            <w:r w:rsidRPr="00A26A91">
              <w:rPr>
                <w:rFonts w:ascii="Arial" w:hAnsi="Arial" w:cs="Arial"/>
              </w:rPr>
              <w:t xml:space="preserve">ccupation </w:t>
            </w:r>
          </w:p>
        </w:tc>
        <w:tc>
          <w:tcPr>
            <w:tcW w:w="693" w:type="pct"/>
            <w:tcBorders>
              <w:top w:val="single" w:sz="6" w:space="0" w:color="auto"/>
              <w:left w:val="single" w:sz="4" w:space="0" w:color="auto"/>
              <w:bottom w:val="single" w:sz="6" w:space="0" w:color="auto"/>
              <w:right w:val="single" w:sz="4" w:space="0" w:color="auto"/>
            </w:tcBorders>
          </w:tcPr>
          <w:p w14:paraId="0C9AEEA1"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A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A3" w14:textId="3FD854E9" w:rsidR="00A070FE" w:rsidRPr="00A26A91" w:rsidRDefault="00643E2A" w:rsidP="00A070FE">
            <w:pPr>
              <w:pStyle w:val="Version2"/>
              <w:rPr>
                <w:sz w:val="20"/>
                <w:szCs w:val="20"/>
              </w:rPr>
            </w:pPr>
            <w:r>
              <w:rPr>
                <w:sz w:val="20"/>
                <w:szCs w:val="20"/>
              </w:rPr>
              <w:t>IITR</w:t>
            </w:r>
            <w:r w:rsidR="00A070FE">
              <w:rPr>
                <w:sz w:val="20"/>
                <w:szCs w:val="20"/>
              </w:rPr>
              <w:t>220</w:t>
            </w:r>
          </w:p>
        </w:tc>
        <w:tc>
          <w:tcPr>
            <w:tcW w:w="1542" w:type="pct"/>
            <w:tcBorders>
              <w:top w:val="single" w:sz="6" w:space="0" w:color="auto"/>
              <w:left w:val="single" w:sz="6" w:space="0" w:color="auto"/>
              <w:bottom w:val="single" w:sz="6" w:space="0" w:color="auto"/>
              <w:right w:val="single" w:sz="4" w:space="0" w:color="auto"/>
            </w:tcBorders>
          </w:tcPr>
          <w:p w14:paraId="0C9AEEA4" w14:textId="77777777" w:rsidR="00A070FE" w:rsidRPr="00A26A91" w:rsidRDefault="00A070FE" w:rsidP="00FC795C">
            <w:pPr>
              <w:spacing w:before="60" w:after="60"/>
              <w:rPr>
                <w:rFonts w:cs="Arial"/>
                <w:sz w:val="20"/>
                <w:szCs w:val="20"/>
              </w:rPr>
            </w:pPr>
            <w:r w:rsidRPr="00A26A91">
              <w:rPr>
                <w:rFonts w:cs="Arial"/>
                <w:sz w:val="20"/>
                <w:szCs w:val="20"/>
              </w:rPr>
              <w:t>Did you have a spouse for full year indicator</w:t>
            </w:r>
          </w:p>
        </w:tc>
        <w:tc>
          <w:tcPr>
            <w:tcW w:w="2156" w:type="pct"/>
            <w:tcBorders>
              <w:top w:val="single" w:sz="6" w:space="0" w:color="auto"/>
              <w:left w:val="single" w:sz="4" w:space="0" w:color="auto"/>
              <w:bottom w:val="single" w:sz="6" w:space="0" w:color="auto"/>
              <w:right w:val="single" w:sz="4" w:space="0" w:color="auto"/>
            </w:tcBorders>
          </w:tcPr>
          <w:p w14:paraId="0C9AEEA5" w14:textId="77777777" w:rsidR="00A070FE" w:rsidRPr="00270DAE" w:rsidRDefault="00A070FE" w:rsidP="00FC795C">
            <w:pPr>
              <w:pStyle w:val="TableNormal1"/>
              <w:rPr>
                <w:rFonts w:ascii="Arial" w:hAnsi="Arial" w:cs="Arial"/>
              </w:rPr>
            </w:pPr>
            <w:r w:rsidRPr="00A26A91">
              <w:rPr>
                <w:rFonts w:ascii="Arial" w:hAnsi="Arial" w:cs="Arial"/>
              </w:rPr>
              <w:t xml:space="preserve">Spouse Indicator </w:t>
            </w:r>
          </w:p>
        </w:tc>
        <w:tc>
          <w:tcPr>
            <w:tcW w:w="693" w:type="pct"/>
            <w:tcBorders>
              <w:top w:val="single" w:sz="6" w:space="0" w:color="auto"/>
              <w:left w:val="single" w:sz="4" w:space="0" w:color="auto"/>
              <w:bottom w:val="single" w:sz="6" w:space="0" w:color="auto"/>
              <w:right w:val="single" w:sz="4" w:space="0" w:color="auto"/>
            </w:tcBorders>
          </w:tcPr>
          <w:p w14:paraId="0C9AEEA6"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A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A8" w14:textId="693E415D" w:rsidR="00A070FE" w:rsidRPr="00A26A91" w:rsidRDefault="00643E2A" w:rsidP="00A070FE">
            <w:pPr>
              <w:pStyle w:val="Version2"/>
              <w:rPr>
                <w:sz w:val="20"/>
                <w:szCs w:val="20"/>
              </w:rPr>
            </w:pPr>
            <w:r>
              <w:rPr>
                <w:sz w:val="20"/>
                <w:szCs w:val="20"/>
              </w:rPr>
              <w:t>IITR</w:t>
            </w:r>
            <w:r w:rsidR="00A070FE">
              <w:rPr>
                <w:sz w:val="20"/>
                <w:szCs w:val="20"/>
              </w:rPr>
              <w:t>213</w:t>
            </w:r>
          </w:p>
        </w:tc>
        <w:tc>
          <w:tcPr>
            <w:tcW w:w="1542" w:type="pct"/>
            <w:tcBorders>
              <w:top w:val="single" w:sz="6" w:space="0" w:color="auto"/>
              <w:left w:val="single" w:sz="6" w:space="0" w:color="auto"/>
              <w:bottom w:val="single" w:sz="6" w:space="0" w:color="auto"/>
              <w:right w:val="single" w:sz="4" w:space="0" w:color="auto"/>
            </w:tcBorders>
          </w:tcPr>
          <w:p w14:paraId="0C9AEEA9" w14:textId="77777777" w:rsidR="00A070FE" w:rsidRPr="00A26A91" w:rsidRDefault="00A070FE" w:rsidP="00FC795C">
            <w:pPr>
              <w:spacing w:before="60" w:after="60"/>
              <w:rPr>
                <w:rFonts w:cs="Arial"/>
                <w:sz w:val="20"/>
                <w:szCs w:val="20"/>
              </w:rPr>
            </w:pPr>
            <w:r w:rsidRPr="00A26A91">
              <w:rPr>
                <w:rFonts w:cs="Arial"/>
                <w:sz w:val="20"/>
                <w:szCs w:val="20"/>
              </w:rPr>
              <w:t>Spouses surname</w:t>
            </w:r>
          </w:p>
        </w:tc>
        <w:tc>
          <w:tcPr>
            <w:tcW w:w="2156" w:type="pct"/>
            <w:tcBorders>
              <w:top w:val="single" w:sz="6" w:space="0" w:color="auto"/>
              <w:left w:val="single" w:sz="4" w:space="0" w:color="auto"/>
              <w:bottom w:val="single" w:sz="6" w:space="0" w:color="auto"/>
              <w:right w:val="single" w:sz="4" w:space="0" w:color="auto"/>
            </w:tcBorders>
          </w:tcPr>
          <w:p w14:paraId="0C9AEEAA" w14:textId="77777777" w:rsidR="00A070FE" w:rsidRPr="00A26A91" w:rsidRDefault="00A070FE" w:rsidP="00FC795C">
            <w:pPr>
              <w:pStyle w:val="TableNormal1"/>
              <w:rPr>
                <w:rFonts w:ascii="Arial" w:hAnsi="Arial" w:cs="Arial"/>
              </w:rPr>
            </w:pPr>
            <w:r w:rsidRPr="00A26A91">
              <w:rPr>
                <w:rFonts w:ascii="Arial" w:hAnsi="Arial" w:cs="Arial"/>
              </w:rPr>
              <w:t>Spouse</w:t>
            </w:r>
            <w:r>
              <w:rPr>
                <w:rFonts w:ascii="Arial" w:hAnsi="Arial" w:cs="Arial"/>
              </w:rPr>
              <w:t>’</w:t>
            </w:r>
            <w:r w:rsidRPr="00A26A91">
              <w:rPr>
                <w:rFonts w:ascii="Arial" w:hAnsi="Arial" w:cs="Arial"/>
              </w:rPr>
              <w:t>s surname</w:t>
            </w:r>
          </w:p>
        </w:tc>
        <w:tc>
          <w:tcPr>
            <w:tcW w:w="693" w:type="pct"/>
            <w:tcBorders>
              <w:top w:val="single" w:sz="6" w:space="0" w:color="auto"/>
              <w:left w:val="single" w:sz="4" w:space="0" w:color="auto"/>
              <w:bottom w:val="single" w:sz="6" w:space="0" w:color="auto"/>
              <w:right w:val="single" w:sz="4" w:space="0" w:color="auto"/>
            </w:tcBorders>
          </w:tcPr>
          <w:p w14:paraId="0C9AEEAB"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B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AD" w14:textId="145E7B02" w:rsidR="00A070FE" w:rsidRPr="00A26A91" w:rsidRDefault="00643E2A" w:rsidP="00A070FE">
            <w:pPr>
              <w:pStyle w:val="Version2"/>
              <w:rPr>
                <w:sz w:val="20"/>
                <w:szCs w:val="20"/>
              </w:rPr>
            </w:pPr>
            <w:r>
              <w:rPr>
                <w:sz w:val="20"/>
                <w:szCs w:val="20"/>
              </w:rPr>
              <w:t>IITR</w:t>
            </w:r>
            <w:r w:rsidR="00A070FE">
              <w:rPr>
                <w:sz w:val="20"/>
                <w:szCs w:val="20"/>
              </w:rPr>
              <w:t>214</w:t>
            </w:r>
          </w:p>
        </w:tc>
        <w:tc>
          <w:tcPr>
            <w:tcW w:w="1542" w:type="pct"/>
            <w:tcBorders>
              <w:top w:val="single" w:sz="6" w:space="0" w:color="auto"/>
              <w:left w:val="single" w:sz="6" w:space="0" w:color="auto"/>
              <w:bottom w:val="single" w:sz="6" w:space="0" w:color="auto"/>
              <w:right w:val="single" w:sz="4" w:space="0" w:color="auto"/>
            </w:tcBorders>
          </w:tcPr>
          <w:p w14:paraId="0C9AEEAE" w14:textId="77777777" w:rsidR="00A070FE" w:rsidRPr="00A26A91" w:rsidRDefault="00A070FE" w:rsidP="00FC795C">
            <w:pPr>
              <w:spacing w:before="60" w:after="60"/>
              <w:rPr>
                <w:rFonts w:cs="Arial"/>
                <w:sz w:val="20"/>
                <w:szCs w:val="20"/>
              </w:rPr>
            </w:pPr>
            <w:r w:rsidRPr="00A26A91">
              <w:rPr>
                <w:rFonts w:cs="Arial"/>
                <w:sz w:val="20"/>
                <w:szCs w:val="20"/>
              </w:rPr>
              <w:t>Spouses first name</w:t>
            </w:r>
          </w:p>
        </w:tc>
        <w:tc>
          <w:tcPr>
            <w:tcW w:w="2156" w:type="pct"/>
            <w:tcBorders>
              <w:top w:val="single" w:sz="6" w:space="0" w:color="auto"/>
              <w:left w:val="single" w:sz="4" w:space="0" w:color="auto"/>
              <w:bottom w:val="single" w:sz="6" w:space="0" w:color="auto"/>
              <w:right w:val="single" w:sz="4" w:space="0" w:color="auto"/>
            </w:tcBorders>
          </w:tcPr>
          <w:p w14:paraId="0C9AEEAF" w14:textId="77777777" w:rsidR="00A070FE" w:rsidRPr="00A26A91" w:rsidRDefault="00A070FE" w:rsidP="00FC795C">
            <w:pPr>
              <w:pStyle w:val="TableNormal1"/>
              <w:rPr>
                <w:rFonts w:ascii="Arial" w:hAnsi="Arial" w:cs="Arial"/>
              </w:rPr>
            </w:pPr>
            <w:r w:rsidRPr="00A26A91">
              <w:rPr>
                <w:rFonts w:ascii="Arial" w:hAnsi="Arial" w:cs="Arial"/>
              </w:rPr>
              <w:t>Spouse</w:t>
            </w:r>
            <w:r>
              <w:rPr>
                <w:rFonts w:ascii="Arial" w:hAnsi="Arial" w:cs="Arial"/>
              </w:rPr>
              <w:t>’</w:t>
            </w:r>
            <w:r w:rsidRPr="00A26A91">
              <w:rPr>
                <w:rFonts w:ascii="Arial" w:hAnsi="Arial" w:cs="Arial"/>
              </w:rPr>
              <w:t>s first name</w:t>
            </w:r>
          </w:p>
        </w:tc>
        <w:tc>
          <w:tcPr>
            <w:tcW w:w="693" w:type="pct"/>
            <w:tcBorders>
              <w:top w:val="single" w:sz="6" w:space="0" w:color="auto"/>
              <w:left w:val="single" w:sz="4" w:space="0" w:color="auto"/>
              <w:bottom w:val="single" w:sz="6" w:space="0" w:color="auto"/>
              <w:right w:val="single" w:sz="4" w:space="0" w:color="auto"/>
            </w:tcBorders>
          </w:tcPr>
          <w:p w14:paraId="0C9AEEB0"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B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B2" w14:textId="07A1B6A0" w:rsidR="00A070FE" w:rsidRPr="00A26A91" w:rsidRDefault="00643E2A" w:rsidP="00A070FE">
            <w:pPr>
              <w:pStyle w:val="Version2"/>
              <w:rPr>
                <w:sz w:val="20"/>
                <w:szCs w:val="20"/>
              </w:rPr>
            </w:pPr>
            <w:r>
              <w:rPr>
                <w:sz w:val="20"/>
                <w:szCs w:val="20"/>
              </w:rPr>
              <w:t>IITR</w:t>
            </w:r>
            <w:r w:rsidR="00A070FE">
              <w:rPr>
                <w:sz w:val="20"/>
                <w:szCs w:val="20"/>
              </w:rPr>
              <w:t>215</w:t>
            </w:r>
          </w:p>
        </w:tc>
        <w:tc>
          <w:tcPr>
            <w:tcW w:w="1542" w:type="pct"/>
            <w:tcBorders>
              <w:top w:val="single" w:sz="6" w:space="0" w:color="auto"/>
              <w:left w:val="single" w:sz="6" w:space="0" w:color="auto"/>
              <w:bottom w:val="single" w:sz="6" w:space="0" w:color="auto"/>
              <w:right w:val="single" w:sz="4" w:space="0" w:color="auto"/>
            </w:tcBorders>
          </w:tcPr>
          <w:p w14:paraId="0C9AEEB3" w14:textId="77777777" w:rsidR="00A070FE" w:rsidRPr="00A26A91" w:rsidRDefault="00A070FE" w:rsidP="00FC795C">
            <w:pPr>
              <w:spacing w:before="60" w:after="60"/>
              <w:rPr>
                <w:rFonts w:cs="Arial"/>
                <w:sz w:val="20"/>
                <w:szCs w:val="20"/>
              </w:rPr>
            </w:pPr>
            <w:r w:rsidRPr="00A26A91">
              <w:rPr>
                <w:rFonts w:cs="Arial"/>
                <w:sz w:val="20"/>
                <w:szCs w:val="20"/>
              </w:rPr>
              <w:t>Spouses other names</w:t>
            </w:r>
          </w:p>
        </w:tc>
        <w:tc>
          <w:tcPr>
            <w:tcW w:w="2156" w:type="pct"/>
            <w:tcBorders>
              <w:top w:val="single" w:sz="6" w:space="0" w:color="auto"/>
              <w:left w:val="single" w:sz="4" w:space="0" w:color="auto"/>
              <w:bottom w:val="single" w:sz="6" w:space="0" w:color="auto"/>
              <w:right w:val="single" w:sz="4" w:space="0" w:color="auto"/>
            </w:tcBorders>
          </w:tcPr>
          <w:p w14:paraId="0C9AEEB4" w14:textId="77777777" w:rsidR="00A070FE" w:rsidRPr="00A26A91" w:rsidRDefault="00A070FE" w:rsidP="00FC795C">
            <w:pPr>
              <w:pStyle w:val="TableNormal1"/>
              <w:rPr>
                <w:rFonts w:ascii="Arial" w:hAnsi="Arial" w:cs="Arial"/>
              </w:rPr>
            </w:pPr>
            <w:r w:rsidRPr="00A26A91">
              <w:rPr>
                <w:rFonts w:ascii="Arial" w:hAnsi="Arial" w:cs="Arial"/>
              </w:rPr>
              <w:t>Spouse</w:t>
            </w:r>
            <w:r>
              <w:rPr>
                <w:rFonts w:ascii="Arial" w:hAnsi="Arial" w:cs="Arial"/>
              </w:rPr>
              <w:t>’</w:t>
            </w:r>
            <w:r w:rsidRPr="00A26A91">
              <w:rPr>
                <w:rFonts w:ascii="Arial" w:hAnsi="Arial" w:cs="Arial"/>
              </w:rPr>
              <w:t>s other names</w:t>
            </w:r>
          </w:p>
        </w:tc>
        <w:tc>
          <w:tcPr>
            <w:tcW w:w="693" w:type="pct"/>
            <w:tcBorders>
              <w:top w:val="single" w:sz="6" w:space="0" w:color="auto"/>
              <w:left w:val="single" w:sz="4" w:space="0" w:color="auto"/>
              <w:bottom w:val="single" w:sz="6" w:space="0" w:color="auto"/>
              <w:right w:val="single" w:sz="4" w:space="0" w:color="auto"/>
            </w:tcBorders>
          </w:tcPr>
          <w:p w14:paraId="0C9AEEB5"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B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B7" w14:textId="61E7C2C2" w:rsidR="00A070FE" w:rsidRPr="00A26A91" w:rsidRDefault="00643E2A" w:rsidP="00A070FE">
            <w:pPr>
              <w:pStyle w:val="Version2"/>
              <w:rPr>
                <w:sz w:val="20"/>
                <w:szCs w:val="20"/>
              </w:rPr>
            </w:pPr>
            <w:r>
              <w:rPr>
                <w:sz w:val="20"/>
                <w:szCs w:val="20"/>
              </w:rPr>
              <w:t>IITR</w:t>
            </w:r>
            <w:r w:rsidR="00A070FE">
              <w:rPr>
                <w:sz w:val="20"/>
                <w:szCs w:val="20"/>
              </w:rPr>
              <w:t>217</w:t>
            </w:r>
          </w:p>
        </w:tc>
        <w:tc>
          <w:tcPr>
            <w:tcW w:w="1542" w:type="pct"/>
            <w:tcBorders>
              <w:top w:val="single" w:sz="6" w:space="0" w:color="auto"/>
              <w:left w:val="single" w:sz="6" w:space="0" w:color="auto"/>
              <w:bottom w:val="single" w:sz="6" w:space="0" w:color="auto"/>
              <w:right w:val="single" w:sz="4" w:space="0" w:color="auto"/>
            </w:tcBorders>
          </w:tcPr>
          <w:p w14:paraId="0C9AEEB8" w14:textId="77777777" w:rsidR="00A070FE" w:rsidRPr="00A26A91" w:rsidRDefault="00A070FE" w:rsidP="00FC795C">
            <w:pPr>
              <w:spacing w:before="60" w:after="60"/>
              <w:rPr>
                <w:rFonts w:cs="Arial"/>
                <w:sz w:val="20"/>
                <w:szCs w:val="20"/>
              </w:rPr>
            </w:pPr>
            <w:r w:rsidRPr="00A26A91">
              <w:rPr>
                <w:rFonts w:cs="Arial"/>
                <w:sz w:val="20"/>
                <w:szCs w:val="20"/>
              </w:rPr>
              <w:t>Spouses date of birth</w:t>
            </w:r>
          </w:p>
        </w:tc>
        <w:tc>
          <w:tcPr>
            <w:tcW w:w="2156" w:type="pct"/>
            <w:tcBorders>
              <w:top w:val="single" w:sz="6" w:space="0" w:color="auto"/>
              <w:left w:val="single" w:sz="4" w:space="0" w:color="auto"/>
              <w:bottom w:val="single" w:sz="6" w:space="0" w:color="auto"/>
              <w:right w:val="single" w:sz="4" w:space="0" w:color="auto"/>
            </w:tcBorders>
          </w:tcPr>
          <w:p w14:paraId="0C9AEEB9" w14:textId="77777777" w:rsidR="00A070FE" w:rsidRPr="00A26A91" w:rsidRDefault="00A070FE" w:rsidP="00FC795C">
            <w:pPr>
              <w:pStyle w:val="TableNormal1"/>
              <w:rPr>
                <w:rFonts w:ascii="Arial" w:hAnsi="Arial" w:cs="Arial"/>
              </w:rPr>
            </w:pPr>
            <w:r w:rsidRPr="00A26A91">
              <w:rPr>
                <w:rFonts w:ascii="Arial" w:hAnsi="Arial" w:cs="Arial"/>
              </w:rPr>
              <w:t>Spouse</w:t>
            </w:r>
            <w:r>
              <w:rPr>
                <w:rFonts w:ascii="Arial" w:hAnsi="Arial" w:cs="Arial"/>
              </w:rPr>
              <w:t>’</w:t>
            </w:r>
            <w:r w:rsidRPr="00A26A91">
              <w:rPr>
                <w:rFonts w:ascii="Arial" w:hAnsi="Arial" w:cs="Arial"/>
              </w:rPr>
              <w:t>s date of birth</w:t>
            </w:r>
          </w:p>
        </w:tc>
        <w:tc>
          <w:tcPr>
            <w:tcW w:w="693" w:type="pct"/>
            <w:tcBorders>
              <w:top w:val="single" w:sz="6" w:space="0" w:color="auto"/>
              <w:left w:val="single" w:sz="4" w:space="0" w:color="auto"/>
              <w:bottom w:val="single" w:sz="6" w:space="0" w:color="auto"/>
              <w:right w:val="single" w:sz="4" w:space="0" w:color="auto"/>
            </w:tcBorders>
          </w:tcPr>
          <w:p w14:paraId="0C9AEEBA"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C0"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BC" w14:textId="132773E1" w:rsidR="00A070FE" w:rsidRPr="00A26A91" w:rsidRDefault="00643E2A" w:rsidP="00A070FE">
            <w:pPr>
              <w:pStyle w:val="Version2"/>
              <w:rPr>
                <w:sz w:val="20"/>
                <w:szCs w:val="20"/>
              </w:rPr>
            </w:pPr>
            <w:r>
              <w:rPr>
                <w:sz w:val="20"/>
                <w:szCs w:val="20"/>
              </w:rPr>
              <w:t>IITR</w:t>
            </w:r>
            <w:r w:rsidR="00A070FE">
              <w:rPr>
                <w:sz w:val="20"/>
                <w:szCs w:val="20"/>
              </w:rPr>
              <w:t>218</w:t>
            </w:r>
          </w:p>
        </w:tc>
        <w:tc>
          <w:tcPr>
            <w:tcW w:w="1542" w:type="pct"/>
            <w:tcBorders>
              <w:top w:val="single" w:sz="6" w:space="0" w:color="auto"/>
              <w:left w:val="single" w:sz="6" w:space="0" w:color="auto"/>
              <w:bottom w:val="single" w:sz="6" w:space="0" w:color="auto"/>
              <w:right w:val="single" w:sz="4" w:space="0" w:color="auto"/>
            </w:tcBorders>
          </w:tcPr>
          <w:p w14:paraId="0C9AEEBD" w14:textId="77777777" w:rsidR="00A070FE" w:rsidRPr="00A26A91" w:rsidRDefault="00A070FE" w:rsidP="00FC795C">
            <w:pPr>
              <w:spacing w:before="60" w:after="60"/>
              <w:rPr>
                <w:rFonts w:cs="Arial"/>
                <w:sz w:val="20"/>
                <w:szCs w:val="20"/>
              </w:rPr>
            </w:pPr>
            <w:r w:rsidRPr="00A26A91">
              <w:rPr>
                <w:rFonts w:cs="Arial"/>
                <w:sz w:val="20"/>
                <w:szCs w:val="20"/>
              </w:rPr>
              <w:t>Spouses Gender</w:t>
            </w:r>
          </w:p>
        </w:tc>
        <w:tc>
          <w:tcPr>
            <w:tcW w:w="2156" w:type="pct"/>
            <w:tcBorders>
              <w:top w:val="single" w:sz="6" w:space="0" w:color="auto"/>
              <w:left w:val="single" w:sz="4" w:space="0" w:color="auto"/>
              <w:bottom w:val="single" w:sz="6" w:space="0" w:color="auto"/>
              <w:right w:val="single" w:sz="4" w:space="0" w:color="auto"/>
            </w:tcBorders>
          </w:tcPr>
          <w:p w14:paraId="0C9AEEBE" w14:textId="77777777" w:rsidR="00A070FE" w:rsidRPr="00A26A91" w:rsidRDefault="00A070FE" w:rsidP="00834A8F">
            <w:pPr>
              <w:pStyle w:val="TableNormal1"/>
              <w:rPr>
                <w:rFonts w:ascii="Arial" w:hAnsi="Arial" w:cs="Arial"/>
              </w:rPr>
            </w:pPr>
            <w:r>
              <w:rPr>
                <w:rFonts w:ascii="Arial" w:hAnsi="Arial" w:cs="Arial"/>
              </w:rPr>
              <w:t>Spouse’s ge</w:t>
            </w:r>
            <w:r w:rsidRPr="00A26A91">
              <w:rPr>
                <w:rFonts w:ascii="Arial" w:hAnsi="Arial" w:cs="Arial"/>
              </w:rPr>
              <w:t>nder</w:t>
            </w:r>
          </w:p>
        </w:tc>
        <w:tc>
          <w:tcPr>
            <w:tcW w:w="693" w:type="pct"/>
            <w:tcBorders>
              <w:top w:val="single" w:sz="6" w:space="0" w:color="auto"/>
              <w:left w:val="single" w:sz="4" w:space="0" w:color="auto"/>
              <w:bottom w:val="single" w:sz="6" w:space="0" w:color="auto"/>
              <w:right w:val="single" w:sz="4" w:space="0" w:color="auto"/>
            </w:tcBorders>
          </w:tcPr>
          <w:p w14:paraId="0C9AEEBF" w14:textId="77777777" w:rsidR="00A070FE" w:rsidRPr="00A26A91" w:rsidRDefault="00A070FE" w:rsidP="00FC795C">
            <w:pPr>
              <w:pStyle w:val="TableNormal1"/>
              <w:keepNext/>
              <w:rPr>
                <w:rFonts w:ascii="Arial" w:hAnsi="Arial" w:cs="Arial"/>
              </w:rPr>
            </w:pPr>
            <w:r>
              <w:rPr>
                <w:rFonts w:ascii="Arial" w:hAnsi="Arial" w:cs="Arial"/>
              </w:rPr>
              <w:t>YES</w:t>
            </w:r>
          </w:p>
        </w:tc>
      </w:tr>
      <w:tr w:rsidR="00A070FE" w:rsidRPr="00A26A91" w14:paraId="0C9AEEC5"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C1" w14:textId="6B954BB0" w:rsidR="00A070FE" w:rsidRPr="00A26A91" w:rsidRDefault="00643E2A" w:rsidP="00A070FE">
            <w:pPr>
              <w:pStyle w:val="Version2"/>
              <w:rPr>
                <w:sz w:val="20"/>
                <w:szCs w:val="20"/>
              </w:rPr>
            </w:pPr>
            <w:r>
              <w:rPr>
                <w:sz w:val="20"/>
                <w:szCs w:val="20"/>
              </w:rPr>
              <w:t>IITR</w:t>
            </w:r>
            <w:r w:rsidR="00A070FE">
              <w:rPr>
                <w:sz w:val="20"/>
                <w:szCs w:val="20"/>
              </w:rPr>
              <w:t>171</w:t>
            </w:r>
          </w:p>
        </w:tc>
        <w:tc>
          <w:tcPr>
            <w:tcW w:w="1542" w:type="pct"/>
            <w:tcBorders>
              <w:top w:val="single" w:sz="6" w:space="0" w:color="auto"/>
              <w:left w:val="single" w:sz="6" w:space="0" w:color="auto"/>
              <w:bottom w:val="single" w:sz="6" w:space="0" w:color="auto"/>
              <w:right w:val="single" w:sz="4" w:space="0" w:color="auto"/>
            </w:tcBorders>
          </w:tcPr>
          <w:p w14:paraId="0C9AEEC2" w14:textId="77777777" w:rsidR="00A070FE" w:rsidRPr="00A26A91" w:rsidRDefault="00A070FE" w:rsidP="00FC795C">
            <w:pPr>
              <w:spacing w:before="60" w:after="60"/>
              <w:rPr>
                <w:rFonts w:cs="Arial"/>
                <w:sz w:val="20"/>
                <w:szCs w:val="20"/>
              </w:rPr>
            </w:pPr>
            <w:r w:rsidRPr="00A26A91">
              <w:rPr>
                <w:rFonts w:cs="Arial"/>
                <w:sz w:val="20"/>
                <w:szCs w:val="20"/>
              </w:rPr>
              <w:t xml:space="preserve">Dependants For M1 </w:t>
            </w:r>
          </w:p>
        </w:tc>
        <w:tc>
          <w:tcPr>
            <w:tcW w:w="2156" w:type="pct"/>
            <w:tcBorders>
              <w:top w:val="single" w:sz="6" w:space="0" w:color="auto"/>
              <w:left w:val="single" w:sz="4" w:space="0" w:color="auto"/>
              <w:bottom w:val="single" w:sz="6" w:space="0" w:color="auto"/>
              <w:right w:val="single" w:sz="4" w:space="0" w:color="auto"/>
            </w:tcBorders>
          </w:tcPr>
          <w:p w14:paraId="0C9AEEC3" w14:textId="77777777" w:rsidR="00A070FE" w:rsidRPr="00A26A91" w:rsidRDefault="00A070FE" w:rsidP="00FC795C">
            <w:pPr>
              <w:pStyle w:val="TableNormal1"/>
              <w:rPr>
                <w:rFonts w:ascii="Arial" w:hAnsi="Arial" w:cs="Arial"/>
              </w:rPr>
            </w:pPr>
            <w:r w:rsidRPr="00A26A91">
              <w:rPr>
                <w:rFonts w:ascii="Arial" w:hAnsi="Arial" w:cs="Arial"/>
              </w:rPr>
              <w:t>The number of dependants of the client reported at M1</w:t>
            </w:r>
          </w:p>
        </w:tc>
        <w:tc>
          <w:tcPr>
            <w:tcW w:w="693" w:type="pct"/>
            <w:tcBorders>
              <w:top w:val="single" w:sz="6" w:space="0" w:color="auto"/>
              <w:left w:val="single" w:sz="4" w:space="0" w:color="auto"/>
              <w:bottom w:val="single" w:sz="6" w:space="0" w:color="auto"/>
              <w:right w:val="single" w:sz="4" w:space="0" w:color="auto"/>
            </w:tcBorders>
          </w:tcPr>
          <w:p w14:paraId="0C9AEEC4" w14:textId="77777777" w:rsidR="00A070FE" w:rsidRPr="008820C5" w:rsidRDefault="00A070FE" w:rsidP="00FC795C">
            <w:pPr>
              <w:pStyle w:val="TableNormal1"/>
              <w:keepNext/>
              <w:rPr>
                <w:rFonts w:ascii="Arial" w:hAnsi="Arial" w:cs="Arial"/>
                <w:highlight w:val="yellow"/>
              </w:rPr>
            </w:pPr>
            <w:r w:rsidRPr="00226D71">
              <w:rPr>
                <w:rFonts w:ascii="Arial" w:hAnsi="Arial" w:cs="Arial"/>
              </w:rPr>
              <w:t>NO</w:t>
            </w:r>
          </w:p>
        </w:tc>
      </w:tr>
      <w:tr w:rsidR="00A070FE" w:rsidRPr="00A26A91" w14:paraId="0C9AEECA"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C6" w14:textId="59858DAE" w:rsidR="00A070FE" w:rsidRPr="00A26A91" w:rsidRDefault="00643E2A" w:rsidP="00A070FE">
            <w:pPr>
              <w:pStyle w:val="Version2"/>
              <w:rPr>
                <w:sz w:val="20"/>
                <w:szCs w:val="20"/>
              </w:rPr>
            </w:pPr>
            <w:r>
              <w:rPr>
                <w:sz w:val="20"/>
                <w:szCs w:val="20"/>
              </w:rPr>
              <w:t>IITR</w:t>
            </w:r>
            <w:r w:rsidR="00A070FE">
              <w:rPr>
                <w:sz w:val="20"/>
                <w:szCs w:val="20"/>
              </w:rPr>
              <w:t>207</w:t>
            </w:r>
          </w:p>
        </w:tc>
        <w:tc>
          <w:tcPr>
            <w:tcW w:w="1542" w:type="pct"/>
            <w:tcBorders>
              <w:top w:val="single" w:sz="6" w:space="0" w:color="auto"/>
              <w:left w:val="single" w:sz="6" w:space="0" w:color="auto"/>
              <w:bottom w:val="single" w:sz="6" w:space="0" w:color="auto"/>
              <w:right w:val="single" w:sz="4" w:space="0" w:color="auto"/>
            </w:tcBorders>
          </w:tcPr>
          <w:p w14:paraId="0C9AEEC7" w14:textId="77777777" w:rsidR="00A070FE" w:rsidRPr="00A26A91" w:rsidRDefault="00A070FE" w:rsidP="00FC795C">
            <w:pPr>
              <w:spacing w:before="60" w:after="60"/>
              <w:rPr>
                <w:rFonts w:cs="Arial"/>
                <w:sz w:val="20"/>
                <w:szCs w:val="20"/>
              </w:rPr>
            </w:pPr>
            <w:r w:rsidRPr="00A26A91">
              <w:rPr>
                <w:rFonts w:cs="Arial"/>
                <w:sz w:val="20"/>
                <w:szCs w:val="20"/>
              </w:rPr>
              <w:t>Dependants for IT8</w:t>
            </w:r>
          </w:p>
        </w:tc>
        <w:tc>
          <w:tcPr>
            <w:tcW w:w="2156" w:type="pct"/>
            <w:tcBorders>
              <w:top w:val="single" w:sz="6" w:space="0" w:color="auto"/>
              <w:left w:val="single" w:sz="4" w:space="0" w:color="auto"/>
              <w:bottom w:val="single" w:sz="6" w:space="0" w:color="auto"/>
              <w:right w:val="single" w:sz="4" w:space="0" w:color="auto"/>
            </w:tcBorders>
          </w:tcPr>
          <w:p w14:paraId="0C9AEEC8" w14:textId="77777777" w:rsidR="00A070FE" w:rsidRPr="00A26A91" w:rsidRDefault="00A070FE" w:rsidP="00FC795C">
            <w:pPr>
              <w:pStyle w:val="TableNormal1"/>
              <w:rPr>
                <w:rFonts w:ascii="Arial" w:hAnsi="Arial" w:cs="Arial"/>
              </w:rPr>
            </w:pPr>
            <w:r w:rsidRPr="00A26A91">
              <w:rPr>
                <w:rFonts w:ascii="Arial" w:hAnsi="Arial" w:cs="Arial"/>
              </w:rPr>
              <w:t>The number of dependants of the client that are reported at IT8</w:t>
            </w:r>
          </w:p>
        </w:tc>
        <w:tc>
          <w:tcPr>
            <w:tcW w:w="693" w:type="pct"/>
            <w:tcBorders>
              <w:top w:val="single" w:sz="6" w:space="0" w:color="auto"/>
              <w:left w:val="single" w:sz="4" w:space="0" w:color="auto"/>
              <w:bottom w:val="single" w:sz="6" w:space="0" w:color="auto"/>
              <w:right w:val="single" w:sz="4" w:space="0" w:color="auto"/>
            </w:tcBorders>
          </w:tcPr>
          <w:p w14:paraId="0C9AEEC9" w14:textId="77777777" w:rsidR="00A070FE" w:rsidRPr="008820C5" w:rsidRDefault="00A070FE" w:rsidP="008820C5">
            <w:pPr>
              <w:pStyle w:val="TableNormal1"/>
              <w:keepNext/>
              <w:rPr>
                <w:rFonts w:ascii="Arial" w:hAnsi="Arial" w:cs="Arial"/>
                <w:highlight w:val="yellow"/>
              </w:rPr>
            </w:pPr>
            <w:r w:rsidRPr="00226D71">
              <w:rPr>
                <w:rFonts w:ascii="Arial" w:hAnsi="Arial" w:cs="Arial"/>
              </w:rPr>
              <w:t>YES</w:t>
            </w:r>
          </w:p>
        </w:tc>
      </w:tr>
      <w:tr w:rsidR="00A070FE" w:rsidRPr="00A26A91" w14:paraId="0C9AEECF"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CB" w14:textId="739937E1" w:rsidR="00A070FE" w:rsidRPr="00A26A91" w:rsidRDefault="00643E2A" w:rsidP="00A070FE">
            <w:pPr>
              <w:pStyle w:val="Version2"/>
              <w:rPr>
                <w:sz w:val="20"/>
                <w:szCs w:val="20"/>
              </w:rPr>
            </w:pPr>
            <w:r>
              <w:rPr>
                <w:sz w:val="20"/>
                <w:szCs w:val="20"/>
              </w:rPr>
              <w:t>IITR</w:t>
            </w:r>
            <w:r w:rsidR="00A070FE">
              <w:rPr>
                <w:sz w:val="20"/>
                <w:szCs w:val="20"/>
              </w:rPr>
              <w:t>804</w:t>
            </w:r>
          </w:p>
        </w:tc>
        <w:tc>
          <w:tcPr>
            <w:tcW w:w="1542" w:type="pct"/>
            <w:tcBorders>
              <w:top w:val="single" w:sz="6" w:space="0" w:color="auto"/>
              <w:left w:val="single" w:sz="6" w:space="0" w:color="auto"/>
              <w:bottom w:val="single" w:sz="6" w:space="0" w:color="auto"/>
              <w:right w:val="single" w:sz="4" w:space="0" w:color="auto"/>
            </w:tcBorders>
          </w:tcPr>
          <w:p w14:paraId="0C9AEECC" w14:textId="77777777" w:rsidR="00A070FE" w:rsidRPr="00A26A91" w:rsidRDefault="00A070FE" w:rsidP="00FC795C">
            <w:pPr>
              <w:spacing w:before="60" w:after="60"/>
              <w:rPr>
                <w:rFonts w:cs="Arial"/>
                <w:sz w:val="20"/>
                <w:szCs w:val="20"/>
              </w:rPr>
            </w:pPr>
            <w:r w:rsidRPr="00A26A91">
              <w:rPr>
                <w:rFonts w:cs="Arial"/>
                <w:sz w:val="20"/>
                <w:szCs w:val="20"/>
              </w:rPr>
              <w:t>Partnership And Trusts Income Flag</w:t>
            </w:r>
          </w:p>
        </w:tc>
        <w:tc>
          <w:tcPr>
            <w:tcW w:w="2156" w:type="pct"/>
            <w:tcBorders>
              <w:top w:val="single" w:sz="6" w:space="0" w:color="auto"/>
              <w:left w:val="single" w:sz="4" w:space="0" w:color="auto"/>
              <w:bottom w:val="single" w:sz="6" w:space="0" w:color="auto"/>
              <w:right w:val="single" w:sz="4" w:space="0" w:color="auto"/>
            </w:tcBorders>
          </w:tcPr>
          <w:p w14:paraId="0C9AEECD" w14:textId="77777777" w:rsidR="00A070FE" w:rsidRPr="00A26A91" w:rsidRDefault="00A070FE" w:rsidP="00FC795C">
            <w:pPr>
              <w:pStyle w:val="TableNormal1"/>
              <w:rPr>
                <w:rFonts w:ascii="Arial" w:hAnsi="Arial" w:cs="Arial"/>
              </w:rPr>
            </w:pPr>
            <w:r w:rsidRPr="00A26A91">
              <w:rPr>
                <w:rFonts w:ascii="Arial" w:hAnsi="Arial" w:cs="Arial"/>
              </w:rPr>
              <w:t>Indicates whether the Client has Partnership and Trust Income from the previous year</w:t>
            </w:r>
          </w:p>
        </w:tc>
        <w:tc>
          <w:tcPr>
            <w:tcW w:w="693" w:type="pct"/>
            <w:tcBorders>
              <w:top w:val="single" w:sz="6" w:space="0" w:color="auto"/>
              <w:left w:val="single" w:sz="4" w:space="0" w:color="auto"/>
              <w:bottom w:val="single" w:sz="6" w:space="0" w:color="auto"/>
              <w:right w:val="single" w:sz="4" w:space="0" w:color="auto"/>
            </w:tcBorders>
          </w:tcPr>
          <w:p w14:paraId="0C9AEECE"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ED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D0" w14:textId="5801B39D" w:rsidR="00A070FE" w:rsidRPr="00A26A91" w:rsidRDefault="00643E2A" w:rsidP="00A070FE">
            <w:pPr>
              <w:pStyle w:val="Version2"/>
              <w:rPr>
                <w:sz w:val="20"/>
                <w:szCs w:val="20"/>
              </w:rPr>
            </w:pPr>
            <w:r>
              <w:rPr>
                <w:sz w:val="20"/>
                <w:szCs w:val="20"/>
              </w:rPr>
              <w:t>IITR</w:t>
            </w:r>
            <w:r w:rsidR="00A070FE">
              <w:rPr>
                <w:sz w:val="20"/>
                <w:szCs w:val="20"/>
              </w:rPr>
              <w:t>805</w:t>
            </w:r>
          </w:p>
        </w:tc>
        <w:tc>
          <w:tcPr>
            <w:tcW w:w="1542" w:type="pct"/>
            <w:tcBorders>
              <w:top w:val="single" w:sz="6" w:space="0" w:color="auto"/>
              <w:left w:val="single" w:sz="6" w:space="0" w:color="auto"/>
              <w:bottom w:val="single" w:sz="6" w:space="0" w:color="auto"/>
              <w:right w:val="single" w:sz="4" w:space="0" w:color="auto"/>
            </w:tcBorders>
          </w:tcPr>
          <w:p w14:paraId="0C9AEED1" w14:textId="77777777" w:rsidR="00A070FE" w:rsidRPr="00A26A91" w:rsidRDefault="00A070FE" w:rsidP="00FC795C">
            <w:pPr>
              <w:spacing w:before="60" w:after="60"/>
              <w:rPr>
                <w:rFonts w:cs="Arial"/>
                <w:sz w:val="20"/>
                <w:szCs w:val="20"/>
              </w:rPr>
            </w:pPr>
            <w:r w:rsidRPr="00A26A91">
              <w:rPr>
                <w:rFonts w:cs="Arial"/>
                <w:sz w:val="20"/>
                <w:szCs w:val="20"/>
              </w:rPr>
              <w:t>Net Personal Services Income Flag</w:t>
            </w:r>
          </w:p>
        </w:tc>
        <w:tc>
          <w:tcPr>
            <w:tcW w:w="2156" w:type="pct"/>
            <w:tcBorders>
              <w:top w:val="single" w:sz="6" w:space="0" w:color="auto"/>
              <w:left w:val="single" w:sz="4" w:space="0" w:color="auto"/>
              <w:bottom w:val="single" w:sz="6" w:space="0" w:color="auto"/>
              <w:right w:val="single" w:sz="4" w:space="0" w:color="auto"/>
            </w:tcBorders>
          </w:tcPr>
          <w:p w14:paraId="0C9AEED2" w14:textId="284FC07B" w:rsidR="00A070FE" w:rsidRPr="00A26A91" w:rsidRDefault="00A070FE" w:rsidP="0018709B">
            <w:pPr>
              <w:pStyle w:val="TableNormal1"/>
              <w:rPr>
                <w:rFonts w:ascii="Arial" w:hAnsi="Arial" w:cs="Arial"/>
              </w:rPr>
            </w:pPr>
            <w:r w:rsidRPr="00A26A91">
              <w:rPr>
                <w:rFonts w:ascii="Arial" w:hAnsi="Arial" w:cs="Arial"/>
              </w:rPr>
              <w:t>Indicates whether the Client has Net Personal Services Income from the previous year</w:t>
            </w:r>
          </w:p>
        </w:tc>
        <w:tc>
          <w:tcPr>
            <w:tcW w:w="693" w:type="pct"/>
            <w:tcBorders>
              <w:top w:val="single" w:sz="6" w:space="0" w:color="auto"/>
              <w:left w:val="single" w:sz="4" w:space="0" w:color="auto"/>
              <w:bottom w:val="single" w:sz="6" w:space="0" w:color="auto"/>
              <w:right w:val="single" w:sz="4" w:space="0" w:color="auto"/>
            </w:tcBorders>
          </w:tcPr>
          <w:p w14:paraId="0C9AEED3"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ED9"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D5" w14:textId="5454780F" w:rsidR="00A070FE" w:rsidRPr="00A26A91" w:rsidRDefault="00643E2A" w:rsidP="00A070FE">
            <w:pPr>
              <w:pStyle w:val="Version2"/>
              <w:rPr>
                <w:sz w:val="20"/>
                <w:szCs w:val="20"/>
              </w:rPr>
            </w:pPr>
            <w:r>
              <w:rPr>
                <w:sz w:val="20"/>
                <w:szCs w:val="20"/>
              </w:rPr>
              <w:t>IITR</w:t>
            </w:r>
            <w:r w:rsidR="00A070FE">
              <w:rPr>
                <w:sz w:val="20"/>
                <w:szCs w:val="20"/>
              </w:rPr>
              <w:t>806</w:t>
            </w:r>
          </w:p>
        </w:tc>
        <w:tc>
          <w:tcPr>
            <w:tcW w:w="1542" w:type="pct"/>
            <w:tcBorders>
              <w:top w:val="single" w:sz="6" w:space="0" w:color="auto"/>
              <w:left w:val="single" w:sz="6" w:space="0" w:color="auto"/>
              <w:bottom w:val="single" w:sz="6" w:space="0" w:color="auto"/>
              <w:right w:val="single" w:sz="4" w:space="0" w:color="auto"/>
            </w:tcBorders>
          </w:tcPr>
          <w:p w14:paraId="0C9AEED6" w14:textId="77777777" w:rsidR="00A070FE" w:rsidRPr="00A26A91" w:rsidRDefault="00A070FE" w:rsidP="00FC795C">
            <w:pPr>
              <w:spacing w:before="60" w:after="60"/>
              <w:rPr>
                <w:rFonts w:cs="Arial"/>
                <w:sz w:val="20"/>
                <w:szCs w:val="20"/>
              </w:rPr>
            </w:pPr>
            <w:r w:rsidRPr="00A26A91">
              <w:rPr>
                <w:rFonts w:cs="Arial"/>
                <w:sz w:val="20"/>
                <w:szCs w:val="20"/>
              </w:rPr>
              <w:t>Net Income Or Loss From Business Flag</w:t>
            </w:r>
          </w:p>
        </w:tc>
        <w:tc>
          <w:tcPr>
            <w:tcW w:w="2156" w:type="pct"/>
            <w:tcBorders>
              <w:top w:val="single" w:sz="6" w:space="0" w:color="auto"/>
              <w:left w:val="single" w:sz="4" w:space="0" w:color="auto"/>
              <w:bottom w:val="single" w:sz="6" w:space="0" w:color="auto"/>
              <w:right w:val="single" w:sz="4" w:space="0" w:color="auto"/>
            </w:tcBorders>
          </w:tcPr>
          <w:p w14:paraId="0C9AEED7" w14:textId="77777777" w:rsidR="00A070FE" w:rsidRPr="00A26A91" w:rsidRDefault="00A070FE" w:rsidP="00FC795C">
            <w:pPr>
              <w:pStyle w:val="TableNormal1"/>
              <w:rPr>
                <w:rFonts w:ascii="Arial" w:hAnsi="Arial" w:cs="Arial"/>
              </w:rPr>
            </w:pPr>
            <w:r w:rsidRPr="00A26A91">
              <w:rPr>
                <w:rFonts w:ascii="Arial" w:hAnsi="Arial" w:cs="Arial"/>
              </w:rPr>
              <w:t>Indicates whether the Client has Net Income or Loss from business income from the previous year</w:t>
            </w:r>
          </w:p>
        </w:tc>
        <w:tc>
          <w:tcPr>
            <w:tcW w:w="693" w:type="pct"/>
            <w:tcBorders>
              <w:top w:val="single" w:sz="6" w:space="0" w:color="auto"/>
              <w:left w:val="single" w:sz="4" w:space="0" w:color="auto"/>
              <w:bottom w:val="single" w:sz="6" w:space="0" w:color="auto"/>
              <w:right w:val="single" w:sz="4" w:space="0" w:color="auto"/>
            </w:tcBorders>
          </w:tcPr>
          <w:p w14:paraId="0C9AEED8"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ED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DA" w14:textId="478EB21D" w:rsidR="00A070FE" w:rsidRPr="00A26A91" w:rsidRDefault="00643E2A" w:rsidP="00A070FE">
            <w:pPr>
              <w:pStyle w:val="Version2"/>
              <w:rPr>
                <w:sz w:val="20"/>
                <w:szCs w:val="20"/>
              </w:rPr>
            </w:pPr>
            <w:r>
              <w:rPr>
                <w:sz w:val="20"/>
                <w:szCs w:val="20"/>
              </w:rPr>
              <w:t>IITR</w:t>
            </w:r>
            <w:r w:rsidR="00A070FE">
              <w:rPr>
                <w:sz w:val="20"/>
                <w:szCs w:val="20"/>
              </w:rPr>
              <w:t>807</w:t>
            </w:r>
          </w:p>
        </w:tc>
        <w:tc>
          <w:tcPr>
            <w:tcW w:w="1542" w:type="pct"/>
            <w:tcBorders>
              <w:top w:val="single" w:sz="6" w:space="0" w:color="auto"/>
              <w:left w:val="single" w:sz="6" w:space="0" w:color="auto"/>
              <w:bottom w:val="single" w:sz="6" w:space="0" w:color="auto"/>
              <w:right w:val="single" w:sz="4" w:space="0" w:color="auto"/>
            </w:tcBorders>
          </w:tcPr>
          <w:p w14:paraId="0C9AEEDB" w14:textId="77777777" w:rsidR="00A070FE" w:rsidRPr="00A26A91" w:rsidRDefault="00A070FE" w:rsidP="00FC795C">
            <w:pPr>
              <w:spacing w:before="60" w:after="60"/>
              <w:rPr>
                <w:rFonts w:cs="Arial"/>
                <w:sz w:val="20"/>
                <w:szCs w:val="20"/>
              </w:rPr>
            </w:pPr>
            <w:r w:rsidRPr="00A26A91">
              <w:rPr>
                <w:rFonts w:cs="Arial"/>
                <w:sz w:val="20"/>
                <w:szCs w:val="20"/>
              </w:rPr>
              <w:t>Foreign Income Flag</w:t>
            </w:r>
          </w:p>
        </w:tc>
        <w:tc>
          <w:tcPr>
            <w:tcW w:w="2156" w:type="pct"/>
            <w:tcBorders>
              <w:top w:val="single" w:sz="6" w:space="0" w:color="auto"/>
              <w:left w:val="single" w:sz="4" w:space="0" w:color="auto"/>
              <w:bottom w:val="single" w:sz="6" w:space="0" w:color="auto"/>
              <w:right w:val="single" w:sz="4" w:space="0" w:color="auto"/>
            </w:tcBorders>
          </w:tcPr>
          <w:p w14:paraId="0C9AEEDC" w14:textId="77777777" w:rsidR="00A070FE" w:rsidRPr="00A26A91" w:rsidRDefault="00A070FE" w:rsidP="00FC795C">
            <w:pPr>
              <w:pStyle w:val="TableNormal1"/>
              <w:rPr>
                <w:rFonts w:ascii="Arial" w:hAnsi="Arial" w:cs="Arial"/>
              </w:rPr>
            </w:pPr>
            <w:r w:rsidRPr="00A26A91">
              <w:rPr>
                <w:rFonts w:ascii="Arial" w:hAnsi="Arial" w:cs="Arial"/>
              </w:rPr>
              <w:t>Indicates whether the Client has Foreign Income from the previous year</w:t>
            </w:r>
          </w:p>
        </w:tc>
        <w:tc>
          <w:tcPr>
            <w:tcW w:w="693" w:type="pct"/>
            <w:tcBorders>
              <w:top w:val="single" w:sz="6" w:space="0" w:color="auto"/>
              <w:left w:val="single" w:sz="4" w:space="0" w:color="auto"/>
              <w:bottom w:val="single" w:sz="6" w:space="0" w:color="auto"/>
              <w:right w:val="single" w:sz="4" w:space="0" w:color="auto"/>
            </w:tcBorders>
          </w:tcPr>
          <w:p w14:paraId="0C9AEEDD"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EE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DF" w14:textId="4853D422" w:rsidR="00A070FE" w:rsidRPr="00A26A91" w:rsidRDefault="00643E2A" w:rsidP="00A070FE">
            <w:pPr>
              <w:pStyle w:val="Version2"/>
              <w:rPr>
                <w:sz w:val="20"/>
                <w:szCs w:val="20"/>
              </w:rPr>
            </w:pPr>
            <w:r>
              <w:rPr>
                <w:sz w:val="20"/>
                <w:szCs w:val="20"/>
              </w:rPr>
              <w:t>IITR</w:t>
            </w:r>
            <w:r w:rsidR="00A070FE">
              <w:rPr>
                <w:sz w:val="20"/>
                <w:szCs w:val="20"/>
              </w:rPr>
              <w:t>808</w:t>
            </w:r>
          </w:p>
        </w:tc>
        <w:tc>
          <w:tcPr>
            <w:tcW w:w="1542" w:type="pct"/>
            <w:tcBorders>
              <w:top w:val="single" w:sz="6" w:space="0" w:color="auto"/>
              <w:left w:val="single" w:sz="6" w:space="0" w:color="auto"/>
              <w:bottom w:val="single" w:sz="6" w:space="0" w:color="auto"/>
              <w:right w:val="single" w:sz="4" w:space="0" w:color="auto"/>
            </w:tcBorders>
          </w:tcPr>
          <w:p w14:paraId="0C9AEEE0" w14:textId="77777777" w:rsidR="00A070FE" w:rsidRPr="00A26A91" w:rsidRDefault="00A070FE" w:rsidP="00FC795C">
            <w:pPr>
              <w:spacing w:before="60" w:after="60"/>
              <w:rPr>
                <w:rFonts w:cs="Arial"/>
                <w:sz w:val="20"/>
                <w:szCs w:val="20"/>
              </w:rPr>
            </w:pPr>
            <w:r w:rsidRPr="00A26A91">
              <w:rPr>
                <w:rFonts w:cs="Arial"/>
                <w:sz w:val="20"/>
                <w:szCs w:val="20"/>
              </w:rPr>
              <w:t>Foreign Source Income Flag</w:t>
            </w:r>
          </w:p>
        </w:tc>
        <w:tc>
          <w:tcPr>
            <w:tcW w:w="2156" w:type="pct"/>
            <w:tcBorders>
              <w:top w:val="single" w:sz="6" w:space="0" w:color="auto"/>
              <w:left w:val="single" w:sz="4" w:space="0" w:color="auto"/>
              <w:bottom w:val="single" w:sz="6" w:space="0" w:color="auto"/>
              <w:right w:val="single" w:sz="4" w:space="0" w:color="auto"/>
            </w:tcBorders>
          </w:tcPr>
          <w:p w14:paraId="0C9AEEE1" w14:textId="77777777" w:rsidR="00A070FE" w:rsidRPr="00A26A91" w:rsidRDefault="00A070FE" w:rsidP="00FC795C">
            <w:pPr>
              <w:pStyle w:val="TableNormal1"/>
              <w:rPr>
                <w:rFonts w:ascii="Arial" w:hAnsi="Arial" w:cs="Arial"/>
              </w:rPr>
            </w:pPr>
            <w:r w:rsidRPr="00A26A91">
              <w:rPr>
                <w:rFonts w:ascii="Arial" w:hAnsi="Arial" w:cs="Arial"/>
              </w:rPr>
              <w:t>Indicates whether the Client has Foreign Source Income from the previous year</w:t>
            </w:r>
          </w:p>
        </w:tc>
        <w:tc>
          <w:tcPr>
            <w:tcW w:w="693" w:type="pct"/>
            <w:tcBorders>
              <w:top w:val="single" w:sz="6" w:space="0" w:color="auto"/>
              <w:left w:val="single" w:sz="4" w:space="0" w:color="auto"/>
              <w:bottom w:val="single" w:sz="6" w:space="0" w:color="auto"/>
              <w:right w:val="single" w:sz="4" w:space="0" w:color="auto"/>
            </w:tcBorders>
          </w:tcPr>
          <w:p w14:paraId="0C9AEEE2"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EE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E4" w14:textId="52FDEEC6" w:rsidR="00A070FE" w:rsidRPr="00A26A91" w:rsidRDefault="00643E2A" w:rsidP="00A070FE">
            <w:pPr>
              <w:pStyle w:val="Version2"/>
              <w:rPr>
                <w:sz w:val="20"/>
                <w:szCs w:val="20"/>
              </w:rPr>
            </w:pPr>
            <w:r>
              <w:rPr>
                <w:sz w:val="20"/>
                <w:szCs w:val="20"/>
              </w:rPr>
              <w:t>IITR</w:t>
            </w:r>
            <w:r w:rsidR="00A070FE">
              <w:rPr>
                <w:sz w:val="20"/>
                <w:szCs w:val="20"/>
              </w:rPr>
              <w:t>809</w:t>
            </w:r>
          </w:p>
        </w:tc>
        <w:tc>
          <w:tcPr>
            <w:tcW w:w="1542" w:type="pct"/>
            <w:tcBorders>
              <w:top w:val="single" w:sz="6" w:space="0" w:color="auto"/>
              <w:left w:val="single" w:sz="6" w:space="0" w:color="auto"/>
              <w:bottom w:val="single" w:sz="6" w:space="0" w:color="auto"/>
              <w:right w:val="single" w:sz="4" w:space="0" w:color="auto"/>
            </w:tcBorders>
          </w:tcPr>
          <w:p w14:paraId="0C9AEEE5" w14:textId="77777777" w:rsidR="00A070FE" w:rsidRPr="00A26A91" w:rsidRDefault="00A070FE" w:rsidP="00FC795C">
            <w:pPr>
              <w:spacing w:before="60" w:after="60"/>
              <w:rPr>
                <w:rFonts w:cs="Arial"/>
                <w:sz w:val="20"/>
                <w:szCs w:val="20"/>
              </w:rPr>
            </w:pPr>
            <w:r w:rsidRPr="00A26A91">
              <w:rPr>
                <w:rFonts w:cs="Arial"/>
                <w:sz w:val="20"/>
                <w:szCs w:val="20"/>
              </w:rPr>
              <w:t>CGT Shares Income Reminder Flag</w:t>
            </w:r>
          </w:p>
        </w:tc>
        <w:tc>
          <w:tcPr>
            <w:tcW w:w="2156" w:type="pct"/>
            <w:tcBorders>
              <w:top w:val="single" w:sz="6" w:space="0" w:color="auto"/>
              <w:left w:val="single" w:sz="4" w:space="0" w:color="auto"/>
              <w:bottom w:val="single" w:sz="6" w:space="0" w:color="auto"/>
              <w:right w:val="single" w:sz="4" w:space="0" w:color="auto"/>
            </w:tcBorders>
          </w:tcPr>
          <w:p w14:paraId="0C9AEEE6" w14:textId="77777777" w:rsidR="00A070FE" w:rsidRPr="00A26A91" w:rsidRDefault="00A070FE" w:rsidP="00FC795C">
            <w:pPr>
              <w:pStyle w:val="TableNormal1"/>
              <w:rPr>
                <w:rFonts w:ascii="Arial" w:hAnsi="Arial" w:cs="Arial"/>
              </w:rPr>
            </w:pPr>
            <w:r w:rsidRPr="00A26A91">
              <w:rPr>
                <w:rFonts w:ascii="Arial" w:hAnsi="Arial" w:cs="Arial"/>
              </w:rPr>
              <w:t>Indicates whether the Client requires a Share Income Reminder</w:t>
            </w:r>
          </w:p>
        </w:tc>
        <w:tc>
          <w:tcPr>
            <w:tcW w:w="693" w:type="pct"/>
            <w:tcBorders>
              <w:top w:val="single" w:sz="6" w:space="0" w:color="auto"/>
              <w:left w:val="single" w:sz="4" w:space="0" w:color="auto"/>
              <w:bottom w:val="single" w:sz="6" w:space="0" w:color="auto"/>
              <w:right w:val="single" w:sz="4" w:space="0" w:color="auto"/>
            </w:tcBorders>
          </w:tcPr>
          <w:p w14:paraId="0C9AEEE7"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EE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E9" w14:textId="72BDF446" w:rsidR="00A070FE" w:rsidRPr="00A26A91" w:rsidRDefault="00643E2A" w:rsidP="00A070FE">
            <w:pPr>
              <w:pStyle w:val="Version2"/>
              <w:rPr>
                <w:sz w:val="20"/>
                <w:szCs w:val="20"/>
              </w:rPr>
            </w:pPr>
            <w:r>
              <w:rPr>
                <w:sz w:val="20"/>
                <w:szCs w:val="20"/>
              </w:rPr>
              <w:t>IITR</w:t>
            </w:r>
            <w:r w:rsidR="00A070FE">
              <w:rPr>
                <w:sz w:val="20"/>
                <w:szCs w:val="20"/>
              </w:rPr>
              <w:t>313</w:t>
            </w:r>
          </w:p>
        </w:tc>
        <w:tc>
          <w:tcPr>
            <w:tcW w:w="1542" w:type="pct"/>
            <w:tcBorders>
              <w:top w:val="single" w:sz="6" w:space="0" w:color="auto"/>
              <w:left w:val="single" w:sz="6" w:space="0" w:color="auto"/>
              <w:bottom w:val="single" w:sz="6" w:space="0" w:color="auto"/>
              <w:right w:val="single" w:sz="4" w:space="0" w:color="auto"/>
            </w:tcBorders>
          </w:tcPr>
          <w:p w14:paraId="0C9AEEEA" w14:textId="77777777" w:rsidR="00A070FE" w:rsidRPr="00A26A91" w:rsidRDefault="00A070FE" w:rsidP="00FC795C">
            <w:pPr>
              <w:spacing w:before="60" w:after="60"/>
              <w:rPr>
                <w:rFonts w:cs="Arial"/>
                <w:sz w:val="20"/>
                <w:szCs w:val="20"/>
              </w:rPr>
            </w:pPr>
            <w:r w:rsidRPr="00A26A91">
              <w:rPr>
                <w:rFonts w:cs="Arial"/>
                <w:sz w:val="20"/>
                <w:szCs w:val="20"/>
              </w:rPr>
              <w:t>CGT Losses Carry Forward</w:t>
            </w:r>
          </w:p>
        </w:tc>
        <w:tc>
          <w:tcPr>
            <w:tcW w:w="2156" w:type="pct"/>
            <w:tcBorders>
              <w:top w:val="single" w:sz="6" w:space="0" w:color="auto"/>
              <w:left w:val="single" w:sz="4" w:space="0" w:color="auto"/>
              <w:bottom w:val="single" w:sz="6" w:space="0" w:color="auto"/>
              <w:right w:val="single" w:sz="4" w:space="0" w:color="auto"/>
            </w:tcBorders>
          </w:tcPr>
          <w:p w14:paraId="0C9AEEEB" w14:textId="77777777" w:rsidR="00A070FE" w:rsidRPr="00A26A91" w:rsidRDefault="00A070FE" w:rsidP="00FC795C">
            <w:pPr>
              <w:pStyle w:val="TableNormal1"/>
              <w:rPr>
                <w:rFonts w:ascii="Arial" w:hAnsi="Arial" w:cs="Arial"/>
              </w:rPr>
            </w:pPr>
            <w:r w:rsidRPr="00A26A91">
              <w:rPr>
                <w:rFonts w:ascii="Arial" w:hAnsi="Arial" w:cs="Arial"/>
              </w:rPr>
              <w:t>The value of CGT losses carried forward from the previous year</w:t>
            </w:r>
          </w:p>
        </w:tc>
        <w:tc>
          <w:tcPr>
            <w:tcW w:w="693" w:type="pct"/>
            <w:tcBorders>
              <w:top w:val="single" w:sz="6" w:space="0" w:color="auto"/>
              <w:left w:val="single" w:sz="4" w:space="0" w:color="auto"/>
              <w:bottom w:val="single" w:sz="6" w:space="0" w:color="auto"/>
              <w:right w:val="single" w:sz="4" w:space="0" w:color="auto"/>
            </w:tcBorders>
          </w:tcPr>
          <w:p w14:paraId="0C9AEEEC"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EF2"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EE" w14:textId="7C51132B" w:rsidR="00A070FE" w:rsidRPr="00A26A91" w:rsidRDefault="00643E2A" w:rsidP="00A070FE">
            <w:pPr>
              <w:pStyle w:val="Version2"/>
              <w:rPr>
                <w:sz w:val="20"/>
                <w:szCs w:val="20"/>
              </w:rPr>
            </w:pPr>
            <w:r>
              <w:rPr>
                <w:sz w:val="20"/>
                <w:szCs w:val="20"/>
              </w:rPr>
              <w:t>IITR</w:t>
            </w:r>
            <w:r w:rsidR="00A070FE">
              <w:rPr>
                <w:sz w:val="20"/>
                <w:szCs w:val="20"/>
              </w:rPr>
              <w:t>810</w:t>
            </w:r>
          </w:p>
        </w:tc>
        <w:tc>
          <w:tcPr>
            <w:tcW w:w="1542" w:type="pct"/>
            <w:tcBorders>
              <w:top w:val="single" w:sz="6" w:space="0" w:color="auto"/>
              <w:left w:val="single" w:sz="6" w:space="0" w:color="auto"/>
              <w:bottom w:val="single" w:sz="6" w:space="0" w:color="auto"/>
              <w:right w:val="single" w:sz="4" w:space="0" w:color="auto"/>
            </w:tcBorders>
          </w:tcPr>
          <w:p w14:paraId="0C9AEEEF" w14:textId="77777777" w:rsidR="00A070FE" w:rsidRPr="00A26A91" w:rsidRDefault="00A070FE" w:rsidP="00FC795C">
            <w:pPr>
              <w:spacing w:before="60" w:after="60"/>
              <w:rPr>
                <w:rFonts w:cs="Arial"/>
                <w:sz w:val="20"/>
                <w:szCs w:val="20"/>
              </w:rPr>
            </w:pPr>
            <w:r w:rsidRPr="00A26A91">
              <w:rPr>
                <w:rFonts w:cs="Arial"/>
                <w:sz w:val="20"/>
                <w:szCs w:val="20"/>
              </w:rPr>
              <w:t>Forestry Managed Investment Scheme Reminder Flag</w:t>
            </w:r>
          </w:p>
        </w:tc>
        <w:tc>
          <w:tcPr>
            <w:tcW w:w="2156" w:type="pct"/>
            <w:tcBorders>
              <w:top w:val="single" w:sz="6" w:space="0" w:color="auto"/>
              <w:left w:val="single" w:sz="4" w:space="0" w:color="auto"/>
              <w:bottom w:val="single" w:sz="6" w:space="0" w:color="auto"/>
              <w:right w:val="single" w:sz="4" w:space="0" w:color="auto"/>
            </w:tcBorders>
          </w:tcPr>
          <w:p w14:paraId="0C9AEEF0" w14:textId="77777777" w:rsidR="00A070FE" w:rsidRPr="00A26A91" w:rsidRDefault="00A070FE" w:rsidP="00FC795C">
            <w:pPr>
              <w:pStyle w:val="TableNormal1"/>
              <w:rPr>
                <w:rFonts w:ascii="Arial" w:hAnsi="Arial" w:cs="Arial"/>
              </w:rPr>
            </w:pPr>
            <w:r w:rsidRPr="00A26A91">
              <w:rPr>
                <w:rFonts w:ascii="Arial" w:hAnsi="Arial" w:cs="Arial"/>
              </w:rPr>
              <w:t>Indicates whether the client has reported Forestry Managed Investment Scheme Income</w:t>
            </w:r>
          </w:p>
        </w:tc>
        <w:tc>
          <w:tcPr>
            <w:tcW w:w="693" w:type="pct"/>
            <w:tcBorders>
              <w:top w:val="single" w:sz="6" w:space="0" w:color="auto"/>
              <w:left w:val="single" w:sz="4" w:space="0" w:color="auto"/>
              <w:bottom w:val="single" w:sz="6" w:space="0" w:color="auto"/>
              <w:right w:val="single" w:sz="4" w:space="0" w:color="auto"/>
            </w:tcBorders>
          </w:tcPr>
          <w:p w14:paraId="0C9AEEF1"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EF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F3" w14:textId="4D594E7C" w:rsidR="00A070FE" w:rsidRPr="00A26A91" w:rsidRDefault="00643E2A" w:rsidP="00A070FE">
            <w:pPr>
              <w:pStyle w:val="Version2"/>
              <w:rPr>
                <w:sz w:val="20"/>
                <w:szCs w:val="20"/>
              </w:rPr>
            </w:pPr>
            <w:r>
              <w:rPr>
                <w:sz w:val="20"/>
                <w:szCs w:val="20"/>
              </w:rPr>
              <w:t>IITR</w:t>
            </w:r>
            <w:r w:rsidR="00A070FE">
              <w:rPr>
                <w:sz w:val="20"/>
                <w:szCs w:val="20"/>
              </w:rPr>
              <w:t>134</w:t>
            </w:r>
          </w:p>
        </w:tc>
        <w:tc>
          <w:tcPr>
            <w:tcW w:w="1542" w:type="pct"/>
            <w:tcBorders>
              <w:top w:val="single" w:sz="6" w:space="0" w:color="auto"/>
              <w:left w:val="single" w:sz="6" w:space="0" w:color="auto"/>
              <w:bottom w:val="single" w:sz="6" w:space="0" w:color="auto"/>
              <w:right w:val="single" w:sz="4" w:space="0" w:color="auto"/>
            </w:tcBorders>
          </w:tcPr>
          <w:p w14:paraId="0C9AEEF4" w14:textId="77777777" w:rsidR="00A070FE" w:rsidRPr="00A26A91" w:rsidRDefault="00A070FE" w:rsidP="00FC795C">
            <w:pPr>
              <w:spacing w:before="60" w:after="60"/>
              <w:rPr>
                <w:rFonts w:cs="Arial"/>
                <w:sz w:val="20"/>
                <w:szCs w:val="20"/>
              </w:rPr>
            </w:pPr>
            <w:r w:rsidRPr="00A26A91">
              <w:rPr>
                <w:rFonts w:cs="Arial"/>
                <w:sz w:val="20"/>
                <w:szCs w:val="20"/>
              </w:rPr>
              <w:t>Work Related Car Expenses</w:t>
            </w:r>
          </w:p>
        </w:tc>
        <w:tc>
          <w:tcPr>
            <w:tcW w:w="2156" w:type="pct"/>
            <w:tcBorders>
              <w:top w:val="single" w:sz="6" w:space="0" w:color="auto"/>
              <w:left w:val="single" w:sz="4" w:space="0" w:color="auto"/>
              <w:bottom w:val="single" w:sz="6" w:space="0" w:color="auto"/>
              <w:right w:val="single" w:sz="4" w:space="0" w:color="auto"/>
            </w:tcBorders>
          </w:tcPr>
          <w:p w14:paraId="0C9AEEF5" w14:textId="77777777" w:rsidR="00A070FE" w:rsidRPr="00A26A91" w:rsidRDefault="00A070FE" w:rsidP="00FC795C">
            <w:pPr>
              <w:pStyle w:val="TableNormal1"/>
              <w:rPr>
                <w:rFonts w:ascii="Arial" w:hAnsi="Arial" w:cs="Arial"/>
              </w:rPr>
            </w:pPr>
            <w:r w:rsidRPr="00A26A91">
              <w:rPr>
                <w:rFonts w:ascii="Arial" w:hAnsi="Arial" w:cs="Arial"/>
              </w:rPr>
              <w:t>The amount claimed in the previous year as work related car expenses</w:t>
            </w:r>
          </w:p>
        </w:tc>
        <w:tc>
          <w:tcPr>
            <w:tcW w:w="693" w:type="pct"/>
            <w:tcBorders>
              <w:top w:val="single" w:sz="6" w:space="0" w:color="auto"/>
              <w:left w:val="single" w:sz="4" w:space="0" w:color="auto"/>
              <w:bottom w:val="single" w:sz="6" w:space="0" w:color="auto"/>
              <w:right w:val="single" w:sz="4" w:space="0" w:color="auto"/>
            </w:tcBorders>
          </w:tcPr>
          <w:p w14:paraId="0C9AEEF6"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EF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F8" w14:textId="7624BA3E" w:rsidR="00A070FE" w:rsidRPr="00A26A91" w:rsidRDefault="00643E2A" w:rsidP="00A070FE">
            <w:pPr>
              <w:pStyle w:val="Version2"/>
              <w:rPr>
                <w:sz w:val="20"/>
                <w:szCs w:val="20"/>
              </w:rPr>
            </w:pPr>
            <w:r>
              <w:rPr>
                <w:sz w:val="20"/>
                <w:szCs w:val="20"/>
              </w:rPr>
              <w:lastRenderedPageBreak/>
              <w:t>IITR</w:t>
            </w:r>
            <w:r w:rsidR="00A070FE">
              <w:rPr>
                <w:sz w:val="20"/>
                <w:szCs w:val="20"/>
              </w:rPr>
              <w:t>135</w:t>
            </w:r>
          </w:p>
        </w:tc>
        <w:tc>
          <w:tcPr>
            <w:tcW w:w="1542" w:type="pct"/>
            <w:tcBorders>
              <w:top w:val="single" w:sz="6" w:space="0" w:color="auto"/>
              <w:left w:val="single" w:sz="6" w:space="0" w:color="auto"/>
              <w:bottom w:val="single" w:sz="6" w:space="0" w:color="auto"/>
              <w:right w:val="single" w:sz="4" w:space="0" w:color="auto"/>
            </w:tcBorders>
          </w:tcPr>
          <w:p w14:paraId="0C9AEEF9" w14:textId="77777777" w:rsidR="00A070FE" w:rsidRPr="00A26A91" w:rsidRDefault="00A070FE" w:rsidP="00FC795C">
            <w:pPr>
              <w:spacing w:before="60" w:after="60"/>
              <w:rPr>
                <w:rFonts w:cs="Arial"/>
                <w:sz w:val="20"/>
                <w:szCs w:val="20"/>
              </w:rPr>
            </w:pPr>
            <w:r w:rsidRPr="00A26A91">
              <w:rPr>
                <w:rFonts w:cs="Arial"/>
                <w:sz w:val="20"/>
                <w:szCs w:val="20"/>
              </w:rPr>
              <w:t>Work Related Car Expense Action Code</w:t>
            </w:r>
          </w:p>
        </w:tc>
        <w:tc>
          <w:tcPr>
            <w:tcW w:w="2156" w:type="pct"/>
            <w:tcBorders>
              <w:top w:val="single" w:sz="6" w:space="0" w:color="auto"/>
              <w:left w:val="single" w:sz="4" w:space="0" w:color="auto"/>
              <w:bottom w:val="single" w:sz="6" w:space="0" w:color="auto"/>
              <w:right w:val="single" w:sz="4" w:space="0" w:color="auto"/>
            </w:tcBorders>
          </w:tcPr>
          <w:p w14:paraId="0C9AEEFA" w14:textId="77777777" w:rsidR="00A070FE" w:rsidRPr="00A26A91" w:rsidRDefault="00A070FE" w:rsidP="00FC795C">
            <w:pPr>
              <w:pStyle w:val="TableNormal1"/>
              <w:rPr>
                <w:rFonts w:ascii="Arial" w:hAnsi="Arial" w:cs="Arial"/>
              </w:rPr>
            </w:pPr>
            <w:r w:rsidRPr="00A26A91">
              <w:rPr>
                <w:rFonts w:ascii="Arial" w:hAnsi="Arial" w:cs="Arial"/>
              </w:rPr>
              <w:t>The action code represents the method that was used in calculating the previous year’s work related car expenses</w:t>
            </w:r>
          </w:p>
        </w:tc>
        <w:tc>
          <w:tcPr>
            <w:tcW w:w="693" w:type="pct"/>
            <w:tcBorders>
              <w:top w:val="single" w:sz="6" w:space="0" w:color="auto"/>
              <w:left w:val="single" w:sz="4" w:space="0" w:color="auto"/>
              <w:bottom w:val="single" w:sz="6" w:space="0" w:color="auto"/>
              <w:right w:val="single" w:sz="4" w:space="0" w:color="auto"/>
            </w:tcBorders>
          </w:tcPr>
          <w:p w14:paraId="0C9AEEFB"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F0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EFD" w14:textId="7A09DC7F" w:rsidR="00A070FE" w:rsidRPr="00A26A91" w:rsidRDefault="00643E2A" w:rsidP="00A070FE">
            <w:pPr>
              <w:pStyle w:val="Version2"/>
              <w:rPr>
                <w:sz w:val="20"/>
                <w:szCs w:val="20"/>
              </w:rPr>
            </w:pPr>
            <w:r>
              <w:rPr>
                <w:sz w:val="20"/>
                <w:szCs w:val="20"/>
              </w:rPr>
              <w:t>IITR</w:t>
            </w:r>
            <w:r w:rsidR="00A070FE">
              <w:rPr>
                <w:sz w:val="20"/>
                <w:szCs w:val="20"/>
              </w:rPr>
              <w:t>136</w:t>
            </w:r>
          </w:p>
        </w:tc>
        <w:tc>
          <w:tcPr>
            <w:tcW w:w="1542" w:type="pct"/>
            <w:tcBorders>
              <w:top w:val="single" w:sz="6" w:space="0" w:color="auto"/>
              <w:left w:val="single" w:sz="6" w:space="0" w:color="auto"/>
              <w:bottom w:val="single" w:sz="6" w:space="0" w:color="auto"/>
              <w:right w:val="single" w:sz="4" w:space="0" w:color="auto"/>
            </w:tcBorders>
          </w:tcPr>
          <w:p w14:paraId="0C9AEEFE" w14:textId="77777777" w:rsidR="00A070FE" w:rsidRPr="00A26A91" w:rsidRDefault="00A070FE" w:rsidP="00FC795C">
            <w:pPr>
              <w:spacing w:before="60" w:after="60"/>
              <w:rPr>
                <w:rFonts w:cs="Arial"/>
                <w:sz w:val="20"/>
                <w:szCs w:val="20"/>
              </w:rPr>
            </w:pPr>
            <w:r w:rsidRPr="00A26A91">
              <w:rPr>
                <w:rFonts w:cs="Arial"/>
                <w:sz w:val="20"/>
                <w:szCs w:val="20"/>
              </w:rPr>
              <w:t>Work Related Travel Expenses</w:t>
            </w:r>
          </w:p>
        </w:tc>
        <w:tc>
          <w:tcPr>
            <w:tcW w:w="2156" w:type="pct"/>
            <w:tcBorders>
              <w:top w:val="single" w:sz="6" w:space="0" w:color="auto"/>
              <w:left w:val="single" w:sz="4" w:space="0" w:color="auto"/>
              <w:bottom w:val="single" w:sz="6" w:space="0" w:color="auto"/>
              <w:right w:val="single" w:sz="4" w:space="0" w:color="auto"/>
            </w:tcBorders>
          </w:tcPr>
          <w:p w14:paraId="0C9AEEFF" w14:textId="77777777" w:rsidR="00A070FE" w:rsidRPr="00A26A91" w:rsidRDefault="00A070FE" w:rsidP="00FC795C">
            <w:pPr>
              <w:pStyle w:val="TableNormal1"/>
              <w:rPr>
                <w:rFonts w:ascii="Arial" w:hAnsi="Arial" w:cs="Arial"/>
              </w:rPr>
            </w:pPr>
            <w:r w:rsidRPr="00A26A91">
              <w:rPr>
                <w:rFonts w:ascii="Arial" w:hAnsi="Arial" w:cs="Arial"/>
              </w:rPr>
              <w:t>The amount claimed in the previous year for work related travel expenses</w:t>
            </w:r>
          </w:p>
        </w:tc>
        <w:tc>
          <w:tcPr>
            <w:tcW w:w="693" w:type="pct"/>
            <w:tcBorders>
              <w:top w:val="single" w:sz="6" w:space="0" w:color="auto"/>
              <w:left w:val="single" w:sz="4" w:space="0" w:color="auto"/>
              <w:bottom w:val="single" w:sz="6" w:space="0" w:color="auto"/>
              <w:right w:val="single" w:sz="4" w:space="0" w:color="auto"/>
            </w:tcBorders>
          </w:tcPr>
          <w:p w14:paraId="0C9AEF00"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F0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02" w14:textId="675CFDA1" w:rsidR="00A070FE" w:rsidRPr="00A26A91" w:rsidRDefault="00643E2A" w:rsidP="00A070FE">
            <w:pPr>
              <w:pStyle w:val="Version2"/>
              <w:rPr>
                <w:sz w:val="20"/>
                <w:szCs w:val="20"/>
              </w:rPr>
            </w:pPr>
            <w:r>
              <w:rPr>
                <w:sz w:val="20"/>
                <w:szCs w:val="20"/>
              </w:rPr>
              <w:t>IITR</w:t>
            </w:r>
            <w:r w:rsidR="00A070FE">
              <w:rPr>
                <w:sz w:val="20"/>
                <w:szCs w:val="20"/>
              </w:rPr>
              <w:t>137</w:t>
            </w:r>
          </w:p>
        </w:tc>
        <w:tc>
          <w:tcPr>
            <w:tcW w:w="1542" w:type="pct"/>
            <w:tcBorders>
              <w:top w:val="single" w:sz="6" w:space="0" w:color="auto"/>
              <w:left w:val="single" w:sz="6" w:space="0" w:color="auto"/>
              <w:bottom w:val="single" w:sz="6" w:space="0" w:color="auto"/>
              <w:right w:val="single" w:sz="4" w:space="0" w:color="auto"/>
            </w:tcBorders>
          </w:tcPr>
          <w:p w14:paraId="0C9AEF03" w14:textId="77777777" w:rsidR="00A070FE" w:rsidRPr="00A26A91" w:rsidRDefault="00A070FE" w:rsidP="00FC795C">
            <w:pPr>
              <w:spacing w:before="60" w:after="60"/>
              <w:rPr>
                <w:rFonts w:cs="Arial"/>
                <w:sz w:val="20"/>
                <w:szCs w:val="20"/>
              </w:rPr>
            </w:pPr>
            <w:r w:rsidRPr="00A26A91">
              <w:rPr>
                <w:rFonts w:cs="Arial"/>
                <w:sz w:val="20"/>
                <w:szCs w:val="20"/>
              </w:rPr>
              <w:t>Work Related Clothing Cleaning Expenses</w:t>
            </w:r>
          </w:p>
        </w:tc>
        <w:tc>
          <w:tcPr>
            <w:tcW w:w="2156" w:type="pct"/>
            <w:tcBorders>
              <w:top w:val="single" w:sz="6" w:space="0" w:color="auto"/>
              <w:left w:val="single" w:sz="4" w:space="0" w:color="auto"/>
              <w:bottom w:val="single" w:sz="6" w:space="0" w:color="auto"/>
              <w:right w:val="single" w:sz="4" w:space="0" w:color="auto"/>
            </w:tcBorders>
          </w:tcPr>
          <w:p w14:paraId="0C9AEF04" w14:textId="77777777" w:rsidR="00A070FE" w:rsidRPr="00A26A91" w:rsidRDefault="00A070FE" w:rsidP="00FC795C">
            <w:pPr>
              <w:pStyle w:val="TableNormal1"/>
              <w:rPr>
                <w:rFonts w:ascii="Arial" w:hAnsi="Arial" w:cs="Arial"/>
              </w:rPr>
            </w:pPr>
            <w:r w:rsidRPr="00A26A91">
              <w:rPr>
                <w:rFonts w:ascii="Arial" w:hAnsi="Arial" w:cs="Arial"/>
              </w:rPr>
              <w:t>The amount claimed in the previous year for work related uniform, occupation specific or protective clothing, laundry and dry cleaning expenses</w:t>
            </w:r>
          </w:p>
        </w:tc>
        <w:tc>
          <w:tcPr>
            <w:tcW w:w="693" w:type="pct"/>
            <w:tcBorders>
              <w:top w:val="single" w:sz="6" w:space="0" w:color="auto"/>
              <w:left w:val="single" w:sz="4" w:space="0" w:color="auto"/>
              <w:bottom w:val="single" w:sz="6" w:space="0" w:color="auto"/>
              <w:right w:val="single" w:sz="4" w:space="0" w:color="auto"/>
            </w:tcBorders>
          </w:tcPr>
          <w:p w14:paraId="0C9AEF05"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F0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07" w14:textId="757AEF50" w:rsidR="00A070FE" w:rsidRPr="00A26A91" w:rsidRDefault="00643E2A" w:rsidP="00A070FE">
            <w:pPr>
              <w:pStyle w:val="Version2"/>
              <w:rPr>
                <w:sz w:val="20"/>
                <w:szCs w:val="20"/>
              </w:rPr>
            </w:pPr>
            <w:r>
              <w:rPr>
                <w:sz w:val="20"/>
                <w:szCs w:val="20"/>
              </w:rPr>
              <w:t>IITR</w:t>
            </w:r>
            <w:r w:rsidR="00A070FE">
              <w:rPr>
                <w:sz w:val="20"/>
                <w:szCs w:val="20"/>
              </w:rPr>
              <w:t>138</w:t>
            </w:r>
          </w:p>
        </w:tc>
        <w:tc>
          <w:tcPr>
            <w:tcW w:w="1542" w:type="pct"/>
            <w:tcBorders>
              <w:top w:val="single" w:sz="6" w:space="0" w:color="auto"/>
              <w:left w:val="single" w:sz="6" w:space="0" w:color="auto"/>
              <w:bottom w:val="single" w:sz="6" w:space="0" w:color="auto"/>
              <w:right w:val="single" w:sz="4" w:space="0" w:color="auto"/>
            </w:tcBorders>
          </w:tcPr>
          <w:p w14:paraId="0C9AEF08" w14:textId="77777777" w:rsidR="00A070FE" w:rsidRPr="00A26A91" w:rsidRDefault="00A070FE" w:rsidP="00FC795C">
            <w:pPr>
              <w:spacing w:before="60" w:after="60"/>
              <w:rPr>
                <w:rFonts w:cs="Arial"/>
                <w:sz w:val="20"/>
                <w:szCs w:val="20"/>
              </w:rPr>
            </w:pPr>
            <w:r w:rsidRPr="00A26A91">
              <w:rPr>
                <w:rFonts w:cs="Arial"/>
                <w:sz w:val="20"/>
                <w:szCs w:val="20"/>
              </w:rPr>
              <w:t>Work Related Clothing Cleaning Expense Action Code</w:t>
            </w:r>
          </w:p>
        </w:tc>
        <w:tc>
          <w:tcPr>
            <w:tcW w:w="2156" w:type="pct"/>
            <w:tcBorders>
              <w:top w:val="single" w:sz="6" w:space="0" w:color="auto"/>
              <w:left w:val="single" w:sz="4" w:space="0" w:color="auto"/>
              <w:bottom w:val="single" w:sz="6" w:space="0" w:color="auto"/>
              <w:right w:val="single" w:sz="4" w:space="0" w:color="auto"/>
            </w:tcBorders>
          </w:tcPr>
          <w:p w14:paraId="0C9AEF09" w14:textId="77777777" w:rsidR="00A070FE" w:rsidRPr="00A26A91" w:rsidRDefault="00A070FE" w:rsidP="00FC795C">
            <w:pPr>
              <w:pStyle w:val="TableNormal1"/>
              <w:rPr>
                <w:rFonts w:ascii="Arial" w:hAnsi="Arial" w:cs="Arial"/>
              </w:rPr>
            </w:pPr>
            <w:r w:rsidRPr="00A26A91">
              <w:rPr>
                <w:rFonts w:ascii="Arial" w:hAnsi="Arial" w:cs="Arial"/>
              </w:rPr>
              <w:t>The action code represents the type of clothing that was used in calculating the previous year’s work related uniform, occupation specific or protective clothing, laundry and dry cleaning expenses</w:t>
            </w:r>
          </w:p>
        </w:tc>
        <w:tc>
          <w:tcPr>
            <w:tcW w:w="693" w:type="pct"/>
            <w:tcBorders>
              <w:top w:val="single" w:sz="6" w:space="0" w:color="auto"/>
              <w:left w:val="single" w:sz="4" w:space="0" w:color="auto"/>
              <w:bottom w:val="single" w:sz="6" w:space="0" w:color="auto"/>
              <w:right w:val="single" w:sz="4" w:space="0" w:color="auto"/>
            </w:tcBorders>
          </w:tcPr>
          <w:p w14:paraId="0C9AEF0A"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F10"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0C" w14:textId="083BCA80" w:rsidR="00A070FE" w:rsidRPr="00A26A91" w:rsidRDefault="00643E2A" w:rsidP="00A070FE">
            <w:pPr>
              <w:pStyle w:val="Version2"/>
              <w:rPr>
                <w:sz w:val="20"/>
                <w:szCs w:val="20"/>
              </w:rPr>
            </w:pPr>
            <w:r>
              <w:rPr>
                <w:sz w:val="20"/>
                <w:szCs w:val="20"/>
              </w:rPr>
              <w:t>IITR</w:t>
            </w:r>
            <w:r w:rsidR="00A070FE">
              <w:rPr>
                <w:sz w:val="20"/>
                <w:szCs w:val="20"/>
              </w:rPr>
              <w:t>139</w:t>
            </w:r>
          </w:p>
        </w:tc>
        <w:tc>
          <w:tcPr>
            <w:tcW w:w="1542" w:type="pct"/>
            <w:tcBorders>
              <w:top w:val="single" w:sz="6" w:space="0" w:color="auto"/>
              <w:left w:val="single" w:sz="6" w:space="0" w:color="auto"/>
              <w:bottom w:val="single" w:sz="6" w:space="0" w:color="auto"/>
              <w:right w:val="single" w:sz="4" w:space="0" w:color="auto"/>
            </w:tcBorders>
          </w:tcPr>
          <w:p w14:paraId="0C9AEF0D" w14:textId="77777777" w:rsidR="00A070FE" w:rsidRPr="00A26A91" w:rsidRDefault="00A070FE" w:rsidP="00FC795C">
            <w:pPr>
              <w:spacing w:before="60" w:after="60"/>
              <w:rPr>
                <w:rFonts w:cs="Arial"/>
                <w:sz w:val="20"/>
                <w:szCs w:val="20"/>
              </w:rPr>
            </w:pPr>
            <w:r w:rsidRPr="00A26A91">
              <w:rPr>
                <w:rFonts w:cs="Arial"/>
                <w:sz w:val="20"/>
                <w:szCs w:val="20"/>
              </w:rPr>
              <w:t>Work Related Self Education Expenses</w:t>
            </w:r>
          </w:p>
        </w:tc>
        <w:tc>
          <w:tcPr>
            <w:tcW w:w="2156" w:type="pct"/>
            <w:tcBorders>
              <w:top w:val="single" w:sz="6" w:space="0" w:color="auto"/>
              <w:left w:val="single" w:sz="4" w:space="0" w:color="auto"/>
              <w:bottom w:val="single" w:sz="6" w:space="0" w:color="auto"/>
              <w:right w:val="single" w:sz="4" w:space="0" w:color="auto"/>
            </w:tcBorders>
          </w:tcPr>
          <w:p w14:paraId="0C9AEF0E" w14:textId="77777777" w:rsidR="00A070FE" w:rsidRPr="00A26A91" w:rsidRDefault="00A070FE" w:rsidP="00FC795C">
            <w:pPr>
              <w:pStyle w:val="TableNormal1"/>
              <w:rPr>
                <w:rFonts w:ascii="Arial" w:hAnsi="Arial" w:cs="Arial"/>
              </w:rPr>
            </w:pPr>
            <w:r w:rsidRPr="00A26A91">
              <w:rPr>
                <w:rFonts w:ascii="Arial" w:hAnsi="Arial" w:cs="Arial"/>
              </w:rPr>
              <w:t>The amount claimed in the previous year for work related self-education expenses</w:t>
            </w:r>
          </w:p>
        </w:tc>
        <w:tc>
          <w:tcPr>
            <w:tcW w:w="693" w:type="pct"/>
            <w:tcBorders>
              <w:top w:val="single" w:sz="6" w:space="0" w:color="auto"/>
              <w:left w:val="single" w:sz="4" w:space="0" w:color="auto"/>
              <w:bottom w:val="single" w:sz="6" w:space="0" w:color="auto"/>
              <w:right w:val="single" w:sz="4" w:space="0" w:color="auto"/>
            </w:tcBorders>
          </w:tcPr>
          <w:p w14:paraId="0C9AEF0F"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F15"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11" w14:textId="78D43C54" w:rsidR="00A070FE" w:rsidRPr="00A26A91" w:rsidRDefault="00643E2A" w:rsidP="00A070FE">
            <w:pPr>
              <w:pStyle w:val="Version2"/>
              <w:rPr>
                <w:sz w:val="20"/>
                <w:szCs w:val="20"/>
              </w:rPr>
            </w:pPr>
            <w:r>
              <w:rPr>
                <w:sz w:val="20"/>
                <w:szCs w:val="20"/>
              </w:rPr>
              <w:t>IITR</w:t>
            </w:r>
            <w:r w:rsidR="00A070FE">
              <w:rPr>
                <w:sz w:val="20"/>
                <w:szCs w:val="20"/>
              </w:rPr>
              <w:t>140</w:t>
            </w:r>
          </w:p>
        </w:tc>
        <w:tc>
          <w:tcPr>
            <w:tcW w:w="1542" w:type="pct"/>
            <w:tcBorders>
              <w:top w:val="single" w:sz="6" w:space="0" w:color="auto"/>
              <w:left w:val="single" w:sz="6" w:space="0" w:color="auto"/>
              <w:bottom w:val="single" w:sz="6" w:space="0" w:color="auto"/>
              <w:right w:val="single" w:sz="4" w:space="0" w:color="auto"/>
            </w:tcBorders>
          </w:tcPr>
          <w:p w14:paraId="0C9AEF12" w14:textId="77777777" w:rsidR="00A070FE" w:rsidRPr="00A26A91" w:rsidRDefault="00A070FE" w:rsidP="00FC795C">
            <w:pPr>
              <w:spacing w:before="60" w:after="60"/>
              <w:rPr>
                <w:rFonts w:cs="Arial"/>
                <w:sz w:val="20"/>
                <w:szCs w:val="20"/>
              </w:rPr>
            </w:pPr>
            <w:r w:rsidRPr="00A26A91">
              <w:rPr>
                <w:rFonts w:cs="Arial"/>
                <w:sz w:val="20"/>
                <w:szCs w:val="20"/>
              </w:rPr>
              <w:t>Work Related Self Education Expenses Action Code</w:t>
            </w:r>
          </w:p>
        </w:tc>
        <w:tc>
          <w:tcPr>
            <w:tcW w:w="2156" w:type="pct"/>
            <w:tcBorders>
              <w:top w:val="single" w:sz="6" w:space="0" w:color="auto"/>
              <w:left w:val="single" w:sz="4" w:space="0" w:color="auto"/>
              <w:bottom w:val="single" w:sz="6" w:space="0" w:color="auto"/>
              <w:right w:val="single" w:sz="4" w:space="0" w:color="auto"/>
            </w:tcBorders>
          </w:tcPr>
          <w:p w14:paraId="0C9AEF13" w14:textId="77777777" w:rsidR="00A070FE" w:rsidRPr="00A26A91" w:rsidRDefault="00A070FE" w:rsidP="00FC795C">
            <w:pPr>
              <w:pStyle w:val="TableNormal1"/>
              <w:rPr>
                <w:rFonts w:ascii="Arial" w:hAnsi="Arial" w:cs="Arial"/>
              </w:rPr>
            </w:pPr>
            <w:r w:rsidRPr="00A26A91">
              <w:rPr>
                <w:rFonts w:ascii="Arial" w:hAnsi="Arial" w:cs="Arial"/>
              </w:rPr>
              <w:t>The action code represents the method that was used in calculating the previous year’s work related education expenses</w:t>
            </w:r>
          </w:p>
        </w:tc>
        <w:tc>
          <w:tcPr>
            <w:tcW w:w="693" w:type="pct"/>
            <w:tcBorders>
              <w:top w:val="single" w:sz="6" w:space="0" w:color="auto"/>
              <w:left w:val="single" w:sz="4" w:space="0" w:color="auto"/>
              <w:bottom w:val="single" w:sz="6" w:space="0" w:color="auto"/>
              <w:right w:val="single" w:sz="4" w:space="0" w:color="auto"/>
            </w:tcBorders>
          </w:tcPr>
          <w:p w14:paraId="0C9AEF14"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F1A"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16" w14:textId="011B6CB0" w:rsidR="00A070FE" w:rsidRPr="00A26A91" w:rsidRDefault="00643E2A" w:rsidP="00A070FE">
            <w:pPr>
              <w:pStyle w:val="Version2"/>
              <w:rPr>
                <w:sz w:val="20"/>
                <w:szCs w:val="20"/>
              </w:rPr>
            </w:pPr>
            <w:r>
              <w:rPr>
                <w:sz w:val="20"/>
                <w:szCs w:val="20"/>
              </w:rPr>
              <w:t>IITR</w:t>
            </w:r>
            <w:r w:rsidR="00A070FE">
              <w:rPr>
                <w:sz w:val="20"/>
                <w:szCs w:val="20"/>
              </w:rPr>
              <w:t>141</w:t>
            </w:r>
          </w:p>
        </w:tc>
        <w:tc>
          <w:tcPr>
            <w:tcW w:w="1542" w:type="pct"/>
            <w:tcBorders>
              <w:top w:val="single" w:sz="6" w:space="0" w:color="auto"/>
              <w:left w:val="single" w:sz="6" w:space="0" w:color="auto"/>
              <w:bottom w:val="single" w:sz="6" w:space="0" w:color="auto"/>
              <w:right w:val="single" w:sz="4" w:space="0" w:color="auto"/>
            </w:tcBorders>
          </w:tcPr>
          <w:p w14:paraId="0C9AEF17" w14:textId="77777777" w:rsidR="00A070FE" w:rsidRPr="00A26A91" w:rsidRDefault="00A070FE" w:rsidP="00FC795C">
            <w:pPr>
              <w:spacing w:before="60" w:after="60"/>
              <w:rPr>
                <w:rFonts w:cs="Arial"/>
                <w:sz w:val="20"/>
                <w:szCs w:val="20"/>
              </w:rPr>
            </w:pPr>
            <w:r w:rsidRPr="00A26A91">
              <w:rPr>
                <w:rFonts w:cs="Arial"/>
                <w:sz w:val="20"/>
                <w:szCs w:val="20"/>
              </w:rPr>
              <w:t>Other Work Related Expenses</w:t>
            </w:r>
          </w:p>
        </w:tc>
        <w:tc>
          <w:tcPr>
            <w:tcW w:w="2156" w:type="pct"/>
            <w:tcBorders>
              <w:top w:val="single" w:sz="6" w:space="0" w:color="auto"/>
              <w:left w:val="single" w:sz="4" w:space="0" w:color="auto"/>
              <w:bottom w:val="single" w:sz="6" w:space="0" w:color="auto"/>
              <w:right w:val="single" w:sz="4" w:space="0" w:color="auto"/>
            </w:tcBorders>
          </w:tcPr>
          <w:p w14:paraId="0C9AEF18" w14:textId="77777777" w:rsidR="00A070FE" w:rsidRPr="00A26A91" w:rsidRDefault="00A070FE" w:rsidP="00FC795C">
            <w:pPr>
              <w:pStyle w:val="TableNormal1"/>
              <w:rPr>
                <w:rFonts w:ascii="Arial" w:hAnsi="Arial" w:cs="Arial"/>
              </w:rPr>
            </w:pPr>
            <w:r w:rsidRPr="00A26A91">
              <w:rPr>
                <w:rFonts w:ascii="Arial" w:hAnsi="Arial" w:cs="Arial"/>
              </w:rPr>
              <w:t>The amount claimed in the previous year for other work related expenses</w:t>
            </w:r>
          </w:p>
        </w:tc>
        <w:tc>
          <w:tcPr>
            <w:tcW w:w="693" w:type="pct"/>
            <w:tcBorders>
              <w:top w:val="single" w:sz="6" w:space="0" w:color="auto"/>
              <w:left w:val="single" w:sz="4" w:space="0" w:color="auto"/>
              <w:bottom w:val="single" w:sz="6" w:space="0" w:color="auto"/>
              <w:right w:val="single" w:sz="4" w:space="0" w:color="auto"/>
            </w:tcBorders>
          </w:tcPr>
          <w:p w14:paraId="0C9AEF19"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F1F"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1B" w14:textId="14254D51" w:rsidR="00A070FE" w:rsidRPr="00A26A91" w:rsidRDefault="00643E2A" w:rsidP="00A070FE">
            <w:pPr>
              <w:pStyle w:val="Version2"/>
              <w:rPr>
                <w:sz w:val="20"/>
                <w:szCs w:val="20"/>
              </w:rPr>
            </w:pPr>
            <w:r>
              <w:rPr>
                <w:sz w:val="20"/>
                <w:szCs w:val="20"/>
              </w:rPr>
              <w:t>IITR</w:t>
            </w:r>
            <w:r w:rsidR="00A070FE">
              <w:rPr>
                <w:sz w:val="20"/>
                <w:szCs w:val="20"/>
              </w:rPr>
              <w:t>145</w:t>
            </w:r>
          </w:p>
        </w:tc>
        <w:tc>
          <w:tcPr>
            <w:tcW w:w="1542" w:type="pct"/>
            <w:tcBorders>
              <w:top w:val="single" w:sz="6" w:space="0" w:color="auto"/>
              <w:left w:val="single" w:sz="6" w:space="0" w:color="auto"/>
              <w:bottom w:val="single" w:sz="6" w:space="0" w:color="auto"/>
              <w:right w:val="single" w:sz="4" w:space="0" w:color="auto"/>
            </w:tcBorders>
          </w:tcPr>
          <w:p w14:paraId="0C9AEF1C" w14:textId="77777777" w:rsidR="00A070FE" w:rsidRPr="00A26A91" w:rsidRDefault="00A070FE" w:rsidP="00FC795C">
            <w:pPr>
              <w:spacing w:before="60" w:after="60"/>
              <w:rPr>
                <w:rFonts w:cs="Arial"/>
                <w:sz w:val="20"/>
                <w:szCs w:val="20"/>
              </w:rPr>
            </w:pPr>
            <w:r w:rsidRPr="00A26A91">
              <w:rPr>
                <w:rFonts w:cs="Arial"/>
                <w:sz w:val="20"/>
                <w:szCs w:val="20"/>
              </w:rPr>
              <w:t>Low Value Pool Deduction</w:t>
            </w:r>
          </w:p>
        </w:tc>
        <w:tc>
          <w:tcPr>
            <w:tcW w:w="2156" w:type="pct"/>
            <w:tcBorders>
              <w:top w:val="single" w:sz="6" w:space="0" w:color="auto"/>
              <w:left w:val="single" w:sz="4" w:space="0" w:color="auto"/>
              <w:bottom w:val="single" w:sz="6" w:space="0" w:color="auto"/>
              <w:right w:val="single" w:sz="4" w:space="0" w:color="auto"/>
            </w:tcBorders>
          </w:tcPr>
          <w:p w14:paraId="0C9AEF1D" w14:textId="77777777" w:rsidR="00A070FE" w:rsidRPr="00A26A91" w:rsidRDefault="00A070FE" w:rsidP="00834A8F">
            <w:pPr>
              <w:pStyle w:val="TableNormal1"/>
              <w:rPr>
                <w:rFonts w:ascii="Arial" w:hAnsi="Arial" w:cs="Arial"/>
              </w:rPr>
            </w:pPr>
            <w:r w:rsidRPr="00A26A91">
              <w:rPr>
                <w:rFonts w:ascii="Arial" w:hAnsi="Arial" w:cs="Arial"/>
              </w:rPr>
              <w:t>The amount claimed in the previous year for low value pool deduction</w:t>
            </w:r>
          </w:p>
        </w:tc>
        <w:tc>
          <w:tcPr>
            <w:tcW w:w="693" w:type="pct"/>
            <w:tcBorders>
              <w:top w:val="single" w:sz="6" w:space="0" w:color="auto"/>
              <w:left w:val="single" w:sz="4" w:space="0" w:color="auto"/>
              <w:bottom w:val="single" w:sz="6" w:space="0" w:color="auto"/>
              <w:right w:val="single" w:sz="4" w:space="0" w:color="auto"/>
            </w:tcBorders>
          </w:tcPr>
          <w:p w14:paraId="0C9AEF1E" w14:textId="77777777" w:rsidR="00A070FE" w:rsidRPr="00A26A91" w:rsidRDefault="00A070FE" w:rsidP="00FC795C">
            <w:pPr>
              <w:pStyle w:val="TableNormal1"/>
              <w:keepNext/>
              <w:rPr>
                <w:rFonts w:ascii="Arial" w:hAnsi="Arial" w:cs="Arial"/>
              </w:rPr>
            </w:pPr>
            <w:r w:rsidRPr="00E22650">
              <w:rPr>
                <w:rFonts w:ascii="Arial" w:hAnsi="Arial" w:cs="Arial"/>
              </w:rPr>
              <w:t>NO</w:t>
            </w:r>
          </w:p>
        </w:tc>
      </w:tr>
      <w:tr w:rsidR="00A070FE" w:rsidRPr="00A26A91" w14:paraId="0C9AEF2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20" w14:textId="7613EACD" w:rsidR="00A070FE" w:rsidRPr="00A26A91" w:rsidRDefault="00643E2A" w:rsidP="00A070FE">
            <w:pPr>
              <w:pStyle w:val="Version2"/>
              <w:rPr>
                <w:sz w:val="20"/>
                <w:szCs w:val="20"/>
              </w:rPr>
            </w:pPr>
            <w:r>
              <w:rPr>
                <w:sz w:val="20"/>
                <w:szCs w:val="20"/>
              </w:rPr>
              <w:t>IITR</w:t>
            </w:r>
            <w:r w:rsidR="00A070FE">
              <w:rPr>
                <w:sz w:val="20"/>
                <w:szCs w:val="20"/>
              </w:rPr>
              <w:t>146</w:t>
            </w:r>
          </w:p>
        </w:tc>
        <w:tc>
          <w:tcPr>
            <w:tcW w:w="1542" w:type="pct"/>
            <w:tcBorders>
              <w:top w:val="single" w:sz="6" w:space="0" w:color="auto"/>
              <w:left w:val="single" w:sz="6" w:space="0" w:color="auto"/>
              <w:bottom w:val="single" w:sz="6" w:space="0" w:color="auto"/>
              <w:right w:val="single" w:sz="4" w:space="0" w:color="auto"/>
            </w:tcBorders>
          </w:tcPr>
          <w:p w14:paraId="0C9AEF21" w14:textId="77777777" w:rsidR="00A070FE" w:rsidRPr="00A26A91" w:rsidRDefault="00A070FE" w:rsidP="00FC795C">
            <w:pPr>
              <w:spacing w:before="60" w:after="60"/>
              <w:rPr>
                <w:rFonts w:cs="Arial"/>
                <w:sz w:val="20"/>
                <w:szCs w:val="20"/>
              </w:rPr>
            </w:pPr>
            <w:r w:rsidRPr="00A26A91">
              <w:rPr>
                <w:rFonts w:cs="Arial"/>
                <w:sz w:val="20"/>
                <w:szCs w:val="20"/>
              </w:rPr>
              <w:t>Interest Deduction</w:t>
            </w:r>
          </w:p>
        </w:tc>
        <w:tc>
          <w:tcPr>
            <w:tcW w:w="2156" w:type="pct"/>
            <w:tcBorders>
              <w:top w:val="single" w:sz="6" w:space="0" w:color="auto"/>
              <w:left w:val="single" w:sz="4" w:space="0" w:color="auto"/>
              <w:bottom w:val="single" w:sz="6" w:space="0" w:color="auto"/>
              <w:right w:val="single" w:sz="4" w:space="0" w:color="auto"/>
            </w:tcBorders>
          </w:tcPr>
          <w:p w14:paraId="0C9AEF22" w14:textId="77777777" w:rsidR="00A070FE" w:rsidRPr="00A26A91" w:rsidRDefault="00A070FE" w:rsidP="00FC795C">
            <w:pPr>
              <w:pStyle w:val="TableNormal1"/>
              <w:rPr>
                <w:rFonts w:ascii="Arial" w:hAnsi="Arial" w:cs="Arial"/>
              </w:rPr>
            </w:pPr>
            <w:r w:rsidRPr="00A26A91">
              <w:rPr>
                <w:rFonts w:ascii="Arial" w:hAnsi="Arial" w:cs="Arial"/>
              </w:rPr>
              <w:t>The amount claimed in the previous year for interest deductions</w:t>
            </w:r>
          </w:p>
        </w:tc>
        <w:tc>
          <w:tcPr>
            <w:tcW w:w="693" w:type="pct"/>
            <w:tcBorders>
              <w:top w:val="single" w:sz="6" w:space="0" w:color="auto"/>
              <w:left w:val="single" w:sz="4" w:space="0" w:color="auto"/>
              <w:bottom w:val="single" w:sz="6" w:space="0" w:color="auto"/>
              <w:right w:val="single" w:sz="4" w:space="0" w:color="auto"/>
            </w:tcBorders>
          </w:tcPr>
          <w:p w14:paraId="0C9AEF23" w14:textId="77777777" w:rsidR="00A070FE" w:rsidRPr="00A26A91" w:rsidRDefault="00A070FE" w:rsidP="00FC795C">
            <w:pPr>
              <w:pStyle w:val="TableNormal1"/>
              <w:keepNext/>
              <w:rPr>
                <w:rFonts w:ascii="Arial" w:hAnsi="Arial" w:cs="Arial"/>
              </w:rPr>
            </w:pPr>
            <w:r w:rsidRPr="00270DAE">
              <w:rPr>
                <w:rFonts w:ascii="Arial" w:hAnsi="Arial" w:cs="Arial"/>
              </w:rPr>
              <w:t>NO</w:t>
            </w:r>
          </w:p>
        </w:tc>
      </w:tr>
      <w:tr w:rsidR="00A070FE" w:rsidRPr="00A26A91" w14:paraId="0C9AEF29"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25" w14:textId="75239FA9" w:rsidR="00A070FE" w:rsidRPr="00A26A91" w:rsidRDefault="00643E2A" w:rsidP="00A070FE">
            <w:pPr>
              <w:pStyle w:val="Version2"/>
              <w:rPr>
                <w:sz w:val="20"/>
                <w:szCs w:val="20"/>
              </w:rPr>
            </w:pPr>
            <w:r>
              <w:rPr>
                <w:sz w:val="20"/>
                <w:szCs w:val="20"/>
              </w:rPr>
              <w:t>IITR</w:t>
            </w:r>
            <w:r w:rsidR="00A070FE">
              <w:rPr>
                <w:sz w:val="20"/>
                <w:szCs w:val="20"/>
              </w:rPr>
              <w:t>147</w:t>
            </w:r>
          </w:p>
        </w:tc>
        <w:tc>
          <w:tcPr>
            <w:tcW w:w="1542" w:type="pct"/>
            <w:tcBorders>
              <w:top w:val="single" w:sz="6" w:space="0" w:color="auto"/>
              <w:left w:val="single" w:sz="6" w:space="0" w:color="auto"/>
              <w:bottom w:val="single" w:sz="6" w:space="0" w:color="auto"/>
              <w:right w:val="single" w:sz="4" w:space="0" w:color="auto"/>
            </w:tcBorders>
          </w:tcPr>
          <w:p w14:paraId="0C9AEF26" w14:textId="77777777" w:rsidR="00A070FE" w:rsidRPr="00A26A91" w:rsidRDefault="00A070FE" w:rsidP="00FC795C">
            <w:pPr>
              <w:spacing w:before="60" w:after="60"/>
              <w:rPr>
                <w:rFonts w:cs="Arial"/>
                <w:sz w:val="20"/>
                <w:szCs w:val="20"/>
              </w:rPr>
            </w:pPr>
            <w:r w:rsidRPr="00A26A91">
              <w:rPr>
                <w:rFonts w:cs="Arial"/>
                <w:sz w:val="20"/>
                <w:szCs w:val="20"/>
              </w:rPr>
              <w:t>Dividend Deduction</w:t>
            </w:r>
          </w:p>
        </w:tc>
        <w:tc>
          <w:tcPr>
            <w:tcW w:w="2156" w:type="pct"/>
            <w:tcBorders>
              <w:top w:val="single" w:sz="6" w:space="0" w:color="auto"/>
              <w:left w:val="single" w:sz="4" w:space="0" w:color="auto"/>
              <w:bottom w:val="single" w:sz="6" w:space="0" w:color="auto"/>
              <w:right w:val="single" w:sz="4" w:space="0" w:color="auto"/>
            </w:tcBorders>
          </w:tcPr>
          <w:p w14:paraId="0C9AEF27" w14:textId="77777777" w:rsidR="00A070FE" w:rsidRPr="00A26A91" w:rsidRDefault="00A070FE" w:rsidP="00FC795C">
            <w:pPr>
              <w:pStyle w:val="TableNormal1"/>
              <w:rPr>
                <w:rFonts w:ascii="Arial" w:hAnsi="Arial" w:cs="Arial"/>
              </w:rPr>
            </w:pPr>
            <w:r w:rsidRPr="00A26A91">
              <w:rPr>
                <w:rFonts w:ascii="Arial" w:hAnsi="Arial" w:cs="Arial"/>
              </w:rPr>
              <w:t>The amount claimed in the previous year for dividend deductions</w:t>
            </w:r>
          </w:p>
        </w:tc>
        <w:tc>
          <w:tcPr>
            <w:tcW w:w="693" w:type="pct"/>
            <w:tcBorders>
              <w:top w:val="single" w:sz="6" w:space="0" w:color="auto"/>
              <w:left w:val="single" w:sz="4" w:space="0" w:color="auto"/>
              <w:bottom w:val="single" w:sz="6" w:space="0" w:color="auto"/>
              <w:right w:val="single" w:sz="4" w:space="0" w:color="auto"/>
            </w:tcBorders>
          </w:tcPr>
          <w:p w14:paraId="0C9AEF28" w14:textId="77777777" w:rsidR="00A070FE" w:rsidRPr="00A26A91" w:rsidRDefault="00A070FE" w:rsidP="00FC795C">
            <w:pPr>
              <w:pStyle w:val="TableNormal1"/>
              <w:keepNext/>
              <w:rPr>
                <w:rFonts w:ascii="Arial" w:hAnsi="Arial" w:cs="Arial"/>
              </w:rPr>
            </w:pPr>
            <w:r w:rsidRPr="00270DAE">
              <w:rPr>
                <w:rFonts w:ascii="Arial" w:hAnsi="Arial" w:cs="Arial"/>
              </w:rPr>
              <w:t>NO</w:t>
            </w:r>
          </w:p>
        </w:tc>
      </w:tr>
      <w:tr w:rsidR="00A070FE" w:rsidRPr="00A26A91" w14:paraId="0C9AEF2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2A" w14:textId="72B10F1A" w:rsidR="00A070FE" w:rsidRPr="00A26A91" w:rsidRDefault="00643E2A" w:rsidP="00A070FE">
            <w:pPr>
              <w:pStyle w:val="Version2"/>
              <w:rPr>
                <w:sz w:val="20"/>
                <w:szCs w:val="20"/>
              </w:rPr>
            </w:pPr>
            <w:r>
              <w:rPr>
                <w:sz w:val="20"/>
                <w:szCs w:val="20"/>
              </w:rPr>
              <w:t>IITR</w:t>
            </w:r>
            <w:r w:rsidR="00A070FE">
              <w:rPr>
                <w:sz w:val="20"/>
                <w:szCs w:val="20"/>
              </w:rPr>
              <w:t>148</w:t>
            </w:r>
          </w:p>
        </w:tc>
        <w:tc>
          <w:tcPr>
            <w:tcW w:w="1542" w:type="pct"/>
            <w:tcBorders>
              <w:top w:val="single" w:sz="6" w:space="0" w:color="auto"/>
              <w:left w:val="single" w:sz="6" w:space="0" w:color="auto"/>
              <w:bottom w:val="single" w:sz="6" w:space="0" w:color="auto"/>
              <w:right w:val="single" w:sz="4" w:space="0" w:color="auto"/>
            </w:tcBorders>
          </w:tcPr>
          <w:p w14:paraId="0C9AEF2B" w14:textId="77777777" w:rsidR="00A070FE" w:rsidRPr="00A26A91" w:rsidRDefault="00A070FE" w:rsidP="00FC795C">
            <w:pPr>
              <w:spacing w:before="60" w:after="60"/>
              <w:rPr>
                <w:rFonts w:cs="Arial"/>
                <w:sz w:val="20"/>
                <w:szCs w:val="20"/>
              </w:rPr>
            </w:pPr>
            <w:r w:rsidRPr="00A26A91">
              <w:rPr>
                <w:rFonts w:cs="Arial"/>
                <w:sz w:val="20"/>
                <w:szCs w:val="20"/>
              </w:rPr>
              <w:t>Gift Or Donations</w:t>
            </w:r>
          </w:p>
        </w:tc>
        <w:tc>
          <w:tcPr>
            <w:tcW w:w="2156" w:type="pct"/>
            <w:tcBorders>
              <w:top w:val="single" w:sz="6" w:space="0" w:color="auto"/>
              <w:left w:val="single" w:sz="4" w:space="0" w:color="auto"/>
              <w:bottom w:val="single" w:sz="6" w:space="0" w:color="auto"/>
              <w:right w:val="single" w:sz="4" w:space="0" w:color="auto"/>
            </w:tcBorders>
          </w:tcPr>
          <w:p w14:paraId="0C9AEF2C" w14:textId="77777777" w:rsidR="00A070FE" w:rsidRPr="00A26A91" w:rsidRDefault="00A070FE" w:rsidP="00FC795C">
            <w:pPr>
              <w:pStyle w:val="TableNormal1"/>
              <w:rPr>
                <w:rFonts w:ascii="Arial" w:hAnsi="Arial" w:cs="Arial"/>
              </w:rPr>
            </w:pPr>
            <w:r w:rsidRPr="00A26A91">
              <w:rPr>
                <w:rFonts w:ascii="Arial" w:hAnsi="Arial" w:cs="Arial"/>
              </w:rPr>
              <w:t>The amount claimed in the previous year for gifts or donations</w:t>
            </w:r>
          </w:p>
        </w:tc>
        <w:tc>
          <w:tcPr>
            <w:tcW w:w="693" w:type="pct"/>
            <w:tcBorders>
              <w:top w:val="single" w:sz="6" w:space="0" w:color="auto"/>
              <w:left w:val="single" w:sz="4" w:space="0" w:color="auto"/>
              <w:bottom w:val="single" w:sz="6" w:space="0" w:color="auto"/>
              <w:right w:val="single" w:sz="4" w:space="0" w:color="auto"/>
            </w:tcBorders>
          </w:tcPr>
          <w:p w14:paraId="0C9AEF2D" w14:textId="77777777" w:rsidR="00A070FE" w:rsidRPr="00A26A91" w:rsidRDefault="00A070FE" w:rsidP="00FC795C">
            <w:pPr>
              <w:pStyle w:val="TableNormal1"/>
              <w:keepNext/>
              <w:rPr>
                <w:rFonts w:ascii="Arial" w:hAnsi="Arial" w:cs="Arial"/>
              </w:rPr>
            </w:pPr>
            <w:r w:rsidRPr="00270DAE">
              <w:rPr>
                <w:rFonts w:ascii="Arial" w:hAnsi="Arial" w:cs="Arial"/>
              </w:rPr>
              <w:t>NO</w:t>
            </w:r>
          </w:p>
        </w:tc>
      </w:tr>
      <w:tr w:rsidR="00A070FE" w:rsidRPr="00A26A91" w14:paraId="0C9AEF3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2F" w14:textId="0D9D4A44" w:rsidR="00A070FE" w:rsidRPr="00A26A91" w:rsidRDefault="00643E2A" w:rsidP="00A070FE">
            <w:pPr>
              <w:pStyle w:val="Version2"/>
              <w:rPr>
                <w:sz w:val="20"/>
                <w:szCs w:val="20"/>
              </w:rPr>
            </w:pPr>
            <w:r>
              <w:rPr>
                <w:sz w:val="20"/>
                <w:szCs w:val="20"/>
              </w:rPr>
              <w:t>IITR</w:t>
            </w:r>
            <w:r w:rsidR="00A070FE">
              <w:rPr>
                <w:sz w:val="20"/>
                <w:szCs w:val="20"/>
              </w:rPr>
              <w:t>149</w:t>
            </w:r>
          </w:p>
        </w:tc>
        <w:tc>
          <w:tcPr>
            <w:tcW w:w="1542" w:type="pct"/>
            <w:tcBorders>
              <w:top w:val="single" w:sz="6" w:space="0" w:color="auto"/>
              <w:left w:val="single" w:sz="6" w:space="0" w:color="auto"/>
              <w:bottom w:val="single" w:sz="6" w:space="0" w:color="auto"/>
              <w:right w:val="single" w:sz="4" w:space="0" w:color="auto"/>
            </w:tcBorders>
          </w:tcPr>
          <w:p w14:paraId="0C9AEF30" w14:textId="77777777" w:rsidR="00A070FE" w:rsidRPr="00A26A91" w:rsidRDefault="00A070FE" w:rsidP="00FC795C">
            <w:pPr>
              <w:spacing w:before="60" w:after="60"/>
              <w:rPr>
                <w:rFonts w:cs="Arial"/>
                <w:sz w:val="20"/>
                <w:szCs w:val="20"/>
              </w:rPr>
            </w:pPr>
            <w:r w:rsidRPr="00A26A91">
              <w:rPr>
                <w:rFonts w:cs="Arial"/>
                <w:sz w:val="20"/>
                <w:szCs w:val="20"/>
              </w:rPr>
              <w:t>Tax Affair Management Cost</w:t>
            </w:r>
          </w:p>
        </w:tc>
        <w:tc>
          <w:tcPr>
            <w:tcW w:w="2156" w:type="pct"/>
            <w:tcBorders>
              <w:top w:val="single" w:sz="6" w:space="0" w:color="auto"/>
              <w:left w:val="single" w:sz="4" w:space="0" w:color="auto"/>
              <w:bottom w:val="single" w:sz="6" w:space="0" w:color="auto"/>
              <w:right w:val="single" w:sz="4" w:space="0" w:color="auto"/>
            </w:tcBorders>
          </w:tcPr>
          <w:p w14:paraId="0C9AEF31" w14:textId="77777777" w:rsidR="00A070FE" w:rsidRPr="00A26A91" w:rsidRDefault="00A070FE" w:rsidP="00FC795C">
            <w:pPr>
              <w:pStyle w:val="TableNormal1"/>
              <w:rPr>
                <w:rFonts w:ascii="Arial" w:hAnsi="Arial" w:cs="Arial"/>
              </w:rPr>
            </w:pPr>
            <w:r w:rsidRPr="00A26A91">
              <w:rPr>
                <w:rFonts w:ascii="Arial" w:hAnsi="Arial" w:cs="Arial"/>
              </w:rPr>
              <w:t>The amount claimed in the previous year for the cost of managing tax affairs</w:t>
            </w:r>
          </w:p>
        </w:tc>
        <w:tc>
          <w:tcPr>
            <w:tcW w:w="693" w:type="pct"/>
            <w:tcBorders>
              <w:top w:val="single" w:sz="6" w:space="0" w:color="auto"/>
              <w:left w:val="single" w:sz="4" w:space="0" w:color="auto"/>
              <w:bottom w:val="single" w:sz="6" w:space="0" w:color="auto"/>
              <w:right w:val="single" w:sz="4" w:space="0" w:color="auto"/>
            </w:tcBorders>
          </w:tcPr>
          <w:p w14:paraId="0C9AEF32" w14:textId="77777777" w:rsidR="00A070FE" w:rsidRPr="00A26A91" w:rsidRDefault="00A070FE" w:rsidP="00FC795C">
            <w:pPr>
              <w:pStyle w:val="TableNormal1"/>
              <w:keepNext/>
              <w:rPr>
                <w:rFonts w:ascii="Arial" w:hAnsi="Arial" w:cs="Arial"/>
              </w:rPr>
            </w:pPr>
            <w:r w:rsidRPr="00270DAE">
              <w:rPr>
                <w:rFonts w:ascii="Arial" w:hAnsi="Arial" w:cs="Arial"/>
              </w:rPr>
              <w:t>NO</w:t>
            </w:r>
          </w:p>
        </w:tc>
      </w:tr>
      <w:tr w:rsidR="00A070FE" w:rsidRPr="00A26A91" w14:paraId="0C9AEF3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34" w14:textId="6636C2E1" w:rsidR="00A070FE" w:rsidRPr="00A26A91" w:rsidRDefault="00643E2A" w:rsidP="00A070FE">
            <w:pPr>
              <w:pStyle w:val="Version2"/>
              <w:rPr>
                <w:sz w:val="20"/>
                <w:szCs w:val="20"/>
              </w:rPr>
            </w:pPr>
            <w:r>
              <w:rPr>
                <w:sz w:val="20"/>
                <w:szCs w:val="20"/>
              </w:rPr>
              <w:t>IITR</w:t>
            </w:r>
            <w:r w:rsidR="00A070FE">
              <w:rPr>
                <w:sz w:val="20"/>
                <w:szCs w:val="20"/>
              </w:rPr>
              <w:t>358</w:t>
            </w:r>
          </w:p>
        </w:tc>
        <w:tc>
          <w:tcPr>
            <w:tcW w:w="1542" w:type="pct"/>
            <w:tcBorders>
              <w:top w:val="single" w:sz="6" w:space="0" w:color="auto"/>
              <w:left w:val="single" w:sz="6" w:space="0" w:color="auto"/>
              <w:bottom w:val="single" w:sz="6" w:space="0" w:color="auto"/>
              <w:right w:val="single" w:sz="4" w:space="0" w:color="auto"/>
            </w:tcBorders>
          </w:tcPr>
          <w:p w14:paraId="0C9AEF35" w14:textId="77777777" w:rsidR="00A070FE" w:rsidRPr="00A26A91" w:rsidRDefault="00A070FE" w:rsidP="00FC795C">
            <w:pPr>
              <w:spacing w:before="60" w:after="60"/>
              <w:rPr>
                <w:rFonts w:cs="Arial"/>
                <w:sz w:val="20"/>
                <w:szCs w:val="20"/>
              </w:rPr>
            </w:pPr>
            <w:r w:rsidRPr="00A26A91">
              <w:rPr>
                <w:rFonts w:cs="Arial"/>
                <w:sz w:val="20"/>
                <w:szCs w:val="20"/>
              </w:rPr>
              <w:t xml:space="preserve">Foreign Pension UPP Deductible </w:t>
            </w:r>
            <w:proofErr w:type="spellStart"/>
            <w:r w:rsidRPr="00A26A91">
              <w:rPr>
                <w:rFonts w:cs="Arial"/>
                <w:sz w:val="20"/>
                <w:szCs w:val="20"/>
              </w:rPr>
              <w:t>Amt</w:t>
            </w:r>
            <w:proofErr w:type="spellEnd"/>
          </w:p>
        </w:tc>
        <w:tc>
          <w:tcPr>
            <w:tcW w:w="2156" w:type="pct"/>
            <w:tcBorders>
              <w:top w:val="single" w:sz="6" w:space="0" w:color="auto"/>
              <w:left w:val="single" w:sz="4" w:space="0" w:color="auto"/>
              <w:bottom w:val="single" w:sz="6" w:space="0" w:color="auto"/>
              <w:right w:val="single" w:sz="4" w:space="0" w:color="auto"/>
            </w:tcBorders>
          </w:tcPr>
          <w:p w14:paraId="0C9AEF36" w14:textId="77777777" w:rsidR="00A070FE" w:rsidRPr="00A26A91" w:rsidRDefault="00A070FE" w:rsidP="00F82836">
            <w:pPr>
              <w:pStyle w:val="TableNormal1"/>
              <w:rPr>
                <w:rFonts w:ascii="Arial" w:hAnsi="Arial" w:cs="Arial"/>
              </w:rPr>
            </w:pPr>
            <w:r w:rsidRPr="00A26A91">
              <w:rPr>
                <w:rFonts w:ascii="Arial" w:hAnsi="Arial" w:cs="Arial"/>
              </w:rPr>
              <w:t xml:space="preserve">The amount claimed in the previous year as the deductible amount of </w:t>
            </w:r>
            <w:r>
              <w:rPr>
                <w:rFonts w:ascii="Arial" w:hAnsi="Arial" w:cs="Arial"/>
              </w:rPr>
              <w:t>Undeducted Purchase Price (</w:t>
            </w:r>
            <w:r w:rsidRPr="00A26A91">
              <w:rPr>
                <w:rFonts w:ascii="Arial" w:hAnsi="Arial" w:cs="Arial"/>
              </w:rPr>
              <w:t>UPP</w:t>
            </w:r>
            <w:r>
              <w:rPr>
                <w:rFonts w:ascii="Arial" w:hAnsi="Arial" w:cs="Arial"/>
              </w:rPr>
              <w:t>)</w:t>
            </w:r>
            <w:r w:rsidRPr="00A26A91">
              <w:rPr>
                <w:rFonts w:ascii="Arial" w:hAnsi="Arial" w:cs="Arial"/>
              </w:rPr>
              <w:t xml:space="preserve"> of foreign pension or annuity</w:t>
            </w:r>
          </w:p>
        </w:tc>
        <w:tc>
          <w:tcPr>
            <w:tcW w:w="693" w:type="pct"/>
            <w:tcBorders>
              <w:top w:val="single" w:sz="6" w:space="0" w:color="auto"/>
              <w:left w:val="single" w:sz="4" w:space="0" w:color="auto"/>
              <w:bottom w:val="single" w:sz="6" w:space="0" w:color="auto"/>
              <w:right w:val="single" w:sz="4" w:space="0" w:color="auto"/>
            </w:tcBorders>
          </w:tcPr>
          <w:p w14:paraId="0C9AEF37" w14:textId="77777777" w:rsidR="00A070FE" w:rsidRPr="00A26A91" w:rsidRDefault="00A070FE" w:rsidP="00FC795C">
            <w:pPr>
              <w:pStyle w:val="TableNormal1"/>
              <w:keepNext/>
              <w:rPr>
                <w:rFonts w:ascii="Arial" w:hAnsi="Arial" w:cs="Arial"/>
              </w:rPr>
            </w:pPr>
            <w:r w:rsidRPr="00270DAE">
              <w:rPr>
                <w:rFonts w:ascii="Arial" w:hAnsi="Arial" w:cs="Arial"/>
              </w:rPr>
              <w:t>NO</w:t>
            </w:r>
          </w:p>
        </w:tc>
      </w:tr>
      <w:tr w:rsidR="00A070FE" w:rsidRPr="00A26A91" w14:paraId="0C9AEF3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39" w14:textId="5DDF2A12" w:rsidR="00A070FE" w:rsidRPr="00A26A91" w:rsidRDefault="00643E2A" w:rsidP="00A070FE">
            <w:pPr>
              <w:pStyle w:val="Version2"/>
              <w:rPr>
                <w:sz w:val="20"/>
                <w:szCs w:val="20"/>
              </w:rPr>
            </w:pPr>
            <w:r>
              <w:rPr>
                <w:sz w:val="20"/>
                <w:szCs w:val="20"/>
              </w:rPr>
              <w:lastRenderedPageBreak/>
              <w:t>IITR</w:t>
            </w:r>
            <w:r w:rsidR="00A070FE">
              <w:rPr>
                <w:sz w:val="20"/>
                <w:szCs w:val="20"/>
              </w:rPr>
              <w:t>366</w:t>
            </w:r>
          </w:p>
        </w:tc>
        <w:tc>
          <w:tcPr>
            <w:tcW w:w="1542" w:type="pct"/>
            <w:tcBorders>
              <w:top w:val="single" w:sz="6" w:space="0" w:color="auto"/>
              <w:left w:val="single" w:sz="6" w:space="0" w:color="auto"/>
              <w:bottom w:val="single" w:sz="6" w:space="0" w:color="auto"/>
              <w:right w:val="single" w:sz="4" w:space="0" w:color="auto"/>
            </w:tcBorders>
          </w:tcPr>
          <w:p w14:paraId="0C9AEF3A" w14:textId="77777777" w:rsidR="00A070FE" w:rsidRPr="00A26A91" w:rsidRDefault="00A070FE" w:rsidP="00FC795C">
            <w:pPr>
              <w:spacing w:before="60" w:after="60"/>
              <w:rPr>
                <w:rFonts w:cs="Arial"/>
                <w:sz w:val="20"/>
                <w:szCs w:val="20"/>
              </w:rPr>
            </w:pPr>
            <w:r w:rsidRPr="00A26A91">
              <w:rPr>
                <w:rFonts w:cs="Arial"/>
                <w:sz w:val="20"/>
                <w:szCs w:val="20"/>
              </w:rPr>
              <w:t>Project Pool Deduction</w:t>
            </w:r>
          </w:p>
        </w:tc>
        <w:tc>
          <w:tcPr>
            <w:tcW w:w="2156" w:type="pct"/>
            <w:tcBorders>
              <w:top w:val="single" w:sz="6" w:space="0" w:color="auto"/>
              <w:left w:val="single" w:sz="4" w:space="0" w:color="auto"/>
              <w:bottom w:val="single" w:sz="6" w:space="0" w:color="auto"/>
              <w:right w:val="single" w:sz="4" w:space="0" w:color="auto"/>
            </w:tcBorders>
          </w:tcPr>
          <w:p w14:paraId="0C9AEF3B" w14:textId="77777777" w:rsidR="00A070FE" w:rsidRPr="00A26A91" w:rsidRDefault="00A070FE" w:rsidP="00F82836">
            <w:pPr>
              <w:pStyle w:val="TableNormal1"/>
              <w:rPr>
                <w:rFonts w:ascii="Arial" w:hAnsi="Arial" w:cs="Arial"/>
              </w:rPr>
            </w:pPr>
            <w:r w:rsidRPr="00A26A91">
              <w:rPr>
                <w:rFonts w:ascii="Arial" w:hAnsi="Arial" w:cs="Arial"/>
              </w:rPr>
              <w:t>The amount claimed in the previous year as the total for Deduction for Project Pool</w:t>
            </w:r>
          </w:p>
        </w:tc>
        <w:tc>
          <w:tcPr>
            <w:tcW w:w="693" w:type="pct"/>
            <w:tcBorders>
              <w:top w:val="single" w:sz="6" w:space="0" w:color="auto"/>
              <w:left w:val="single" w:sz="4" w:space="0" w:color="auto"/>
              <w:bottom w:val="single" w:sz="6" w:space="0" w:color="auto"/>
              <w:right w:val="single" w:sz="4" w:space="0" w:color="auto"/>
            </w:tcBorders>
          </w:tcPr>
          <w:p w14:paraId="0C9AEF3C" w14:textId="77777777" w:rsidR="00A070FE" w:rsidRPr="00A26A91" w:rsidRDefault="00A070FE" w:rsidP="00FC795C">
            <w:pPr>
              <w:pStyle w:val="TableNormal1"/>
              <w:keepNext/>
              <w:rPr>
                <w:rFonts w:ascii="Arial" w:hAnsi="Arial" w:cs="Arial"/>
              </w:rPr>
            </w:pPr>
            <w:r w:rsidRPr="00270DAE">
              <w:rPr>
                <w:rFonts w:ascii="Arial" w:hAnsi="Arial" w:cs="Arial"/>
              </w:rPr>
              <w:t>NO</w:t>
            </w:r>
          </w:p>
        </w:tc>
      </w:tr>
      <w:tr w:rsidR="00A070FE" w:rsidRPr="00A26A91" w14:paraId="0C9AEF42"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3E" w14:textId="555DE9CD" w:rsidR="00A070FE" w:rsidRPr="00A26A91" w:rsidRDefault="00643E2A" w:rsidP="00A070FE">
            <w:pPr>
              <w:pStyle w:val="Version2"/>
              <w:rPr>
                <w:sz w:val="20"/>
                <w:szCs w:val="20"/>
              </w:rPr>
            </w:pPr>
            <w:r>
              <w:rPr>
                <w:sz w:val="20"/>
                <w:szCs w:val="20"/>
              </w:rPr>
              <w:t>IITR</w:t>
            </w:r>
            <w:r w:rsidR="00A070FE">
              <w:rPr>
                <w:sz w:val="20"/>
                <w:szCs w:val="20"/>
              </w:rPr>
              <w:t>375</w:t>
            </w:r>
          </w:p>
        </w:tc>
        <w:tc>
          <w:tcPr>
            <w:tcW w:w="1542" w:type="pct"/>
            <w:tcBorders>
              <w:top w:val="single" w:sz="6" w:space="0" w:color="auto"/>
              <w:left w:val="single" w:sz="6" w:space="0" w:color="auto"/>
              <w:bottom w:val="single" w:sz="6" w:space="0" w:color="auto"/>
              <w:right w:val="single" w:sz="4" w:space="0" w:color="auto"/>
            </w:tcBorders>
          </w:tcPr>
          <w:p w14:paraId="0C9AEF3F" w14:textId="77777777" w:rsidR="00A070FE" w:rsidRPr="00A26A91" w:rsidRDefault="00A070FE" w:rsidP="00FC795C">
            <w:pPr>
              <w:spacing w:before="60" w:after="60"/>
              <w:rPr>
                <w:rFonts w:cs="Arial"/>
                <w:sz w:val="20"/>
                <w:szCs w:val="20"/>
              </w:rPr>
            </w:pPr>
            <w:r w:rsidRPr="00A26A91">
              <w:rPr>
                <w:rFonts w:cs="Arial"/>
                <w:sz w:val="20"/>
                <w:szCs w:val="20"/>
              </w:rPr>
              <w:t>Other Deductions</w:t>
            </w:r>
          </w:p>
        </w:tc>
        <w:tc>
          <w:tcPr>
            <w:tcW w:w="2156" w:type="pct"/>
            <w:tcBorders>
              <w:top w:val="single" w:sz="6" w:space="0" w:color="auto"/>
              <w:left w:val="single" w:sz="4" w:space="0" w:color="auto"/>
              <w:bottom w:val="single" w:sz="6" w:space="0" w:color="auto"/>
              <w:right w:val="single" w:sz="4" w:space="0" w:color="auto"/>
            </w:tcBorders>
          </w:tcPr>
          <w:p w14:paraId="0C9AEF40" w14:textId="77777777" w:rsidR="00A070FE" w:rsidRPr="00A26A91" w:rsidRDefault="00A070FE" w:rsidP="00FC795C">
            <w:pPr>
              <w:pStyle w:val="TableNormal1"/>
              <w:rPr>
                <w:rFonts w:ascii="Arial" w:hAnsi="Arial" w:cs="Arial"/>
              </w:rPr>
            </w:pPr>
            <w:r w:rsidRPr="00A26A91">
              <w:rPr>
                <w:rFonts w:ascii="Arial" w:hAnsi="Arial" w:cs="Arial"/>
              </w:rPr>
              <w:t>The amount claimed in the previous year as the total for Other deductions</w:t>
            </w:r>
          </w:p>
        </w:tc>
        <w:tc>
          <w:tcPr>
            <w:tcW w:w="693" w:type="pct"/>
            <w:tcBorders>
              <w:top w:val="single" w:sz="6" w:space="0" w:color="auto"/>
              <w:left w:val="single" w:sz="4" w:space="0" w:color="auto"/>
              <w:bottom w:val="single" w:sz="6" w:space="0" w:color="auto"/>
              <w:right w:val="single" w:sz="4" w:space="0" w:color="auto"/>
            </w:tcBorders>
          </w:tcPr>
          <w:p w14:paraId="0C9AEF41" w14:textId="77777777" w:rsidR="00A070FE" w:rsidRPr="00A26A91" w:rsidRDefault="00A070FE" w:rsidP="00FC795C">
            <w:pPr>
              <w:pStyle w:val="TableNormal1"/>
              <w:keepNext/>
              <w:rPr>
                <w:rFonts w:ascii="Arial" w:hAnsi="Arial" w:cs="Arial"/>
              </w:rPr>
            </w:pPr>
            <w:r w:rsidRPr="00270DAE">
              <w:rPr>
                <w:rFonts w:ascii="Arial" w:hAnsi="Arial" w:cs="Arial"/>
              </w:rPr>
              <w:t>NO</w:t>
            </w:r>
          </w:p>
        </w:tc>
      </w:tr>
      <w:tr w:rsidR="00A070FE" w:rsidRPr="00A26A91" w14:paraId="0C9AEF4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43" w14:textId="0EDF4195" w:rsidR="00A070FE" w:rsidRPr="00A26A91" w:rsidRDefault="00643E2A" w:rsidP="00A070FE">
            <w:pPr>
              <w:pStyle w:val="Version2"/>
              <w:rPr>
                <w:sz w:val="20"/>
                <w:szCs w:val="20"/>
              </w:rPr>
            </w:pPr>
            <w:r>
              <w:rPr>
                <w:sz w:val="20"/>
                <w:szCs w:val="20"/>
              </w:rPr>
              <w:t>IITR</w:t>
            </w:r>
            <w:r w:rsidR="00A070FE">
              <w:rPr>
                <w:sz w:val="20"/>
                <w:szCs w:val="20"/>
              </w:rPr>
              <w:t>370</w:t>
            </w:r>
          </w:p>
        </w:tc>
        <w:tc>
          <w:tcPr>
            <w:tcW w:w="1542" w:type="pct"/>
            <w:tcBorders>
              <w:top w:val="single" w:sz="6" w:space="0" w:color="auto"/>
              <w:left w:val="single" w:sz="6" w:space="0" w:color="auto"/>
              <w:bottom w:val="single" w:sz="6" w:space="0" w:color="auto"/>
              <w:right w:val="single" w:sz="4" w:space="0" w:color="auto"/>
            </w:tcBorders>
          </w:tcPr>
          <w:p w14:paraId="0C9AEF44" w14:textId="77777777" w:rsidR="00A070FE" w:rsidRPr="00A26A91" w:rsidRDefault="00A070FE" w:rsidP="00FC795C">
            <w:pPr>
              <w:spacing w:before="60" w:after="60"/>
              <w:rPr>
                <w:rFonts w:cs="Arial"/>
                <w:sz w:val="20"/>
                <w:szCs w:val="20"/>
              </w:rPr>
            </w:pPr>
            <w:r w:rsidRPr="00A26A91">
              <w:rPr>
                <w:rFonts w:cs="Arial"/>
                <w:sz w:val="20"/>
                <w:szCs w:val="20"/>
              </w:rPr>
              <w:t>Other Deductions Election Expenses</w:t>
            </w:r>
          </w:p>
        </w:tc>
        <w:tc>
          <w:tcPr>
            <w:tcW w:w="2156" w:type="pct"/>
            <w:tcBorders>
              <w:top w:val="single" w:sz="6" w:space="0" w:color="auto"/>
              <w:left w:val="single" w:sz="4" w:space="0" w:color="auto"/>
              <w:bottom w:val="single" w:sz="6" w:space="0" w:color="auto"/>
              <w:right w:val="single" w:sz="4" w:space="0" w:color="auto"/>
            </w:tcBorders>
          </w:tcPr>
          <w:p w14:paraId="0C9AEF45" w14:textId="77777777" w:rsidR="00A070FE" w:rsidRPr="00A26A91" w:rsidRDefault="00A070FE" w:rsidP="00685965">
            <w:pPr>
              <w:pStyle w:val="TableNormal1"/>
              <w:rPr>
                <w:rFonts w:ascii="Arial" w:hAnsi="Arial" w:cs="Arial"/>
              </w:rPr>
            </w:pPr>
            <w:r w:rsidRPr="00A26A91">
              <w:rPr>
                <w:rFonts w:ascii="Arial" w:hAnsi="Arial" w:cs="Arial"/>
              </w:rPr>
              <w:t>The amount claimed in the previous year as the total for Other deductions - Election expenses</w:t>
            </w:r>
          </w:p>
        </w:tc>
        <w:tc>
          <w:tcPr>
            <w:tcW w:w="693" w:type="pct"/>
            <w:tcBorders>
              <w:top w:val="single" w:sz="6" w:space="0" w:color="auto"/>
              <w:left w:val="single" w:sz="4" w:space="0" w:color="auto"/>
              <w:bottom w:val="single" w:sz="6" w:space="0" w:color="auto"/>
              <w:right w:val="single" w:sz="4" w:space="0" w:color="auto"/>
            </w:tcBorders>
          </w:tcPr>
          <w:p w14:paraId="0C9AEF46" w14:textId="77777777" w:rsidR="00A070FE" w:rsidRPr="00A26A91" w:rsidRDefault="00A070FE" w:rsidP="00FC795C">
            <w:pPr>
              <w:pStyle w:val="TableNormal1"/>
              <w:keepNext/>
              <w:rPr>
                <w:rFonts w:ascii="Arial" w:hAnsi="Arial" w:cs="Arial"/>
              </w:rPr>
            </w:pPr>
            <w:r w:rsidRPr="00270DAE">
              <w:rPr>
                <w:rFonts w:ascii="Arial" w:hAnsi="Arial" w:cs="Arial"/>
              </w:rPr>
              <w:t>NO</w:t>
            </w:r>
          </w:p>
        </w:tc>
      </w:tr>
      <w:tr w:rsidR="00A070FE" w:rsidRPr="00A26A91" w14:paraId="0C9AEF4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48" w14:textId="25E39805" w:rsidR="00A070FE" w:rsidRPr="00A26A91" w:rsidRDefault="00643E2A" w:rsidP="00A070FE">
            <w:pPr>
              <w:pStyle w:val="Version2"/>
              <w:rPr>
                <w:sz w:val="20"/>
                <w:szCs w:val="20"/>
              </w:rPr>
            </w:pPr>
            <w:r>
              <w:rPr>
                <w:sz w:val="20"/>
                <w:szCs w:val="20"/>
              </w:rPr>
              <w:t>IITR</w:t>
            </w:r>
            <w:r w:rsidR="00A070FE">
              <w:rPr>
                <w:sz w:val="20"/>
                <w:szCs w:val="20"/>
              </w:rPr>
              <w:t>362</w:t>
            </w:r>
          </w:p>
        </w:tc>
        <w:tc>
          <w:tcPr>
            <w:tcW w:w="1542" w:type="pct"/>
            <w:tcBorders>
              <w:top w:val="single" w:sz="6" w:space="0" w:color="auto"/>
              <w:left w:val="single" w:sz="6" w:space="0" w:color="auto"/>
              <w:bottom w:val="single" w:sz="6" w:space="0" w:color="auto"/>
              <w:right w:val="single" w:sz="4" w:space="0" w:color="auto"/>
            </w:tcBorders>
          </w:tcPr>
          <w:p w14:paraId="0C9AEF49" w14:textId="77777777" w:rsidR="00A070FE" w:rsidRPr="00A26A91" w:rsidRDefault="00A070FE" w:rsidP="00FC795C">
            <w:pPr>
              <w:spacing w:before="60" w:after="60"/>
              <w:rPr>
                <w:rFonts w:cs="Arial"/>
                <w:sz w:val="20"/>
                <w:szCs w:val="20"/>
              </w:rPr>
            </w:pPr>
            <w:r w:rsidRPr="00A26A91">
              <w:rPr>
                <w:rFonts w:cs="Arial"/>
                <w:sz w:val="20"/>
                <w:szCs w:val="20"/>
              </w:rPr>
              <w:t>Non Employer Sponsored Super</w:t>
            </w:r>
          </w:p>
        </w:tc>
        <w:tc>
          <w:tcPr>
            <w:tcW w:w="2156" w:type="pct"/>
            <w:tcBorders>
              <w:top w:val="single" w:sz="6" w:space="0" w:color="auto"/>
              <w:left w:val="single" w:sz="4" w:space="0" w:color="auto"/>
              <w:bottom w:val="single" w:sz="6" w:space="0" w:color="auto"/>
              <w:right w:val="single" w:sz="4" w:space="0" w:color="auto"/>
            </w:tcBorders>
          </w:tcPr>
          <w:p w14:paraId="0C9AEF4A" w14:textId="77777777" w:rsidR="00A070FE" w:rsidRPr="00A26A91" w:rsidRDefault="00A070FE" w:rsidP="00FC795C">
            <w:pPr>
              <w:pStyle w:val="TableNormal1"/>
              <w:rPr>
                <w:rFonts w:ascii="Arial" w:hAnsi="Arial" w:cs="Arial"/>
              </w:rPr>
            </w:pPr>
            <w:r w:rsidRPr="00A26A91">
              <w:rPr>
                <w:rFonts w:ascii="Arial" w:hAnsi="Arial" w:cs="Arial"/>
              </w:rPr>
              <w:t>The amount claimed in the previous year as the total for Non-Employer Sponsored Superannuation</w:t>
            </w:r>
          </w:p>
        </w:tc>
        <w:tc>
          <w:tcPr>
            <w:tcW w:w="693" w:type="pct"/>
            <w:tcBorders>
              <w:top w:val="single" w:sz="6" w:space="0" w:color="auto"/>
              <w:left w:val="single" w:sz="4" w:space="0" w:color="auto"/>
              <w:bottom w:val="single" w:sz="6" w:space="0" w:color="auto"/>
              <w:right w:val="single" w:sz="4" w:space="0" w:color="auto"/>
            </w:tcBorders>
          </w:tcPr>
          <w:p w14:paraId="0C9AEF4B" w14:textId="77777777" w:rsidR="00A070FE" w:rsidRPr="00A26A91" w:rsidRDefault="00A070FE" w:rsidP="00FC795C">
            <w:pPr>
              <w:pStyle w:val="TableNormal1"/>
              <w:keepNext/>
              <w:rPr>
                <w:rFonts w:ascii="Arial" w:hAnsi="Arial" w:cs="Arial"/>
              </w:rPr>
            </w:pPr>
            <w:r w:rsidRPr="00270DAE">
              <w:rPr>
                <w:rFonts w:ascii="Arial" w:hAnsi="Arial" w:cs="Arial"/>
              </w:rPr>
              <w:t>NO</w:t>
            </w:r>
          </w:p>
        </w:tc>
      </w:tr>
      <w:tr w:rsidR="00A070FE" w:rsidRPr="00A26A91" w14:paraId="0C9AEF5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4D" w14:textId="274BB5B6" w:rsidR="00A070FE" w:rsidRPr="00A26A91" w:rsidRDefault="00643E2A" w:rsidP="00A070FE">
            <w:pPr>
              <w:pStyle w:val="Version2"/>
              <w:rPr>
                <w:sz w:val="20"/>
                <w:szCs w:val="20"/>
              </w:rPr>
            </w:pPr>
            <w:r>
              <w:rPr>
                <w:sz w:val="20"/>
                <w:szCs w:val="20"/>
              </w:rPr>
              <w:t>IITR</w:t>
            </w:r>
            <w:r w:rsidR="00A070FE">
              <w:rPr>
                <w:sz w:val="20"/>
                <w:szCs w:val="20"/>
              </w:rPr>
              <w:t>360</w:t>
            </w:r>
          </w:p>
        </w:tc>
        <w:tc>
          <w:tcPr>
            <w:tcW w:w="1542" w:type="pct"/>
            <w:tcBorders>
              <w:top w:val="single" w:sz="6" w:space="0" w:color="auto"/>
              <w:left w:val="single" w:sz="6" w:space="0" w:color="auto"/>
              <w:bottom w:val="single" w:sz="6" w:space="0" w:color="auto"/>
              <w:right w:val="single" w:sz="4" w:space="0" w:color="auto"/>
            </w:tcBorders>
          </w:tcPr>
          <w:p w14:paraId="0C9AEF4E" w14:textId="77777777" w:rsidR="00A070FE" w:rsidRPr="00A26A91" w:rsidRDefault="00A070FE" w:rsidP="00FC795C">
            <w:pPr>
              <w:spacing w:before="60" w:after="60"/>
              <w:rPr>
                <w:rFonts w:cs="Arial"/>
                <w:sz w:val="20"/>
                <w:szCs w:val="20"/>
              </w:rPr>
            </w:pPr>
            <w:r w:rsidRPr="00A26A91">
              <w:rPr>
                <w:rFonts w:cs="Arial"/>
                <w:sz w:val="20"/>
                <w:szCs w:val="20"/>
              </w:rPr>
              <w:t>Non Employer Super Contributions Fund Name</w:t>
            </w:r>
          </w:p>
        </w:tc>
        <w:tc>
          <w:tcPr>
            <w:tcW w:w="2156" w:type="pct"/>
            <w:tcBorders>
              <w:top w:val="single" w:sz="6" w:space="0" w:color="auto"/>
              <w:left w:val="single" w:sz="4" w:space="0" w:color="auto"/>
              <w:bottom w:val="single" w:sz="6" w:space="0" w:color="auto"/>
              <w:right w:val="single" w:sz="4" w:space="0" w:color="auto"/>
            </w:tcBorders>
          </w:tcPr>
          <w:p w14:paraId="0C9AEF4F" w14:textId="77777777" w:rsidR="00A070FE" w:rsidRPr="00A26A91" w:rsidRDefault="00A070FE" w:rsidP="00FC795C">
            <w:pPr>
              <w:pStyle w:val="TableNormal1"/>
              <w:rPr>
                <w:rFonts w:ascii="Arial" w:hAnsi="Arial" w:cs="Arial"/>
              </w:rPr>
            </w:pPr>
            <w:r w:rsidRPr="00A26A91">
              <w:rPr>
                <w:rFonts w:ascii="Arial" w:hAnsi="Arial" w:cs="Arial"/>
              </w:rPr>
              <w:t>The entered name of Non Employer Superannuation Contributions Fund</w:t>
            </w:r>
          </w:p>
        </w:tc>
        <w:tc>
          <w:tcPr>
            <w:tcW w:w="693" w:type="pct"/>
            <w:tcBorders>
              <w:top w:val="single" w:sz="6" w:space="0" w:color="auto"/>
              <w:left w:val="single" w:sz="4" w:space="0" w:color="auto"/>
              <w:bottom w:val="single" w:sz="6" w:space="0" w:color="auto"/>
              <w:right w:val="single" w:sz="4" w:space="0" w:color="auto"/>
            </w:tcBorders>
          </w:tcPr>
          <w:p w14:paraId="0C9AEF50" w14:textId="77777777" w:rsidR="00A070FE" w:rsidRPr="00A26A91" w:rsidRDefault="00A070FE" w:rsidP="00FC795C">
            <w:pPr>
              <w:pStyle w:val="TableNormal1"/>
              <w:keepNext/>
              <w:rPr>
                <w:rFonts w:ascii="Arial" w:hAnsi="Arial" w:cs="Arial"/>
              </w:rPr>
            </w:pPr>
            <w:r w:rsidRPr="00270DAE">
              <w:rPr>
                <w:rFonts w:ascii="Arial" w:hAnsi="Arial" w:cs="Arial"/>
              </w:rPr>
              <w:t>NO</w:t>
            </w:r>
          </w:p>
        </w:tc>
      </w:tr>
      <w:tr w:rsidR="00A070FE" w:rsidRPr="00A26A91" w14:paraId="0C9AEF5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52" w14:textId="1E86BBF2" w:rsidR="00A070FE" w:rsidRPr="00A26A91" w:rsidRDefault="00643E2A" w:rsidP="00A070FE">
            <w:pPr>
              <w:pStyle w:val="Version2"/>
              <w:rPr>
                <w:sz w:val="20"/>
                <w:szCs w:val="20"/>
              </w:rPr>
            </w:pPr>
            <w:r>
              <w:rPr>
                <w:sz w:val="20"/>
                <w:szCs w:val="20"/>
              </w:rPr>
              <w:t>IITR</w:t>
            </w:r>
            <w:r w:rsidR="00A070FE">
              <w:rPr>
                <w:sz w:val="20"/>
                <w:szCs w:val="20"/>
              </w:rPr>
              <w:t>363</w:t>
            </w:r>
          </w:p>
        </w:tc>
        <w:tc>
          <w:tcPr>
            <w:tcW w:w="1542" w:type="pct"/>
            <w:tcBorders>
              <w:top w:val="single" w:sz="6" w:space="0" w:color="auto"/>
              <w:left w:val="single" w:sz="6" w:space="0" w:color="auto"/>
              <w:bottom w:val="single" w:sz="6" w:space="0" w:color="auto"/>
              <w:right w:val="single" w:sz="4" w:space="0" w:color="auto"/>
            </w:tcBorders>
          </w:tcPr>
          <w:p w14:paraId="0C9AEF53" w14:textId="77777777" w:rsidR="00A070FE" w:rsidRPr="00A26A91" w:rsidRDefault="00A070FE" w:rsidP="00FC795C">
            <w:pPr>
              <w:spacing w:before="60" w:after="60"/>
              <w:rPr>
                <w:rFonts w:cs="Arial"/>
                <w:sz w:val="20"/>
                <w:szCs w:val="20"/>
              </w:rPr>
            </w:pPr>
            <w:r w:rsidRPr="00A26A91">
              <w:rPr>
                <w:rFonts w:cs="Arial"/>
                <w:sz w:val="20"/>
                <w:szCs w:val="20"/>
              </w:rPr>
              <w:t>Non Employer Super Contributions ABN</w:t>
            </w:r>
          </w:p>
        </w:tc>
        <w:tc>
          <w:tcPr>
            <w:tcW w:w="2156" w:type="pct"/>
            <w:tcBorders>
              <w:top w:val="single" w:sz="6" w:space="0" w:color="auto"/>
              <w:left w:val="single" w:sz="4" w:space="0" w:color="auto"/>
              <w:bottom w:val="single" w:sz="6" w:space="0" w:color="auto"/>
              <w:right w:val="single" w:sz="4" w:space="0" w:color="auto"/>
            </w:tcBorders>
          </w:tcPr>
          <w:p w14:paraId="0C9AEF54" w14:textId="77777777" w:rsidR="00A070FE" w:rsidRPr="00A26A91" w:rsidRDefault="00A070FE" w:rsidP="00FC795C">
            <w:pPr>
              <w:pStyle w:val="TableNormal1"/>
              <w:rPr>
                <w:rFonts w:ascii="Arial" w:hAnsi="Arial" w:cs="Arial"/>
              </w:rPr>
            </w:pPr>
            <w:r w:rsidRPr="00A26A91">
              <w:rPr>
                <w:rFonts w:ascii="Arial" w:hAnsi="Arial" w:cs="Arial"/>
              </w:rPr>
              <w:t>The entered ABN of Non Employer Superannuation Contributions Fund</w:t>
            </w:r>
          </w:p>
        </w:tc>
        <w:tc>
          <w:tcPr>
            <w:tcW w:w="693" w:type="pct"/>
            <w:tcBorders>
              <w:top w:val="single" w:sz="6" w:space="0" w:color="auto"/>
              <w:left w:val="single" w:sz="4" w:space="0" w:color="auto"/>
              <w:bottom w:val="single" w:sz="6" w:space="0" w:color="auto"/>
              <w:right w:val="single" w:sz="4" w:space="0" w:color="auto"/>
            </w:tcBorders>
          </w:tcPr>
          <w:p w14:paraId="0C9AEF55" w14:textId="77777777" w:rsidR="00A070FE" w:rsidRPr="00A26A91" w:rsidRDefault="00A070FE" w:rsidP="00FC795C">
            <w:pPr>
              <w:pStyle w:val="TableNormal1"/>
              <w:keepNext/>
              <w:rPr>
                <w:rFonts w:ascii="Arial" w:hAnsi="Arial" w:cs="Arial"/>
              </w:rPr>
            </w:pPr>
            <w:r w:rsidRPr="00270DAE">
              <w:rPr>
                <w:rFonts w:ascii="Arial" w:hAnsi="Arial" w:cs="Arial"/>
              </w:rPr>
              <w:t>NO</w:t>
            </w:r>
          </w:p>
        </w:tc>
      </w:tr>
      <w:tr w:rsidR="00A070FE" w:rsidRPr="00A26A91" w14:paraId="0C9AEF5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57" w14:textId="31E4E890" w:rsidR="00A070FE" w:rsidRPr="00A26A91" w:rsidRDefault="00643E2A" w:rsidP="00A070FE">
            <w:pPr>
              <w:pStyle w:val="Version2"/>
              <w:rPr>
                <w:sz w:val="20"/>
                <w:szCs w:val="20"/>
              </w:rPr>
            </w:pPr>
            <w:r>
              <w:rPr>
                <w:sz w:val="20"/>
                <w:szCs w:val="20"/>
              </w:rPr>
              <w:t>IITR</w:t>
            </w:r>
            <w:r w:rsidR="00A070FE">
              <w:rPr>
                <w:sz w:val="20"/>
                <w:szCs w:val="20"/>
              </w:rPr>
              <w:t>811</w:t>
            </w:r>
          </w:p>
        </w:tc>
        <w:tc>
          <w:tcPr>
            <w:tcW w:w="1542" w:type="pct"/>
            <w:tcBorders>
              <w:top w:val="single" w:sz="6" w:space="0" w:color="auto"/>
              <w:left w:val="single" w:sz="6" w:space="0" w:color="auto"/>
              <w:bottom w:val="single" w:sz="6" w:space="0" w:color="auto"/>
              <w:right w:val="single" w:sz="4" w:space="0" w:color="auto"/>
            </w:tcBorders>
          </w:tcPr>
          <w:p w14:paraId="0C9AEF58" w14:textId="77777777" w:rsidR="00A070FE" w:rsidRPr="00A26A91" w:rsidRDefault="00A070FE" w:rsidP="00FC795C">
            <w:pPr>
              <w:spacing w:before="60" w:after="60"/>
              <w:rPr>
                <w:rFonts w:cs="Arial"/>
                <w:sz w:val="20"/>
                <w:szCs w:val="20"/>
              </w:rPr>
            </w:pPr>
            <w:r w:rsidRPr="00A26A91">
              <w:rPr>
                <w:rFonts w:cs="Arial"/>
                <w:sz w:val="20"/>
                <w:szCs w:val="20"/>
              </w:rPr>
              <w:t>Multiple Employer Super Funds Indicator</w:t>
            </w:r>
          </w:p>
        </w:tc>
        <w:tc>
          <w:tcPr>
            <w:tcW w:w="2156" w:type="pct"/>
            <w:tcBorders>
              <w:top w:val="single" w:sz="6" w:space="0" w:color="auto"/>
              <w:left w:val="single" w:sz="4" w:space="0" w:color="auto"/>
              <w:bottom w:val="single" w:sz="6" w:space="0" w:color="auto"/>
              <w:right w:val="single" w:sz="4" w:space="0" w:color="auto"/>
            </w:tcBorders>
          </w:tcPr>
          <w:p w14:paraId="0C9AEF59" w14:textId="77777777" w:rsidR="00A070FE" w:rsidRPr="00A26A91" w:rsidRDefault="00A070FE" w:rsidP="00FC795C">
            <w:pPr>
              <w:pStyle w:val="TableNormal1"/>
              <w:rPr>
                <w:rFonts w:ascii="Arial" w:hAnsi="Arial" w:cs="Arial"/>
              </w:rPr>
            </w:pPr>
            <w:r w:rsidRPr="00A26A91">
              <w:rPr>
                <w:rFonts w:ascii="Arial" w:hAnsi="Arial" w:cs="Arial"/>
              </w:rPr>
              <w:t>An indicator to show that there are multiple entries of Non Employer Superannuation Contributions Fund Name OR Non Employer Superannuation Contributions Fund ABN in the previous year return</w:t>
            </w:r>
          </w:p>
        </w:tc>
        <w:tc>
          <w:tcPr>
            <w:tcW w:w="693" w:type="pct"/>
            <w:tcBorders>
              <w:top w:val="single" w:sz="6" w:space="0" w:color="auto"/>
              <w:left w:val="single" w:sz="4" w:space="0" w:color="auto"/>
              <w:bottom w:val="single" w:sz="6" w:space="0" w:color="auto"/>
              <w:right w:val="single" w:sz="4" w:space="0" w:color="auto"/>
            </w:tcBorders>
          </w:tcPr>
          <w:p w14:paraId="0C9AEF5A" w14:textId="77777777" w:rsidR="00A070FE" w:rsidRPr="00A26A91" w:rsidRDefault="00A070FE" w:rsidP="00FC795C">
            <w:pPr>
              <w:pStyle w:val="TableNormal1"/>
              <w:keepNext/>
              <w:rPr>
                <w:rFonts w:ascii="Arial" w:hAnsi="Arial" w:cs="Arial"/>
              </w:rPr>
            </w:pPr>
            <w:r w:rsidRPr="00270DAE">
              <w:rPr>
                <w:rFonts w:ascii="Arial" w:hAnsi="Arial" w:cs="Arial"/>
              </w:rPr>
              <w:t>NO</w:t>
            </w:r>
          </w:p>
        </w:tc>
      </w:tr>
      <w:tr w:rsidR="00A070FE" w:rsidRPr="00A26A91" w14:paraId="0C9AEF60"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5C" w14:textId="35BAB840" w:rsidR="00A070FE" w:rsidRPr="00A26A91" w:rsidRDefault="00643E2A" w:rsidP="00A070FE">
            <w:pPr>
              <w:pStyle w:val="Version2"/>
              <w:rPr>
                <w:sz w:val="20"/>
                <w:szCs w:val="20"/>
              </w:rPr>
            </w:pPr>
            <w:r>
              <w:rPr>
                <w:sz w:val="20"/>
                <w:szCs w:val="20"/>
              </w:rPr>
              <w:t>IITR</w:t>
            </w:r>
            <w:r w:rsidR="00A070FE">
              <w:rPr>
                <w:sz w:val="20"/>
                <w:szCs w:val="20"/>
              </w:rPr>
              <w:t>341</w:t>
            </w:r>
          </w:p>
        </w:tc>
        <w:tc>
          <w:tcPr>
            <w:tcW w:w="1542" w:type="pct"/>
            <w:tcBorders>
              <w:top w:val="single" w:sz="6" w:space="0" w:color="auto"/>
              <w:left w:val="single" w:sz="6" w:space="0" w:color="auto"/>
              <w:bottom w:val="single" w:sz="6" w:space="0" w:color="auto"/>
              <w:right w:val="single" w:sz="4" w:space="0" w:color="auto"/>
            </w:tcBorders>
          </w:tcPr>
          <w:p w14:paraId="0C9AEF5D" w14:textId="77777777" w:rsidR="00A070FE" w:rsidRPr="00A26A91" w:rsidRDefault="00A070FE" w:rsidP="00FC795C">
            <w:pPr>
              <w:spacing w:before="60" w:after="60"/>
              <w:rPr>
                <w:rFonts w:cs="Arial"/>
                <w:sz w:val="20"/>
                <w:szCs w:val="20"/>
              </w:rPr>
            </w:pPr>
            <w:r w:rsidRPr="00A26A91">
              <w:rPr>
                <w:rFonts w:cs="Arial"/>
                <w:sz w:val="20"/>
                <w:szCs w:val="20"/>
              </w:rPr>
              <w:t xml:space="preserve">Forestry Managed Investment Scheme </w:t>
            </w:r>
            <w:proofErr w:type="spellStart"/>
            <w:r w:rsidRPr="00A26A91">
              <w:rPr>
                <w:rFonts w:cs="Arial"/>
                <w:sz w:val="20"/>
                <w:szCs w:val="20"/>
              </w:rPr>
              <w:t>Amt</w:t>
            </w:r>
            <w:proofErr w:type="spellEnd"/>
          </w:p>
        </w:tc>
        <w:tc>
          <w:tcPr>
            <w:tcW w:w="2156" w:type="pct"/>
            <w:tcBorders>
              <w:top w:val="single" w:sz="6" w:space="0" w:color="auto"/>
              <w:left w:val="single" w:sz="4" w:space="0" w:color="auto"/>
              <w:bottom w:val="single" w:sz="6" w:space="0" w:color="auto"/>
              <w:right w:val="single" w:sz="4" w:space="0" w:color="auto"/>
            </w:tcBorders>
          </w:tcPr>
          <w:p w14:paraId="0C9AEF5E" w14:textId="77777777" w:rsidR="00A070FE" w:rsidRPr="00A26A91" w:rsidRDefault="00A070FE" w:rsidP="00FC795C">
            <w:pPr>
              <w:pStyle w:val="TableNormal1"/>
              <w:rPr>
                <w:rFonts w:ascii="Arial" w:hAnsi="Arial" w:cs="Arial"/>
              </w:rPr>
            </w:pPr>
            <w:r w:rsidRPr="00A26A91">
              <w:rPr>
                <w:rFonts w:ascii="Arial" w:hAnsi="Arial" w:cs="Arial"/>
              </w:rPr>
              <w:t>The amount of Forestry Managed Investment Scheme income reported in the immediate prior year</w:t>
            </w:r>
          </w:p>
        </w:tc>
        <w:tc>
          <w:tcPr>
            <w:tcW w:w="693" w:type="pct"/>
            <w:tcBorders>
              <w:top w:val="single" w:sz="6" w:space="0" w:color="auto"/>
              <w:left w:val="single" w:sz="4" w:space="0" w:color="auto"/>
              <w:bottom w:val="single" w:sz="6" w:space="0" w:color="auto"/>
              <w:right w:val="single" w:sz="4" w:space="0" w:color="auto"/>
            </w:tcBorders>
          </w:tcPr>
          <w:p w14:paraId="0C9AEF5F" w14:textId="77777777" w:rsidR="00A070FE" w:rsidRPr="00A26A91" w:rsidRDefault="00A070FE" w:rsidP="00FC795C">
            <w:pPr>
              <w:pStyle w:val="TableNormal1"/>
              <w:keepNext/>
              <w:rPr>
                <w:rFonts w:ascii="Arial" w:hAnsi="Arial" w:cs="Arial"/>
              </w:rPr>
            </w:pPr>
            <w:r w:rsidRPr="00270DAE">
              <w:rPr>
                <w:rFonts w:ascii="Arial" w:hAnsi="Arial" w:cs="Arial"/>
              </w:rPr>
              <w:t>NO</w:t>
            </w:r>
          </w:p>
        </w:tc>
      </w:tr>
      <w:tr w:rsidR="00E2543E" w:rsidRPr="00A26A91" w14:paraId="368F061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3BC20268" w14:textId="1B3AF94F" w:rsidR="00E2543E" w:rsidRDefault="00E2543E" w:rsidP="00A070FE">
            <w:pPr>
              <w:pStyle w:val="Version2"/>
              <w:rPr>
                <w:sz w:val="20"/>
                <w:szCs w:val="20"/>
              </w:rPr>
            </w:pPr>
            <w:r>
              <w:rPr>
                <w:sz w:val="20"/>
                <w:szCs w:val="20"/>
              </w:rPr>
              <w:t>IITR947</w:t>
            </w:r>
          </w:p>
        </w:tc>
        <w:tc>
          <w:tcPr>
            <w:tcW w:w="1542" w:type="pct"/>
            <w:tcBorders>
              <w:top w:val="single" w:sz="6" w:space="0" w:color="auto"/>
              <w:left w:val="single" w:sz="6" w:space="0" w:color="auto"/>
              <w:bottom w:val="single" w:sz="6" w:space="0" w:color="auto"/>
              <w:right w:val="single" w:sz="4" w:space="0" w:color="auto"/>
            </w:tcBorders>
          </w:tcPr>
          <w:p w14:paraId="1CE312D8" w14:textId="37434B45" w:rsidR="00E2543E" w:rsidRPr="00A26A91" w:rsidRDefault="00E2543E" w:rsidP="00FC795C">
            <w:pPr>
              <w:spacing w:before="60" w:after="60"/>
              <w:rPr>
                <w:rFonts w:cs="Arial"/>
                <w:sz w:val="20"/>
                <w:szCs w:val="20"/>
              </w:rPr>
            </w:pPr>
            <w:r>
              <w:rPr>
                <w:rFonts w:cs="Arial"/>
                <w:sz w:val="20"/>
                <w:szCs w:val="20"/>
              </w:rPr>
              <w:t>Substituted Accounting Period</w:t>
            </w:r>
          </w:p>
        </w:tc>
        <w:tc>
          <w:tcPr>
            <w:tcW w:w="2156" w:type="pct"/>
            <w:tcBorders>
              <w:top w:val="single" w:sz="6" w:space="0" w:color="auto"/>
              <w:left w:val="single" w:sz="4" w:space="0" w:color="auto"/>
              <w:bottom w:val="single" w:sz="6" w:space="0" w:color="auto"/>
              <w:right w:val="single" w:sz="4" w:space="0" w:color="auto"/>
            </w:tcBorders>
          </w:tcPr>
          <w:p w14:paraId="4E56B1C0" w14:textId="7EE6F1F2" w:rsidR="00E2543E" w:rsidRPr="00A26A91" w:rsidRDefault="00E2543E" w:rsidP="00FC795C">
            <w:pPr>
              <w:pStyle w:val="TableNormal1"/>
              <w:rPr>
                <w:rFonts w:ascii="Arial" w:hAnsi="Arial" w:cs="Arial"/>
              </w:rPr>
            </w:pPr>
            <w:r>
              <w:rPr>
                <w:rFonts w:ascii="Arial" w:hAnsi="Arial" w:cs="Arial"/>
              </w:rPr>
              <w:t>This is the code for an entity to denote the balancing date of the substituted accounting period applicable to the client.</w:t>
            </w:r>
          </w:p>
        </w:tc>
        <w:tc>
          <w:tcPr>
            <w:tcW w:w="693" w:type="pct"/>
            <w:tcBorders>
              <w:top w:val="single" w:sz="6" w:space="0" w:color="auto"/>
              <w:left w:val="single" w:sz="4" w:space="0" w:color="auto"/>
              <w:bottom w:val="single" w:sz="6" w:space="0" w:color="auto"/>
              <w:right w:val="single" w:sz="4" w:space="0" w:color="auto"/>
            </w:tcBorders>
          </w:tcPr>
          <w:p w14:paraId="6EEDDEF3" w14:textId="2A39C5CF" w:rsidR="00E2543E" w:rsidRPr="00270DAE" w:rsidRDefault="00330613" w:rsidP="00FC795C">
            <w:pPr>
              <w:pStyle w:val="TableNormal1"/>
              <w:keepNext/>
              <w:rPr>
                <w:rFonts w:ascii="Arial" w:hAnsi="Arial" w:cs="Arial"/>
              </w:rPr>
            </w:pPr>
            <w:r>
              <w:rPr>
                <w:rFonts w:ascii="Arial" w:hAnsi="Arial" w:cs="Arial"/>
              </w:rPr>
              <w:t>NO</w:t>
            </w:r>
          </w:p>
        </w:tc>
      </w:tr>
      <w:tr w:rsidR="00E2543E" w:rsidRPr="00A26A91" w14:paraId="3124BEF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56529227" w14:textId="137B3B35" w:rsidR="00E2543E" w:rsidRDefault="00E2543E" w:rsidP="00A070FE">
            <w:pPr>
              <w:pStyle w:val="Version2"/>
              <w:rPr>
                <w:sz w:val="20"/>
                <w:szCs w:val="20"/>
              </w:rPr>
            </w:pPr>
            <w:r>
              <w:rPr>
                <w:sz w:val="20"/>
                <w:szCs w:val="20"/>
              </w:rPr>
              <w:t>IITR948</w:t>
            </w:r>
          </w:p>
        </w:tc>
        <w:tc>
          <w:tcPr>
            <w:tcW w:w="1542" w:type="pct"/>
            <w:tcBorders>
              <w:top w:val="single" w:sz="6" w:space="0" w:color="auto"/>
              <w:left w:val="single" w:sz="6" w:space="0" w:color="auto"/>
              <w:bottom w:val="single" w:sz="6" w:space="0" w:color="auto"/>
              <w:right w:val="single" w:sz="4" w:space="0" w:color="auto"/>
            </w:tcBorders>
          </w:tcPr>
          <w:p w14:paraId="38BDBEB5" w14:textId="2BAB6EB5" w:rsidR="00E2543E" w:rsidRPr="00A26A91" w:rsidRDefault="00E2543E" w:rsidP="00FC795C">
            <w:pPr>
              <w:spacing w:before="60" w:after="60"/>
              <w:rPr>
                <w:rFonts w:cs="Arial"/>
                <w:sz w:val="20"/>
                <w:szCs w:val="20"/>
              </w:rPr>
            </w:pPr>
            <w:r>
              <w:rPr>
                <w:rFonts w:cs="Arial"/>
                <w:sz w:val="20"/>
                <w:szCs w:val="20"/>
              </w:rPr>
              <w:t>Refund Franking Credit Prior Year</w:t>
            </w:r>
          </w:p>
        </w:tc>
        <w:tc>
          <w:tcPr>
            <w:tcW w:w="2156" w:type="pct"/>
            <w:tcBorders>
              <w:top w:val="single" w:sz="6" w:space="0" w:color="auto"/>
              <w:left w:val="single" w:sz="4" w:space="0" w:color="auto"/>
              <w:bottom w:val="single" w:sz="6" w:space="0" w:color="auto"/>
              <w:right w:val="single" w:sz="4" w:space="0" w:color="auto"/>
            </w:tcBorders>
          </w:tcPr>
          <w:p w14:paraId="6249E5BE" w14:textId="5A83C165" w:rsidR="00E2543E" w:rsidRPr="00A26A91" w:rsidRDefault="00E2543E" w:rsidP="00FC795C">
            <w:pPr>
              <w:pStyle w:val="TableNormal1"/>
              <w:rPr>
                <w:rFonts w:ascii="Arial" w:hAnsi="Arial" w:cs="Arial"/>
              </w:rPr>
            </w:pPr>
            <w:r>
              <w:rPr>
                <w:rFonts w:ascii="Arial" w:hAnsi="Arial" w:cs="Arial"/>
              </w:rPr>
              <w:t>This indicates whether franking credits were claimed during the previous year.</w:t>
            </w:r>
          </w:p>
        </w:tc>
        <w:tc>
          <w:tcPr>
            <w:tcW w:w="693" w:type="pct"/>
            <w:tcBorders>
              <w:top w:val="single" w:sz="6" w:space="0" w:color="auto"/>
              <w:left w:val="single" w:sz="4" w:space="0" w:color="auto"/>
              <w:bottom w:val="single" w:sz="6" w:space="0" w:color="auto"/>
              <w:right w:val="single" w:sz="4" w:space="0" w:color="auto"/>
            </w:tcBorders>
          </w:tcPr>
          <w:p w14:paraId="47FF8882" w14:textId="05218892" w:rsidR="00E2543E" w:rsidRPr="00270DAE" w:rsidRDefault="00E2543E" w:rsidP="00FC795C">
            <w:pPr>
              <w:pStyle w:val="TableNormal1"/>
              <w:keepNext/>
              <w:rPr>
                <w:rFonts w:ascii="Arial" w:hAnsi="Arial" w:cs="Arial"/>
              </w:rPr>
            </w:pPr>
            <w:r>
              <w:rPr>
                <w:rFonts w:ascii="Arial" w:hAnsi="Arial" w:cs="Arial"/>
              </w:rPr>
              <w:t>YES</w:t>
            </w:r>
          </w:p>
        </w:tc>
      </w:tr>
      <w:tr w:rsidR="00E2543E" w:rsidRPr="00A26A91" w14:paraId="4AEAF1E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5A524C4D" w14:textId="50EFE0FF" w:rsidR="00E2543E" w:rsidRDefault="00E2543E" w:rsidP="00A070FE">
            <w:pPr>
              <w:pStyle w:val="Version2"/>
              <w:rPr>
                <w:sz w:val="20"/>
                <w:szCs w:val="20"/>
              </w:rPr>
            </w:pPr>
            <w:r>
              <w:rPr>
                <w:sz w:val="20"/>
                <w:szCs w:val="20"/>
              </w:rPr>
              <w:t>IITR949</w:t>
            </w:r>
          </w:p>
        </w:tc>
        <w:tc>
          <w:tcPr>
            <w:tcW w:w="1542" w:type="pct"/>
            <w:tcBorders>
              <w:top w:val="single" w:sz="6" w:space="0" w:color="auto"/>
              <w:left w:val="single" w:sz="6" w:space="0" w:color="auto"/>
              <w:bottom w:val="single" w:sz="6" w:space="0" w:color="auto"/>
              <w:right w:val="single" w:sz="4" w:space="0" w:color="auto"/>
            </w:tcBorders>
          </w:tcPr>
          <w:p w14:paraId="22461432" w14:textId="6AC2EB05" w:rsidR="00E2543E" w:rsidRPr="00A26A91" w:rsidRDefault="00E2543E" w:rsidP="00FC795C">
            <w:pPr>
              <w:spacing w:before="60" w:after="60"/>
              <w:rPr>
                <w:rFonts w:cs="Arial"/>
                <w:sz w:val="20"/>
                <w:szCs w:val="20"/>
              </w:rPr>
            </w:pPr>
            <w:r>
              <w:rPr>
                <w:rFonts w:cs="Arial"/>
                <w:sz w:val="20"/>
                <w:szCs w:val="20"/>
              </w:rPr>
              <w:t>You and all of your dependents were covered by private patient HOSPITAL cover for the Whole year</w:t>
            </w:r>
          </w:p>
        </w:tc>
        <w:tc>
          <w:tcPr>
            <w:tcW w:w="2156" w:type="pct"/>
            <w:tcBorders>
              <w:top w:val="single" w:sz="6" w:space="0" w:color="auto"/>
              <w:left w:val="single" w:sz="4" w:space="0" w:color="auto"/>
              <w:bottom w:val="single" w:sz="6" w:space="0" w:color="auto"/>
              <w:right w:val="single" w:sz="4" w:space="0" w:color="auto"/>
            </w:tcBorders>
          </w:tcPr>
          <w:p w14:paraId="75817D0E" w14:textId="0B9F1364" w:rsidR="00E2543E" w:rsidRPr="00A26A91" w:rsidRDefault="00E2543E" w:rsidP="00FC795C">
            <w:pPr>
              <w:pStyle w:val="TableNormal1"/>
              <w:rPr>
                <w:rFonts w:ascii="Arial" w:hAnsi="Arial" w:cs="Arial"/>
              </w:rPr>
            </w:pPr>
            <w:r>
              <w:rPr>
                <w:rFonts w:ascii="Arial" w:hAnsi="Arial" w:cs="Arial"/>
              </w:rPr>
              <w:t>This indicates if the individual and all their dependants were covered by private patient hospital cover for the applicable reporting period.</w:t>
            </w:r>
          </w:p>
        </w:tc>
        <w:tc>
          <w:tcPr>
            <w:tcW w:w="693" w:type="pct"/>
            <w:tcBorders>
              <w:top w:val="single" w:sz="6" w:space="0" w:color="auto"/>
              <w:left w:val="single" w:sz="4" w:space="0" w:color="auto"/>
              <w:bottom w:val="single" w:sz="6" w:space="0" w:color="auto"/>
              <w:right w:val="single" w:sz="4" w:space="0" w:color="auto"/>
            </w:tcBorders>
          </w:tcPr>
          <w:p w14:paraId="03A77973" w14:textId="7280F159" w:rsidR="00E2543E" w:rsidRPr="00270DAE" w:rsidRDefault="00E2543E" w:rsidP="00FC795C">
            <w:pPr>
              <w:pStyle w:val="TableNormal1"/>
              <w:keepNext/>
              <w:rPr>
                <w:rFonts w:ascii="Arial" w:hAnsi="Arial" w:cs="Arial"/>
              </w:rPr>
            </w:pPr>
            <w:r>
              <w:rPr>
                <w:rFonts w:ascii="Arial" w:hAnsi="Arial" w:cs="Arial"/>
              </w:rPr>
              <w:t>YES</w:t>
            </w:r>
          </w:p>
        </w:tc>
      </w:tr>
      <w:tr w:rsidR="00E2543E" w:rsidRPr="00A26A91" w14:paraId="7E55C26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2C076A2B" w14:textId="71EC9A52" w:rsidR="00E2543E" w:rsidRDefault="00E2543E" w:rsidP="00A070FE">
            <w:pPr>
              <w:pStyle w:val="Version2"/>
              <w:rPr>
                <w:sz w:val="20"/>
                <w:szCs w:val="20"/>
              </w:rPr>
            </w:pPr>
            <w:r>
              <w:rPr>
                <w:sz w:val="20"/>
                <w:szCs w:val="20"/>
              </w:rPr>
              <w:t>IITR950</w:t>
            </w:r>
          </w:p>
        </w:tc>
        <w:tc>
          <w:tcPr>
            <w:tcW w:w="1542" w:type="pct"/>
            <w:tcBorders>
              <w:top w:val="single" w:sz="6" w:space="0" w:color="auto"/>
              <w:left w:val="single" w:sz="6" w:space="0" w:color="auto"/>
              <w:bottom w:val="single" w:sz="6" w:space="0" w:color="auto"/>
              <w:right w:val="single" w:sz="4" w:space="0" w:color="auto"/>
            </w:tcBorders>
          </w:tcPr>
          <w:p w14:paraId="3380B70F" w14:textId="52BF13C7" w:rsidR="00E2543E" w:rsidRPr="00A26A91" w:rsidRDefault="00E2543E" w:rsidP="00FC795C">
            <w:pPr>
              <w:spacing w:before="60" w:after="60"/>
              <w:rPr>
                <w:rFonts w:cs="Arial"/>
                <w:sz w:val="20"/>
                <w:szCs w:val="20"/>
              </w:rPr>
            </w:pPr>
            <w:r>
              <w:rPr>
                <w:rFonts w:cs="Arial"/>
                <w:sz w:val="20"/>
                <w:szCs w:val="20"/>
              </w:rPr>
              <w:t>Number of days you do not have to pay the surcharge</w:t>
            </w:r>
          </w:p>
        </w:tc>
        <w:tc>
          <w:tcPr>
            <w:tcW w:w="2156" w:type="pct"/>
            <w:tcBorders>
              <w:top w:val="single" w:sz="6" w:space="0" w:color="auto"/>
              <w:left w:val="single" w:sz="4" w:space="0" w:color="auto"/>
              <w:bottom w:val="single" w:sz="6" w:space="0" w:color="auto"/>
              <w:right w:val="single" w:sz="4" w:space="0" w:color="auto"/>
            </w:tcBorders>
          </w:tcPr>
          <w:p w14:paraId="6BFB8035" w14:textId="70B792AE" w:rsidR="00E2543E" w:rsidRPr="00A26A91" w:rsidRDefault="00E2543E" w:rsidP="00FC795C">
            <w:pPr>
              <w:pStyle w:val="TableNormal1"/>
              <w:rPr>
                <w:rFonts w:ascii="Arial" w:hAnsi="Arial" w:cs="Arial"/>
              </w:rPr>
            </w:pPr>
            <w:r>
              <w:rPr>
                <w:rFonts w:ascii="Arial" w:hAnsi="Arial" w:cs="Arial"/>
              </w:rPr>
              <w:t>This is the total number of days during the reporting period the individual was exempt from the Medicare levy surcharge.</w:t>
            </w:r>
          </w:p>
        </w:tc>
        <w:tc>
          <w:tcPr>
            <w:tcW w:w="693" w:type="pct"/>
            <w:tcBorders>
              <w:top w:val="single" w:sz="6" w:space="0" w:color="auto"/>
              <w:left w:val="single" w:sz="4" w:space="0" w:color="auto"/>
              <w:bottom w:val="single" w:sz="6" w:space="0" w:color="auto"/>
              <w:right w:val="single" w:sz="4" w:space="0" w:color="auto"/>
            </w:tcBorders>
          </w:tcPr>
          <w:p w14:paraId="2A724F37" w14:textId="261E5BC5" w:rsidR="00E2543E" w:rsidRPr="00270DAE" w:rsidRDefault="00E848D8" w:rsidP="00FC795C">
            <w:pPr>
              <w:pStyle w:val="TableNormal1"/>
              <w:keepNext/>
              <w:rPr>
                <w:rFonts w:ascii="Arial" w:hAnsi="Arial" w:cs="Arial"/>
              </w:rPr>
            </w:pPr>
            <w:r>
              <w:rPr>
                <w:rFonts w:ascii="Arial" w:hAnsi="Arial" w:cs="Arial"/>
              </w:rPr>
              <w:t>NO</w:t>
            </w:r>
          </w:p>
        </w:tc>
      </w:tr>
      <w:tr w:rsidR="00537093" w:rsidRPr="00A26A91" w14:paraId="0C9AEF65"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EF61" w14:textId="77777777" w:rsidR="00CC2325" w:rsidRPr="00A26A91" w:rsidRDefault="00CC2325" w:rsidP="00FC795C">
            <w:pPr>
              <w:pStyle w:val="Version2"/>
              <w:ind w:left="0"/>
              <w:rPr>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EF62" w14:textId="77777777" w:rsidR="00CC2325" w:rsidRPr="00A26A91" w:rsidRDefault="00CC2325" w:rsidP="00FC795C">
            <w:pPr>
              <w:spacing w:before="60" w:after="60"/>
              <w:rPr>
                <w:rFonts w:cs="Arial"/>
                <w:b/>
                <w:sz w:val="20"/>
                <w:szCs w:val="20"/>
              </w:rPr>
            </w:pPr>
            <w:r w:rsidRPr="00A26A91">
              <w:rPr>
                <w:rFonts w:cs="Arial"/>
                <w:b/>
                <w:sz w:val="20"/>
                <w:szCs w:val="20"/>
              </w:rPr>
              <w:t>Rental Properties</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F63" w14:textId="77777777" w:rsidR="00CC2325" w:rsidRPr="00A26A91" w:rsidRDefault="00CC2325" w:rsidP="00FC795C">
            <w:pPr>
              <w:spacing w:before="60" w:after="60"/>
              <w:rPr>
                <w:rFonts w:cs="Arial"/>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F64" w14:textId="77777777" w:rsidR="00CC2325" w:rsidRPr="00A26A91" w:rsidRDefault="00CC2325" w:rsidP="00FC795C">
            <w:pPr>
              <w:pStyle w:val="TableNormal1"/>
              <w:keepNext/>
              <w:rPr>
                <w:rFonts w:ascii="Arial" w:hAnsi="Arial" w:cs="Arial"/>
              </w:rPr>
            </w:pPr>
          </w:p>
        </w:tc>
      </w:tr>
      <w:tr w:rsidR="00A070FE" w:rsidRPr="00A26A91" w14:paraId="0C9AEF6A"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66" w14:textId="573B4438" w:rsidR="00A070FE" w:rsidRPr="00A26A91" w:rsidRDefault="00A070FE" w:rsidP="00A070FE">
            <w:pPr>
              <w:pStyle w:val="Version2"/>
              <w:rPr>
                <w:sz w:val="20"/>
                <w:szCs w:val="20"/>
              </w:rPr>
            </w:pPr>
            <w:r>
              <w:rPr>
                <w:sz w:val="20"/>
                <w:szCs w:val="20"/>
              </w:rPr>
              <w:lastRenderedPageBreak/>
              <w:t>RS17</w:t>
            </w:r>
          </w:p>
        </w:tc>
        <w:tc>
          <w:tcPr>
            <w:tcW w:w="1542" w:type="pct"/>
            <w:tcBorders>
              <w:top w:val="single" w:sz="6" w:space="0" w:color="auto"/>
              <w:left w:val="single" w:sz="6" w:space="0" w:color="auto"/>
              <w:bottom w:val="single" w:sz="6" w:space="0" w:color="auto"/>
              <w:right w:val="single" w:sz="4" w:space="0" w:color="auto"/>
            </w:tcBorders>
          </w:tcPr>
          <w:p w14:paraId="0C9AEF67" w14:textId="77777777" w:rsidR="00A070FE" w:rsidRPr="00A26A91" w:rsidRDefault="00A070FE" w:rsidP="00FC795C">
            <w:pPr>
              <w:spacing w:before="60" w:after="60"/>
              <w:rPr>
                <w:rFonts w:cs="Arial"/>
                <w:sz w:val="20"/>
                <w:szCs w:val="20"/>
              </w:rPr>
            </w:pPr>
            <w:r w:rsidRPr="00A26A91">
              <w:rPr>
                <w:rFonts w:cs="Arial"/>
                <w:sz w:val="20"/>
                <w:szCs w:val="20"/>
              </w:rPr>
              <w:t>Rental Property Address Line 1</w:t>
            </w:r>
          </w:p>
        </w:tc>
        <w:tc>
          <w:tcPr>
            <w:tcW w:w="2156" w:type="pct"/>
            <w:tcBorders>
              <w:top w:val="single" w:sz="6" w:space="0" w:color="auto"/>
              <w:left w:val="single" w:sz="4" w:space="0" w:color="auto"/>
              <w:bottom w:val="single" w:sz="6" w:space="0" w:color="auto"/>
              <w:right w:val="single" w:sz="4" w:space="0" w:color="auto"/>
            </w:tcBorders>
          </w:tcPr>
          <w:p w14:paraId="0C9AEF68" w14:textId="77777777" w:rsidR="00A070FE" w:rsidRPr="00A26A91" w:rsidRDefault="00A070FE" w:rsidP="00FC795C">
            <w:pPr>
              <w:spacing w:before="60" w:after="60"/>
              <w:rPr>
                <w:rFonts w:cs="Arial"/>
                <w:sz w:val="20"/>
                <w:szCs w:val="20"/>
              </w:rPr>
            </w:pPr>
            <w:r w:rsidRPr="00A26A91">
              <w:rPr>
                <w:rFonts w:cs="Arial"/>
                <w:sz w:val="20"/>
                <w:szCs w:val="20"/>
              </w:rPr>
              <w:t xml:space="preserve">Address Street name and Number Line 1 </w:t>
            </w:r>
          </w:p>
        </w:tc>
        <w:tc>
          <w:tcPr>
            <w:tcW w:w="693" w:type="pct"/>
            <w:tcBorders>
              <w:top w:val="single" w:sz="6" w:space="0" w:color="auto"/>
              <w:left w:val="single" w:sz="4" w:space="0" w:color="auto"/>
              <w:bottom w:val="single" w:sz="6" w:space="0" w:color="auto"/>
              <w:right w:val="single" w:sz="4" w:space="0" w:color="auto"/>
            </w:tcBorders>
          </w:tcPr>
          <w:p w14:paraId="0C9AEF69" w14:textId="77777777" w:rsidR="00A070FE" w:rsidRPr="00A26A91" w:rsidRDefault="00A070FE" w:rsidP="00FC795C">
            <w:pPr>
              <w:spacing w:before="60" w:after="60"/>
              <w:rPr>
                <w:rFonts w:cs="Arial"/>
                <w:sz w:val="20"/>
                <w:szCs w:val="20"/>
              </w:rPr>
            </w:pPr>
            <w:r w:rsidRPr="00A26A91">
              <w:rPr>
                <w:rFonts w:cs="Arial"/>
                <w:sz w:val="20"/>
                <w:szCs w:val="20"/>
              </w:rPr>
              <w:t>NO</w:t>
            </w:r>
          </w:p>
        </w:tc>
      </w:tr>
      <w:tr w:rsidR="00A070FE" w:rsidRPr="00A26A91" w14:paraId="0C9AEF6F"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6B" w14:textId="17B4F170" w:rsidR="00A070FE" w:rsidRPr="00A26A91" w:rsidRDefault="00A070FE" w:rsidP="00A070FE">
            <w:pPr>
              <w:pStyle w:val="Version2"/>
              <w:rPr>
                <w:sz w:val="20"/>
                <w:szCs w:val="20"/>
              </w:rPr>
            </w:pPr>
            <w:r>
              <w:rPr>
                <w:sz w:val="20"/>
                <w:szCs w:val="20"/>
              </w:rPr>
              <w:t>RS18</w:t>
            </w:r>
          </w:p>
        </w:tc>
        <w:tc>
          <w:tcPr>
            <w:tcW w:w="1542" w:type="pct"/>
            <w:tcBorders>
              <w:top w:val="single" w:sz="6" w:space="0" w:color="auto"/>
              <w:left w:val="single" w:sz="6" w:space="0" w:color="auto"/>
              <w:bottom w:val="single" w:sz="6" w:space="0" w:color="auto"/>
              <w:right w:val="single" w:sz="4" w:space="0" w:color="auto"/>
            </w:tcBorders>
          </w:tcPr>
          <w:p w14:paraId="0C9AEF6C" w14:textId="77777777" w:rsidR="00A070FE" w:rsidRPr="00A26A91" w:rsidRDefault="00A070FE" w:rsidP="00FC795C">
            <w:pPr>
              <w:spacing w:before="60" w:after="60"/>
              <w:rPr>
                <w:rFonts w:cs="Arial"/>
                <w:sz w:val="20"/>
                <w:szCs w:val="20"/>
              </w:rPr>
            </w:pPr>
            <w:r w:rsidRPr="00A26A91">
              <w:rPr>
                <w:rFonts w:cs="Arial"/>
                <w:sz w:val="20"/>
                <w:szCs w:val="20"/>
              </w:rPr>
              <w:t>Rental Property Address Line 2</w:t>
            </w:r>
          </w:p>
        </w:tc>
        <w:tc>
          <w:tcPr>
            <w:tcW w:w="2156" w:type="pct"/>
            <w:tcBorders>
              <w:top w:val="single" w:sz="6" w:space="0" w:color="auto"/>
              <w:left w:val="single" w:sz="4" w:space="0" w:color="auto"/>
              <w:bottom w:val="single" w:sz="6" w:space="0" w:color="auto"/>
              <w:right w:val="single" w:sz="4" w:space="0" w:color="auto"/>
            </w:tcBorders>
          </w:tcPr>
          <w:p w14:paraId="0C9AEF6D" w14:textId="77777777" w:rsidR="00A070FE" w:rsidRPr="00A26A91" w:rsidRDefault="00A070FE" w:rsidP="00FC795C">
            <w:pPr>
              <w:spacing w:before="60" w:after="60"/>
              <w:rPr>
                <w:rFonts w:cs="Arial"/>
                <w:sz w:val="20"/>
                <w:szCs w:val="20"/>
              </w:rPr>
            </w:pPr>
            <w:r w:rsidRPr="00A26A91">
              <w:rPr>
                <w:rFonts w:cs="Arial"/>
                <w:sz w:val="20"/>
                <w:szCs w:val="20"/>
              </w:rPr>
              <w:t xml:space="preserve">Address Street name and Number Line 2 </w:t>
            </w:r>
          </w:p>
        </w:tc>
        <w:tc>
          <w:tcPr>
            <w:tcW w:w="693" w:type="pct"/>
            <w:tcBorders>
              <w:top w:val="single" w:sz="6" w:space="0" w:color="auto"/>
              <w:left w:val="single" w:sz="4" w:space="0" w:color="auto"/>
              <w:bottom w:val="single" w:sz="6" w:space="0" w:color="auto"/>
              <w:right w:val="single" w:sz="4" w:space="0" w:color="auto"/>
            </w:tcBorders>
          </w:tcPr>
          <w:p w14:paraId="0C9AEF6E" w14:textId="77777777" w:rsidR="00A070FE" w:rsidRPr="00A26A91" w:rsidRDefault="00A070FE" w:rsidP="00FC795C">
            <w:pPr>
              <w:spacing w:before="60" w:after="60"/>
              <w:rPr>
                <w:rFonts w:cs="Arial"/>
                <w:sz w:val="20"/>
                <w:szCs w:val="20"/>
              </w:rPr>
            </w:pPr>
            <w:r w:rsidRPr="00A26A91">
              <w:rPr>
                <w:rFonts w:cs="Arial"/>
                <w:sz w:val="20"/>
                <w:szCs w:val="20"/>
              </w:rPr>
              <w:t>NO</w:t>
            </w:r>
          </w:p>
        </w:tc>
      </w:tr>
      <w:tr w:rsidR="00A070FE" w:rsidRPr="00A26A91" w14:paraId="0C9AEF7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70" w14:textId="139F080B" w:rsidR="00A070FE" w:rsidRPr="00A26A91" w:rsidRDefault="00A070FE" w:rsidP="00A070FE">
            <w:pPr>
              <w:pStyle w:val="Version2"/>
              <w:rPr>
                <w:sz w:val="20"/>
                <w:szCs w:val="20"/>
              </w:rPr>
            </w:pPr>
            <w:r>
              <w:rPr>
                <w:sz w:val="20"/>
                <w:szCs w:val="20"/>
              </w:rPr>
              <w:t>RS19</w:t>
            </w:r>
          </w:p>
        </w:tc>
        <w:tc>
          <w:tcPr>
            <w:tcW w:w="1542" w:type="pct"/>
            <w:tcBorders>
              <w:top w:val="single" w:sz="6" w:space="0" w:color="auto"/>
              <w:left w:val="single" w:sz="6" w:space="0" w:color="auto"/>
              <w:bottom w:val="single" w:sz="6" w:space="0" w:color="auto"/>
              <w:right w:val="single" w:sz="4" w:space="0" w:color="auto"/>
            </w:tcBorders>
          </w:tcPr>
          <w:p w14:paraId="0C9AEF71" w14:textId="77777777" w:rsidR="00A070FE" w:rsidRPr="00A26A91" w:rsidRDefault="00A070FE" w:rsidP="00FC795C">
            <w:pPr>
              <w:spacing w:before="60" w:after="60"/>
              <w:rPr>
                <w:rFonts w:cs="Arial"/>
                <w:sz w:val="20"/>
                <w:szCs w:val="20"/>
              </w:rPr>
            </w:pPr>
            <w:r w:rsidRPr="00A26A91">
              <w:rPr>
                <w:rFonts w:cs="Arial"/>
                <w:sz w:val="20"/>
                <w:szCs w:val="20"/>
              </w:rPr>
              <w:t>Rental Property Suburb/town</w:t>
            </w:r>
          </w:p>
        </w:tc>
        <w:tc>
          <w:tcPr>
            <w:tcW w:w="2156" w:type="pct"/>
            <w:tcBorders>
              <w:top w:val="single" w:sz="6" w:space="0" w:color="auto"/>
              <w:left w:val="single" w:sz="4" w:space="0" w:color="auto"/>
              <w:bottom w:val="single" w:sz="6" w:space="0" w:color="auto"/>
              <w:right w:val="single" w:sz="4" w:space="0" w:color="auto"/>
            </w:tcBorders>
          </w:tcPr>
          <w:p w14:paraId="0C9AEF72" w14:textId="77777777" w:rsidR="00A070FE" w:rsidRPr="00A26A91" w:rsidRDefault="00A070FE" w:rsidP="00FC795C">
            <w:pPr>
              <w:spacing w:before="60" w:after="60"/>
              <w:rPr>
                <w:rFonts w:cs="Arial"/>
                <w:sz w:val="20"/>
                <w:szCs w:val="20"/>
              </w:rPr>
            </w:pPr>
            <w:r w:rsidRPr="00A26A91">
              <w:rPr>
                <w:rFonts w:cs="Arial"/>
                <w:sz w:val="20"/>
                <w:szCs w:val="20"/>
              </w:rPr>
              <w:t xml:space="preserve">Address Town/Suburb </w:t>
            </w:r>
          </w:p>
        </w:tc>
        <w:tc>
          <w:tcPr>
            <w:tcW w:w="693" w:type="pct"/>
            <w:tcBorders>
              <w:top w:val="single" w:sz="6" w:space="0" w:color="auto"/>
              <w:left w:val="single" w:sz="4" w:space="0" w:color="auto"/>
              <w:bottom w:val="single" w:sz="6" w:space="0" w:color="auto"/>
              <w:right w:val="single" w:sz="4" w:space="0" w:color="auto"/>
            </w:tcBorders>
          </w:tcPr>
          <w:p w14:paraId="0C9AEF73" w14:textId="77777777" w:rsidR="00A070FE" w:rsidRPr="00A26A91" w:rsidRDefault="00A070FE" w:rsidP="00FC795C">
            <w:pPr>
              <w:spacing w:before="60" w:after="60"/>
              <w:rPr>
                <w:rFonts w:cs="Arial"/>
                <w:sz w:val="20"/>
                <w:szCs w:val="20"/>
              </w:rPr>
            </w:pPr>
            <w:r w:rsidRPr="00A26A91">
              <w:rPr>
                <w:rFonts w:cs="Arial"/>
                <w:sz w:val="20"/>
                <w:szCs w:val="20"/>
              </w:rPr>
              <w:t>NO</w:t>
            </w:r>
          </w:p>
        </w:tc>
      </w:tr>
      <w:tr w:rsidR="00A070FE" w:rsidRPr="00A26A91" w14:paraId="0C9AEF79"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75" w14:textId="570443DE" w:rsidR="00A070FE" w:rsidRPr="00A26A91" w:rsidRDefault="00A070FE" w:rsidP="00A070FE">
            <w:pPr>
              <w:pStyle w:val="Version2"/>
              <w:rPr>
                <w:sz w:val="20"/>
                <w:szCs w:val="20"/>
              </w:rPr>
            </w:pPr>
            <w:r>
              <w:rPr>
                <w:sz w:val="20"/>
                <w:szCs w:val="20"/>
              </w:rPr>
              <w:t>RS20</w:t>
            </w:r>
          </w:p>
        </w:tc>
        <w:tc>
          <w:tcPr>
            <w:tcW w:w="1542" w:type="pct"/>
            <w:tcBorders>
              <w:top w:val="single" w:sz="6" w:space="0" w:color="auto"/>
              <w:left w:val="single" w:sz="6" w:space="0" w:color="auto"/>
              <w:bottom w:val="single" w:sz="6" w:space="0" w:color="auto"/>
              <w:right w:val="single" w:sz="4" w:space="0" w:color="auto"/>
            </w:tcBorders>
          </w:tcPr>
          <w:p w14:paraId="0C9AEF76" w14:textId="77777777" w:rsidR="00A070FE" w:rsidRPr="00A26A91" w:rsidRDefault="00A070FE" w:rsidP="00FC795C">
            <w:pPr>
              <w:spacing w:before="60" w:after="60"/>
              <w:rPr>
                <w:rFonts w:cs="Arial"/>
                <w:sz w:val="20"/>
                <w:szCs w:val="20"/>
              </w:rPr>
            </w:pPr>
            <w:r w:rsidRPr="00A26A91">
              <w:rPr>
                <w:rFonts w:cs="Arial"/>
                <w:sz w:val="20"/>
                <w:szCs w:val="20"/>
              </w:rPr>
              <w:t xml:space="preserve">Rental Property Postcode </w:t>
            </w:r>
          </w:p>
        </w:tc>
        <w:tc>
          <w:tcPr>
            <w:tcW w:w="2156" w:type="pct"/>
            <w:tcBorders>
              <w:top w:val="single" w:sz="6" w:space="0" w:color="auto"/>
              <w:left w:val="single" w:sz="4" w:space="0" w:color="auto"/>
              <w:bottom w:val="single" w:sz="6" w:space="0" w:color="auto"/>
              <w:right w:val="single" w:sz="4" w:space="0" w:color="auto"/>
            </w:tcBorders>
          </w:tcPr>
          <w:p w14:paraId="0C9AEF77" w14:textId="77777777" w:rsidR="00A070FE" w:rsidRPr="00A26A91" w:rsidRDefault="00A070FE" w:rsidP="00FC795C">
            <w:pPr>
              <w:spacing w:before="60" w:after="60"/>
              <w:rPr>
                <w:rFonts w:cs="Arial"/>
                <w:sz w:val="20"/>
                <w:szCs w:val="20"/>
              </w:rPr>
            </w:pPr>
            <w:r w:rsidRPr="00A26A91">
              <w:rPr>
                <w:rFonts w:cs="Arial"/>
                <w:sz w:val="20"/>
                <w:szCs w:val="20"/>
              </w:rPr>
              <w:t>Address State</w:t>
            </w:r>
          </w:p>
        </w:tc>
        <w:tc>
          <w:tcPr>
            <w:tcW w:w="693" w:type="pct"/>
            <w:tcBorders>
              <w:top w:val="single" w:sz="6" w:space="0" w:color="auto"/>
              <w:left w:val="single" w:sz="4" w:space="0" w:color="auto"/>
              <w:bottom w:val="single" w:sz="6" w:space="0" w:color="auto"/>
              <w:right w:val="single" w:sz="4" w:space="0" w:color="auto"/>
            </w:tcBorders>
          </w:tcPr>
          <w:p w14:paraId="0C9AEF78" w14:textId="77777777" w:rsidR="00A070FE" w:rsidRPr="00A26A91" w:rsidRDefault="00A070FE" w:rsidP="00FC795C">
            <w:pPr>
              <w:spacing w:before="60" w:after="60"/>
              <w:rPr>
                <w:rFonts w:cs="Arial"/>
                <w:sz w:val="20"/>
                <w:szCs w:val="20"/>
              </w:rPr>
            </w:pPr>
            <w:r w:rsidRPr="00A26A91">
              <w:rPr>
                <w:rFonts w:cs="Arial"/>
                <w:sz w:val="20"/>
                <w:szCs w:val="20"/>
              </w:rPr>
              <w:t>NO</w:t>
            </w:r>
          </w:p>
        </w:tc>
      </w:tr>
      <w:tr w:rsidR="00A070FE" w:rsidRPr="00A26A91" w14:paraId="0C9AEF7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7A" w14:textId="59AC8C7D" w:rsidR="00A070FE" w:rsidRPr="00A26A91" w:rsidRDefault="00A070FE" w:rsidP="00A070FE">
            <w:pPr>
              <w:pStyle w:val="Version2"/>
              <w:rPr>
                <w:sz w:val="20"/>
                <w:szCs w:val="20"/>
              </w:rPr>
            </w:pPr>
            <w:r>
              <w:rPr>
                <w:sz w:val="20"/>
                <w:szCs w:val="20"/>
              </w:rPr>
              <w:t>RS21</w:t>
            </w:r>
          </w:p>
        </w:tc>
        <w:tc>
          <w:tcPr>
            <w:tcW w:w="1542" w:type="pct"/>
            <w:tcBorders>
              <w:top w:val="single" w:sz="6" w:space="0" w:color="auto"/>
              <w:left w:val="single" w:sz="6" w:space="0" w:color="auto"/>
              <w:bottom w:val="single" w:sz="6" w:space="0" w:color="auto"/>
              <w:right w:val="single" w:sz="4" w:space="0" w:color="auto"/>
            </w:tcBorders>
          </w:tcPr>
          <w:p w14:paraId="0C9AEF7B" w14:textId="77777777" w:rsidR="00A070FE" w:rsidRPr="00A26A91" w:rsidRDefault="00A070FE" w:rsidP="00FC795C">
            <w:pPr>
              <w:spacing w:before="60" w:after="60"/>
              <w:rPr>
                <w:rFonts w:cs="Arial"/>
                <w:sz w:val="20"/>
                <w:szCs w:val="20"/>
              </w:rPr>
            </w:pPr>
            <w:r w:rsidRPr="00A26A91">
              <w:rPr>
                <w:rFonts w:cs="Arial"/>
                <w:sz w:val="20"/>
                <w:szCs w:val="20"/>
              </w:rPr>
              <w:t>Rental Property State</w:t>
            </w:r>
          </w:p>
        </w:tc>
        <w:tc>
          <w:tcPr>
            <w:tcW w:w="2156" w:type="pct"/>
            <w:tcBorders>
              <w:top w:val="single" w:sz="6" w:space="0" w:color="auto"/>
              <w:left w:val="single" w:sz="4" w:space="0" w:color="auto"/>
              <w:bottom w:val="single" w:sz="6" w:space="0" w:color="auto"/>
              <w:right w:val="single" w:sz="4" w:space="0" w:color="auto"/>
            </w:tcBorders>
          </w:tcPr>
          <w:p w14:paraId="0C9AEF7C" w14:textId="77777777" w:rsidR="00A070FE" w:rsidRPr="00A26A91" w:rsidRDefault="00A070FE" w:rsidP="00FC795C">
            <w:pPr>
              <w:spacing w:before="60" w:after="60"/>
              <w:rPr>
                <w:rFonts w:cs="Arial"/>
                <w:sz w:val="20"/>
                <w:szCs w:val="20"/>
              </w:rPr>
            </w:pPr>
            <w:r w:rsidRPr="00A26A91">
              <w:rPr>
                <w:rFonts w:cs="Arial"/>
                <w:sz w:val="20"/>
                <w:szCs w:val="20"/>
              </w:rPr>
              <w:t>Address Postcode</w:t>
            </w:r>
          </w:p>
        </w:tc>
        <w:tc>
          <w:tcPr>
            <w:tcW w:w="693" w:type="pct"/>
            <w:tcBorders>
              <w:top w:val="single" w:sz="6" w:space="0" w:color="auto"/>
              <w:left w:val="single" w:sz="4" w:space="0" w:color="auto"/>
              <w:bottom w:val="single" w:sz="6" w:space="0" w:color="auto"/>
              <w:right w:val="single" w:sz="4" w:space="0" w:color="auto"/>
            </w:tcBorders>
          </w:tcPr>
          <w:p w14:paraId="0C9AEF7D" w14:textId="77777777" w:rsidR="00A070FE" w:rsidRPr="00A26A91" w:rsidRDefault="00A070FE" w:rsidP="00FC795C">
            <w:pPr>
              <w:spacing w:before="60" w:after="60"/>
              <w:rPr>
                <w:rFonts w:cs="Arial"/>
                <w:sz w:val="20"/>
                <w:szCs w:val="20"/>
              </w:rPr>
            </w:pPr>
            <w:r w:rsidRPr="00A26A91">
              <w:rPr>
                <w:rFonts w:cs="Arial"/>
                <w:sz w:val="20"/>
                <w:szCs w:val="20"/>
              </w:rPr>
              <w:t>NO</w:t>
            </w:r>
          </w:p>
        </w:tc>
      </w:tr>
      <w:tr w:rsidR="00A070FE" w:rsidRPr="00A26A91" w14:paraId="0C9AEF8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7F" w14:textId="4B968661" w:rsidR="00A070FE" w:rsidRPr="00A26A91" w:rsidRDefault="00A070FE" w:rsidP="00A070FE">
            <w:pPr>
              <w:pStyle w:val="Version2"/>
              <w:rPr>
                <w:sz w:val="20"/>
                <w:szCs w:val="20"/>
              </w:rPr>
            </w:pPr>
            <w:r>
              <w:rPr>
                <w:sz w:val="20"/>
                <w:szCs w:val="20"/>
              </w:rPr>
              <w:t>RS24</w:t>
            </w:r>
          </w:p>
        </w:tc>
        <w:tc>
          <w:tcPr>
            <w:tcW w:w="1542" w:type="pct"/>
            <w:tcBorders>
              <w:top w:val="single" w:sz="6" w:space="0" w:color="auto"/>
              <w:left w:val="single" w:sz="6" w:space="0" w:color="auto"/>
              <w:bottom w:val="single" w:sz="6" w:space="0" w:color="auto"/>
              <w:right w:val="single" w:sz="4" w:space="0" w:color="auto"/>
            </w:tcBorders>
          </w:tcPr>
          <w:p w14:paraId="0C9AEF80" w14:textId="77777777" w:rsidR="00A070FE" w:rsidRPr="00A26A91" w:rsidRDefault="00A070FE" w:rsidP="00FC795C">
            <w:pPr>
              <w:spacing w:before="60" w:after="60"/>
              <w:rPr>
                <w:rFonts w:cs="Arial"/>
                <w:sz w:val="20"/>
                <w:szCs w:val="20"/>
              </w:rPr>
            </w:pPr>
            <w:r w:rsidRPr="00A26A91">
              <w:rPr>
                <w:rFonts w:cs="Arial"/>
                <w:sz w:val="20"/>
                <w:szCs w:val="20"/>
              </w:rPr>
              <w:t>Rental Property Date first earned rental income</w:t>
            </w:r>
          </w:p>
        </w:tc>
        <w:tc>
          <w:tcPr>
            <w:tcW w:w="2156" w:type="pct"/>
            <w:tcBorders>
              <w:top w:val="single" w:sz="6" w:space="0" w:color="auto"/>
              <w:left w:val="single" w:sz="4" w:space="0" w:color="auto"/>
              <w:bottom w:val="single" w:sz="6" w:space="0" w:color="auto"/>
              <w:right w:val="single" w:sz="4" w:space="0" w:color="auto"/>
            </w:tcBorders>
          </w:tcPr>
          <w:p w14:paraId="0C9AEF81" w14:textId="77777777" w:rsidR="00A070FE" w:rsidRPr="00A26A91" w:rsidRDefault="00A070FE" w:rsidP="00FC795C">
            <w:pPr>
              <w:spacing w:before="60" w:after="60"/>
              <w:rPr>
                <w:rFonts w:cs="Arial"/>
                <w:sz w:val="20"/>
                <w:szCs w:val="20"/>
              </w:rPr>
            </w:pPr>
            <w:r w:rsidRPr="00A26A91">
              <w:rPr>
                <w:rFonts w:cs="Arial"/>
                <w:sz w:val="20"/>
                <w:szCs w:val="20"/>
              </w:rPr>
              <w:t>Date held by ATO when property first earned rental income</w:t>
            </w:r>
          </w:p>
        </w:tc>
        <w:tc>
          <w:tcPr>
            <w:tcW w:w="693" w:type="pct"/>
            <w:tcBorders>
              <w:top w:val="single" w:sz="6" w:space="0" w:color="auto"/>
              <w:left w:val="single" w:sz="4" w:space="0" w:color="auto"/>
              <w:bottom w:val="single" w:sz="6" w:space="0" w:color="auto"/>
              <w:right w:val="single" w:sz="4" w:space="0" w:color="auto"/>
            </w:tcBorders>
          </w:tcPr>
          <w:p w14:paraId="0C9AEF82" w14:textId="77777777" w:rsidR="00A070FE" w:rsidRPr="00A26A91" w:rsidRDefault="00A070FE" w:rsidP="00FC795C">
            <w:pPr>
              <w:spacing w:before="60" w:after="60"/>
              <w:rPr>
                <w:rFonts w:cs="Arial"/>
                <w:sz w:val="20"/>
                <w:szCs w:val="20"/>
              </w:rPr>
            </w:pPr>
            <w:r w:rsidRPr="00A26A91">
              <w:rPr>
                <w:rFonts w:cs="Arial"/>
                <w:sz w:val="20"/>
                <w:szCs w:val="20"/>
              </w:rPr>
              <w:t>NO</w:t>
            </w:r>
          </w:p>
        </w:tc>
      </w:tr>
      <w:tr w:rsidR="00537093" w:rsidRPr="00A26A91" w14:paraId="0C9AEF88"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EF84" w14:textId="77777777" w:rsidR="00CC2325" w:rsidRPr="00A26A91" w:rsidRDefault="00CC2325" w:rsidP="00FC795C">
            <w:pPr>
              <w:pStyle w:val="Version2"/>
              <w:ind w:left="0"/>
              <w:rPr>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EF85" w14:textId="77777777" w:rsidR="00CC2325" w:rsidRPr="00A26A91" w:rsidRDefault="00CC2325" w:rsidP="00FC795C">
            <w:pPr>
              <w:spacing w:before="60" w:after="60"/>
              <w:rPr>
                <w:rFonts w:cs="Arial"/>
                <w:b/>
                <w:sz w:val="20"/>
                <w:szCs w:val="20"/>
              </w:rPr>
            </w:pPr>
            <w:r w:rsidRPr="00A26A91">
              <w:rPr>
                <w:rFonts w:cs="Arial"/>
                <w:b/>
                <w:sz w:val="20"/>
                <w:szCs w:val="20"/>
              </w:rPr>
              <w:t xml:space="preserve">Income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F86" w14:textId="77777777" w:rsidR="00CC2325" w:rsidRPr="00A26A91" w:rsidRDefault="00CC2325" w:rsidP="00FC795C">
            <w:pPr>
              <w:spacing w:before="60" w:after="60"/>
              <w:rPr>
                <w:rFonts w:cs="Arial"/>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F87" w14:textId="77777777" w:rsidR="00CC2325" w:rsidRPr="00A26A91" w:rsidRDefault="00CC2325" w:rsidP="00FC795C">
            <w:pPr>
              <w:pStyle w:val="TableNormal1"/>
              <w:keepNext/>
              <w:rPr>
                <w:rFonts w:ascii="Arial" w:hAnsi="Arial" w:cs="Arial"/>
              </w:rPr>
            </w:pPr>
          </w:p>
        </w:tc>
      </w:tr>
      <w:tr w:rsidR="00537093" w:rsidRPr="00A26A91" w14:paraId="0C9AEF8D"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EF89" w14:textId="77777777" w:rsidR="00CC2325" w:rsidRPr="00A26A91" w:rsidRDefault="00CC2325" w:rsidP="00FC795C">
            <w:pPr>
              <w:pStyle w:val="Version2"/>
              <w:ind w:left="0"/>
              <w:rPr>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EF8A" w14:textId="77777777" w:rsidR="00CC2325" w:rsidRPr="00A26A91" w:rsidRDefault="00CC2325" w:rsidP="00FC795C">
            <w:pPr>
              <w:spacing w:before="60" w:after="60"/>
              <w:rPr>
                <w:rFonts w:cs="Arial"/>
                <w:b/>
                <w:sz w:val="20"/>
                <w:szCs w:val="20"/>
              </w:rPr>
            </w:pPr>
            <w:r w:rsidRPr="00A26A91">
              <w:rPr>
                <w:rFonts w:cs="Arial"/>
                <w:b/>
                <w:sz w:val="20"/>
                <w:szCs w:val="20"/>
              </w:rPr>
              <w:t>PAYMENT SUMMARIES</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F8B" w14:textId="77777777" w:rsidR="00CC2325" w:rsidRPr="00A26A91" w:rsidRDefault="00CC2325" w:rsidP="00FC795C">
            <w:pPr>
              <w:spacing w:before="60" w:after="60"/>
              <w:rPr>
                <w:rFonts w:cs="Arial"/>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F8C" w14:textId="22B0D19A" w:rsidR="00CC2325" w:rsidRPr="00A26A91" w:rsidRDefault="00CC2325" w:rsidP="00FC795C">
            <w:pPr>
              <w:pStyle w:val="TableNormal1"/>
              <w:keepNext/>
              <w:rPr>
                <w:rFonts w:ascii="Arial" w:hAnsi="Arial" w:cs="Arial"/>
              </w:rPr>
            </w:pPr>
          </w:p>
        </w:tc>
      </w:tr>
      <w:tr w:rsidR="00537093" w:rsidRPr="00A26A91" w14:paraId="0C9AEF92"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EF8E" w14:textId="77777777" w:rsidR="00CC2325" w:rsidRPr="00A26A91" w:rsidRDefault="00CC2325" w:rsidP="00FC795C">
            <w:pPr>
              <w:pStyle w:val="Version2"/>
              <w:ind w:left="0"/>
              <w:rPr>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EF8F" w14:textId="77777777" w:rsidR="00CC2325" w:rsidRPr="00A26A91" w:rsidRDefault="00CC2325" w:rsidP="00FC795C">
            <w:pPr>
              <w:spacing w:before="60" w:after="60"/>
              <w:rPr>
                <w:rFonts w:cs="Arial"/>
                <w:b/>
                <w:sz w:val="20"/>
                <w:szCs w:val="20"/>
              </w:rPr>
            </w:pPr>
            <w:r w:rsidRPr="00A26A91">
              <w:rPr>
                <w:rFonts w:cs="Arial"/>
                <w:b/>
                <w:sz w:val="20"/>
                <w:szCs w:val="20"/>
              </w:rPr>
              <w:t>General</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F90" w14:textId="77777777" w:rsidR="00CC2325" w:rsidRPr="00A26A91" w:rsidRDefault="00CC2325" w:rsidP="00FC795C">
            <w:pPr>
              <w:spacing w:before="60" w:after="60"/>
              <w:rPr>
                <w:rFonts w:cs="Arial"/>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F91" w14:textId="77777777" w:rsidR="00CC2325" w:rsidRPr="00A26A91" w:rsidRDefault="00CC2325" w:rsidP="00FC795C">
            <w:pPr>
              <w:pStyle w:val="TableNormal1"/>
              <w:keepNext/>
              <w:rPr>
                <w:rFonts w:ascii="Arial" w:hAnsi="Arial" w:cs="Arial"/>
              </w:rPr>
            </w:pPr>
          </w:p>
        </w:tc>
      </w:tr>
      <w:tr w:rsidR="00A070FE" w:rsidRPr="00A26A91" w14:paraId="0C9AEF9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93" w14:textId="68AE1173" w:rsidR="00A070FE" w:rsidRPr="00A26A91" w:rsidRDefault="00643E2A" w:rsidP="00A070FE">
            <w:pPr>
              <w:pStyle w:val="Version2"/>
              <w:rPr>
                <w:sz w:val="20"/>
                <w:szCs w:val="20"/>
              </w:rPr>
            </w:pPr>
            <w:r>
              <w:rPr>
                <w:sz w:val="20"/>
                <w:szCs w:val="20"/>
              </w:rPr>
              <w:t>IITR</w:t>
            </w:r>
            <w:r w:rsidR="00A070FE">
              <w:rPr>
                <w:sz w:val="20"/>
                <w:szCs w:val="20"/>
              </w:rPr>
              <w:t>812</w:t>
            </w:r>
          </w:p>
        </w:tc>
        <w:tc>
          <w:tcPr>
            <w:tcW w:w="1542" w:type="pct"/>
            <w:tcBorders>
              <w:top w:val="single" w:sz="6" w:space="0" w:color="auto"/>
              <w:left w:val="single" w:sz="6" w:space="0" w:color="auto"/>
              <w:bottom w:val="single" w:sz="6" w:space="0" w:color="auto"/>
              <w:right w:val="single" w:sz="4" w:space="0" w:color="auto"/>
            </w:tcBorders>
          </w:tcPr>
          <w:p w14:paraId="0C9AEF94" w14:textId="77777777" w:rsidR="00A070FE" w:rsidRPr="00A26A91" w:rsidRDefault="00A070FE" w:rsidP="00FC795C">
            <w:pPr>
              <w:spacing w:before="60" w:after="60"/>
              <w:rPr>
                <w:rFonts w:cs="Arial"/>
                <w:sz w:val="20"/>
                <w:szCs w:val="20"/>
              </w:rPr>
            </w:pPr>
            <w:r w:rsidRPr="00A26A91">
              <w:rPr>
                <w:rFonts w:cs="Arial"/>
                <w:sz w:val="20"/>
                <w:szCs w:val="20"/>
              </w:rPr>
              <w:t>PAYGW - Available for pre-filling</w:t>
            </w:r>
          </w:p>
        </w:tc>
        <w:tc>
          <w:tcPr>
            <w:tcW w:w="2156" w:type="pct"/>
            <w:tcBorders>
              <w:top w:val="single" w:sz="6" w:space="0" w:color="auto"/>
              <w:left w:val="single" w:sz="4" w:space="0" w:color="auto"/>
              <w:bottom w:val="single" w:sz="6" w:space="0" w:color="auto"/>
              <w:right w:val="single" w:sz="4" w:space="0" w:color="auto"/>
            </w:tcBorders>
          </w:tcPr>
          <w:p w14:paraId="0C9AEF95" w14:textId="77777777" w:rsidR="00A070FE" w:rsidRPr="00A26A91" w:rsidRDefault="00A070FE" w:rsidP="00FC795C">
            <w:pPr>
              <w:pStyle w:val="TableNormal1"/>
              <w:rPr>
                <w:rFonts w:ascii="Arial" w:hAnsi="Arial" w:cs="Arial"/>
              </w:rPr>
            </w:pPr>
            <w:r w:rsidRPr="00A26A91">
              <w:rPr>
                <w:rFonts w:ascii="Arial" w:hAnsi="Arial" w:cs="Arial"/>
              </w:rPr>
              <w:t>Date information processed by ATO</w:t>
            </w:r>
          </w:p>
        </w:tc>
        <w:tc>
          <w:tcPr>
            <w:tcW w:w="693" w:type="pct"/>
            <w:tcBorders>
              <w:top w:val="single" w:sz="6" w:space="0" w:color="auto"/>
              <w:left w:val="single" w:sz="4" w:space="0" w:color="auto"/>
              <w:bottom w:val="single" w:sz="6" w:space="0" w:color="auto"/>
              <w:right w:val="single" w:sz="4" w:space="0" w:color="auto"/>
            </w:tcBorders>
          </w:tcPr>
          <w:p w14:paraId="0C9AEF96" w14:textId="78E05D4A" w:rsidR="00A070FE" w:rsidRPr="00A26A91" w:rsidRDefault="00372FAD" w:rsidP="00FC795C">
            <w:pPr>
              <w:pStyle w:val="TableNormal1"/>
              <w:keepNext/>
              <w:rPr>
                <w:rFonts w:ascii="Arial" w:hAnsi="Arial" w:cs="Arial"/>
              </w:rPr>
            </w:pPr>
            <w:r>
              <w:rPr>
                <w:rFonts w:ascii="Arial" w:hAnsi="Arial" w:cs="Arial"/>
              </w:rPr>
              <w:t>YES</w:t>
            </w:r>
          </w:p>
        </w:tc>
      </w:tr>
      <w:tr w:rsidR="00A070FE" w:rsidRPr="00A26A91" w14:paraId="0C9AEF9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98" w14:textId="5267CB08" w:rsidR="00A070FE" w:rsidRPr="00A26A91" w:rsidRDefault="00643E2A" w:rsidP="00A070FE">
            <w:pPr>
              <w:pStyle w:val="Version2"/>
              <w:rPr>
                <w:sz w:val="20"/>
                <w:szCs w:val="20"/>
              </w:rPr>
            </w:pPr>
            <w:r>
              <w:rPr>
                <w:sz w:val="20"/>
                <w:szCs w:val="20"/>
              </w:rPr>
              <w:t>IITR</w:t>
            </w:r>
            <w:r w:rsidR="00A070FE">
              <w:rPr>
                <w:sz w:val="20"/>
                <w:szCs w:val="20"/>
              </w:rPr>
              <w:t>60</w:t>
            </w:r>
          </w:p>
        </w:tc>
        <w:tc>
          <w:tcPr>
            <w:tcW w:w="1542" w:type="pct"/>
            <w:tcBorders>
              <w:top w:val="single" w:sz="6" w:space="0" w:color="auto"/>
              <w:left w:val="single" w:sz="6" w:space="0" w:color="auto"/>
              <w:bottom w:val="single" w:sz="6" w:space="0" w:color="auto"/>
              <w:right w:val="single" w:sz="4" w:space="0" w:color="auto"/>
            </w:tcBorders>
          </w:tcPr>
          <w:p w14:paraId="0C9AEF99" w14:textId="77777777" w:rsidR="00A070FE" w:rsidRPr="00270DAE" w:rsidRDefault="00A070FE" w:rsidP="00FC795C">
            <w:pPr>
              <w:spacing w:before="60" w:after="60"/>
              <w:rPr>
                <w:rFonts w:cs="Arial"/>
                <w:sz w:val="20"/>
                <w:szCs w:val="20"/>
              </w:rPr>
            </w:pPr>
            <w:r w:rsidRPr="00A26A91">
              <w:rPr>
                <w:rFonts w:cs="Arial"/>
                <w:sz w:val="20"/>
                <w:szCs w:val="20"/>
              </w:rPr>
              <w:t>PAYGW - Employer ABN</w:t>
            </w:r>
          </w:p>
        </w:tc>
        <w:tc>
          <w:tcPr>
            <w:tcW w:w="2156" w:type="pct"/>
            <w:tcBorders>
              <w:top w:val="single" w:sz="6" w:space="0" w:color="auto"/>
              <w:left w:val="single" w:sz="4" w:space="0" w:color="auto"/>
              <w:bottom w:val="single" w:sz="6" w:space="0" w:color="auto"/>
              <w:right w:val="single" w:sz="4" w:space="0" w:color="auto"/>
            </w:tcBorders>
          </w:tcPr>
          <w:p w14:paraId="0C9AEF9A" w14:textId="77777777" w:rsidR="00A070FE" w:rsidRPr="00A26A91" w:rsidRDefault="00A070FE" w:rsidP="00FC795C">
            <w:pPr>
              <w:pStyle w:val="TableNormal1"/>
              <w:rPr>
                <w:rFonts w:ascii="Arial" w:hAnsi="Arial" w:cs="Arial"/>
              </w:rPr>
            </w:pPr>
            <w:r w:rsidRPr="00A26A91">
              <w:rPr>
                <w:rFonts w:ascii="Arial" w:hAnsi="Arial" w:cs="Arial"/>
              </w:rPr>
              <w:t>Employer’s ABN</w:t>
            </w:r>
          </w:p>
        </w:tc>
        <w:tc>
          <w:tcPr>
            <w:tcW w:w="693" w:type="pct"/>
            <w:tcBorders>
              <w:top w:val="single" w:sz="6" w:space="0" w:color="auto"/>
              <w:left w:val="single" w:sz="4" w:space="0" w:color="auto"/>
              <w:bottom w:val="single" w:sz="6" w:space="0" w:color="auto"/>
              <w:right w:val="single" w:sz="4" w:space="0" w:color="auto"/>
            </w:tcBorders>
          </w:tcPr>
          <w:p w14:paraId="0C9AEF9B" w14:textId="77777777" w:rsidR="00A070FE" w:rsidRPr="00A26A91" w:rsidRDefault="00A070FE" w:rsidP="00FC795C">
            <w:pPr>
              <w:pStyle w:val="TableNormal1"/>
              <w:keepNext/>
              <w:rPr>
                <w:rFonts w:ascii="Arial" w:hAnsi="Arial" w:cs="Arial"/>
              </w:rPr>
            </w:pPr>
            <w:r w:rsidRPr="00A26A91">
              <w:rPr>
                <w:rFonts w:ascii="Arial" w:hAnsi="Arial" w:cs="Arial"/>
              </w:rPr>
              <w:t>YES</w:t>
            </w:r>
          </w:p>
        </w:tc>
      </w:tr>
      <w:tr w:rsidR="00A070FE" w:rsidRPr="00A26A91" w14:paraId="0C9AEFA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9D" w14:textId="72E4C200" w:rsidR="00A070FE" w:rsidRPr="00A26A91" w:rsidRDefault="00643E2A" w:rsidP="00A070FE">
            <w:pPr>
              <w:pStyle w:val="Version2"/>
              <w:rPr>
                <w:sz w:val="20"/>
                <w:szCs w:val="20"/>
              </w:rPr>
            </w:pPr>
            <w:r>
              <w:rPr>
                <w:sz w:val="20"/>
                <w:szCs w:val="20"/>
              </w:rPr>
              <w:t>IITR</w:t>
            </w:r>
            <w:r w:rsidR="00A070FE">
              <w:rPr>
                <w:sz w:val="20"/>
                <w:szCs w:val="20"/>
              </w:rPr>
              <w:t>547</w:t>
            </w:r>
          </w:p>
        </w:tc>
        <w:tc>
          <w:tcPr>
            <w:tcW w:w="1542" w:type="pct"/>
            <w:tcBorders>
              <w:top w:val="single" w:sz="6" w:space="0" w:color="auto"/>
              <w:left w:val="single" w:sz="6" w:space="0" w:color="auto"/>
              <w:bottom w:val="single" w:sz="6" w:space="0" w:color="auto"/>
              <w:right w:val="single" w:sz="4" w:space="0" w:color="auto"/>
            </w:tcBorders>
          </w:tcPr>
          <w:p w14:paraId="0C9AEF9E" w14:textId="77777777" w:rsidR="00A070FE" w:rsidRPr="00A26A91" w:rsidRDefault="00A070FE" w:rsidP="007E3CEE">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Payer WPN</w:t>
            </w:r>
          </w:p>
        </w:tc>
        <w:tc>
          <w:tcPr>
            <w:tcW w:w="2156" w:type="pct"/>
            <w:tcBorders>
              <w:top w:val="single" w:sz="6" w:space="0" w:color="auto"/>
              <w:left w:val="single" w:sz="4" w:space="0" w:color="auto"/>
              <w:bottom w:val="single" w:sz="6" w:space="0" w:color="auto"/>
              <w:right w:val="single" w:sz="4" w:space="0" w:color="auto"/>
            </w:tcBorders>
          </w:tcPr>
          <w:p w14:paraId="0C9AEF9F" w14:textId="77777777" w:rsidR="00A070FE" w:rsidRPr="00A26A91" w:rsidRDefault="00A070FE" w:rsidP="00FC795C">
            <w:pPr>
              <w:pStyle w:val="TableNormal1"/>
              <w:rPr>
                <w:rFonts w:ascii="Arial" w:hAnsi="Arial" w:cs="Arial"/>
              </w:rPr>
            </w:pPr>
            <w:r w:rsidRPr="00A26A91">
              <w:rPr>
                <w:rFonts w:ascii="Arial" w:hAnsi="Arial" w:cs="Arial"/>
              </w:rPr>
              <w:t>Employer</w:t>
            </w:r>
            <w:r>
              <w:rPr>
                <w:rFonts w:ascii="Arial" w:hAnsi="Arial" w:cs="Arial"/>
              </w:rPr>
              <w:t>’</w:t>
            </w:r>
            <w:r w:rsidRPr="00A26A91">
              <w:rPr>
                <w:rFonts w:ascii="Arial" w:hAnsi="Arial" w:cs="Arial"/>
              </w:rPr>
              <w:t>s WPN</w:t>
            </w:r>
          </w:p>
        </w:tc>
        <w:tc>
          <w:tcPr>
            <w:tcW w:w="693" w:type="pct"/>
            <w:tcBorders>
              <w:top w:val="single" w:sz="6" w:space="0" w:color="auto"/>
              <w:left w:val="single" w:sz="4" w:space="0" w:color="auto"/>
              <w:bottom w:val="single" w:sz="6" w:space="0" w:color="auto"/>
              <w:right w:val="single" w:sz="4" w:space="0" w:color="auto"/>
            </w:tcBorders>
          </w:tcPr>
          <w:p w14:paraId="0C9AEFA0" w14:textId="77777777" w:rsidR="00A070FE" w:rsidRPr="00A26A91" w:rsidRDefault="00A070FE" w:rsidP="00FC795C">
            <w:pPr>
              <w:pStyle w:val="TableNormal1"/>
              <w:keepNext/>
              <w:rPr>
                <w:rFonts w:ascii="Arial" w:hAnsi="Arial" w:cs="Arial"/>
              </w:rPr>
            </w:pPr>
            <w:r w:rsidRPr="00A26A91">
              <w:rPr>
                <w:rFonts w:ascii="Arial" w:hAnsi="Arial" w:cs="Arial"/>
              </w:rPr>
              <w:t>NO</w:t>
            </w:r>
          </w:p>
        </w:tc>
      </w:tr>
      <w:tr w:rsidR="00A070FE" w:rsidRPr="00A26A91" w14:paraId="0C9AEFA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A2" w14:textId="4CF380DF" w:rsidR="00A070FE" w:rsidRPr="00A26A91" w:rsidRDefault="00643E2A" w:rsidP="00A070FE">
            <w:pPr>
              <w:pStyle w:val="Version2"/>
              <w:rPr>
                <w:sz w:val="20"/>
                <w:szCs w:val="20"/>
              </w:rPr>
            </w:pPr>
            <w:r>
              <w:rPr>
                <w:sz w:val="20"/>
                <w:szCs w:val="20"/>
              </w:rPr>
              <w:t>IITR</w:t>
            </w:r>
            <w:r w:rsidR="00A070FE">
              <w:rPr>
                <w:sz w:val="20"/>
                <w:szCs w:val="20"/>
              </w:rPr>
              <w:t>813</w:t>
            </w:r>
          </w:p>
        </w:tc>
        <w:tc>
          <w:tcPr>
            <w:tcW w:w="1542" w:type="pct"/>
            <w:tcBorders>
              <w:top w:val="single" w:sz="6" w:space="0" w:color="auto"/>
              <w:left w:val="single" w:sz="6" w:space="0" w:color="auto"/>
              <w:bottom w:val="single" w:sz="6" w:space="0" w:color="auto"/>
              <w:right w:val="single" w:sz="4" w:space="0" w:color="auto"/>
            </w:tcBorders>
          </w:tcPr>
          <w:p w14:paraId="0C9AEFA3" w14:textId="77777777" w:rsidR="00A070FE" w:rsidRPr="00A26A91" w:rsidRDefault="00A070FE" w:rsidP="007E3CEE">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Period from</w:t>
            </w:r>
          </w:p>
        </w:tc>
        <w:tc>
          <w:tcPr>
            <w:tcW w:w="2156" w:type="pct"/>
            <w:tcBorders>
              <w:top w:val="single" w:sz="6" w:space="0" w:color="auto"/>
              <w:left w:val="single" w:sz="4" w:space="0" w:color="auto"/>
              <w:bottom w:val="single" w:sz="6" w:space="0" w:color="auto"/>
              <w:right w:val="single" w:sz="4" w:space="0" w:color="auto"/>
            </w:tcBorders>
          </w:tcPr>
          <w:p w14:paraId="0C9AEFA4" w14:textId="77777777" w:rsidR="00A070FE" w:rsidRPr="00A26A91" w:rsidRDefault="00A070FE" w:rsidP="00FC795C">
            <w:pPr>
              <w:pStyle w:val="TableNormal1"/>
              <w:rPr>
                <w:rFonts w:ascii="Arial" w:hAnsi="Arial" w:cs="Arial"/>
              </w:rPr>
            </w:pPr>
            <w:r w:rsidRPr="00A26A91">
              <w:rPr>
                <w:rFonts w:ascii="Arial" w:hAnsi="Arial" w:cs="Arial"/>
              </w:rPr>
              <w:t xml:space="preserve">The start date of the payment summary </w:t>
            </w:r>
          </w:p>
        </w:tc>
        <w:tc>
          <w:tcPr>
            <w:tcW w:w="693" w:type="pct"/>
            <w:tcBorders>
              <w:top w:val="single" w:sz="6" w:space="0" w:color="auto"/>
              <w:left w:val="single" w:sz="4" w:space="0" w:color="auto"/>
              <w:bottom w:val="single" w:sz="6" w:space="0" w:color="auto"/>
              <w:right w:val="single" w:sz="4" w:space="0" w:color="auto"/>
            </w:tcBorders>
          </w:tcPr>
          <w:p w14:paraId="0C9AEFA5" w14:textId="77777777" w:rsidR="00A070FE" w:rsidRPr="00A26A91" w:rsidRDefault="00A070FE" w:rsidP="00FC795C">
            <w:pPr>
              <w:pStyle w:val="TableNormal1"/>
              <w:keepNext/>
              <w:rPr>
                <w:rFonts w:ascii="Arial" w:hAnsi="Arial" w:cs="Arial"/>
              </w:rPr>
            </w:pPr>
            <w:r w:rsidRPr="00A26A91">
              <w:rPr>
                <w:rFonts w:ascii="Arial" w:hAnsi="Arial" w:cs="Arial"/>
              </w:rPr>
              <w:t>NO</w:t>
            </w:r>
          </w:p>
        </w:tc>
      </w:tr>
      <w:tr w:rsidR="00A070FE" w:rsidRPr="00A26A91" w14:paraId="0C9AEFA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A7" w14:textId="34A3C30E" w:rsidR="00A070FE" w:rsidRPr="00A26A91" w:rsidRDefault="00643E2A" w:rsidP="00A070FE">
            <w:pPr>
              <w:pStyle w:val="Version2"/>
              <w:rPr>
                <w:sz w:val="20"/>
                <w:szCs w:val="20"/>
              </w:rPr>
            </w:pPr>
            <w:r>
              <w:rPr>
                <w:sz w:val="20"/>
                <w:szCs w:val="20"/>
              </w:rPr>
              <w:t>IITR</w:t>
            </w:r>
            <w:r w:rsidR="00A070FE">
              <w:rPr>
                <w:sz w:val="20"/>
                <w:szCs w:val="20"/>
              </w:rPr>
              <w:t>814</w:t>
            </w:r>
          </w:p>
        </w:tc>
        <w:tc>
          <w:tcPr>
            <w:tcW w:w="1542" w:type="pct"/>
            <w:tcBorders>
              <w:top w:val="single" w:sz="6" w:space="0" w:color="auto"/>
              <w:left w:val="single" w:sz="6" w:space="0" w:color="auto"/>
              <w:bottom w:val="single" w:sz="6" w:space="0" w:color="auto"/>
              <w:right w:val="single" w:sz="4" w:space="0" w:color="auto"/>
            </w:tcBorders>
          </w:tcPr>
          <w:p w14:paraId="0C9AEFA8" w14:textId="77777777" w:rsidR="00A070FE" w:rsidRPr="00A26A91" w:rsidRDefault="00A070FE" w:rsidP="007E3CEE">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Period to</w:t>
            </w:r>
          </w:p>
        </w:tc>
        <w:tc>
          <w:tcPr>
            <w:tcW w:w="2156" w:type="pct"/>
            <w:tcBorders>
              <w:top w:val="single" w:sz="6" w:space="0" w:color="auto"/>
              <w:left w:val="single" w:sz="4" w:space="0" w:color="auto"/>
              <w:bottom w:val="single" w:sz="6" w:space="0" w:color="auto"/>
              <w:right w:val="single" w:sz="4" w:space="0" w:color="auto"/>
            </w:tcBorders>
          </w:tcPr>
          <w:p w14:paraId="0C9AEFA9" w14:textId="77777777" w:rsidR="00A070FE" w:rsidRPr="00A26A91" w:rsidRDefault="00A070FE" w:rsidP="00FC795C">
            <w:pPr>
              <w:pStyle w:val="TableNormal1"/>
              <w:rPr>
                <w:rFonts w:ascii="Arial" w:hAnsi="Arial" w:cs="Arial"/>
              </w:rPr>
            </w:pPr>
            <w:r w:rsidRPr="00A26A91">
              <w:rPr>
                <w:rFonts w:ascii="Arial" w:hAnsi="Arial" w:cs="Arial"/>
              </w:rPr>
              <w:t>The end date of the payment summary</w:t>
            </w:r>
          </w:p>
        </w:tc>
        <w:tc>
          <w:tcPr>
            <w:tcW w:w="693" w:type="pct"/>
            <w:tcBorders>
              <w:top w:val="single" w:sz="6" w:space="0" w:color="auto"/>
              <w:left w:val="single" w:sz="4" w:space="0" w:color="auto"/>
              <w:bottom w:val="single" w:sz="6" w:space="0" w:color="auto"/>
              <w:right w:val="single" w:sz="4" w:space="0" w:color="auto"/>
            </w:tcBorders>
          </w:tcPr>
          <w:p w14:paraId="0C9AEFAA" w14:textId="77777777" w:rsidR="00A070FE" w:rsidRPr="00A26A91" w:rsidRDefault="00A070FE" w:rsidP="00FC795C">
            <w:pPr>
              <w:pStyle w:val="TableNormal1"/>
              <w:keepNext/>
              <w:rPr>
                <w:rFonts w:ascii="Arial" w:hAnsi="Arial" w:cs="Arial"/>
              </w:rPr>
            </w:pPr>
            <w:r w:rsidRPr="00A26A91">
              <w:rPr>
                <w:rFonts w:ascii="Arial" w:hAnsi="Arial" w:cs="Arial"/>
              </w:rPr>
              <w:t>NO</w:t>
            </w:r>
          </w:p>
        </w:tc>
      </w:tr>
      <w:tr w:rsidR="00A070FE" w:rsidRPr="00A26A91" w14:paraId="0C9AEFB0"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AC" w14:textId="097EB3FA" w:rsidR="00A070FE" w:rsidRPr="00A26A91" w:rsidRDefault="00643E2A" w:rsidP="00A070FE">
            <w:pPr>
              <w:pStyle w:val="Version2"/>
              <w:rPr>
                <w:sz w:val="20"/>
                <w:szCs w:val="20"/>
              </w:rPr>
            </w:pPr>
            <w:r>
              <w:rPr>
                <w:sz w:val="20"/>
                <w:szCs w:val="20"/>
              </w:rPr>
              <w:t>IITR</w:t>
            </w:r>
            <w:r w:rsidR="00A070FE">
              <w:rPr>
                <w:sz w:val="20"/>
                <w:szCs w:val="20"/>
              </w:rPr>
              <w:t>815</w:t>
            </w:r>
          </w:p>
        </w:tc>
        <w:tc>
          <w:tcPr>
            <w:tcW w:w="1542" w:type="pct"/>
            <w:tcBorders>
              <w:top w:val="single" w:sz="6" w:space="0" w:color="auto"/>
              <w:left w:val="single" w:sz="6" w:space="0" w:color="auto"/>
              <w:bottom w:val="single" w:sz="6" w:space="0" w:color="auto"/>
              <w:right w:val="single" w:sz="4" w:space="0" w:color="auto"/>
            </w:tcBorders>
          </w:tcPr>
          <w:p w14:paraId="0C9AEFAD" w14:textId="77777777" w:rsidR="00A070FE" w:rsidRPr="00A26A91" w:rsidRDefault="00A070FE" w:rsidP="007E3CEE">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Version Indicator</w:t>
            </w:r>
          </w:p>
        </w:tc>
        <w:tc>
          <w:tcPr>
            <w:tcW w:w="2156" w:type="pct"/>
            <w:tcBorders>
              <w:top w:val="single" w:sz="6" w:space="0" w:color="auto"/>
              <w:left w:val="single" w:sz="4" w:space="0" w:color="auto"/>
              <w:bottom w:val="single" w:sz="6" w:space="0" w:color="auto"/>
              <w:right w:val="single" w:sz="4" w:space="0" w:color="auto"/>
            </w:tcBorders>
          </w:tcPr>
          <w:p w14:paraId="0C9AEFAE" w14:textId="77777777" w:rsidR="00A070FE" w:rsidRPr="00A26A91" w:rsidRDefault="00A070FE" w:rsidP="00FC795C">
            <w:pPr>
              <w:pStyle w:val="TableNormal1"/>
              <w:rPr>
                <w:rFonts w:ascii="Arial" w:hAnsi="Arial" w:cs="Arial"/>
              </w:rPr>
            </w:pPr>
            <w:r w:rsidRPr="00A26A91">
              <w:rPr>
                <w:rFonts w:ascii="Arial" w:hAnsi="Arial" w:cs="Arial"/>
              </w:rPr>
              <w:t>Original or amended</w:t>
            </w:r>
          </w:p>
        </w:tc>
        <w:tc>
          <w:tcPr>
            <w:tcW w:w="693" w:type="pct"/>
            <w:tcBorders>
              <w:top w:val="single" w:sz="6" w:space="0" w:color="auto"/>
              <w:left w:val="single" w:sz="4" w:space="0" w:color="auto"/>
              <w:bottom w:val="single" w:sz="6" w:space="0" w:color="auto"/>
              <w:right w:val="single" w:sz="4" w:space="0" w:color="auto"/>
            </w:tcBorders>
          </w:tcPr>
          <w:p w14:paraId="0C9AEFAF" w14:textId="77777777" w:rsidR="00A070FE" w:rsidRPr="00A26A91" w:rsidRDefault="00A070FE" w:rsidP="00FC795C">
            <w:pPr>
              <w:pStyle w:val="TableNormal1"/>
              <w:keepNext/>
              <w:rPr>
                <w:rFonts w:ascii="Arial" w:hAnsi="Arial" w:cs="Arial"/>
              </w:rPr>
            </w:pPr>
            <w:r w:rsidRPr="00A26A91">
              <w:rPr>
                <w:rFonts w:ascii="Arial" w:hAnsi="Arial" w:cs="Arial"/>
              </w:rPr>
              <w:t>NO</w:t>
            </w:r>
          </w:p>
        </w:tc>
      </w:tr>
      <w:tr w:rsidR="00A070FE" w:rsidRPr="00A26A91" w14:paraId="0C9AEFB5"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B1" w14:textId="5CCB20A9" w:rsidR="00A070FE" w:rsidRPr="00A26A91" w:rsidRDefault="00643E2A" w:rsidP="00A070FE">
            <w:pPr>
              <w:pStyle w:val="Version2"/>
              <w:rPr>
                <w:sz w:val="20"/>
                <w:szCs w:val="20"/>
              </w:rPr>
            </w:pPr>
            <w:r>
              <w:rPr>
                <w:sz w:val="20"/>
                <w:szCs w:val="20"/>
              </w:rPr>
              <w:t>IITR</w:t>
            </w:r>
            <w:r w:rsidR="00A070FE">
              <w:rPr>
                <w:sz w:val="20"/>
                <w:szCs w:val="20"/>
              </w:rPr>
              <w:t>816</w:t>
            </w:r>
          </w:p>
        </w:tc>
        <w:tc>
          <w:tcPr>
            <w:tcW w:w="1542" w:type="pct"/>
            <w:tcBorders>
              <w:top w:val="single" w:sz="6" w:space="0" w:color="auto"/>
              <w:left w:val="single" w:sz="6" w:space="0" w:color="auto"/>
              <w:bottom w:val="single" w:sz="6" w:space="0" w:color="auto"/>
              <w:right w:val="single" w:sz="4" w:space="0" w:color="auto"/>
            </w:tcBorders>
          </w:tcPr>
          <w:p w14:paraId="0C9AEFB2" w14:textId="77777777" w:rsidR="00A070FE" w:rsidRPr="00270DAE" w:rsidRDefault="00A070FE" w:rsidP="007E3CEE">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Payer Name</w:t>
            </w:r>
          </w:p>
        </w:tc>
        <w:tc>
          <w:tcPr>
            <w:tcW w:w="2156" w:type="pct"/>
            <w:tcBorders>
              <w:top w:val="single" w:sz="6" w:space="0" w:color="auto"/>
              <w:left w:val="single" w:sz="4" w:space="0" w:color="auto"/>
              <w:bottom w:val="single" w:sz="6" w:space="0" w:color="auto"/>
              <w:right w:val="single" w:sz="4" w:space="0" w:color="auto"/>
            </w:tcBorders>
          </w:tcPr>
          <w:p w14:paraId="0C9AEFB3" w14:textId="77777777" w:rsidR="00A070FE" w:rsidRPr="00A26A91" w:rsidRDefault="00A070FE" w:rsidP="00F82836">
            <w:pPr>
              <w:pStyle w:val="TableNormal1"/>
              <w:rPr>
                <w:rFonts w:ascii="Arial" w:hAnsi="Arial" w:cs="Arial"/>
              </w:rPr>
            </w:pPr>
            <w:r w:rsidRPr="00A26A91">
              <w:rPr>
                <w:rFonts w:ascii="Arial" w:hAnsi="Arial" w:cs="Arial"/>
              </w:rPr>
              <w:t>Name of Payer</w:t>
            </w:r>
          </w:p>
        </w:tc>
        <w:tc>
          <w:tcPr>
            <w:tcW w:w="693" w:type="pct"/>
            <w:tcBorders>
              <w:top w:val="single" w:sz="6" w:space="0" w:color="auto"/>
              <w:left w:val="single" w:sz="4" w:space="0" w:color="auto"/>
              <w:bottom w:val="single" w:sz="6" w:space="0" w:color="auto"/>
              <w:right w:val="single" w:sz="4" w:space="0" w:color="auto"/>
            </w:tcBorders>
          </w:tcPr>
          <w:p w14:paraId="0C9AEFB4" w14:textId="77777777" w:rsidR="00A070FE" w:rsidRPr="00A26A91" w:rsidRDefault="00A070FE" w:rsidP="00FC795C">
            <w:pPr>
              <w:pStyle w:val="TableNormal1"/>
              <w:keepNext/>
              <w:rPr>
                <w:rFonts w:ascii="Arial" w:hAnsi="Arial" w:cs="Arial"/>
              </w:rPr>
            </w:pPr>
            <w:r w:rsidRPr="00A26A91">
              <w:rPr>
                <w:rFonts w:ascii="Arial" w:hAnsi="Arial" w:cs="Arial"/>
              </w:rPr>
              <w:t>YES</w:t>
            </w:r>
          </w:p>
        </w:tc>
      </w:tr>
      <w:tr w:rsidR="003C0530" w:rsidRPr="00A26A91" w14:paraId="0C9AEFBA"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EFB6" w14:textId="77777777" w:rsidR="00CC2325" w:rsidRPr="00A26A91" w:rsidRDefault="00CC2325"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EFB7" w14:textId="6DF2C490" w:rsidR="00CC2325" w:rsidRPr="00A26A91" w:rsidRDefault="00CC2325" w:rsidP="002934FD">
            <w:pPr>
              <w:keepNext/>
              <w:keepLines/>
              <w:spacing w:before="60" w:after="60"/>
              <w:rPr>
                <w:rFonts w:cs="Arial"/>
                <w:b/>
                <w:sz w:val="20"/>
                <w:szCs w:val="20"/>
              </w:rPr>
            </w:pPr>
            <w:r w:rsidRPr="00A26A91">
              <w:rPr>
                <w:rFonts w:cs="Arial"/>
                <w:b/>
                <w:sz w:val="20"/>
                <w:szCs w:val="20"/>
              </w:rPr>
              <w:t xml:space="preserve">Individual Non Business Income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FB8" w14:textId="77777777" w:rsidR="00CC2325" w:rsidRPr="00A26A91" w:rsidRDefault="00CC2325" w:rsidP="00FC795C">
            <w:pPr>
              <w:pStyle w:val="TableNormal1"/>
              <w:rPr>
                <w:rFonts w:ascii="Arial" w:hAnsi="Arial" w:cs="Arial"/>
                <w:b/>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EFB9" w14:textId="02F72339" w:rsidR="00CC2325" w:rsidRPr="00D06EE3" w:rsidRDefault="00D06EE3" w:rsidP="00FC795C">
            <w:pPr>
              <w:pStyle w:val="TableNormal1"/>
              <w:keepNext/>
              <w:rPr>
                <w:rFonts w:ascii="Arial" w:hAnsi="Arial" w:cs="Arial"/>
              </w:rPr>
            </w:pPr>
            <w:r w:rsidRPr="00D06EE3">
              <w:rPr>
                <w:rFonts w:ascii="Arial" w:hAnsi="Arial" w:cs="Arial"/>
              </w:rPr>
              <w:t xml:space="preserve">UP TO 60 </w:t>
            </w:r>
            <w:r w:rsidR="00C84C3D">
              <w:rPr>
                <w:rFonts w:ascii="Arial" w:hAnsi="Arial" w:cs="Arial"/>
              </w:rPr>
              <w:t xml:space="preserve">RECORDS </w:t>
            </w:r>
            <w:r w:rsidRPr="00D06EE3">
              <w:rPr>
                <w:rFonts w:ascii="Arial" w:hAnsi="Arial" w:cs="Arial"/>
              </w:rPr>
              <w:t>RETURNED</w:t>
            </w:r>
          </w:p>
        </w:tc>
      </w:tr>
      <w:tr w:rsidR="00A070FE" w:rsidRPr="00A26A91" w14:paraId="0C9AEFBF"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BB" w14:textId="77B0DEFD" w:rsidR="00A070FE" w:rsidRPr="00A26A91" w:rsidRDefault="00643E2A" w:rsidP="00A070FE">
            <w:pPr>
              <w:pStyle w:val="Version2"/>
              <w:rPr>
                <w:sz w:val="20"/>
                <w:szCs w:val="20"/>
              </w:rPr>
            </w:pPr>
            <w:r>
              <w:rPr>
                <w:sz w:val="20"/>
                <w:szCs w:val="20"/>
              </w:rPr>
              <w:t>IITR</w:t>
            </w:r>
            <w:r w:rsidR="00A070FE">
              <w:rPr>
                <w:sz w:val="20"/>
                <w:szCs w:val="20"/>
              </w:rPr>
              <w:t>62</w:t>
            </w:r>
          </w:p>
        </w:tc>
        <w:tc>
          <w:tcPr>
            <w:tcW w:w="1542" w:type="pct"/>
            <w:tcBorders>
              <w:top w:val="single" w:sz="6" w:space="0" w:color="auto"/>
              <w:left w:val="single" w:sz="6" w:space="0" w:color="auto"/>
              <w:bottom w:val="single" w:sz="6" w:space="0" w:color="auto"/>
              <w:right w:val="single" w:sz="4" w:space="0" w:color="auto"/>
            </w:tcBorders>
          </w:tcPr>
          <w:p w14:paraId="0C9AEFBC" w14:textId="76035937" w:rsidR="00A070FE" w:rsidRPr="00270DAE" w:rsidRDefault="00A070FE" w:rsidP="00C306F1">
            <w:pPr>
              <w:spacing w:before="60" w:after="60"/>
              <w:rPr>
                <w:rFonts w:cs="Arial"/>
                <w:sz w:val="20"/>
                <w:szCs w:val="20"/>
              </w:rPr>
            </w:pPr>
            <w:r w:rsidRPr="00A26A91">
              <w:rPr>
                <w:rFonts w:cs="Arial"/>
                <w:sz w:val="20"/>
                <w:szCs w:val="20"/>
              </w:rPr>
              <w:t xml:space="preserve">PAYGW - Gross </w:t>
            </w:r>
            <w:r w:rsidR="00C306F1">
              <w:rPr>
                <w:rFonts w:cs="Arial"/>
                <w:sz w:val="20"/>
                <w:szCs w:val="20"/>
              </w:rPr>
              <w:t>Payment</w:t>
            </w:r>
          </w:p>
        </w:tc>
        <w:tc>
          <w:tcPr>
            <w:tcW w:w="2156" w:type="pct"/>
            <w:tcBorders>
              <w:top w:val="single" w:sz="6" w:space="0" w:color="auto"/>
              <w:left w:val="single" w:sz="4" w:space="0" w:color="auto"/>
              <w:bottom w:val="single" w:sz="6" w:space="0" w:color="auto"/>
              <w:right w:val="single" w:sz="4" w:space="0" w:color="auto"/>
            </w:tcBorders>
          </w:tcPr>
          <w:p w14:paraId="0C9AEFBD" w14:textId="798291FB" w:rsidR="00A070FE" w:rsidRPr="00A26A91" w:rsidRDefault="00A070FE" w:rsidP="00C306F1">
            <w:pPr>
              <w:pStyle w:val="TableNormal1"/>
              <w:rPr>
                <w:rFonts w:ascii="Arial" w:hAnsi="Arial" w:cs="Arial"/>
              </w:rPr>
            </w:pPr>
            <w:r w:rsidRPr="00A26A91">
              <w:rPr>
                <w:rFonts w:ascii="Arial" w:hAnsi="Arial" w:cs="Arial"/>
              </w:rPr>
              <w:t xml:space="preserve">Gross </w:t>
            </w:r>
            <w:r w:rsidR="00C306F1">
              <w:rPr>
                <w:rFonts w:ascii="Arial" w:hAnsi="Arial" w:cs="Arial"/>
              </w:rPr>
              <w:t>payment</w:t>
            </w:r>
          </w:p>
        </w:tc>
        <w:tc>
          <w:tcPr>
            <w:tcW w:w="693" w:type="pct"/>
            <w:tcBorders>
              <w:top w:val="single" w:sz="6" w:space="0" w:color="auto"/>
              <w:left w:val="single" w:sz="4" w:space="0" w:color="auto"/>
              <w:bottom w:val="single" w:sz="6" w:space="0" w:color="auto"/>
              <w:right w:val="single" w:sz="4" w:space="0" w:color="auto"/>
            </w:tcBorders>
          </w:tcPr>
          <w:p w14:paraId="0C9AEFBE" w14:textId="77777777" w:rsidR="00A070FE" w:rsidRPr="00A26A91" w:rsidRDefault="00A070FE" w:rsidP="00FC795C">
            <w:pPr>
              <w:pStyle w:val="TableNormal1"/>
              <w:keepNext/>
              <w:rPr>
                <w:rFonts w:ascii="Arial" w:hAnsi="Arial" w:cs="Arial"/>
              </w:rPr>
            </w:pPr>
            <w:r w:rsidRPr="00A26A91">
              <w:rPr>
                <w:rFonts w:ascii="Arial" w:hAnsi="Arial" w:cs="Arial"/>
              </w:rPr>
              <w:t>YES</w:t>
            </w:r>
          </w:p>
        </w:tc>
      </w:tr>
      <w:tr w:rsidR="00A070FE" w:rsidRPr="00A26A91" w14:paraId="0C9AEFC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C0" w14:textId="576789D1" w:rsidR="00A070FE" w:rsidRPr="00A26A91" w:rsidRDefault="00643E2A" w:rsidP="00A070FE">
            <w:pPr>
              <w:pStyle w:val="Version2"/>
              <w:rPr>
                <w:sz w:val="20"/>
                <w:szCs w:val="20"/>
              </w:rPr>
            </w:pPr>
            <w:r>
              <w:rPr>
                <w:sz w:val="20"/>
                <w:szCs w:val="20"/>
              </w:rPr>
              <w:t>IITR</w:t>
            </w:r>
            <w:r w:rsidR="00A070FE">
              <w:rPr>
                <w:sz w:val="20"/>
                <w:szCs w:val="20"/>
              </w:rPr>
              <w:t>61</w:t>
            </w:r>
          </w:p>
        </w:tc>
        <w:tc>
          <w:tcPr>
            <w:tcW w:w="1542" w:type="pct"/>
            <w:tcBorders>
              <w:top w:val="single" w:sz="6" w:space="0" w:color="auto"/>
              <w:left w:val="single" w:sz="6" w:space="0" w:color="auto"/>
              <w:bottom w:val="single" w:sz="6" w:space="0" w:color="auto"/>
              <w:right w:val="single" w:sz="4" w:space="0" w:color="auto"/>
            </w:tcBorders>
          </w:tcPr>
          <w:p w14:paraId="0C9AEFC1" w14:textId="77777777" w:rsidR="00A070FE" w:rsidRPr="00270DAE" w:rsidRDefault="00A070FE" w:rsidP="007E3CEE">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Tax Withheld</w:t>
            </w:r>
          </w:p>
        </w:tc>
        <w:tc>
          <w:tcPr>
            <w:tcW w:w="2156" w:type="pct"/>
            <w:tcBorders>
              <w:top w:val="single" w:sz="6" w:space="0" w:color="auto"/>
              <w:left w:val="single" w:sz="4" w:space="0" w:color="auto"/>
              <w:bottom w:val="single" w:sz="6" w:space="0" w:color="auto"/>
              <w:right w:val="single" w:sz="4" w:space="0" w:color="auto"/>
            </w:tcBorders>
          </w:tcPr>
          <w:p w14:paraId="0C9AEFC2" w14:textId="77777777" w:rsidR="00A070FE" w:rsidRPr="00A26A91" w:rsidRDefault="00A070FE" w:rsidP="00FC795C">
            <w:pPr>
              <w:pStyle w:val="TableNormal1"/>
              <w:rPr>
                <w:rFonts w:ascii="Arial" w:hAnsi="Arial" w:cs="Arial"/>
              </w:rPr>
            </w:pPr>
            <w:r w:rsidRPr="00A26A91">
              <w:rPr>
                <w:rFonts w:ascii="Arial" w:hAnsi="Arial" w:cs="Arial"/>
              </w:rPr>
              <w:t>Tax Withheld</w:t>
            </w:r>
          </w:p>
        </w:tc>
        <w:tc>
          <w:tcPr>
            <w:tcW w:w="693" w:type="pct"/>
            <w:tcBorders>
              <w:top w:val="single" w:sz="6" w:space="0" w:color="auto"/>
              <w:left w:val="single" w:sz="4" w:space="0" w:color="auto"/>
              <w:bottom w:val="single" w:sz="6" w:space="0" w:color="auto"/>
              <w:right w:val="single" w:sz="4" w:space="0" w:color="auto"/>
            </w:tcBorders>
          </w:tcPr>
          <w:p w14:paraId="0C9AEFC3" w14:textId="77777777" w:rsidR="00A070FE" w:rsidRPr="00A26A91" w:rsidRDefault="00A070FE" w:rsidP="00FC795C">
            <w:pPr>
              <w:pStyle w:val="TableNormal1"/>
              <w:keepNext/>
              <w:rPr>
                <w:rFonts w:ascii="Arial" w:hAnsi="Arial" w:cs="Arial"/>
              </w:rPr>
            </w:pPr>
            <w:r w:rsidRPr="00A26A91">
              <w:rPr>
                <w:rFonts w:ascii="Arial" w:hAnsi="Arial" w:cs="Arial"/>
              </w:rPr>
              <w:t>YES</w:t>
            </w:r>
          </w:p>
        </w:tc>
      </w:tr>
      <w:tr w:rsidR="00A070FE" w:rsidRPr="00A26A91" w14:paraId="0C9AEFC9"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C5" w14:textId="3A1F0525" w:rsidR="00A070FE" w:rsidRPr="00A26A91" w:rsidRDefault="00643E2A" w:rsidP="00643E2A">
            <w:pPr>
              <w:pStyle w:val="Version2"/>
              <w:rPr>
                <w:sz w:val="20"/>
                <w:szCs w:val="20"/>
              </w:rPr>
            </w:pPr>
            <w:r>
              <w:rPr>
                <w:sz w:val="20"/>
                <w:szCs w:val="20"/>
              </w:rPr>
              <w:t>IITR</w:t>
            </w:r>
            <w:r w:rsidR="00A070FE">
              <w:rPr>
                <w:sz w:val="20"/>
                <w:szCs w:val="20"/>
              </w:rPr>
              <w:t>65</w:t>
            </w:r>
          </w:p>
        </w:tc>
        <w:tc>
          <w:tcPr>
            <w:tcW w:w="1542" w:type="pct"/>
            <w:tcBorders>
              <w:top w:val="single" w:sz="6" w:space="0" w:color="auto"/>
              <w:left w:val="single" w:sz="6" w:space="0" w:color="auto"/>
              <w:bottom w:val="single" w:sz="6" w:space="0" w:color="auto"/>
              <w:right w:val="single" w:sz="4" w:space="0" w:color="auto"/>
            </w:tcBorders>
          </w:tcPr>
          <w:p w14:paraId="0C9AEFC6" w14:textId="77777777" w:rsidR="00A070FE" w:rsidRPr="00270DAE" w:rsidRDefault="00A070FE" w:rsidP="00FC795C">
            <w:pPr>
              <w:spacing w:before="60" w:after="60"/>
              <w:rPr>
                <w:rFonts w:cs="Arial"/>
                <w:sz w:val="20"/>
                <w:szCs w:val="20"/>
              </w:rPr>
            </w:pPr>
            <w:r w:rsidRPr="00A26A91">
              <w:rPr>
                <w:rFonts w:cs="Arial"/>
                <w:sz w:val="20"/>
                <w:szCs w:val="20"/>
              </w:rPr>
              <w:t>PAYGW - Total Allowance</w:t>
            </w:r>
          </w:p>
        </w:tc>
        <w:tc>
          <w:tcPr>
            <w:tcW w:w="2156" w:type="pct"/>
            <w:tcBorders>
              <w:top w:val="single" w:sz="6" w:space="0" w:color="auto"/>
              <w:left w:val="single" w:sz="4" w:space="0" w:color="auto"/>
              <w:bottom w:val="single" w:sz="6" w:space="0" w:color="auto"/>
              <w:right w:val="single" w:sz="4" w:space="0" w:color="auto"/>
            </w:tcBorders>
          </w:tcPr>
          <w:p w14:paraId="0C9AEFC7" w14:textId="77777777" w:rsidR="00A070FE" w:rsidRPr="00A26A91" w:rsidRDefault="00A070FE" w:rsidP="00FC795C">
            <w:pPr>
              <w:pStyle w:val="TableNormal1"/>
              <w:rPr>
                <w:rFonts w:ascii="Arial" w:hAnsi="Arial" w:cs="Arial"/>
              </w:rPr>
            </w:pPr>
            <w:r w:rsidRPr="00A26A91">
              <w:rPr>
                <w:rFonts w:ascii="Arial" w:hAnsi="Arial" w:cs="Arial"/>
              </w:rPr>
              <w:t>Allowance Gross Amount</w:t>
            </w:r>
          </w:p>
        </w:tc>
        <w:tc>
          <w:tcPr>
            <w:tcW w:w="693" w:type="pct"/>
            <w:tcBorders>
              <w:top w:val="single" w:sz="6" w:space="0" w:color="auto"/>
              <w:left w:val="single" w:sz="4" w:space="0" w:color="auto"/>
              <w:bottom w:val="single" w:sz="6" w:space="0" w:color="auto"/>
              <w:right w:val="single" w:sz="4" w:space="0" w:color="auto"/>
            </w:tcBorders>
          </w:tcPr>
          <w:p w14:paraId="0C9AEFC8" w14:textId="77777777" w:rsidR="00A070FE" w:rsidRPr="00A26A91" w:rsidRDefault="00A070FE" w:rsidP="00FC795C">
            <w:pPr>
              <w:pStyle w:val="TableNormal1"/>
              <w:keepNext/>
              <w:rPr>
                <w:rFonts w:ascii="Arial" w:hAnsi="Arial" w:cs="Arial"/>
              </w:rPr>
            </w:pPr>
            <w:r w:rsidRPr="00A26A91">
              <w:rPr>
                <w:rFonts w:ascii="Arial" w:hAnsi="Arial" w:cs="Arial"/>
              </w:rPr>
              <w:t>YES</w:t>
            </w:r>
          </w:p>
        </w:tc>
      </w:tr>
      <w:tr w:rsidR="00A070FE" w:rsidRPr="00A26A91" w14:paraId="0C9AEFC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CA" w14:textId="53153DB3" w:rsidR="00A070FE" w:rsidRPr="00A26A91" w:rsidRDefault="00643E2A" w:rsidP="00643E2A">
            <w:pPr>
              <w:pStyle w:val="Version2"/>
              <w:rPr>
                <w:sz w:val="20"/>
                <w:szCs w:val="20"/>
              </w:rPr>
            </w:pPr>
            <w:r>
              <w:rPr>
                <w:sz w:val="20"/>
                <w:szCs w:val="20"/>
              </w:rPr>
              <w:t>IITR</w:t>
            </w:r>
            <w:r w:rsidR="00A070FE">
              <w:rPr>
                <w:sz w:val="20"/>
                <w:szCs w:val="20"/>
              </w:rPr>
              <w:t>817</w:t>
            </w:r>
          </w:p>
        </w:tc>
        <w:tc>
          <w:tcPr>
            <w:tcW w:w="1542" w:type="pct"/>
            <w:tcBorders>
              <w:top w:val="single" w:sz="6" w:space="0" w:color="auto"/>
              <w:left w:val="single" w:sz="6" w:space="0" w:color="auto"/>
              <w:bottom w:val="single" w:sz="6" w:space="0" w:color="auto"/>
              <w:right w:val="single" w:sz="4" w:space="0" w:color="auto"/>
            </w:tcBorders>
          </w:tcPr>
          <w:p w14:paraId="0C9AEFCB" w14:textId="77777777" w:rsidR="00A070FE" w:rsidRPr="00270DAE" w:rsidRDefault="00A070FE" w:rsidP="00FC795C">
            <w:pPr>
              <w:spacing w:before="60" w:after="60"/>
              <w:rPr>
                <w:rFonts w:cs="Arial"/>
                <w:sz w:val="20"/>
                <w:szCs w:val="20"/>
              </w:rPr>
            </w:pPr>
            <w:r w:rsidRPr="00A26A91">
              <w:rPr>
                <w:rFonts w:cs="Arial"/>
                <w:sz w:val="20"/>
                <w:szCs w:val="20"/>
              </w:rPr>
              <w:t>PAYGW - Reportable Fringe Benefits</w:t>
            </w:r>
          </w:p>
        </w:tc>
        <w:tc>
          <w:tcPr>
            <w:tcW w:w="2156" w:type="pct"/>
            <w:tcBorders>
              <w:top w:val="single" w:sz="6" w:space="0" w:color="auto"/>
              <w:left w:val="single" w:sz="4" w:space="0" w:color="auto"/>
              <w:bottom w:val="single" w:sz="6" w:space="0" w:color="auto"/>
              <w:right w:val="single" w:sz="4" w:space="0" w:color="auto"/>
            </w:tcBorders>
          </w:tcPr>
          <w:p w14:paraId="0C9AEFCC" w14:textId="77777777" w:rsidR="00A070FE" w:rsidRPr="00A26A91" w:rsidRDefault="00A070FE" w:rsidP="00FC795C">
            <w:pPr>
              <w:pStyle w:val="TableNormal1"/>
              <w:rPr>
                <w:rFonts w:ascii="Arial" w:hAnsi="Arial" w:cs="Arial"/>
              </w:rPr>
            </w:pPr>
            <w:r w:rsidRPr="00A26A91">
              <w:rPr>
                <w:rFonts w:ascii="Arial" w:hAnsi="Arial" w:cs="Arial"/>
              </w:rPr>
              <w:t>Reportable Fringe Benefits</w:t>
            </w:r>
          </w:p>
        </w:tc>
        <w:tc>
          <w:tcPr>
            <w:tcW w:w="693" w:type="pct"/>
            <w:tcBorders>
              <w:top w:val="single" w:sz="6" w:space="0" w:color="auto"/>
              <w:left w:val="single" w:sz="4" w:space="0" w:color="auto"/>
              <w:bottom w:val="single" w:sz="6" w:space="0" w:color="auto"/>
              <w:right w:val="single" w:sz="4" w:space="0" w:color="auto"/>
            </w:tcBorders>
          </w:tcPr>
          <w:p w14:paraId="0C9AEFCD" w14:textId="77777777" w:rsidR="00A070FE" w:rsidRPr="00A26A91" w:rsidRDefault="00A070FE" w:rsidP="00FC795C">
            <w:pPr>
              <w:pStyle w:val="TableNormal1"/>
              <w:keepNext/>
              <w:rPr>
                <w:rFonts w:ascii="Arial" w:hAnsi="Arial" w:cs="Arial"/>
              </w:rPr>
            </w:pPr>
            <w:r w:rsidRPr="00A26A91">
              <w:rPr>
                <w:rFonts w:ascii="Arial" w:hAnsi="Arial" w:cs="Arial"/>
              </w:rPr>
              <w:t>YES</w:t>
            </w:r>
          </w:p>
        </w:tc>
      </w:tr>
      <w:tr w:rsidR="00A070FE" w:rsidRPr="00A26A91" w14:paraId="0C9AEFD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CF" w14:textId="70ECCD06" w:rsidR="00A070FE" w:rsidRPr="00A26A91" w:rsidRDefault="00643E2A" w:rsidP="00643E2A">
            <w:pPr>
              <w:pStyle w:val="Version2"/>
              <w:rPr>
                <w:sz w:val="20"/>
                <w:szCs w:val="20"/>
              </w:rPr>
            </w:pPr>
            <w:r>
              <w:rPr>
                <w:sz w:val="20"/>
                <w:szCs w:val="20"/>
              </w:rPr>
              <w:lastRenderedPageBreak/>
              <w:t>IITR</w:t>
            </w:r>
            <w:r w:rsidR="00A070FE">
              <w:rPr>
                <w:sz w:val="20"/>
                <w:szCs w:val="20"/>
              </w:rPr>
              <w:t>818</w:t>
            </w:r>
          </w:p>
        </w:tc>
        <w:tc>
          <w:tcPr>
            <w:tcW w:w="1542" w:type="pct"/>
            <w:tcBorders>
              <w:top w:val="single" w:sz="6" w:space="0" w:color="auto"/>
              <w:left w:val="single" w:sz="6" w:space="0" w:color="auto"/>
              <w:bottom w:val="single" w:sz="6" w:space="0" w:color="auto"/>
              <w:right w:val="single" w:sz="4" w:space="0" w:color="auto"/>
            </w:tcBorders>
          </w:tcPr>
          <w:p w14:paraId="0C9AEFD0" w14:textId="77777777" w:rsidR="00A070FE" w:rsidRPr="00270DAE" w:rsidRDefault="00A070FE" w:rsidP="00FC795C">
            <w:pPr>
              <w:spacing w:before="60" w:after="60"/>
              <w:rPr>
                <w:rFonts w:cs="Arial"/>
                <w:sz w:val="20"/>
                <w:szCs w:val="20"/>
              </w:rPr>
            </w:pPr>
            <w:r w:rsidRPr="00A26A91">
              <w:rPr>
                <w:rFonts w:cs="Arial"/>
                <w:sz w:val="20"/>
                <w:szCs w:val="20"/>
              </w:rPr>
              <w:t>PAYGW - Reportable Employer Super Contributions</w:t>
            </w:r>
          </w:p>
        </w:tc>
        <w:tc>
          <w:tcPr>
            <w:tcW w:w="2156" w:type="pct"/>
            <w:tcBorders>
              <w:top w:val="single" w:sz="6" w:space="0" w:color="auto"/>
              <w:left w:val="single" w:sz="4" w:space="0" w:color="auto"/>
              <w:bottom w:val="single" w:sz="6" w:space="0" w:color="auto"/>
              <w:right w:val="single" w:sz="4" w:space="0" w:color="auto"/>
            </w:tcBorders>
          </w:tcPr>
          <w:p w14:paraId="0C9AEFD1" w14:textId="77777777" w:rsidR="00A070FE" w:rsidRPr="00A26A91" w:rsidRDefault="00A070FE" w:rsidP="00FC795C">
            <w:pPr>
              <w:pStyle w:val="TableNormal1"/>
              <w:rPr>
                <w:rFonts w:ascii="Arial" w:hAnsi="Arial" w:cs="Arial"/>
              </w:rPr>
            </w:pPr>
            <w:r w:rsidRPr="00A26A91">
              <w:rPr>
                <w:rFonts w:ascii="Arial" w:hAnsi="Arial" w:cs="Arial"/>
              </w:rPr>
              <w:t>Reportable Employer Super Contributions</w:t>
            </w:r>
          </w:p>
        </w:tc>
        <w:tc>
          <w:tcPr>
            <w:tcW w:w="693" w:type="pct"/>
            <w:tcBorders>
              <w:top w:val="single" w:sz="6" w:space="0" w:color="auto"/>
              <w:left w:val="single" w:sz="4" w:space="0" w:color="auto"/>
              <w:bottom w:val="single" w:sz="6" w:space="0" w:color="auto"/>
              <w:right w:val="single" w:sz="4" w:space="0" w:color="auto"/>
            </w:tcBorders>
          </w:tcPr>
          <w:p w14:paraId="0C9AEFD2" w14:textId="77777777" w:rsidR="00A070FE" w:rsidRPr="00A26A91" w:rsidRDefault="00A070FE" w:rsidP="00FC795C">
            <w:pPr>
              <w:pStyle w:val="TableNormal1"/>
              <w:keepNext/>
              <w:rPr>
                <w:rFonts w:ascii="Arial" w:hAnsi="Arial" w:cs="Arial"/>
              </w:rPr>
            </w:pPr>
            <w:r w:rsidRPr="00A26A91">
              <w:rPr>
                <w:rFonts w:ascii="Arial" w:hAnsi="Arial" w:cs="Arial"/>
              </w:rPr>
              <w:t>YES</w:t>
            </w:r>
          </w:p>
        </w:tc>
      </w:tr>
      <w:tr w:rsidR="00A070FE" w:rsidRPr="00A26A91" w14:paraId="0C9AEFD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D4" w14:textId="47824695" w:rsidR="00A070FE" w:rsidRPr="00A26A91" w:rsidRDefault="00643E2A" w:rsidP="00643E2A">
            <w:pPr>
              <w:pStyle w:val="Version2"/>
              <w:rPr>
                <w:sz w:val="20"/>
                <w:szCs w:val="20"/>
              </w:rPr>
            </w:pPr>
            <w:r>
              <w:rPr>
                <w:sz w:val="20"/>
                <w:szCs w:val="20"/>
              </w:rPr>
              <w:t>IITR</w:t>
            </w:r>
            <w:r w:rsidR="00A070FE">
              <w:rPr>
                <w:sz w:val="20"/>
                <w:szCs w:val="20"/>
              </w:rPr>
              <w:t>819</w:t>
            </w:r>
          </w:p>
        </w:tc>
        <w:tc>
          <w:tcPr>
            <w:tcW w:w="1542" w:type="pct"/>
            <w:tcBorders>
              <w:top w:val="single" w:sz="6" w:space="0" w:color="auto"/>
              <w:left w:val="single" w:sz="6" w:space="0" w:color="auto"/>
              <w:bottom w:val="single" w:sz="6" w:space="0" w:color="auto"/>
              <w:right w:val="single" w:sz="4" w:space="0" w:color="auto"/>
            </w:tcBorders>
          </w:tcPr>
          <w:p w14:paraId="0C9AEFD5" w14:textId="77777777" w:rsidR="00A070FE" w:rsidRPr="00270DAE" w:rsidRDefault="00A070FE" w:rsidP="00FC795C">
            <w:pPr>
              <w:spacing w:before="60" w:after="60"/>
              <w:rPr>
                <w:rFonts w:cs="Arial"/>
                <w:sz w:val="20"/>
                <w:szCs w:val="20"/>
              </w:rPr>
            </w:pPr>
            <w:r w:rsidRPr="00A26A91">
              <w:rPr>
                <w:rFonts w:cs="Arial"/>
                <w:sz w:val="20"/>
                <w:szCs w:val="20"/>
              </w:rPr>
              <w:t>PAYGW - CDEP Payment</w:t>
            </w:r>
          </w:p>
        </w:tc>
        <w:tc>
          <w:tcPr>
            <w:tcW w:w="2156" w:type="pct"/>
            <w:tcBorders>
              <w:top w:val="single" w:sz="6" w:space="0" w:color="auto"/>
              <w:left w:val="single" w:sz="4" w:space="0" w:color="auto"/>
              <w:bottom w:val="single" w:sz="6" w:space="0" w:color="auto"/>
              <w:right w:val="single" w:sz="4" w:space="0" w:color="auto"/>
            </w:tcBorders>
          </w:tcPr>
          <w:p w14:paraId="0C9AEFD6" w14:textId="77777777" w:rsidR="00A070FE" w:rsidRPr="00A26A91" w:rsidRDefault="00A070FE" w:rsidP="00FC795C">
            <w:pPr>
              <w:pStyle w:val="TableNormal1"/>
              <w:rPr>
                <w:rFonts w:ascii="Arial" w:hAnsi="Arial" w:cs="Arial"/>
              </w:rPr>
            </w:pPr>
            <w:r w:rsidRPr="00A26A91">
              <w:rPr>
                <w:rFonts w:ascii="Arial" w:hAnsi="Arial" w:cs="Arial"/>
              </w:rPr>
              <w:t>CDEP Community Development Employment Project Payment</w:t>
            </w:r>
          </w:p>
        </w:tc>
        <w:tc>
          <w:tcPr>
            <w:tcW w:w="693" w:type="pct"/>
            <w:tcBorders>
              <w:top w:val="single" w:sz="6" w:space="0" w:color="auto"/>
              <w:left w:val="single" w:sz="4" w:space="0" w:color="auto"/>
              <w:bottom w:val="single" w:sz="6" w:space="0" w:color="auto"/>
              <w:right w:val="single" w:sz="4" w:space="0" w:color="auto"/>
            </w:tcBorders>
          </w:tcPr>
          <w:p w14:paraId="0C9AEFD7" w14:textId="77777777" w:rsidR="00A070FE" w:rsidRPr="00A26A91" w:rsidRDefault="00A070FE" w:rsidP="00FC795C">
            <w:pPr>
              <w:pStyle w:val="TableNormal1"/>
              <w:keepNext/>
              <w:rPr>
                <w:rFonts w:ascii="Arial" w:hAnsi="Arial" w:cs="Arial"/>
              </w:rPr>
            </w:pPr>
            <w:r w:rsidRPr="00A26A91">
              <w:rPr>
                <w:rFonts w:ascii="Arial" w:hAnsi="Arial" w:cs="Arial"/>
              </w:rPr>
              <w:t>YES</w:t>
            </w:r>
          </w:p>
        </w:tc>
      </w:tr>
      <w:tr w:rsidR="00372FAD" w:rsidRPr="00A26A91" w14:paraId="0C9AEFD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D9" w14:textId="6BDA8F14" w:rsidR="00372FAD" w:rsidRPr="00A26A91" w:rsidRDefault="00372FAD" w:rsidP="00643E2A">
            <w:pPr>
              <w:pStyle w:val="Version2"/>
              <w:rPr>
                <w:sz w:val="20"/>
                <w:szCs w:val="20"/>
              </w:rPr>
            </w:pPr>
            <w:r>
              <w:rPr>
                <w:sz w:val="20"/>
                <w:szCs w:val="20"/>
              </w:rPr>
              <w:t>IITR820</w:t>
            </w:r>
          </w:p>
        </w:tc>
        <w:tc>
          <w:tcPr>
            <w:tcW w:w="1542" w:type="pct"/>
            <w:tcBorders>
              <w:top w:val="single" w:sz="6" w:space="0" w:color="auto"/>
              <w:left w:val="single" w:sz="6" w:space="0" w:color="auto"/>
              <w:bottom w:val="single" w:sz="6" w:space="0" w:color="auto"/>
              <w:right w:val="single" w:sz="4" w:space="0" w:color="auto"/>
            </w:tcBorders>
          </w:tcPr>
          <w:p w14:paraId="0C9AEFDA" w14:textId="77777777" w:rsidR="00372FAD" w:rsidRPr="00270DAE" w:rsidRDefault="00372FAD" w:rsidP="00FC795C">
            <w:pPr>
              <w:spacing w:before="60" w:after="60"/>
              <w:rPr>
                <w:rFonts w:cs="Arial"/>
                <w:sz w:val="20"/>
                <w:szCs w:val="20"/>
              </w:rPr>
            </w:pPr>
            <w:r w:rsidRPr="00A26A91">
              <w:rPr>
                <w:rFonts w:cs="Arial"/>
                <w:sz w:val="20"/>
                <w:szCs w:val="20"/>
              </w:rPr>
              <w:t>PAYGW - Lump Sum A</w:t>
            </w:r>
          </w:p>
        </w:tc>
        <w:tc>
          <w:tcPr>
            <w:tcW w:w="2156" w:type="pct"/>
            <w:tcBorders>
              <w:top w:val="single" w:sz="6" w:space="0" w:color="auto"/>
              <w:left w:val="single" w:sz="4" w:space="0" w:color="auto"/>
              <w:bottom w:val="single" w:sz="6" w:space="0" w:color="auto"/>
              <w:right w:val="single" w:sz="4" w:space="0" w:color="auto"/>
            </w:tcBorders>
          </w:tcPr>
          <w:p w14:paraId="0C9AEFDB" w14:textId="77777777" w:rsidR="00372FAD" w:rsidRPr="00A26A91" w:rsidRDefault="00372FAD" w:rsidP="00FC795C">
            <w:pPr>
              <w:pStyle w:val="TableNormal1"/>
              <w:rPr>
                <w:rFonts w:ascii="Arial" w:hAnsi="Arial" w:cs="Arial"/>
              </w:rPr>
            </w:pPr>
            <w:r w:rsidRPr="00A26A91">
              <w:rPr>
                <w:rFonts w:ascii="Arial" w:hAnsi="Arial" w:cs="Arial"/>
              </w:rPr>
              <w:t>Lump Sum A</w:t>
            </w:r>
          </w:p>
        </w:tc>
        <w:tc>
          <w:tcPr>
            <w:tcW w:w="693" w:type="pct"/>
            <w:tcBorders>
              <w:top w:val="single" w:sz="6" w:space="0" w:color="auto"/>
              <w:left w:val="single" w:sz="4" w:space="0" w:color="auto"/>
              <w:bottom w:val="single" w:sz="6" w:space="0" w:color="auto"/>
              <w:right w:val="single" w:sz="4" w:space="0" w:color="auto"/>
            </w:tcBorders>
          </w:tcPr>
          <w:p w14:paraId="0C9AEFDC" w14:textId="3AAFE103" w:rsidR="00372FAD" w:rsidRPr="00A26A91" w:rsidRDefault="00372FAD" w:rsidP="00FC795C">
            <w:pPr>
              <w:pStyle w:val="TableNormal1"/>
              <w:keepNext/>
              <w:rPr>
                <w:rFonts w:ascii="Arial" w:hAnsi="Arial" w:cs="Arial"/>
              </w:rPr>
            </w:pPr>
            <w:r w:rsidRPr="007916FE">
              <w:rPr>
                <w:rFonts w:ascii="Arial" w:hAnsi="Arial" w:cs="Arial"/>
              </w:rPr>
              <w:t>YES</w:t>
            </w:r>
          </w:p>
        </w:tc>
      </w:tr>
      <w:tr w:rsidR="00372FAD" w:rsidRPr="00A26A91" w14:paraId="0C9AEFE2"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DE" w14:textId="0857F567" w:rsidR="00372FAD" w:rsidRPr="00A26A91" w:rsidRDefault="00372FAD" w:rsidP="00643E2A">
            <w:pPr>
              <w:pStyle w:val="Version2"/>
              <w:rPr>
                <w:sz w:val="20"/>
                <w:szCs w:val="20"/>
              </w:rPr>
            </w:pPr>
            <w:r>
              <w:rPr>
                <w:sz w:val="20"/>
                <w:szCs w:val="20"/>
              </w:rPr>
              <w:t>IITR821</w:t>
            </w:r>
          </w:p>
        </w:tc>
        <w:tc>
          <w:tcPr>
            <w:tcW w:w="1542" w:type="pct"/>
            <w:tcBorders>
              <w:top w:val="single" w:sz="6" w:space="0" w:color="auto"/>
              <w:left w:val="single" w:sz="6" w:space="0" w:color="auto"/>
              <w:bottom w:val="single" w:sz="6" w:space="0" w:color="auto"/>
              <w:right w:val="single" w:sz="4" w:space="0" w:color="auto"/>
            </w:tcBorders>
          </w:tcPr>
          <w:p w14:paraId="0C9AEFDF" w14:textId="77777777" w:rsidR="00372FAD" w:rsidRPr="00270DAE" w:rsidRDefault="00372FAD" w:rsidP="00FC795C">
            <w:pPr>
              <w:spacing w:before="60" w:after="60"/>
              <w:rPr>
                <w:rFonts w:cs="Arial"/>
                <w:sz w:val="20"/>
                <w:szCs w:val="20"/>
              </w:rPr>
            </w:pPr>
            <w:r w:rsidRPr="00A26A91">
              <w:rPr>
                <w:rFonts w:cs="Arial"/>
                <w:sz w:val="20"/>
                <w:szCs w:val="20"/>
              </w:rPr>
              <w:t>PAYGW - Lump Sum B</w:t>
            </w:r>
          </w:p>
        </w:tc>
        <w:tc>
          <w:tcPr>
            <w:tcW w:w="2156" w:type="pct"/>
            <w:tcBorders>
              <w:top w:val="single" w:sz="6" w:space="0" w:color="auto"/>
              <w:left w:val="single" w:sz="4" w:space="0" w:color="auto"/>
              <w:bottom w:val="single" w:sz="6" w:space="0" w:color="auto"/>
              <w:right w:val="single" w:sz="4" w:space="0" w:color="auto"/>
            </w:tcBorders>
          </w:tcPr>
          <w:p w14:paraId="0C9AEFE0" w14:textId="77777777" w:rsidR="00372FAD" w:rsidRPr="00A26A91" w:rsidRDefault="00372FAD" w:rsidP="00FC795C">
            <w:pPr>
              <w:pStyle w:val="TableNormal1"/>
              <w:rPr>
                <w:rFonts w:ascii="Arial" w:hAnsi="Arial" w:cs="Arial"/>
              </w:rPr>
            </w:pPr>
            <w:r w:rsidRPr="00A26A91">
              <w:rPr>
                <w:rFonts w:ascii="Arial" w:hAnsi="Arial" w:cs="Arial"/>
              </w:rPr>
              <w:t>Lump Sum B</w:t>
            </w:r>
          </w:p>
        </w:tc>
        <w:tc>
          <w:tcPr>
            <w:tcW w:w="693" w:type="pct"/>
            <w:tcBorders>
              <w:top w:val="single" w:sz="6" w:space="0" w:color="auto"/>
              <w:left w:val="single" w:sz="4" w:space="0" w:color="auto"/>
              <w:bottom w:val="single" w:sz="6" w:space="0" w:color="auto"/>
              <w:right w:val="single" w:sz="4" w:space="0" w:color="auto"/>
            </w:tcBorders>
          </w:tcPr>
          <w:p w14:paraId="0C9AEFE1" w14:textId="316E2492" w:rsidR="00372FAD" w:rsidRPr="00A26A91" w:rsidRDefault="00372FAD" w:rsidP="00FC795C">
            <w:pPr>
              <w:pStyle w:val="TableNormal1"/>
              <w:keepNext/>
              <w:rPr>
                <w:rFonts w:ascii="Arial" w:hAnsi="Arial" w:cs="Arial"/>
              </w:rPr>
            </w:pPr>
            <w:r w:rsidRPr="007916FE">
              <w:rPr>
                <w:rFonts w:ascii="Arial" w:hAnsi="Arial" w:cs="Arial"/>
              </w:rPr>
              <w:t>YES</w:t>
            </w:r>
          </w:p>
        </w:tc>
      </w:tr>
      <w:tr w:rsidR="00372FAD" w:rsidRPr="00A26A91" w14:paraId="0C9AEFE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E3" w14:textId="697DB8B2" w:rsidR="00372FAD" w:rsidRPr="00A26A91" w:rsidRDefault="00372FAD" w:rsidP="00643E2A">
            <w:pPr>
              <w:pStyle w:val="Version2"/>
              <w:rPr>
                <w:sz w:val="20"/>
                <w:szCs w:val="20"/>
              </w:rPr>
            </w:pPr>
            <w:r>
              <w:rPr>
                <w:sz w:val="20"/>
                <w:szCs w:val="20"/>
              </w:rPr>
              <w:t>IITR822</w:t>
            </w:r>
          </w:p>
        </w:tc>
        <w:tc>
          <w:tcPr>
            <w:tcW w:w="1542" w:type="pct"/>
            <w:tcBorders>
              <w:top w:val="single" w:sz="6" w:space="0" w:color="auto"/>
              <w:left w:val="single" w:sz="6" w:space="0" w:color="auto"/>
              <w:bottom w:val="single" w:sz="6" w:space="0" w:color="auto"/>
              <w:right w:val="single" w:sz="4" w:space="0" w:color="auto"/>
            </w:tcBorders>
          </w:tcPr>
          <w:p w14:paraId="0C9AEFE4" w14:textId="77777777" w:rsidR="00372FAD" w:rsidRPr="00270DAE" w:rsidRDefault="00372FAD" w:rsidP="00FC795C">
            <w:pPr>
              <w:spacing w:before="60" w:after="60"/>
              <w:rPr>
                <w:rFonts w:cs="Arial"/>
                <w:sz w:val="20"/>
                <w:szCs w:val="20"/>
              </w:rPr>
            </w:pPr>
            <w:r w:rsidRPr="00A26A91">
              <w:rPr>
                <w:rFonts w:cs="Arial"/>
                <w:sz w:val="20"/>
                <w:szCs w:val="20"/>
              </w:rPr>
              <w:t>PAYGW - Lump Sum D</w:t>
            </w:r>
          </w:p>
        </w:tc>
        <w:tc>
          <w:tcPr>
            <w:tcW w:w="2156" w:type="pct"/>
            <w:tcBorders>
              <w:top w:val="single" w:sz="6" w:space="0" w:color="auto"/>
              <w:left w:val="single" w:sz="4" w:space="0" w:color="auto"/>
              <w:bottom w:val="single" w:sz="6" w:space="0" w:color="auto"/>
              <w:right w:val="single" w:sz="4" w:space="0" w:color="auto"/>
            </w:tcBorders>
          </w:tcPr>
          <w:p w14:paraId="0C9AEFE5" w14:textId="77777777" w:rsidR="00372FAD" w:rsidRPr="00A26A91" w:rsidRDefault="00372FAD" w:rsidP="00FC795C">
            <w:pPr>
              <w:pStyle w:val="TableNormal1"/>
              <w:rPr>
                <w:rFonts w:ascii="Arial" w:hAnsi="Arial" w:cs="Arial"/>
              </w:rPr>
            </w:pPr>
            <w:r w:rsidRPr="00A26A91">
              <w:rPr>
                <w:rFonts w:ascii="Arial" w:hAnsi="Arial" w:cs="Arial"/>
              </w:rPr>
              <w:t>Lump Sum D</w:t>
            </w:r>
          </w:p>
        </w:tc>
        <w:tc>
          <w:tcPr>
            <w:tcW w:w="693" w:type="pct"/>
            <w:tcBorders>
              <w:top w:val="single" w:sz="6" w:space="0" w:color="auto"/>
              <w:left w:val="single" w:sz="4" w:space="0" w:color="auto"/>
              <w:bottom w:val="single" w:sz="6" w:space="0" w:color="auto"/>
              <w:right w:val="single" w:sz="4" w:space="0" w:color="auto"/>
            </w:tcBorders>
          </w:tcPr>
          <w:p w14:paraId="0C9AEFE6" w14:textId="172385B2" w:rsidR="00372FAD" w:rsidRPr="00A26A91" w:rsidRDefault="00372FAD" w:rsidP="00FC795C">
            <w:pPr>
              <w:pStyle w:val="TableNormal1"/>
              <w:keepNext/>
              <w:rPr>
                <w:rFonts w:ascii="Arial" w:hAnsi="Arial" w:cs="Arial"/>
              </w:rPr>
            </w:pPr>
            <w:r w:rsidRPr="007916FE">
              <w:rPr>
                <w:rFonts w:ascii="Arial" w:hAnsi="Arial" w:cs="Arial"/>
              </w:rPr>
              <w:t>YES</w:t>
            </w:r>
          </w:p>
        </w:tc>
      </w:tr>
      <w:tr w:rsidR="00372FAD" w:rsidRPr="00A26A91" w14:paraId="0C9AEFE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E8" w14:textId="48CCA8E6" w:rsidR="00372FAD" w:rsidRPr="00A26A91" w:rsidRDefault="00372FAD" w:rsidP="00643E2A">
            <w:pPr>
              <w:pStyle w:val="Version2"/>
              <w:rPr>
                <w:sz w:val="20"/>
                <w:szCs w:val="20"/>
              </w:rPr>
            </w:pPr>
            <w:r>
              <w:rPr>
                <w:sz w:val="20"/>
                <w:szCs w:val="20"/>
              </w:rPr>
              <w:t>IITR823</w:t>
            </w:r>
          </w:p>
        </w:tc>
        <w:tc>
          <w:tcPr>
            <w:tcW w:w="1542" w:type="pct"/>
            <w:tcBorders>
              <w:top w:val="single" w:sz="6" w:space="0" w:color="auto"/>
              <w:left w:val="single" w:sz="6" w:space="0" w:color="auto"/>
              <w:bottom w:val="single" w:sz="6" w:space="0" w:color="auto"/>
              <w:right w:val="single" w:sz="4" w:space="0" w:color="auto"/>
            </w:tcBorders>
          </w:tcPr>
          <w:p w14:paraId="0C9AEFE9" w14:textId="77777777" w:rsidR="00372FAD" w:rsidRPr="00270DAE" w:rsidRDefault="00372FAD" w:rsidP="00FC795C">
            <w:pPr>
              <w:spacing w:before="60" w:after="60"/>
              <w:rPr>
                <w:rFonts w:cs="Arial"/>
                <w:sz w:val="20"/>
                <w:szCs w:val="20"/>
              </w:rPr>
            </w:pPr>
            <w:r w:rsidRPr="00A26A91">
              <w:rPr>
                <w:rFonts w:cs="Arial"/>
                <w:sz w:val="20"/>
                <w:szCs w:val="20"/>
              </w:rPr>
              <w:t>PAYGW - Lump Sum E</w:t>
            </w:r>
          </w:p>
        </w:tc>
        <w:tc>
          <w:tcPr>
            <w:tcW w:w="2156" w:type="pct"/>
            <w:tcBorders>
              <w:top w:val="single" w:sz="6" w:space="0" w:color="auto"/>
              <w:left w:val="single" w:sz="4" w:space="0" w:color="auto"/>
              <w:bottom w:val="single" w:sz="6" w:space="0" w:color="auto"/>
              <w:right w:val="single" w:sz="4" w:space="0" w:color="auto"/>
            </w:tcBorders>
          </w:tcPr>
          <w:p w14:paraId="0C9AEFEA" w14:textId="77777777" w:rsidR="00372FAD" w:rsidRPr="00A26A91" w:rsidRDefault="00372FAD" w:rsidP="00FC795C">
            <w:pPr>
              <w:pStyle w:val="TableNormal1"/>
              <w:rPr>
                <w:rFonts w:ascii="Arial" w:hAnsi="Arial" w:cs="Arial"/>
              </w:rPr>
            </w:pPr>
            <w:r w:rsidRPr="00A26A91">
              <w:rPr>
                <w:rFonts w:ascii="Arial" w:hAnsi="Arial" w:cs="Arial"/>
              </w:rPr>
              <w:t>Lump Sum E</w:t>
            </w:r>
          </w:p>
        </w:tc>
        <w:tc>
          <w:tcPr>
            <w:tcW w:w="693" w:type="pct"/>
            <w:tcBorders>
              <w:top w:val="single" w:sz="6" w:space="0" w:color="auto"/>
              <w:left w:val="single" w:sz="4" w:space="0" w:color="auto"/>
              <w:bottom w:val="single" w:sz="6" w:space="0" w:color="auto"/>
              <w:right w:val="single" w:sz="4" w:space="0" w:color="auto"/>
            </w:tcBorders>
          </w:tcPr>
          <w:p w14:paraId="0C9AEFEB" w14:textId="6E7851F9" w:rsidR="00372FAD" w:rsidRPr="00A26A91" w:rsidRDefault="00372FAD" w:rsidP="00FC795C">
            <w:pPr>
              <w:pStyle w:val="TableNormal1"/>
              <w:keepNext/>
              <w:rPr>
                <w:rFonts w:ascii="Arial" w:hAnsi="Arial" w:cs="Arial"/>
              </w:rPr>
            </w:pPr>
            <w:r w:rsidRPr="007916FE">
              <w:rPr>
                <w:rFonts w:ascii="Arial" w:hAnsi="Arial" w:cs="Arial"/>
              </w:rPr>
              <w:t>YES</w:t>
            </w:r>
          </w:p>
        </w:tc>
      </w:tr>
      <w:tr w:rsidR="00372FAD" w:rsidRPr="00A26A91" w14:paraId="0C9AEFF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ED" w14:textId="18EDB62B" w:rsidR="00372FAD" w:rsidRPr="00A26A91" w:rsidRDefault="00372FAD" w:rsidP="00A070FE">
            <w:pPr>
              <w:pStyle w:val="Version2"/>
              <w:rPr>
                <w:sz w:val="20"/>
                <w:szCs w:val="20"/>
              </w:rPr>
            </w:pPr>
            <w:r>
              <w:rPr>
                <w:sz w:val="20"/>
                <w:szCs w:val="20"/>
              </w:rPr>
              <w:t>IITR69</w:t>
            </w:r>
          </w:p>
        </w:tc>
        <w:tc>
          <w:tcPr>
            <w:tcW w:w="1542" w:type="pct"/>
            <w:tcBorders>
              <w:top w:val="single" w:sz="6" w:space="0" w:color="auto"/>
              <w:left w:val="single" w:sz="6" w:space="0" w:color="auto"/>
              <w:bottom w:val="single" w:sz="6" w:space="0" w:color="auto"/>
              <w:right w:val="single" w:sz="4" w:space="0" w:color="auto"/>
            </w:tcBorders>
          </w:tcPr>
          <w:p w14:paraId="0C9AEFEE" w14:textId="77777777" w:rsidR="00372FAD" w:rsidRPr="00A26A91" w:rsidRDefault="00372FAD" w:rsidP="007E3CEE">
            <w:pPr>
              <w:spacing w:before="60" w:after="60"/>
              <w:rPr>
                <w:rFonts w:cs="Arial"/>
                <w:sz w:val="20"/>
                <w:szCs w:val="20"/>
              </w:rPr>
            </w:pPr>
            <w:r w:rsidRPr="00A26A91">
              <w:rPr>
                <w:rFonts w:cs="Arial"/>
                <w:sz w:val="20"/>
                <w:szCs w:val="20"/>
              </w:rPr>
              <w:t xml:space="preserve">PAYG </w:t>
            </w:r>
            <w:r>
              <w:rPr>
                <w:rFonts w:cs="Arial"/>
                <w:sz w:val="20"/>
                <w:szCs w:val="20"/>
              </w:rPr>
              <w:t>-</w:t>
            </w:r>
            <w:r w:rsidRPr="00A26A91">
              <w:rPr>
                <w:rFonts w:cs="Arial"/>
                <w:sz w:val="20"/>
                <w:szCs w:val="20"/>
              </w:rPr>
              <w:t xml:space="preserve"> Lump Sum A Type</w:t>
            </w:r>
          </w:p>
        </w:tc>
        <w:tc>
          <w:tcPr>
            <w:tcW w:w="2156" w:type="pct"/>
            <w:tcBorders>
              <w:top w:val="single" w:sz="6" w:space="0" w:color="auto"/>
              <w:left w:val="single" w:sz="4" w:space="0" w:color="auto"/>
              <w:bottom w:val="single" w:sz="6" w:space="0" w:color="auto"/>
              <w:right w:val="single" w:sz="4" w:space="0" w:color="auto"/>
            </w:tcBorders>
          </w:tcPr>
          <w:p w14:paraId="0C9AEFEF" w14:textId="77777777" w:rsidR="00372FAD" w:rsidRPr="00A26A91" w:rsidRDefault="00372FAD" w:rsidP="00FC795C">
            <w:pPr>
              <w:pStyle w:val="TableNormal1"/>
              <w:rPr>
                <w:rFonts w:ascii="Arial" w:hAnsi="Arial" w:cs="Arial"/>
              </w:rPr>
            </w:pPr>
            <w:r w:rsidRPr="00A26A91">
              <w:rPr>
                <w:rFonts w:ascii="Arial" w:hAnsi="Arial" w:cs="Arial"/>
              </w:rPr>
              <w:t xml:space="preserve">Type of payment for lump sum A </w:t>
            </w:r>
          </w:p>
        </w:tc>
        <w:tc>
          <w:tcPr>
            <w:tcW w:w="693" w:type="pct"/>
            <w:tcBorders>
              <w:top w:val="single" w:sz="6" w:space="0" w:color="auto"/>
              <w:left w:val="single" w:sz="4" w:space="0" w:color="auto"/>
              <w:bottom w:val="single" w:sz="6" w:space="0" w:color="auto"/>
              <w:right w:val="single" w:sz="4" w:space="0" w:color="auto"/>
            </w:tcBorders>
          </w:tcPr>
          <w:p w14:paraId="0C9AEFF0" w14:textId="72725B12" w:rsidR="00372FAD" w:rsidRPr="00A26A91" w:rsidRDefault="00372FAD" w:rsidP="00FC795C">
            <w:pPr>
              <w:pStyle w:val="TableNormal1"/>
              <w:keepNext/>
              <w:rPr>
                <w:rFonts w:ascii="Arial" w:hAnsi="Arial" w:cs="Arial"/>
              </w:rPr>
            </w:pPr>
            <w:r w:rsidRPr="007916FE">
              <w:rPr>
                <w:rFonts w:ascii="Arial" w:hAnsi="Arial" w:cs="Arial"/>
              </w:rPr>
              <w:t>YES</w:t>
            </w:r>
          </w:p>
        </w:tc>
      </w:tr>
      <w:tr w:rsidR="00A070FE" w:rsidRPr="00A26A91" w14:paraId="0C9AEFF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F2" w14:textId="281CBE5F" w:rsidR="00A070FE" w:rsidRPr="00A26A91" w:rsidRDefault="00643E2A" w:rsidP="00A070FE">
            <w:pPr>
              <w:pStyle w:val="Version2"/>
              <w:rPr>
                <w:sz w:val="20"/>
                <w:szCs w:val="20"/>
              </w:rPr>
            </w:pPr>
            <w:r>
              <w:rPr>
                <w:sz w:val="20"/>
                <w:szCs w:val="20"/>
              </w:rPr>
              <w:t>IITR</w:t>
            </w:r>
            <w:r w:rsidR="00A070FE">
              <w:rPr>
                <w:sz w:val="20"/>
                <w:szCs w:val="20"/>
              </w:rPr>
              <w:t>824</w:t>
            </w:r>
          </w:p>
        </w:tc>
        <w:tc>
          <w:tcPr>
            <w:tcW w:w="1542" w:type="pct"/>
            <w:tcBorders>
              <w:top w:val="single" w:sz="6" w:space="0" w:color="auto"/>
              <w:left w:val="single" w:sz="6" w:space="0" w:color="auto"/>
              <w:bottom w:val="single" w:sz="6" w:space="0" w:color="auto"/>
              <w:right w:val="single" w:sz="4" w:space="0" w:color="auto"/>
            </w:tcBorders>
          </w:tcPr>
          <w:p w14:paraId="0C9AEFF3" w14:textId="77777777" w:rsidR="00A070FE" w:rsidRPr="00A26A91" w:rsidRDefault="00A070FE" w:rsidP="00FC795C">
            <w:pPr>
              <w:spacing w:before="60" w:after="60"/>
              <w:rPr>
                <w:rFonts w:cs="Arial"/>
                <w:sz w:val="20"/>
                <w:szCs w:val="20"/>
              </w:rPr>
            </w:pPr>
            <w:r w:rsidRPr="00A26A91">
              <w:rPr>
                <w:rFonts w:cs="Arial"/>
                <w:sz w:val="20"/>
                <w:szCs w:val="20"/>
              </w:rPr>
              <w:t>PAYGW - Union / Professional Association Fees</w:t>
            </w:r>
          </w:p>
        </w:tc>
        <w:tc>
          <w:tcPr>
            <w:tcW w:w="2156" w:type="pct"/>
            <w:tcBorders>
              <w:top w:val="single" w:sz="6" w:space="0" w:color="auto"/>
              <w:left w:val="single" w:sz="4" w:space="0" w:color="auto"/>
              <w:bottom w:val="single" w:sz="6" w:space="0" w:color="auto"/>
              <w:right w:val="single" w:sz="4" w:space="0" w:color="auto"/>
            </w:tcBorders>
          </w:tcPr>
          <w:p w14:paraId="0C9AEFF4" w14:textId="77777777" w:rsidR="00A070FE" w:rsidRPr="00270DAE" w:rsidRDefault="00A070FE" w:rsidP="00FC795C">
            <w:pPr>
              <w:spacing w:before="60" w:after="60"/>
              <w:rPr>
                <w:rFonts w:cs="Arial"/>
                <w:sz w:val="20"/>
                <w:szCs w:val="20"/>
              </w:rPr>
            </w:pPr>
            <w:r w:rsidRPr="00A26A91">
              <w:rPr>
                <w:rFonts w:cs="Arial"/>
                <w:sz w:val="20"/>
                <w:szCs w:val="20"/>
              </w:rPr>
              <w:t>Union / Professional Association Fees</w:t>
            </w:r>
          </w:p>
        </w:tc>
        <w:tc>
          <w:tcPr>
            <w:tcW w:w="693" w:type="pct"/>
            <w:tcBorders>
              <w:top w:val="single" w:sz="6" w:space="0" w:color="auto"/>
              <w:left w:val="single" w:sz="4" w:space="0" w:color="auto"/>
              <w:bottom w:val="single" w:sz="6" w:space="0" w:color="auto"/>
              <w:right w:val="single" w:sz="4" w:space="0" w:color="auto"/>
            </w:tcBorders>
          </w:tcPr>
          <w:p w14:paraId="0C9AEFF5" w14:textId="77777777" w:rsidR="00A070FE" w:rsidRPr="00A26A91" w:rsidRDefault="00A070FE" w:rsidP="00FC795C">
            <w:pPr>
              <w:pStyle w:val="TableNormal1"/>
              <w:keepNext/>
              <w:rPr>
                <w:rFonts w:ascii="Arial" w:hAnsi="Arial" w:cs="Arial"/>
              </w:rPr>
            </w:pPr>
            <w:r w:rsidRPr="00A26A91">
              <w:rPr>
                <w:rFonts w:ascii="Arial" w:hAnsi="Arial" w:cs="Arial"/>
              </w:rPr>
              <w:t>YES</w:t>
            </w:r>
          </w:p>
        </w:tc>
      </w:tr>
      <w:tr w:rsidR="00A070FE" w:rsidRPr="00A26A91" w14:paraId="0C9AEFF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F7" w14:textId="71C00D83" w:rsidR="00A070FE" w:rsidRPr="00A26A91" w:rsidRDefault="00643E2A" w:rsidP="00A070FE">
            <w:pPr>
              <w:pStyle w:val="Version2"/>
              <w:rPr>
                <w:sz w:val="20"/>
                <w:szCs w:val="20"/>
              </w:rPr>
            </w:pPr>
            <w:r>
              <w:rPr>
                <w:sz w:val="20"/>
                <w:szCs w:val="20"/>
              </w:rPr>
              <w:t>IITR</w:t>
            </w:r>
            <w:r w:rsidR="00A070FE">
              <w:rPr>
                <w:sz w:val="20"/>
                <w:szCs w:val="20"/>
              </w:rPr>
              <w:t>825</w:t>
            </w:r>
          </w:p>
        </w:tc>
        <w:tc>
          <w:tcPr>
            <w:tcW w:w="1542" w:type="pct"/>
            <w:tcBorders>
              <w:top w:val="single" w:sz="6" w:space="0" w:color="auto"/>
              <w:left w:val="single" w:sz="6" w:space="0" w:color="auto"/>
              <w:bottom w:val="single" w:sz="6" w:space="0" w:color="auto"/>
              <w:right w:val="single" w:sz="4" w:space="0" w:color="auto"/>
            </w:tcBorders>
          </w:tcPr>
          <w:p w14:paraId="0C9AEFF8" w14:textId="77777777" w:rsidR="00A070FE" w:rsidRPr="00A26A91" w:rsidRDefault="00A070FE" w:rsidP="00FC795C">
            <w:pPr>
              <w:spacing w:before="60" w:after="60"/>
              <w:rPr>
                <w:rFonts w:cs="Arial"/>
                <w:sz w:val="20"/>
                <w:szCs w:val="20"/>
              </w:rPr>
            </w:pPr>
            <w:r w:rsidRPr="00A26A91">
              <w:rPr>
                <w:rFonts w:cs="Arial"/>
                <w:sz w:val="20"/>
                <w:szCs w:val="20"/>
              </w:rPr>
              <w:t>PAYGW - Workplace Giving</w:t>
            </w:r>
          </w:p>
        </w:tc>
        <w:tc>
          <w:tcPr>
            <w:tcW w:w="2156" w:type="pct"/>
            <w:tcBorders>
              <w:top w:val="single" w:sz="6" w:space="0" w:color="auto"/>
              <w:left w:val="single" w:sz="4" w:space="0" w:color="auto"/>
              <w:bottom w:val="single" w:sz="6" w:space="0" w:color="auto"/>
              <w:right w:val="single" w:sz="4" w:space="0" w:color="auto"/>
            </w:tcBorders>
          </w:tcPr>
          <w:p w14:paraId="0C9AEFF9" w14:textId="77777777" w:rsidR="00A070FE" w:rsidRPr="00A26A91" w:rsidRDefault="00A070FE" w:rsidP="00292445">
            <w:pPr>
              <w:spacing w:before="60" w:after="60"/>
            </w:pPr>
            <w:r w:rsidRPr="00A26A91">
              <w:rPr>
                <w:rFonts w:cs="Arial"/>
                <w:sz w:val="20"/>
                <w:szCs w:val="20"/>
              </w:rPr>
              <w:t>Workplace Giving</w:t>
            </w:r>
          </w:p>
        </w:tc>
        <w:tc>
          <w:tcPr>
            <w:tcW w:w="693" w:type="pct"/>
            <w:tcBorders>
              <w:top w:val="single" w:sz="6" w:space="0" w:color="auto"/>
              <w:left w:val="single" w:sz="4" w:space="0" w:color="auto"/>
              <w:bottom w:val="single" w:sz="6" w:space="0" w:color="auto"/>
              <w:right w:val="single" w:sz="4" w:space="0" w:color="auto"/>
            </w:tcBorders>
          </w:tcPr>
          <w:p w14:paraId="0C9AEFFA" w14:textId="77777777" w:rsidR="00A070FE" w:rsidRPr="00A26A91" w:rsidRDefault="00A070FE" w:rsidP="00FC795C">
            <w:pPr>
              <w:pStyle w:val="TableNormal1"/>
              <w:keepNext/>
              <w:rPr>
                <w:rFonts w:ascii="Arial" w:hAnsi="Arial" w:cs="Arial"/>
              </w:rPr>
            </w:pPr>
            <w:r w:rsidRPr="00A26A91">
              <w:rPr>
                <w:rFonts w:ascii="Arial" w:hAnsi="Arial" w:cs="Arial"/>
              </w:rPr>
              <w:t>YES</w:t>
            </w:r>
          </w:p>
        </w:tc>
      </w:tr>
      <w:tr w:rsidR="00A070FE" w:rsidRPr="00A26A91" w14:paraId="0C9AF000"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EFFC" w14:textId="6FD353F9" w:rsidR="00A070FE" w:rsidRPr="00A26A91" w:rsidRDefault="00643E2A" w:rsidP="00A070FE">
            <w:pPr>
              <w:pStyle w:val="Version2"/>
              <w:rPr>
                <w:sz w:val="20"/>
                <w:szCs w:val="20"/>
              </w:rPr>
            </w:pPr>
            <w:r>
              <w:rPr>
                <w:sz w:val="20"/>
                <w:szCs w:val="20"/>
              </w:rPr>
              <w:t>IITR</w:t>
            </w:r>
            <w:r w:rsidR="00A070FE">
              <w:rPr>
                <w:sz w:val="20"/>
                <w:szCs w:val="20"/>
              </w:rPr>
              <w:t>330</w:t>
            </w:r>
          </w:p>
        </w:tc>
        <w:tc>
          <w:tcPr>
            <w:tcW w:w="1542" w:type="pct"/>
            <w:tcBorders>
              <w:top w:val="single" w:sz="6" w:space="0" w:color="auto"/>
              <w:left w:val="single" w:sz="6" w:space="0" w:color="auto"/>
              <w:bottom w:val="single" w:sz="6" w:space="0" w:color="auto"/>
              <w:right w:val="single" w:sz="4" w:space="0" w:color="auto"/>
            </w:tcBorders>
          </w:tcPr>
          <w:p w14:paraId="0C9AEFFD" w14:textId="77777777" w:rsidR="00A070FE" w:rsidRPr="00A26A91" w:rsidRDefault="00A070FE" w:rsidP="00FC795C">
            <w:pPr>
              <w:spacing w:before="60" w:after="60"/>
              <w:rPr>
                <w:rFonts w:cs="Arial"/>
                <w:sz w:val="20"/>
                <w:szCs w:val="20"/>
              </w:rPr>
            </w:pPr>
            <w:r w:rsidRPr="00A26A91">
              <w:rPr>
                <w:rFonts w:cs="Arial"/>
                <w:sz w:val="20"/>
                <w:szCs w:val="20"/>
              </w:rPr>
              <w:t>PAYGW - Exempt Foreign Employment Income</w:t>
            </w:r>
          </w:p>
        </w:tc>
        <w:tc>
          <w:tcPr>
            <w:tcW w:w="2156" w:type="pct"/>
            <w:tcBorders>
              <w:top w:val="single" w:sz="6" w:space="0" w:color="auto"/>
              <w:left w:val="single" w:sz="4" w:space="0" w:color="auto"/>
              <w:bottom w:val="single" w:sz="6" w:space="0" w:color="auto"/>
              <w:right w:val="single" w:sz="4" w:space="0" w:color="auto"/>
            </w:tcBorders>
          </w:tcPr>
          <w:p w14:paraId="0C9AEFFE" w14:textId="77777777" w:rsidR="00A070FE" w:rsidRPr="00A26A91" w:rsidRDefault="00A070FE" w:rsidP="00292445">
            <w:pPr>
              <w:spacing w:before="60" w:after="60"/>
            </w:pPr>
            <w:r w:rsidRPr="00A26A91">
              <w:rPr>
                <w:rFonts w:cs="Arial"/>
                <w:sz w:val="20"/>
                <w:szCs w:val="20"/>
              </w:rPr>
              <w:t>Exempt foreign employment income</w:t>
            </w:r>
          </w:p>
        </w:tc>
        <w:tc>
          <w:tcPr>
            <w:tcW w:w="693" w:type="pct"/>
            <w:tcBorders>
              <w:top w:val="single" w:sz="6" w:space="0" w:color="auto"/>
              <w:left w:val="single" w:sz="4" w:space="0" w:color="auto"/>
              <w:bottom w:val="single" w:sz="6" w:space="0" w:color="auto"/>
              <w:right w:val="single" w:sz="4" w:space="0" w:color="auto"/>
            </w:tcBorders>
          </w:tcPr>
          <w:p w14:paraId="0C9AEFFF" w14:textId="77777777" w:rsidR="00A070FE" w:rsidRPr="00A26A91" w:rsidRDefault="00A070FE" w:rsidP="00FC795C">
            <w:pPr>
              <w:pStyle w:val="TableNormal1"/>
              <w:keepNext/>
              <w:rPr>
                <w:rFonts w:ascii="Arial" w:hAnsi="Arial" w:cs="Arial"/>
              </w:rPr>
            </w:pPr>
            <w:r w:rsidRPr="00A26A91">
              <w:rPr>
                <w:rFonts w:ascii="Arial" w:hAnsi="Arial" w:cs="Arial"/>
              </w:rPr>
              <w:t>YES</w:t>
            </w:r>
          </w:p>
        </w:tc>
      </w:tr>
      <w:tr w:rsidR="00A070FE" w:rsidRPr="00A26A91" w14:paraId="0C9AF005"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01" w14:textId="19495B30" w:rsidR="00A070FE" w:rsidRPr="00A26A91" w:rsidRDefault="00643E2A" w:rsidP="00A070FE">
            <w:pPr>
              <w:pStyle w:val="Version2"/>
              <w:rPr>
                <w:sz w:val="20"/>
                <w:szCs w:val="20"/>
              </w:rPr>
            </w:pPr>
            <w:r>
              <w:rPr>
                <w:sz w:val="20"/>
                <w:szCs w:val="20"/>
              </w:rPr>
              <w:t>IITR</w:t>
            </w:r>
            <w:r w:rsidR="00A070FE">
              <w:rPr>
                <w:sz w:val="20"/>
                <w:szCs w:val="20"/>
              </w:rPr>
              <w:t>826</w:t>
            </w:r>
          </w:p>
        </w:tc>
        <w:tc>
          <w:tcPr>
            <w:tcW w:w="1542" w:type="pct"/>
            <w:tcBorders>
              <w:top w:val="single" w:sz="6" w:space="0" w:color="auto"/>
              <w:left w:val="single" w:sz="6" w:space="0" w:color="auto"/>
              <w:bottom w:val="single" w:sz="6" w:space="0" w:color="auto"/>
              <w:right w:val="single" w:sz="4" w:space="0" w:color="auto"/>
            </w:tcBorders>
          </w:tcPr>
          <w:p w14:paraId="0C9AF002" w14:textId="77777777" w:rsidR="00A070FE" w:rsidRPr="00A26A91" w:rsidRDefault="00A070FE" w:rsidP="00F82836">
            <w:pPr>
              <w:spacing w:before="60" w:after="60"/>
              <w:rPr>
                <w:rFonts w:cs="Arial"/>
                <w:sz w:val="20"/>
                <w:szCs w:val="20"/>
              </w:rPr>
            </w:pPr>
            <w:r w:rsidRPr="00A26A91">
              <w:rPr>
                <w:rFonts w:cs="Arial"/>
                <w:sz w:val="20"/>
                <w:szCs w:val="20"/>
              </w:rPr>
              <w:t>PAYGW</w:t>
            </w:r>
            <w:r>
              <w:rPr>
                <w:rFonts w:cs="Arial"/>
                <w:sz w:val="20"/>
                <w:szCs w:val="20"/>
              </w:rPr>
              <w:t xml:space="preserve"> </w:t>
            </w:r>
            <w:r w:rsidRPr="00A26A91">
              <w:rPr>
                <w:rFonts w:cs="Arial"/>
                <w:sz w:val="20"/>
                <w:szCs w:val="20"/>
              </w:rPr>
              <w:t>-</w:t>
            </w:r>
            <w:r>
              <w:rPr>
                <w:rFonts w:cs="Arial"/>
                <w:sz w:val="20"/>
                <w:szCs w:val="20"/>
              </w:rPr>
              <w:t xml:space="preserve"> </w:t>
            </w:r>
            <w:r w:rsidRPr="00A26A91">
              <w:rPr>
                <w:rFonts w:cs="Arial"/>
                <w:sz w:val="20"/>
                <w:szCs w:val="20"/>
              </w:rPr>
              <w:t>Deductible amount of UPP of the annuity</w:t>
            </w:r>
          </w:p>
        </w:tc>
        <w:tc>
          <w:tcPr>
            <w:tcW w:w="2156" w:type="pct"/>
            <w:tcBorders>
              <w:top w:val="single" w:sz="6" w:space="0" w:color="auto"/>
              <w:left w:val="single" w:sz="4" w:space="0" w:color="auto"/>
              <w:bottom w:val="single" w:sz="6" w:space="0" w:color="auto"/>
              <w:right w:val="single" w:sz="4" w:space="0" w:color="auto"/>
            </w:tcBorders>
          </w:tcPr>
          <w:p w14:paraId="0C9AF003" w14:textId="77777777" w:rsidR="00A070FE" w:rsidRPr="00A26A91" w:rsidRDefault="00A070FE" w:rsidP="00292445">
            <w:pPr>
              <w:spacing w:before="60" w:after="60"/>
            </w:pPr>
            <w:r w:rsidRPr="00A26A91">
              <w:rPr>
                <w:rFonts w:cs="Arial"/>
                <w:sz w:val="20"/>
                <w:szCs w:val="20"/>
              </w:rPr>
              <w:t>The deductible amount is in effect that part of the capital investment that is returned to the payee each year over the term of the annuity or pension</w:t>
            </w:r>
          </w:p>
        </w:tc>
        <w:tc>
          <w:tcPr>
            <w:tcW w:w="693" w:type="pct"/>
            <w:tcBorders>
              <w:top w:val="single" w:sz="6" w:space="0" w:color="auto"/>
              <w:left w:val="single" w:sz="4" w:space="0" w:color="auto"/>
              <w:bottom w:val="single" w:sz="6" w:space="0" w:color="auto"/>
              <w:right w:val="single" w:sz="4" w:space="0" w:color="auto"/>
            </w:tcBorders>
          </w:tcPr>
          <w:p w14:paraId="0C9AF004" w14:textId="2E3C1149" w:rsidR="00A070FE" w:rsidRPr="00A26A91" w:rsidRDefault="00C631F5" w:rsidP="00FC795C">
            <w:pPr>
              <w:pStyle w:val="TableNormal1"/>
              <w:keepNext/>
              <w:rPr>
                <w:rFonts w:ascii="Arial" w:hAnsi="Arial" w:cs="Arial"/>
              </w:rPr>
            </w:pPr>
            <w:r>
              <w:rPr>
                <w:rFonts w:ascii="Arial" w:hAnsi="Arial" w:cs="Arial"/>
              </w:rPr>
              <w:t>YES</w:t>
            </w:r>
          </w:p>
        </w:tc>
      </w:tr>
      <w:tr w:rsidR="00A070FE" w:rsidRPr="00A26A91" w14:paraId="0C9AF00A"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06" w14:textId="516FF6FC" w:rsidR="00A070FE" w:rsidRPr="00A26A91" w:rsidRDefault="00643E2A" w:rsidP="00A070FE">
            <w:pPr>
              <w:pStyle w:val="Version2"/>
              <w:rPr>
                <w:sz w:val="20"/>
                <w:szCs w:val="20"/>
              </w:rPr>
            </w:pPr>
            <w:r>
              <w:rPr>
                <w:sz w:val="20"/>
                <w:szCs w:val="20"/>
              </w:rPr>
              <w:t>IITR</w:t>
            </w:r>
            <w:r w:rsidR="00A070FE">
              <w:rPr>
                <w:sz w:val="20"/>
                <w:szCs w:val="20"/>
              </w:rPr>
              <w:t>827</w:t>
            </w:r>
          </w:p>
        </w:tc>
        <w:tc>
          <w:tcPr>
            <w:tcW w:w="1542" w:type="pct"/>
            <w:tcBorders>
              <w:top w:val="single" w:sz="6" w:space="0" w:color="auto"/>
              <w:left w:val="single" w:sz="6" w:space="0" w:color="auto"/>
              <w:bottom w:val="single" w:sz="6" w:space="0" w:color="auto"/>
              <w:right w:val="single" w:sz="4" w:space="0" w:color="auto"/>
            </w:tcBorders>
          </w:tcPr>
          <w:p w14:paraId="0C9AF007" w14:textId="77777777" w:rsidR="00A070FE" w:rsidRPr="00270DAE" w:rsidRDefault="00A070FE" w:rsidP="00FC795C">
            <w:pPr>
              <w:spacing w:before="60" w:after="60"/>
              <w:rPr>
                <w:rFonts w:cs="Arial"/>
                <w:sz w:val="20"/>
                <w:szCs w:val="20"/>
              </w:rPr>
            </w:pPr>
            <w:r w:rsidRPr="00A26A91">
              <w:rPr>
                <w:rFonts w:cs="Arial"/>
                <w:sz w:val="20"/>
                <w:szCs w:val="20"/>
              </w:rPr>
              <w:t>PAYGW - Other Income</w:t>
            </w:r>
          </w:p>
        </w:tc>
        <w:tc>
          <w:tcPr>
            <w:tcW w:w="2156" w:type="pct"/>
            <w:tcBorders>
              <w:top w:val="single" w:sz="6" w:space="0" w:color="auto"/>
              <w:left w:val="single" w:sz="4" w:space="0" w:color="auto"/>
              <w:bottom w:val="single" w:sz="6" w:space="0" w:color="auto"/>
              <w:right w:val="single" w:sz="4" w:space="0" w:color="auto"/>
            </w:tcBorders>
          </w:tcPr>
          <w:p w14:paraId="0C9AF008" w14:textId="77777777" w:rsidR="00A070FE" w:rsidRPr="00A26A91" w:rsidRDefault="00A070FE" w:rsidP="00FC795C">
            <w:pPr>
              <w:pStyle w:val="TableNormal1"/>
              <w:rPr>
                <w:rFonts w:ascii="Arial" w:hAnsi="Arial" w:cs="Arial"/>
              </w:rPr>
            </w:pPr>
            <w:r w:rsidRPr="00A26A91">
              <w:rPr>
                <w:rFonts w:ascii="Arial" w:hAnsi="Arial" w:cs="Arial"/>
              </w:rPr>
              <w:t>Other Income Amount</w:t>
            </w:r>
          </w:p>
        </w:tc>
        <w:tc>
          <w:tcPr>
            <w:tcW w:w="693" w:type="pct"/>
            <w:tcBorders>
              <w:top w:val="single" w:sz="6" w:space="0" w:color="auto"/>
              <w:left w:val="single" w:sz="4" w:space="0" w:color="auto"/>
              <w:bottom w:val="single" w:sz="6" w:space="0" w:color="auto"/>
              <w:right w:val="single" w:sz="4" w:space="0" w:color="auto"/>
            </w:tcBorders>
          </w:tcPr>
          <w:p w14:paraId="0C9AF009" w14:textId="4F62F6BD" w:rsidR="00A070FE" w:rsidRPr="00A26A91" w:rsidRDefault="00A164DC" w:rsidP="00A164DC">
            <w:pPr>
              <w:pStyle w:val="TableNormal1"/>
              <w:keepNext/>
              <w:rPr>
                <w:rFonts w:ascii="Arial" w:hAnsi="Arial" w:cs="Arial"/>
              </w:rPr>
            </w:pPr>
            <w:r>
              <w:rPr>
                <w:rFonts w:ascii="Arial" w:hAnsi="Arial" w:cs="Arial"/>
              </w:rPr>
              <w:t>YES</w:t>
            </w:r>
          </w:p>
        </w:tc>
      </w:tr>
      <w:tr w:rsidR="00A070FE" w:rsidRPr="00A26A91" w14:paraId="0C9AF00F"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0B" w14:textId="22A09EA8" w:rsidR="00A070FE" w:rsidRPr="00A26A91" w:rsidRDefault="00643E2A" w:rsidP="00A070FE">
            <w:pPr>
              <w:pStyle w:val="Version2"/>
              <w:rPr>
                <w:sz w:val="20"/>
                <w:szCs w:val="20"/>
              </w:rPr>
            </w:pPr>
            <w:r>
              <w:rPr>
                <w:sz w:val="20"/>
                <w:szCs w:val="20"/>
              </w:rPr>
              <w:t>IITR</w:t>
            </w:r>
            <w:r w:rsidR="00A070FE">
              <w:rPr>
                <w:sz w:val="20"/>
                <w:szCs w:val="20"/>
              </w:rPr>
              <w:t>828</w:t>
            </w:r>
          </w:p>
        </w:tc>
        <w:tc>
          <w:tcPr>
            <w:tcW w:w="1542" w:type="pct"/>
            <w:tcBorders>
              <w:top w:val="single" w:sz="6" w:space="0" w:color="auto"/>
              <w:left w:val="single" w:sz="6" w:space="0" w:color="auto"/>
              <w:bottom w:val="single" w:sz="6" w:space="0" w:color="auto"/>
              <w:right w:val="single" w:sz="4" w:space="0" w:color="auto"/>
            </w:tcBorders>
          </w:tcPr>
          <w:p w14:paraId="0C9AF00C" w14:textId="77777777" w:rsidR="00A070FE" w:rsidRPr="00270DAE" w:rsidRDefault="00A070FE" w:rsidP="00FC795C">
            <w:pPr>
              <w:spacing w:before="60" w:after="60"/>
              <w:rPr>
                <w:rFonts w:cs="Arial"/>
                <w:sz w:val="20"/>
                <w:szCs w:val="20"/>
              </w:rPr>
            </w:pPr>
            <w:r w:rsidRPr="00A26A91">
              <w:rPr>
                <w:rFonts w:cs="Arial"/>
                <w:sz w:val="20"/>
                <w:szCs w:val="20"/>
              </w:rPr>
              <w:t>PAYGW - Income Type DINB</w:t>
            </w:r>
          </w:p>
        </w:tc>
        <w:tc>
          <w:tcPr>
            <w:tcW w:w="2156" w:type="pct"/>
            <w:tcBorders>
              <w:top w:val="single" w:sz="6" w:space="0" w:color="auto"/>
              <w:left w:val="single" w:sz="4" w:space="0" w:color="auto"/>
              <w:bottom w:val="single" w:sz="6" w:space="0" w:color="auto"/>
              <w:right w:val="single" w:sz="4" w:space="0" w:color="auto"/>
            </w:tcBorders>
          </w:tcPr>
          <w:p w14:paraId="0C9AF00D" w14:textId="77777777" w:rsidR="00A070FE" w:rsidRPr="00A26A91" w:rsidRDefault="00A070FE" w:rsidP="00FC795C">
            <w:pPr>
              <w:pStyle w:val="TableNormal1"/>
              <w:rPr>
                <w:rFonts w:ascii="Arial" w:hAnsi="Arial" w:cs="Arial"/>
              </w:rPr>
            </w:pPr>
            <w:r w:rsidRPr="00A26A91">
              <w:rPr>
                <w:rFonts w:ascii="Arial" w:hAnsi="Arial" w:cs="Arial"/>
              </w:rPr>
              <w:t>Income Type</w:t>
            </w:r>
          </w:p>
        </w:tc>
        <w:tc>
          <w:tcPr>
            <w:tcW w:w="693" w:type="pct"/>
            <w:tcBorders>
              <w:top w:val="single" w:sz="6" w:space="0" w:color="auto"/>
              <w:left w:val="single" w:sz="4" w:space="0" w:color="auto"/>
              <w:bottom w:val="single" w:sz="6" w:space="0" w:color="auto"/>
              <w:right w:val="single" w:sz="4" w:space="0" w:color="auto"/>
            </w:tcBorders>
          </w:tcPr>
          <w:p w14:paraId="0C9AF00E" w14:textId="06F35F63" w:rsidR="00A070FE" w:rsidRPr="00A26A91" w:rsidRDefault="00C631F5" w:rsidP="00FC795C">
            <w:pPr>
              <w:pStyle w:val="TableNormal1"/>
              <w:keepNext/>
              <w:rPr>
                <w:rFonts w:ascii="Arial" w:hAnsi="Arial" w:cs="Arial"/>
              </w:rPr>
            </w:pPr>
            <w:r>
              <w:rPr>
                <w:rFonts w:ascii="Arial" w:hAnsi="Arial" w:cs="Arial"/>
              </w:rPr>
              <w:t>YES</w:t>
            </w:r>
          </w:p>
        </w:tc>
      </w:tr>
      <w:tr w:rsidR="003C0530" w:rsidRPr="00A26A91" w14:paraId="0C9AF026"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022" w14:textId="77777777" w:rsidR="00CC2325" w:rsidRPr="00A26A91" w:rsidRDefault="00CC2325"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023" w14:textId="156BCD50" w:rsidR="00CC2325" w:rsidRPr="00A26A91" w:rsidRDefault="00CC2325" w:rsidP="00FC795C">
            <w:pPr>
              <w:keepNext/>
              <w:keepLines/>
              <w:spacing w:before="60" w:after="60"/>
              <w:rPr>
                <w:rFonts w:cs="Arial"/>
                <w:b/>
                <w:sz w:val="20"/>
                <w:szCs w:val="20"/>
              </w:rPr>
            </w:pPr>
            <w:r w:rsidRPr="00A26A91">
              <w:rPr>
                <w:rFonts w:cs="Arial"/>
                <w:b/>
                <w:sz w:val="20"/>
                <w:szCs w:val="20"/>
              </w:rPr>
              <w:t xml:space="preserve">Business and Personal Services income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024" w14:textId="77777777" w:rsidR="00CC2325" w:rsidRPr="00A26A91" w:rsidRDefault="00CC2325" w:rsidP="00FC795C">
            <w:pPr>
              <w:pStyle w:val="TableNormal1"/>
              <w:rPr>
                <w:rFonts w:ascii="Arial" w:hAnsi="Arial" w:cs="Arial"/>
                <w:b/>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025" w14:textId="77777777" w:rsidR="00CC2325" w:rsidRPr="00A26A91" w:rsidRDefault="00CC2325" w:rsidP="00FC795C">
            <w:pPr>
              <w:pStyle w:val="TableNormal1"/>
              <w:keepNext/>
              <w:rPr>
                <w:rFonts w:ascii="Arial" w:hAnsi="Arial" w:cs="Arial"/>
                <w:b/>
              </w:rPr>
            </w:pPr>
          </w:p>
        </w:tc>
      </w:tr>
      <w:tr w:rsidR="00372FAD" w:rsidRPr="00A26A91" w14:paraId="0C9AF02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27" w14:textId="419F0FF6" w:rsidR="00372FAD" w:rsidRPr="00A26A91" w:rsidRDefault="00372FAD" w:rsidP="00A8489F">
            <w:pPr>
              <w:pStyle w:val="Version2"/>
              <w:ind w:left="0"/>
              <w:rPr>
                <w:sz w:val="20"/>
                <w:szCs w:val="20"/>
              </w:rPr>
            </w:pPr>
            <w:r>
              <w:rPr>
                <w:sz w:val="20"/>
                <w:szCs w:val="20"/>
              </w:rPr>
              <w:t>PSS20</w:t>
            </w:r>
          </w:p>
        </w:tc>
        <w:tc>
          <w:tcPr>
            <w:tcW w:w="1542" w:type="pct"/>
            <w:tcBorders>
              <w:top w:val="single" w:sz="6" w:space="0" w:color="auto"/>
              <w:left w:val="single" w:sz="6" w:space="0" w:color="auto"/>
              <w:bottom w:val="single" w:sz="6" w:space="0" w:color="auto"/>
              <w:right w:val="single" w:sz="4" w:space="0" w:color="auto"/>
            </w:tcBorders>
          </w:tcPr>
          <w:p w14:paraId="0C9AF028" w14:textId="77777777" w:rsidR="00372FAD" w:rsidRPr="00A26A91" w:rsidRDefault="00372FAD" w:rsidP="00FC795C">
            <w:pPr>
              <w:spacing w:before="60" w:after="60"/>
              <w:rPr>
                <w:rFonts w:cs="Arial"/>
                <w:sz w:val="20"/>
                <w:szCs w:val="20"/>
              </w:rPr>
            </w:pPr>
            <w:r w:rsidRPr="00A26A91">
              <w:rPr>
                <w:rFonts w:cs="Arial"/>
                <w:sz w:val="20"/>
                <w:szCs w:val="20"/>
              </w:rPr>
              <w:t>Gross payment for Voluntary agreement withholding</w:t>
            </w:r>
          </w:p>
        </w:tc>
        <w:tc>
          <w:tcPr>
            <w:tcW w:w="2156" w:type="pct"/>
            <w:tcBorders>
              <w:top w:val="single" w:sz="6" w:space="0" w:color="auto"/>
              <w:left w:val="single" w:sz="4" w:space="0" w:color="auto"/>
              <w:bottom w:val="single" w:sz="6" w:space="0" w:color="auto"/>
              <w:right w:val="single" w:sz="4" w:space="0" w:color="auto"/>
            </w:tcBorders>
          </w:tcPr>
          <w:p w14:paraId="0C9AF029" w14:textId="77777777" w:rsidR="00372FAD" w:rsidRPr="004B30E3" w:rsidRDefault="00372FAD" w:rsidP="004B30E3">
            <w:pPr>
              <w:pStyle w:val="TableNormal1"/>
              <w:rPr>
                <w:rFonts w:ascii="Arial" w:hAnsi="Arial" w:cs="Arial"/>
              </w:rPr>
            </w:pPr>
            <w:r w:rsidRPr="004B30E3">
              <w:rPr>
                <w:rFonts w:ascii="Arial" w:hAnsi="Arial" w:cs="Arial"/>
              </w:rPr>
              <w:t>Gross payment for Voluntary agreement withholding</w:t>
            </w:r>
          </w:p>
        </w:tc>
        <w:tc>
          <w:tcPr>
            <w:tcW w:w="693" w:type="pct"/>
            <w:tcBorders>
              <w:top w:val="single" w:sz="6" w:space="0" w:color="auto"/>
              <w:left w:val="single" w:sz="4" w:space="0" w:color="auto"/>
              <w:bottom w:val="single" w:sz="6" w:space="0" w:color="auto"/>
              <w:right w:val="single" w:sz="4" w:space="0" w:color="auto"/>
            </w:tcBorders>
          </w:tcPr>
          <w:p w14:paraId="0C9AF02A" w14:textId="26176324" w:rsidR="00372FAD" w:rsidRPr="00A26A91" w:rsidRDefault="00372FAD" w:rsidP="00FC795C">
            <w:pPr>
              <w:pStyle w:val="TableNormal1"/>
              <w:keepNext/>
              <w:rPr>
                <w:rFonts w:ascii="Arial" w:hAnsi="Arial" w:cs="Arial"/>
              </w:rPr>
            </w:pPr>
            <w:r>
              <w:rPr>
                <w:rFonts w:ascii="Arial" w:hAnsi="Arial" w:cs="Arial"/>
              </w:rPr>
              <w:t>NO</w:t>
            </w:r>
          </w:p>
        </w:tc>
      </w:tr>
      <w:tr w:rsidR="00372FAD" w:rsidRPr="00A26A91" w14:paraId="0C9AF030"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2C" w14:textId="0E3436A6" w:rsidR="00372FAD" w:rsidRPr="00A26A91" w:rsidRDefault="00372FAD" w:rsidP="00A8489F">
            <w:pPr>
              <w:pStyle w:val="Version2"/>
              <w:rPr>
                <w:sz w:val="20"/>
                <w:szCs w:val="20"/>
              </w:rPr>
            </w:pPr>
            <w:r>
              <w:rPr>
                <w:sz w:val="20"/>
                <w:szCs w:val="20"/>
              </w:rPr>
              <w:t>IITR829</w:t>
            </w:r>
          </w:p>
        </w:tc>
        <w:tc>
          <w:tcPr>
            <w:tcW w:w="1542" w:type="pct"/>
            <w:tcBorders>
              <w:top w:val="single" w:sz="6" w:space="0" w:color="auto"/>
              <w:left w:val="single" w:sz="6" w:space="0" w:color="auto"/>
              <w:bottom w:val="single" w:sz="6" w:space="0" w:color="auto"/>
              <w:right w:val="single" w:sz="4" w:space="0" w:color="auto"/>
            </w:tcBorders>
          </w:tcPr>
          <w:p w14:paraId="0C9AF02D" w14:textId="77777777" w:rsidR="00372FAD" w:rsidRPr="00A26A91" w:rsidRDefault="00372FAD" w:rsidP="00FC795C">
            <w:pPr>
              <w:spacing w:before="60" w:after="60"/>
              <w:rPr>
                <w:rFonts w:cs="Arial"/>
                <w:sz w:val="20"/>
                <w:szCs w:val="20"/>
              </w:rPr>
            </w:pPr>
            <w:r w:rsidRPr="00A26A91">
              <w:rPr>
                <w:rFonts w:cs="Arial"/>
                <w:sz w:val="20"/>
                <w:szCs w:val="20"/>
              </w:rPr>
              <w:t>Gross payment for Labour hire payments withholding</w:t>
            </w:r>
          </w:p>
        </w:tc>
        <w:tc>
          <w:tcPr>
            <w:tcW w:w="2156" w:type="pct"/>
            <w:tcBorders>
              <w:top w:val="single" w:sz="6" w:space="0" w:color="auto"/>
              <w:left w:val="single" w:sz="4" w:space="0" w:color="auto"/>
              <w:bottom w:val="single" w:sz="6" w:space="0" w:color="auto"/>
              <w:right w:val="single" w:sz="4" w:space="0" w:color="auto"/>
            </w:tcBorders>
          </w:tcPr>
          <w:p w14:paraId="0C9AF02E" w14:textId="77777777" w:rsidR="00372FAD" w:rsidRPr="004B30E3" w:rsidRDefault="00372FAD" w:rsidP="004B30E3">
            <w:pPr>
              <w:pStyle w:val="TableNormal1"/>
              <w:rPr>
                <w:rFonts w:ascii="Arial" w:hAnsi="Arial" w:cs="Arial"/>
              </w:rPr>
            </w:pPr>
            <w:r w:rsidRPr="004B30E3">
              <w:rPr>
                <w:rFonts w:ascii="Arial" w:hAnsi="Arial" w:cs="Arial"/>
              </w:rPr>
              <w:t>Gross payment for Labour hire payments withholding</w:t>
            </w:r>
          </w:p>
        </w:tc>
        <w:tc>
          <w:tcPr>
            <w:tcW w:w="693" w:type="pct"/>
            <w:tcBorders>
              <w:top w:val="single" w:sz="6" w:space="0" w:color="auto"/>
              <w:left w:val="single" w:sz="4" w:space="0" w:color="auto"/>
              <w:bottom w:val="single" w:sz="6" w:space="0" w:color="auto"/>
              <w:right w:val="single" w:sz="4" w:space="0" w:color="auto"/>
            </w:tcBorders>
          </w:tcPr>
          <w:p w14:paraId="0C9AF02F" w14:textId="64F4D743" w:rsidR="00372FAD" w:rsidRPr="00A26A91" w:rsidRDefault="00372FAD" w:rsidP="00FC795C">
            <w:pPr>
              <w:pStyle w:val="TableNormal1"/>
              <w:keepNext/>
              <w:rPr>
                <w:rFonts w:ascii="Arial" w:hAnsi="Arial" w:cs="Arial"/>
              </w:rPr>
            </w:pPr>
            <w:r w:rsidRPr="00363695">
              <w:rPr>
                <w:rFonts w:ascii="Arial" w:hAnsi="Arial" w:cs="Arial"/>
              </w:rPr>
              <w:t>NO</w:t>
            </w:r>
          </w:p>
        </w:tc>
      </w:tr>
      <w:tr w:rsidR="00372FAD" w:rsidRPr="00A26A91" w14:paraId="0C9AF035"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31" w14:textId="04212F76" w:rsidR="00372FAD" w:rsidRPr="00A26A91" w:rsidRDefault="00372FAD" w:rsidP="00A8489F">
            <w:pPr>
              <w:pStyle w:val="Version2"/>
              <w:ind w:left="0"/>
              <w:rPr>
                <w:sz w:val="20"/>
                <w:szCs w:val="20"/>
              </w:rPr>
            </w:pPr>
            <w:r>
              <w:rPr>
                <w:sz w:val="20"/>
                <w:szCs w:val="20"/>
              </w:rPr>
              <w:t>IITR830</w:t>
            </w:r>
          </w:p>
        </w:tc>
        <w:tc>
          <w:tcPr>
            <w:tcW w:w="1542" w:type="pct"/>
            <w:tcBorders>
              <w:top w:val="single" w:sz="6" w:space="0" w:color="auto"/>
              <w:left w:val="single" w:sz="6" w:space="0" w:color="auto"/>
              <w:bottom w:val="single" w:sz="6" w:space="0" w:color="auto"/>
              <w:right w:val="single" w:sz="4" w:space="0" w:color="auto"/>
            </w:tcBorders>
          </w:tcPr>
          <w:p w14:paraId="0C9AF032" w14:textId="77777777" w:rsidR="00372FAD" w:rsidRPr="00A26A91" w:rsidRDefault="00372FAD" w:rsidP="00FC795C">
            <w:pPr>
              <w:spacing w:before="60" w:after="60"/>
              <w:rPr>
                <w:rFonts w:cs="Arial"/>
                <w:sz w:val="20"/>
                <w:szCs w:val="20"/>
              </w:rPr>
            </w:pPr>
            <w:r w:rsidRPr="00A26A91">
              <w:rPr>
                <w:rFonts w:cs="Arial"/>
                <w:sz w:val="20"/>
                <w:szCs w:val="20"/>
              </w:rPr>
              <w:t>Gross payment for other specified payments withholding</w:t>
            </w:r>
          </w:p>
        </w:tc>
        <w:tc>
          <w:tcPr>
            <w:tcW w:w="2156" w:type="pct"/>
            <w:tcBorders>
              <w:top w:val="single" w:sz="6" w:space="0" w:color="auto"/>
              <w:left w:val="single" w:sz="4" w:space="0" w:color="auto"/>
              <w:bottom w:val="single" w:sz="6" w:space="0" w:color="auto"/>
              <w:right w:val="single" w:sz="4" w:space="0" w:color="auto"/>
            </w:tcBorders>
          </w:tcPr>
          <w:p w14:paraId="0C9AF033" w14:textId="77777777" w:rsidR="00372FAD" w:rsidRPr="004B30E3" w:rsidRDefault="00372FAD" w:rsidP="004B30E3">
            <w:pPr>
              <w:pStyle w:val="TableNormal1"/>
              <w:rPr>
                <w:rFonts w:ascii="Arial" w:hAnsi="Arial" w:cs="Arial"/>
              </w:rPr>
            </w:pPr>
            <w:r w:rsidRPr="004B30E3">
              <w:rPr>
                <w:rFonts w:ascii="Arial" w:hAnsi="Arial" w:cs="Arial"/>
              </w:rPr>
              <w:t>Gross payment for other specified payments withholding</w:t>
            </w:r>
          </w:p>
        </w:tc>
        <w:tc>
          <w:tcPr>
            <w:tcW w:w="693" w:type="pct"/>
            <w:tcBorders>
              <w:top w:val="single" w:sz="6" w:space="0" w:color="auto"/>
              <w:left w:val="single" w:sz="4" w:space="0" w:color="auto"/>
              <w:bottom w:val="single" w:sz="6" w:space="0" w:color="auto"/>
              <w:right w:val="single" w:sz="4" w:space="0" w:color="auto"/>
            </w:tcBorders>
          </w:tcPr>
          <w:p w14:paraId="0C9AF034" w14:textId="750BBB64" w:rsidR="00372FAD" w:rsidRPr="00A26A91" w:rsidRDefault="00372FAD" w:rsidP="00FC795C">
            <w:pPr>
              <w:pStyle w:val="TableNormal1"/>
              <w:keepNext/>
              <w:rPr>
                <w:rFonts w:ascii="Arial" w:hAnsi="Arial" w:cs="Arial"/>
              </w:rPr>
            </w:pPr>
            <w:r w:rsidRPr="00363695">
              <w:rPr>
                <w:rFonts w:ascii="Arial" w:hAnsi="Arial" w:cs="Arial"/>
              </w:rPr>
              <w:t>NO</w:t>
            </w:r>
          </w:p>
        </w:tc>
      </w:tr>
      <w:tr w:rsidR="00372FAD" w:rsidRPr="00A26A91" w14:paraId="0C9AF03A"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36" w14:textId="08267B57" w:rsidR="00372FAD" w:rsidRPr="00A26A91" w:rsidRDefault="00372FAD" w:rsidP="00A8489F">
            <w:pPr>
              <w:pStyle w:val="Version2"/>
              <w:rPr>
                <w:sz w:val="20"/>
                <w:szCs w:val="20"/>
              </w:rPr>
            </w:pPr>
            <w:r>
              <w:rPr>
                <w:sz w:val="20"/>
                <w:szCs w:val="20"/>
              </w:rPr>
              <w:lastRenderedPageBreak/>
              <w:t>PSS31</w:t>
            </w:r>
          </w:p>
        </w:tc>
        <w:tc>
          <w:tcPr>
            <w:tcW w:w="1542" w:type="pct"/>
            <w:tcBorders>
              <w:top w:val="single" w:sz="6" w:space="0" w:color="auto"/>
              <w:left w:val="single" w:sz="6" w:space="0" w:color="auto"/>
              <w:bottom w:val="single" w:sz="6" w:space="0" w:color="auto"/>
              <w:right w:val="single" w:sz="4" w:space="0" w:color="auto"/>
            </w:tcBorders>
          </w:tcPr>
          <w:p w14:paraId="0C9AF037" w14:textId="77777777" w:rsidR="00372FAD" w:rsidRPr="00A26A91" w:rsidRDefault="00372FAD" w:rsidP="00FC795C">
            <w:pPr>
              <w:spacing w:before="60" w:after="60"/>
              <w:rPr>
                <w:rFonts w:cs="Arial"/>
                <w:sz w:val="20"/>
                <w:szCs w:val="20"/>
              </w:rPr>
            </w:pPr>
            <w:r w:rsidRPr="00A26A91">
              <w:rPr>
                <w:rFonts w:cs="Arial"/>
                <w:sz w:val="20"/>
                <w:szCs w:val="20"/>
              </w:rPr>
              <w:t>Gross payment for Attributed Personal Services Income</w:t>
            </w:r>
          </w:p>
        </w:tc>
        <w:tc>
          <w:tcPr>
            <w:tcW w:w="2156" w:type="pct"/>
            <w:tcBorders>
              <w:top w:val="single" w:sz="6" w:space="0" w:color="auto"/>
              <w:left w:val="single" w:sz="4" w:space="0" w:color="auto"/>
              <w:bottom w:val="single" w:sz="6" w:space="0" w:color="auto"/>
              <w:right w:val="single" w:sz="4" w:space="0" w:color="auto"/>
            </w:tcBorders>
          </w:tcPr>
          <w:p w14:paraId="0C9AF038" w14:textId="77777777" w:rsidR="00372FAD" w:rsidRPr="004B30E3" w:rsidRDefault="00372FAD" w:rsidP="004B30E3">
            <w:pPr>
              <w:pStyle w:val="TableNormal1"/>
              <w:rPr>
                <w:rFonts w:ascii="Arial" w:hAnsi="Arial" w:cs="Arial"/>
              </w:rPr>
            </w:pPr>
            <w:r w:rsidRPr="004B30E3">
              <w:rPr>
                <w:rFonts w:ascii="Arial" w:hAnsi="Arial" w:cs="Arial"/>
              </w:rPr>
              <w:t>Gross payment for Attributed Personal Services Income</w:t>
            </w:r>
          </w:p>
        </w:tc>
        <w:tc>
          <w:tcPr>
            <w:tcW w:w="693" w:type="pct"/>
            <w:tcBorders>
              <w:top w:val="single" w:sz="6" w:space="0" w:color="auto"/>
              <w:left w:val="single" w:sz="4" w:space="0" w:color="auto"/>
              <w:bottom w:val="single" w:sz="6" w:space="0" w:color="auto"/>
              <w:right w:val="single" w:sz="4" w:space="0" w:color="auto"/>
            </w:tcBorders>
          </w:tcPr>
          <w:p w14:paraId="0C9AF039" w14:textId="03CA837F" w:rsidR="00372FAD" w:rsidRPr="00A26A91" w:rsidRDefault="00372FAD" w:rsidP="00FC795C">
            <w:pPr>
              <w:pStyle w:val="TableNormal1"/>
              <w:keepNext/>
              <w:rPr>
                <w:rFonts w:ascii="Arial" w:hAnsi="Arial" w:cs="Arial"/>
              </w:rPr>
            </w:pPr>
            <w:r w:rsidRPr="00363695">
              <w:rPr>
                <w:rFonts w:ascii="Arial" w:hAnsi="Arial" w:cs="Arial"/>
              </w:rPr>
              <w:t>NO</w:t>
            </w:r>
          </w:p>
        </w:tc>
      </w:tr>
      <w:tr w:rsidR="00372FAD" w:rsidRPr="00A26A91" w14:paraId="0C9AF03F"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3B" w14:textId="4756784B" w:rsidR="00372FAD" w:rsidRPr="00A26A91" w:rsidRDefault="00372FAD" w:rsidP="00A8489F">
            <w:pPr>
              <w:pStyle w:val="Version2"/>
              <w:rPr>
                <w:sz w:val="20"/>
                <w:szCs w:val="20"/>
              </w:rPr>
            </w:pPr>
            <w:r>
              <w:rPr>
                <w:sz w:val="20"/>
                <w:szCs w:val="20"/>
              </w:rPr>
              <w:t>PSS24</w:t>
            </w:r>
          </w:p>
        </w:tc>
        <w:tc>
          <w:tcPr>
            <w:tcW w:w="1542" w:type="pct"/>
            <w:tcBorders>
              <w:top w:val="single" w:sz="6" w:space="0" w:color="auto"/>
              <w:left w:val="single" w:sz="6" w:space="0" w:color="auto"/>
              <w:bottom w:val="single" w:sz="6" w:space="0" w:color="auto"/>
              <w:right w:val="single" w:sz="4" w:space="0" w:color="auto"/>
            </w:tcBorders>
          </w:tcPr>
          <w:p w14:paraId="0C9AF03C" w14:textId="77777777" w:rsidR="00372FAD" w:rsidRPr="00A26A91" w:rsidRDefault="00372FAD" w:rsidP="00FC795C">
            <w:pPr>
              <w:spacing w:before="60" w:after="60"/>
              <w:rPr>
                <w:rFonts w:cs="Arial"/>
                <w:sz w:val="20"/>
                <w:szCs w:val="20"/>
              </w:rPr>
            </w:pPr>
            <w:r w:rsidRPr="00A26A91">
              <w:rPr>
                <w:rFonts w:cs="Arial"/>
                <w:sz w:val="20"/>
                <w:szCs w:val="20"/>
              </w:rPr>
              <w:t>Tax withheld for Voluntary agreement withholding</w:t>
            </w:r>
          </w:p>
        </w:tc>
        <w:tc>
          <w:tcPr>
            <w:tcW w:w="2156" w:type="pct"/>
            <w:tcBorders>
              <w:top w:val="single" w:sz="6" w:space="0" w:color="auto"/>
              <w:left w:val="single" w:sz="4" w:space="0" w:color="auto"/>
              <w:bottom w:val="single" w:sz="6" w:space="0" w:color="auto"/>
              <w:right w:val="single" w:sz="4" w:space="0" w:color="auto"/>
            </w:tcBorders>
          </w:tcPr>
          <w:p w14:paraId="0C9AF03D" w14:textId="77777777" w:rsidR="00372FAD" w:rsidRPr="004B30E3" w:rsidRDefault="00372FAD" w:rsidP="004B30E3">
            <w:pPr>
              <w:pStyle w:val="TableNormal1"/>
              <w:rPr>
                <w:rFonts w:ascii="Arial" w:hAnsi="Arial" w:cs="Arial"/>
              </w:rPr>
            </w:pPr>
            <w:r w:rsidRPr="004B30E3">
              <w:rPr>
                <w:rFonts w:ascii="Arial" w:hAnsi="Arial" w:cs="Arial"/>
              </w:rPr>
              <w:t>Tax withheld for Voluntary agreement withholding</w:t>
            </w:r>
          </w:p>
        </w:tc>
        <w:tc>
          <w:tcPr>
            <w:tcW w:w="693" w:type="pct"/>
            <w:tcBorders>
              <w:top w:val="single" w:sz="6" w:space="0" w:color="auto"/>
              <w:left w:val="single" w:sz="4" w:space="0" w:color="auto"/>
              <w:bottom w:val="single" w:sz="6" w:space="0" w:color="auto"/>
              <w:right w:val="single" w:sz="4" w:space="0" w:color="auto"/>
            </w:tcBorders>
          </w:tcPr>
          <w:p w14:paraId="0C9AF03E" w14:textId="167F8B24" w:rsidR="00372FAD" w:rsidRPr="00A26A91" w:rsidRDefault="00372FAD" w:rsidP="00FC795C">
            <w:pPr>
              <w:pStyle w:val="TableNormal1"/>
              <w:keepNext/>
              <w:rPr>
                <w:rFonts w:ascii="Arial" w:hAnsi="Arial" w:cs="Arial"/>
              </w:rPr>
            </w:pPr>
            <w:r w:rsidRPr="00363695">
              <w:rPr>
                <w:rFonts w:ascii="Arial" w:hAnsi="Arial" w:cs="Arial"/>
              </w:rPr>
              <w:t>NO</w:t>
            </w:r>
          </w:p>
        </w:tc>
      </w:tr>
      <w:tr w:rsidR="00372FAD" w:rsidRPr="00A26A91" w14:paraId="0C9AF04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40" w14:textId="5B51BE38" w:rsidR="00372FAD" w:rsidRPr="00A26A91" w:rsidRDefault="00372FAD" w:rsidP="00A8489F">
            <w:pPr>
              <w:pStyle w:val="Version2"/>
              <w:rPr>
                <w:sz w:val="20"/>
                <w:szCs w:val="20"/>
              </w:rPr>
            </w:pPr>
            <w:r>
              <w:rPr>
                <w:sz w:val="20"/>
                <w:szCs w:val="20"/>
              </w:rPr>
              <w:t>PSS25</w:t>
            </w:r>
          </w:p>
        </w:tc>
        <w:tc>
          <w:tcPr>
            <w:tcW w:w="1542" w:type="pct"/>
            <w:tcBorders>
              <w:top w:val="single" w:sz="6" w:space="0" w:color="auto"/>
              <w:left w:val="single" w:sz="6" w:space="0" w:color="auto"/>
              <w:bottom w:val="single" w:sz="6" w:space="0" w:color="auto"/>
              <w:right w:val="single" w:sz="4" w:space="0" w:color="auto"/>
            </w:tcBorders>
          </w:tcPr>
          <w:p w14:paraId="0C9AF041" w14:textId="77777777" w:rsidR="00372FAD" w:rsidRPr="00A26A91" w:rsidRDefault="00372FAD" w:rsidP="00FC795C">
            <w:pPr>
              <w:spacing w:before="60" w:after="60"/>
              <w:rPr>
                <w:rFonts w:cs="Arial"/>
                <w:sz w:val="20"/>
                <w:szCs w:val="20"/>
              </w:rPr>
            </w:pPr>
            <w:r w:rsidRPr="00A26A91">
              <w:rPr>
                <w:rFonts w:cs="Arial"/>
                <w:sz w:val="20"/>
                <w:szCs w:val="20"/>
              </w:rPr>
              <w:t>Tax withheld for labour hire payments withholding</w:t>
            </w:r>
          </w:p>
        </w:tc>
        <w:tc>
          <w:tcPr>
            <w:tcW w:w="2156" w:type="pct"/>
            <w:tcBorders>
              <w:top w:val="single" w:sz="6" w:space="0" w:color="auto"/>
              <w:left w:val="single" w:sz="4" w:space="0" w:color="auto"/>
              <w:bottom w:val="single" w:sz="6" w:space="0" w:color="auto"/>
              <w:right w:val="single" w:sz="4" w:space="0" w:color="auto"/>
            </w:tcBorders>
          </w:tcPr>
          <w:p w14:paraId="0C9AF042" w14:textId="77777777" w:rsidR="00372FAD" w:rsidRPr="004B30E3" w:rsidRDefault="00372FAD" w:rsidP="004B30E3">
            <w:pPr>
              <w:pStyle w:val="TableNormal1"/>
              <w:rPr>
                <w:rFonts w:ascii="Arial" w:hAnsi="Arial" w:cs="Arial"/>
              </w:rPr>
            </w:pPr>
            <w:r w:rsidRPr="004B30E3">
              <w:rPr>
                <w:rFonts w:ascii="Arial" w:hAnsi="Arial" w:cs="Arial"/>
              </w:rPr>
              <w:t>Tax withheld for labour hire payments withholding</w:t>
            </w:r>
          </w:p>
        </w:tc>
        <w:tc>
          <w:tcPr>
            <w:tcW w:w="693" w:type="pct"/>
            <w:tcBorders>
              <w:top w:val="single" w:sz="6" w:space="0" w:color="auto"/>
              <w:left w:val="single" w:sz="4" w:space="0" w:color="auto"/>
              <w:bottom w:val="single" w:sz="6" w:space="0" w:color="auto"/>
              <w:right w:val="single" w:sz="4" w:space="0" w:color="auto"/>
            </w:tcBorders>
          </w:tcPr>
          <w:p w14:paraId="0C9AF043" w14:textId="197D2045" w:rsidR="00372FAD" w:rsidRPr="00A26A91" w:rsidRDefault="00372FAD" w:rsidP="00FC795C">
            <w:pPr>
              <w:pStyle w:val="TableNormal1"/>
              <w:keepNext/>
              <w:rPr>
                <w:rFonts w:ascii="Arial" w:hAnsi="Arial" w:cs="Arial"/>
              </w:rPr>
            </w:pPr>
            <w:r w:rsidRPr="00363695">
              <w:rPr>
                <w:rFonts w:ascii="Arial" w:hAnsi="Arial" w:cs="Arial"/>
              </w:rPr>
              <w:t>NO</w:t>
            </w:r>
          </w:p>
        </w:tc>
      </w:tr>
      <w:tr w:rsidR="00372FAD" w:rsidRPr="00A26A91" w14:paraId="0C9AF04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4A" w14:textId="63B0396C" w:rsidR="00372FAD" w:rsidRPr="00A26A91" w:rsidRDefault="00096ABD" w:rsidP="00096ABD">
            <w:pPr>
              <w:pStyle w:val="Version2"/>
              <w:rPr>
                <w:sz w:val="20"/>
                <w:szCs w:val="20"/>
              </w:rPr>
            </w:pPr>
            <w:r>
              <w:rPr>
                <w:sz w:val="20"/>
                <w:szCs w:val="20"/>
              </w:rPr>
              <w:t>IPSS32</w:t>
            </w:r>
          </w:p>
        </w:tc>
        <w:tc>
          <w:tcPr>
            <w:tcW w:w="1542" w:type="pct"/>
            <w:tcBorders>
              <w:top w:val="single" w:sz="6" w:space="0" w:color="auto"/>
              <w:left w:val="single" w:sz="6" w:space="0" w:color="auto"/>
              <w:bottom w:val="single" w:sz="6" w:space="0" w:color="auto"/>
              <w:right w:val="single" w:sz="4" w:space="0" w:color="auto"/>
            </w:tcBorders>
          </w:tcPr>
          <w:p w14:paraId="0C9AF04B" w14:textId="77777777" w:rsidR="00372FAD" w:rsidRPr="00A26A91" w:rsidRDefault="00372FAD" w:rsidP="00FC795C">
            <w:pPr>
              <w:spacing w:before="60" w:after="60"/>
              <w:rPr>
                <w:rFonts w:cs="Arial"/>
                <w:sz w:val="20"/>
                <w:szCs w:val="20"/>
              </w:rPr>
            </w:pPr>
            <w:r w:rsidRPr="00A26A91">
              <w:rPr>
                <w:rFonts w:cs="Arial"/>
                <w:sz w:val="20"/>
                <w:szCs w:val="20"/>
              </w:rPr>
              <w:t>Tax withheld for Attributed Personal Services Income</w:t>
            </w:r>
          </w:p>
        </w:tc>
        <w:tc>
          <w:tcPr>
            <w:tcW w:w="2156" w:type="pct"/>
            <w:tcBorders>
              <w:top w:val="single" w:sz="6" w:space="0" w:color="auto"/>
              <w:left w:val="single" w:sz="4" w:space="0" w:color="auto"/>
              <w:bottom w:val="single" w:sz="6" w:space="0" w:color="auto"/>
              <w:right w:val="single" w:sz="4" w:space="0" w:color="auto"/>
            </w:tcBorders>
          </w:tcPr>
          <w:p w14:paraId="0C9AF04C" w14:textId="77777777" w:rsidR="00372FAD" w:rsidRPr="004B30E3" w:rsidRDefault="00372FAD" w:rsidP="004B30E3">
            <w:pPr>
              <w:pStyle w:val="TableNormal1"/>
              <w:rPr>
                <w:rFonts w:ascii="Arial" w:hAnsi="Arial" w:cs="Arial"/>
              </w:rPr>
            </w:pPr>
            <w:r w:rsidRPr="004B30E3">
              <w:rPr>
                <w:rFonts w:ascii="Arial" w:hAnsi="Arial" w:cs="Arial"/>
              </w:rPr>
              <w:t>Tax withheld for Attributed Personal Services Income</w:t>
            </w:r>
          </w:p>
        </w:tc>
        <w:tc>
          <w:tcPr>
            <w:tcW w:w="693" w:type="pct"/>
            <w:tcBorders>
              <w:top w:val="single" w:sz="6" w:space="0" w:color="auto"/>
              <w:left w:val="single" w:sz="4" w:space="0" w:color="auto"/>
              <w:bottom w:val="single" w:sz="6" w:space="0" w:color="auto"/>
              <w:right w:val="single" w:sz="4" w:space="0" w:color="auto"/>
            </w:tcBorders>
          </w:tcPr>
          <w:p w14:paraId="0C9AF04D" w14:textId="772F5B01" w:rsidR="00372FAD" w:rsidRPr="00A26A91" w:rsidRDefault="00372FAD" w:rsidP="00FC795C">
            <w:pPr>
              <w:pStyle w:val="TableNormal1"/>
              <w:keepNext/>
              <w:rPr>
                <w:rFonts w:ascii="Arial" w:hAnsi="Arial" w:cs="Arial"/>
              </w:rPr>
            </w:pPr>
            <w:r w:rsidRPr="00363695">
              <w:rPr>
                <w:rFonts w:ascii="Arial" w:hAnsi="Arial" w:cs="Arial"/>
              </w:rPr>
              <w:t>NO</w:t>
            </w:r>
          </w:p>
        </w:tc>
      </w:tr>
      <w:tr w:rsidR="00372FAD" w:rsidRPr="00A26A91" w14:paraId="0C9AF05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4F" w14:textId="7A97C962" w:rsidR="00372FAD" w:rsidRPr="00A26A91" w:rsidRDefault="00096ABD" w:rsidP="00A8489F">
            <w:pPr>
              <w:pStyle w:val="Version2"/>
              <w:rPr>
                <w:sz w:val="20"/>
                <w:szCs w:val="20"/>
              </w:rPr>
            </w:pPr>
            <w:r>
              <w:rPr>
                <w:sz w:val="20"/>
                <w:szCs w:val="20"/>
              </w:rPr>
              <w:t>IITR831</w:t>
            </w:r>
          </w:p>
        </w:tc>
        <w:tc>
          <w:tcPr>
            <w:tcW w:w="1542" w:type="pct"/>
            <w:tcBorders>
              <w:top w:val="single" w:sz="6" w:space="0" w:color="auto"/>
              <w:left w:val="single" w:sz="6" w:space="0" w:color="auto"/>
              <w:bottom w:val="single" w:sz="6" w:space="0" w:color="auto"/>
              <w:right w:val="single" w:sz="4" w:space="0" w:color="auto"/>
            </w:tcBorders>
            <w:vAlign w:val="center"/>
          </w:tcPr>
          <w:p w14:paraId="0C9AF050" w14:textId="77777777" w:rsidR="00372FAD" w:rsidRPr="00A26A91" w:rsidRDefault="00372FAD" w:rsidP="00FC795C">
            <w:pPr>
              <w:spacing w:before="60" w:after="60"/>
              <w:rPr>
                <w:rFonts w:cs="Arial"/>
                <w:sz w:val="20"/>
                <w:szCs w:val="20"/>
              </w:rPr>
            </w:pPr>
            <w:r w:rsidRPr="00A26A91">
              <w:rPr>
                <w:rFonts w:cs="Arial"/>
                <w:sz w:val="20"/>
                <w:szCs w:val="20"/>
              </w:rPr>
              <w:t>PAYGW - Reportable Employer Super Contributions</w:t>
            </w:r>
          </w:p>
        </w:tc>
        <w:tc>
          <w:tcPr>
            <w:tcW w:w="2156" w:type="pct"/>
            <w:tcBorders>
              <w:top w:val="single" w:sz="6" w:space="0" w:color="auto"/>
              <w:left w:val="single" w:sz="4" w:space="0" w:color="auto"/>
              <w:bottom w:val="single" w:sz="6" w:space="0" w:color="auto"/>
              <w:right w:val="single" w:sz="4" w:space="0" w:color="auto"/>
            </w:tcBorders>
            <w:vAlign w:val="center"/>
          </w:tcPr>
          <w:p w14:paraId="0C9AF051" w14:textId="77777777" w:rsidR="00372FAD" w:rsidRPr="004B30E3" w:rsidRDefault="00372FAD" w:rsidP="004B30E3">
            <w:pPr>
              <w:pStyle w:val="TableNormal1"/>
              <w:rPr>
                <w:rFonts w:ascii="Arial" w:hAnsi="Arial" w:cs="Arial"/>
              </w:rPr>
            </w:pPr>
            <w:r w:rsidRPr="004B30E3">
              <w:rPr>
                <w:rFonts w:ascii="Arial" w:hAnsi="Arial" w:cs="Arial"/>
              </w:rPr>
              <w:t>Reportable Employer Super Contributions</w:t>
            </w:r>
          </w:p>
        </w:tc>
        <w:tc>
          <w:tcPr>
            <w:tcW w:w="693" w:type="pct"/>
            <w:tcBorders>
              <w:top w:val="single" w:sz="6" w:space="0" w:color="auto"/>
              <w:left w:val="single" w:sz="4" w:space="0" w:color="auto"/>
              <w:bottom w:val="single" w:sz="6" w:space="0" w:color="auto"/>
              <w:right w:val="single" w:sz="4" w:space="0" w:color="auto"/>
            </w:tcBorders>
          </w:tcPr>
          <w:p w14:paraId="0C9AF052" w14:textId="36940841" w:rsidR="00372FAD" w:rsidRPr="00A26A91" w:rsidRDefault="00372FAD" w:rsidP="00FC795C">
            <w:pPr>
              <w:pStyle w:val="TableNormal1"/>
              <w:keepNext/>
              <w:rPr>
                <w:rFonts w:ascii="Arial" w:hAnsi="Arial" w:cs="Arial"/>
              </w:rPr>
            </w:pPr>
            <w:r w:rsidRPr="00363695">
              <w:rPr>
                <w:rFonts w:ascii="Arial" w:hAnsi="Arial" w:cs="Arial"/>
              </w:rPr>
              <w:t>NO</w:t>
            </w:r>
          </w:p>
        </w:tc>
      </w:tr>
      <w:tr w:rsidR="003C0530" w:rsidRPr="00A26A91" w14:paraId="0C9AF05E"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05A" w14:textId="77777777" w:rsidR="00CC2325" w:rsidRPr="00A26A91" w:rsidRDefault="00CC2325"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05B" w14:textId="2C15BD0C" w:rsidR="00CC2325" w:rsidRPr="00A26A91" w:rsidRDefault="00CC2325" w:rsidP="00FC795C">
            <w:pPr>
              <w:spacing w:before="60" w:after="60"/>
              <w:rPr>
                <w:rFonts w:cs="Arial"/>
                <w:b/>
                <w:sz w:val="20"/>
                <w:szCs w:val="20"/>
              </w:rPr>
            </w:pPr>
            <w:r w:rsidRPr="00A26A91">
              <w:rPr>
                <w:rFonts w:cs="Arial"/>
                <w:b/>
                <w:sz w:val="20"/>
                <w:szCs w:val="20"/>
              </w:rPr>
              <w:t xml:space="preserve">Employment Termination Payment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05C" w14:textId="77777777" w:rsidR="00CC2325" w:rsidRPr="00A26A91" w:rsidRDefault="00CC2325" w:rsidP="00FC795C">
            <w:pPr>
              <w:pStyle w:val="TableNormal1"/>
              <w:rPr>
                <w:rFonts w:ascii="Arial" w:hAnsi="Arial" w:cs="Arial"/>
                <w:b/>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05D" w14:textId="0C99CA6B" w:rsidR="00CC2325" w:rsidRPr="00D06EE3" w:rsidRDefault="00D06EE3" w:rsidP="00FC795C">
            <w:pPr>
              <w:pStyle w:val="TableNormal1"/>
              <w:keepNext/>
              <w:rPr>
                <w:rFonts w:ascii="Arial" w:hAnsi="Arial" w:cs="Arial"/>
              </w:rPr>
            </w:pPr>
            <w:r w:rsidRPr="00D06EE3">
              <w:rPr>
                <w:rFonts w:ascii="Arial" w:hAnsi="Arial" w:cs="Arial"/>
              </w:rPr>
              <w:t xml:space="preserve">UP TO 25 </w:t>
            </w:r>
            <w:r w:rsidR="00C84C3D">
              <w:rPr>
                <w:rFonts w:ascii="Arial" w:hAnsi="Arial" w:cs="Arial"/>
              </w:rPr>
              <w:t xml:space="preserve">RECORDS </w:t>
            </w:r>
            <w:r w:rsidRPr="00D06EE3">
              <w:rPr>
                <w:rFonts w:ascii="Arial" w:hAnsi="Arial" w:cs="Arial"/>
              </w:rPr>
              <w:t>RETURNED</w:t>
            </w:r>
          </w:p>
        </w:tc>
      </w:tr>
      <w:tr w:rsidR="00372FAD" w:rsidRPr="00A26A91" w14:paraId="0C9AF06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5F" w14:textId="1C33FF7A" w:rsidR="00372FAD" w:rsidRPr="00A26A91" w:rsidRDefault="00372FAD" w:rsidP="00A8489F">
            <w:pPr>
              <w:pStyle w:val="Version2"/>
              <w:rPr>
                <w:sz w:val="20"/>
                <w:szCs w:val="20"/>
              </w:rPr>
            </w:pPr>
            <w:r>
              <w:rPr>
                <w:sz w:val="20"/>
                <w:szCs w:val="20"/>
              </w:rPr>
              <w:t>IITR73</w:t>
            </w:r>
          </w:p>
        </w:tc>
        <w:tc>
          <w:tcPr>
            <w:tcW w:w="1542" w:type="pct"/>
            <w:tcBorders>
              <w:top w:val="single" w:sz="6" w:space="0" w:color="auto"/>
              <w:left w:val="single" w:sz="6" w:space="0" w:color="auto"/>
              <w:bottom w:val="single" w:sz="6" w:space="0" w:color="auto"/>
              <w:right w:val="single" w:sz="4" w:space="0" w:color="auto"/>
            </w:tcBorders>
            <w:vAlign w:val="center"/>
          </w:tcPr>
          <w:p w14:paraId="0C9AF060" w14:textId="77777777" w:rsidR="00372FAD" w:rsidRPr="00A26A91" w:rsidRDefault="00372FAD" w:rsidP="00FC795C">
            <w:pPr>
              <w:spacing w:before="60" w:after="60"/>
              <w:rPr>
                <w:rFonts w:cs="Arial"/>
                <w:sz w:val="20"/>
                <w:szCs w:val="20"/>
              </w:rPr>
            </w:pPr>
            <w:r w:rsidRPr="00A26A91">
              <w:rPr>
                <w:rFonts w:cs="Arial"/>
                <w:sz w:val="20"/>
                <w:szCs w:val="20"/>
              </w:rPr>
              <w:t>PAYGW-Date of payment</w:t>
            </w:r>
          </w:p>
        </w:tc>
        <w:tc>
          <w:tcPr>
            <w:tcW w:w="2156" w:type="pct"/>
            <w:tcBorders>
              <w:top w:val="single" w:sz="6" w:space="0" w:color="auto"/>
              <w:left w:val="single" w:sz="4" w:space="0" w:color="auto"/>
              <w:bottom w:val="single" w:sz="6" w:space="0" w:color="auto"/>
              <w:right w:val="single" w:sz="4" w:space="0" w:color="auto"/>
            </w:tcBorders>
            <w:vAlign w:val="center"/>
          </w:tcPr>
          <w:p w14:paraId="0C9AF061" w14:textId="77777777" w:rsidR="00372FAD" w:rsidRPr="00A26A91" w:rsidRDefault="00372FAD" w:rsidP="00FC795C">
            <w:pPr>
              <w:pStyle w:val="TableNormal1"/>
              <w:rPr>
                <w:rFonts w:ascii="Arial" w:hAnsi="Arial" w:cs="Arial"/>
                <w:noProof w:val="0"/>
              </w:rPr>
            </w:pPr>
            <w:r w:rsidRPr="00A26A91">
              <w:rPr>
                <w:rFonts w:ascii="Arial" w:hAnsi="Arial" w:cs="Arial"/>
              </w:rPr>
              <w:t>PAYGW-Date of payment</w:t>
            </w:r>
          </w:p>
        </w:tc>
        <w:tc>
          <w:tcPr>
            <w:tcW w:w="693" w:type="pct"/>
            <w:tcBorders>
              <w:top w:val="single" w:sz="6" w:space="0" w:color="auto"/>
              <w:left w:val="single" w:sz="4" w:space="0" w:color="auto"/>
              <w:bottom w:val="single" w:sz="6" w:space="0" w:color="auto"/>
              <w:right w:val="single" w:sz="4" w:space="0" w:color="auto"/>
            </w:tcBorders>
          </w:tcPr>
          <w:p w14:paraId="0C9AF062" w14:textId="7465C14E" w:rsidR="00372FAD" w:rsidRPr="00A26A91" w:rsidRDefault="006A0227" w:rsidP="00FC795C">
            <w:pPr>
              <w:pStyle w:val="TableNormal1"/>
              <w:keepNext/>
              <w:rPr>
                <w:rFonts w:ascii="Arial" w:hAnsi="Arial" w:cs="Arial"/>
              </w:rPr>
            </w:pPr>
            <w:r>
              <w:rPr>
                <w:rFonts w:ascii="Arial" w:hAnsi="Arial" w:cs="Arial"/>
              </w:rPr>
              <w:t>YES</w:t>
            </w:r>
          </w:p>
        </w:tc>
      </w:tr>
      <w:tr w:rsidR="00372FAD" w:rsidRPr="00A26A91" w14:paraId="0C9AF06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64" w14:textId="5809C6AD" w:rsidR="00372FAD" w:rsidRPr="00A26A91" w:rsidRDefault="00372FAD" w:rsidP="00A8489F">
            <w:pPr>
              <w:pStyle w:val="Version2"/>
              <w:rPr>
                <w:sz w:val="20"/>
                <w:szCs w:val="20"/>
              </w:rPr>
            </w:pPr>
            <w:r>
              <w:rPr>
                <w:sz w:val="20"/>
                <w:szCs w:val="20"/>
              </w:rPr>
              <w:t>IITR76</w:t>
            </w:r>
          </w:p>
        </w:tc>
        <w:tc>
          <w:tcPr>
            <w:tcW w:w="1542" w:type="pct"/>
            <w:tcBorders>
              <w:top w:val="single" w:sz="6" w:space="0" w:color="auto"/>
              <w:left w:val="single" w:sz="6" w:space="0" w:color="auto"/>
              <w:bottom w:val="single" w:sz="6" w:space="0" w:color="auto"/>
              <w:right w:val="single" w:sz="4" w:space="0" w:color="auto"/>
            </w:tcBorders>
            <w:vAlign w:val="center"/>
          </w:tcPr>
          <w:p w14:paraId="0C9AF065" w14:textId="77777777" w:rsidR="00372FAD" w:rsidRPr="00A26A91" w:rsidRDefault="00372FAD" w:rsidP="00FC795C">
            <w:pPr>
              <w:spacing w:before="60" w:after="60"/>
              <w:rPr>
                <w:rFonts w:cs="Arial"/>
                <w:sz w:val="20"/>
                <w:szCs w:val="20"/>
              </w:rPr>
            </w:pPr>
            <w:r w:rsidRPr="00A26A91">
              <w:rPr>
                <w:rFonts w:cs="Arial"/>
                <w:sz w:val="20"/>
                <w:szCs w:val="20"/>
              </w:rPr>
              <w:t>ETP payment code</w:t>
            </w:r>
          </w:p>
        </w:tc>
        <w:tc>
          <w:tcPr>
            <w:tcW w:w="2156" w:type="pct"/>
            <w:tcBorders>
              <w:top w:val="single" w:sz="6" w:space="0" w:color="auto"/>
              <w:left w:val="single" w:sz="4" w:space="0" w:color="auto"/>
              <w:bottom w:val="single" w:sz="6" w:space="0" w:color="auto"/>
              <w:right w:val="single" w:sz="4" w:space="0" w:color="auto"/>
            </w:tcBorders>
            <w:vAlign w:val="center"/>
          </w:tcPr>
          <w:p w14:paraId="0C9AF066" w14:textId="77777777" w:rsidR="00372FAD" w:rsidRPr="00A26A91" w:rsidRDefault="00372FAD" w:rsidP="00FC795C">
            <w:pPr>
              <w:pStyle w:val="TableNormal1"/>
              <w:rPr>
                <w:rFonts w:ascii="Arial" w:hAnsi="Arial" w:cs="Arial"/>
                <w:noProof w:val="0"/>
              </w:rPr>
            </w:pPr>
            <w:r w:rsidRPr="00A26A91">
              <w:rPr>
                <w:rFonts w:ascii="Arial" w:hAnsi="Arial" w:cs="Arial"/>
              </w:rPr>
              <w:t>ETP payment code</w:t>
            </w:r>
          </w:p>
        </w:tc>
        <w:tc>
          <w:tcPr>
            <w:tcW w:w="693" w:type="pct"/>
            <w:tcBorders>
              <w:top w:val="single" w:sz="6" w:space="0" w:color="auto"/>
              <w:left w:val="single" w:sz="4" w:space="0" w:color="auto"/>
              <w:bottom w:val="single" w:sz="6" w:space="0" w:color="auto"/>
              <w:right w:val="single" w:sz="4" w:space="0" w:color="auto"/>
            </w:tcBorders>
          </w:tcPr>
          <w:p w14:paraId="0C9AF067" w14:textId="7EB5CEA9" w:rsidR="00372FAD" w:rsidRPr="00A26A91" w:rsidRDefault="006A0227" w:rsidP="00FC795C">
            <w:pPr>
              <w:pStyle w:val="TableNormal1"/>
              <w:keepNext/>
              <w:rPr>
                <w:rFonts w:ascii="Arial" w:hAnsi="Arial" w:cs="Arial"/>
              </w:rPr>
            </w:pPr>
            <w:r>
              <w:rPr>
                <w:rFonts w:ascii="Arial" w:hAnsi="Arial" w:cs="Arial"/>
              </w:rPr>
              <w:t>YES</w:t>
            </w:r>
          </w:p>
        </w:tc>
      </w:tr>
      <w:tr w:rsidR="00372FAD" w:rsidRPr="00A26A91" w14:paraId="0C9AF06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69" w14:textId="4CD73A73" w:rsidR="00372FAD" w:rsidRPr="00A26A91" w:rsidRDefault="00372FAD" w:rsidP="00A8489F">
            <w:pPr>
              <w:pStyle w:val="Version2"/>
              <w:rPr>
                <w:sz w:val="20"/>
                <w:szCs w:val="20"/>
              </w:rPr>
            </w:pPr>
            <w:r>
              <w:rPr>
                <w:sz w:val="20"/>
                <w:szCs w:val="20"/>
              </w:rPr>
              <w:t>IITR75</w:t>
            </w:r>
          </w:p>
        </w:tc>
        <w:tc>
          <w:tcPr>
            <w:tcW w:w="1542" w:type="pct"/>
            <w:tcBorders>
              <w:top w:val="single" w:sz="6" w:space="0" w:color="auto"/>
              <w:left w:val="single" w:sz="6" w:space="0" w:color="auto"/>
              <w:bottom w:val="single" w:sz="6" w:space="0" w:color="auto"/>
              <w:right w:val="single" w:sz="4" w:space="0" w:color="auto"/>
            </w:tcBorders>
            <w:vAlign w:val="center"/>
          </w:tcPr>
          <w:p w14:paraId="0C9AF06A" w14:textId="77777777" w:rsidR="00372FAD" w:rsidRPr="00A26A91" w:rsidRDefault="00372FAD" w:rsidP="00FC795C">
            <w:pPr>
              <w:spacing w:before="60" w:after="60"/>
              <w:rPr>
                <w:rFonts w:cs="Arial"/>
                <w:sz w:val="20"/>
                <w:szCs w:val="20"/>
              </w:rPr>
            </w:pPr>
            <w:r w:rsidRPr="00A26A91">
              <w:rPr>
                <w:rFonts w:cs="Arial"/>
                <w:sz w:val="20"/>
                <w:szCs w:val="20"/>
              </w:rPr>
              <w:t>PAYGW-EMP-Taxable-component</w:t>
            </w:r>
          </w:p>
        </w:tc>
        <w:tc>
          <w:tcPr>
            <w:tcW w:w="2156" w:type="pct"/>
            <w:tcBorders>
              <w:top w:val="single" w:sz="6" w:space="0" w:color="auto"/>
              <w:left w:val="single" w:sz="4" w:space="0" w:color="auto"/>
              <w:bottom w:val="single" w:sz="6" w:space="0" w:color="auto"/>
              <w:right w:val="single" w:sz="4" w:space="0" w:color="auto"/>
            </w:tcBorders>
            <w:vAlign w:val="center"/>
          </w:tcPr>
          <w:p w14:paraId="0C9AF06B" w14:textId="77777777" w:rsidR="00372FAD" w:rsidRPr="00A26A91" w:rsidRDefault="00372FAD" w:rsidP="00FC795C">
            <w:pPr>
              <w:pStyle w:val="TableNormal1"/>
              <w:rPr>
                <w:rFonts w:ascii="Arial" w:hAnsi="Arial" w:cs="Arial"/>
                <w:noProof w:val="0"/>
              </w:rPr>
            </w:pPr>
            <w:r w:rsidRPr="00A26A91">
              <w:rPr>
                <w:rFonts w:ascii="Arial" w:hAnsi="Arial" w:cs="Arial"/>
              </w:rPr>
              <w:t>PAYGW-EMP-Taxable-component</w:t>
            </w:r>
          </w:p>
        </w:tc>
        <w:tc>
          <w:tcPr>
            <w:tcW w:w="693" w:type="pct"/>
            <w:tcBorders>
              <w:top w:val="single" w:sz="6" w:space="0" w:color="auto"/>
              <w:left w:val="single" w:sz="4" w:space="0" w:color="auto"/>
              <w:bottom w:val="single" w:sz="6" w:space="0" w:color="auto"/>
              <w:right w:val="single" w:sz="4" w:space="0" w:color="auto"/>
            </w:tcBorders>
          </w:tcPr>
          <w:p w14:paraId="0C9AF06C" w14:textId="77EA3819" w:rsidR="00372FAD" w:rsidRPr="00A26A91" w:rsidRDefault="00372FAD" w:rsidP="00FC795C">
            <w:pPr>
              <w:pStyle w:val="TableNormal1"/>
              <w:keepNext/>
              <w:rPr>
                <w:rFonts w:ascii="Arial" w:hAnsi="Arial" w:cs="Arial"/>
              </w:rPr>
            </w:pPr>
            <w:r w:rsidRPr="002353DD">
              <w:rPr>
                <w:rFonts w:ascii="Arial" w:hAnsi="Arial" w:cs="Arial"/>
              </w:rPr>
              <w:t>YES</w:t>
            </w:r>
          </w:p>
        </w:tc>
      </w:tr>
      <w:tr w:rsidR="00372FAD" w:rsidRPr="00A26A91" w14:paraId="0C9AF072"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6E" w14:textId="6F770D9E" w:rsidR="00372FAD" w:rsidRPr="00A26A91" w:rsidRDefault="00372FAD" w:rsidP="00A8489F">
            <w:pPr>
              <w:pStyle w:val="Version2"/>
              <w:rPr>
                <w:sz w:val="20"/>
                <w:szCs w:val="20"/>
              </w:rPr>
            </w:pPr>
            <w:r>
              <w:rPr>
                <w:sz w:val="20"/>
                <w:szCs w:val="20"/>
              </w:rPr>
              <w:t>IITR832</w:t>
            </w:r>
          </w:p>
        </w:tc>
        <w:tc>
          <w:tcPr>
            <w:tcW w:w="1542" w:type="pct"/>
            <w:tcBorders>
              <w:top w:val="single" w:sz="6" w:space="0" w:color="auto"/>
              <w:left w:val="single" w:sz="6" w:space="0" w:color="auto"/>
              <w:bottom w:val="single" w:sz="6" w:space="0" w:color="auto"/>
              <w:right w:val="single" w:sz="4" w:space="0" w:color="auto"/>
            </w:tcBorders>
            <w:vAlign w:val="center"/>
          </w:tcPr>
          <w:p w14:paraId="0C9AF06F" w14:textId="77777777" w:rsidR="00372FAD" w:rsidRPr="00A26A91" w:rsidRDefault="00372FAD" w:rsidP="00FC795C">
            <w:pPr>
              <w:spacing w:before="60" w:after="60"/>
              <w:rPr>
                <w:rFonts w:cs="Arial"/>
                <w:sz w:val="20"/>
                <w:szCs w:val="20"/>
              </w:rPr>
            </w:pPr>
            <w:r w:rsidRPr="00A26A91">
              <w:rPr>
                <w:rFonts w:cs="Arial"/>
                <w:sz w:val="20"/>
                <w:szCs w:val="20"/>
              </w:rPr>
              <w:t>PAYGW-EMP-Tax-free-component</w:t>
            </w:r>
          </w:p>
        </w:tc>
        <w:tc>
          <w:tcPr>
            <w:tcW w:w="2156" w:type="pct"/>
            <w:tcBorders>
              <w:top w:val="single" w:sz="6" w:space="0" w:color="auto"/>
              <w:left w:val="single" w:sz="4" w:space="0" w:color="auto"/>
              <w:bottom w:val="single" w:sz="6" w:space="0" w:color="auto"/>
              <w:right w:val="single" w:sz="4" w:space="0" w:color="auto"/>
            </w:tcBorders>
            <w:vAlign w:val="center"/>
          </w:tcPr>
          <w:p w14:paraId="0C9AF070" w14:textId="77777777" w:rsidR="00372FAD" w:rsidRPr="00A26A91" w:rsidRDefault="00372FAD" w:rsidP="00FC795C">
            <w:pPr>
              <w:pStyle w:val="TableNormal1"/>
              <w:rPr>
                <w:rFonts w:ascii="Arial" w:hAnsi="Arial" w:cs="Arial"/>
                <w:noProof w:val="0"/>
              </w:rPr>
            </w:pPr>
            <w:r w:rsidRPr="00A26A91">
              <w:rPr>
                <w:rFonts w:ascii="Arial" w:hAnsi="Arial" w:cs="Arial"/>
              </w:rPr>
              <w:t>PAYGW-EMP-Tax-free-component</w:t>
            </w:r>
          </w:p>
        </w:tc>
        <w:tc>
          <w:tcPr>
            <w:tcW w:w="693" w:type="pct"/>
            <w:tcBorders>
              <w:top w:val="single" w:sz="6" w:space="0" w:color="auto"/>
              <w:left w:val="single" w:sz="4" w:space="0" w:color="auto"/>
              <w:bottom w:val="single" w:sz="6" w:space="0" w:color="auto"/>
              <w:right w:val="single" w:sz="4" w:space="0" w:color="auto"/>
            </w:tcBorders>
          </w:tcPr>
          <w:p w14:paraId="0C9AF071" w14:textId="45524DE0" w:rsidR="00372FAD" w:rsidRPr="00A26A91" w:rsidRDefault="00372FAD" w:rsidP="00FC795C">
            <w:pPr>
              <w:pStyle w:val="TableNormal1"/>
              <w:keepNext/>
              <w:rPr>
                <w:rFonts w:ascii="Arial" w:hAnsi="Arial" w:cs="Arial"/>
              </w:rPr>
            </w:pPr>
            <w:r w:rsidRPr="002353DD">
              <w:rPr>
                <w:rFonts w:ascii="Arial" w:hAnsi="Arial" w:cs="Arial"/>
              </w:rPr>
              <w:t>YES</w:t>
            </w:r>
          </w:p>
        </w:tc>
      </w:tr>
      <w:tr w:rsidR="00372FAD" w:rsidRPr="00A26A91" w14:paraId="0C9AF07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73" w14:textId="01825E60" w:rsidR="00372FAD" w:rsidRPr="00A26A91" w:rsidRDefault="00372FAD" w:rsidP="00A8489F">
            <w:pPr>
              <w:pStyle w:val="Version2"/>
              <w:rPr>
                <w:sz w:val="20"/>
                <w:szCs w:val="20"/>
              </w:rPr>
            </w:pPr>
            <w:r>
              <w:rPr>
                <w:sz w:val="20"/>
                <w:szCs w:val="20"/>
              </w:rPr>
              <w:t>IITR74</w:t>
            </w:r>
          </w:p>
        </w:tc>
        <w:tc>
          <w:tcPr>
            <w:tcW w:w="1542" w:type="pct"/>
            <w:tcBorders>
              <w:top w:val="single" w:sz="6" w:space="0" w:color="auto"/>
              <w:left w:val="single" w:sz="6" w:space="0" w:color="auto"/>
              <w:bottom w:val="single" w:sz="6" w:space="0" w:color="auto"/>
              <w:right w:val="single" w:sz="4" w:space="0" w:color="auto"/>
            </w:tcBorders>
            <w:vAlign w:val="center"/>
          </w:tcPr>
          <w:p w14:paraId="0C9AF074" w14:textId="77777777" w:rsidR="00372FAD" w:rsidRPr="00A26A91" w:rsidRDefault="00372FAD" w:rsidP="00244291">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Tax Withheld</w:t>
            </w:r>
          </w:p>
        </w:tc>
        <w:tc>
          <w:tcPr>
            <w:tcW w:w="2156" w:type="pct"/>
            <w:tcBorders>
              <w:top w:val="single" w:sz="6" w:space="0" w:color="auto"/>
              <w:left w:val="single" w:sz="4" w:space="0" w:color="auto"/>
              <w:bottom w:val="single" w:sz="6" w:space="0" w:color="auto"/>
              <w:right w:val="single" w:sz="4" w:space="0" w:color="auto"/>
            </w:tcBorders>
            <w:vAlign w:val="center"/>
          </w:tcPr>
          <w:p w14:paraId="0C9AF075" w14:textId="77777777" w:rsidR="00372FAD" w:rsidRPr="00A26A91" w:rsidRDefault="00372FAD" w:rsidP="00FC795C">
            <w:pPr>
              <w:pStyle w:val="TableNormal1"/>
              <w:rPr>
                <w:rFonts w:ascii="Arial" w:hAnsi="Arial" w:cs="Arial"/>
                <w:noProof w:val="0"/>
              </w:rPr>
            </w:pPr>
            <w:r w:rsidRPr="00A26A91">
              <w:rPr>
                <w:rFonts w:ascii="Arial" w:hAnsi="Arial" w:cs="Arial"/>
              </w:rPr>
              <w:t>PAYGW – Tax Withheld</w:t>
            </w:r>
          </w:p>
        </w:tc>
        <w:tc>
          <w:tcPr>
            <w:tcW w:w="693" w:type="pct"/>
            <w:tcBorders>
              <w:top w:val="single" w:sz="6" w:space="0" w:color="auto"/>
              <w:left w:val="single" w:sz="4" w:space="0" w:color="auto"/>
              <w:bottom w:val="single" w:sz="6" w:space="0" w:color="auto"/>
              <w:right w:val="single" w:sz="4" w:space="0" w:color="auto"/>
            </w:tcBorders>
          </w:tcPr>
          <w:p w14:paraId="0C9AF076" w14:textId="016B2DBE" w:rsidR="00372FAD" w:rsidRPr="00A26A91" w:rsidRDefault="00372FAD" w:rsidP="00FC795C">
            <w:pPr>
              <w:pStyle w:val="TableNormal1"/>
              <w:keepNext/>
              <w:rPr>
                <w:rFonts w:ascii="Arial" w:hAnsi="Arial" w:cs="Arial"/>
              </w:rPr>
            </w:pPr>
            <w:r w:rsidRPr="002353DD">
              <w:rPr>
                <w:rFonts w:ascii="Arial" w:hAnsi="Arial" w:cs="Arial"/>
              </w:rPr>
              <w:t>YES</w:t>
            </w:r>
          </w:p>
        </w:tc>
      </w:tr>
      <w:tr w:rsidR="003C0530" w:rsidRPr="00A26A91" w14:paraId="0C9AF082"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07E" w14:textId="77777777" w:rsidR="00CC2325" w:rsidRPr="00A26A91" w:rsidRDefault="00CC2325"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07F" w14:textId="5902465B" w:rsidR="00CC2325" w:rsidRPr="00A26A91" w:rsidRDefault="00CC2325" w:rsidP="00FC795C">
            <w:pPr>
              <w:spacing w:before="60" w:after="60"/>
              <w:rPr>
                <w:rFonts w:cs="Arial"/>
                <w:b/>
                <w:sz w:val="20"/>
                <w:szCs w:val="20"/>
              </w:rPr>
            </w:pPr>
            <w:r w:rsidRPr="00A26A91">
              <w:rPr>
                <w:rFonts w:cs="Arial"/>
                <w:b/>
                <w:sz w:val="20"/>
                <w:szCs w:val="20"/>
              </w:rPr>
              <w:t xml:space="preserve">Superannuation income stream payment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080" w14:textId="77777777" w:rsidR="00CC2325" w:rsidRPr="00A26A91" w:rsidRDefault="00CC2325" w:rsidP="00FC795C">
            <w:pPr>
              <w:pStyle w:val="TableNormal1"/>
              <w:rPr>
                <w:rFonts w:ascii="Arial" w:hAnsi="Arial" w:cs="Arial"/>
                <w:b/>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081" w14:textId="3386DFD6" w:rsidR="00CC2325" w:rsidRPr="00D06EE3" w:rsidRDefault="00D06EE3" w:rsidP="00FC795C">
            <w:pPr>
              <w:pStyle w:val="TableNormal1"/>
              <w:keepNext/>
              <w:rPr>
                <w:rFonts w:ascii="Arial" w:hAnsi="Arial" w:cs="Arial"/>
              </w:rPr>
            </w:pPr>
            <w:r w:rsidRPr="00D06EE3">
              <w:rPr>
                <w:rFonts w:ascii="Arial" w:hAnsi="Arial" w:cs="Arial"/>
              </w:rPr>
              <w:t xml:space="preserve">UP TO 10 </w:t>
            </w:r>
            <w:r w:rsidR="00C84C3D">
              <w:rPr>
                <w:rFonts w:ascii="Arial" w:hAnsi="Arial" w:cs="Arial"/>
              </w:rPr>
              <w:t xml:space="preserve">RECORDS </w:t>
            </w:r>
            <w:r w:rsidRPr="00D06EE3">
              <w:rPr>
                <w:rFonts w:ascii="Arial" w:hAnsi="Arial" w:cs="Arial"/>
              </w:rPr>
              <w:t>RETURNED</w:t>
            </w:r>
          </w:p>
        </w:tc>
      </w:tr>
      <w:tr w:rsidR="00372FAD" w:rsidRPr="00A26A91" w14:paraId="0C9AF08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83" w14:textId="07C69397" w:rsidR="00372FAD" w:rsidRPr="00A26A91" w:rsidRDefault="00372FAD" w:rsidP="00201B88">
            <w:pPr>
              <w:pStyle w:val="Version2"/>
              <w:rPr>
                <w:sz w:val="20"/>
                <w:szCs w:val="20"/>
              </w:rPr>
            </w:pPr>
            <w:r>
              <w:rPr>
                <w:sz w:val="20"/>
                <w:szCs w:val="20"/>
              </w:rPr>
              <w:t>IITR92</w:t>
            </w:r>
          </w:p>
        </w:tc>
        <w:tc>
          <w:tcPr>
            <w:tcW w:w="1542" w:type="pct"/>
            <w:tcBorders>
              <w:top w:val="single" w:sz="6" w:space="0" w:color="auto"/>
              <w:left w:val="single" w:sz="6" w:space="0" w:color="auto"/>
              <w:bottom w:val="single" w:sz="6" w:space="0" w:color="auto"/>
              <w:right w:val="single" w:sz="4" w:space="0" w:color="auto"/>
            </w:tcBorders>
            <w:vAlign w:val="center"/>
          </w:tcPr>
          <w:p w14:paraId="0C9AF084" w14:textId="77777777" w:rsidR="00372FAD" w:rsidRPr="00A26A91" w:rsidRDefault="00372FAD" w:rsidP="00FC795C">
            <w:pPr>
              <w:spacing w:before="60" w:after="60"/>
              <w:rPr>
                <w:rFonts w:cs="Arial"/>
                <w:sz w:val="20"/>
                <w:szCs w:val="20"/>
              </w:rPr>
            </w:pPr>
            <w:r w:rsidRPr="00A26A91">
              <w:rPr>
                <w:rFonts w:cs="Arial"/>
                <w:sz w:val="20"/>
                <w:szCs w:val="20"/>
              </w:rPr>
              <w:t>PAYGW-SPN-taxable-component-taxed-element</w:t>
            </w:r>
          </w:p>
        </w:tc>
        <w:tc>
          <w:tcPr>
            <w:tcW w:w="2156" w:type="pct"/>
            <w:tcBorders>
              <w:top w:val="single" w:sz="6" w:space="0" w:color="auto"/>
              <w:left w:val="single" w:sz="4" w:space="0" w:color="auto"/>
              <w:bottom w:val="single" w:sz="6" w:space="0" w:color="auto"/>
              <w:right w:val="single" w:sz="4" w:space="0" w:color="auto"/>
            </w:tcBorders>
            <w:vAlign w:val="center"/>
          </w:tcPr>
          <w:p w14:paraId="0C9AF085" w14:textId="77777777" w:rsidR="00372FAD" w:rsidRPr="00A26A91" w:rsidRDefault="00372FAD" w:rsidP="00FC795C">
            <w:pPr>
              <w:pStyle w:val="TableNormal1"/>
              <w:rPr>
                <w:rFonts w:ascii="Arial" w:hAnsi="Arial" w:cs="Arial"/>
                <w:noProof w:val="0"/>
              </w:rPr>
            </w:pPr>
            <w:r w:rsidRPr="00A26A91">
              <w:rPr>
                <w:rFonts w:ascii="Arial" w:hAnsi="Arial" w:cs="Arial"/>
              </w:rPr>
              <w:t>Taxable-component-taxed-element</w:t>
            </w:r>
          </w:p>
        </w:tc>
        <w:tc>
          <w:tcPr>
            <w:tcW w:w="693" w:type="pct"/>
            <w:tcBorders>
              <w:top w:val="single" w:sz="6" w:space="0" w:color="auto"/>
              <w:left w:val="single" w:sz="4" w:space="0" w:color="auto"/>
              <w:bottom w:val="single" w:sz="6" w:space="0" w:color="auto"/>
              <w:right w:val="single" w:sz="4" w:space="0" w:color="auto"/>
            </w:tcBorders>
          </w:tcPr>
          <w:p w14:paraId="0C9AF086" w14:textId="6818C45B" w:rsidR="00372FAD" w:rsidRPr="00A26A91" w:rsidRDefault="00372FAD" w:rsidP="00FC795C">
            <w:pPr>
              <w:pStyle w:val="TableNormal1"/>
              <w:keepNext/>
              <w:rPr>
                <w:rFonts w:ascii="Arial" w:hAnsi="Arial" w:cs="Arial"/>
              </w:rPr>
            </w:pPr>
            <w:r w:rsidRPr="000964BE">
              <w:rPr>
                <w:rFonts w:ascii="Arial" w:hAnsi="Arial" w:cs="Arial"/>
              </w:rPr>
              <w:t>YES</w:t>
            </w:r>
          </w:p>
        </w:tc>
      </w:tr>
      <w:tr w:rsidR="00372FAD" w:rsidRPr="00A26A91" w14:paraId="0C9AF08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88" w14:textId="1931C6FA" w:rsidR="00372FAD" w:rsidRPr="00A26A91" w:rsidRDefault="00372FAD" w:rsidP="00201B88">
            <w:pPr>
              <w:pStyle w:val="Version2"/>
              <w:rPr>
                <w:sz w:val="20"/>
                <w:szCs w:val="20"/>
              </w:rPr>
            </w:pPr>
            <w:r>
              <w:rPr>
                <w:sz w:val="20"/>
                <w:szCs w:val="20"/>
              </w:rPr>
              <w:t>IITR93</w:t>
            </w:r>
          </w:p>
        </w:tc>
        <w:tc>
          <w:tcPr>
            <w:tcW w:w="1542" w:type="pct"/>
            <w:tcBorders>
              <w:top w:val="single" w:sz="6" w:space="0" w:color="auto"/>
              <w:left w:val="single" w:sz="6" w:space="0" w:color="auto"/>
              <w:bottom w:val="single" w:sz="6" w:space="0" w:color="auto"/>
              <w:right w:val="single" w:sz="4" w:space="0" w:color="auto"/>
            </w:tcBorders>
            <w:vAlign w:val="center"/>
          </w:tcPr>
          <w:p w14:paraId="0C9AF089" w14:textId="77777777" w:rsidR="00372FAD" w:rsidRPr="00A26A91" w:rsidRDefault="00372FAD" w:rsidP="00FC795C">
            <w:pPr>
              <w:spacing w:before="60" w:after="60"/>
              <w:rPr>
                <w:rFonts w:cs="Arial"/>
                <w:sz w:val="20"/>
                <w:szCs w:val="20"/>
              </w:rPr>
            </w:pPr>
            <w:r w:rsidRPr="00A26A91">
              <w:rPr>
                <w:rFonts w:cs="Arial"/>
                <w:sz w:val="20"/>
                <w:szCs w:val="20"/>
              </w:rPr>
              <w:t>PAYGW-SPN-taxable-component-untaxed-element</w:t>
            </w:r>
          </w:p>
        </w:tc>
        <w:tc>
          <w:tcPr>
            <w:tcW w:w="2156" w:type="pct"/>
            <w:tcBorders>
              <w:top w:val="single" w:sz="6" w:space="0" w:color="auto"/>
              <w:left w:val="single" w:sz="4" w:space="0" w:color="auto"/>
              <w:bottom w:val="single" w:sz="6" w:space="0" w:color="auto"/>
              <w:right w:val="single" w:sz="4" w:space="0" w:color="auto"/>
            </w:tcBorders>
            <w:vAlign w:val="center"/>
          </w:tcPr>
          <w:p w14:paraId="0C9AF08A" w14:textId="77777777" w:rsidR="00372FAD" w:rsidRPr="00A26A91" w:rsidRDefault="00372FAD" w:rsidP="00FC795C">
            <w:pPr>
              <w:pStyle w:val="TableNormal1"/>
              <w:rPr>
                <w:rFonts w:ascii="Arial" w:hAnsi="Arial" w:cs="Arial"/>
                <w:noProof w:val="0"/>
              </w:rPr>
            </w:pPr>
            <w:r w:rsidRPr="00A26A91">
              <w:rPr>
                <w:rFonts w:ascii="Arial" w:hAnsi="Arial" w:cs="Arial"/>
              </w:rPr>
              <w:t>Taxable-component-untaxed-element</w:t>
            </w:r>
          </w:p>
        </w:tc>
        <w:tc>
          <w:tcPr>
            <w:tcW w:w="693" w:type="pct"/>
            <w:tcBorders>
              <w:top w:val="single" w:sz="6" w:space="0" w:color="auto"/>
              <w:left w:val="single" w:sz="4" w:space="0" w:color="auto"/>
              <w:bottom w:val="single" w:sz="6" w:space="0" w:color="auto"/>
              <w:right w:val="single" w:sz="4" w:space="0" w:color="auto"/>
            </w:tcBorders>
          </w:tcPr>
          <w:p w14:paraId="0C9AF08B" w14:textId="25AB1F1E" w:rsidR="00372FAD" w:rsidRPr="00A26A91" w:rsidRDefault="00372FAD" w:rsidP="00FC795C">
            <w:pPr>
              <w:pStyle w:val="TableNormal1"/>
              <w:keepNext/>
              <w:rPr>
                <w:rFonts w:ascii="Arial" w:hAnsi="Arial" w:cs="Arial"/>
              </w:rPr>
            </w:pPr>
            <w:r w:rsidRPr="000964BE">
              <w:rPr>
                <w:rFonts w:ascii="Arial" w:hAnsi="Arial" w:cs="Arial"/>
              </w:rPr>
              <w:t>YES</w:t>
            </w:r>
          </w:p>
        </w:tc>
      </w:tr>
      <w:tr w:rsidR="00372FAD" w:rsidRPr="00A26A91" w14:paraId="0C9AF09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8D" w14:textId="30D58184" w:rsidR="00372FAD" w:rsidRPr="00A26A91" w:rsidRDefault="00372FAD" w:rsidP="00201B88">
            <w:pPr>
              <w:pStyle w:val="Version2"/>
              <w:rPr>
                <w:sz w:val="20"/>
                <w:szCs w:val="20"/>
              </w:rPr>
            </w:pPr>
            <w:r>
              <w:rPr>
                <w:sz w:val="20"/>
                <w:szCs w:val="20"/>
              </w:rPr>
              <w:t>IITR94</w:t>
            </w:r>
          </w:p>
        </w:tc>
        <w:tc>
          <w:tcPr>
            <w:tcW w:w="1542" w:type="pct"/>
            <w:tcBorders>
              <w:top w:val="single" w:sz="6" w:space="0" w:color="auto"/>
              <w:left w:val="single" w:sz="6" w:space="0" w:color="auto"/>
              <w:bottom w:val="single" w:sz="6" w:space="0" w:color="auto"/>
              <w:right w:val="single" w:sz="4" w:space="0" w:color="auto"/>
            </w:tcBorders>
            <w:vAlign w:val="center"/>
          </w:tcPr>
          <w:p w14:paraId="0C9AF08E" w14:textId="77777777" w:rsidR="00372FAD" w:rsidRPr="00A26A91" w:rsidRDefault="00372FAD" w:rsidP="00FC795C">
            <w:pPr>
              <w:spacing w:before="60" w:after="60"/>
              <w:rPr>
                <w:rFonts w:cs="Arial"/>
                <w:sz w:val="20"/>
                <w:szCs w:val="20"/>
              </w:rPr>
            </w:pPr>
            <w:r w:rsidRPr="00A26A91">
              <w:rPr>
                <w:rFonts w:cs="Arial"/>
                <w:sz w:val="20"/>
                <w:szCs w:val="20"/>
              </w:rPr>
              <w:t>PAYGW-SPN-Lump-Sum-arrears-taxed-element</w:t>
            </w:r>
          </w:p>
        </w:tc>
        <w:tc>
          <w:tcPr>
            <w:tcW w:w="2156" w:type="pct"/>
            <w:tcBorders>
              <w:top w:val="single" w:sz="6" w:space="0" w:color="auto"/>
              <w:left w:val="single" w:sz="4" w:space="0" w:color="auto"/>
              <w:bottom w:val="single" w:sz="6" w:space="0" w:color="auto"/>
              <w:right w:val="single" w:sz="4" w:space="0" w:color="auto"/>
            </w:tcBorders>
            <w:vAlign w:val="center"/>
          </w:tcPr>
          <w:p w14:paraId="0C9AF08F" w14:textId="77777777" w:rsidR="00372FAD" w:rsidRPr="00A26A91" w:rsidRDefault="00372FAD" w:rsidP="00FC795C">
            <w:pPr>
              <w:pStyle w:val="TableNormal1"/>
              <w:rPr>
                <w:rFonts w:ascii="Arial" w:hAnsi="Arial" w:cs="Arial"/>
                <w:noProof w:val="0"/>
              </w:rPr>
            </w:pPr>
            <w:r w:rsidRPr="00A26A91">
              <w:rPr>
                <w:rFonts w:ascii="Arial" w:hAnsi="Arial" w:cs="Arial"/>
              </w:rPr>
              <w:t>Lump-Sum-arrears-taxed-element</w:t>
            </w:r>
          </w:p>
        </w:tc>
        <w:tc>
          <w:tcPr>
            <w:tcW w:w="693" w:type="pct"/>
            <w:tcBorders>
              <w:top w:val="single" w:sz="6" w:space="0" w:color="auto"/>
              <w:left w:val="single" w:sz="4" w:space="0" w:color="auto"/>
              <w:bottom w:val="single" w:sz="6" w:space="0" w:color="auto"/>
              <w:right w:val="single" w:sz="4" w:space="0" w:color="auto"/>
            </w:tcBorders>
          </w:tcPr>
          <w:p w14:paraId="0C9AF090" w14:textId="09D6609A" w:rsidR="00372FAD" w:rsidRPr="00A26A91" w:rsidRDefault="00372FAD" w:rsidP="00FC795C">
            <w:pPr>
              <w:pStyle w:val="TableNormal1"/>
              <w:keepNext/>
              <w:rPr>
                <w:rFonts w:ascii="Arial" w:hAnsi="Arial" w:cs="Arial"/>
              </w:rPr>
            </w:pPr>
            <w:r w:rsidRPr="000964BE">
              <w:rPr>
                <w:rFonts w:ascii="Arial" w:hAnsi="Arial" w:cs="Arial"/>
              </w:rPr>
              <w:t>YES</w:t>
            </w:r>
          </w:p>
        </w:tc>
      </w:tr>
      <w:tr w:rsidR="00372FAD" w:rsidRPr="00A26A91" w14:paraId="0C9AF09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92" w14:textId="0044978A" w:rsidR="00372FAD" w:rsidRPr="00A26A91" w:rsidRDefault="00372FAD" w:rsidP="00201B88">
            <w:pPr>
              <w:pStyle w:val="Version2"/>
              <w:rPr>
                <w:sz w:val="20"/>
                <w:szCs w:val="20"/>
              </w:rPr>
            </w:pPr>
            <w:r>
              <w:rPr>
                <w:sz w:val="20"/>
                <w:szCs w:val="20"/>
              </w:rPr>
              <w:lastRenderedPageBreak/>
              <w:t>IITR95</w:t>
            </w:r>
          </w:p>
        </w:tc>
        <w:tc>
          <w:tcPr>
            <w:tcW w:w="1542" w:type="pct"/>
            <w:tcBorders>
              <w:top w:val="single" w:sz="6" w:space="0" w:color="auto"/>
              <w:left w:val="single" w:sz="6" w:space="0" w:color="auto"/>
              <w:bottom w:val="single" w:sz="6" w:space="0" w:color="auto"/>
              <w:right w:val="single" w:sz="4" w:space="0" w:color="auto"/>
            </w:tcBorders>
            <w:vAlign w:val="center"/>
          </w:tcPr>
          <w:p w14:paraId="0C9AF093" w14:textId="77777777" w:rsidR="00372FAD" w:rsidRPr="00A26A91" w:rsidRDefault="00372FAD" w:rsidP="00FC795C">
            <w:pPr>
              <w:spacing w:before="60" w:after="60"/>
              <w:rPr>
                <w:rFonts w:cs="Arial"/>
                <w:sz w:val="20"/>
                <w:szCs w:val="20"/>
              </w:rPr>
            </w:pPr>
            <w:r w:rsidRPr="00A26A91">
              <w:rPr>
                <w:rFonts w:cs="Arial"/>
                <w:sz w:val="20"/>
                <w:szCs w:val="20"/>
              </w:rPr>
              <w:t>PAYGW-SPN-Lump-Sum-arrears-untaxed-element</w:t>
            </w:r>
          </w:p>
        </w:tc>
        <w:tc>
          <w:tcPr>
            <w:tcW w:w="2156" w:type="pct"/>
            <w:tcBorders>
              <w:top w:val="single" w:sz="6" w:space="0" w:color="auto"/>
              <w:left w:val="single" w:sz="4" w:space="0" w:color="auto"/>
              <w:bottom w:val="single" w:sz="6" w:space="0" w:color="auto"/>
              <w:right w:val="single" w:sz="4" w:space="0" w:color="auto"/>
            </w:tcBorders>
            <w:vAlign w:val="center"/>
          </w:tcPr>
          <w:p w14:paraId="0C9AF094" w14:textId="77777777" w:rsidR="00372FAD" w:rsidRPr="00A26A91" w:rsidRDefault="00372FAD" w:rsidP="00FC795C">
            <w:pPr>
              <w:pStyle w:val="TableNormal1"/>
              <w:rPr>
                <w:rFonts w:ascii="Arial" w:hAnsi="Arial" w:cs="Arial"/>
                <w:noProof w:val="0"/>
              </w:rPr>
            </w:pPr>
            <w:r w:rsidRPr="00A26A91">
              <w:rPr>
                <w:rFonts w:ascii="Arial" w:hAnsi="Arial" w:cs="Arial"/>
              </w:rPr>
              <w:t>Lump-Sum-arrears-untaxed-element</w:t>
            </w:r>
          </w:p>
        </w:tc>
        <w:tc>
          <w:tcPr>
            <w:tcW w:w="693" w:type="pct"/>
            <w:tcBorders>
              <w:top w:val="single" w:sz="6" w:space="0" w:color="auto"/>
              <w:left w:val="single" w:sz="4" w:space="0" w:color="auto"/>
              <w:bottom w:val="single" w:sz="6" w:space="0" w:color="auto"/>
              <w:right w:val="single" w:sz="4" w:space="0" w:color="auto"/>
            </w:tcBorders>
          </w:tcPr>
          <w:p w14:paraId="0C9AF095" w14:textId="62764752" w:rsidR="00372FAD" w:rsidRPr="00A26A91" w:rsidRDefault="00372FAD" w:rsidP="00FC795C">
            <w:pPr>
              <w:pStyle w:val="TableNormal1"/>
              <w:keepNext/>
              <w:rPr>
                <w:rFonts w:ascii="Arial" w:hAnsi="Arial" w:cs="Arial"/>
              </w:rPr>
            </w:pPr>
            <w:r w:rsidRPr="000964BE">
              <w:rPr>
                <w:rFonts w:ascii="Arial" w:hAnsi="Arial" w:cs="Arial"/>
              </w:rPr>
              <w:t>YES</w:t>
            </w:r>
          </w:p>
        </w:tc>
      </w:tr>
      <w:tr w:rsidR="00372FAD" w:rsidRPr="00A26A91" w14:paraId="0C9AF09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97" w14:textId="6E9B0BD9" w:rsidR="00372FAD" w:rsidRPr="00A26A91" w:rsidRDefault="00372FAD" w:rsidP="00201B88">
            <w:pPr>
              <w:pStyle w:val="Version2"/>
              <w:rPr>
                <w:sz w:val="20"/>
                <w:szCs w:val="20"/>
              </w:rPr>
            </w:pPr>
            <w:r>
              <w:rPr>
                <w:sz w:val="20"/>
                <w:szCs w:val="20"/>
              </w:rPr>
              <w:t>IITR833</w:t>
            </w:r>
          </w:p>
        </w:tc>
        <w:tc>
          <w:tcPr>
            <w:tcW w:w="1542" w:type="pct"/>
            <w:tcBorders>
              <w:top w:val="single" w:sz="6" w:space="0" w:color="auto"/>
              <w:left w:val="single" w:sz="6" w:space="0" w:color="auto"/>
              <w:bottom w:val="single" w:sz="6" w:space="0" w:color="auto"/>
              <w:right w:val="single" w:sz="4" w:space="0" w:color="auto"/>
            </w:tcBorders>
            <w:vAlign w:val="center"/>
          </w:tcPr>
          <w:p w14:paraId="0C9AF098" w14:textId="77777777" w:rsidR="00372FAD" w:rsidRPr="00A26A91" w:rsidRDefault="00372FAD" w:rsidP="00FC795C">
            <w:pPr>
              <w:spacing w:before="60" w:after="60"/>
              <w:rPr>
                <w:rFonts w:cs="Arial"/>
                <w:sz w:val="20"/>
                <w:szCs w:val="20"/>
              </w:rPr>
            </w:pPr>
            <w:r w:rsidRPr="00A26A91">
              <w:rPr>
                <w:rFonts w:cs="Arial"/>
                <w:sz w:val="20"/>
                <w:szCs w:val="20"/>
              </w:rPr>
              <w:t>PAYGW-SPN-Lump-Sum-arrears-tax-free-element</w:t>
            </w:r>
          </w:p>
        </w:tc>
        <w:tc>
          <w:tcPr>
            <w:tcW w:w="2156" w:type="pct"/>
            <w:tcBorders>
              <w:top w:val="single" w:sz="6" w:space="0" w:color="auto"/>
              <w:left w:val="single" w:sz="4" w:space="0" w:color="auto"/>
              <w:bottom w:val="single" w:sz="6" w:space="0" w:color="auto"/>
              <w:right w:val="single" w:sz="4" w:space="0" w:color="auto"/>
            </w:tcBorders>
            <w:vAlign w:val="center"/>
          </w:tcPr>
          <w:p w14:paraId="0C9AF099" w14:textId="77777777" w:rsidR="00372FAD" w:rsidRPr="00A26A91" w:rsidRDefault="00372FAD" w:rsidP="00FC795C">
            <w:pPr>
              <w:pStyle w:val="TableNormal1"/>
              <w:rPr>
                <w:rFonts w:ascii="Arial" w:hAnsi="Arial" w:cs="Arial"/>
                <w:noProof w:val="0"/>
              </w:rPr>
            </w:pPr>
            <w:r w:rsidRPr="00A26A91">
              <w:rPr>
                <w:rFonts w:ascii="Arial" w:hAnsi="Arial" w:cs="Arial"/>
              </w:rPr>
              <w:t>Lump-Sum-arrears-tax-free-element</w:t>
            </w:r>
          </w:p>
        </w:tc>
        <w:tc>
          <w:tcPr>
            <w:tcW w:w="693" w:type="pct"/>
            <w:tcBorders>
              <w:top w:val="single" w:sz="6" w:space="0" w:color="auto"/>
              <w:left w:val="single" w:sz="4" w:space="0" w:color="auto"/>
              <w:bottom w:val="single" w:sz="6" w:space="0" w:color="auto"/>
              <w:right w:val="single" w:sz="4" w:space="0" w:color="auto"/>
            </w:tcBorders>
          </w:tcPr>
          <w:p w14:paraId="0C9AF09A" w14:textId="4D22841C" w:rsidR="00372FAD" w:rsidRPr="00A26A91" w:rsidRDefault="00372FAD" w:rsidP="00FC795C">
            <w:pPr>
              <w:pStyle w:val="TableNormal1"/>
              <w:keepNext/>
              <w:rPr>
                <w:rFonts w:ascii="Arial" w:hAnsi="Arial" w:cs="Arial"/>
              </w:rPr>
            </w:pPr>
            <w:r w:rsidRPr="000964BE">
              <w:rPr>
                <w:rFonts w:ascii="Arial" w:hAnsi="Arial" w:cs="Arial"/>
              </w:rPr>
              <w:t>YES</w:t>
            </w:r>
          </w:p>
        </w:tc>
      </w:tr>
      <w:tr w:rsidR="00372FAD" w:rsidRPr="00A26A91" w14:paraId="0C9AF0A0"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9C" w14:textId="4032FED0" w:rsidR="00372FAD" w:rsidRPr="00A26A91" w:rsidRDefault="00372FAD" w:rsidP="00201B88">
            <w:pPr>
              <w:pStyle w:val="Version2"/>
              <w:rPr>
                <w:sz w:val="20"/>
                <w:szCs w:val="20"/>
              </w:rPr>
            </w:pPr>
            <w:r>
              <w:rPr>
                <w:sz w:val="20"/>
                <w:szCs w:val="20"/>
              </w:rPr>
              <w:t>IITR166</w:t>
            </w:r>
          </w:p>
        </w:tc>
        <w:tc>
          <w:tcPr>
            <w:tcW w:w="1542" w:type="pct"/>
            <w:tcBorders>
              <w:top w:val="single" w:sz="6" w:space="0" w:color="auto"/>
              <w:left w:val="single" w:sz="6" w:space="0" w:color="auto"/>
              <w:bottom w:val="single" w:sz="6" w:space="0" w:color="auto"/>
              <w:right w:val="single" w:sz="4" w:space="0" w:color="auto"/>
            </w:tcBorders>
            <w:vAlign w:val="center"/>
          </w:tcPr>
          <w:p w14:paraId="0C9AF09D" w14:textId="77777777" w:rsidR="00372FAD" w:rsidRPr="00A26A91" w:rsidRDefault="00372FAD" w:rsidP="00FC795C">
            <w:pPr>
              <w:spacing w:before="60" w:after="60"/>
              <w:rPr>
                <w:rFonts w:cs="Arial"/>
                <w:sz w:val="20"/>
                <w:szCs w:val="20"/>
              </w:rPr>
            </w:pPr>
            <w:r w:rsidRPr="00A26A91">
              <w:rPr>
                <w:rFonts w:cs="Arial"/>
                <w:sz w:val="20"/>
                <w:szCs w:val="20"/>
              </w:rPr>
              <w:t>PAYGW-SPN-Tax offset amount</w:t>
            </w:r>
          </w:p>
        </w:tc>
        <w:tc>
          <w:tcPr>
            <w:tcW w:w="2156" w:type="pct"/>
            <w:tcBorders>
              <w:top w:val="single" w:sz="6" w:space="0" w:color="auto"/>
              <w:left w:val="single" w:sz="4" w:space="0" w:color="auto"/>
              <w:bottom w:val="single" w:sz="6" w:space="0" w:color="auto"/>
              <w:right w:val="single" w:sz="4" w:space="0" w:color="auto"/>
            </w:tcBorders>
            <w:vAlign w:val="center"/>
          </w:tcPr>
          <w:p w14:paraId="0C9AF09E" w14:textId="77777777" w:rsidR="00372FAD" w:rsidRPr="00A26A91" w:rsidRDefault="00372FAD" w:rsidP="00FC795C">
            <w:pPr>
              <w:pStyle w:val="TableNormal1"/>
              <w:rPr>
                <w:rFonts w:ascii="Arial" w:hAnsi="Arial" w:cs="Arial"/>
                <w:noProof w:val="0"/>
              </w:rPr>
            </w:pPr>
            <w:r w:rsidRPr="00A26A91">
              <w:rPr>
                <w:rFonts w:ascii="Arial" w:hAnsi="Arial" w:cs="Arial"/>
              </w:rPr>
              <w:t>Tax offset amount</w:t>
            </w:r>
          </w:p>
        </w:tc>
        <w:tc>
          <w:tcPr>
            <w:tcW w:w="693" w:type="pct"/>
            <w:tcBorders>
              <w:top w:val="single" w:sz="6" w:space="0" w:color="auto"/>
              <w:left w:val="single" w:sz="4" w:space="0" w:color="auto"/>
              <w:bottom w:val="single" w:sz="6" w:space="0" w:color="auto"/>
              <w:right w:val="single" w:sz="4" w:space="0" w:color="auto"/>
            </w:tcBorders>
          </w:tcPr>
          <w:p w14:paraId="0C9AF09F" w14:textId="7F6646D4" w:rsidR="00372FAD" w:rsidRPr="00A26A91" w:rsidRDefault="00372FAD" w:rsidP="00FC795C">
            <w:pPr>
              <w:pStyle w:val="TableNormal1"/>
              <w:keepNext/>
              <w:rPr>
                <w:rFonts w:ascii="Arial" w:hAnsi="Arial" w:cs="Arial"/>
              </w:rPr>
            </w:pPr>
            <w:r w:rsidRPr="000964BE">
              <w:rPr>
                <w:rFonts w:ascii="Arial" w:hAnsi="Arial" w:cs="Arial"/>
              </w:rPr>
              <w:t>YES</w:t>
            </w:r>
          </w:p>
        </w:tc>
      </w:tr>
      <w:tr w:rsidR="00372FAD" w:rsidRPr="00A26A91" w14:paraId="0C9AF0A5"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A1" w14:textId="11B827FB" w:rsidR="00372FAD" w:rsidRPr="00A26A91" w:rsidRDefault="00372FAD" w:rsidP="00201B88">
            <w:pPr>
              <w:pStyle w:val="Version2"/>
              <w:rPr>
                <w:sz w:val="20"/>
                <w:szCs w:val="20"/>
              </w:rPr>
            </w:pPr>
            <w:r>
              <w:rPr>
                <w:sz w:val="20"/>
                <w:szCs w:val="20"/>
              </w:rPr>
              <w:t>IITR834</w:t>
            </w:r>
          </w:p>
        </w:tc>
        <w:tc>
          <w:tcPr>
            <w:tcW w:w="1542" w:type="pct"/>
            <w:tcBorders>
              <w:top w:val="single" w:sz="6" w:space="0" w:color="auto"/>
              <w:left w:val="single" w:sz="6" w:space="0" w:color="auto"/>
              <w:bottom w:val="single" w:sz="6" w:space="0" w:color="auto"/>
              <w:right w:val="single" w:sz="4" w:space="0" w:color="auto"/>
            </w:tcBorders>
            <w:vAlign w:val="center"/>
          </w:tcPr>
          <w:p w14:paraId="0C9AF0A2" w14:textId="77777777" w:rsidR="00372FAD" w:rsidRPr="00A26A91" w:rsidRDefault="00372FAD" w:rsidP="00FC795C">
            <w:pPr>
              <w:spacing w:before="60" w:after="60"/>
              <w:rPr>
                <w:rFonts w:cs="Arial"/>
                <w:sz w:val="20"/>
                <w:szCs w:val="20"/>
              </w:rPr>
            </w:pPr>
            <w:r w:rsidRPr="00A26A91">
              <w:rPr>
                <w:rFonts w:cs="Arial"/>
                <w:sz w:val="20"/>
                <w:szCs w:val="20"/>
              </w:rPr>
              <w:t>PAYGW-SPN-tax-free-component</w:t>
            </w:r>
          </w:p>
        </w:tc>
        <w:tc>
          <w:tcPr>
            <w:tcW w:w="2156" w:type="pct"/>
            <w:tcBorders>
              <w:top w:val="single" w:sz="6" w:space="0" w:color="auto"/>
              <w:left w:val="single" w:sz="4" w:space="0" w:color="auto"/>
              <w:bottom w:val="single" w:sz="6" w:space="0" w:color="auto"/>
              <w:right w:val="single" w:sz="4" w:space="0" w:color="auto"/>
            </w:tcBorders>
            <w:vAlign w:val="center"/>
          </w:tcPr>
          <w:p w14:paraId="0C9AF0A3" w14:textId="77777777" w:rsidR="00372FAD" w:rsidRPr="00A26A91" w:rsidRDefault="00372FAD" w:rsidP="00FC795C">
            <w:pPr>
              <w:pStyle w:val="TableNormal1"/>
              <w:rPr>
                <w:rFonts w:ascii="Arial" w:hAnsi="Arial" w:cs="Arial"/>
                <w:noProof w:val="0"/>
              </w:rPr>
            </w:pPr>
            <w:r w:rsidRPr="00A26A91">
              <w:rPr>
                <w:rFonts w:ascii="Arial" w:hAnsi="Arial" w:cs="Arial"/>
              </w:rPr>
              <w:t>Tax-free-component</w:t>
            </w:r>
          </w:p>
        </w:tc>
        <w:tc>
          <w:tcPr>
            <w:tcW w:w="693" w:type="pct"/>
            <w:tcBorders>
              <w:top w:val="single" w:sz="6" w:space="0" w:color="auto"/>
              <w:left w:val="single" w:sz="4" w:space="0" w:color="auto"/>
              <w:bottom w:val="single" w:sz="6" w:space="0" w:color="auto"/>
              <w:right w:val="single" w:sz="4" w:space="0" w:color="auto"/>
            </w:tcBorders>
          </w:tcPr>
          <w:p w14:paraId="0C9AF0A4" w14:textId="60E2907D" w:rsidR="00372FAD" w:rsidRPr="00A26A91" w:rsidRDefault="00372FAD" w:rsidP="00FC795C">
            <w:pPr>
              <w:pStyle w:val="TableNormal1"/>
              <w:keepNext/>
              <w:rPr>
                <w:rFonts w:ascii="Arial" w:hAnsi="Arial" w:cs="Arial"/>
              </w:rPr>
            </w:pPr>
            <w:r w:rsidRPr="000964BE">
              <w:rPr>
                <w:rFonts w:ascii="Arial" w:hAnsi="Arial" w:cs="Arial"/>
              </w:rPr>
              <w:t>YES</w:t>
            </w:r>
          </w:p>
        </w:tc>
      </w:tr>
      <w:tr w:rsidR="00372FAD" w:rsidRPr="00A26A91" w14:paraId="0C9AF0AA"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A6" w14:textId="6ECDF01C" w:rsidR="00372FAD" w:rsidRPr="00A26A91" w:rsidRDefault="00372FAD" w:rsidP="00201B88">
            <w:pPr>
              <w:pStyle w:val="Version2"/>
              <w:rPr>
                <w:sz w:val="20"/>
                <w:szCs w:val="20"/>
              </w:rPr>
            </w:pPr>
            <w:r>
              <w:rPr>
                <w:sz w:val="20"/>
                <w:szCs w:val="20"/>
              </w:rPr>
              <w:t>IITR91</w:t>
            </w:r>
          </w:p>
        </w:tc>
        <w:tc>
          <w:tcPr>
            <w:tcW w:w="1542" w:type="pct"/>
            <w:tcBorders>
              <w:top w:val="single" w:sz="6" w:space="0" w:color="auto"/>
              <w:left w:val="single" w:sz="6" w:space="0" w:color="auto"/>
              <w:bottom w:val="single" w:sz="6" w:space="0" w:color="auto"/>
              <w:right w:val="single" w:sz="4" w:space="0" w:color="auto"/>
            </w:tcBorders>
            <w:vAlign w:val="center"/>
          </w:tcPr>
          <w:p w14:paraId="0C9AF0A7" w14:textId="77777777" w:rsidR="00372FAD" w:rsidRPr="00A26A91" w:rsidRDefault="00372FAD" w:rsidP="007E3CEE">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Tax Withheld</w:t>
            </w:r>
          </w:p>
        </w:tc>
        <w:tc>
          <w:tcPr>
            <w:tcW w:w="2156" w:type="pct"/>
            <w:tcBorders>
              <w:top w:val="single" w:sz="6" w:space="0" w:color="auto"/>
              <w:left w:val="single" w:sz="4" w:space="0" w:color="auto"/>
              <w:bottom w:val="single" w:sz="6" w:space="0" w:color="auto"/>
              <w:right w:val="single" w:sz="4" w:space="0" w:color="auto"/>
            </w:tcBorders>
            <w:vAlign w:val="center"/>
          </w:tcPr>
          <w:p w14:paraId="0C9AF0A8" w14:textId="77777777" w:rsidR="00372FAD" w:rsidRPr="00A26A91" w:rsidRDefault="00372FAD" w:rsidP="00FC795C">
            <w:pPr>
              <w:pStyle w:val="TableNormal1"/>
              <w:rPr>
                <w:rFonts w:ascii="Arial" w:hAnsi="Arial" w:cs="Arial"/>
                <w:noProof w:val="0"/>
              </w:rPr>
            </w:pPr>
            <w:r w:rsidRPr="00A26A91">
              <w:rPr>
                <w:rFonts w:ascii="Arial" w:hAnsi="Arial" w:cs="Arial"/>
              </w:rPr>
              <w:t>Tax Withheld</w:t>
            </w:r>
          </w:p>
        </w:tc>
        <w:tc>
          <w:tcPr>
            <w:tcW w:w="693" w:type="pct"/>
            <w:tcBorders>
              <w:top w:val="single" w:sz="6" w:space="0" w:color="auto"/>
              <w:left w:val="single" w:sz="4" w:space="0" w:color="auto"/>
              <w:bottom w:val="single" w:sz="6" w:space="0" w:color="auto"/>
              <w:right w:val="single" w:sz="4" w:space="0" w:color="auto"/>
            </w:tcBorders>
          </w:tcPr>
          <w:p w14:paraId="0C9AF0A9" w14:textId="6D81672B" w:rsidR="00372FAD" w:rsidRPr="00A26A91" w:rsidRDefault="00372FAD" w:rsidP="00FC795C">
            <w:pPr>
              <w:pStyle w:val="TableNormal1"/>
              <w:keepNext/>
              <w:rPr>
                <w:rFonts w:ascii="Arial" w:hAnsi="Arial" w:cs="Arial"/>
              </w:rPr>
            </w:pPr>
            <w:r w:rsidRPr="000964BE">
              <w:rPr>
                <w:rFonts w:ascii="Arial" w:hAnsi="Arial" w:cs="Arial"/>
              </w:rPr>
              <w:t>YES</w:t>
            </w:r>
          </w:p>
        </w:tc>
      </w:tr>
      <w:tr w:rsidR="003C0530" w:rsidRPr="00A26A91" w14:paraId="0C9AF0AF"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0AB" w14:textId="77777777" w:rsidR="00CC2325" w:rsidRPr="00A26A91" w:rsidRDefault="00CC2325"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0AC" w14:textId="4751F876" w:rsidR="00CC2325" w:rsidRPr="00A26A91" w:rsidRDefault="00CC2325" w:rsidP="00FC795C">
            <w:pPr>
              <w:spacing w:before="60" w:after="60"/>
              <w:rPr>
                <w:rFonts w:cs="Arial"/>
                <w:b/>
                <w:sz w:val="20"/>
                <w:szCs w:val="20"/>
              </w:rPr>
            </w:pPr>
            <w:r w:rsidRPr="00A26A91">
              <w:rPr>
                <w:rFonts w:cs="Arial"/>
                <w:b/>
                <w:sz w:val="20"/>
                <w:szCs w:val="20"/>
              </w:rPr>
              <w:t xml:space="preserve">Superannuation lump sum payment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0AD" w14:textId="77777777" w:rsidR="00CC2325" w:rsidRPr="00A26A91" w:rsidRDefault="00CC2325" w:rsidP="00FC795C">
            <w:pPr>
              <w:pStyle w:val="TableNormal1"/>
              <w:rPr>
                <w:rFonts w:ascii="Arial" w:hAnsi="Arial" w:cs="Arial"/>
                <w:b/>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0AE" w14:textId="296C1C50" w:rsidR="00CC2325" w:rsidRPr="001735FC" w:rsidRDefault="00D06EE3" w:rsidP="00FC795C">
            <w:pPr>
              <w:pStyle w:val="TableNormal1"/>
              <w:keepNext/>
              <w:rPr>
                <w:rFonts w:ascii="Arial" w:hAnsi="Arial" w:cs="Arial"/>
              </w:rPr>
            </w:pPr>
            <w:r>
              <w:rPr>
                <w:rFonts w:ascii="Arial" w:hAnsi="Arial" w:cs="Arial"/>
              </w:rPr>
              <w:t xml:space="preserve">UP TO 25 </w:t>
            </w:r>
            <w:r w:rsidR="00C84C3D">
              <w:rPr>
                <w:rFonts w:ascii="Arial" w:hAnsi="Arial" w:cs="Arial"/>
              </w:rPr>
              <w:t xml:space="preserve">RECORDS </w:t>
            </w:r>
            <w:r>
              <w:rPr>
                <w:rFonts w:ascii="Arial" w:hAnsi="Arial" w:cs="Arial"/>
              </w:rPr>
              <w:t>RETURNED</w:t>
            </w:r>
          </w:p>
        </w:tc>
      </w:tr>
      <w:tr w:rsidR="00372FAD" w:rsidRPr="00A26A91" w14:paraId="0C9AF0B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B0" w14:textId="185FC659" w:rsidR="00372FAD" w:rsidRPr="00A26A91" w:rsidRDefault="00372FAD" w:rsidP="00201B88">
            <w:pPr>
              <w:pStyle w:val="Version2"/>
              <w:rPr>
                <w:sz w:val="20"/>
                <w:szCs w:val="20"/>
              </w:rPr>
            </w:pPr>
            <w:r>
              <w:rPr>
                <w:sz w:val="20"/>
                <w:szCs w:val="20"/>
              </w:rPr>
              <w:t>IITR102</w:t>
            </w:r>
          </w:p>
        </w:tc>
        <w:tc>
          <w:tcPr>
            <w:tcW w:w="1542" w:type="pct"/>
            <w:tcBorders>
              <w:top w:val="single" w:sz="6" w:space="0" w:color="auto"/>
              <w:left w:val="single" w:sz="6" w:space="0" w:color="auto"/>
              <w:bottom w:val="single" w:sz="6" w:space="0" w:color="auto"/>
              <w:right w:val="single" w:sz="4" w:space="0" w:color="auto"/>
            </w:tcBorders>
          </w:tcPr>
          <w:p w14:paraId="0C9AF0B1" w14:textId="77777777" w:rsidR="00372FAD" w:rsidRPr="00A26A91" w:rsidRDefault="00372FAD" w:rsidP="00FC795C">
            <w:pPr>
              <w:spacing w:before="60" w:after="60"/>
              <w:rPr>
                <w:rFonts w:cs="Arial"/>
                <w:sz w:val="20"/>
                <w:szCs w:val="20"/>
              </w:rPr>
            </w:pPr>
            <w:r w:rsidRPr="00A26A91">
              <w:rPr>
                <w:rFonts w:cs="Arial"/>
                <w:sz w:val="20"/>
                <w:szCs w:val="20"/>
              </w:rPr>
              <w:t>PAYGW-SLS- death benefit was made to a non-dependant</w:t>
            </w:r>
          </w:p>
        </w:tc>
        <w:tc>
          <w:tcPr>
            <w:tcW w:w="2156" w:type="pct"/>
            <w:tcBorders>
              <w:top w:val="single" w:sz="6" w:space="0" w:color="auto"/>
              <w:left w:val="single" w:sz="4" w:space="0" w:color="auto"/>
              <w:bottom w:val="single" w:sz="6" w:space="0" w:color="auto"/>
              <w:right w:val="single" w:sz="4" w:space="0" w:color="auto"/>
            </w:tcBorders>
          </w:tcPr>
          <w:p w14:paraId="0C9AF0B2" w14:textId="77777777" w:rsidR="00372FAD" w:rsidRPr="00A26A91" w:rsidRDefault="00372FAD" w:rsidP="004B30E3">
            <w:pPr>
              <w:pStyle w:val="TableNormal1"/>
              <w:rPr>
                <w:rFonts w:ascii="Arial" w:hAnsi="Arial" w:cs="Arial"/>
                <w:noProof w:val="0"/>
              </w:rPr>
            </w:pPr>
            <w:r w:rsidRPr="00A26A91">
              <w:rPr>
                <w:rFonts w:ascii="Arial" w:hAnsi="Arial" w:cs="Arial"/>
              </w:rPr>
              <w:t>Death benefit was made to a non</w:t>
            </w:r>
            <w:r>
              <w:rPr>
                <w:rFonts w:ascii="Arial" w:hAnsi="Arial" w:cs="Arial"/>
              </w:rPr>
              <w:t>-</w:t>
            </w:r>
            <w:r w:rsidRPr="00A26A91">
              <w:rPr>
                <w:rFonts w:ascii="Arial" w:hAnsi="Arial" w:cs="Arial"/>
              </w:rPr>
              <w:t>dependant</w:t>
            </w:r>
          </w:p>
        </w:tc>
        <w:tc>
          <w:tcPr>
            <w:tcW w:w="693" w:type="pct"/>
            <w:tcBorders>
              <w:top w:val="single" w:sz="6" w:space="0" w:color="auto"/>
              <w:left w:val="single" w:sz="4" w:space="0" w:color="auto"/>
              <w:bottom w:val="single" w:sz="6" w:space="0" w:color="auto"/>
              <w:right w:val="single" w:sz="4" w:space="0" w:color="auto"/>
            </w:tcBorders>
          </w:tcPr>
          <w:p w14:paraId="0C9AF0B3" w14:textId="2D490333" w:rsidR="00372FAD" w:rsidRPr="00A26A91" w:rsidRDefault="00372FAD" w:rsidP="00FC795C">
            <w:pPr>
              <w:pStyle w:val="TableNormal1"/>
              <w:keepNext/>
              <w:rPr>
                <w:rFonts w:ascii="Arial" w:hAnsi="Arial" w:cs="Arial"/>
              </w:rPr>
            </w:pPr>
            <w:r w:rsidRPr="00F240BC">
              <w:rPr>
                <w:rFonts w:ascii="Arial" w:hAnsi="Arial" w:cs="Arial"/>
              </w:rPr>
              <w:t>YES</w:t>
            </w:r>
          </w:p>
        </w:tc>
      </w:tr>
      <w:tr w:rsidR="001E434C" w:rsidRPr="00A26A91" w14:paraId="367C6D6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412C050D" w14:textId="4F209588" w:rsidR="001E434C" w:rsidRDefault="001E434C" w:rsidP="00201B88">
            <w:pPr>
              <w:pStyle w:val="Version2"/>
              <w:rPr>
                <w:sz w:val="20"/>
                <w:szCs w:val="20"/>
              </w:rPr>
            </w:pPr>
            <w:r>
              <w:rPr>
                <w:sz w:val="20"/>
                <w:szCs w:val="20"/>
              </w:rPr>
              <w:t>IITR951</w:t>
            </w:r>
          </w:p>
        </w:tc>
        <w:tc>
          <w:tcPr>
            <w:tcW w:w="1542" w:type="pct"/>
            <w:tcBorders>
              <w:top w:val="single" w:sz="6" w:space="0" w:color="auto"/>
              <w:left w:val="single" w:sz="6" w:space="0" w:color="auto"/>
              <w:bottom w:val="single" w:sz="6" w:space="0" w:color="auto"/>
              <w:right w:val="single" w:sz="4" w:space="0" w:color="auto"/>
            </w:tcBorders>
          </w:tcPr>
          <w:p w14:paraId="50CAA2BB" w14:textId="2B8BC29C" w:rsidR="001E434C" w:rsidRPr="00A26A91" w:rsidRDefault="001E434C" w:rsidP="00FC795C">
            <w:pPr>
              <w:spacing w:before="60" w:after="60"/>
              <w:rPr>
                <w:rFonts w:cs="Arial"/>
                <w:sz w:val="20"/>
                <w:szCs w:val="20"/>
              </w:rPr>
            </w:pPr>
            <w:r w:rsidRPr="001E434C">
              <w:rPr>
                <w:rFonts w:cs="Arial"/>
                <w:sz w:val="20"/>
                <w:szCs w:val="20"/>
              </w:rPr>
              <w:t>PAYGW - SLS- death benefit type</w:t>
            </w:r>
          </w:p>
        </w:tc>
        <w:tc>
          <w:tcPr>
            <w:tcW w:w="2156" w:type="pct"/>
            <w:tcBorders>
              <w:top w:val="single" w:sz="6" w:space="0" w:color="auto"/>
              <w:left w:val="single" w:sz="4" w:space="0" w:color="auto"/>
              <w:bottom w:val="single" w:sz="6" w:space="0" w:color="auto"/>
              <w:right w:val="single" w:sz="4" w:space="0" w:color="auto"/>
            </w:tcBorders>
          </w:tcPr>
          <w:p w14:paraId="08D1C611" w14:textId="4136CEE8" w:rsidR="001E434C" w:rsidRPr="00A26A91" w:rsidRDefault="001E434C" w:rsidP="004B30E3">
            <w:pPr>
              <w:pStyle w:val="TableNormal1"/>
              <w:rPr>
                <w:rFonts w:ascii="Arial" w:hAnsi="Arial" w:cs="Arial"/>
              </w:rPr>
            </w:pPr>
            <w:r>
              <w:rPr>
                <w:rFonts w:ascii="Arial" w:hAnsi="Arial" w:cs="Arial"/>
              </w:rPr>
              <w:t>Death benefit code</w:t>
            </w:r>
          </w:p>
        </w:tc>
        <w:tc>
          <w:tcPr>
            <w:tcW w:w="693" w:type="pct"/>
            <w:tcBorders>
              <w:top w:val="single" w:sz="6" w:space="0" w:color="auto"/>
              <w:left w:val="single" w:sz="4" w:space="0" w:color="auto"/>
              <w:bottom w:val="single" w:sz="6" w:space="0" w:color="auto"/>
              <w:right w:val="single" w:sz="4" w:space="0" w:color="auto"/>
            </w:tcBorders>
          </w:tcPr>
          <w:p w14:paraId="72A81D64" w14:textId="0BDD9C7A" w:rsidR="001E434C" w:rsidRPr="00F240BC" w:rsidRDefault="001E434C" w:rsidP="00FC795C">
            <w:pPr>
              <w:pStyle w:val="TableNormal1"/>
              <w:keepNext/>
              <w:rPr>
                <w:rFonts w:ascii="Arial" w:hAnsi="Arial" w:cs="Arial"/>
              </w:rPr>
            </w:pPr>
            <w:r>
              <w:rPr>
                <w:rFonts w:ascii="Arial" w:hAnsi="Arial" w:cs="Arial"/>
              </w:rPr>
              <w:t>NO</w:t>
            </w:r>
          </w:p>
        </w:tc>
      </w:tr>
      <w:tr w:rsidR="00372FAD" w:rsidRPr="00A26A91" w14:paraId="0C9AF0B9"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B5" w14:textId="650C7E36" w:rsidR="00372FAD" w:rsidRPr="00A26A91" w:rsidRDefault="00372FAD" w:rsidP="00201B88">
            <w:pPr>
              <w:pStyle w:val="Version2"/>
              <w:rPr>
                <w:sz w:val="20"/>
                <w:szCs w:val="20"/>
              </w:rPr>
            </w:pPr>
            <w:r>
              <w:rPr>
                <w:sz w:val="20"/>
                <w:szCs w:val="20"/>
              </w:rPr>
              <w:t>IITR99</w:t>
            </w:r>
          </w:p>
        </w:tc>
        <w:tc>
          <w:tcPr>
            <w:tcW w:w="1542" w:type="pct"/>
            <w:tcBorders>
              <w:top w:val="single" w:sz="6" w:space="0" w:color="auto"/>
              <w:left w:val="single" w:sz="6" w:space="0" w:color="auto"/>
              <w:bottom w:val="single" w:sz="6" w:space="0" w:color="auto"/>
              <w:right w:val="single" w:sz="4" w:space="0" w:color="auto"/>
            </w:tcBorders>
            <w:vAlign w:val="center"/>
          </w:tcPr>
          <w:p w14:paraId="0C9AF0B6" w14:textId="77777777" w:rsidR="00372FAD" w:rsidRPr="00A26A91" w:rsidRDefault="00372FAD" w:rsidP="00FC795C">
            <w:pPr>
              <w:spacing w:before="60" w:after="60"/>
              <w:rPr>
                <w:rFonts w:cs="Arial"/>
                <w:sz w:val="20"/>
                <w:szCs w:val="20"/>
              </w:rPr>
            </w:pPr>
            <w:r w:rsidRPr="00A26A91">
              <w:rPr>
                <w:rFonts w:cs="Arial"/>
                <w:sz w:val="20"/>
                <w:szCs w:val="20"/>
              </w:rPr>
              <w:t>PAYGW-SLS-taxable-component-taxed-element</w:t>
            </w:r>
          </w:p>
        </w:tc>
        <w:tc>
          <w:tcPr>
            <w:tcW w:w="2156" w:type="pct"/>
            <w:tcBorders>
              <w:top w:val="single" w:sz="6" w:space="0" w:color="auto"/>
              <w:left w:val="single" w:sz="4" w:space="0" w:color="auto"/>
              <w:bottom w:val="single" w:sz="6" w:space="0" w:color="auto"/>
              <w:right w:val="single" w:sz="4" w:space="0" w:color="auto"/>
            </w:tcBorders>
            <w:vAlign w:val="center"/>
          </w:tcPr>
          <w:p w14:paraId="0C9AF0B7" w14:textId="77777777" w:rsidR="00372FAD" w:rsidRPr="00A26A91" w:rsidRDefault="00372FAD" w:rsidP="00FC795C">
            <w:pPr>
              <w:pStyle w:val="TableNormal1"/>
              <w:rPr>
                <w:rFonts w:ascii="Arial" w:hAnsi="Arial" w:cs="Arial"/>
                <w:noProof w:val="0"/>
              </w:rPr>
            </w:pPr>
            <w:r w:rsidRPr="00A26A91">
              <w:rPr>
                <w:rFonts w:ascii="Arial" w:hAnsi="Arial" w:cs="Arial"/>
              </w:rPr>
              <w:t>Taxable-component-taxed-element</w:t>
            </w:r>
          </w:p>
        </w:tc>
        <w:tc>
          <w:tcPr>
            <w:tcW w:w="693" w:type="pct"/>
            <w:tcBorders>
              <w:top w:val="single" w:sz="6" w:space="0" w:color="auto"/>
              <w:left w:val="single" w:sz="4" w:space="0" w:color="auto"/>
              <w:bottom w:val="single" w:sz="6" w:space="0" w:color="auto"/>
              <w:right w:val="single" w:sz="4" w:space="0" w:color="auto"/>
            </w:tcBorders>
          </w:tcPr>
          <w:p w14:paraId="0C9AF0B8" w14:textId="2B52D0C9" w:rsidR="00372FAD" w:rsidRPr="00A26A91" w:rsidRDefault="00372FAD" w:rsidP="00FC795C">
            <w:pPr>
              <w:pStyle w:val="TableNormal1"/>
              <w:keepNext/>
              <w:rPr>
                <w:rFonts w:ascii="Arial" w:hAnsi="Arial" w:cs="Arial"/>
              </w:rPr>
            </w:pPr>
            <w:r w:rsidRPr="00F240BC">
              <w:rPr>
                <w:rFonts w:ascii="Arial" w:hAnsi="Arial" w:cs="Arial"/>
              </w:rPr>
              <w:t>YES</w:t>
            </w:r>
          </w:p>
        </w:tc>
      </w:tr>
      <w:tr w:rsidR="00372FAD" w:rsidRPr="00A26A91" w14:paraId="0C9AF0B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BA" w14:textId="23206977" w:rsidR="00372FAD" w:rsidRPr="00A26A91" w:rsidRDefault="00372FAD" w:rsidP="00201B88">
            <w:pPr>
              <w:pStyle w:val="Version2"/>
              <w:rPr>
                <w:sz w:val="20"/>
                <w:szCs w:val="20"/>
              </w:rPr>
            </w:pPr>
            <w:r>
              <w:rPr>
                <w:sz w:val="20"/>
                <w:szCs w:val="20"/>
              </w:rPr>
              <w:t>IITR100</w:t>
            </w:r>
          </w:p>
        </w:tc>
        <w:tc>
          <w:tcPr>
            <w:tcW w:w="1542" w:type="pct"/>
            <w:tcBorders>
              <w:top w:val="single" w:sz="6" w:space="0" w:color="auto"/>
              <w:left w:val="single" w:sz="6" w:space="0" w:color="auto"/>
              <w:bottom w:val="single" w:sz="6" w:space="0" w:color="auto"/>
              <w:right w:val="single" w:sz="4" w:space="0" w:color="auto"/>
            </w:tcBorders>
            <w:vAlign w:val="center"/>
          </w:tcPr>
          <w:p w14:paraId="0C9AF0BB" w14:textId="77777777" w:rsidR="00372FAD" w:rsidRPr="00A26A91" w:rsidRDefault="00372FAD" w:rsidP="00FC795C">
            <w:pPr>
              <w:spacing w:before="60" w:after="60"/>
              <w:rPr>
                <w:rFonts w:cs="Arial"/>
                <w:sz w:val="20"/>
                <w:szCs w:val="20"/>
              </w:rPr>
            </w:pPr>
            <w:r w:rsidRPr="00A26A91">
              <w:rPr>
                <w:rFonts w:cs="Arial"/>
                <w:sz w:val="20"/>
                <w:szCs w:val="20"/>
              </w:rPr>
              <w:t>PAYGW-SLS-taxable-component-untaxed-element</w:t>
            </w:r>
          </w:p>
        </w:tc>
        <w:tc>
          <w:tcPr>
            <w:tcW w:w="2156" w:type="pct"/>
            <w:tcBorders>
              <w:top w:val="single" w:sz="6" w:space="0" w:color="auto"/>
              <w:left w:val="single" w:sz="4" w:space="0" w:color="auto"/>
              <w:bottom w:val="single" w:sz="6" w:space="0" w:color="auto"/>
              <w:right w:val="single" w:sz="4" w:space="0" w:color="auto"/>
            </w:tcBorders>
            <w:vAlign w:val="center"/>
          </w:tcPr>
          <w:p w14:paraId="0C9AF0BC" w14:textId="77777777" w:rsidR="00372FAD" w:rsidRPr="00A26A91" w:rsidRDefault="00372FAD" w:rsidP="00FC795C">
            <w:pPr>
              <w:pStyle w:val="TableNormal1"/>
              <w:rPr>
                <w:rFonts w:ascii="Arial" w:hAnsi="Arial" w:cs="Arial"/>
                <w:noProof w:val="0"/>
              </w:rPr>
            </w:pPr>
            <w:r w:rsidRPr="00A26A91">
              <w:rPr>
                <w:rFonts w:ascii="Arial" w:hAnsi="Arial" w:cs="Arial"/>
              </w:rPr>
              <w:t>Taxable-component-untaxed-element</w:t>
            </w:r>
          </w:p>
        </w:tc>
        <w:tc>
          <w:tcPr>
            <w:tcW w:w="693" w:type="pct"/>
            <w:tcBorders>
              <w:top w:val="single" w:sz="6" w:space="0" w:color="auto"/>
              <w:left w:val="single" w:sz="4" w:space="0" w:color="auto"/>
              <w:bottom w:val="single" w:sz="6" w:space="0" w:color="auto"/>
              <w:right w:val="single" w:sz="4" w:space="0" w:color="auto"/>
            </w:tcBorders>
          </w:tcPr>
          <w:p w14:paraId="0C9AF0BD" w14:textId="1FC61704" w:rsidR="00372FAD" w:rsidRPr="00A26A91" w:rsidRDefault="00327051" w:rsidP="00FC795C">
            <w:pPr>
              <w:pStyle w:val="TableNormal1"/>
              <w:keepNext/>
              <w:rPr>
                <w:rFonts w:ascii="Arial" w:hAnsi="Arial" w:cs="Arial"/>
              </w:rPr>
            </w:pPr>
            <w:r>
              <w:rPr>
                <w:rFonts w:ascii="Arial" w:hAnsi="Arial" w:cs="Arial"/>
              </w:rPr>
              <w:t>YES</w:t>
            </w:r>
          </w:p>
        </w:tc>
      </w:tr>
      <w:tr w:rsidR="00372FAD" w:rsidRPr="00A26A91" w14:paraId="0C9AF0C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BF" w14:textId="5A4F1D6B" w:rsidR="00372FAD" w:rsidRPr="00A26A91" w:rsidRDefault="00372FAD" w:rsidP="00201B88">
            <w:pPr>
              <w:pStyle w:val="Version2"/>
              <w:rPr>
                <w:sz w:val="20"/>
                <w:szCs w:val="20"/>
              </w:rPr>
            </w:pPr>
            <w:r>
              <w:rPr>
                <w:sz w:val="20"/>
                <w:szCs w:val="20"/>
              </w:rPr>
              <w:t>IITR234</w:t>
            </w:r>
          </w:p>
        </w:tc>
        <w:tc>
          <w:tcPr>
            <w:tcW w:w="1542" w:type="pct"/>
            <w:tcBorders>
              <w:top w:val="single" w:sz="6" w:space="0" w:color="auto"/>
              <w:left w:val="single" w:sz="6" w:space="0" w:color="auto"/>
              <w:bottom w:val="single" w:sz="6" w:space="0" w:color="auto"/>
              <w:right w:val="single" w:sz="4" w:space="0" w:color="auto"/>
            </w:tcBorders>
            <w:vAlign w:val="center"/>
          </w:tcPr>
          <w:p w14:paraId="0C9AF0C0" w14:textId="77777777" w:rsidR="00372FAD" w:rsidRPr="00A26A91" w:rsidRDefault="00372FAD" w:rsidP="00FC795C">
            <w:pPr>
              <w:spacing w:before="60" w:after="60"/>
              <w:rPr>
                <w:rFonts w:cs="Arial"/>
                <w:sz w:val="20"/>
                <w:szCs w:val="20"/>
              </w:rPr>
            </w:pPr>
            <w:r w:rsidRPr="00A26A91">
              <w:rPr>
                <w:rFonts w:cs="Arial"/>
                <w:sz w:val="20"/>
                <w:szCs w:val="20"/>
              </w:rPr>
              <w:t>PAYGW-SLS-tax-free-component</w:t>
            </w:r>
          </w:p>
        </w:tc>
        <w:tc>
          <w:tcPr>
            <w:tcW w:w="2156" w:type="pct"/>
            <w:tcBorders>
              <w:top w:val="single" w:sz="6" w:space="0" w:color="auto"/>
              <w:left w:val="single" w:sz="4" w:space="0" w:color="auto"/>
              <w:bottom w:val="single" w:sz="6" w:space="0" w:color="auto"/>
              <w:right w:val="single" w:sz="4" w:space="0" w:color="auto"/>
            </w:tcBorders>
            <w:vAlign w:val="center"/>
          </w:tcPr>
          <w:p w14:paraId="0C9AF0C1" w14:textId="77777777" w:rsidR="00372FAD" w:rsidRPr="00A26A91" w:rsidRDefault="00372FAD" w:rsidP="00FC795C">
            <w:pPr>
              <w:pStyle w:val="TableNormal1"/>
              <w:rPr>
                <w:rFonts w:ascii="Arial" w:hAnsi="Arial" w:cs="Arial"/>
                <w:noProof w:val="0"/>
              </w:rPr>
            </w:pPr>
            <w:r w:rsidRPr="00A26A91">
              <w:rPr>
                <w:rFonts w:ascii="Arial" w:hAnsi="Arial" w:cs="Arial"/>
              </w:rPr>
              <w:t>Tax-free-component</w:t>
            </w:r>
          </w:p>
        </w:tc>
        <w:tc>
          <w:tcPr>
            <w:tcW w:w="693" w:type="pct"/>
            <w:tcBorders>
              <w:top w:val="single" w:sz="6" w:space="0" w:color="auto"/>
              <w:left w:val="single" w:sz="4" w:space="0" w:color="auto"/>
              <w:bottom w:val="single" w:sz="6" w:space="0" w:color="auto"/>
              <w:right w:val="single" w:sz="4" w:space="0" w:color="auto"/>
            </w:tcBorders>
          </w:tcPr>
          <w:p w14:paraId="0C9AF0C2" w14:textId="00B6BD67" w:rsidR="00372FAD" w:rsidRPr="00A26A91" w:rsidRDefault="00372FAD" w:rsidP="00FC795C">
            <w:pPr>
              <w:pStyle w:val="TableNormal1"/>
              <w:keepNext/>
              <w:rPr>
                <w:rFonts w:ascii="Arial" w:hAnsi="Arial" w:cs="Arial"/>
              </w:rPr>
            </w:pPr>
            <w:r w:rsidRPr="00F240BC">
              <w:rPr>
                <w:rFonts w:ascii="Arial" w:hAnsi="Arial" w:cs="Arial"/>
              </w:rPr>
              <w:t>YES</w:t>
            </w:r>
          </w:p>
        </w:tc>
      </w:tr>
      <w:tr w:rsidR="00372FAD" w:rsidRPr="00A26A91" w14:paraId="0C9AF0C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C4" w14:textId="35340EB3" w:rsidR="00372FAD" w:rsidRPr="00A26A91" w:rsidRDefault="00372FAD" w:rsidP="00201B88">
            <w:pPr>
              <w:pStyle w:val="Version2"/>
              <w:rPr>
                <w:sz w:val="20"/>
                <w:szCs w:val="20"/>
              </w:rPr>
            </w:pPr>
            <w:r>
              <w:rPr>
                <w:sz w:val="20"/>
                <w:szCs w:val="20"/>
              </w:rPr>
              <w:t>IITR97</w:t>
            </w:r>
          </w:p>
        </w:tc>
        <w:tc>
          <w:tcPr>
            <w:tcW w:w="1542" w:type="pct"/>
            <w:tcBorders>
              <w:top w:val="single" w:sz="6" w:space="0" w:color="auto"/>
              <w:left w:val="single" w:sz="6" w:space="0" w:color="auto"/>
              <w:bottom w:val="single" w:sz="6" w:space="0" w:color="auto"/>
              <w:right w:val="single" w:sz="4" w:space="0" w:color="auto"/>
            </w:tcBorders>
            <w:vAlign w:val="center"/>
          </w:tcPr>
          <w:p w14:paraId="0C9AF0C5" w14:textId="77777777" w:rsidR="00372FAD" w:rsidRPr="00A26A91" w:rsidRDefault="00372FAD" w:rsidP="00FC795C">
            <w:pPr>
              <w:spacing w:before="60" w:after="60"/>
              <w:rPr>
                <w:rFonts w:cs="Arial"/>
                <w:sz w:val="20"/>
                <w:szCs w:val="20"/>
              </w:rPr>
            </w:pPr>
            <w:r w:rsidRPr="00A26A91">
              <w:rPr>
                <w:rFonts w:cs="Arial"/>
                <w:sz w:val="20"/>
                <w:szCs w:val="20"/>
              </w:rPr>
              <w:t>PAYGW-Date of payment</w:t>
            </w:r>
          </w:p>
        </w:tc>
        <w:tc>
          <w:tcPr>
            <w:tcW w:w="2156" w:type="pct"/>
            <w:tcBorders>
              <w:top w:val="single" w:sz="6" w:space="0" w:color="auto"/>
              <w:left w:val="single" w:sz="4" w:space="0" w:color="auto"/>
              <w:bottom w:val="single" w:sz="6" w:space="0" w:color="auto"/>
              <w:right w:val="single" w:sz="4" w:space="0" w:color="auto"/>
            </w:tcBorders>
            <w:vAlign w:val="center"/>
          </w:tcPr>
          <w:p w14:paraId="0C9AF0C6" w14:textId="77777777" w:rsidR="00372FAD" w:rsidRPr="00A26A91" w:rsidRDefault="00372FAD" w:rsidP="00FC795C">
            <w:pPr>
              <w:pStyle w:val="TableNormal1"/>
              <w:rPr>
                <w:rFonts w:ascii="Arial" w:hAnsi="Arial" w:cs="Arial"/>
                <w:noProof w:val="0"/>
              </w:rPr>
            </w:pPr>
            <w:r w:rsidRPr="00A26A91">
              <w:rPr>
                <w:rFonts w:ascii="Arial" w:hAnsi="Arial" w:cs="Arial"/>
              </w:rPr>
              <w:t>Date of payment</w:t>
            </w:r>
          </w:p>
        </w:tc>
        <w:tc>
          <w:tcPr>
            <w:tcW w:w="693" w:type="pct"/>
            <w:tcBorders>
              <w:top w:val="single" w:sz="6" w:space="0" w:color="auto"/>
              <w:left w:val="single" w:sz="4" w:space="0" w:color="auto"/>
              <w:bottom w:val="single" w:sz="6" w:space="0" w:color="auto"/>
              <w:right w:val="single" w:sz="4" w:space="0" w:color="auto"/>
            </w:tcBorders>
          </w:tcPr>
          <w:p w14:paraId="0C9AF0C7" w14:textId="0D6DC468" w:rsidR="00372FAD" w:rsidRPr="00A26A91" w:rsidRDefault="00327051" w:rsidP="00FC795C">
            <w:pPr>
              <w:pStyle w:val="TableNormal1"/>
              <w:keepNext/>
              <w:rPr>
                <w:rFonts w:ascii="Arial" w:hAnsi="Arial" w:cs="Arial"/>
              </w:rPr>
            </w:pPr>
            <w:r>
              <w:rPr>
                <w:rFonts w:ascii="Arial" w:hAnsi="Arial" w:cs="Arial"/>
              </w:rPr>
              <w:t>YES</w:t>
            </w:r>
          </w:p>
        </w:tc>
      </w:tr>
      <w:tr w:rsidR="00372FAD" w:rsidRPr="00A26A91" w14:paraId="0C9AF0C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C9" w14:textId="0088A504" w:rsidR="00372FAD" w:rsidRPr="00A26A91" w:rsidRDefault="00372FAD" w:rsidP="00201B88">
            <w:pPr>
              <w:pStyle w:val="Version2"/>
              <w:rPr>
                <w:sz w:val="20"/>
                <w:szCs w:val="20"/>
              </w:rPr>
            </w:pPr>
            <w:r>
              <w:rPr>
                <w:sz w:val="20"/>
                <w:szCs w:val="20"/>
              </w:rPr>
              <w:t>IITR98</w:t>
            </w:r>
          </w:p>
        </w:tc>
        <w:tc>
          <w:tcPr>
            <w:tcW w:w="1542" w:type="pct"/>
            <w:tcBorders>
              <w:top w:val="single" w:sz="6" w:space="0" w:color="auto"/>
              <w:left w:val="single" w:sz="6" w:space="0" w:color="auto"/>
              <w:bottom w:val="single" w:sz="6" w:space="0" w:color="auto"/>
              <w:right w:val="single" w:sz="4" w:space="0" w:color="auto"/>
            </w:tcBorders>
            <w:vAlign w:val="center"/>
          </w:tcPr>
          <w:p w14:paraId="0C9AF0CA" w14:textId="77777777" w:rsidR="00372FAD" w:rsidRPr="00A26A91" w:rsidRDefault="00372FAD" w:rsidP="007E3CEE">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Tax Withheld</w:t>
            </w:r>
          </w:p>
        </w:tc>
        <w:tc>
          <w:tcPr>
            <w:tcW w:w="2156" w:type="pct"/>
            <w:tcBorders>
              <w:top w:val="single" w:sz="6" w:space="0" w:color="auto"/>
              <w:left w:val="single" w:sz="4" w:space="0" w:color="auto"/>
              <w:bottom w:val="single" w:sz="6" w:space="0" w:color="auto"/>
              <w:right w:val="single" w:sz="4" w:space="0" w:color="auto"/>
            </w:tcBorders>
            <w:vAlign w:val="center"/>
          </w:tcPr>
          <w:p w14:paraId="0C9AF0CB" w14:textId="77777777" w:rsidR="00372FAD" w:rsidRPr="00A26A91" w:rsidRDefault="00372FAD" w:rsidP="00FC795C">
            <w:pPr>
              <w:pStyle w:val="TableNormal1"/>
              <w:rPr>
                <w:rFonts w:ascii="Arial" w:hAnsi="Arial" w:cs="Arial"/>
                <w:noProof w:val="0"/>
              </w:rPr>
            </w:pPr>
            <w:r w:rsidRPr="00A26A91">
              <w:rPr>
                <w:rFonts w:ascii="Arial" w:hAnsi="Arial" w:cs="Arial"/>
              </w:rPr>
              <w:t>Tax Withheld</w:t>
            </w:r>
          </w:p>
        </w:tc>
        <w:tc>
          <w:tcPr>
            <w:tcW w:w="693" w:type="pct"/>
            <w:tcBorders>
              <w:top w:val="single" w:sz="6" w:space="0" w:color="auto"/>
              <w:left w:val="single" w:sz="4" w:space="0" w:color="auto"/>
              <w:bottom w:val="single" w:sz="6" w:space="0" w:color="auto"/>
              <w:right w:val="single" w:sz="4" w:space="0" w:color="auto"/>
            </w:tcBorders>
          </w:tcPr>
          <w:p w14:paraId="0C9AF0CC" w14:textId="471475FD" w:rsidR="00372FAD" w:rsidRPr="00A26A91" w:rsidRDefault="00327051" w:rsidP="00FC795C">
            <w:pPr>
              <w:pStyle w:val="TableNormal1"/>
              <w:keepNext/>
              <w:rPr>
                <w:rFonts w:ascii="Arial" w:hAnsi="Arial" w:cs="Arial"/>
              </w:rPr>
            </w:pPr>
            <w:r>
              <w:rPr>
                <w:rFonts w:ascii="Arial" w:hAnsi="Arial" w:cs="Arial"/>
              </w:rPr>
              <w:t>YES</w:t>
            </w:r>
          </w:p>
        </w:tc>
      </w:tr>
      <w:tr w:rsidR="003C0530" w:rsidRPr="00A26A91" w14:paraId="0C9AF0D2"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0CE" w14:textId="77777777" w:rsidR="00CC2325" w:rsidRPr="00A26A91" w:rsidRDefault="00CC2325"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0CF" w14:textId="2EB593D2" w:rsidR="00CC2325" w:rsidRPr="00A26A91" w:rsidRDefault="00CC2325" w:rsidP="00FC795C">
            <w:pPr>
              <w:spacing w:before="60" w:after="60"/>
              <w:rPr>
                <w:rFonts w:cs="Arial"/>
                <w:b/>
                <w:sz w:val="20"/>
                <w:szCs w:val="20"/>
              </w:rPr>
            </w:pPr>
            <w:r w:rsidRPr="00A26A91">
              <w:rPr>
                <w:rFonts w:cs="Arial"/>
                <w:b/>
                <w:sz w:val="20"/>
                <w:szCs w:val="20"/>
              </w:rPr>
              <w:t xml:space="preserve">Foreign Employment Payment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0D0" w14:textId="77777777" w:rsidR="00CC2325" w:rsidRPr="00A26A91" w:rsidRDefault="00CC2325" w:rsidP="00FC795C">
            <w:pPr>
              <w:pStyle w:val="TableNormal1"/>
              <w:rPr>
                <w:rFonts w:ascii="Arial" w:hAnsi="Arial" w:cs="Arial"/>
                <w:b/>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0D1" w14:textId="77777777" w:rsidR="00CC2325" w:rsidRPr="00A26A91" w:rsidRDefault="00CC2325" w:rsidP="00FC795C">
            <w:pPr>
              <w:pStyle w:val="TableNormal1"/>
              <w:keepNext/>
              <w:rPr>
                <w:rFonts w:ascii="Arial" w:hAnsi="Arial" w:cs="Arial"/>
                <w:b/>
              </w:rPr>
            </w:pPr>
          </w:p>
        </w:tc>
      </w:tr>
      <w:tr w:rsidR="00201B88" w:rsidRPr="00A26A91" w14:paraId="0C9AF0D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D3" w14:textId="516A597E" w:rsidR="00201B88" w:rsidRPr="00A26A91" w:rsidRDefault="00643E2A" w:rsidP="00201B88">
            <w:pPr>
              <w:pStyle w:val="Version2"/>
              <w:rPr>
                <w:sz w:val="20"/>
                <w:szCs w:val="20"/>
              </w:rPr>
            </w:pPr>
            <w:r>
              <w:rPr>
                <w:sz w:val="20"/>
                <w:szCs w:val="20"/>
              </w:rPr>
              <w:t>IITR</w:t>
            </w:r>
            <w:r w:rsidR="00201B88">
              <w:rPr>
                <w:sz w:val="20"/>
                <w:szCs w:val="20"/>
              </w:rPr>
              <w:t>835</w:t>
            </w:r>
          </w:p>
        </w:tc>
        <w:tc>
          <w:tcPr>
            <w:tcW w:w="1542" w:type="pct"/>
            <w:tcBorders>
              <w:top w:val="single" w:sz="6" w:space="0" w:color="auto"/>
              <w:left w:val="single" w:sz="6" w:space="0" w:color="auto"/>
              <w:bottom w:val="single" w:sz="6" w:space="0" w:color="auto"/>
              <w:right w:val="single" w:sz="4" w:space="0" w:color="auto"/>
            </w:tcBorders>
            <w:vAlign w:val="center"/>
          </w:tcPr>
          <w:p w14:paraId="0C9AF0D4" w14:textId="77777777" w:rsidR="00201B88" w:rsidRPr="00A26A91" w:rsidRDefault="00201B88" w:rsidP="00FC795C">
            <w:pPr>
              <w:spacing w:before="60" w:after="60"/>
              <w:rPr>
                <w:rFonts w:cs="Arial"/>
                <w:sz w:val="20"/>
                <w:szCs w:val="20"/>
              </w:rPr>
            </w:pPr>
            <w:r w:rsidRPr="00A26A91">
              <w:rPr>
                <w:rFonts w:cs="Arial"/>
                <w:sz w:val="20"/>
                <w:szCs w:val="20"/>
              </w:rPr>
              <w:t>PAYGW - Income Type DFEI</w:t>
            </w:r>
          </w:p>
        </w:tc>
        <w:tc>
          <w:tcPr>
            <w:tcW w:w="2156" w:type="pct"/>
            <w:tcBorders>
              <w:top w:val="single" w:sz="6" w:space="0" w:color="auto"/>
              <w:left w:val="single" w:sz="4" w:space="0" w:color="auto"/>
              <w:bottom w:val="single" w:sz="6" w:space="0" w:color="auto"/>
              <w:right w:val="single" w:sz="4" w:space="0" w:color="auto"/>
            </w:tcBorders>
            <w:vAlign w:val="center"/>
          </w:tcPr>
          <w:p w14:paraId="0C9AF0D5" w14:textId="77777777" w:rsidR="00201B88" w:rsidRPr="00A26A91" w:rsidRDefault="00201B88" w:rsidP="00FC795C">
            <w:pPr>
              <w:pStyle w:val="TableNormal1"/>
              <w:rPr>
                <w:rFonts w:ascii="Arial" w:hAnsi="Arial" w:cs="Arial"/>
                <w:noProof w:val="0"/>
              </w:rPr>
            </w:pPr>
            <w:r w:rsidRPr="00A26A91">
              <w:rPr>
                <w:rFonts w:ascii="Arial" w:hAnsi="Arial" w:cs="Arial"/>
              </w:rPr>
              <w:t>Income Type DFEI</w:t>
            </w:r>
          </w:p>
        </w:tc>
        <w:tc>
          <w:tcPr>
            <w:tcW w:w="693" w:type="pct"/>
            <w:tcBorders>
              <w:top w:val="single" w:sz="6" w:space="0" w:color="auto"/>
              <w:left w:val="single" w:sz="4" w:space="0" w:color="auto"/>
              <w:bottom w:val="single" w:sz="6" w:space="0" w:color="auto"/>
              <w:right w:val="single" w:sz="4" w:space="0" w:color="auto"/>
            </w:tcBorders>
          </w:tcPr>
          <w:p w14:paraId="0C9AF0D6" w14:textId="2AB28F5F" w:rsidR="00201B88" w:rsidRPr="00A26A91" w:rsidRDefault="00CD1EC2" w:rsidP="00FC795C">
            <w:pPr>
              <w:pStyle w:val="TableNormal1"/>
              <w:keepNext/>
              <w:rPr>
                <w:rFonts w:ascii="Arial" w:hAnsi="Arial" w:cs="Arial"/>
              </w:rPr>
            </w:pPr>
            <w:r>
              <w:rPr>
                <w:rFonts w:ascii="Arial" w:hAnsi="Arial" w:cs="Arial"/>
              </w:rPr>
              <w:t>NO</w:t>
            </w:r>
          </w:p>
        </w:tc>
      </w:tr>
      <w:tr w:rsidR="00372FAD" w:rsidRPr="00A26A91" w14:paraId="0C9AF0D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0D8" w14:textId="77F82866" w:rsidR="00372FAD" w:rsidRPr="00A26A91" w:rsidRDefault="00372FAD" w:rsidP="00201B88">
            <w:pPr>
              <w:pStyle w:val="Version2"/>
              <w:rPr>
                <w:sz w:val="20"/>
                <w:szCs w:val="20"/>
              </w:rPr>
            </w:pPr>
            <w:r>
              <w:rPr>
                <w:sz w:val="20"/>
                <w:szCs w:val="20"/>
              </w:rPr>
              <w:t>IITR320</w:t>
            </w:r>
          </w:p>
        </w:tc>
        <w:tc>
          <w:tcPr>
            <w:tcW w:w="1542" w:type="pct"/>
            <w:tcBorders>
              <w:top w:val="single" w:sz="6" w:space="0" w:color="auto"/>
              <w:left w:val="single" w:sz="6" w:space="0" w:color="auto"/>
              <w:bottom w:val="single" w:sz="6" w:space="0" w:color="auto"/>
              <w:right w:val="single" w:sz="4" w:space="0" w:color="auto"/>
            </w:tcBorders>
            <w:vAlign w:val="center"/>
          </w:tcPr>
          <w:p w14:paraId="0C9AF0D9" w14:textId="77777777" w:rsidR="00372FAD" w:rsidRPr="00A26A91" w:rsidRDefault="00372FAD" w:rsidP="00FC795C">
            <w:pPr>
              <w:spacing w:before="60" w:after="60"/>
              <w:rPr>
                <w:rFonts w:cs="Arial"/>
                <w:sz w:val="20"/>
                <w:szCs w:val="20"/>
              </w:rPr>
            </w:pPr>
            <w:r w:rsidRPr="00A26A91">
              <w:rPr>
                <w:rFonts w:cs="Arial"/>
                <w:sz w:val="20"/>
                <w:szCs w:val="20"/>
              </w:rPr>
              <w:t>PAYGW - Gross Payment</w:t>
            </w:r>
          </w:p>
        </w:tc>
        <w:tc>
          <w:tcPr>
            <w:tcW w:w="2156" w:type="pct"/>
            <w:tcBorders>
              <w:top w:val="single" w:sz="6" w:space="0" w:color="auto"/>
              <w:left w:val="single" w:sz="4" w:space="0" w:color="auto"/>
              <w:bottom w:val="single" w:sz="6" w:space="0" w:color="auto"/>
              <w:right w:val="single" w:sz="4" w:space="0" w:color="auto"/>
            </w:tcBorders>
            <w:vAlign w:val="center"/>
          </w:tcPr>
          <w:p w14:paraId="0C9AF0DA" w14:textId="77777777" w:rsidR="00372FAD" w:rsidRPr="00A26A91" w:rsidRDefault="00372FAD" w:rsidP="00FC795C">
            <w:pPr>
              <w:pStyle w:val="TableNormal1"/>
              <w:rPr>
                <w:rFonts w:ascii="Arial" w:hAnsi="Arial" w:cs="Arial"/>
                <w:noProof w:val="0"/>
              </w:rPr>
            </w:pPr>
            <w:r w:rsidRPr="00A26A91">
              <w:rPr>
                <w:rFonts w:ascii="Arial" w:hAnsi="Arial" w:cs="Arial"/>
              </w:rPr>
              <w:t>Gross Payment</w:t>
            </w:r>
          </w:p>
        </w:tc>
        <w:tc>
          <w:tcPr>
            <w:tcW w:w="693" w:type="pct"/>
            <w:tcBorders>
              <w:top w:val="single" w:sz="6" w:space="0" w:color="auto"/>
              <w:left w:val="single" w:sz="4" w:space="0" w:color="auto"/>
              <w:bottom w:val="single" w:sz="6" w:space="0" w:color="auto"/>
              <w:right w:val="single" w:sz="4" w:space="0" w:color="auto"/>
            </w:tcBorders>
          </w:tcPr>
          <w:p w14:paraId="0C9AF0DB" w14:textId="6A4626F5" w:rsidR="00372FAD" w:rsidRPr="00A26A91" w:rsidRDefault="00372FAD" w:rsidP="00FC795C">
            <w:pPr>
              <w:pStyle w:val="TableNormal1"/>
              <w:keepNext/>
              <w:rPr>
                <w:rFonts w:ascii="Arial" w:hAnsi="Arial" w:cs="Arial"/>
              </w:rPr>
            </w:pPr>
            <w:r>
              <w:rPr>
                <w:rFonts w:ascii="Arial" w:hAnsi="Arial" w:cs="Arial"/>
              </w:rPr>
              <w:t>NO</w:t>
            </w:r>
          </w:p>
        </w:tc>
      </w:tr>
      <w:tr w:rsidR="00372FAD" w:rsidRPr="00A26A91" w14:paraId="0C9AF0E1"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0DD" w14:textId="0632CFB0" w:rsidR="00372FAD" w:rsidRPr="00A26A91" w:rsidRDefault="00372FAD" w:rsidP="00201B88">
            <w:pPr>
              <w:pStyle w:val="Version2"/>
              <w:rPr>
                <w:sz w:val="20"/>
                <w:szCs w:val="20"/>
              </w:rPr>
            </w:pPr>
            <w:r>
              <w:rPr>
                <w:sz w:val="20"/>
                <w:szCs w:val="20"/>
              </w:rPr>
              <w:t>IITR836</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C9AF0DE" w14:textId="77777777" w:rsidR="00372FAD" w:rsidRPr="00A26A91" w:rsidRDefault="00372FAD" w:rsidP="00244291">
            <w:pPr>
              <w:pStyle w:val="TableNormal1"/>
              <w:rPr>
                <w:rFonts w:ascii="Arial" w:hAnsi="Arial" w:cs="Arial"/>
                <w:b/>
              </w:rPr>
            </w:pPr>
            <w:r w:rsidRPr="00A26A91">
              <w:rPr>
                <w:rFonts w:ascii="Arial" w:hAnsi="Arial" w:cs="Arial"/>
              </w:rPr>
              <w:t xml:space="preserve">PAYGW-FEI-Australian </w:t>
            </w:r>
            <w:r>
              <w:rPr>
                <w:rFonts w:ascii="Arial" w:hAnsi="Arial" w:cs="Arial"/>
              </w:rPr>
              <w:t xml:space="preserve">- </w:t>
            </w:r>
            <w:r w:rsidRPr="00A26A91">
              <w:rPr>
                <w:rFonts w:ascii="Arial" w:hAnsi="Arial" w:cs="Arial"/>
              </w:rPr>
              <w:t>Tax-Withheld</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C9AF0DF" w14:textId="77777777" w:rsidR="00372FAD" w:rsidRPr="00A26A91" w:rsidRDefault="00372FAD" w:rsidP="00FC795C">
            <w:pPr>
              <w:pStyle w:val="AgendaItem"/>
              <w:rPr>
                <w:rFonts w:cs="Arial"/>
                <w:noProof/>
                <w:sz w:val="20"/>
                <w:szCs w:val="20"/>
              </w:rPr>
            </w:pPr>
            <w:r w:rsidRPr="00A26A91">
              <w:rPr>
                <w:rFonts w:cs="Arial"/>
                <w:sz w:val="20"/>
                <w:szCs w:val="20"/>
              </w:rPr>
              <w:t>FEI-Australian –</w:t>
            </w:r>
            <w:r>
              <w:rPr>
                <w:rFonts w:cs="Arial"/>
                <w:sz w:val="20"/>
                <w:szCs w:val="20"/>
              </w:rPr>
              <w:t xml:space="preserve"> </w:t>
            </w:r>
            <w:r w:rsidRPr="00A26A91">
              <w:rPr>
                <w:rFonts w:cs="Arial"/>
                <w:sz w:val="20"/>
                <w:szCs w:val="20"/>
              </w:rPr>
              <w:t>Tax-Withheld</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0E0" w14:textId="35D553C4" w:rsidR="00372FAD" w:rsidRPr="00A26A91" w:rsidRDefault="00372FAD" w:rsidP="00FC795C">
            <w:pPr>
              <w:pStyle w:val="TableNormal1"/>
              <w:keepNext/>
              <w:rPr>
                <w:rFonts w:ascii="Arial" w:hAnsi="Arial" w:cs="Arial"/>
              </w:rPr>
            </w:pPr>
            <w:r w:rsidRPr="002329D2">
              <w:rPr>
                <w:rFonts w:ascii="Arial" w:hAnsi="Arial" w:cs="Arial"/>
              </w:rPr>
              <w:t>NO</w:t>
            </w:r>
          </w:p>
        </w:tc>
      </w:tr>
      <w:tr w:rsidR="00372FAD" w:rsidRPr="00A26A91" w14:paraId="0C9AF0E6"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0E2" w14:textId="6656455D" w:rsidR="00372FAD" w:rsidRPr="00A26A91" w:rsidRDefault="00372FAD" w:rsidP="00201B88">
            <w:pPr>
              <w:pStyle w:val="Version2"/>
              <w:rPr>
                <w:sz w:val="20"/>
                <w:szCs w:val="20"/>
              </w:rPr>
            </w:pPr>
            <w:r>
              <w:rPr>
                <w:sz w:val="20"/>
                <w:szCs w:val="20"/>
              </w:rPr>
              <w:t>IITR837</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C9AF0E3" w14:textId="77777777" w:rsidR="00372FAD" w:rsidRPr="00292445" w:rsidRDefault="00372FAD" w:rsidP="00292445">
            <w:pPr>
              <w:spacing w:before="60" w:after="60"/>
              <w:rPr>
                <w:rFonts w:cs="Arial"/>
                <w:sz w:val="20"/>
                <w:szCs w:val="20"/>
              </w:rPr>
            </w:pPr>
            <w:r w:rsidRPr="00292445">
              <w:rPr>
                <w:rFonts w:cs="Arial"/>
                <w:sz w:val="20"/>
                <w:szCs w:val="20"/>
              </w:rPr>
              <w:t>PAYGW - Reportable Fringe Benefits</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C9AF0E4" w14:textId="77777777" w:rsidR="00372FAD" w:rsidRPr="00A26A91" w:rsidRDefault="00372FAD" w:rsidP="00292445">
            <w:pPr>
              <w:spacing w:before="60" w:after="60"/>
              <w:rPr>
                <w:rFonts w:cs="Arial"/>
                <w:sz w:val="20"/>
                <w:szCs w:val="20"/>
              </w:rPr>
            </w:pPr>
            <w:r w:rsidRPr="00A26A91">
              <w:rPr>
                <w:rFonts w:cs="Arial"/>
                <w:sz w:val="20"/>
                <w:szCs w:val="20"/>
              </w:rPr>
              <w:t>Reportable Fringe Benefits</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0E5" w14:textId="6C51916D" w:rsidR="00372FAD" w:rsidRPr="001735FC" w:rsidRDefault="00372FAD" w:rsidP="001735FC">
            <w:pPr>
              <w:pStyle w:val="TableNormal1"/>
              <w:keepNext/>
              <w:rPr>
                <w:rFonts w:ascii="Arial" w:hAnsi="Arial" w:cs="Arial"/>
              </w:rPr>
            </w:pPr>
            <w:r w:rsidRPr="001735FC">
              <w:rPr>
                <w:rFonts w:ascii="Arial" w:hAnsi="Arial" w:cs="Arial"/>
              </w:rPr>
              <w:t>NO</w:t>
            </w:r>
          </w:p>
        </w:tc>
      </w:tr>
      <w:tr w:rsidR="00372FAD" w:rsidRPr="00A26A91" w14:paraId="0C9AF0EB"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0E7" w14:textId="16AFE3FE" w:rsidR="00372FAD" w:rsidRPr="00A26A91" w:rsidRDefault="00372FAD" w:rsidP="00201B88">
            <w:pPr>
              <w:pStyle w:val="Version2"/>
              <w:rPr>
                <w:sz w:val="20"/>
                <w:szCs w:val="20"/>
              </w:rPr>
            </w:pPr>
            <w:r>
              <w:rPr>
                <w:sz w:val="20"/>
                <w:szCs w:val="20"/>
              </w:rPr>
              <w:lastRenderedPageBreak/>
              <w:t>IITR838</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C9AF0E8" w14:textId="77777777" w:rsidR="00372FAD" w:rsidRPr="00292445" w:rsidRDefault="00372FAD" w:rsidP="00292445">
            <w:pPr>
              <w:spacing w:before="60" w:after="60"/>
              <w:rPr>
                <w:rFonts w:cs="Arial"/>
                <w:sz w:val="20"/>
                <w:szCs w:val="20"/>
              </w:rPr>
            </w:pPr>
            <w:r w:rsidRPr="00292445">
              <w:rPr>
                <w:rFonts w:cs="Arial"/>
                <w:sz w:val="20"/>
                <w:szCs w:val="20"/>
              </w:rPr>
              <w:t>PAYGW - Reportable Employer Super Contributions</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C9AF0E9" w14:textId="77777777" w:rsidR="00372FAD" w:rsidRPr="00A26A91" w:rsidRDefault="00372FAD" w:rsidP="00292445">
            <w:pPr>
              <w:spacing w:before="60" w:after="60"/>
              <w:rPr>
                <w:rFonts w:cs="Arial"/>
                <w:sz w:val="20"/>
                <w:szCs w:val="20"/>
              </w:rPr>
            </w:pPr>
            <w:r w:rsidRPr="00A26A91">
              <w:rPr>
                <w:rFonts w:cs="Arial"/>
                <w:sz w:val="20"/>
                <w:szCs w:val="20"/>
              </w:rPr>
              <w:t>Reportable Employer Super Contributions</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0EA" w14:textId="2A13712B" w:rsidR="00372FAD" w:rsidRPr="001735FC" w:rsidRDefault="00372FAD" w:rsidP="001735FC">
            <w:pPr>
              <w:pStyle w:val="TableNormal1"/>
              <w:keepNext/>
              <w:rPr>
                <w:rFonts w:ascii="Arial" w:hAnsi="Arial" w:cs="Arial"/>
              </w:rPr>
            </w:pPr>
            <w:r w:rsidRPr="001735FC">
              <w:rPr>
                <w:rFonts w:ascii="Arial" w:hAnsi="Arial" w:cs="Arial"/>
              </w:rPr>
              <w:t>NO</w:t>
            </w:r>
          </w:p>
        </w:tc>
      </w:tr>
      <w:tr w:rsidR="00372FAD" w:rsidRPr="00A26A91" w14:paraId="0C9AF0F0"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0EC" w14:textId="74CA4DA1" w:rsidR="00372FAD" w:rsidRPr="00A26A91" w:rsidRDefault="00372FAD" w:rsidP="00201B88">
            <w:pPr>
              <w:pStyle w:val="Version2"/>
              <w:rPr>
                <w:sz w:val="20"/>
                <w:szCs w:val="20"/>
              </w:rPr>
            </w:pPr>
            <w:r>
              <w:rPr>
                <w:sz w:val="20"/>
                <w:szCs w:val="20"/>
              </w:rPr>
              <w:t>IITR839</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C9AF0ED" w14:textId="77777777" w:rsidR="00372FAD" w:rsidRPr="00292445" w:rsidRDefault="00372FAD" w:rsidP="00292445">
            <w:pPr>
              <w:spacing w:before="60" w:after="60"/>
              <w:rPr>
                <w:rFonts w:cs="Arial"/>
                <w:sz w:val="20"/>
                <w:szCs w:val="20"/>
              </w:rPr>
            </w:pPr>
            <w:r w:rsidRPr="00292445">
              <w:rPr>
                <w:rFonts w:cs="Arial"/>
                <w:sz w:val="20"/>
                <w:szCs w:val="20"/>
              </w:rPr>
              <w:t>PAYGW - Lump Sum A</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C9AF0EE" w14:textId="77777777" w:rsidR="00372FAD" w:rsidRPr="00A26A91" w:rsidRDefault="00372FAD" w:rsidP="00292445">
            <w:pPr>
              <w:spacing w:before="60" w:after="60"/>
              <w:rPr>
                <w:rFonts w:cs="Arial"/>
                <w:sz w:val="20"/>
                <w:szCs w:val="20"/>
              </w:rPr>
            </w:pPr>
            <w:r w:rsidRPr="00A26A91">
              <w:rPr>
                <w:rFonts w:cs="Arial"/>
                <w:sz w:val="20"/>
                <w:szCs w:val="20"/>
              </w:rPr>
              <w:t>Lump Sum A</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0EF" w14:textId="0DAA4917" w:rsidR="00372FAD" w:rsidRPr="001735FC" w:rsidRDefault="00372FAD" w:rsidP="001735FC">
            <w:pPr>
              <w:pStyle w:val="TableNormal1"/>
              <w:keepNext/>
              <w:rPr>
                <w:rFonts w:ascii="Arial" w:hAnsi="Arial" w:cs="Arial"/>
              </w:rPr>
            </w:pPr>
            <w:r w:rsidRPr="001735FC">
              <w:rPr>
                <w:rFonts w:ascii="Arial" w:hAnsi="Arial" w:cs="Arial"/>
              </w:rPr>
              <w:t>NO</w:t>
            </w:r>
          </w:p>
        </w:tc>
      </w:tr>
      <w:tr w:rsidR="00372FAD" w:rsidRPr="00A26A91" w14:paraId="0C9AF0F5"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0F1" w14:textId="101108D6" w:rsidR="00372FAD" w:rsidRPr="00A26A91" w:rsidRDefault="00372FAD" w:rsidP="00201B88">
            <w:pPr>
              <w:pStyle w:val="Version2"/>
              <w:rPr>
                <w:sz w:val="20"/>
                <w:szCs w:val="20"/>
              </w:rPr>
            </w:pPr>
            <w:r>
              <w:rPr>
                <w:sz w:val="20"/>
                <w:szCs w:val="20"/>
              </w:rPr>
              <w:t>IITR840</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C9AF0F2" w14:textId="77777777" w:rsidR="00372FAD" w:rsidRPr="00292445" w:rsidRDefault="00372FAD" w:rsidP="00292445">
            <w:pPr>
              <w:spacing w:before="60" w:after="60"/>
              <w:rPr>
                <w:rFonts w:cs="Arial"/>
                <w:sz w:val="20"/>
                <w:szCs w:val="20"/>
              </w:rPr>
            </w:pPr>
            <w:r w:rsidRPr="00292445">
              <w:rPr>
                <w:rFonts w:cs="Arial"/>
                <w:sz w:val="20"/>
                <w:szCs w:val="20"/>
              </w:rPr>
              <w:t>PAYGW - Lump Sum D</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C9AF0F3" w14:textId="77777777" w:rsidR="00372FAD" w:rsidRPr="00A26A91" w:rsidRDefault="00372FAD" w:rsidP="00292445">
            <w:pPr>
              <w:spacing w:before="60" w:after="60"/>
              <w:rPr>
                <w:rFonts w:cs="Arial"/>
                <w:sz w:val="20"/>
                <w:szCs w:val="20"/>
              </w:rPr>
            </w:pPr>
            <w:r w:rsidRPr="00A26A91">
              <w:rPr>
                <w:rFonts w:cs="Arial"/>
                <w:sz w:val="20"/>
                <w:szCs w:val="20"/>
              </w:rPr>
              <w:t>Lump Sum D</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0F4" w14:textId="67852F16" w:rsidR="00372FAD" w:rsidRPr="001735FC" w:rsidRDefault="00372FAD" w:rsidP="001735FC">
            <w:pPr>
              <w:pStyle w:val="TableNormal1"/>
              <w:keepNext/>
              <w:rPr>
                <w:rFonts w:ascii="Arial" w:hAnsi="Arial" w:cs="Arial"/>
              </w:rPr>
            </w:pPr>
            <w:r w:rsidRPr="001735FC">
              <w:rPr>
                <w:rFonts w:ascii="Arial" w:hAnsi="Arial" w:cs="Arial"/>
              </w:rPr>
              <w:t>NO</w:t>
            </w:r>
          </w:p>
        </w:tc>
      </w:tr>
      <w:tr w:rsidR="00372FAD" w:rsidRPr="00A26A91" w14:paraId="0C9AF0FA"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0F6" w14:textId="788CAA11" w:rsidR="00372FAD" w:rsidRPr="00A26A91" w:rsidRDefault="00372FAD" w:rsidP="00201B88">
            <w:pPr>
              <w:pStyle w:val="Version2"/>
              <w:rPr>
                <w:sz w:val="20"/>
                <w:szCs w:val="20"/>
              </w:rPr>
            </w:pPr>
            <w:r>
              <w:rPr>
                <w:sz w:val="20"/>
                <w:szCs w:val="20"/>
              </w:rPr>
              <w:t>IITR841</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C9AF0F7" w14:textId="77777777" w:rsidR="00372FAD" w:rsidRPr="00292445" w:rsidRDefault="00372FAD" w:rsidP="00292445">
            <w:pPr>
              <w:spacing w:before="60" w:after="60"/>
              <w:rPr>
                <w:rFonts w:cs="Arial"/>
                <w:sz w:val="20"/>
                <w:szCs w:val="20"/>
              </w:rPr>
            </w:pPr>
            <w:r w:rsidRPr="00292445">
              <w:rPr>
                <w:rFonts w:cs="Arial"/>
                <w:sz w:val="20"/>
                <w:szCs w:val="20"/>
              </w:rPr>
              <w:t>PAYGW - Lump Sum E</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C9AF0F8" w14:textId="77777777" w:rsidR="00372FAD" w:rsidRPr="00A26A91" w:rsidRDefault="00372FAD" w:rsidP="00292445">
            <w:pPr>
              <w:spacing w:before="60" w:after="60"/>
              <w:rPr>
                <w:rFonts w:cs="Arial"/>
                <w:sz w:val="20"/>
                <w:szCs w:val="20"/>
              </w:rPr>
            </w:pPr>
            <w:r w:rsidRPr="00A26A91">
              <w:rPr>
                <w:rFonts w:cs="Arial"/>
                <w:sz w:val="20"/>
                <w:szCs w:val="20"/>
              </w:rPr>
              <w:t>Lump Sum E</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0F9" w14:textId="08CF12C7" w:rsidR="00372FAD" w:rsidRPr="001735FC" w:rsidRDefault="00372FAD" w:rsidP="001735FC">
            <w:pPr>
              <w:pStyle w:val="TableNormal1"/>
              <w:keepNext/>
              <w:rPr>
                <w:rFonts w:ascii="Arial" w:hAnsi="Arial" w:cs="Arial"/>
              </w:rPr>
            </w:pPr>
            <w:r w:rsidRPr="001735FC">
              <w:rPr>
                <w:rFonts w:ascii="Arial" w:hAnsi="Arial" w:cs="Arial"/>
              </w:rPr>
              <w:t>NO</w:t>
            </w:r>
          </w:p>
        </w:tc>
      </w:tr>
      <w:tr w:rsidR="00372FAD" w:rsidRPr="00A26A91" w14:paraId="0C9AF0FF"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0FB" w14:textId="47655472" w:rsidR="00372FAD" w:rsidRPr="00A26A91" w:rsidRDefault="00372FAD" w:rsidP="00201B88">
            <w:pPr>
              <w:pStyle w:val="Version2"/>
              <w:rPr>
                <w:sz w:val="20"/>
                <w:szCs w:val="20"/>
              </w:rPr>
            </w:pPr>
            <w:r>
              <w:rPr>
                <w:sz w:val="20"/>
                <w:szCs w:val="20"/>
              </w:rPr>
              <w:t>IITR842</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vAlign w:val="bottom"/>
          </w:tcPr>
          <w:p w14:paraId="0C9AF0FC" w14:textId="77777777" w:rsidR="00372FAD" w:rsidRPr="00292445" w:rsidRDefault="00372FAD" w:rsidP="00292445">
            <w:pPr>
              <w:spacing w:before="60" w:after="60"/>
              <w:rPr>
                <w:rFonts w:cs="Arial"/>
                <w:sz w:val="20"/>
                <w:szCs w:val="20"/>
              </w:rPr>
            </w:pPr>
            <w:r w:rsidRPr="00292445">
              <w:rPr>
                <w:rFonts w:cs="Arial"/>
                <w:sz w:val="20"/>
                <w:szCs w:val="20"/>
              </w:rPr>
              <w:t>PAYGW-Lump Sum A Type</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0C9AF0FD" w14:textId="77777777" w:rsidR="00372FAD" w:rsidRPr="00A26A91" w:rsidRDefault="00372FAD" w:rsidP="00292445">
            <w:pPr>
              <w:spacing w:before="60" w:after="60"/>
              <w:rPr>
                <w:rFonts w:cs="Arial"/>
                <w:sz w:val="20"/>
                <w:szCs w:val="20"/>
              </w:rPr>
            </w:pPr>
            <w:r w:rsidRPr="00A26A91">
              <w:rPr>
                <w:rFonts w:cs="Arial"/>
                <w:sz w:val="20"/>
                <w:szCs w:val="20"/>
              </w:rPr>
              <w:t>Lump Sum A Type</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0FE" w14:textId="58A0E8E7" w:rsidR="00372FAD" w:rsidRPr="001735FC" w:rsidRDefault="00372FAD" w:rsidP="001735FC">
            <w:pPr>
              <w:pStyle w:val="TableNormal1"/>
              <w:keepNext/>
              <w:rPr>
                <w:rFonts w:ascii="Arial" w:hAnsi="Arial" w:cs="Arial"/>
              </w:rPr>
            </w:pPr>
            <w:r w:rsidRPr="001735FC">
              <w:rPr>
                <w:rFonts w:ascii="Arial" w:hAnsi="Arial" w:cs="Arial"/>
              </w:rPr>
              <w:t>NO</w:t>
            </w:r>
          </w:p>
        </w:tc>
      </w:tr>
      <w:tr w:rsidR="00372FAD" w:rsidRPr="00A26A91" w14:paraId="0C9AF104"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100" w14:textId="15658670" w:rsidR="00372FAD" w:rsidRPr="00A26A91" w:rsidRDefault="00372FAD" w:rsidP="00201B88">
            <w:pPr>
              <w:pStyle w:val="Version2"/>
              <w:rPr>
                <w:sz w:val="20"/>
                <w:szCs w:val="20"/>
              </w:rPr>
            </w:pPr>
            <w:r>
              <w:rPr>
                <w:sz w:val="20"/>
                <w:szCs w:val="20"/>
              </w:rPr>
              <w:t>IITR331</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C9AF101" w14:textId="77777777" w:rsidR="00372FAD" w:rsidRPr="00292445" w:rsidRDefault="00372FAD" w:rsidP="00292445">
            <w:pPr>
              <w:spacing w:before="60" w:after="60"/>
              <w:rPr>
                <w:rFonts w:cs="Arial"/>
                <w:sz w:val="20"/>
                <w:szCs w:val="20"/>
              </w:rPr>
            </w:pPr>
            <w:r w:rsidRPr="00292445">
              <w:rPr>
                <w:rFonts w:cs="Arial"/>
                <w:sz w:val="20"/>
                <w:szCs w:val="20"/>
              </w:rPr>
              <w:t>PAYGW-FEI-Foreign-Tax-Paid</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C9AF102" w14:textId="77777777" w:rsidR="00372FAD" w:rsidRPr="00A26A91" w:rsidRDefault="00372FAD" w:rsidP="00292445">
            <w:pPr>
              <w:spacing w:before="60" w:after="60"/>
              <w:rPr>
                <w:rFonts w:cs="Arial"/>
                <w:sz w:val="20"/>
                <w:szCs w:val="20"/>
              </w:rPr>
            </w:pPr>
            <w:r w:rsidRPr="00A26A91">
              <w:rPr>
                <w:rFonts w:cs="Arial"/>
                <w:sz w:val="20"/>
                <w:szCs w:val="20"/>
              </w:rPr>
              <w:t>PAYGW-FEI-Foreign-Tax-Paid</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103" w14:textId="2F1C0BB7" w:rsidR="00372FAD" w:rsidRPr="001735FC" w:rsidRDefault="00372FAD" w:rsidP="001735FC">
            <w:pPr>
              <w:pStyle w:val="TableNormal1"/>
              <w:keepNext/>
              <w:rPr>
                <w:rFonts w:ascii="Arial" w:hAnsi="Arial" w:cs="Arial"/>
              </w:rPr>
            </w:pPr>
            <w:r w:rsidRPr="001735FC">
              <w:rPr>
                <w:rFonts w:ascii="Arial" w:hAnsi="Arial" w:cs="Arial"/>
              </w:rPr>
              <w:t>NO</w:t>
            </w:r>
          </w:p>
        </w:tc>
      </w:tr>
      <w:tr w:rsidR="00537093" w:rsidRPr="00A26A91" w14:paraId="0C9AF109"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105" w14:textId="77777777" w:rsidR="00CC2325" w:rsidRPr="00A26A91" w:rsidRDefault="00CC2325" w:rsidP="00FC795C">
            <w:pPr>
              <w:pStyle w:val="Version2"/>
              <w:ind w:left="0"/>
              <w:rPr>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106" w14:textId="77777777" w:rsidR="00CC2325" w:rsidRPr="00A26A91" w:rsidRDefault="00CC2325" w:rsidP="00FC795C">
            <w:pPr>
              <w:pStyle w:val="TableNormal1"/>
              <w:rPr>
                <w:rFonts w:ascii="Arial" w:hAnsi="Arial" w:cs="Arial"/>
                <w:b/>
              </w:rPr>
            </w:pPr>
            <w:r w:rsidRPr="00A26A91">
              <w:rPr>
                <w:rFonts w:ascii="Arial" w:hAnsi="Arial" w:cs="Arial"/>
                <w:b/>
              </w:rPr>
              <w:t xml:space="preserve">Government Allowances and Pensions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107" w14:textId="77777777" w:rsidR="00CC2325" w:rsidRPr="00A26A91" w:rsidRDefault="00CC2325" w:rsidP="00FC795C">
            <w:pPr>
              <w:pStyle w:val="AgendaItem"/>
              <w:rPr>
                <w:rFonts w:cs="Arial"/>
                <w:noProof/>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108" w14:textId="76FF4B31" w:rsidR="00CC2325" w:rsidRPr="00A26A91" w:rsidRDefault="00CC2325" w:rsidP="00FC795C">
            <w:pPr>
              <w:pStyle w:val="TableNormal1"/>
              <w:keepNext/>
              <w:rPr>
                <w:rFonts w:ascii="Arial" w:hAnsi="Arial" w:cs="Arial"/>
              </w:rPr>
            </w:pPr>
            <w:r w:rsidRPr="00A26A91">
              <w:rPr>
                <w:rFonts w:ascii="Arial" w:hAnsi="Arial" w:cs="Arial"/>
              </w:rPr>
              <w:t xml:space="preserve">UP TO </w:t>
            </w:r>
            <w:r w:rsidR="00C84C3D">
              <w:rPr>
                <w:rFonts w:ascii="Arial" w:hAnsi="Arial" w:cs="Arial"/>
              </w:rPr>
              <w:t>10 RECORDS</w:t>
            </w:r>
            <w:r w:rsidRPr="00A26A91">
              <w:rPr>
                <w:rFonts w:ascii="Arial" w:hAnsi="Arial" w:cs="Arial"/>
              </w:rPr>
              <w:t xml:space="preserve"> RETURNED</w:t>
            </w:r>
          </w:p>
        </w:tc>
      </w:tr>
      <w:tr w:rsidR="00201B88" w:rsidRPr="00A26A91" w14:paraId="0C9AF10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0A" w14:textId="72E3352D" w:rsidR="00201B88" w:rsidRPr="00A26A91" w:rsidRDefault="00643E2A" w:rsidP="00201B88">
            <w:pPr>
              <w:pStyle w:val="Version2"/>
              <w:rPr>
                <w:sz w:val="20"/>
                <w:szCs w:val="20"/>
              </w:rPr>
            </w:pPr>
            <w:r>
              <w:rPr>
                <w:sz w:val="20"/>
                <w:szCs w:val="20"/>
              </w:rPr>
              <w:t>IITR</w:t>
            </w:r>
            <w:r w:rsidR="00201B88">
              <w:rPr>
                <w:sz w:val="20"/>
                <w:szCs w:val="20"/>
              </w:rPr>
              <w:t>843</w:t>
            </w:r>
          </w:p>
        </w:tc>
        <w:tc>
          <w:tcPr>
            <w:tcW w:w="1542" w:type="pct"/>
            <w:tcBorders>
              <w:top w:val="single" w:sz="6" w:space="0" w:color="auto"/>
              <w:left w:val="single" w:sz="6" w:space="0" w:color="auto"/>
              <w:bottom w:val="single" w:sz="6" w:space="0" w:color="auto"/>
              <w:right w:val="single" w:sz="4" w:space="0" w:color="auto"/>
            </w:tcBorders>
          </w:tcPr>
          <w:p w14:paraId="0C9AF10B" w14:textId="77777777" w:rsidR="00201B88" w:rsidRPr="00A26A91" w:rsidRDefault="00201B88" w:rsidP="007E3CEE">
            <w:pPr>
              <w:spacing w:before="60" w:after="60"/>
              <w:rPr>
                <w:rFonts w:cs="Arial"/>
                <w:sz w:val="20"/>
                <w:szCs w:val="20"/>
              </w:rPr>
            </w:pPr>
            <w:proofErr w:type="spellStart"/>
            <w:r w:rsidRPr="00A26A91">
              <w:rPr>
                <w:rFonts w:cs="Arial"/>
                <w:sz w:val="20"/>
                <w:szCs w:val="20"/>
              </w:rPr>
              <w:t>Govt</w:t>
            </w:r>
            <w:proofErr w:type="spellEnd"/>
            <w:r w:rsidRPr="00A26A91">
              <w:rPr>
                <w:rFonts w:cs="Arial"/>
                <w:sz w:val="20"/>
                <w:szCs w:val="20"/>
              </w:rPr>
              <w:t xml:space="preserve"> </w:t>
            </w:r>
            <w:r>
              <w:rPr>
                <w:rFonts w:cs="Arial"/>
                <w:sz w:val="20"/>
                <w:szCs w:val="20"/>
              </w:rPr>
              <w:t>-</w:t>
            </w:r>
            <w:r w:rsidRPr="00A26A91">
              <w:rPr>
                <w:rFonts w:cs="Arial"/>
                <w:sz w:val="20"/>
                <w:szCs w:val="20"/>
              </w:rPr>
              <w:t xml:space="preserve"> Period from</w:t>
            </w:r>
          </w:p>
        </w:tc>
        <w:tc>
          <w:tcPr>
            <w:tcW w:w="2156" w:type="pct"/>
            <w:tcBorders>
              <w:top w:val="single" w:sz="6" w:space="0" w:color="auto"/>
              <w:left w:val="single" w:sz="4" w:space="0" w:color="auto"/>
              <w:bottom w:val="single" w:sz="6" w:space="0" w:color="auto"/>
              <w:right w:val="single" w:sz="4" w:space="0" w:color="auto"/>
            </w:tcBorders>
          </w:tcPr>
          <w:p w14:paraId="0C9AF10C" w14:textId="77777777" w:rsidR="00201B88" w:rsidRPr="00A26A91" w:rsidRDefault="00201B88" w:rsidP="00FC795C">
            <w:pPr>
              <w:pStyle w:val="TableNormal1"/>
              <w:rPr>
                <w:rFonts w:ascii="Arial" w:hAnsi="Arial" w:cs="Arial"/>
              </w:rPr>
            </w:pPr>
            <w:r w:rsidRPr="00A26A91">
              <w:rPr>
                <w:rFonts w:ascii="Arial" w:hAnsi="Arial" w:cs="Arial"/>
              </w:rPr>
              <w:t>Start date of Payment</w:t>
            </w:r>
          </w:p>
        </w:tc>
        <w:tc>
          <w:tcPr>
            <w:tcW w:w="693" w:type="pct"/>
            <w:tcBorders>
              <w:top w:val="single" w:sz="6" w:space="0" w:color="auto"/>
              <w:left w:val="single" w:sz="4" w:space="0" w:color="auto"/>
              <w:bottom w:val="single" w:sz="6" w:space="0" w:color="auto"/>
              <w:right w:val="single" w:sz="4" w:space="0" w:color="auto"/>
            </w:tcBorders>
          </w:tcPr>
          <w:p w14:paraId="0C9AF10D" w14:textId="77777777" w:rsidR="00201B88" w:rsidRPr="00A26A91" w:rsidRDefault="00201B88" w:rsidP="00FC795C">
            <w:pPr>
              <w:pStyle w:val="TableNormal1"/>
              <w:rPr>
                <w:rFonts w:ascii="Arial" w:hAnsi="Arial" w:cs="Arial"/>
              </w:rPr>
            </w:pPr>
            <w:r w:rsidRPr="00A26A91">
              <w:rPr>
                <w:rFonts w:ascii="Arial" w:hAnsi="Arial" w:cs="Arial"/>
              </w:rPr>
              <w:t>NO</w:t>
            </w:r>
          </w:p>
        </w:tc>
      </w:tr>
      <w:tr w:rsidR="00201B88" w:rsidRPr="00A26A91" w14:paraId="0C9AF11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0F" w14:textId="117BEBEC" w:rsidR="00201B88" w:rsidRPr="00A26A91" w:rsidRDefault="00643E2A" w:rsidP="00201B88">
            <w:pPr>
              <w:pStyle w:val="Version2"/>
              <w:rPr>
                <w:sz w:val="20"/>
                <w:szCs w:val="20"/>
              </w:rPr>
            </w:pPr>
            <w:r>
              <w:rPr>
                <w:sz w:val="20"/>
                <w:szCs w:val="20"/>
              </w:rPr>
              <w:t>IITR</w:t>
            </w:r>
            <w:r w:rsidR="00201B88">
              <w:rPr>
                <w:sz w:val="20"/>
                <w:szCs w:val="20"/>
              </w:rPr>
              <w:t>844</w:t>
            </w:r>
          </w:p>
        </w:tc>
        <w:tc>
          <w:tcPr>
            <w:tcW w:w="1542" w:type="pct"/>
            <w:tcBorders>
              <w:top w:val="single" w:sz="6" w:space="0" w:color="auto"/>
              <w:left w:val="single" w:sz="6" w:space="0" w:color="auto"/>
              <w:bottom w:val="single" w:sz="6" w:space="0" w:color="auto"/>
              <w:right w:val="single" w:sz="4" w:space="0" w:color="auto"/>
            </w:tcBorders>
          </w:tcPr>
          <w:p w14:paraId="0C9AF110" w14:textId="77777777" w:rsidR="00201B88" w:rsidRPr="00A26A91" w:rsidRDefault="00201B88" w:rsidP="007E3CEE">
            <w:pPr>
              <w:spacing w:before="60" w:after="60"/>
              <w:rPr>
                <w:rFonts w:cs="Arial"/>
                <w:sz w:val="20"/>
                <w:szCs w:val="20"/>
              </w:rPr>
            </w:pPr>
            <w:proofErr w:type="spellStart"/>
            <w:r w:rsidRPr="00A26A91">
              <w:rPr>
                <w:rFonts w:cs="Arial"/>
                <w:sz w:val="20"/>
                <w:szCs w:val="20"/>
              </w:rPr>
              <w:t>Govt</w:t>
            </w:r>
            <w:proofErr w:type="spellEnd"/>
            <w:r w:rsidRPr="00A26A91">
              <w:rPr>
                <w:rFonts w:cs="Arial"/>
                <w:sz w:val="20"/>
                <w:szCs w:val="20"/>
              </w:rPr>
              <w:t xml:space="preserve"> </w:t>
            </w:r>
            <w:r>
              <w:rPr>
                <w:rFonts w:cs="Arial"/>
                <w:sz w:val="20"/>
                <w:szCs w:val="20"/>
              </w:rPr>
              <w:t>-</w:t>
            </w:r>
            <w:r w:rsidRPr="00A26A91">
              <w:rPr>
                <w:rFonts w:cs="Arial"/>
                <w:sz w:val="20"/>
                <w:szCs w:val="20"/>
              </w:rPr>
              <w:t xml:space="preserve"> Period to</w:t>
            </w:r>
          </w:p>
        </w:tc>
        <w:tc>
          <w:tcPr>
            <w:tcW w:w="2156" w:type="pct"/>
            <w:tcBorders>
              <w:top w:val="single" w:sz="6" w:space="0" w:color="auto"/>
              <w:left w:val="single" w:sz="4" w:space="0" w:color="auto"/>
              <w:bottom w:val="single" w:sz="6" w:space="0" w:color="auto"/>
              <w:right w:val="single" w:sz="4" w:space="0" w:color="auto"/>
            </w:tcBorders>
          </w:tcPr>
          <w:p w14:paraId="0C9AF111" w14:textId="77777777" w:rsidR="00201B88" w:rsidRPr="00A26A91" w:rsidRDefault="00201B88" w:rsidP="00AA576B">
            <w:pPr>
              <w:pStyle w:val="TableNormal1"/>
              <w:rPr>
                <w:rFonts w:ascii="Arial" w:hAnsi="Arial" w:cs="Arial"/>
              </w:rPr>
            </w:pPr>
            <w:r w:rsidRPr="00A26A91">
              <w:rPr>
                <w:rFonts w:ascii="Arial" w:hAnsi="Arial" w:cs="Arial"/>
              </w:rPr>
              <w:t xml:space="preserve">End </w:t>
            </w:r>
            <w:r>
              <w:rPr>
                <w:rFonts w:ascii="Arial" w:hAnsi="Arial" w:cs="Arial"/>
              </w:rPr>
              <w:t>d</w:t>
            </w:r>
            <w:r w:rsidRPr="00A26A91">
              <w:rPr>
                <w:rFonts w:ascii="Arial" w:hAnsi="Arial" w:cs="Arial"/>
              </w:rPr>
              <w:t>ate for Payment</w:t>
            </w:r>
          </w:p>
        </w:tc>
        <w:tc>
          <w:tcPr>
            <w:tcW w:w="693" w:type="pct"/>
            <w:tcBorders>
              <w:top w:val="single" w:sz="6" w:space="0" w:color="auto"/>
              <w:left w:val="single" w:sz="4" w:space="0" w:color="auto"/>
              <w:bottom w:val="single" w:sz="6" w:space="0" w:color="auto"/>
              <w:right w:val="single" w:sz="4" w:space="0" w:color="auto"/>
            </w:tcBorders>
          </w:tcPr>
          <w:p w14:paraId="0C9AF112" w14:textId="77777777" w:rsidR="00201B88" w:rsidRPr="00A26A91" w:rsidRDefault="00201B88" w:rsidP="00FC795C">
            <w:pPr>
              <w:pStyle w:val="TableNormal1"/>
              <w:rPr>
                <w:rFonts w:ascii="Arial" w:hAnsi="Arial" w:cs="Arial"/>
              </w:rPr>
            </w:pPr>
            <w:r w:rsidRPr="00A26A91">
              <w:rPr>
                <w:rFonts w:ascii="Arial" w:hAnsi="Arial" w:cs="Arial"/>
              </w:rPr>
              <w:t>NO</w:t>
            </w:r>
          </w:p>
        </w:tc>
      </w:tr>
      <w:tr w:rsidR="00201B88" w:rsidRPr="00A26A91" w14:paraId="0C9AF11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14" w14:textId="5A1677DA" w:rsidR="00201B88" w:rsidRPr="00A26A91" w:rsidRDefault="00643E2A" w:rsidP="00201B88">
            <w:pPr>
              <w:pStyle w:val="Version2"/>
              <w:rPr>
                <w:sz w:val="20"/>
                <w:szCs w:val="20"/>
              </w:rPr>
            </w:pPr>
            <w:r>
              <w:rPr>
                <w:sz w:val="20"/>
                <w:szCs w:val="20"/>
              </w:rPr>
              <w:t>IITR</w:t>
            </w:r>
            <w:r w:rsidR="00201B88">
              <w:rPr>
                <w:sz w:val="20"/>
                <w:szCs w:val="20"/>
              </w:rPr>
              <w:t>845</w:t>
            </w:r>
          </w:p>
        </w:tc>
        <w:tc>
          <w:tcPr>
            <w:tcW w:w="1542" w:type="pct"/>
            <w:tcBorders>
              <w:top w:val="single" w:sz="6" w:space="0" w:color="auto"/>
              <w:left w:val="single" w:sz="6" w:space="0" w:color="auto"/>
              <w:bottom w:val="single" w:sz="6" w:space="0" w:color="auto"/>
              <w:right w:val="single" w:sz="4" w:space="0" w:color="auto"/>
            </w:tcBorders>
          </w:tcPr>
          <w:p w14:paraId="0C9AF115" w14:textId="77777777" w:rsidR="00201B88" w:rsidRPr="00270DAE" w:rsidRDefault="00201B88" w:rsidP="007E3CEE">
            <w:pPr>
              <w:spacing w:before="60" w:after="60"/>
              <w:rPr>
                <w:rFonts w:cs="Arial"/>
                <w:sz w:val="20"/>
                <w:szCs w:val="20"/>
              </w:rPr>
            </w:pPr>
            <w:proofErr w:type="spellStart"/>
            <w:r w:rsidRPr="00A26A91">
              <w:rPr>
                <w:rFonts w:cs="Arial"/>
                <w:sz w:val="20"/>
                <w:szCs w:val="20"/>
              </w:rPr>
              <w:t>Govt</w:t>
            </w:r>
            <w:proofErr w:type="spellEnd"/>
            <w:r w:rsidRPr="00A26A91">
              <w:rPr>
                <w:rFonts w:cs="Arial"/>
                <w:sz w:val="20"/>
                <w:szCs w:val="20"/>
              </w:rPr>
              <w:t xml:space="preserve"> </w:t>
            </w:r>
            <w:r>
              <w:rPr>
                <w:rFonts w:cs="Arial"/>
                <w:sz w:val="20"/>
                <w:szCs w:val="20"/>
              </w:rPr>
              <w:t>-</w:t>
            </w:r>
            <w:r w:rsidRPr="00A26A91">
              <w:rPr>
                <w:rFonts w:cs="Arial"/>
                <w:sz w:val="20"/>
                <w:szCs w:val="20"/>
              </w:rPr>
              <w:t xml:space="preserve"> ABN</w:t>
            </w:r>
          </w:p>
        </w:tc>
        <w:tc>
          <w:tcPr>
            <w:tcW w:w="2156" w:type="pct"/>
            <w:tcBorders>
              <w:top w:val="single" w:sz="6" w:space="0" w:color="auto"/>
              <w:left w:val="single" w:sz="4" w:space="0" w:color="auto"/>
              <w:bottom w:val="single" w:sz="6" w:space="0" w:color="auto"/>
              <w:right w:val="single" w:sz="4" w:space="0" w:color="auto"/>
            </w:tcBorders>
          </w:tcPr>
          <w:p w14:paraId="0C9AF116" w14:textId="77777777" w:rsidR="00201B88" w:rsidRPr="00A26A91" w:rsidRDefault="00201B88" w:rsidP="00FC795C">
            <w:pPr>
              <w:pStyle w:val="TableNormal1"/>
              <w:rPr>
                <w:rFonts w:ascii="Arial" w:hAnsi="Arial" w:cs="Arial"/>
              </w:rPr>
            </w:pPr>
            <w:r w:rsidRPr="00A26A91">
              <w:rPr>
                <w:rFonts w:ascii="Arial" w:hAnsi="Arial" w:cs="Arial"/>
              </w:rPr>
              <w:t>ABN of Agency providing benefit</w:t>
            </w:r>
          </w:p>
        </w:tc>
        <w:tc>
          <w:tcPr>
            <w:tcW w:w="693" w:type="pct"/>
            <w:tcBorders>
              <w:top w:val="single" w:sz="6" w:space="0" w:color="auto"/>
              <w:left w:val="single" w:sz="4" w:space="0" w:color="auto"/>
              <w:bottom w:val="single" w:sz="6" w:space="0" w:color="auto"/>
              <w:right w:val="single" w:sz="4" w:space="0" w:color="auto"/>
            </w:tcBorders>
          </w:tcPr>
          <w:p w14:paraId="0C9AF117" w14:textId="77777777" w:rsidR="00201B88" w:rsidRPr="00A26A91" w:rsidRDefault="00201B88" w:rsidP="00FC795C">
            <w:pPr>
              <w:pStyle w:val="TableNormal1"/>
              <w:rPr>
                <w:rFonts w:ascii="Arial" w:hAnsi="Arial" w:cs="Arial"/>
              </w:rPr>
            </w:pPr>
            <w:r w:rsidRPr="00A26A91">
              <w:rPr>
                <w:rFonts w:ascii="Arial" w:hAnsi="Arial" w:cs="Arial"/>
              </w:rPr>
              <w:t>NO</w:t>
            </w:r>
          </w:p>
        </w:tc>
      </w:tr>
      <w:tr w:rsidR="00201B88" w:rsidRPr="00A26A91" w14:paraId="0C9AF11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19" w14:textId="2B00CC19" w:rsidR="00201B88" w:rsidRPr="00A26A91" w:rsidRDefault="00643E2A" w:rsidP="00201B88">
            <w:pPr>
              <w:pStyle w:val="Version2"/>
              <w:rPr>
                <w:sz w:val="20"/>
                <w:szCs w:val="20"/>
              </w:rPr>
            </w:pPr>
            <w:r>
              <w:rPr>
                <w:sz w:val="20"/>
                <w:szCs w:val="20"/>
              </w:rPr>
              <w:t>IITR</w:t>
            </w:r>
            <w:r w:rsidR="00201B88">
              <w:rPr>
                <w:sz w:val="20"/>
                <w:szCs w:val="20"/>
              </w:rPr>
              <w:t>846</w:t>
            </w:r>
          </w:p>
        </w:tc>
        <w:tc>
          <w:tcPr>
            <w:tcW w:w="1542" w:type="pct"/>
            <w:tcBorders>
              <w:top w:val="single" w:sz="6" w:space="0" w:color="auto"/>
              <w:left w:val="single" w:sz="6" w:space="0" w:color="auto"/>
              <w:bottom w:val="single" w:sz="6" w:space="0" w:color="auto"/>
              <w:right w:val="single" w:sz="4" w:space="0" w:color="auto"/>
            </w:tcBorders>
          </w:tcPr>
          <w:p w14:paraId="0C9AF11A" w14:textId="77777777" w:rsidR="00201B88" w:rsidRPr="00A26A91" w:rsidRDefault="00201B88" w:rsidP="00FC795C">
            <w:pPr>
              <w:spacing w:before="60" w:after="60"/>
              <w:rPr>
                <w:rFonts w:cs="Arial"/>
                <w:sz w:val="20"/>
                <w:szCs w:val="20"/>
              </w:rPr>
            </w:pPr>
            <w:proofErr w:type="spellStart"/>
            <w:r w:rsidRPr="00A26A91">
              <w:rPr>
                <w:rFonts w:cs="Arial"/>
                <w:sz w:val="20"/>
                <w:szCs w:val="20"/>
              </w:rPr>
              <w:t>Govt</w:t>
            </w:r>
            <w:proofErr w:type="spellEnd"/>
            <w:r w:rsidRPr="00A26A91">
              <w:rPr>
                <w:rFonts w:cs="Arial"/>
                <w:sz w:val="20"/>
                <w:szCs w:val="20"/>
              </w:rPr>
              <w:t xml:space="preserve"> - Available for pre-filling</w:t>
            </w:r>
          </w:p>
        </w:tc>
        <w:tc>
          <w:tcPr>
            <w:tcW w:w="2156" w:type="pct"/>
            <w:tcBorders>
              <w:top w:val="single" w:sz="6" w:space="0" w:color="auto"/>
              <w:left w:val="single" w:sz="4" w:space="0" w:color="auto"/>
              <w:bottom w:val="single" w:sz="6" w:space="0" w:color="auto"/>
              <w:right w:val="single" w:sz="4" w:space="0" w:color="auto"/>
            </w:tcBorders>
          </w:tcPr>
          <w:p w14:paraId="0C9AF11B" w14:textId="77777777" w:rsidR="00201B88" w:rsidRPr="00A26A91" w:rsidRDefault="00201B88" w:rsidP="00FC795C">
            <w:pPr>
              <w:pStyle w:val="TableNormal1"/>
              <w:rPr>
                <w:rFonts w:ascii="Arial" w:hAnsi="Arial" w:cs="Arial"/>
              </w:rPr>
            </w:pPr>
            <w:r w:rsidRPr="00A26A91">
              <w:rPr>
                <w:rFonts w:ascii="Arial" w:hAnsi="Arial" w:cs="Arial"/>
              </w:rPr>
              <w:t>Date information processed by ATO</w:t>
            </w:r>
          </w:p>
        </w:tc>
        <w:tc>
          <w:tcPr>
            <w:tcW w:w="693" w:type="pct"/>
            <w:tcBorders>
              <w:top w:val="single" w:sz="6" w:space="0" w:color="auto"/>
              <w:left w:val="single" w:sz="4" w:space="0" w:color="auto"/>
              <w:bottom w:val="single" w:sz="6" w:space="0" w:color="auto"/>
              <w:right w:val="single" w:sz="4" w:space="0" w:color="auto"/>
            </w:tcBorders>
          </w:tcPr>
          <w:p w14:paraId="0C9AF11C" w14:textId="58A2B61E" w:rsidR="00201B88" w:rsidRPr="00A26A91" w:rsidRDefault="00372FAD" w:rsidP="00FC795C">
            <w:pPr>
              <w:pStyle w:val="TableNormal1"/>
              <w:rPr>
                <w:rFonts w:ascii="Arial" w:hAnsi="Arial" w:cs="Arial"/>
              </w:rPr>
            </w:pPr>
            <w:r>
              <w:rPr>
                <w:rFonts w:ascii="Arial" w:hAnsi="Arial" w:cs="Arial"/>
              </w:rPr>
              <w:t>YES</w:t>
            </w:r>
          </w:p>
        </w:tc>
      </w:tr>
      <w:tr w:rsidR="00201B88" w:rsidRPr="00A26A91" w14:paraId="0C9AF122"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1E" w14:textId="75319156" w:rsidR="00201B88" w:rsidRPr="00A26A91" w:rsidRDefault="00643E2A" w:rsidP="00201B88">
            <w:pPr>
              <w:pStyle w:val="Version2"/>
              <w:rPr>
                <w:sz w:val="20"/>
                <w:szCs w:val="20"/>
              </w:rPr>
            </w:pPr>
            <w:r>
              <w:rPr>
                <w:sz w:val="20"/>
                <w:szCs w:val="20"/>
              </w:rPr>
              <w:t>IITR</w:t>
            </w:r>
            <w:r w:rsidR="00201B88">
              <w:rPr>
                <w:sz w:val="20"/>
                <w:szCs w:val="20"/>
              </w:rPr>
              <w:t>847</w:t>
            </w:r>
          </w:p>
        </w:tc>
        <w:tc>
          <w:tcPr>
            <w:tcW w:w="1542" w:type="pct"/>
            <w:tcBorders>
              <w:top w:val="single" w:sz="6" w:space="0" w:color="auto"/>
              <w:left w:val="single" w:sz="6" w:space="0" w:color="auto"/>
              <w:bottom w:val="single" w:sz="6" w:space="0" w:color="auto"/>
              <w:right w:val="single" w:sz="4" w:space="0" w:color="auto"/>
            </w:tcBorders>
          </w:tcPr>
          <w:p w14:paraId="0C9AF11F" w14:textId="77777777" w:rsidR="00201B88" w:rsidRPr="00A26A91" w:rsidRDefault="00201B88" w:rsidP="00FC795C">
            <w:pPr>
              <w:spacing w:before="60" w:after="60"/>
              <w:rPr>
                <w:rFonts w:cs="Arial"/>
                <w:sz w:val="20"/>
                <w:szCs w:val="20"/>
              </w:rPr>
            </w:pPr>
            <w:proofErr w:type="spellStart"/>
            <w:r w:rsidRPr="00A26A91">
              <w:rPr>
                <w:rFonts w:cs="Arial"/>
                <w:sz w:val="20"/>
                <w:szCs w:val="20"/>
              </w:rPr>
              <w:t>Govt</w:t>
            </w:r>
            <w:proofErr w:type="spellEnd"/>
            <w:r w:rsidRPr="00A26A91">
              <w:rPr>
                <w:rFonts w:cs="Arial"/>
                <w:sz w:val="20"/>
                <w:szCs w:val="20"/>
              </w:rPr>
              <w:t xml:space="preserve"> - Benefit Type Code</w:t>
            </w:r>
          </w:p>
        </w:tc>
        <w:tc>
          <w:tcPr>
            <w:tcW w:w="2156" w:type="pct"/>
            <w:tcBorders>
              <w:top w:val="single" w:sz="6" w:space="0" w:color="auto"/>
              <w:left w:val="single" w:sz="4" w:space="0" w:color="auto"/>
              <w:bottom w:val="single" w:sz="6" w:space="0" w:color="auto"/>
              <w:right w:val="single" w:sz="4" w:space="0" w:color="auto"/>
            </w:tcBorders>
          </w:tcPr>
          <w:p w14:paraId="0C9AF120" w14:textId="77777777" w:rsidR="00201B88" w:rsidRPr="00A26A91" w:rsidRDefault="00201B88" w:rsidP="00FC795C">
            <w:pPr>
              <w:pStyle w:val="TableNormal1"/>
              <w:rPr>
                <w:rFonts w:ascii="Arial" w:hAnsi="Arial" w:cs="Arial"/>
              </w:rPr>
            </w:pPr>
            <w:r w:rsidRPr="00A26A91">
              <w:rPr>
                <w:rFonts w:ascii="Arial" w:hAnsi="Arial" w:cs="Arial"/>
              </w:rPr>
              <w:t>Benefit Type Code</w:t>
            </w:r>
          </w:p>
        </w:tc>
        <w:tc>
          <w:tcPr>
            <w:tcW w:w="693" w:type="pct"/>
            <w:tcBorders>
              <w:top w:val="single" w:sz="6" w:space="0" w:color="auto"/>
              <w:left w:val="single" w:sz="4" w:space="0" w:color="auto"/>
              <w:bottom w:val="single" w:sz="6" w:space="0" w:color="auto"/>
              <w:right w:val="single" w:sz="4" w:space="0" w:color="auto"/>
            </w:tcBorders>
          </w:tcPr>
          <w:p w14:paraId="0C9AF121" w14:textId="77777777" w:rsidR="00201B88" w:rsidRPr="00A26A91" w:rsidRDefault="00201B88" w:rsidP="00FC795C">
            <w:pPr>
              <w:pStyle w:val="TableNormal1"/>
              <w:rPr>
                <w:rFonts w:ascii="Arial" w:hAnsi="Arial" w:cs="Arial"/>
              </w:rPr>
            </w:pPr>
            <w:r>
              <w:rPr>
                <w:rFonts w:ascii="Arial" w:hAnsi="Arial" w:cs="Arial"/>
              </w:rPr>
              <w:t>NO</w:t>
            </w:r>
          </w:p>
        </w:tc>
      </w:tr>
      <w:tr w:rsidR="00201B88" w:rsidRPr="00A26A91" w14:paraId="0C9AF12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23" w14:textId="09A1746D" w:rsidR="00201B88" w:rsidRPr="00A26A91" w:rsidRDefault="00643E2A" w:rsidP="00201B88">
            <w:pPr>
              <w:pStyle w:val="Version2"/>
              <w:rPr>
                <w:sz w:val="20"/>
                <w:szCs w:val="20"/>
              </w:rPr>
            </w:pPr>
            <w:r>
              <w:rPr>
                <w:sz w:val="20"/>
                <w:szCs w:val="20"/>
              </w:rPr>
              <w:t>IITR</w:t>
            </w:r>
            <w:r w:rsidR="00201B88">
              <w:rPr>
                <w:sz w:val="20"/>
                <w:szCs w:val="20"/>
              </w:rPr>
              <w:t>848</w:t>
            </w:r>
          </w:p>
        </w:tc>
        <w:tc>
          <w:tcPr>
            <w:tcW w:w="1542" w:type="pct"/>
            <w:tcBorders>
              <w:top w:val="single" w:sz="6" w:space="0" w:color="auto"/>
              <w:left w:val="single" w:sz="6" w:space="0" w:color="auto"/>
              <w:bottom w:val="single" w:sz="6" w:space="0" w:color="auto"/>
              <w:right w:val="single" w:sz="4" w:space="0" w:color="auto"/>
            </w:tcBorders>
          </w:tcPr>
          <w:p w14:paraId="0C9AF124" w14:textId="77777777" w:rsidR="00201B88" w:rsidRPr="00270DAE" w:rsidRDefault="00201B88" w:rsidP="00FC795C">
            <w:pPr>
              <w:spacing w:before="60" w:after="60"/>
              <w:rPr>
                <w:rFonts w:cs="Arial"/>
                <w:sz w:val="20"/>
                <w:szCs w:val="20"/>
              </w:rPr>
            </w:pPr>
            <w:proofErr w:type="spellStart"/>
            <w:r w:rsidRPr="00A26A91">
              <w:rPr>
                <w:rFonts w:cs="Arial"/>
                <w:sz w:val="20"/>
                <w:szCs w:val="20"/>
              </w:rPr>
              <w:t>Govt</w:t>
            </w:r>
            <w:proofErr w:type="spellEnd"/>
            <w:r w:rsidRPr="00A26A91">
              <w:rPr>
                <w:rFonts w:cs="Arial"/>
                <w:sz w:val="20"/>
                <w:szCs w:val="20"/>
              </w:rPr>
              <w:t xml:space="preserve"> - Benefit Type Description</w:t>
            </w:r>
          </w:p>
        </w:tc>
        <w:tc>
          <w:tcPr>
            <w:tcW w:w="2156" w:type="pct"/>
            <w:tcBorders>
              <w:top w:val="single" w:sz="6" w:space="0" w:color="auto"/>
              <w:left w:val="single" w:sz="4" w:space="0" w:color="auto"/>
              <w:bottom w:val="single" w:sz="6" w:space="0" w:color="auto"/>
              <w:right w:val="single" w:sz="4" w:space="0" w:color="auto"/>
            </w:tcBorders>
          </w:tcPr>
          <w:p w14:paraId="0C9AF125" w14:textId="77777777" w:rsidR="00201B88" w:rsidRPr="00A26A91" w:rsidRDefault="00201B88" w:rsidP="00FC795C">
            <w:pPr>
              <w:pStyle w:val="TableNormal1"/>
              <w:rPr>
                <w:rFonts w:ascii="Arial" w:hAnsi="Arial" w:cs="Arial"/>
              </w:rPr>
            </w:pPr>
            <w:r w:rsidRPr="00A26A91">
              <w:rPr>
                <w:rFonts w:ascii="Arial" w:hAnsi="Arial" w:cs="Arial"/>
              </w:rPr>
              <w:t>Benefit Type Description</w:t>
            </w:r>
          </w:p>
        </w:tc>
        <w:tc>
          <w:tcPr>
            <w:tcW w:w="693" w:type="pct"/>
            <w:tcBorders>
              <w:top w:val="single" w:sz="6" w:space="0" w:color="auto"/>
              <w:left w:val="single" w:sz="4" w:space="0" w:color="auto"/>
              <w:bottom w:val="single" w:sz="6" w:space="0" w:color="auto"/>
              <w:right w:val="single" w:sz="4" w:space="0" w:color="auto"/>
            </w:tcBorders>
          </w:tcPr>
          <w:p w14:paraId="0C9AF126" w14:textId="77777777" w:rsidR="00201B88" w:rsidRPr="00A26A91" w:rsidRDefault="00201B88" w:rsidP="00FC795C">
            <w:pPr>
              <w:pStyle w:val="TableNormal1"/>
              <w:rPr>
                <w:rFonts w:ascii="Arial" w:hAnsi="Arial" w:cs="Arial"/>
              </w:rPr>
            </w:pPr>
            <w:r>
              <w:rPr>
                <w:rFonts w:ascii="Arial" w:hAnsi="Arial" w:cs="Arial"/>
              </w:rPr>
              <w:t>YES</w:t>
            </w:r>
          </w:p>
        </w:tc>
      </w:tr>
      <w:tr w:rsidR="00201B88" w:rsidRPr="00A26A91" w14:paraId="0C9AF12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28" w14:textId="11FC2788" w:rsidR="00201B88" w:rsidRPr="00A26A91" w:rsidRDefault="00643E2A" w:rsidP="00201B88">
            <w:pPr>
              <w:pStyle w:val="Version2"/>
              <w:rPr>
                <w:sz w:val="20"/>
                <w:szCs w:val="20"/>
              </w:rPr>
            </w:pPr>
            <w:r>
              <w:rPr>
                <w:sz w:val="20"/>
                <w:szCs w:val="20"/>
              </w:rPr>
              <w:t>IITR</w:t>
            </w:r>
            <w:r w:rsidR="00201B88">
              <w:rPr>
                <w:sz w:val="20"/>
                <w:szCs w:val="20"/>
              </w:rPr>
              <w:t>849</w:t>
            </w:r>
          </w:p>
        </w:tc>
        <w:tc>
          <w:tcPr>
            <w:tcW w:w="1542" w:type="pct"/>
            <w:tcBorders>
              <w:top w:val="single" w:sz="6" w:space="0" w:color="auto"/>
              <w:left w:val="single" w:sz="6" w:space="0" w:color="auto"/>
              <w:bottom w:val="single" w:sz="6" w:space="0" w:color="auto"/>
              <w:right w:val="single" w:sz="4" w:space="0" w:color="auto"/>
            </w:tcBorders>
          </w:tcPr>
          <w:p w14:paraId="0C9AF129" w14:textId="77777777" w:rsidR="00201B88" w:rsidRPr="0061206F" w:rsidRDefault="00201B88" w:rsidP="0061206F">
            <w:pPr>
              <w:pStyle w:val="Content"/>
              <w:spacing w:before="60" w:after="60"/>
              <w:rPr>
                <w:szCs w:val="20"/>
              </w:rPr>
            </w:pPr>
            <w:proofErr w:type="spellStart"/>
            <w:r w:rsidRPr="0061206F">
              <w:rPr>
                <w:szCs w:val="20"/>
              </w:rPr>
              <w:t>Govt</w:t>
            </w:r>
            <w:proofErr w:type="spellEnd"/>
            <w:r w:rsidRPr="0061206F">
              <w:rPr>
                <w:szCs w:val="20"/>
              </w:rPr>
              <w:t xml:space="preserve"> - Taxable Income Amount</w:t>
            </w:r>
          </w:p>
        </w:tc>
        <w:tc>
          <w:tcPr>
            <w:tcW w:w="2156" w:type="pct"/>
            <w:tcBorders>
              <w:top w:val="single" w:sz="6" w:space="0" w:color="auto"/>
              <w:left w:val="single" w:sz="4" w:space="0" w:color="auto"/>
              <w:bottom w:val="single" w:sz="6" w:space="0" w:color="auto"/>
              <w:right w:val="single" w:sz="4" w:space="0" w:color="auto"/>
            </w:tcBorders>
          </w:tcPr>
          <w:p w14:paraId="0C9AF12A" w14:textId="77777777" w:rsidR="00201B88" w:rsidRPr="00A26A91" w:rsidRDefault="00201B88" w:rsidP="00FC795C">
            <w:pPr>
              <w:pStyle w:val="TableNormal1"/>
              <w:rPr>
                <w:rFonts w:ascii="Arial" w:hAnsi="Arial" w:cs="Arial"/>
              </w:rPr>
            </w:pPr>
            <w:r w:rsidRPr="00A26A91">
              <w:rPr>
                <w:rFonts w:ascii="Arial" w:hAnsi="Arial" w:cs="Arial"/>
              </w:rPr>
              <w:t>Taxable Income Amount</w:t>
            </w:r>
          </w:p>
        </w:tc>
        <w:tc>
          <w:tcPr>
            <w:tcW w:w="693" w:type="pct"/>
            <w:tcBorders>
              <w:top w:val="single" w:sz="6" w:space="0" w:color="auto"/>
              <w:left w:val="single" w:sz="4" w:space="0" w:color="auto"/>
              <w:bottom w:val="single" w:sz="6" w:space="0" w:color="auto"/>
              <w:right w:val="single" w:sz="4" w:space="0" w:color="auto"/>
            </w:tcBorders>
          </w:tcPr>
          <w:p w14:paraId="0C9AF12B" w14:textId="77777777" w:rsidR="00201B88" w:rsidRPr="00A26A91" w:rsidRDefault="00201B88" w:rsidP="00FC795C">
            <w:pPr>
              <w:pStyle w:val="TableNormal1"/>
              <w:rPr>
                <w:rFonts w:ascii="Arial" w:hAnsi="Arial" w:cs="Arial"/>
              </w:rPr>
            </w:pPr>
            <w:r w:rsidRPr="00A26A91">
              <w:rPr>
                <w:rFonts w:ascii="Arial" w:hAnsi="Arial" w:cs="Arial"/>
              </w:rPr>
              <w:t>YES</w:t>
            </w:r>
          </w:p>
        </w:tc>
      </w:tr>
      <w:tr w:rsidR="00201B88" w:rsidRPr="00A26A91" w14:paraId="0C9AF13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2D" w14:textId="11854D26" w:rsidR="00201B88" w:rsidRPr="00A26A91" w:rsidRDefault="00643E2A" w:rsidP="00201B88">
            <w:pPr>
              <w:pStyle w:val="Version2"/>
              <w:rPr>
                <w:sz w:val="20"/>
                <w:szCs w:val="20"/>
              </w:rPr>
            </w:pPr>
            <w:r>
              <w:rPr>
                <w:sz w:val="20"/>
                <w:szCs w:val="20"/>
              </w:rPr>
              <w:t>IITR</w:t>
            </w:r>
            <w:r w:rsidR="00201B88">
              <w:rPr>
                <w:sz w:val="20"/>
                <w:szCs w:val="20"/>
              </w:rPr>
              <w:t>850</w:t>
            </w:r>
          </w:p>
        </w:tc>
        <w:tc>
          <w:tcPr>
            <w:tcW w:w="1542" w:type="pct"/>
            <w:tcBorders>
              <w:top w:val="single" w:sz="6" w:space="0" w:color="auto"/>
              <w:left w:val="single" w:sz="6" w:space="0" w:color="auto"/>
              <w:bottom w:val="single" w:sz="6" w:space="0" w:color="auto"/>
              <w:right w:val="single" w:sz="4" w:space="0" w:color="auto"/>
            </w:tcBorders>
          </w:tcPr>
          <w:p w14:paraId="0C9AF12E" w14:textId="77777777" w:rsidR="00201B88" w:rsidRPr="00270DAE" w:rsidRDefault="00201B88" w:rsidP="00FC795C">
            <w:pPr>
              <w:spacing w:before="60" w:after="60"/>
              <w:rPr>
                <w:rFonts w:cs="Arial"/>
                <w:sz w:val="20"/>
                <w:szCs w:val="20"/>
              </w:rPr>
            </w:pPr>
            <w:proofErr w:type="spellStart"/>
            <w:r w:rsidRPr="00A26A91">
              <w:rPr>
                <w:rFonts w:cs="Arial"/>
                <w:sz w:val="20"/>
                <w:szCs w:val="20"/>
              </w:rPr>
              <w:t>Govt</w:t>
            </w:r>
            <w:proofErr w:type="spellEnd"/>
            <w:r w:rsidRPr="00A26A91">
              <w:rPr>
                <w:rFonts w:cs="Arial"/>
                <w:sz w:val="20"/>
                <w:szCs w:val="20"/>
              </w:rPr>
              <w:t xml:space="preserve"> - Tax Withheld Amount</w:t>
            </w:r>
          </w:p>
        </w:tc>
        <w:tc>
          <w:tcPr>
            <w:tcW w:w="2156" w:type="pct"/>
            <w:tcBorders>
              <w:top w:val="single" w:sz="6" w:space="0" w:color="auto"/>
              <w:left w:val="single" w:sz="4" w:space="0" w:color="auto"/>
              <w:bottom w:val="single" w:sz="6" w:space="0" w:color="auto"/>
              <w:right w:val="single" w:sz="4" w:space="0" w:color="auto"/>
            </w:tcBorders>
          </w:tcPr>
          <w:p w14:paraId="0C9AF12F" w14:textId="77777777" w:rsidR="00201B88" w:rsidRPr="00A26A91" w:rsidRDefault="00201B88" w:rsidP="00FC795C">
            <w:pPr>
              <w:pStyle w:val="TableNormal1"/>
              <w:rPr>
                <w:rFonts w:ascii="Arial" w:hAnsi="Arial" w:cs="Arial"/>
              </w:rPr>
            </w:pPr>
            <w:r w:rsidRPr="00A26A91">
              <w:rPr>
                <w:rFonts w:ascii="Arial" w:hAnsi="Arial" w:cs="Arial"/>
              </w:rPr>
              <w:t>Tax Withheld Amount</w:t>
            </w:r>
          </w:p>
        </w:tc>
        <w:tc>
          <w:tcPr>
            <w:tcW w:w="693" w:type="pct"/>
            <w:tcBorders>
              <w:top w:val="single" w:sz="6" w:space="0" w:color="auto"/>
              <w:left w:val="single" w:sz="4" w:space="0" w:color="auto"/>
              <w:bottom w:val="single" w:sz="6" w:space="0" w:color="auto"/>
              <w:right w:val="single" w:sz="4" w:space="0" w:color="auto"/>
            </w:tcBorders>
          </w:tcPr>
          <w:p w14:paraId="0C9AF130" w14:textId="77777777" w:rsidR="00201B88" w:rsidRPr="00A26A91" w:rsidRDefault="00201B88" w:rsidP="00FC795C">
            <w:pPr>
              <w:pStyle w:val="TableNormal1"/>
              <w:rPr>
                <w:rFonts w:ascii="Arial" w:hAnsi="Arial" w:cs="Arial"/>
              </w:rPr>
            </w:pPr>
            <w:r w:rsidRPr="00A26A91">
              <w:rPr>
                <w:rFonts w:ascii="Arial" w:hAnsi="Arial" w:cs="Arial"/>
              </w:rPr>
              <w:t>YES</w:t>
            </w:r>
          </w:p>
        </w:tc>
      </w:tr>
      <w:tr w:rsidR="00201B88" w:rsidRPr="00A26A91" w14:paraId="0C9AF13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32" w14:textId="41ED5BE2" w:rsidR="00201B88" w:rsidRPr="00A26A91" w:rsidRDefault="00643E2A" w:rsidP="00201B88">
            <w:pPr>
              <w:pStyle w:val="Version2"/>
              <w:rPr>
                <w:sz w:val="20"/>
                <w:szCs w:val="20"/>
              </w:rPr>
            </w:pPr>
            <w:r>
              <w:rPr>
                <w:sz w:val="20"/>
                <w:szCs w:val="20"/>
              </w:rPr>
              <w:t>IITR</w:t>
            </w:r>
            <w:r w:rsidR="00201B88">
              <w:rPr>
                <w:sz w:val="20"/>
                <w:szCs w:val="20"/>
              </w:rPr>
              <w:t>851</w:t>
            </w:r>
          </w:p>
        </w:tc>
        <w:tc>
          <w:tcPr>
            <w:tcW w:w="1542" w:type="pct"/>
            <w:tcBorders>
              <w:top w:val="single" w:sz="6" w:space="0" w:color="auto"/>
              <w:left w:val="single" w:sz="6" w:space="0" w:color="auto"/>
              <w:bottom w:val="single" w:sz="6" w:space="0" w:color="auto"/>
              <w:right w:val="single" w:sz="4" w:space="0" w:color="auto"/>
            </w:tcBorders>
          </w:tcPr>
          <w:p w14:paraId="0C9AF133" w14:textId="77777777" w:rsidR="00201B88" w:rsidRPr="00270DAE" w:rsidRDefault="00201B88" w:rsidP="00FC795C">
            <w:pPr>
              <w:spacing w:before="60" w:after="60"/>
              <w:rPr>
                <w:rFonts w:cs="Arial"/>
                <w:sz w:val="20"/>
                <w:szCs w:val="20"/>
              </w:rPr>
            </w:pPr>
            <w:proofErr w:type="spellStart"/>
            <w:r w:rsidRPr="00A26A91">
              <w:rPr>
                <w:rFonts w:cs="Arial"/>
                <w:sz w:val="20"/>
                <w:szCs w:val="20"/>
              </w:rPr>
              <w:t>Govt</w:t>
            </w:r>
            <w:proofErr w:type="spellEnd"/>
            <w:r w:rsidRPr="00A26A91">
              <w:rPr>
                <w:rFonts w:cs="Arial"/>
                <w:sz w:val="20"/>
                <w:szCs w:val="20"/>
              </w:rPr>
              <w:t xml:space="preserve"> - Allowance Amount</w:t>
            </w:r>
          </w:p>
        </w:tc>
        <w:tc>
          <w:tcPr>
            <w:tcW w:w="2156" w:type="pct"/>
            <w:tcBorders>
              <w:top w:val="single" w:sz="6" w:space="0" w:color="auto"/>
              <w:left w:val="single" w:sz="4" w:space="0" w:color="auto"/>
              <w:bottom w:val="single" w:sz="6" w:space="0" w:color="auto"/>
              <w:right w:val="single" w:sz="4" w:space="0" w:color="auto"/>
            </w:tcBorders>
          </w:tcPr>
          <w:p w14:paraId="0C9AF134" w14:textId="77777777" w:rsidR="00201B88" w:rsidRPr="00A26A91" w:rsidRDefault="00201B88" w:rsidP="00FC795C">
            <w:pPr>
              <w:pStyle w:val="TableNormal1"/>
              <w:rPr>
                <w:rFonts w:ascii="Arial" w:hAnsi="Arial" w:cs="Arial"/>
              </w:rPr>
            </w:pPr>
            <w:r w:rsidRPr="00A26A91">
              <w:rPr>
                <w:rFonts w:ascii="Arial" w:hAnsi="Arial" w:cs="Arial"/>
              </w:rPr>
              <w:t>Allowance Amount</w:t>
            </w:r>
          </w:p>
        </w:tc>
        <w:tc>
          <w:tcPr>
            <w:tcW w:w="693" w:type="pct"/>
            <w:tcBorders>
              <w:top w:val="single" w:sz="6" w:space="0" w:color="auto"/>
              <w:left w:val="single" w:sz="4" w:space="0" w:color="auto"/>
              <w:bottom w:val="single" w:sz="6" w:space="0" w:color="auto"/>
              <w:right w:val="single" w:sz="4" w:space="0" w:color="auto"/>
            </w:tcBorders>
          </w:tcPr>
          <w:p w14:paraId="0C9AF135" w14:textId="77777777" w:rsidR="00201B88" w:rsidRPr="00A26A91" w:rsidRDefault="00201B88" w:rsidP="00FC795C">
            <w:pPr>
              <w:pStyle w:val="TableNormal1"/>
              <w:rPr>
                <w:rFonts w:ascii="Arial" w:hAnsi="Arial" w:cs="Arial"/>
              </w:rPr>
            </w:pPr>
            <w:r w:rsidRPr="00A26A91">
              <w:rPr>
                <w:rFonts w:ascii="Arial" w:hAnsi="Arial" w:cs="Arial"/>
              </w:rPr>
              <w:t>YES</w:t>
            </w:r>
          </w:p>
        </w:tc>
      </w:tr>
      <w:tr w:rsidR="00201B88" w:rsidRPr="00A26A91" w14:paraId="0C9AF13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37" w14:textId="49EAC5F7" w:rsidR="00201B88" w:rsidRPr="00A26A91" w:rsidRDefault="00643E2A" w:rsidP="00201B88">
            <w:pPr>
              <w:pStyle w:val="Version2"/>
              <w:rPr>
                <w:sz w:val="20"/>
                <w:szCs w:val="20"/>
              </w:rPr>
            </w:pPr>
            <w:r>
              <w:rPr>
                <w:sz w:val="20"/>
                <w:szCs w:val="20"/>
              </w:rPr>
              <w:t>IITR</w:t>
            </w:r>
            <w:r w:rsidR="00201B88">
              <w:rPr>
                <w:sz w:val="20"/>
                <w:szCs w:val="20"/>
              </w:rPr>
              <w:t>852</w:t>
            </w:r>
          </w:p>
        </w:tc>
        <w:tc>
          <w:tcPr>
            <w:tcW w:w="1542" w:type="pct"/>
            <w:tcBorders>
              <w:top w:val="single" w:sz="6" w:space="0" w:color="auto"/>
              <w:left w:val="single" w:sz="6" w:space="0" w:color="auto"/>
              <w:bottom w:val="single" w:sz="6" w:space="0" w:color="auto"/>
              <w:right w:val="single" w:sz="4" w:space="0" w:color="auto"/>
            </w:tcBorders>
          </w:tcPr>
          <w:p w14:paraId="0C9AF138" w14:textId="77777777" w:rsidR="00201B88" w:rsidRPr="00270DAE" w:rsidRDefault="00201B88" w:rsidP="007E3CEE">
            <w:pPr>
              <w:spacing w:before="60" w:after="60"/>
              <w:rPr>
                <w:rFonts w:cs="Arial"/>
                <w:sz w:val="20"/>
                <w:szCs w:val="20"/>
              </w:rPr>
            </w:pPr>
            <w:proofErr w:type="spellStart"/>
            <w:r w:rsidRPr="00A26A91">
              <w:rPr>
                <w:rFonts w:cs="Arial"/>
                <w:sz w:val="20"/>
                <w:szCs w:val="20"/>
              </w:rPr>
              <w:t>Govt</w:t>
            </w:r>
            <w:proofErr w:type="spellEnd"/>
            <w:r w:rsidRPr="00A26A91">
              <w:rPr>
                <w:rFonts w:cs="Arial"/>
                <w:sz w:val="20"/>
                <w:szCs w:val="20"/>
              </w:rPr>
              <w:t xml:space="preserve"> </w:t>
            </w:r>
            <w:r>
              <w:rPr>
                <w:rFonts w:cs="Arial"/>
                <w:sz w:val="20"/>
                <w:szCs w:val="20"/>
              </w:rPr>
              <w:t>-</w:t>
            </w:r>
            <w:r w:rsidRPr="00A26A91">
              <w:rPr>
                <w:rFonts w:cs="Arial"/>
                <w:sz w:val="20"/>
                <w:szCs w:val="20"/>
              </w:rPr>
              <w:t xml:space="preserve"> Tax Exempt Amount</w:t>
            </w:r>
          </w:p>
        </w:tc>
        <w:tc>
          <w:tcPr>
            <w:tcW w:w="2156" w:type="pct"/>
            <w:tcBorders>
              <w:top w:val="single" w:sz="6" w:space="0" w:color="auto"/>
              <w:left w:val="single" w:sz="4" w:space="0" w:color="auto"/>
              <w:bottom w:val="single" w:sz="6" w:space="0" w:color="auto"/>
              <w:right w:val="single" w:sz="4" w:space="0" w:color="auto"/>
            </w:tcBorders>
          </w:tcPr>
          <w:p w14:paraId="0C9AF139" w14:textId="77777777" w:rsidR="00201B88" w:rsidRPr="00A26A91" w:rsidRDefault="00201B88" w:rsidP="00FC795C">
            <w:pPr>
              <w:pStyle w:val="TableNormal1"/>
              <w:rPr>
                <w:rFonts w:ascii="Arial" w:hAnsi="Arial" w:cs="Arial"/>
              </w:rPr>
            </w:pPr>
            <w:r w:rsidRPr="00A26A91">
              <w:rPr>
                <w:rFonts w:ascii="Arial" w:hAnsi="Arial" w:cs="Arial"/>
              </w:rPr>
              <w:t>Tax Exempt Amount</w:t>
            </w:r>
          </w:p>
        </w:tc>
        <w:tc>
          <w:tcPr>
            <w:tcW w:w="693" w:type="pct"/>
            <w:tcBorders>
              <w:top w:val="single" w:sz="6" w:space="0" w:color="auto"/>
              <w:left w:val="single" w:sz="4" w:space="0" w:color="auto"/>
              <w:bottom w:val="single" w:sz="6" w:space="0" w:color="auto"/>
              <w:right w:val="single" w:sz="4" w:space="0" w:color="auto"/>
            </w:tcBorders>
          </w:tcPr>
          <w:p w14:paraId="0C9AF13A" w14:textId="4EB97EE7" w:rsidR="00201B88" w:rsidRPr="00A26A91" w:rsidRDefault="00372FAD" w:rsidP="00FC795C">
            <w:pPr>
              <w:pStyle w:val="TableNormal1"/>
              <w:rPr>
                <w:rFonts w:ascii="Arial" w:hAnsi="Arial" w:cs="Arial"/>
              </w:rPr>
            </w:pPr>
            <w:r>
              <w:rPr>
                <w:rFonts w:ascii="Arial" w:hAnsi="Arial" w:cs="Arial"/>
              </w:rPr>
              <w:t>YES</w:t>
            </w:r>
          </w:p>
        </w:tc>
      </w:tr>
      <w:tr w:rsidR="00537093" w:rsidRPr="00A26A91" w14:paraId="0C9AF140"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13C" w14:textId="77777777" w:rsidR="00CC2325" w:rsidRPr="00A26A91" w:rsidRDefault="00CC2325" w:rsidP="00FC795C">
            <w:pPr>
              <w:pStyle w:val="Version2"/>
              <w:ind w:left="0"/>
              <w:rPr>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13D" w14:textId="77777777" w:rsidR="00CC2325" w:rsidRPr="00A26A91" w:rsidRDefault="00CC2325" w:rsidP="00FC795C">
            <w:pPr>
              <w:pStyle w:val="TableNormal1"/>
              <w:rPr>
                <w:rFonts w:ascii="Arial" w:hAnsi="Arial" w:cs="Arial"/>
                <w:b/>
              </w:rPr>
            </w:pPr>
            <w:r w:rsidRPr="00A26A91">
              <w:rPr>
                <w:rFonts w:ascii="Arial" w:hAnsi="Arial" w:cs="Arial"/>
                <w:b/>
              </w:rPr>
              <w:t>Bank Interest</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13E" w14:textId="77777777" w:rsidR="00CC2325" w:rsidRPr="00A26A91" w:rsidRDefault="00CC2325" w:rsidP="00FC795C">
            <w:pPr>
              <w:pStyle w:val="AgendaItem"/>
              <w:rPr>
                <w:rFonts w:cs="Arial"/>
                <w:noProof/>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13F" w14:textId="3AF4804D" w:rsidR="00CC2325" w:rsidRPr="00A26A91" w:rsidRDefault="00CC2325" w:rsidP="00D06EE3">
            <w:pPr>
              <w:pStyle w:val="TableNormal1"/>
              <w:keepNext/>
              <w:rPr>
                <w:rFonts w:ascii="Arial" w:hAnsi="Arial" w:cs="Arial"/>
              </w:rPr>
            </w:pPr>
            <w:r w:rsidRPr="00A26A91">
              <w:rPr>
                <w:rFonts w:ascii="Arial" w:hAnsi="Arial" w:cs="Arial"/>
              </w:rPr>
              <w:t xml:space="preserve">UP TO </w:t>
            </w:r>
            <w:r w:rsidR="00D06EE3">
              <w:rPr>
                <w:rFonts w:ascii="Arial" w:hAnsi="Arial" w:cs="Arial"/>
              </w:rPr>
              <w:t>2</w:t>
            </w:r>
            <w:r w:rsidR="00D06EE3" w:rsidRPr="00A26A91">
              <w:rPr>
                <w:rFonts w:ascii="Arial" w:hAnsi="Arial" w:cs="Arial"/>
              </w:rPr>
              <w:t xml:space="preserve">0 </w:t>
            </w:r>
            <w:r w:rsidR="00C84C3D">
              <w:rPr>
                <w:rFonts w:ascii="Arial" w:hAnsi="Arial" w:cs="Arial"/>
              </w:rPr>
              <w:t xml:space="preserve">RECORDS </w:t>
            </w:r>
            <w:r w:rsidRPr="00A26A91">
              <w:rPr>
                <w:rFonts w:ascii="Arial" w:hAnsi="Arial" w:cs="Arial"/>
              </w:rPr>
              <w:t>RETURNED</w:t>
            </w:r>
          </w:p>
        </w:tc>
      </w:tr>
      <w:tr w:rsidR="00201B88" w:rsidRPr="00A26A91" w14:paraId="0C9AF145"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41" w14:textId="3D464C85" w:rsidR="00201B88" w:rsidRPr="00A26A91" w:rsidRDefault="00643E2A" w:rsidP="00201B88">
            <w:pPr>
              <w:pStyle w:val="Version2"/>
              <w:rPr>
                <w:sz w:val="20"/>
                <w:szCs w:val="20"/>
              </w:rPr>
            </w:pPr>
            <w:r>
              <w:rPr>
                <w:sz w:val="20"/>
                <w:szCs w:val="20"/>
              </w:rPr>
              <w:t>IITR</w:t>
            </w:r>
            <w:r w:rsidR="00201B88">
              <w:rPr>
                <w:sz w:val="20"/>
                <w:szCs w:val="20"/>
              </w:rPr>
              <w:t>853</w:t>
            </w:r>
          </w:p>
        </w:tc>
        <w:tc>
          <w:tcPr>
            <w:tcW w:w="1542" w:type="pct"/>
            <w:tcBorders>
              <w:top w:val="single" w:sz="6" w:space="0" w:color="auto"/>
              <w:left w:val="single" w:sz="6" w:space="0" w:color="auto"/>
              <w:bottom w:val="single" w:sz="6" w:space="0" w:color="auto"/>
              <w:right w:val="single" w:sz="4" w:space="0" w:color="auto"/>
            </w:tcBorders>
          </w:tcPr>
          <w:p w14:paraId="0C9AF142" w14:textId="77777777" w:rsidR="00201B88" w:rsidRPr="00A26A91" w:rsidRDefault="00201B88" w:rsidP="007E3CEE">
            <w:pPr>
              <w:pStyle w:val="TableNormal1"/>
              <w:rPr>
                <w:rFonts w:ascii="Arial" w:hAnsi="Arial" w:cs="Arial"/>
              </w:rPr>
            </w:pPr>
            <w:r w:rsidRPr="00A26A91">
              <w:rPr>
                <w:rFonts w:ascii="Arial" w:hAnsi="Arial" w:cs="Arial"/>
              </w:rPr>
              <w:t xml:space="preserve">Bank </w:t>
            </w:r>
            <w:r>
              <w:rPr>
                <w:rFonts w:ascii="Arial" w:hAnsi="Arial" w:cs="Arial"/>
              </w:rPr>
              <w:t>-</w:t>
            </w:r>
            <w:r w:rsidRPr="00A26A91">
              <w:rPr>
                <w:rFonts w:ascii="Arial" w:hAnsi="Arial" w:cs="Arial"/>
              </w:rPr>
              <w:t xml:space="preserve"> Investment Type</w:t>
            </w:r>
          </w:p>
        </w:tc>
        <w:tc>
          <w:tcPr>
            <w:tcW w:w="2156" w:type="pct"/>
            <w:tcBorders>
              <w:top w:val="single" w:sz="6" w:space="0" w:color="auto"/>
              <w:left w:val="single" w:sz="4" w:space="0" w:color="auto"/>
              <w:bottom w:val="single" w:sz="6" w:space="0" w:color="auto"/>
              <w:right w:val="single" w:sz="4" w:space="0" w:color="auto"/>
            </w:tcBorders>
          </w:tcPr>
          <w:p w14:paraId="0C9AF143" w14:textId="77777777" w:rsidR="00201B88" w:rsidRPr="00A26A91" w:rsidRDefault="00201B88" w:rsidP="00FC795C">
            <w:pPr>
              <w:pStyle w:val="TableNormal1"/>
              <w:rPr>
                <w:rFonts w:ascii="Arial" w:hAnsi="Arial" w:cs="Arial"/>
              </w:rPr>
            </w:pPr>
            <w:r w:rsidRPr="00A26A91">
              <w:rPr>
                <w:rFonts w:ascii="Arial" w:hAnsi="Arial" w:cs="Arial"/>
              </w:rPr>
              <w:t>Type of investment</w:t>
            </w:r>
          </w:p>
        </w:tc>
        <w:tc>
          <w:tcPr>
            <w:tcW w:w="693" w:type="pct"/>
            <w:tcBorders>
              <w:top w:val="single" w:sz="6" w:space="0" w:color="auto"/>
              <w:left w:val="single" w:sz="4" w:space="0" w:color="auto"/>
              <w:bottom w:val="single" w:sz="6" w:space="0" w:color="auto"/>
              <w:right w:val="single" w:sz="4" w:space="0" w:color="auto"/>
            </w:tcBorders>
          </w:tcPr>
          <w:p w14:paraId="0C9AF144"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4A"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46" w14:textId="4CF253AC" w:rsidR="00201B88" w:rsidRPr="00A26A91" w:rsidRDefault="00643E2A" w:rsidP="00201B88">
            <w:pPr>
              <w:pStyle w:val="Version2"/>
              <w:rPr>
                <w:sz w:val="20"/>
                <w:szCs w:val="20"/>
              </w:rPr>
            </w:pPr>
            <w:r>
              <w:rPr>
                <w:sz w:val="20"/>
                <w:szCs w:val="20"/>
              </w:rPr>
              <w:t>IITR</w:t>
            </w:r>
            <w:r w:rsidR="00201B88">
              <w:rPr>
                <w:sz w:val="20"/>
                <w:szCs w:val="20"/>
              </w:rPr>
              <w:t>854</w:t>
            </w:r>
          </w:p>
        </w:tc>
        <w:tc>
          <w:tcPr>
            <w:tcW w:w="1542" w:type="pct"/>
            <w:tcBorders>
              <w:top w:val="single" w:sz="6" w:space="0" w:color="auto"/>
              <w:left w:val="single" w:sz="6" w:space="0" w:color="auto"/>
              <w:bottom w:val="single" w:sz="6" w:space="0" w:color="auto"/>
              <w:right w:val="single" w:sz="4" w:space="0" w:color="auto"/>
            </w:tcBorders>
          </w:tcPr>
          <w:p w14:paraId="0C9AF147" w14:textId="77777777" w:rsidR="00201B88" w:rsidRPr="00A26A91" w:rsidRDefault="00201B88" w:rsidP="00FC795C">
            <w:pPr>
              <w:pStyle w:val="TableNormal1"/>
              <w:rPr>
                <w:rFonts w:ascii="Arial" w:hAnsi="Arial" w:cs="Arial"/>
              </w:rPr>
            </w:pPr>
            <w:r w:rsidRPr="00A26A91">
              <w:rPr>
                <w:rFonts w:ascii="Arial" w:hAnsi="Arial" w:cs="Arial"/>
              </w:rPr>
              <w:t>Bank - Available for pre-filling</w:t>
            </w:r>
          </w:p>
        </w:tc>
        <w:tc>
          <w:tcPr>
            <w:tcW w:w="2156" w:type="pct"/>
            <w:tcBorders>
              <w:top w:val="single" w:sz="6" w:space="0" w:color="auto"/>
              <w:left w:val="single" w:sz="4" w:space="0" w:color="auto"/>
              <w:bottom w:val="single" w:sz="6" w:space="0" w:color="auto"/>
              <w:right w:val="single" w:sz="4" w:space="0" w:color="auto"/>
            </w:tcBorders>
          </w:tcPr>
          <w:p w14:paraId="0C9AF148" w14:textId="77777777" w:rsidR="00201B88" w:rsidRPr="00A26A91" w:rsidRDefault="00201B88" w:rsidP="00FC795C">
            <w:pPr>
              <w:pStyle w:val="TableNormal1"/>
              <w:rPr>
                <w:rFonts w:ascii="Arial" w:hAnsi="Arial" w:cs="Arial"/>
              </w:rPr>
            </w:pPr>
            <w:r w:rsidRPr="00A26A91">
              <w:rPr>
                <w:rFonts w:ascii="Arial" w:hAnsi="Arial" w:cs="Arial"/>
              </w:rPr>
              <w:t>Date information processed by ATO</w:t>
            </w:r>
          </w:p>
        </w:tc>
        <w:tc>
          <w:tcPr>
            <w:tcW w:w="693" w:type="pct"/>
            <w:tcBorders>
              <w:top w:val="single" w:sz="6" w:space="0" w:color="auto"/>
              <w:left w:val="single" w:sz="4" w:space="0" w:color="auto"/>
              <w:bottom w:val="single" w:sz="6" w:space="0" w:color="auto"/>
              <w:right w:val="single" w:sz="4" w:space="0" w:color="auto"/>
            </w:tcBorders>
          </w:tcPr>
          <w:p w14:paraId="0C9AF149" w14:textId="0780C0A9" w:rsidR="00201B88" w:rsidRPr="00A26A91" w:rsidRDefault="001D21DF" w:rsidP="00FC795C">
            <w:pPr>
              <w:pStyle w:val="TableNormal1"/>
              <w:keepNext/>
              <w:rPr>
                <w:rFonts w:ascii="Arial" w:hAnsi="Arial" w:cs="Arial"/>
              </w:rPr>
            </w:pPr>
            <w:r>
              <w:rPr>
                <w:rFonts w:ascii="Arial" w:hAnsi="Arial" w:cs="Arial"/>
              </w:rPr>
              <w:t>YES</w:t>
            </w:r>
          </w:p>
        </w:tc>
      </w:tr>
      <w:tr w:rsidR="00201B88" w:rsidRPr="00A26A91" w14:paraId="0C9AF14F"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4B" w14:textId="716BB855" w:rsidR="00201B88" w:rsidRPr="00A26A91" w:rsidRDefault="00643E2A" w:rsidP="00201B88">
            <w:pPr>
              <w:pStyle w:val="Version2"/>
              <w:rPr>
                <w:sz w:val="20"/>
                <w:szCs w:val="20"/>
              </w:rPr>
            </w:pPr>
            <w:r>
              <w:rPr>
                <w:sz w:val="20"/>
                <w:szCs w:val="20"/>
              </w:rPr>
              <w:lastRenderedPageBreak/>
              <w:t>IITR</w:t>
            </w:r>
            <w:r w:rsidR="00201B88">
              <w:rPr>
                <w:sz w:val="20"/>
                <w:szCs w:val="20"/>
              </w:rPr>
              <w:t>855</w:t>
            </w:r>
          </w:p>
        </w:tc>
        <w:tc>
          <w:tcPr>
            <w:tcW w:w="1542" w:type="pct"/>
            <w:tcBorders>
              <w:top w:val="single" w:sz="6" w:space="0" w:color="auto"/>
              <w:left w:val="single" w:sz="6" w:space="0" w:color="auto"/>
              <w:bottom w:val="single" w:sz="6" w:space="0" w:color="auto"/>
              <w:right w:val="single" w:sz="4" w:space="0" w:color="auto"/>
            </w:tcBorders>
          </w:tcPr>
          <w:p w14:paraId="0C9AF14C" w14:textId="77777777" w:rsidR="00201B88" w:rsidRPr="00A26A91" w:rsidRDefault="00201B88" w:rsidP="00FC795C">
            <w:pPr>
              <w:pStyle w:val="TableNormal1"/>
              <w:rPr>
                <w:rFonts w:ascii="Arial" w:hAnsi="Arial" w:cs="Arial"/>
              </w:rPr>
            </w:pPr>
            <w:r w:rsidRPr="00A26A91">
              <w:rPr>
                <w:rFonts w:ascii="Arial" w:hAnsi="Arial" w:cs="Arial"/>
              </w:rPr>
              <w:t>Bank - Financial Institution Name</w:t>
            </w:r>
          </w:p>
        </w:tc>
        <w:tc>
          <w:tcPr>
            <w:tcW w:w="2156" w:type="pct"/>
            <w:tcBorders>
              <w:top w:val="single" w:sz="6" w:space="0" w:color="auto"/>
              <w:left w:val="single" w:sz="4" w:space="0" w:color="auto"/>
              <w:bottom w:val="single" w:sz="6" w:space="0" w:color="auto"/>
              <w:right w:val="single" w:sz="4" w:space="0" w:color="auto"/>
            </w:tcBorders>
          </w:tcPr>
          <w:p w14:paraId="0C9AF14D" w14:textId="77777777" w:rsidR="00201B88" w:rsidRPr="00A26A91" w:rsidRDefault="00201B88" w:rsidP="00FC795C">
            <w:pPr>
              <w:pStyle w:val="TableNormal1"/>
              <w:rPr>
                <w:rFonts w:ascii="Arial" w:hAnsi="Arial" w:cs="Arial"/>
              </w:rPr>
            </w:pPr>
            <w:r w:rsidRPr="00A26A91">
              <w:rPr>
                <w:rFonts w:ascii="Arial" w:hAnsi="Arial" w:cs="Arial"/>
              </w:rPr>
              <w:t>Financial Institution Name</w:t>
            </w:r>
          </w:p>
        </w:tc>
        <w:tc>
          <w:tcPr>
            <w:tcW w:w="693" w:type="pct"/>
            <w:tcBorders>
              <w:top w:val="single" w:sz="6" w:space="0" w:color="auto"/>
              <w:left w:val="single" w:sz="4" w:space="0" w:color="auto"/>
              <w:bottom w:val="single" w:sz="6" w:space="0" w:color="auto"/>
              <w:right w:val="single" w:sz="4" w:space="0" w:color="auto"/>
            </w:tcBorders>
          </w:tcPr>
          <w:p w14:paraId="0C9AF14E"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5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50" w14:textId="4C8B83C6" w:rsidR="00201B88" w:rsidRPr="00A26A91" w:rsidRDefault="00643E2A" w:rsidP="00201B88">
            <w:pPr>
              <w:pStyle w:val="Version2"/>
              <w:rPr>
                <w:sz w:val="20"/>
                <w:szCs w:val="20"/>
              </w:rPr>
            </w:pPr>
            <w:r>
              <w:rPr>
                <w:sz w:val="20"/>
                <w:szCs w:val="20"/>
              </w:rPr>
              <w:t>IITR</w:t>
            </w:r>
            <w:r w:rsidR="00201B88">
              <w:rPr>
                <w:sz w:val="20"/>
                <w:szCs w:val="20"/>
              </w:rPr>
              <w:t>856</w:t>
            </w:r>
          </w:p>
        </w:tc>
        <w:tc>
          <w:tcPr>
            <w:tcW w:w="1542" w:type="pct"/>
            <w:tcBorders>
              <w:top w:val="single" w:sz="6" w:space="0" w:color="auto"/>
              <w:left w:val="single" w:sz="6" w:space="0" w:color="auto"/>
              <w:bottom w:val="single" w:sz="6" w:space="0" w:color="auto"/>
              <w:right w:val="single" w:sz="4" w:space="0" w:color="auto"/>
            </w:tcBorders>
          </w:tcPr>
          <w:p w14:paraId="0C9AF151" w14:textId="77777777" w:rsidR="00201B88" w:rsidRPr="00A26A91" w:rsidRDefault="00201B88" w:rsidP="00FC795C">
            <w:pPr>
              <w:pStyle w:val="TableNormal1"/>
              <w:rPr>
                <w:rFonts w:ascii="Arial" w:hAnsi="Arial" w:cs="Arial"/>
              </w:rPr>
            </w:pPr>
            <w:r w:rsidRPr="00A26A91">
              <w:rPr>
                <w:rFonts w:ascii="Arial" w:hAnsi="Arial" w:cs="Arial"/>
              </w:rPr>
              <w:t>Bank - Account Name</w:t>
            </w:r>
          </w:p>
        </w:tc>
        <w:tc>
          <w:tcPr>
            <w:tcW w:w="2156" w:type="pct"/>
            <w:tcBorders>
              <w:top w:val="single" w:sz="6" w:space="0" w:color="auto"/>
              <w:left w:val="single" w:sz="4" w:space="0" w:color="auto"/>
              <w:bottom w:val="single" w:sz="6" w:space="0" w:color="auto"/>
              <w:right w:val="single" w:sz="4" w:space="0" w:color="auto"/>
            </w:tcBorders>
          </w:tcPr>
          <w:p w14:paraId="0C9AF152" w14:textId="77777777" w:rsidR="00201B88" w:rsidRPr="00A26A91" w:rsidRDefault="00201B88" w:rsidP="00AA576B">
            <w:pPr>
              <w:pStyle w:val="TableNormal1"/>
              <w:rPr>
                <w:rFonts w:ascii="Arial" w:hAnsi="Arial" w:cs="Arial"/>
              </w:rPr>
            </w:pPr>
            <w:r w:rsidRPr="00A26A91">
              <w:rPr>
                <w:rFonts w:ascii="Arial" w:hAnsi="Arial" w:cs="Arial"/>
              </w:rPr>
              <w:t xml:space="preserve">Bank account </w:t>
            </w:r>
            <w:r>
              <w:rPr>
                <w:rFonts w:ascii="Arial" w:hAnsi="Arial" w:cs="Arial"/>
              </w:rPr>
              <w:t>n</w:t>
            </w:r>
            <w:r w:rsidRPr="00A26A91">
              <w:rPr>
                <w:rFonts w:ascii="Arial" w:hAnsi="Arial" w:cs="Arial"/>
              </w:rPr>
              <w:t>ame</w:t>
            </w:r>
          </w:p>
        </w:tc>
        <w:tc>
          <w:tcPr>
            <w:tcW w:w="693" w:type="pct"/>
            <w:tcBorders>
              <w:top w:val="single" w:sz="6" w:space="0" w:color="auto"/>
              <w:left w:val="single" w:sz="4" w:space="0" w:color="auto"/>
              <w:bottom w:val="single" w:sz="6" w:space="0" w:color="auto"/>
              <w:right w:val="single" w:sz="4" w:space="0" w:color="auto"/>
            </w:tcBorders>
          </w:tcPr>
          <w:p w14:paraId="0C9AF153"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59"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55" w14:textId="1F4B162D" w:rsidR="00201B88" w:rsidRPr="00A26A91" w:rsidRDefault="00643E2A" w:rsidP="00201B88">
            <w:pPr>
              <w:pStyle w:val="Version2"/>
              <w:rPr>
                <w:sz w:val="20"/>
                <w:szCs w:val="20"/>
              </w:rPr>
            </w:pPr>
            <w:r>
              <w:rPr>
                <w:sz w:val="20"/>
                <w:szCs w:val="20"/>
              </w:rPr>
              <w:t>IITR</w:t>
            </w:r>
            <w:r w:rsidR="00201B88">
              <w:rPr>
                <w:sz w:val="20"/>
                <w:szCs w:val="20"/>
              </w:rPr>
              <w:t>857</w:t>
            </w:r>
          </w:p>
        </w:tc>
        <w:tc>
          <w:tcPr>
            <w:tcW w:w="1542" w:type="pct"/>
            <w:tcBorders>
              <w:top w:val="single" w:sz="6" w:space="0" w:color="auto"/>
              <w:left w:val="single" w:sz="6" w:space="0" w:color="auto"/>
              <w:bottom w:val="single" w:sz="6" w:space="0" w:color="auto"/>
              <w:right w:val="single" w:sz="4" w:space="0" w:color="auto"/>
            </w:tcBorders>
          </w:tcPr>
          <w:p w14:paraId="0C9AF156" w14:textId="77777777" w:rsidR="00201B88" w:rsidRPr="00A26A91" w:rsidRDefault="00201B88" w:rsidP="00FC795C">
            <w:pPr>
              <w:pStyle w:val="TableNormal1"/>
              <w:rPr>
                <w:rFonts w:ascii="Arial" w:hAnsi="Arial" w:cs="Arial"/>
              </w:rPr>
            </w:pPr>
            <w:r w:rsidRPr="00A26A91">
              <w:rPr>
                <w:rFonts w:ascii="Arial" w:hAnsi="Arial" w:cs="Arial"/>
              </w:rPr>
              <w:t>Bank - Account Number</w:t>
            </w:r>
          </w:p>
        </w:tc>
        <w:tc>
          <w:tcPr>
            <w:tcW w:w="2156" w:type="pct"/>
            <w:tcBorders>
              <w:top w:val="single" w:sz="6" w:space="0" w:color="auto"/>
              <w:left w:val="single" w:sz="4" w:space="0" w:color="auto"/>
              <w:bottom w:val="single" w:sz="6" w:space="0" w:color="auto"/>
              <w:right w:val="single" w:sz="4" w:space="0" w:color="auto"/>
            </w:tcBorders>
          </w:tcPr>
          <w:p w14:paraId="0C9AF157" w14:textId="77777777" w:rsidR="00201B88" w:rsidRPr="00A26A91" w:rsidRDefault="00201B88" w:rsidP="00FC795C">
            <w:pPr>
              <w:pStyle w:val="TableNormal1"/>
              <w:rPr>
                <w:rFonts w:ascii="Arial" w:hAnsi="Arial" w:cs="Arial"/>
              </w:rPr>
            </w:pPr>
            <w:r w:rsidRPr="00A26A91">
              <w:rPr>
                <w:rFonts w:ascii="Arial" w:hAnsi="Arial" w:cs="Arial"/>
              </w:rPr>
              <w:t>Bank account number</w:t>
            </w:r>
          </w:p>
        </w:tc>
        <w:tc>
          <w:tcPr>
            <w:tcW w:w="693" w:type="pct"/>
            <w:tcBorders>
              <w:top w:val="single" w:sz="6" w:space="0" w:color="auto"/>
              <w:left w:val="single" w:sz="4" w:space="0" w:color="auto"/>
              <w:bottom w:val="single" w:sz="6" w:space="0" w:color="auto"/>
              <w:right w:val="single" w:sz="4" w:space="0" w:color="auto"/>
            </w:tcBorders>
          </w:tcPr>
          <w:p w14:paraId="0C9AF158"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5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5A" w14:textId="1E9E8E9F" w:rsidR="00201B88" w:rsidRPr="00A26A91" w:rsidRDefault="00643E2A" w:rsidP="00201B88">
            <w:pPr>
              <w:pStyle w:val="Version2"/>
              <w:rPr>
                <w:sz w:val="20"/>
                <w:szCs w:val="20"/>
              </w:rPr>
            </w:pPr>
            <w:r>
              <w:rPr>
                <w:sz w:val="20"/>
                <w:szCs w:val="20"/>
              </w:rPr>
              <w:t>IITR</w:t>
            </w:r>
            <w:r w:rsidR="00201B88">
              <w:rPr>
                <w:sz w:val="20"/>
                <w:szCs w:val="20"/>
              </w:rPr>
              <w:t>858</w:t>
            </w:r>
          </w:p>
        </w:tc>
        <w:tc>
          <w:tcPr>
            <w:tcW w:w="1542" w:type="pct"/>
            <w:tcBorders>
              <w:top w:val="single" w:sz="6" w:space="0" w:color="auto"/>
              <w:left w:val="single" w:sz="6" w:space="0" w:color="auto"/>
              <w:bottom w:val="single" w:sz="6" w:space="0" w:color="auto"/>
              <w:right w:val="single" w:sz="4" w:space="0" w:color="auto"/>
            </w:tcBorders>
          </w:tcPr>
          <w:p w14:paraId="0C9AF15B" w14:textId="77777777" w:rsidR="00201B88" w:rsidRPr="00A26A91" w:rsidRDefault="00201B88" w:rsidP="00FC795C">
            <w:pPr>
              <w:pStyle w:val="TableNormal1"/>
              <w:rPr>
                <w:rFonts w:ascii="Arial" w:hAnsi="Arial" w:cs="Arial"/>
              </w:rPr>
            </w:pPr>
            <w:r w:rsidRPr="00A26A91">
              <w:rPr>
                <w:rFonts w:ascii="Arial" w:hAnsi="Arial" w:cs="Arial"/>
              </w:rPr>
              <w:t>Bank - Reported Number of Account Holders</w:t>
            </w:r>
          </w:p>
        </w:tc>
        <w:tc>
          <w:tcPr>
            <w:tcW w:w="2156" w:type="pct"/>
            <w:tcBorders>
              <w:top w:val="single" w:sz="6" w:space="0" w:color="auto"/>
              <w:left w:val="single" w:sz="4" w:space="0" w:color="auto"/>
              <w:bottom w:val="single" w:sz="6" w:space="0" w:color="auto"/>
              <w:right w:val="single" w:sz="4" w:space="0" w:color="auto"/>
            </w:tcBorders>
          </w:tcPr>
          <w:p w14:paraId="0C9AF15C" w14:textId="77777777" w:rsidR="00201B88" w:rsidRPr="00A26A91" w:rsidRDefault="00201B88" w:rsidP="00FC795C">
            <w:pPr>
              <w:pStyle w:val="TableNormal1"/>
              <w:rPr>
                <w:rFonts w:ascii="Arial" w:hAnsi="Arial" w:cs="Arial"/>
              </w:rPr>
            </w:pPr>
            <w:r w:rsidRPr="00A26A91">
              <w:rPr>
                <w:rFonts w:ascii="Arial" w:hAnsi="Arial" w:cs="Arial"/>
              </w:rPr>
              <w:t xml:space="preserve">Number of account holders </w:t>
            </w:r>
          </w:p>
        </w:tc>
        <w:tc>
          <w:tcPr>
            <w:tcW w:w="693" w:type="pct"/>
            <w:tcBorders>
              <w:top w:val="single" w:sz="6" w:space="0" w:color="auto"/>
              <w:left w:val="single" w:sz="4" w:space="0" w:color="auto"/>
              <w:bottom w:val="single" w:sz="6" w:space="0" w:color="auto"/>
              <w:right w:val="single" w:sz="4" w:space="0" w:color="auto"/>
            </w:tcBorders>
          </w:tcPr>
          <w:p w14:paraId="0C9AF15D"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6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5F" w14:textId="43D22E2C" w:rsidR="00201B88" w:rsidRPr="00A26A91" w:rsidRDefault="00643E2A" w:rsidP="00201B88">
            <w:pPr>
              <w:pStyle w:val="Version2"/>
              <w:rPr>
                <w:sz w:val="20"/>
                <w:szCs w:val="20"/>
              </w:rPr>
            </w:pPr>
            <w:r>
              <w:rPr>
                <w:sz w:val="20"/>
                <w:szCs w:val="20"/>
              </w:rPr>
              <w:t>IITR</w:t>
            </w:r>
            <w:r w:rsidR="00201B88">
              <w:rPr>
                <w:sz w:val="20"/>
                <w:szCs w:val="20"/>
              </w:rPr>
              <w:t>116</w:t>
            </w:r>
          </w:p>
        </w:tc>
        <w:tc>
          <w:tcPr>
            <w:tcW w:w="1542" w:type="pct"/>
            <w:tcBorders>
              <w:top w:val="single" w:sz="6" w:space="0" w:color="auto"/>
              <w:left w:val="single" w:sz="6" w:space="0" w:color="auto"/>
              <w:bottom w:val="single" w:sz="6" w:space="0" w:color="auto"/>
              <w:right w:val="single" w:sz="4" w:space="0" w:color="auto"/>
            </w:tcBorders>
          </w:tcPr>
          <w:p w14:paraId="0C9AF160" w14:textId="77777777" w:rsidR="00201B88" w:rsidRPr="00A26A91" w:rsidRDefault="00201B88" w:rsidP="00FC795C">
            <w:pPr>
              <w:pStyle w:val="TableNormal1"/>
              <w:rPr>
                <w:rFonts w:ascii="Arial" w:hAnsi="Arial" w:cs="Arial"/>
              </w:rPr>
            </w:pPr>
            <w:r w:rsidRPr="00A26A91">
              <w:rPr>
                <w:rFonts w:ascii="Arial" w:hAnsi="Arial" w:cs="Arial"/>
              </w:rPr>
              <w:t>Bank - Total Tax Withheld</w:t>
            </w:r>
          </w:p>
        </w:tc>
        <w:tc>
          <w:tcPr>
            <w:tcW w:w="2156" w:type="pct"/>
            <w:tcBorders>
              <w:top w:val="single" w:sz="6" w:space="0" w:color="auto"/>
              <w:left w:val="single" w:sz="4" w:space="0" w:color="auto"/>
              <w:bottom w:val="single" w:sz="6" w:space="0" w:color="auto"/>
              <w:right w:val="single" w:sz="4" w:space="0" w:color="auto"/>
            </w:tcBorders>
          </w:tcPr>
          <w:p w14:paraId="0C9AF161" w14:textId="77777777" w:rsidR="00201B88" w:rsidRPr="00A26A91" w:rsidRDefault="00201B88" w:rsidP="00FC795C">
            <w:pPr>
              <w:pStyle w:val="TableNormal1"/>
              <w:rPr>
                <w:rFonts w:ascii="Arial" w:hAnsi="Arial" w:cs="Arial"/>
              </w:rPr>
            </w:pPr>
            <w:r w:rsidRPr="00A26A91">
              <w:rPr>
                <w:rFonts w:ascii="Arial" w:hAnsi="Arial" w:cs="Arial"/>
              </w:rPr>
              <w:t>Total Tax Withheld for TFN</w:t>
            </w:r>
          </w:p>
        </w:tc>
        <w:tc>
          <w:tcPr>
            <w:tcW w:w="693" w:type="pct"/>
            <w:tcBorders>
              <w:top w:val="single" w:sz="6" w:space="0" w:color="auto"/>
              <w:left w:val="single" w:sz="4" w:space="0" w:color="auto"/>
              <w:bottom w:val="single" w:sz="6" w:space="0" w:color="auto"/>
              <w:right w:val="single" w:sz="4" w:space="0" w:color="auto"/>
            </w:tcBorders>
          </w:tcPr>
          <w:p w14:paraId="0C9AF162"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6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64" w14:textId="7142219A" w:rsidR="00201B88" w:rsidRPr="00A26A91" w:rsidRDefault="00643E2A" w:rsidP="00201B88">
            <w:pPr>
              <w:pStyle w:val="Version2"/>
              <w:rPr>
                <w:sz w:val="20"/>
                <w:szCs w:val="20"/>
              </w:rPr>
            </w:pPr>
            <w:r>
              <w:rPr>
                <w:sz w:val="20"/>
                <w:szCs w:val="20"/>
              </w:rPr>
              <w:t>IITR</w:t>
            </w:r>
            <w:r w:rsidR="00201B88">
              <w:rPr>
                <w:sz w:val="20"/>
                <w:szCs w:val="20"/>
              </w:rPr>
              <w:t>115</w:t>
            </w:r>
          </w:p>
        </w:tc>
        <w:tc>
          <w:tcPr>
            <w:tcW w:w="1542" w:type="pct"/>
            <w:tcBorders>
              <w:top w:val="single" w:sz="6" w:space="0" w:color="auto"/>
              <w:left w:val="single" w:sz="6" w:space="0" w:color="auto"/>
              <w:bottom w:val="single" w:sz="6" w:space="0" w:color="auto"/>
              <w:right w:val="single" w:sz="4" w:space="0" w:color="auto"/>
            </w:tcBorders>
          </w:tcPr>
          <w:p w14:paraId="0C9AF165" w14:textId="77777777" w:rsidR="00201B88" w:rsidRPr="00A26A91" w:rsidRDefault="00201B88" w:rsidP="007E3CEE">
            <w:pPr>
              <w:pStyle w:val="TableNormal1"/>
              <w:rPr>
                <w:rFonts w:ascii="Arial" w:hAnsi="Arial" w:cs="Arial"/>
              </w:rPr>
            </w:pPr>
            <w:r w:rsidRPr="00A26A91">
              <w:rPr>
                <w:rFonts w:ascii="Arial" w:hAnsi="Arial" w:cs="Arial"/>
              </w:rPr>
              <w:t xml:space="preserve">Bank </w:t>
            </w:r>
            <w:r>
              <w:rPr>
                <w:rFonts w:ascii="Arial" w:hAnsi="Arial" w:cs="Arial"/>
              </w:rPr>
              <w:t>-</w:t>
            </w:r>
            <w:r w:rsidRPr="00A26A91">
              <w:rPr>
                <w:rFonts w:ascii="Arial" w:hAnsi="Arial" w:cs="Arial"/>
              </w:rPr>
              <w:t xml:space="preserve"> Total Gross Interest</w:t>
            </w:r>
          </w:p>
        </w:tc>
        <w:tc>
          <w:tcPr>
            <w:tcW w:w="2156" w:type="pct"/>
            <w:tcBorders>
              <w:top w:val="single" w:sz="6" w:space="0" w:color="auto"/>
              <w:left w:val="single" w:sz="4" w:space="0" w:color="auto"/>
              <w:bottom w:val="single" w:sz="6" w:space="0" w:color="auto"/>
              <w:right w:val="single" w:sz="4" w:space="0" w:color="auto"/>
            </w:tcBorders>
          </w:tcPr>
          <w:p w14:paraId="0C9AF166" w14:textId="77777777" w:rsidR="00201B88" w:rsidRPr="00A26A91" w:rsidRDefault="00201B88" w:rsidP="00FC795C">
            <w:pPr>
              <w:pStyle w:val="TableNormal1"/>
              <w:rPr>
                <w:rFonts w:ascii="Arial" w:hAnsi="Arial" w:cs="Arial"/>
              </w:rPr>
            </w:pPr>
            <w:r w:rsidRPr="00A26A91">
              <w:rPr>
                <w:rFonts w:ascii="Arial" w:hAnsi="Arial" w:cs="Arial"/>
              </w:rPr>
              <w:t>Total Gross Interest</w:t>
            </w:r>
          </w:p>
        </w:tc>
        <w:tc>
          <w:tcPr>
            <w:tcW w:w="693" w:type="pct"/>
            <w:tcBorders>
              <w:top w:val="single" w:sz="6" w:space="0" w:color="auto"/>
              <w:left w:val="single" w:sz="4" w:space="0" w:color="auto"/>
              <w:bottom w:val="single" w:sz="6" w:space="0" w:color="auto"/>
              <w:right w:val="single" w:sz="4" w:space="0" w:color="auto"/>
            </w:tcBorders>
          </w:tcPr>
          <w:p w14:paraId="0C9AF167"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537093" w:rsidRPr="00A26A91" w14:paraId="0C9AF16D"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169" w14:textId="77777777" w:rsidR="00CC2325" w:rsidRPr="00A26A91" w:rsidRDefault="00CC2325" w:rsidP="00FC795C">
            <w:pPr>
              <w:pStyle w:val="Version2"/>
              <w:ind w:left="0"/>
              <w:rPr>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16A" w14:textId="77777777" w:rsidR="00CC2325" w:rsidRPr="00A26A91" w:rsidRDefault="00CC2325" w:rsidP="00FC795C">
            <w:pPr>
              <w:pStyle w:val="TableNormal1"/>
              <w:rPr>
                <w:rFonts w:ascii="Arial" w:hAnsi="Arial" w:cs="Arial"/>
                <w:b/>
              </w:rPr>
            </w:pPr>
            <w:r w:rsidRPr="00A26A91">
              <w:rPr>
                <w:rFonts w:ascii="Arial" w:hAnsi="Arial" w:cs="Arial"/>
                <w:b/>
              </w:rPr>
              <w:t>ATO Interest</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16B" w14:textId="77777777" w:rsidR="00CC2325" w:rsidRPr="00A26A91" w:rsidRDefault="00CC2325" w:rsidP="00FC795C">
            <w:pPr>
              <w:pStyle w:val="AgendaItem"/>
              <w:rPr>
                <w:rFonts w:cs="Arial"/>
                <w:noProof/>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16C" w14:textId="1620A6B9" w:rsidR="00CC2325" w:rsidRPr="00A26A91" w:rsidRDefault="00CC2325" w:rsidP="00FC795C">
            <w:pPr>
              <w:pStyle w:val="TableNormal1"/>
              <w:keepNext/>
              <w:rPr>
                <w:rFonts w:ascii="Arial" w:hAnsi="Arial" w:cs="Arial"/>
              </w:rPr>
            </w:pPr>
          </w:p>
        </w:tc>
      </w:tr>
      <w:tr w:rsidR="00201B88" w:rsidRPr="00A26A91" w14:paraId="0C9AF172"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6E" w14:textId="11100610" w:rsidR="00201B88" w:rsidRPr="00A26A91" w:rsidRDefault="00643E2A" w:rsidP="00201B88">
            <w:pPr>
              <w:pStyle w:val="Version2"/>
              <w:rPr>
                <w:sz w:val="20"/>
                <w:szCs w:val="20"/>
              </w:rPr>
            </w:pPr>
            <w:r>
              <w:rPr>
                <w:sz w:val="20"/>
                <w:szCs w:val="20"/>
              </w:rPr>
              <w:t>IITR</w:t>
            </w:r>
            <w:r w:rsidR="00201B88">
              <w:rPr>
                <w:sz w:val="20"/>
                <w:szCs w:val="20"/>
              </w:rPr>
              <w:t>859</w:t>
            </w:r>
          </w:p>
        </w:tc>
        <w:tc>
          <w:tcPr>
            <w:tcW w:w="1542" w:type="pct"/>
            <w:tcBorders>
              <w:top w:val="single" w:sz="6" w:space="0" w:color="auto"/>
              <w:left w:val="single" w:sz="6" w:space="0" w:color="auto"/>
              <w:bottom w:val="single" w:sz="6" w:space="0" w:color="auto"/>
              <w:right w:val="single" w:sz="4" w:space="0" w:color="auto"/>
            </w:tcBorders>
          </w:tcPr>
          <w:p w14:paraId="0C9AF16F" w14:textId="77777777" w:rsidR="00201B88" w:rsidRPr="00A26A91" w:rsidRDefault="00201B88" w:rsidP="00FC795C">
            <w:pPr>
              <w:pStyle w:val="TableNormal1"/>
              <w:rPr>
                <w:rFonts w:ascii="Arial" w:hAnsi="Arial" w:cs="Arial"/>
              </w:rPr>
            </w:pPr>
            <w:r w:rsidRPr="00A26A91">
              <w:rPr>
                <w:rFonts w:ascii="Arial" w:hAnsi="Arial" w:cs="Arial"/>
              </w:rPr>
              <w:t>IOP Amount</w:t>
            </w:r>
          </w:p>
        </w:tc>
        <w:tc>
          <w:tcPr>
            <w:tcW w:w="2156" w:type="pct"/>
            <w:tcBorders>
              <w:top w:val="single" w:sz="6" w:space="0" w:color="auto"/>
              <w:left w:val="single" w:sz="4" w:space="0" w:color="auto"/>
              <w:bottom w:val="single" w:sz="6" w:space="0" w:color="auto"/>
              <w:right w:val="single" w:sz="4" w:space="0" w:color="auto"/>
            </w:tcBorders>
          </w:tcPr>
          <w:p w14:paraId="0C9AF170" w14:textId="77777777" w:rsidR="00201B88" w:rsidRPr="00A26A91" w:rsidRDefault="00201B88" w:rsidP="00FC795C">
            <w:pPr>
              <w:pStyle w:val="TableNormal1"/>
              <w:rPr>
                <w:rFonts w:ascii="Arial" w:hAnsi="Arial" w:cs="Arial"/>
              </w:rPr>
            </w:pPr>
            <w:r w:rsidRPr="00A26A91">
              <w:rPr>
                <w:rFonts w:ascii="Arial" w:hAnsi="Arial" w:cs="Arial"/>
              </w:rPr>
              <w:t>The total interest on over payment for the Client</w:t>
            </w:r>
          </w:p>
        </w:tc>
        <w:tc>
          <w:tcPr>
            <w:tcW w:w="693" w:type="pct"/>
            <w:tcBorders>
              <w:top w:val="single" w:sz="6" w:space="0" w:color="auto"/>
              <w:left w:val="single" w:sz="4" w:space="0" w:color="auto"/>
              <w:bottom w:val="single" w:sz="6" w:space="0" w:color="auto"/>
              <w:right w:val="single" w:sz="4" w:space="0" w:color="auto"/>
            </w:tcBorders>
          </w:tcPr>
          <w:p w14:paraId="0C9AF171" w14:textId="77777777" w:rsidR="00201B88" w:rsidRPr="00A26A91" w:rsidRDefault="00201B88" w:rsidP="00FC795C">
            <w:pPr>
              <w:pStyle w:val="TableNormal1"/>
              <w:keepNext/>
              <w:rPr>
                <w:rFonts w:ascii="Arial" w:hAnsi="Arial" w:cs="Arial"/>
              </w:rPr>
            </w:pPr>
            <w:r w:rsidRPr="00A26A91">
              <w:rPr>
                <w:rFonts w:ascii="Arial" w:hAnsi="Arial" w:cs="Arial"/>
              </w:rPr>
              <w:t>NO</w:t>
            </w:r>
          </w:p>
        </w:tc>
      </w:tr>
      <w:tr w:rsidR="00201B88" w:rsidRPr="00A26A91" w14:paraId="0C9AF17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73" w14:textId="2EC543B1" w:rsidR="00201B88" w:rsidRPr="00A26A91" w:rsidRDefault="00643E2A" w:rsidP="00201B88">
            <w:pPr>
              <w:pStyle w:val="Version2"/>
              <w:rPr>
                <w:sz w:val="20"/>
                <w:szCs w:val="20"/>
              </w:rPr>
            </w:pPr>
            <w:r>
              <w:rPr>
                <w:sz w:val="20"/>
                <w:szCs w:val="20"/>
              </w:rPr>
              <w:t>IITR</w:t>
            </w:r>
            <w:r w:rsidR="00201B88">
              <w:rPr>
                <w:sz w:val="20"/>
                <w:szCs w:val="20"/>
              </w:rPr>
              <w:t>860</w:t>
            </w:r>
          </w:p>
        </w:tc>
        <w:tc>
          <w:tcPr>
            <w:tcW w:w="1542" w:type="pct"/>
            <w:tcBorders>
              <w:top w:val="single" w:sz="6" w:space="0" w:color="auto"/>
              <w:left w:val="single" w:sz="6" w:space="0" w:color="auto"/>
              <w:bottom w:val="single" w:sz="6" w:space="0" w:color="auto"/>
              <w:right w:val="single" w:sz="4" w:space="0" w:color="auto"/>
            </w:tcBorders>
          </w:tcPr>
          <w:p w14:paraId="0C9AF174" w14:textId="77777777" w:rsidR="00201B88" w:rsidRPr="00A26A91" w:rsidRDefault="00201B88" w:rsidP="00FC795C">
            <w:pPr>
              <w:pStyle w:val="TableNormal1"/>
              <w:rPr>
                <w:rFonts w:ascii="Arial" w:hAnsi="Arial" w:cs="Arial"/>
              </w:rPr>
            </w:pPr>
            <w:r w:rsidRPr="00A26A91">
              <w:rPr>
                <w:rFonts w:ascii="Arial" w:hAnsi="Arial" w:cs="Arial"/>
              </w:rPr>
              <w:t>IEP Amount</w:t>
            </w:r>
          </w:p>
        </w:tc>
        <w:tc>
          <w:tcPr>
            <w:tcW w:w="2156" w:type="pct"/>
            <w:tcBorders>
              <w:top w:val="single" w:sz="6" w:space="0" w:color="auto"/>
              <w:left w:val="single" w:sz="4" w:space="0" w:color="auto"/>
              <w:bottom w:val="single" w:sz="6" w:space="0" w:color="auto"/>
              <w:right w:val="single" w:sz="4" w:space="0" w:color="auto"/>
            </w:tcBorders>
          </w:tcPr>
          <w:p w14:paraId="0C9AF175" w14:textId="77777777" w:rsidR="00201B88" w:rsidRPr="00A26A91" w:rsidRDefault="00201B88" w:rsidP="00FC795C">
            <w:pPr>
              <w:pStyle w:val="TableNormal1"/>
              <w:rPr>
                <w:rFonts w:ascii="Arial" w:hAnsi="Arial" w:cs="Arial"/>
              </w:rPr>
            </w:pPr>
            <w:r w:rsidRPr="00A26A91">
              <w:rPr>
                <w:rFonts w:ascii="Arial" w:hAnsi="Arial" w:cs="Arial"/>
              </w:rPr>
              <w:t xml:space="preserve">The total interest on early payment for the Client </w:t>
            </w:r>
          </w:p>
        </w:tc>
        <w:tc>
          <w:tcPr>
            <w:tcW w:w="693" w:type="pct"/>
            <w:tcBorders>
              <w:top w:val="single" w:sz="6" w:space="0" w:color="auto"/>
              <w:left w:val="single" w:sz="4" w:space="0" w:color="auto"/>
              <w:bottom w:val="single" w:sz="6" w:space="0" w:color="auto"/>
              <w:right w:val="single" w:sz="4" w:space="0" w:color="auto"/>
            </w:tcBorders>
          </w:tcPr>
          <w:p w14:paraId="0C9AF176" w14:textId="77777777" w:rsidR="00201B88" w:rsidRPr="00A26A91" w:rsidRDefault="00201B88" w:rsidP="00FC795C">
            <w:pPr>
              <w:pStyle w:val="TableNormal1"/>
              <w:keepNext/>
              <w:rPr>
                <w:rFonts w:ascii="Arial" w:hAnsi="Arial" w:cs="Arial"/>
              </w:rPr>
            </w:pPr>
            <w:r w:rsidRPr="00A26A91">
              <w:rPr>
                <w:rFonts w:ascii="Arial" w:hAnsi="Arial" w:cs="Arial"/>
              </w:rPr>
              <w:t>NO</w:t>
            </w:r>
          </w:p>
        </w:tc>
      </w:tr>
      <w:tr w:rsidR="00201B88" w:rsidRPr="00A26A91" w14:paraId="0C9AF17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78" w14:textId="60C2B9C3" w:rsidR="00201B88" w:rsidRPr="00A26A91" w:rsidRDefault="00643E2A" w:rsidP="00201B88">
            <w:pPr>
              <w:pStyle w:val="Version2"/>
              <w:rPr>
                <w:sz w:val="20"/>
                <w:szCs w:val="20"/>
              </w:rPr>
            </w:pPr>
            <w:r>
              <w:rPr>
                <w:sz w:val="20"/>
                <w:szCs w:val="20"/>
              </w:rPr>
              <w:t>IITR</w:t>
            </w:r>
            <w:r w:rsidR="00201B88">
              <w:rPr>
                <w:sz w:val="20"/>
                <w:szCs w:val="20"/>
              </w:rPr>
              <w:t>861</w:t>
            </w:r>
          </w:p>
        </w:tc>
        <w:tc>
          <w:tcPr>
            <w:tcW w:w="1542" w:type="pct"/>
            <w:tcBorders>
              <w:top w:val="single" w:sz="6" w:space="0" w:color="auto"/>
              <w:left w:val="single" w:sz="6" w:space="0" w:color="auto"/>
              <w:bottom w:val="single" w:sz="6" w:space="0" w:color="auto"/>
              <w:right w:val="single" w:sz="4" w:space="0" w:color="auto"/>
            </w:tcBorders>
          </w:tcPr>
          <w:p w14:paraId="0C9AF179" w14:textId="77777777" w:rsidR="00201B88" w:rsidRPr="00A26A91" w:rsidRDefault="00201B88" w:rsidP="00FC795C">
            <w:pPr>
              <w:pStyle w:val="TableNormal1"/>
              <w:rPr>
                <w:rFonts w:ascii="Arial" w:hAnsi="Arial" w:cs="Arial"/>
              </w:rPr>
            </w:pPr>
            <w:r w:rsidRPr="00A26A91">
              <w:rPr>
                <w:rFonts w:ascii="Arial" w:hAnsi="Arial" w:cs="Arial"/>
              </w:rPr>
              <w:t>DRI Amount</w:t>
            </w:r>
          </w:p>
        </w:tc>
        <w:tc>
          <w:tcPr>
            <w:tcW w:w="2156" w:type="pct"/>
            <w:tcBorders>
              <w:top w:val="single" w:sz="6" w:space="0" w:color="auto"/>
              <w:left w:val="single" w:sz="4" w:space="0" w:color="auto"/>
              <w:bottom w:val="single" w:sz="6" w:space="0" w:color="auto"/>
              <w:right w:val="single" w:sz="4" w:space="0" w:color="auto"/>
            </w:tcBorders>
          </w:tcPr>
          <w:p w14:paraId="0C9AF17A" w14:textId="77777777" w:rsidR="00201B88" w:rsidRPr="00A26A91" w:rsidRDefault="00201B88" w:rsidP="00AA576B">
            <w:pPr>
              <w:pStyle w:val="TableNormal1"/>
              <w:rPr>
                <w:rFonts w:ascii="Arial" w:hAnsi="Arial" w:cs="Arial"/>
              </w:rPr>
            </w:pPr>
            <w:r w:rsidRPr="00A26A91">
              <w:rPr>
                <w:rFonts w:ascii="Arial" w:hAnsi="Arial" w:cs="Arial"/>
              </w:rPr>
              <w:t xml:space="preserve">The total delayed refund interest charge for the </w:t>
            </w:r>
            <w:r>
              <w:rPr>
                <w:rFonts w:ascii="Arial" w:hAnsi="Arial" w:cs="Arial"/>
              </w:rPr>
              <w:t>C</w:t>
            </w:r>
            <w:r w:rsidRPr="00A26A91">
              <w:rPr>
                <w:rFonts w:ascii="Arial" w:hAnsi="Arial" w:cs="Arial"/>
              </w:rPr>
              <w:t>lient</w:t>
            </w:r>
          </w:p>
        </w:tc>
        <w:tc>
          <w:tcPr>
            <w:tcW w:w="693" w:type="pct"/>
            <w:tcBorders>
              <w:top w:val="single" w:sz="6" w:space="0" w:color="auto"/>
              <w:left w:val="single" w:sz="4" w:space="0" w:color="auto"/>
              <w:bottom w:val="single" w:sz="6" w:space="0" w:color="auto"/>
              <w:right w:val="single" w:sz="4" w:space="0" w:color="auto"/>
            </w:tcBorders>
          </w:tcPr>
          <w:p w14:paraId="0C9AF17B" w14:textId="77777777" w:rsidR="00201B88" w:rsidRPr="00A26A91" w:rsidRDefault="00201B88" w:rsidP="00FC795C">
            <w:pPr>
              <w:pStyle w:val="TableNormal1"/>
              <w:keepNext/>
              <w:rPr>
                <w:rFonts w:ascii="Arial" w:hAnsi="Arial" w:cs="Arial"/>
              </w:rPr>
            </w:pPr>
            <w:r w:rsidRPr="00A26A91">
              <w:rPr>
                <w:rFonts w:ascii="Arial" w:hAnsi="Arial" w:cs="Arial"/>
              </w:rPr>
              <w:t>NO</w:t>
            </w:r>
          </w:p>
        </w:tc>
      </w:tr>
      <w:tr w:rsidR="00201B88" w:rsidRPr="00A26A91" w14:paraId="0C9AF18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7D" w14:textId="295D4D3A" w:rsidR="00201B88" w:rsidRPr="00A26A91" w:rsidRDefault="00643E2A" w:rsidP="00201B88">
            <w:pPr>
              <w:pStyle w:val="Version2"/>
              <w:rPr>
                <w:sz w:val="20"/>
                <w:szCs w:val="20"/>
              </w:rPr>
            </w:pPr>
            <w:r>
              <w:rPr>
                <w:sz w:val="20"/>
                <w:szCs w:val="20"/>
              </w:rPr>
              <w:t>IITR</w:t>
            </w:r>
            <w:r w:rsidR="00201B88">
              <w:rPr>
                <w:sz w:val="20"/>
                <w:szCs w:val="20"/>
              </w:rPr>
              <w:t>862</w:t>
            </w:r>
          </w:p>
        </w:tc>
        <w:tc>
          <w:tcPr>
            <w:tcW w:w="1542" w:type="pct"/>
            <w:tcBorders>
              <w:top w:val="single" w:sz="6" w:space="0" w:color="auto"/>
              <w:left w:val="single" w:sz="6" w:space="0" w:color="auto"/>
              <w:bottom w:val="single" w:sz="6" w:space="0" w:color="auto"/>
              <w:right w:val="single" w:sz="4" w:space="0" w:color="auto"/>
            </w:tcBorders>
          </w:tcPr>
          <w:p w14:paraId="0C9AF17E" w14:textId="77777777" w:rsidR="00201B88" w:rsidRPr="00A26A91" w:rsidRDefault="00201B88" w:rsidP="00FC795C">
            <w:pPr>
              <w:pStyle w:val="TableNormal1"/>
              <w:rPr>
                <w:rFonts w:ascii="Arial" w:hAnsi="Arial" w:cs="Arial"/>
              </w:rPr>
            </w:pPr>
            <w:r w:rsidRPr="00A26A91">
              <w:rPr>
                <w:rFonts w:ascii="Arial" w:hAnsi="Arial" w:cs="Arial"/>
              </w:rPr>
              <w:t>GIC SIC LPI Credit Amount</w:t>
            </w:r>
          </w:p>
        </w:tc>
        <w:tc>
          <w:tcPr>
            <w:tcW w:w="2156" w:type="pct"/>
            <w:tcBorders>
              <w:top w:val="single" w:sz="6" w:space="0" w:color="auto"/>
              <w:left w:val="single" w:sz="4" w:space="0" w:color="auto"/>
              <w:bottom w:val="single" w:sz="6" w:space="0" w:color="auto"/>
              <w:right w:val="single" w:sz="4" w:space="0" w:color="auto"/>
            </w:tcBorders>
          </w:tcPr>
          <w:p w14:paraId="0C9AF17F" w14:textId="77777777" w:rsidR="00201B88" w:rsidRPr="00A26A91" w:rsidRDefault="00201B88" w:rsidP="00FC795C">
            <w:pPr>
              <w:pStyle w:val="TableNormal1"/>
              <w:rPr>
                <w:rFonts w:ascii="Arial" w:hAnsi="Arial" w:cs="Arial"/>
              </w:rPr>
            </w:pPr>
            <w:r w:rsidRPr="00A26A91">
              <w:rPr>
                <w:rFonts w:ascii="Arial" w:hAnsi="Arial" w:cs="Arial"/>
              </w:rPr>
              <w:t>The total credit general interest charge, shortfall interest charge and late payment interest for the Client</w:t>
            </w:r>
          </w:p>
        </w:tc>
        <w:tc>
          <w:tcPr>
            <w:tcW w:w="693" w:type="pct"/>
            <w:tcBorders>
              <w:top w:val="single" w:sz="6" w:space="0" w:color="auto"/>
              <w:left w:val="single" w:sz="4" w:space="0" w:color="auto"/>
              <w:bottom w:val="single" w:sz="6" w:space="0" w:color="auto"/>
              <w:right w:val="single" w:sz="4" w:space="0" w:color="auto"/>
            </w:tcBorders>
          </w:tcPr>
          <w:p w14:paraId="0C9AF180" w14:textId="77777777" w:rsidR="00201B88" w:rsidRPr="00A26A91" w:rsidRDefault="00201B88" w:rsidP="00FC795C">
            <w:pPr>
              <w:pStyle w:val="TableNormal1"/>
              <w:keepNext/>
              <w:rPr>
                <w:rFonts w:ascii="Arial" w:hAnsi="Arial" w:cs="Arial"/>
              </w:rPr>
            </w:pPr>
            <w:r w:rsidRPr="00A26A91">
              <w:rPr>
                <w:rFonts w:ascii="Arial" w:hAnsi="Arial" w:cs="Arial"/>
              </w:rPr>
              <w:t>NO</w:t>
            </w:r>
          </w:p>
        </w:tc>
      </w:tr>
      <w:tr w:rsidR="00201B88" w:rsidRPr="00A26A91" w14:paraId="0C9AF18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82" w14:textId="7B68664F" w:rsidR="00201B88" w:rsidRPr="00A26A91" w:rsidRDefault="00643E2A" w:rsidP="00201B88">
            <w:pPr>
              <w:pStyle w:val="Version2"/>
              <w:rPr>
                <w:sz w:val="20"/>
                <w:szCs w:val="20"/>
              </w:rPr>
            </w:pPr>
            <w:r>
              <w:rPr>
                <w:sz w:val="20"/>
                <w:szCs w:val="20"/>
              </w:rPr>
              <w:t>IITR</w:t>
            </w:r>
            <w:r w:rsidR="00201B88">
              <w:rPr>
                <w:sz w:val="20"/>
                <w:szCs w:val="20"/>
              </w:rPr>
              <w:t>863</w:t>
            </w:r>
          </w:p>
        </w:tc>
        <w:tc>
          <w:tcPr>
            <w:tcW w:w="1542" w:type="pct"/>
            <w:tcBorders>
              <w:top w:val="single" w:sz="6" w:space="0" w:color="auto"/>
              <w:left w:val="single" w:sz="6" w:space="0" w:color="auto"/>
              <w:bottom w:val="single" w:sz="6" w:space="0" w:color="auto"/>
              <w:right w:val="single" w:sz="4" w:space="0" w:color="auto"/>
            </w:tcBorders>
          </w:tcPr>
          <w:p w14:paraId="0C9AF183" w14:textId="77777777" w:rsidR="00201B88" w:rsidRPr="00A26A91" w:rsidRDefault="00201B88" w:rsidP="00FC795C">
            <w:pPr>
              <w:pStyle w:val="TableNormal1"/>
              <w:rPr>
                <w:rFonts w:ascii="Arial" w:hAnsi="Arial" w:cs="Arial"/>
              </w:rPr>
            </w:pPr>
            <w:r w:rsidRPr="00A26A91">
              <w:rPr>
                <w:rFonts w:ascii="Arial" w:hAnsi="Arial" w:cs="Arial"/>
              </w:rPr>
              <w:t>GIC SIC LPI Debit Amount</w:t>
            </w:r>
          </w:p>
        </w:tc>
        <w:tc>
          <w:tcPr>
            <w:tcW w:w="2156" w:type="pct"/>
            <w:tcBorders>
              <w:top w:val="single" w:sz="6" w:space="0" w:color="auto"/>
              <w:left w:val="single" w:sz="4" w:space="0" w:color="auto"/>
              <w:bottom w:val="single" w:sz="6" w:space="0" w:color="auto"/>
              <w:right w:val="single" w:sz="4" w:space="0" w:color="auto"/>
            </w:tcBorders>
          </w:tcPr>
          <w:p w14:paraId="0C9AF184" w14:textId="77777777" w:rsidR="00201B88" w:rsidRPr="00A26A91" w:rsidRDefault="00201B88" w:rsidP="00FC795C">
            <w:pPr>
              <w:pStyle w:val="TableNormal1"/>
              <w:rPr>
                <w:rFonts w:ascii="Arial" w:hAnsi="Arial" w:cs="Arial"/>
              </w:rPr>
            </w:pPr>
            <w:r w:rsidRPr="00A26A91">
              <w:rPr>
                <w:rFonts w:ascii="Arial" w:hAnsi="Arial" w:cs="Arial"/>
              </w:rPr>
              <w:t>The total debit general interest charge, shortfall interest charge and late payment interest for the Client</w:t>
            </w:r>
          </w:p>
        </w:tc>
        <w:tc>
          <w:tcPr>
            <w:tcW w:w="693" w:type="pct"/>
            <w:tcBorders>
              <w:top w:val="single" w:sz="6" w:space="0" w:color="auto"/>
              <w:left w:val="single" w:sz="4" w:space="0" w:color="auto"/>
              <w:bottom w:val="single" w:sz="6" w:space="0" w:color="auto"/>
              <w:right w:val="single" w:sz="4" w:space="0" w:color="auto"/>
            </w:tcBorders>
          </w:tcPr>
          <w:p w14:paraId="0C9AF185" w14:textId="77777777" w:rsidR="00201B88" w:rsidRPr="00A26A91" w:rsidRDefault="00201B88" w:rsidP="00FC795C">
            <w:pPr>
              <w:pStyle w:val="TableNormal1"/>
              <w:keepNext/>
              <w:rPr>
                <w:rFonts w:ascii="Arial" w:hAnsi="Arial" w:cs="Arial"/>
              </w:rPr>
            </w:pPr>
            <w:r w:rsidRPr="00A26A91">
              <w:rPr>
                <w:rFonts w:ascii="Arial" w:hAnsi="Arial" w:cs="Arial"/>
              </w:rPr>
              <w:t>NO</w:t>
            </w:r>
          </w:p>
        </w:tc>
      </w:tr>
      <w:tr w:rsidR="00201B88" w:rsidRPr="00A26A91" w14:paraId="0C9AF18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87" w14:textId="6F29E666" w:rsidR="00201B88" w:rsidRPr="00A26A91" w:rsidRDefault="00643E2A" w:rsidP="00201B88">
            <w:pPr>
              <w:pStyle w:val="Version2"/>
              <w:rPr>
                <w:sz w:val="20"/>
                <w:szCs w:val="20"/>
              </w:rPr>
            </w:pPr>
            <w:r>
              <w:rPr>
                <w:sz w:val="20"/>
                <w:szCs w:val="20"/>
              </w:rPr>
              <w:t>IITR</w:t>
            </w:r>
            <w:r w:rsidR="00201B88">
              <w:rPr>
                <w:sz w:val="20"/>
                <w:szCs w:val="20"/>
              </w:rPr>
              <w:t>864</w:t>
            </w:r>
          </w:p>
        </w:tc>
        <w:tc>
          <w:tcPr>
            <w:tcW w:w="1542" w:type="pct"/>
            <w:tcBorders>
              <w:top w:val="single" w:sz="6" w:space="0" w:color="auto"/>
              <w:left w:val="single" w:sz="6" w:space="0" w:color="auto"/>
              <w:bottom w:val="single" w:sz="6" w:space="0" w:color="auto"/>
              <w:right w:val="single" w:sz="4" w:space="0" w:color="auto"/>
            </w:tcBorders>
          </w:tcPr>
          <w:p w14:paraId="0C9AF188" w14:textId="77777777" w:rsidR="00201B88" w:rsidRPr="00A26A91" w:rsidRDefault="00201B88" w:rsidP="00FC795C">
            <w:pPr>
              <w:pStyle w:val="TableNormal1"/>
              <w:rPr>
                <w:rFonts w:ascii="Arial" w:hAnsi="Arial" w:cs="Arial"/>
              </w:rPr>
            </w:pPr>
            <w:r w:rsidRPr="00A26A91">
              <w:rPr>
                <w:rFonts w:ascii="Arial" w:hAnsi="Arial" w:cs="Arial"/>
              </w:rPr>
              <w:t>Exclusion reason code</w:t>
            </w:r>
          </w:p>
        </w:tc>
        <w:tc>
          <w:tcPr>
            <w:tcW w:w="2156" w:type="pct"/>
            <w:tcBorders>
              <w:top w:val="single" w:sz="6" w:space="0" w:color="auto"/>
              <w:left w:val="single" w:sz="4" w:space="0" w:color="auto"/>
              <w:bottom w:val="single" w:sz="6" w:space="0" w:color="auto"/>
              <w:right w:val="single" w:sz="4" w:space="0" w:color="auto"/>
            </w:tcBorders>
          </w:tcPr>
          <w:p w14:paraId="0C9AF189" w14:textId="77777777" w:rsidR="00201B88" w:rsidRPr="00A26A91" w:rsidRDefault="00201B88" w:rsidP="00FC795C">
            <w:pPr>
              <w:pStyle w:val="TableNormal1"/>
              <w:rPr>
                <w:rFonts w:ascii="Arial" w:hAnsi="Arial" w:cs="Arial"/>
              </w:rPr>
            </w:pPr>
            <w:r w:rsidRPr="00A26A91">
              <w:rPr>
                <w:rFonts w:ascii="Arial" w:hAnsi="Arial" w:cs="Arial"/>
              </w:rPr>
              <w:t>Code indicating exclusion reason type</w:t>
            </w:r>
          </w:p>
        </w:tc>
        <w:tc>
          <w:tcPr>
            <w:tcW w:w="693" w:type="pct"/>
            <w:tcBorders>
              <w:top w:val="single" w:sz="6" w:space="0" w:color="auto"/>
              <w:left w:val="single" w:sz="4" w:space="0" w:color="auto"/>
              <w:bottom w:val="single" w:sz="6" w:space="0" w:color="auto"/>
              <w:right w:val="single" w:sz="4" w:space="0" w:color="auto"/>
            </w:tcBorders>
          </w:tcPr>
          <w:p w14:paraId="0C9AF18A" w14:textId="77777777" w:rsidR="00201B88" w:rsidRPr="00A26A91" w:rsidRDefault="00201B88" w:rsidP="00FC795C">
            <w:pPr>
              <w:pStyle w:val="TableNormal1"/>
              <w:keepNext/>
              <w:rPr>
                <w:rFonts w:ascii="Arial" w:hAnsi="Arial" w:cs="Arial"/>
              </w:rPr>
            </w:pPr>
            <w:r w:rsidRPr="00A26A91">
              <w:rPr>
                <w:rFonts w:ascii="Arial" w:hAnsi="Arial" w:cs="Arial"/>
              </w:rPr>
              <w:t>NO</w:t>
            </w:r>
          </w:p>
        </w:tc>
      </w:tr>
      <w:tr w:rsidR="00537093" w:rsidRPr="00A26A91" w14:paraId="0C9AF190"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18C" w14:textId="77777777" w:rsidR="00CC2325" w:rsidRPr="00A26A91" w:rsidRDefault="00CC2325" w:rsidP="00FC795C">
            <w:pPr>
              <w:pStyle w:val="Version2"/>
              <w:ind w:left="0"/>
              <w:rPr>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18D" w14:textId="77777777" w:rsidR="00CC2325" w:rsidRPr="00A26A91" w:rsidRDefault="00CC2325" w:rsidP="00FC795C">
            <w:pPr>
              <w:pStyle w:val="TableNormal1"/>
              <w:rPr>
                <w:rFonts w:ascii="Arial" w:hAnsi="Arial" w:cs="Arial"/>
                <w:b/>
              </w:rPr>
            </w:pPr>
            <w:r w:rsidRPr="00A26A91">
              <w:rPr>
                <w:rFonts w:ascii="Arial" w:hAnsi="Arial" w:cs="Arial"/>
                <w:b/>
              </w:rPr>
              <w:t>Dividends</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18E" w14:textId="77777777" w:rsidR="00CC2325" w:rsidRPr="00A26A91" w:rsidRDefault="00CC2325" w:rsidP="00FC795C">
            <w:pPr>
              <w:pStyle w:val="AgendaItem"/>
              <w:rPr>
                <w:rFonts w:cs="Arial"/>
                <w:noProof/>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18F" w14:textId="50EADA38" w:rsidR="00CC2325" w:rsidRPr="00A26A91" w:rsidRDefault="00CC2325" w:rsidP="00D06EE3">
            <w:pPr>
              <w:pStyle w:val="TableNormal1"/>
              <w:keepNext/>
              <w:rPr>
                <w:rFonts w:ascii="Arial" w:hAnsi="Arial" w:cs="Arial"/>
              </w:rPr>
            </w:pPr>
            <w:r w:rsidRPr="00A26A91">
              <w:rPr>
                <w:rFonts w:ascii="Arial" w:hAnsi="Arial" w:cs="Arial"/>
              </w:rPr>
              <w:t xml:space="preserve">UP TO </w:t>
            </w:r>
            <w:r w:rsidR="00D06EE3">
              <w:rPr>
                <w:rFonts w:ascii="Arial" w:hAnsi="Arial" w:cs="Arial"/>
              </w:rPr>
              <w:t xml:space="preserve">50 </w:t>
            </w:r>
            <w:r w:rsidR="00C84C3D">
              <w:rPr>
                <w:rFonts w:ascii="Arial" w:hAnsi="Arial" w:cs="Arial"/>
              </w:rPr>
              <w:t xml:space="preserve">RECORDS </w:t>
            </w:r>
            <w:r w:rsidRPr="00A26A91">
              <w:rPr>
                <w:rFonts w:ascii="Arial" w:hAnsi="Arial" w:cs="Arial"/>
              </w:rPr>
              <w:t>RETURNED</w:t>
            </w:r>
          </w:p>
        </w:tc>
      </w:tr>
      <w:tr w:rsidR="00201B88" w:rsidRPr="00A26A91" w14:paraId="0C9AF195"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91" w14:textId="3578C114" w:rsidR="00201B88" w:rsidRPr="00A26A91" w:rsidRDefault="00643E2A" w:rsidP="00201B88">
            <w:pPr>
              <w:pStyle w:val="Version2"/>
              <w:rPr>
                <w:sz w:val="20"/>
                <w:szCs w:val="20"/>
              </w:rPr>
            </w:pPr>
            <w:r>
              <w:rPr>
                <w:sz w:val="20"/>
                <w:szCs w:val="20"/>
              </w:rPr>
              <w:t>IITR</w:t>
            </w:r>
            <w:r w:rsidR="00201B88">
              <w:rPr>
                <w:sz w:val="20"/>
                <w:szCs w:val="20"/>
              </w:rPr>
              <w:t>865</w:t>
            </w:r>
          </w:p>
        </w:tc>
        <w:tc>
          <w:tcPr>
            <w:tcW w:w="1542" w:type="pct"/>
            <w:tcBorders>
              <w:top w:val="single" w:sz="6" w:space="0" w:color="auto"/>
              <w:left w:val="single" w:sz="6" w:space="0" w:color="auto"/>
              <w:bottom w:val="single" w:sz="6" w:space="0" w:color="auto"/>
              <w:right w:val="single" w:sz="4" w:space="0" w:color="auto"/>
            </w:tcBorders>
          </w:tcPr>
          <w:p w14:paraId="0C9AF192" w14:textId="75F81A08" w:rsidR="00201B88" w:rsidRPr="00A26A91" w:rsidRDefault="00201B88" w:rsidP="00201B88">
            <w:pPr>
              <w:pStyle w:val="TableNormal1"/>
              <w:rPr>
                <w:rFonts w:ascii="Arial" w:hAnsi="Arial" w:cs="Arial"/>
              </w:rPr>
            </w:pPr>
            <w:r>
              <w:rPr>
                <w:rFonts w:ascii="Arial" w:hAnsi="Arial" w:cs="Arial"/>
              </w:rPr>
              <w:t>Company Name</w:t>
            </w:r>
          </w:p>
        </w:tc>
        <w:tc>
          <w:tcPr>
            <w:tcW w:w="2156" w:type="pct"/>
            <w:tcBorders>
              <w:top w:val="single" w:sz="6" w:space="0" w:color="auto"/>
              <w:left w:val="single" w:sz="4" w:space="0" w:color="auto"/>
              <w:bottom w:val="single" w:sz="6" w:space="0" w:color="auto"/>
              <w:right w:val="single" w:sz="4" w:space="0" w:color="auto"/>
            </w:tcBorders>
          </w:tcPr>
          <w:p w14:paraId="0C9AF193" w14:textId="77777777" w:rsidR="00201B88" w:rsidRPr="00A26A91" w:rsidRDefault="00201B88" w:rsidP="00FC795C">
            <w:pPr>
              <w:pStyle w:val="TableNormal1"/>
              <w:rPr>
                <w:rFonts w:ascii="Arial" w:hAnsi="Arial" w:cs="Arial"/>
              </w:rPr>
            </w:pPr>
            <w:r w:rsidRPr="00A26A91">
              <w:rPr>
                <w:rFonts w:ascii="Arial" w:hAnsi="Arial" w:cs="Arial"/>
              </w:rPr>
              <w:t>Investment Institution Name</w:t>
            </w:r>
          </w:p>
        </w:tc>
        <w:tc>
          <w:tcPr>
            <w:tcW w:w="693" w:type="pct"/>
            <w:tcBorders>
              <w:top w:val="single" w:sz="6" w:space="0" w:color="auto"/>
              <w:left w:val="single" w:sz="4" w:space="0" w:color="auto"/>
              <w:bottom w:val="single" w:sz="6" w:space="0" w:color="auto"/>
              <w:right w:val="single" w:sz="4" w:space="0" w:color="auto"/>
            </w:tcBorders>
          </w:tcPr>
          <w:p w14:paraId="0C9AF194"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9A"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96" w14:textId="7493F700" w:rsidR="00201B88" w:rsidRPr="00A26A91" w:rsidRDefault="00643E2A" w:rsidP="00201B88">
            <w:pPr>
              <w:pStyle w:val="Version2"/>
              <w:rPr>
                <w:sz w:val="20"/>
                <w:szCs w:val="20"/>
              </w:rPr>
            </w:pPr>
            <w:r>
              <w:rPr>
                <w:sz w:val="20"/>
                <w:szCs w:val="20"/>
              </w:rPr>
              <w:t>IITR</w:t>
            </w:r>
            <w:r w:rsidR="00201B88">
              <w:rPr>
                <w:sz w:val="20"/>
                <w:szCs w:val="20"/>
              </w:rPr>
              <w:t>866</w:t>
            </w:r>
          </w:p>
        </w:tc>
        <w:tc>
          <w:tcPr>
            <w:tcW w:w="1542" w:type="pct"/>
            <w:tcBorders>
              <w:top w:val="single" w:sz="6" w:space="0" w:color="auto"/>
              <w:left w:val="single" w:sz="6" w:space="0" w:color="auto"/>
              <w:bottom w:val="single" w:sz="6" w:space="0" w:color="auto"/>
              <w:right w:val="single" w:sz="4" w:space="0" w:color="auto"/>
            </w:tcBorders>
          </w:tcPr>
          <w:p w14:paraId="0C9AF197" w14:textId="77777777" w:rsidR="00201B88" w:rsidRPr="00A26A91" w:rsidRDefault="00201B88" w:rsidP="00FC795C">
            <w:pPr>
              <w:pStyle w:val="TableNormal1"/>
              <w:rPr>
                <w:rFonts w:ascii="Arial" w:hAnsi="Arial" w:cs="Arial"/>
              </w:rPr>
            </w:pPr>
            <w:r w:rsidRPr="00A26A91">
              <w:rPr>
                <w:rFonts w:ascii="Arial" w:hAnsi="Arial" w:cs="Arial"/>
              </w:rPr>
              <w:t>DIV - Available for pre-filling</w:t>
            </w:r>
          </w:p>
        </w:tc>
        <w:tc>
          <w:tcPr>
            <w:tcW w:w="2156" w:type="pct"/>
            <w:tcBorders>
              <w:top w:val="single" w:sz="6" w:space="0" w:color="auto"/>
              <w:left w:val="single" w:sz="4" w:space="0" w:color="auto"/>
              <w:bottom w:val="single" w:sz="6" w:space="0" w:color="auto"/>
              <w:right w:val="single" w:sz="4" w:space="0" w:color="auto"/>
            </w:tcBorders>
          </w:tcPr>
          <w:p w14:paraId="0C9AF198" w14:textId="77777777" w:rsidR="00201B88" w:rsidRPr="00A26A91" w:rsidRDefault="00201B88" w:rsidP="00FC795C">
            <w:pPr>
              <w:pStyle w:val="TableNormal1"/>
              <w:rPr>
                <w:rFonts w:ascii="Arial" w:hAnsi="Arial" w:cs="Arial"/>
              </w:rPr>
            </w:pPr>
            <w:r w:rsidRPr="00A26A91">
              <w:rPr>
                <w:rFonts w:ascii="Arial" w:hAnsi="Arial" w:cs="Arial"/>
              </w:rPr>
              <w:t>Date information processed by ATO</w:t>
            </w:r>
          </w:p>
        </w:tc>
        <w:tc>
          <w:tcPr>
            <w:tcW w:w="693" w:type="pct"/>
            <w:tcBorders>
              <w:top w:val="single" w:sz="6" w:space="0" w:color="auto"/>
              <w:left w:val="single" w:sz="4" w:space="0" w:color="auto"/>
              <w:bottom w:val="single" w:sz="6" w:space="0" w:color="auto"/>
              <w:right w:val="single" w:sz="4" w:space="0" w:color="auto"/>
            </w:tcBorders>
          </w:tcPr>
          <w:p w14:paraId="0C9AF199" w14:textId="5CC284C9" w:rsidR="00201B88" w:rsidRPr="00A26A91" w:rsidRDefault="00CF74D0" w:rsidP="00FC795C">
            <w:pPr>
              <w:pStyle w:val="TableNormal1"/>
              <w:keepNext/>
              <w:rPr>
                <w:rFonts w:ascii="Arial" w:hAnsi="Arial" w:cs="Arial"/>
              </w:rPr>
            </w:pPr>
            <w:r>
              <w:rPr>
                <w:rFonts w:ascii="Arial" w:hAnsi="Arial" w:cs="Arial"/>
              </w:rPr>
              <w:t>YES</w:t>
            </w:r>
          </w:p>
        </w:tc>
      </w:tr>
      <w:tr w:rsidR="00201B88" w:rsidRPr="00A26A91" w14:paraId="0C9AF19F"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9B" w14:textId="6B77B9ED" w:rsidR="00201B88" w:rsidRPr="00A26A91" w:rsidRDefault="00643E2A" w:rsidP="00201B88">
            <w:pPr>
              <w:pStyle w:val="Version2"/>
              <w:rPr>
                <w:sz w:val="20"/>
                <w:szCs w:val="20"/>
              </w:rPr>
            </w:pPr>
            <w:r>
              <w:rPr>
                <w:sz w:val="20"/>
                <w:szCs w:val="20"/>
              </w:rPr>
              <w:t>IITR</w:t>
            </w:r>
            <w:r w:rsidR="00201B88">
              <w:rPr>
                <w:sz w:val="20"/>
                <w:szCs w:val="20"/>
              </w:rPr>
              <w:t>867</w:t>
            </w:r>
          </w:p>
        </w:tc>
        <w:tc>
          <w:tcPr>
            <w:tcW w:w="1542" w:type="pct"/>
            <w:tcBorders>
              <w:top w:val="single" w:sz="6" w:space="0" w:color="auto"/>
              <w:left w:val="single" w:sz="6" w:space="0" w:color="auto"/>
              <w:bottom w:val="single" w:sz="6" w:space="0" w:color="auto"/>
              <w:right w:val="single" w:sz="4" w:space="0" w:color="auto"/>
            </w:tcBorders>
          </w:tcPr>
          <w:p w14:paraId="0C9AF19C" w14:textId="3BCFB4A9" w:rsidR="00201B88" w:rsidRPr="00A26A91" w:rsidRDefault="00201B88" w:rsidP="00FC795C">
            <w:pPr>
              <w:pStyle w:val="TableNormal1"/>
              <w:rPr>
                <w:rFonts w:ascii="Arial" w:hAnsi="Arial" w:cs="Arial"/>
              </w:rPr>
            </w:pPr>
            <w:r>
              <w:rPr>
                <w:rFonts w:ascii="Arial" w:hAnsi="Arial" w:cs="Arial"/>
              </w:rPr>
              <w:t>Investment Reference Number</w:t>
            </w:r>
          </w:p>
        </w:tc>
        <w:tc>
          <w:tcPr>
            <w:tcW w:w="2156" w:type="pct"/>
            <w:tcBorders>
              <w:top w:val="single" w:sz="6" w:space="0" w:color="auto"/>
              <w:left w:val="single" w:sz="4" w:space="0" w:color="auto"/>
              <w:bottom w:val="single" w:sz="6" w:space="0" w:color="auto"/>
              <w:right w:val="single" w:sz="4" w:space="0" w:color="auto"/>
            </w:tcBorders>
          </w:tcPr>
          <w:p w14:paraId="0C9AF19D" w14:textId="77777777" w:rsidR="00201B88" w:rsidRPr="00A26A91" w:rsidRDefault="00201B88" w:rsidP="00FC795C">
            <w:pPr>
              <w:pStyle w:val="TableNormal1"/>
              <w:rPr>
                <w:rFonts w:ascii="Arial" w:hAnsi="Arial" w:cs="Arial"/>
              </w:rPr>
            </w:pPr>
            <w:r w:rsidRPr="00A26A91">
              <w:rPr>
                <w:rFonts w:ascii="Arial" w:hAnsi="Arial" w:cs="Arial"/>
              </w:rPr>
              <w:t>The number used as a reference in association with the investment</w:t>
            </w:r>
          </w:p>
        </w:tc>
        <w:tc>
          <w:tcPr>
            <w:tcW w:w="693" w:type="pct"/>
            <w:tcBorders>
              <w:top w:val="single" w:sz="6" w:space="0" w:color="auto"/>
              <w:left w:val="single" w:sz="4" w:space="0" w:color="auto"/>
              <w:bottom w:val="single" w:sz="6" w:space="0" w:color="auto"/>
              <w:right w:val="single" w:sz="4" w:space="0" w:color="auto"/>
            </w:tcBorders>
          </w:tcPr>
          <w:p w14:paraId="0C9AF19E"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A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A0" w14:textId="6B24ADC2" w:rsidR="00201B88" w:rsidRPr="00A26A91" w:rsidRDefault="00643E2A" w:rsidP="00201B88">
            <w:pPr>
              <w:pStyle w:val="Version2"/>
              <w:rPr>
                <w:sz w:val="20"/>
                <w:szCs w:val="20"/>
              </w:rPr>
            </w:pPr>
            <w:r>
              <w:rPr>
                <w:sz w:val="20"/>
                <w:szCs w:val="20"/>
              </w:rPr>
              <w:t>IITR</w:t>
            </w:r>
            <w:r w:rsidR="00201B88">
              <w:rPr>
                <w:sz w:val="20"/>
                <w:szCs w:val="20"/>
              </w:rPr>
              <w:t>868</w:t>
            </w:r>
          </w:p>
        </w:tc>
        <w:tc>
          <w:tcPr>
            <w:tcW w:w="1542" w:type="pct"/>
            <w:tcBorders>
              <w:top w:val="single" w:sz="6" w:space="0" w:color="auto"/>
              <w:left w:val="single" w:sz="6" w:space="0" w:color="auto"/>
              <w:bottom w:val="single" w:sz="6" w:space="0" w:color="auto"/>
              <w:right w:val="single" w:sz="4" w:space="0" w:color="auto"/>
            </w:tcBorders>
          </w:tcPr>
          <w:p w14:paraId="0C9AF1A1" w14:textId="2A528F83" w:rsidR="00201B88" w:rsidRPr="00A26A91" w:rsidRDefault="00201B88" w:rsidP="00FC795C">
            <w:pPr>
              <w:pStyle w:val="TableNormal1"/>
              <w:rPr>
                <w:rFonts w:ascii="Arial" w:hAnsi="Arial" w:cs="Arial"/>
              </w:rPr>
            </w:pPr>
            <w:r>
              <w:rPr>
                <w:rFonts w:ascii="Arial" w:hAnsi="Arial" w:cs="Arial"/>
              </w:rPr>
              <w:t>Investment Account Name</w:t>
            </w:r>
          </w:p>
        </w:tc>
        <w:tc>
          <w:tcPr>
            <w:tcW w:w="2156" w:type="pct"/>
            <w:tcBorders>
              <w:top w:val="single" w:sz="6" w:space="0" w:color="auto"/>
              <w:left w:val="single" w:sz="4" w:space="0" w:color="auto"/>
              <w:bottom w:val="single" w:sz="6" w:space="0" w:color="auto"/>
              <w:right w:val="single" w:sz="4" w:space="0" w:color="auto"/>
            </w:tcBorders>
          </w:tcPr>
          <w:p w14:paraId="0C9AF1A2" w14:textId="77777777" w:rsidR="00201B88" w:rsidRPr="00A26A91" w:rsidRDefault="00201B88" w:rsidP="00FC795C">
            <w:pPr>
              <w:pStyle w:val="TableNormal1"/>
              <w:rPr>
                <w:rFonts w:ascii="Arial" w:hAnsi="Arial" w:cs="Arial"/>
              </w:rPr>
            </w:pPr>
            <w:r w:rsidRPr="00A26A91">
              <w:rPr>
                <w:rFonts w:ascii="Arial" w:hAnsi="Arial" w:cs="Arial"/>
              </w:rPr>
              <w:t>Name of investment account</w:t>
            </w:r>
          </w:p>
        </w:tc>
        <w:tc>
          <w:tcPr>
            <w:tcW w:w="693" w:type="pct"/>
            <w:tcBorders>
              <w:top w:val="single" w:sz="6" w:space="0" w:color="auto"/>
              <w:left w:val="single" w:sz="4" w:space="0" w:color="auto"/>
              <w:bottom w:val="single" w:sz="6" w:space="0" w:color="auto"/>
              <w:right w:val="single" w:sz="4" w:space="0" w:color="auto"/>
            </w:tcBorders>
          </w:tcPr>
          <w:p w14:paraId="0C9AF1A3" w14:textId="77777777" w:rsidR="00201B88" w:rsidRPr="00A26A91" w:rsidRDefault="00201B88" w:rsidP="00FC795C">
            <w:pPr>
              <w:pStyle w:val="TableNormal1"/>
              <w:keepNext/>
              <w:rPr>
                <w:rFonts w:ascii="Arial" w:hAnsi="Arial" w:cs="Arial"/>
              </w:rPr>
            </w:pPr>
            <w:r w:rsidRPr="00A26A91">
              <w:rPr>
                <w:rFonts w:ascii="Arial" w:hAnsi="Arial" w:cs="Arial"/>
              </w:rPr>
              <w:t>NO</w:t>
            </w:r>
          </w:p>
        </w:tc>
      </w:tr>
      <w:tr w:rsidR="00201B88" w:rsidRPr="00A26A91" w14:paraId="0C9AF1A9"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A5" w14:textId="792AE4A2" w:rsidR="00201B88" w:rsidRPr="00A26A91" w:rsidRDefault="00643E2A" w:rsidP="00201B88">
            <w:pPr>
              <w:pStyle w:val="Version2"/>
              <w:rPr>
                <w:sz w:val="20"/>
                <w:szCs w:val="20"/>
              </w:rPr>
            </w:pPr>
            <w:r>
              <w:rPr>
                <w:sz w:val="20"/>
                <w:szCs w:val="20"/>
              </w:rPr>
              <w:t>IITR</w:t>
            </w:r>
            <w:r w:rsidR="00201B88">
              <w:rPr>
                <w:sz w:val="20"/>
                <w:szCs w:val="20"/>
              </w:rPr>
              <w:t>869</w:t>
            </w:r>
          </w:p>
        </w:tc>
        <w:tc>
          <w:tcPr>
            <w:tcW w:w="1542" w:type="pct"/>
            <w:tcBorders>
              <w:top w:val="single" w:sz="6" w:space="0" w:color="auto"/>
              <w:left w:val="single" w:sz="6" w:space="0" w:color="auto"/>
              <w:bottom w:val="single" w:sz="6" w:space="0" w:color="auto"/>
              <w:right w:val="single" w:sz="4" w:space="0" w:color="auto"/>
            </w:tcBorders>
          </w:tcPr>
          <w:p w14:paraId="0C9AF1A6" w14:textId="3C585F72" w:rsidR="00201B88" w:rsidRPr="00A26A91" w:rsidRDefault="00201B88" w:rsidP="00FC795C">
            <w:pPr>
              <w:pStyle w:val="TableNormal1"/>
              <w:rPr>
                <w:rFonts w:ascii="Arial" w:hAnsi="Arial" w:cs="Arial"/>
              </w:rPr>
            </w:pPr>
            <w:r>
              <w:rPr>
                <w:rFonts w:ascii="Arial" w:hAnsi="Arial" w:cs="Arial"/>
              </w:rPr>
              <w:t>Reported Number of Investors</w:t>
            </w:r>
          </w:p>
        </w:tc>
        <w:tc>
          <w:tcPr>
            <w:tcW w:w="2156" w:type="pct"/>
            <w:tcBorders>
              <w:top w:val="single" w:sz="6" w:space="0" w:color="auto"/>
              <w:left w:val="single" w:sz="4" w:space="0" w:color="auto"/>
              <w:bottom w:val="single" w:sz="6" w:space="0" w:color="auto"/>
              <w:right w:val="single" w:sz="4" w:space="0" w:color="auto"/>
            </w:tcBorders>
          </w:tcPr>
          <w:p w14:paraId="0C9AF1A7" w14:textId="77777777" w:rsidR="00201B88" w:rsidRPr="00A26A91" w:rsidRDefault="00201B88" w:rsidP="00FC795C">
            <w:pPr>
              <w:pStyle w:val="TableNormal1"/>
              <w:rPr>
                <w:rFonts w:ascii="Arial" w:hAnsi="Arial" w:cs="Arial"/>
              </w:rPr>
            </w:pPr>
            <w:r w:rsidRPr="00A26A91">
              <w:rPr>
                <w:rFonts w:ascii="Arial" w:hAnsi="Arial" w:cs="Arial"/>
              </w:rPr>
              <w:t xml:space="preserve">Number of investors  </w:t>
            </w:r>
          </w:p>
        </w:tc>
        <w:tc>
          <w:tcPr>
            <w:tcW w:w="693" w:type="pct"/>
            <w:tcBorders>
              <w:top w:val="single" w:sz="6" w:space="0" w:color="auto"/>
              <w:left w:val="single" w:sz="4" w:space="0" w:color="auto"/>
              <w:bottom w:val="single" w:sz="6" w:space="0" w:color="auto"/>
              <w:right w:val="single" w:sz="4" w:space="0" w:color="auto"/>
            </w:tcBorders>
          </w:tcPr>
          <w:p w14:paraId="0C9AF1A8"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A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AA" w14:textId="7D92101C" w:rsidR="00201B88" w:rsidRPr="00A26A91" w:rsidRDefault="00643E2A" w:rsidP="00201B88">
            <w:pPr>
              <w:pStyle w:val="Version2"/>
              <w:rPr>
                <w:sz w:val="20"/>
                <w:szCs w:val="20"/>
              </w:rPr>
            </w:pPr>
            <w:r>
              <w:rPr>
                <w:sz w:val="20"/>
                <w:szCs w:val="20"/>
              </w:rPr>
              <w:lastRenderedPageBreak/>
              <w:t>IITR</w:t>
            </w:r>
            <w:r w:rsidR="00201B88">
              <w:rPr>
                <w:sz w:val="20"/>
                <w:szCs w:val="20"/>
              </w:rPr>
              <w:t>121</w:t>
            </w:r>
          </w:p>
        </w:tc>
        <w:tc>
          <w:tcPr>
            <w:tcW w:w="1542" w:type="pct"/>
            <w:tcBorders>
              <w:top w:val="single" w:sz="6" w:space="0" w:color="auto"/>
              <w:left w:val="single" w:sz="6" w:space="0" w:color="auto"/>
              <w:bottom w:val="single" w:sz="6" w:space="0" w:color="auto"/>
              <w:right w:val="single" w:sz="4" w:space="0" w:color="auto"/>
            </w:tcBorders>
          </w:tcPr>
          <w:p w14:paraId="0C9AF1AB" w14:textId="25525D80" w:rsidR="00201B88" w:rsidRPr="00A26A91" w:rsidRDefault="00201B88" w:rsidP="00FC795C">
            <w:pPr>
              <w:pStyle w:val="TableNormal1"/>
              <w:rPr>
                <w:rFonts w:ascii="Arial" w:hAnsi="Arial" w:cs="Arial"/>
              </w:rPr>
            </w:pPr>
            <w:r>
              <w:rPr>
                <w:rFonts w:ascii="Arial" w:hAnsi="Arial" w:cs="Arial"/>
              </w:rPr>
              <w:t>TFN amounts withheld from dividends</w:t>
            </w:r>
          </w:p>
        </w:tc>
        <w:tc>
          <w:tcPr>
            <w:tcW w:w="2156" w:type="pct"/>
            <w:tcBorders>
              <w:top w:val="single" w:sz="6" w:space="0" w:color="auto"/>
              <w:left w:val="single" w:sz="4" w:space="0" w:color="auto"/>
              <w:bottom w:val="single" w:sz="6" w:space="0" w:color="auto"/>
              <w:right w:val="single" w:sz="4" w:space="0" w:color="auto"/>
            </w:tcBorders>
          </w:tcPr>
          <w:p w14:paraId="0C9AF1AC" w14:textId="77777777" w:rsidR="00201B88" w:rsidRPr="00A26A91" w:rsidRDefault="00201B88" w:rsidP="00FC795C">
            <w:pPr>
              <w:pStyle w:val="TableNormal1"/>
              <w:rPr>
                <w:rFonts w:ascii="Arial" w:hAnsi="Arial" w:cs="Arial"/>
              </w:rPr>
            </w:pPr>
            <w:r w:rsidRPr="00A26A91">
              <w:rPr>
                <w:rFonts w:ascii="Arial" w:hAnsi="Arial" w:cs="Arial"/>
              </w:rPr>
              <w:t>Total Tax Withheld</w:t>
            </w:r>
          </w:p>
        </w:tc>
        <w:tc>
          <w:tcPr>
            <w:tcW w:w="693" w:type="pct"/>
            <w:tcBorders>
              <w:top w:val="single" w:sz="6" w:space="0" w:color="auto"/>
              <w:left w:val="single" w:sz="4" w:space="0" w:color="auto"/>
              <w:bottom w:val="single" w:sz="6" w:space="0" w:color="auto"/>
              <w:right w:val="single" w:sz="4" w:space="0" w:color="auto"/>
            </w:tcBorders>
          </w:tcPr>
          <w:p w14:paraId="0C9AF1AD"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B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AF" w14:textId="67810CB6" w:rsidR="00201B88" w:rsidRPr="00A26A91" w:rsidRDefault="00643E2A" w:rsidP="00201B88">
            <w:pPr>
              <w:pStyle w:val="Version2"/>
              <w:rPr>
                <w:sz w:val="20"/>
                <w:szCs w:val="20"/>
              </w:rPr>
            </w:pPr>
            <w:r>
              <w:rPr>
                <w:sz w:val="20"/>
                <w:szCs w:val="20"/>
              </w:rPr>
              <w:t>IITR</w:t>
            </w:r>
            <w:r w:rsidR="00201B88">
              <w:rPr>
                <w:sz w:val="20"/>
                <w:szCs w:val="20"/>
              </w:rPr>
              <w:t>120</w:t>
            </w:r>
          </w:p>
        </w:tc>
        <w:tc>
          <w:tcPr>
            <w:tcW w:w="1542" w:type="pct"/>
            <w:tcBorders>
              <w:top w:val="single" w:sz="6" w:space="0" w:color="auto"/>
              <w:left w:val="single" w:sz="6" w:space="0" w:color="auto"/>
              <w:bottom w:val="single" w:sz="6" w:space="0" w:color="auto"/>
              <w:right w:val="single" w:sz="4" w:space="0" w:color="auto"/>
            </w:tcBorders>
          </w:tcPr>
          <w:p w14:paraId="0C9AF1B0" w14:textId="63D9BD1B" w:rsidR="00201B88" w:rsidRPr="00A26A91" w:rsidRDefault="00201B88" w:rsidP="00FC795C">
            <w:pPr>
              <w:pStyle w:val="TableNormal1"/>
              <w:rPr>
                <w:rFonts w:ascii="Arial" w:hAnsi="Arial" w:cs="Arial"/>
              </w:rPr>
            </w:pPr>
            <w:r>
              <w:rPr>
                <w:rFonts w:ascii="Arial" w:hAnsi="Arial" w:cs="Arial"/>
              </w:rPr>
              <w:t>Franking Credit</w:t>
            </w:r>
          </w:p>
        </w:tc>
        <w:tc>
          <w:tcPr>
            <w:tcW w:w="2156" w:type="pct"/>
            <w:tcBorders>
              <w:top w:val="single" w:sz="6" w:space="0" w:color="auto"/>
              <w:left w:val="single" w:sz="4" w:space="0" w:color="auto"/>
              <w:bottom w:val="single" w:sz="6" w:space="0" w:color="auto"/>
              <w:right w:val="single" w:sz="4" w:space="0" w:color="auto"/>
            </w:tcBorders>
          </w:tcPr>
          <w:p w14:paraId="0C9AF1B1" w14:textId="77777777" w:rsidR="00201B88" w:rsidRPr="00A26A91" w:rsidRDefault="00201B88" w:rsidP="00FC795C">
            <w:pPr>
              <w:pStyle w:val="TableNormal1"/>
              <w:rPr>
                <w:rFonts w:ascii="Arial" w:hAnsi="Arial" w:cs="Arial"/>
              </w:rPr>
            </w:pPr>
            <w:r w:rsidRPr="00A26A91">
              <w:rPr>
                <w:rFonts w:ascii="Arial" w:hAnsi="Arial" w:cs="Arial"/>
              </w:rPr>
              <w:t>Total Franking Credit</w:t>
            </w:r>
          </w:p>
        </w:tc>
        <w:tc>
          <w:tcPr>
            <w:tcW w:w="693" w:type="pct"/>
            <w:tcBorders>
              <w:top w:val="single" w:sz="6" w:space="0" w:color="auto"/>
              <w:left w:val="single" w:sz="4" w:space="0" w:color="auto"/>
              <w:bottom w:val="single" w:sz="6" w:space="0" w:color="auto"/>
              <w:right w:val="single" w:sz="4" w:space="0" w:color="auto"/>
            </w:tcBorders>
          </w:tcPr>
          <w:p w14:paraId="0C9AF1B2"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B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B4" w14:textId="5CD19CC6" w:rsidR="00201B88" w:rsidRPr="00A26A91" w:rsidRDefault="00643E2A" w:rsidP="00201B88">
            <w:pPr>
              <w:pStyle w:val="Version2"/>
              <w:rPr>
                <w:sz w:val="20"/>
                <w:szCs w:val="20"/>
              </w:rPr>
            </w:pPr>
            <w:r>
              <w:rPr>
                <w:sz w:val="20"/>
                <w:szCs w:val="20"/>
              </w:rPr>
              <w:t>IITR</w:t>
            </w:r>
            <w:r w:rsidR="00201B88">
              <w:rPr>
                <w:sz w:val="20"/>
                <w:szCs w:val="20"/>
              </w:rPr>
              <w:t>119</w:t>
            </w:r>
          </w:p>
        </w:tc>
        <w:tc>
          <w:tcPr>
            <w:tcW w:w="1542" w:type="pct"/>
            <w:tcBorders>
              <w:top w:val="single" w:sz="6" w:space="0" w:color="auto"/>
              <w:left w:val="single" w:sz="6" w:space="0" w:color="auto"/>
              <w:bottom w:val="single" w:sz="6" w:space="0" w:color="auto"/>
              <w:right w:val="single" w:sz="4" w:space="0" w:color="auto"/>
            </w:tcBorders>
          </w:tcPr>
          <w:p w14:paraId="0C9AF1B5" w14:textId="3338AB32" w:rsidR="00201B88" w:rsidRPr="00A26A91" w:rsidRDefault="00201B88" w:rsidP="00FC795C">
            <w:pPr>
              <w:pStyle w:val="TableNormal1"/>
              <w:rPr>
                <w:rFonts w:ascii="Arial" w:hAnsi="Arial" w:cs="Arial"/>
              </w:rPr>
            </w:pPr>
            <w:r>
              <w:rPr>
                <w:rFonts w:ascii="Arial" w:hAnsi="Arial" w:cs="Arial"/>
              </w:rPr>
              <w:t>Franked  Dividend</w:t>
            </w:r>
          </w:p>
        </w:tc>
        <w:tc>
          <w:tcPr>
            <w:tcW w:w="2156" w:type="pct"/>
            <w:tcBorders>
              <w:top w:val="single" w:sz="6" w:space="0" w:color="auto"/>
              <w:left w:val="single" w:sz="4" w:space="0" w:color="auto"/>
              <w:bottom w:val="single" w:sz="6" w:space="0" w:color="auto"/>
              <w:right w:val="single" w:sz="4" w:space="0" w:color="auto"/>
            </w:tcBorders>
          </w:tcPr>
          <w:p w14:paraId="0C9AF1B6" w14:textId="77777777" w:rsidR="00201B88" w:rsidRPr="00A26A91" w:rsidRDefault="00201B88" w:rsidP="00FC795C">
            <w:pPr>
              <w:pStyle w:val="TableNormal1"/>
              <w:rPr>
                <w:rFonts w:ascii="Arial" w:hAnsi="Arial" w:cs="Arial"/>
              </w:rPr>
            </w:pPr>
            <w:r w:rsidRPr="00A26A91">
              <w:rPr>
                <w:rFonts w:ascii="Arial" w:hAnsi="Arial" w:cs="Arial"/>
              </w:rPr>
              <w:t>Total Franked Dividend</w:t>
            </w:r>
          </w:p>
        </w:tc>
        <w:tc>
          <w:tcPr>
            <w:tcW w:w="693" w:type="pct"/>
            <w:tcBorders>
              <w:top w:val="single" w:sz="6" w:space="0" w:color="auto"/>
              <w:left w:val="single" w:sz="4" w:space="0" w:color="auto"/>
              <w:bottom w:val="single" w:sz="6" w:space="0" w:color="auto"/>
              <w:right w:val="single" w:sz="4" w:space="0" w:color="auto"/>
            </w:tcBorders>
          </w:tcPr>
          <w:p w14:paraId="0C9AF1B7"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B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B9" w14:textId="70783F07" w:rsidR="00201B88" w:rsidRPr="00A26A91" w:rsidRDefault="00643E2A" w:rsidP="00201B88">
            <w:pPr>
              <w:pStyle w:val="Version2"/>
              <w:rPr>
                <w:sz w:val="20"/>
                <w:szCs w:val="20"/>
              </w:rPr>
            </w:pPr>
            <w:r>
              <w:rPr>
                <w:sz w:val="20"/>
                <w:szCs w:val="20"/>
              </w:rPr>
              <w:t>IITR</w:t>
            </w:r>
            <w:r w:rsidR="00201B88">
              <w:rPr>
                <w:sz w:val="20"/>
                <w:szCs w:val="20"/>
              </w:rPr>
              <w:t>118</w:t>
            </w:r>
          </w:p>
        </w:tc>
        <w:tc>
          <w:tcPr>
            <w:tcW w:w="1542" w:type="pct"/>
            <w:tcBorders>
              <w:top w:val="single" w:sz="6" w:space="0" w:color="auto"/>
              <w:left w:val="single" w:sz="6" w:space="0" w:color="auto"/>
              <w:bottom w:val="single" w:sz="6" w:space="0" w:color="auto"/>
              <w:right w:val="single" w:sz="4" w:space="0" w:color="auto"/>
            </w:tcBorders>
          </w:tcPr>
          <w:p w14:paraId="0C9AF1BA" w14:textId="200C76B5" w:rsidR="00201B88" w:rsidRPr="00A26A91" w:rsidRDefault="00201B88" w:rsidP="00E14890">
            <w:pPr>
              <w:pStyle w:val="TableNormal1"/>
              <w:rPr>
                <w:rFonts w:ascii="Arial" w:hAnsi="Arial" w:cs="Arial"/>
              </w:rPr>
            </w:pPr>
            <w:r>
              <w:rPr>
                <w:rFonts w:ascii="Arial" w:hAnsi="Arial" w:cs="Arial"/>
              </w:rPr>
              <w:t>Unfranked  Dividend</w:t>
            </w:r>
          </w:p>
        </w:tc>
        <w:tc>
          <w:tcPr>
            <w:tcW w:w="2156" w:type="pct"/>
            <w:tcBorders>
              <w:top w:val="single" w:sz="6" w:space="0" w:color="auto"/>
              <w:left w:val="single" w:sz="4" w:space="0" w:color="auto"/>
              <w:bottom w:val="single" w:sz="6" w:space="0" w:color="auto"/>
              <w:right w:val="single" w:sz="4" w:space="0" w:color="auto"/>
            </w:tcBorders>
          </w:tcPr>
          <w:p w14:paraId="0C9AF1BB" w14:textId="77777777" w:rsidR="00201B88" w:rsidRPr="00A26A91" w:rsidRDefault="00201B88" w:rsidP="00FC795C">
            <w:pPr>
              <w:pStyle w:val="TableNormal1"/>
              <w:rPr>
                <w:rFonts w:ascii="Arial" w:hAnsi="Arial" w:cs="Arial"/>
              </w:rPr>
            </w:pPr>
            <w:r w:rsidRPr="00A26A91">
              <w:rPr>
                <w:rFonts w:ascii="Arial" w:hAnsi="Arial" w:cs="Arial"/>
              </w:rPr>
              <w:t>Total Unfranked Dividend</w:t>
            </w:r>
          </w:p>
        </w:tc>
        <w:tc>
          <w:tcPr>
            <w:tcW w:w="693" w:type="pct"/>
            <w:tcBorders>
              <w:top w:val="single" w:sz="6" w:space="0" w:color="auto"/>
              <w:left w:val="single" w:sz="4" w:space="0" w:color="auto"/>
              <w:bottom w:val="single" w:sz="6" w:space="0" w:color="auto"/>
              <w:right w:val="single" w:sz="4" w:space="0" w:color="auto"/>
            </w:tcBorders>
          </w:tcPr>
          <w:p w14:paraId="0C9AF1BC"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537093" w:rsidRPr="00A26A91" w14:paraId="0C9AF1C2"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1BE" w14:textId="77777777" w:rsidR="00CC2325" w:rsidRPr="00A26A91" w:rsidRDefault="00CC2325" w:rsidP="00FC795C">
            <w:pPr>
              <w:pStyle w:val="Version2"/>
              <w:ind w:left="0"/>
              <w:rPr>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1BF" w14:textId="77777777" w:rsidR="00CC2325" w:rsidRPr="00A26A91" w:rsidRDefault="00CC2325" w:rsidP="00FC795C">
            <w:pPr>
              <w:pStyle w:val="TableNormal1"/>
              <w:rPr>
                <w:rFonts w:ascii="Arial" w:hAnsi="Arial" w:cs="Arial"/>
                <w:b/>
              </w:rPr>
            </w:pPr>
            <w:r w:rsidRPr="00A26A91">
              <w:rPr>
                <w:rFonts w:ascii="Arial" w:hAnsi="Arial" w:cs="Arial"/>
                <w:b/>
              </w:rPr>
              <w:t>PHI and MLS</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1C0" w14:textId="77777777" w:rsidR="00CC2325" w:rsidRPr="00A26A91" w:rsidRDefault="00CC2325" w:rsidP="00FC795C">
            <w:pPr>
              <w:pStyle w:val="AgendaItem"/>
              <w:rPr>
                <w:rFonts w:cs="Arial"/>
                <w:noProof/>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1C1" w14:textId="5964B2AC" w:rsidR="00CC2325" w:rsidRPr="00A26A91" w:rsidRDefault="00D06EE3" w:rsidP="00FC795C">
            <w:pPr>
              <w:pStyle w:val="TableNormal1"/>
              <w:keepNext/>
              <w:rPr>
                <w:rFonts w:ascii="Arial" w:hAnsi="Arial" w:cs="Arial"/>
              </w:rPr>
            </w:pPr>
            <w:r>
              <w:rPr>
                <w:rFonts w:ascii="Arial" w:hAnsi="Arial" w:cs="Arial"/>
              </w:rPr>
              <w:t xml:space="preserve">UP TO 25 </w:t>
            </w:r>
            <w:r w:rsidR="00C84C3D">
              <w:rPr>
                <w:rFonts w:ascii="Arial" w:hAnsi="Arial" w:cs="Arial"/>
              </w:rPr>
              <w:t xml:space="preserve">RECORDS </w:t>
            </w:r>
            <w:r>
              <w:rPr>
                <w:rFonts w:ascii="Arial" w:hAnsi="Arial" w:cs="Arial"/>
              </w:rPr>
              <w:t>RETURNED</w:t>
            </w:r>
          </w:p>
        </w:tc>
      </w:tr>
      <w:tr w:rsidR="00201B88" w:rsidRPr="00A26A91" w14:paraId="0C9AF1C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C3" w14:textId="5016ED59" w:rsidR="00201B88" w:rsidRPr="00A26A91" w:rsidRDefault="00643E2A" w:rsidP="00201B88">
            <w:pPr>
              <w:pStyle w:val="Version2"/>
              <w:rPr>
                <w:sz w:val="20"/>
                <w:szCs w:val="20"/>
              </w:rPr>
            </w:pPr>
            <w:r>
              <w:rPr>
                <w:sz w:val="20"/>
                <w:szCs w:val="20"/>
              </w:rPr>
              <w:t>IITR</w:t>
            </w:r>
            <w:r w:rsidR="00201B88">
              <w:rPr>
                <w:sz w:val="20"/>
                <w:szCs w:val="20"/>
              </w:rPr>
              <w:t>870</w:t>
            </w:r>
          </w:p>
        </w:tc>
        <w:tc>
          <w:tcPr>
            <w:tcW w:w="1542" w:type="pct"/>
            <w:tcBorders>
              <w:top w:val="single" w:sz="6" w:space="0" w:color="auto"/>
              <w:left w:val="single" w:sz="6" w:space="0" w:color="auto"/>
              <w:bottom w:val="single" w:sz="6" w:space="0" w:color="auto"/>
              <w:right w:val="single" w:sz="4" w:space="0" w:color="auto"/>
            </w:tcBorders>
          </w:tcPr>
          <w:p w14:paraId="0C9AF1C4" w14:textId="1932B38E" w:rsidR="00201B88" w:rsidRPr="00A26A91" w:rsidRDefault="00201B88" w:rsidP="00FC795C">
            <w:pPr>
              <w:pStyle w:val="TableNormal1"/>
              <w:rPr>
                <w:rFonts w:ascii="Arial" w:hAnsi="Arial" w:cs="Arial"/>
              </w:rPr>
            </w:pPr>
            <w:r w:rsidRPr="00201B88">
              <w:rPr>
                <w:rFonts w:ascii="Arial" w:hAnsi="Arial" w:cs="Arial"/>
              </w:rPr>
              <w:t>PHI  - Available for pre-filling</w:t>
            </w:r>
          </w:p>
        </w:tc>
        <w:tc>
          <w:tcPr>
            <w:tcW w:w="2156" w:type="pct"/>
            <w:tcBorders>
              <w:top w:val="single" w:sz="6" w:space="0" w:color="auto"/>
              <w:left w:val="single" w:sz="4" w:space="0" w:color="auto"/>
              <w:bottom w:val="single" w:sz="6" w:space="0" w:color="auto"/>
              <w:right w:val="single" w:sz="4" w:space="0" w:color="auto"/>
            </w:tcBorders>
          </w:tcPr>
          <w:p w14:paraId="0C9AF1C5" w14:textId="77777777" w:rsidR="00201B88" w:rsidRPr="00A26A91" w:rsidRDefault="00201B88" w:rsidP="00FC795C">
            <w:pPr>
              <w:pStyle w:val="TableNormal1"/>
              <w:rPr>
                <w:rFonts w:ascii="Arial" w:hAnsi="Arial" w:cs="Arial"/>
              </w:rPr>
            </w:pPr>
            <w:r w:rsidRPr="00A26A91">
              <w:rPr>
                <w:rFonts w:ascii="Arial" w:hAnsi="Arial" w:cs="Arial"/>
              </w:rPr>
              <w:t>Date Information processed by ATO</w:t>
            </w:r>
          </w:p>
        </w:tc>
        <w:tc>
          <w:tcPr>
            <w:tcW w:w="693" w:type="pct"/>
            <w:tcBorders>
              <w:top w:val="single" w:sz="6" w:space="0" w:color="auto"/>
              <w:left w:val="single" w:sz="4" w:space="0" w:color="auto"/>
              <w:bottom w:val="single" w:sz="6" w:space="0" w:color="auto"/>
              <w:right w:val="single" w:sz="4" w:space="0" w:color="auto"/>
            </w:tcBorders>
          </w:tcPr>
          <w:p w14:paraId="0C9AF1C6" w14:textId="2D6D092F" w:rsidR="00201B88" w:rsidRPr="00A26A91" w:rsidRDefault="001A3804" w:rsidP="00FC795C">
            <w:pPr>
              <w:pStyle w:val="TableNormal1"/>
              <w:keepNext/>
              <w:rPr>
                <w:rFonts w:ascii="Arial" w:hAnsi="Arial" w:cs="Arial"/>
              </w:rPr>
            </w:pPr>
            <w:r>
              <w:rPr>
                <w:rFonts w:ascii="Arial" w:hAnsi="Arial" w:cs="Arial"/>
              </w:rPr>
              <w:t>YES</w:t>
            </w:r>
          </w:p>
        </w:tc>
      </w:tr>
      <w:tr w:rsidR="00201B88" w:rsidRPr="00A26A91" w14:paraId="0C9AF1C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C8" w14:textId="1A9C4846" w:rsidR="00201B88" w:rsidRPr="00A26A91" w:rsidRDefault="00643E2A" w:rsidP="00201B88">
            <w:pPr>
              <w:pStyle w:val="Version2"/>
              <w:rPr>
                <w:sz w:val="20"/>
                <w:szCs w:val="20"/>
              </w:rPr>
            </w:pPr>
            <w:r>
              <w:rPr>
                <w:sz w:val="20"/>
                <w:szCs w:val="20"/>
              </w:rPr>
              <w:t>IITR</w:t>
            </w:r>
            <w:r w:rsidR="00201B88">
              <w:rPr>
                <w:sz w:val="20"/>
                <w:szCs w:val="20"/>
              </w:rPr>
              <w:t>180</w:t>
            </w:r>
          </w:p>
        </w:tc>
        <w:tc>
          <w:tcPr>
            <w:tcW w:w="1542" w:type="pct"/>
            <w:tcBorders>
              <w:top w:val="single" w:sz="6" w:space="0" w:color="auto"/>
              <w:left w:val="single" w:sz="6" w:space="0" w:color="auto"/>
              <w:bottom w:val="single" w:sz="6" w:space="0" w:color="auto"/>
              <w:right w:val="single" w:sz="4" w:space="0" w:color="auto"/>
            </w:tcBorders>
          </w:tcPr>
          <w:p w14:paraId="0C9AF1C9" w14:textId="77777777" w:rsidR="00201B88" w:rsidRPr="00A26A91" w:rsidRDefault="00201B88" w:rsidP="00FC795C">
            <w:pPr>
              <w:pStyle w:val="TableNormal1"/>
              <w:rPr>
                <w:rFonts w:ascii="Arial" w:hAnsi="Arial" w:cs="Arial"/>
              </w:rPr>
            </w:pPr>
            <w:r w:rsidRPr="00A26A91">
              <w:rPr>
                <w:rFonts w:ascii="Arial" w:hAnsi="Arial" w:cs="Arial"/>
              </w:rPr>
              <w:t>Health Insurer Id</w:t>
            </w:r>
          </w:p>
        </w:tc>
        <w:tc>
          <w:tcPr>
            <w:tcW w:w="2156" w:type="pct"/>
            <w:tcBorders>
              <w:top w:val="single" w:sz="6" w:space="0" w:color="auto"/>
              <w:left w:val="single" w:sz="4" w:space="0" w:color="auto"/>
              <w:bottom w:val="single" w:sz="6" w:space="0" w:color="auto"/>
              <w:right w:val="single" w:sz="4" w:space="0" w:color="auto"/>
            </w:tcBorders>
          </w:tcPr>
          <w:p w14:paraId="0C9AF1CA" w14:textId="77777777" w:rsidR="00201B88" w:rsidRPr="00A26A91" w:rsidRDefault="00201B88" w:rsidP="00E14890">
            <w:pPr>
              <w:pStyle w:val="TableNormal1"/>
              <w:rPr>
                <w:rFonts w:ascii="Arial" w:hAnsi="Arial" w:cs="Arial"/>
              </w:rPr>
            </w:pPr>
            <w:r w:rsidRPr="00A26A91">
              <w:rPr>
                <w:rFonts w:ascii="Arial" w:hAnsi="Arial" w:cs="Arial"/>
              </w:rPr>
              <w:t>Health Insurer I</w:t>
            </w:r>
            <w:r>
              <w:rPr>
                <w:rFonts w:ascii="Arial" w:hAnsi="Arial" w:cs="Arial"/>
              </w:rPr>
              <w:t>D</w:t>
            </w:r>
          </w:p>
        </w:tc>
        <w:tc>
          <w:tcPr>
            <w:tcW w:w="693" w:type="pct"/>
            <w:tcBorders>
              <w:top w:val="single" w:sz="6" w:space="0" w:color="auto"/>
              <w:left w:val="single" w:sz="4" w:space="0" w:color="auto"/>
              <w:bottom w:val="single" w:sz="6" w:space="0" w:color="auto"/>
              <w:right w:val="single" w:sz="4" w:space="0" w:color="auto"/>
            </w:tcBorders>
          </w:tcPr>
          <w:p w14:paraId="0C9AF1CB"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D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CD" w14:textId="788D7034" w:rsidR="00201B88" w:rsidRPr="00A26A91" w:rsidRDefault="00643E2A" w:rsidP="00201B88">
            <w:pPr>
              <w:pStyle w:val="Version2"/>
              <w:rPr>
                <w:sz w:val="20"/>
                <w:szCs w:val="20"/>
              </w:rPr>
            </w:pPr>
            <w:r>
              <w:rPr>
                <w:sz w:val="20"/>
                <w:szCs w:val="20"/>
              </w:rPr>
              <w:t>IITR</w:t>
            </w:r>
            <w:r w:rsidR="00201B88">
              <w:rPr>
                <w:sz w:val="20"/>
                <w:szCs w:val="20"/>
              </w:rPr>
              <w:t>871</w:t>
            </w:r>
          </w:p>
        </w:tc>
        <w:tc>
          <w:tcPr>
            <w:tcW w:w="1542" w:type="pct"/>
            <w:tcBorders>
              <w:top w:val="single" w:sz="6" w:space="0" w:color="auto"/>
              <w:left w:val="single" w:sz="6" w:space="0" w:color="auto"/>
              <w:bottom w:val="single" w:sz="6" w:space="0" w:color="auto"/>
              <w:right w:val="single" w:sz="4" w:space="0" w:color="auto"/>
            </w:tcBorders>
          </w:tcPr>
          <w:p w14:paraId="0C9AF1CE" w14:textId="77777777" w:rsidR="00201B88" w:rsidRPr="00A26A91" w:rsidRDefault="00201B88" w:rsidP="00FC795C">
            <w:pPr>
              <w:pStyle w:val="TableNormal1"/>
              <w:rPr>
                <w:rFonts w:ascii="Arial" w:hAnsi="Arial" w:cs="Arial"/>
              </w:rPr>
            </w:pPr>
            <w:r w:rsidRPr="00A26A91">
              <w:rPr>
                <w:rFonts w:ascii="Arial" w:hAnsi="Arial" w:cs="Arial"/>
              </w:rPr>
              <w:t>Fund Name</w:t>
            </w:r>
          </w:p>
        </w:tc>
        <w:tc>
          <w:tcPr>
            <w:tcW w:w="2156" w:type="pct"/>
            <w:tcBorders>
              <w:top w:val="single" w:sz="6" w:space="0" w:color="auto"/>
              <w:left w:val="single" w:sz="4" w:space="0" w:color="auto"/>
              <w:bottom w:val="single" w:sz="6" w:space="0" w:color="auto"/>
              <w:right w:val="single" w:sz="4" w:space="0" w:color="auto"/>
            </w:tcBorders>
          </w:tcPr>
          <w:p w14:paraId="0C9AF1CF" w14:textId="77777777" w:rsidR="00201B88" w:rsidRPr="00A26A91" w:rsidRDefault="00201B88" w:rsidP="00FC795C">
            <w:pPr>
              <w:pStyle w:val="TableNormal1"/>
              <w:rPr>
                <w:rFonts w:ascii="Arial" w:hAnsi="Arial" w:cs="Arial"/>
              </w:rPr>
            </w:pPr>
            <w:r w:rsidRPr="00A26A91">
              <w:rPr>
                <w:rFonts w:ascii="Arial" w:hAnsi="Arial" w:cs="Arial"/>
              </w:rPr>
              <w:t>Name of health fund</w:t>
            </w:r>
          </w:p>
        </w:tc>
        <w:tc>
          <w:tcPr>
            <w:tcW w:w="693" w:type="pct"/>
            <w:tcBorders>
              <w:top w:val="single" w:sz="6" w:space="0" w:color="auto"/>
              <w:left w:val="single" w:sz="4" w:space="0" w:color="auto"/>
              <w:bottom w:val="single" w:sz="6" w:space="0" w:color="auto"/>
              <w:right w:val="single" w:sz="4" w:space="0" w:color="auto"/>
            </w:tcBorders>
          </w:tcPr>
          <w:p w14:paraId="0C9AF1D0" w14:textId="77777777" w:rsidR="00201B88" w:rsidRPr="00A26A91" w:rsidRDefault="00201B88" w:rsidP="00FC795C">
            <w:pPr>
              <w:pStyle w:val="TableNormal1"/>
              <w:keepNext/>
              <w:rPr>
                <w:rFonts w:ascii="Arial" w:hAnsi="Arial" w:cs="Arial"/>
              </w:rPr>
            </w:pPr>
            <w:r w:rsidRPr="00A26A91">
              <w:rPr>
                <w:rFonts w:ascii="Arial" w:hAnsi="Arial" w:cs="Arial"/>
              </w:rPr>
              <w:t>NO</w:t>
            </w:r>
          </w:p>
        </w:tc>
      </w:tr>
      <w:tr w:rsidR="00201B88" w:rsidRPr="00A26A91" w14:paraId="0C9AF1D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D2" w14:textId="651685BB" w:rsidR="00201B88" w:rsidRPr="00A26A91" w:rsidRDefault="00643E2A" w:rsidP="00201B88">
            <w:pPr>
              <w:pStyle w:val="Version2"/>
              <w:rPr>
                <w:sz w:val="20"/>
                <w:szCs w:val="20"/>
              </w:rPr>
            </w:pPr>
            <w:r>
              <w:rPr>
                <w:sz w:val="20"/>
                <w:szCs w:val="20"/>
              </w:rPr>
              <w:t>IITR</w:t>
            </w:r>
            <w:r w:rsidR="00201B88">
              <w:rPr>
                <w:sz w:val="20"/>
                <w:szCs w:val="20"/>
              </w:rPr>
              <w:t>181</w:t>
            </w:r>
          </w:p>
        </w:tc>
        <w:tc>
          <w:tcPr>
            <w:tcW w:w="1542" w:type="pct"/>
            <w:tcBorders>
              <w:top w:val="single" w:sz="6" w:space="0" w:color="auto"/>
              <w:left w:val="single" w:sz="6" w:space="0" w:color="auto"/>
              <w:bottom w:val="single" w:sz="6" w:space="0" w:color="auto"/>
              <w:right w:val="single" w:sz="4" w:space="0" w:color="auto"/>
            </w:tcBorders>
          </w:tcPr>
          <w:p w14:paraId="0C9AF1D3" w14:textId="77777777" w:rsidR="00201B88" w:rsidRPr="00A26A91" w:rsidRDefault="00201B88" w:rsidP="00FC795C">
            <w:pPr>
              <w:pStyle w:val="TableNormal1"/>
              <w:rPr>
                <w:rFonts w:ascii="Arial" w:hAnsi="Arial" w:cs="Arial"/>
              </w:rPr>
            </w:pPr>
            <w:r w:rsidRPr="00A26A91">
              <w:rPr>
                <w:rFonts w:ascii="Arial" w:hAnsi="Arial" w:cs="Arial"/>
              </w:rPr>
              <w:t>Health Membership No</w:t>
            </w:r>
          </w:p>
        </w:tc>
        <w:tc>
          <w:tcPr>
            <w:tcW w:w="2156" w:type="pct"/>
            <w:tcBorders>
              <w:top w:val="single" w:sz="6" w:space="0" w:color="auto"/>
              <w:left w:val="single" w:sz="4" w:space="0" w:color="auto"/>
              <w:bottom w:val="single" w:sz="6" w:space="0" w:color="auto"/>
              <w:right w:val="single" w:sz="4" w:space="0" w:color="auto"/>
            </w:tcBorders>
          </w:tcPr>
          <w:p w14:paraId="0C9AF1D4" w14:textId="77777777" w:rsidR="00201B88" w:rsidRPr="00A26A91" w:rsidRDefault="00201B88" w:rsidP="00FC795C">
            <w:pPr>
              <w:pStyle w:val="TableNormal1"/>
              <w:rPr>
                <w:rFonts w:ascii="Arial" w:hAnsi="Arial" w:cs="Arial"/>
              </w:rPr>
            </w:pPr>
            <w:r w:rsidRPr="00A26A91">
              <w:rPr>
                <w:rFonts w:ascii="Arial" w:hAnsi="Arial" w:cs="Arial"/>
              </w:rPr>
              <w:t>Client’s health fund membership ID</w:t>
            </w:r>
          </w:p>
        </w:tc>
        <w:tc>
          <w:tcPr>
            <w:tcW w:w="693" w:type="pct"/>
            <w:tcBorders>
              <w:top w:val="single" w:sz="6" w:space="0" w:color="auto"/>
              <w:left w:val="single" w:sz="4" w:space="0" w:color="auto"/>
              <w:bottom w:val="single" w:sz="6" w:space="0" w:color="auto"/>
              <w:right w:val="single" w:sz="4" w:space="0" w:color="auto"/>
            </w:tcBorders>
          </w:tcPr>
          <w:p w14:paraId="0C9AF1D5"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D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D7" w14:textId="2C15471A" w:rsidR="00201B88" w:rsidRPr="00A26A91" w:rsidRDefault="00643E2A" w:rsidP="00201B88">
            <w:pPr>
              <w:pStyle w:val="Version2"/>
              <w:rPr>
                <w:sz w:val="20"/>
                <w:szCs w:val="20"/>
              </w:rPr>
            </w:pPr>
            <w:r>
              <w:rPr>
                <w:sz w:val="20"/>
                <w:szCs w:val="20"/>
              </w:rPr>
              <w:t>IITR</w:t>
            </w:r>
            <w:r w:rsidR="00201B88">
              <w:rPr>
                <w:sz w:val="20"/>
                <w:szCs w:val="20"/>
              </w:rPr>
              <w:t>182</w:t>
            </w:r>
          </w:p>
        </w:tc>
        <w:tc>
          <w:tcPr>
            <w:tcW w:w="1542" w:type="pct"/>
            <w:tcBorders>
              <w:top w:val="single" w:sz="6" w:space="0" w:color="auto"/>
              <w:left w:val="single" w:sz="6" w:space="0" w:color="auto"/>
              <w:bottom w:val="single" w:sz="6" w:space="0" w:color="auto"/>
              <w:right w:val="single" w:sz="4" w:space="0" w:color="auto"/>
            </w:tcBorders>
          </w:tcPr>
          <w:p w14:paraId="0C9AF1D8" w14:textId="77777777" w:rsidR="00201B88" w:rsidRPr="00A26A91" w:rsidRDefault="00201B88" w:rsidP="00FC795C">
            <w:pPr>
              <w:pStyle w:val="TableNormal1"/>
              <w:rPr>
                <w:rFonts w:ascii="Arial" w:hAnsi="Arial" w:cs="Arial"/>
              </w:rPr>
            </w:pPr>
            <w:r w:rsidRPr="00A26A91">
              <w:rPr>
                <w:rFonts w:ascii="Arial" w:hAnsi="Arial" w:cs="Arial"/>
              </w:rPr>
              <w:t xml:space="preserve">Health Premiums eligible for rebate </w:t>
            </w:r>
          </w:p>
        </w:tc>
        <w:tc>
          <w:tcPr>
            <w:tcW w:w="2156" w:type="pct"/>
            <w:tcBorders>
              <w:top w:val="single" w:sz="6" w:space="0" w:color="auto"/>
              <w:left w:val="single" w:sz="4" w:space="0" w:color="auto"/>
              <w:bottom w:val="single" w:sz="6" w:space="0" w:color="auto"/>
              <w:right w:val="single" w:sz="4" w:space="0" w:color="auto"/>
            </w:tcBorders>
          </w:tcPr>
          <w:p w14:paraId="0C9AF1D9" w14:textId="77777777" w:rsidR="00201B88" w:rsidRPr="00A26A91" w:rsidRDefault="00201B88" w:rsidP="00E14890">
            <w:pPr>
              <w:pStyle w:val="TableNormal1"/>
              <w:rPr>
                <w:rFonts w:ascii="Arial" w:hAnsi="Arial" w:cs="Arial"/>
              </w:rPr>
            </w:pPr>
            <w:r w:rsidRPr="00A26A91">
              <w:rPr>
                <w:rFonts w:ascii="Arial" w:hAnsi="Arial" w:cs="Arial"/>
              </w:rPr>
              <w:t>The taxpayer’s share of the amount paid to the fund in the financial year</w:t>
            </w:r>
          </w:p>
        </w:tc>
        <w:tc>
          <w:tcPr>
            <w:tcW w:w="693" w:type="pct"/>
            <w:tcBorders>
              <w:top w:val="single" w:sz="6" w:space="0" w:color="auto"/>
              <w:left w:val="single" w:sz="4" w:space="0" w:color="auto"/>
              <w:bottom w:val="single" w:sz="6" w:space="0" w:color="auto"/>
              <w:right w:val="single" w:sz="4" w:space="0" w:color="auto"/>
            </w:tcBorders>
          </w:tcPr>
          <w:p w14:paraId="0C9AF1DA"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E0"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DC" w14:textId="47558710" w:rsidR="00201B88" w:rsidRPr="00A26A91" w:rsidRDefault="00643E2A" w:rsidP="00201B88">
            <w:pPr>
              <w:pStyle w:val="Version2"/>
              <w:rPr>
                <w:sz w:val="20"/>
                <w:szCs w:val="20"/>
              </w:rPr>
            </w:pPr>
            <w:r>
              <w:rPr>
                <w:sz w:val="20"/>
                <w:szCs w:val="20"/>
              </w:rPr>
              <w:t>IITR</w:t>
            </w:r>
            <w:r w:rsidR="00201B88">
              <w:rPr>
                <w:sz w:val="20"/>
                <w:szCs w:val="20"/>
              </w:rPr>
              <w:t>183</w:t>
            </w:r>
          </w:p>
        </w:tc>
        <w:tc>
          <w:tcPr>
            <w:tcW w:w="1542" w:type="pct"/>
            <w:tcBorders>
              <w:top w:val="single" w:sz="6" w:space="0" w:color="auto"/>
              <w:left w:val="single" w:sz="6" w:space="0" w:color="auto"/>
              <w:bottom w:val="single" w:sz="6" w:space="0" w:color="auto"/>
              <w:right w:val="single" w:sz="4" w:space="0" w:color="auto"/>
            </w:tcBorders>
          </w:tcPr>
          <w:p w14:paraId="0C9AF1DD" w14:textId="77777777" w:rsidR="00201B88" w:rsidRPr="00A26A91" w:rsidRDefault="00201B88" w:rsidP="00FC795C">
            <w:pPr>
              <w:pStyle w:val="TableNormal1"/>
              <w:rPr>
                <w:rFonts w:ascii="Arial" w:hAnsi="Arial" w:cs="Arial"/>
              </w:rPr>
            </w:pPr>
            <w:r w:rsidRPr="00A26A91">
              <w:rPr>
                <w:rFonts w:ascii="Arial" w:hAnsi="Arial" w:cs="Arial"/>
              </w:rPr>
              <w:t>Aust Govt Rebate received</w:t>
            </w:r>
          </w:p>
        </w:tc>
        <w:tc>
          <w:tcPr>
            <w:tcW w:w="2156" w:type="pct"/>
            <w:tcBorders>
              <w:top w:val="single" w:sz="6" w:space="0" w:color="auto"/>
              <w:left w:val="single" w:sz="4" w:space="0" w:color="auto"/>
              <w:bottom w:val="single" w:sz="6" w:space="0" w:color="auto"/>
              <w:right w:val="single" w:sz="4" w:space="0" w:color="auto"/>
            </w:tcBorders>
          </w:tcPr>
          <w:p w14:paraId="0C9AF1DE" w14:textId="77777777" w:rsidR="00201B88" w:rsidRPr="00A26A91" w:rsidRDefault="00201B88" w:rsidP="00FC795C">
            <w:pPr>
              <w:pStyle w:val="TableNormal1"/>
              <w:rPr>
                <w:rFonts w:ascii="Arial" w:hAnsi="Arial" w:cs="Arial"/>
              </w:rPr>
            </w:pPr>
            <w:r w:rsidRPr="00A26A91">
              <w:rPr>
                <w:rFonts w:ascii="Arial" w:hAnsi="Arial" w:cs="Arial"/>
              </w:rPr>
              <w:t>Amount of Rebate already received</w:t>
            </w:r>
          </w:p>
        </w:tc>
        <w:tc>
          <w:tcPr>
            <w:tcW w:w="693" w:type="pct"/>
            <w:tcBorders>
              <w:top w:val="single" w:sz="6" w:space="0" w:color="auto"/>
              <w:left w:val="single" w:sz="4" w:space="0" w:color="auto"/>
              <w:bottom w:val="single" w:sz="6" w:space="0" w:color="auto"/>
              <w:right w:val="single" w:sz="4" w:space="0" w:color="auto"/>
            </w:tcBorders>
          </w:tcPr>
          <w:p w14:paraId="0C9AF1DF"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E5"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E1" w14:textId="372B49C1" w:rsidR="00201B88" w:rsidRPr="00A26A91" w:rsidRDefault="00643E2A" w:rsidP="00201B88">
            <w:pPr>
              <w:pStyle w:val="Version2"/>
              <w:rPr>
                <w:sz w:val="20"/>
                <w:szCs w:val="20"/>
              </w:rPr>
            </w:pPr>
            <w:r>
              <w:rPr>
                <w:sz w:val="20"/>
                <w:szCs w:val="20"/>
              </w:rPr>
              <w:t>IITR</w:t>
            </w:r>
            <w:r w:rsidR="00201B88">
              <w:rPr>
                <w:sz w:val="20"/>
                <w:szCs w:val="20"/>
              </w:rPr>
              <w:t>184</w:t>
            </w:r>
          </w:p>
        </w:tc>
        <w:tc>
          <w:tcPr>
            <w:tcW w:w="1542" w:type="pct"/>
            <w:tcBorders>
              <w:top w:val="single" w:sz="6" w:space="0" w:color="auto"/>
              <w:left w:val="single" w:sz="6" w:space="0" w:color="auto"/>
              <w:bottom w:val="single" w:sz="6" w:space="0" w:color="auto"/>
              <w:right w:val="single" w:sz="4" w:space="0" w:color="auto"/>
            </w:tcBorders>
          </w:tcPr>
          <w:p w14:paraId="0C9AF1E2" w14:textId="77777777" w:rsidR="00201B88" w:rsidRPr="00A26A91" w:rsidRDefault="00201B88" w:rsidP="00FC795C">
            <w:pPr>
              <w:pStyle w:val="TableNormal1"/>
              <w:rPr>
                <w:rFonts w:ascii="Arial" w:hAnsi="Arial" w:cs="Arial"/>
              </w:rPr>
            </w:pPr>
            <w:r w:rsidRPr="00A26A91">
              <w:rPr>
                <w:rFonts w:ascii="Arial" w:hAnsi="Arial" w:cs="Arial"/>
              </w:rPr>
              <w:t>Health Benefit code</w:t>
            </w:r>
          </w:p>
        </w:tc>
        <w:tc>
          <w:tcPr>
            <w:tcW w:w="2156" w:type="pct"/>
            <w:tcBorders>
              <w:top w:val="single" w:sz="6" w:space="0" w:color="auto"/>
              <w:left w:val="single" w:sz="4" w:space="0" w:color="auto"/>
              <w:bottom w:val="single" w:sz="6" w:space="0" w:color="auto"/>
              <w:right w:val="single" w:sz="4" w:space="0" w:color="auto"/>
            </w:tcBorders>
          </w:tcPr>
          <w:p w14:paraId="0C9AF1E3" w14:textId="12B93BE5" w:rsidR="00201B88" w:rsidRPr="00A26A91" w:rsidRDefault="005D20C3" w:rsidP="00FC795C">
            <w:pPr>
              <w:pStyle w:val="TableNormal1"/>
              <w:rPr>
                <w:rFonts w:ascii="Arial" w:hAnsi="Arial" w:cs="Arial"/>
              </w:rPr>
            </w:pPr>
            <w:r>
              <w:rPr>
                <w:rFonts w:ascii="Arial" w:hAnsi="Arial" w:cs="Arial"/>
              </w:rPr>
              <w:t>Rebate entitlement code</w:t>
            </w:r>
            <w:r w:rsidR="00201B88" w:rsidRPr="00A26A91">
              <w:rPr>
                <w:rFonts w:ascii="Arial" w:hAnsi="Arial" w:cs="Arial"/>
              </w:rPr>
              <w:t xml:space="preserve"> </w:t>
            </w:r>
          </w:p>
        </w:tc>
        <w:tc>
          <w:tcPr>
            <w:tcW w:w="693" w:type="pct"/>
            <w:tcBorders>
              <w:top w:val="single" w:sz="6" w:space="0" w:color="auto"/>
              <w:left w:val="single" w:sz="4" w:space="0" w:color="auto"/>
              <w:bottom w:val="single" w:sz="6" w:space="0" w:color="auto"/>
              <w:right w:val="single" w:sz="4" w:space="0" w:color="auto"/>
            </w:tcBorders>
          </w:tcPr>
          <w:p w14:paraId="0C9AF1E4" w14:textId="77777777" w:rsidR="00201B88" w:rsidRPr="00A26A91" w:rsidRDefault="00201B88" w:rsidP="00FC795C">
            <w:pPr>
              <w:pStyle w:val="TableNormal1"/>
              <w:keepNext/>
              <w:rPr>
                <w:rFonts w:ascii="Arial" w:hAnsi="Arial" w:cs="Arial"/>
              </w:rPr>
            </w:pPr>
            <w:r w:rsidRPr="00A26A91">
              <w:rPr>
                <w:rFonts w:ascii="Arial" w:hAnsi="Arial" w:cs="Arial"/>
              </w:rPr>
              <w:t>YES</w:t>
            </w:r>
          </w:p>
        </w:tc>
      </w:tr>
      <w:tr w:rsidR="00201B88" w:rsidRPr="00A26A91" w14:paraId="0C9AF1EA"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E6" w14:textId="673B7E4E" w:rsidR="00201B88" w:rsidRPr="00A26A91" w:rsidRDefault="00643E2A" w:rsidP="00201B88">
            <w:pPr>
              <w:pStyle w:val="Version2"/>
              <w:rPr>
                <w:sz w:val="20"/>
                <w:szCs w:val="20"/>
              </w:rPr>
            </w:pPr>
            <w:r>
              <w:rPr>
                <w:sz w:val="20"/>
                <w:szCs w:val="20"/>
              </w:rPr>
              <w:t>IITR</w:t>
            </w:r>
            <w:r w:rsidR="00201B88">
              <w:rPr>
                <w:sz w:val="20"/>
                <w:szCs w:val="20"/>
              </w:rPr>
              <w:t>872</w:t>
            </w:r>
          </w:p>
        </w:tc>
        <w:tc>
          <w:tcPr>
            <w:tcW w:w="1542" w:type="pct"/>
            <w:tcBorders>
              <w:top w:val="single" w:sz="6" w:space="0" w:color="auto"/>
              <w:left w:val="single" w:sz="6" w:space="0" w:color="auto"/>
              <w:bottom w:val="single" w:sz="6" w:space="0" w:color="auto"/>
              <w:right w:val="single" w:sz="4" w:space="0" w:color="auto"/>
            </w:tcBorders>
          </w:tcPr>
          <w:p w14:paraId="0C9AF1E7" w14:textId="77777777" w:rsidR="00201B88" w:rsidRPr="00A26A91" w:rsidRDefault="00201B88" w:rsidP="00FC795C">
            <w:pPr>
              <w:pStyle w:val="TableNormal1"/>
              <w:rPr>
                <w:rFonts w:ascii="Arial" w:hAnsi="Arial" w:cs="Arial"/>
                <w:strike/>
              </w:rPr>
            </w:pPr>
            <w:r w:rsidRPr="00A26A91">
              <w:rPr>
                <w:rFonts w:ascii="Arial" w:hAnsi="Arial" w:cs="Arial"/>
              </w:rPr>
              <w:t>Type of Policy</w:t>
            </w:r>
          </w:p>
        </w:tc>
        <w:tc>
          <w:tcPr>
            <w:tcW w:w="2156" w:type="pct"/>
            <w:tcBorders>
              <w:top w:val="single" w:sz="6" w:space="0" w:color="auto"/>
              <w:left w:val="single" w:sz="4" w:space="0" w:color="auto"/>
              <w:bottom w:val="single" w:sz="6" w:space="0" w:color="auto"/>
              <w:right w:val="single" w:sz="4" w:space="0" w:color="auto"/>
            </w:tcBorders>
          </w:tcPr>
          <w:p w14:paraId="0C9AF1E8" w14:textId="77777777" w:rsidR="00201B88" w:rsidRPr="00A26A91" w:rsidRDefault="00201B88" w:rsidP="00FC795C">
            <w:pPr>
              <w:pStyle w:val="TableNormal1"/>
              <w:rPr>
                <w:rFonts w:ascii="Arial" w:hAnsi="Arial" w:cs="Arial"/>
              </w:rPr>
            </w:pPr>
            <w:r w:rsidRPr="00A26A91">
              <w:rPr>
                <w:rFonts w:ascii="Arial" w:hAnsi="Arial" w:cs="Arial"/>
              </w:rPr>
              <w:t>Type of Policy for the health insurance fund</w:t>
            </w:r>
          </w:p>
        </w:tc>
        <w:tc>
          <w:tcPr>
            <w:tcW w:w="693" w:type="pct"/>
            <w:tcBorders>
              <w:top w:val="single" w:sz="6" w:space="0" w:color="auto"/>
              <w:left w:val="single" w:sz="4" w:space="0" w:color="auto"/>
              <w:bottom w:val="single" w:sz="6" w:space="0" w:color="auto"/>
              <w:right w:val="single" w:sz="4" w:space="0" w:color="auto"/>
            </w:tcBorders>
          </w:tcPr>
          <w:p w14:paraId="0C9AF1E9" w14:textId="4B0614B5" w:rsidR="00201B88" w:rsidRPr="00A26A91" w:rsidRDefault="00C84C3D" w:rsidP="00FC795C">
            <w:pPr>
              <w:pStyle w:val="TableNormal1"/>
              <w:keepNext/>
              <w:rPr>
                <w:rFonts w:ascii="Arial" w:hAnsi="Arial" w:cs="Arial"/>
              </w:rPr>
            </w:pPr>
            <w:r>
              <w:rPr>
                <w:rFonts w:ascii="Arial" w:hAnsi="Arial" w:cs="Arial"/>
              </w:rPr>
              <w:t>YES</w:t>
            </w:r>
          </w:p>
        </w:tc>
      </w:tr>
      <w:tr w:rsidR="00201B88" w:rsidRPr="00A26A91" w14:paraId="0C9AF1EF"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EB" w14:textId="7069666D" w:rsidR="00201B88" w:rsidRPr="00A26A91" w:rsidRDefault="00643E2A" w:rsidP="00201B88">
            <w:pPr>
              <w:pStyle w:val="Version2"/>
              <w:rPr>
                <w:sz w:val="20"/>
                <w:szCs w:val="20"/>
              </w:rPr>
            </w:pPr>
            <w:r>
              <w:rPr>
                <w:sz w:val="20"/>
                <w:szCs w:val="20"/>
              </w:rPr>
              <w:t>IITR</w:t>
            </w:r>
            <w:r w:rsidR="00201B88">
              <w:rPr>
                <w:sz w:val="20"/>
                <w:szCs w:val="20"/>
              </w:rPr>
              <w:t>873</w:t>
            </w:r>
          </w:p>
        </w:tc>
        <w:tc>
          <w:tcPr>
            <w:tcW w:w="1542" w:type="pct"/>
            <w:tcBorders>
              <w:top w:val="single" w:sz="6" w:space="0" w:color="auto"/>
              <w:left w:val="single" w:sz="6" w:space="0" w:color="auto"/>
              <w:bottom w:val="single" w:sz="6" w:space="0" w:color="auto"/>
              <w:right w:val="single" w:sz="4" w:space="0" w:color="auto"/>
            </w:tcBorders>
          </w:tcPr>
          <w:p w14:paraId="0C9AF1EC" w14:textId="77777777" w:rsidR="00201B88" w:rsidRPr="00A26A91" w:rsidRDefault="00201B88" w:rsidP="00FC795C">
            <w:pPr>
              <w:pStyle w:val="TableNormal1"/>
              <w:rPr>
                <w:rFonts w:ascii="Arial" w:hAnsi="Arial" w:cs="Arial"/>
              </w:rPr>
            </w:pPr>
            <w:r w:rsidRPr="00A26A91">
              <w:rPr>
                <w:rFonts w:ascii="Arial" w:hAnsi="Arial" w:cs="Arial"/>
              </w:rPr>
              <w:t>Policy Start Date</w:t>
            </w:r>
          </w:p>
        </w:tc>
        <w:tc>
          <w:tcPr>
            <w:tcW w:w="2156" w:type="pct"/>
            <w:tcBorders>
              <w:top w:val="single" w:sz="6" w:space="0" w:color="auto"/>
              <w:left w:val="single" w:sz="4" w:space="0" w:color="auto"/>
              <w:bottom w:val="single" w:sz="6" w:space="0" w:color="auto"/>
              <w:right w:val="single" w:sz="4" w:space="0" w:color="auto"/>
            </w:tcBorders>
          </w:tcPr>
          <w:p w14:paraId="0C9AF1ED" w14:textId="77777777" w:rsidR="00201B88" w:rsidRPr="00A26A91" w:rsidRDefault="00201B88" w:rsidP="00FC795C">
            <w:pPr>
              <w:pStyle w:val="TableNormal1"/>
              <w:rPr>
                <w:rFonts w:ascii="Arial" w:hAnsi="Arial" w:cs="Arial"/>
              </w:rPr>
            </w:pPr>
            <w:r w:rsidRPr="00A26A91">
              <w:rPr>
                <w:rFonts w:ascii="Arial" w:hAnsi="Arial" w:cs="Arial"/>
              </w:rPr>
              <w:t>The date the membership started in the financial year</w:t>
            </w:r>
          </w:p>
        </w:tc>
        <w:tc>
          <w:tcPr>
            <w:tcW w:w="693" w:type="pct"/>
            <w:tcBorders>
              <w:top w:val="single" w:sz="6" w:space="0" w:color="auto"/>
              <w:left w:val="single" w:sz="4" w:space="0" w:color="auto"/>
              <w:bottom w:val="single" w:sz="6" w:space="0" w:color="auto"/>
              <w:right w:val="single" w:sz="4" w:space="0" w:color="auto"/>
            </w:tcBorders>
          </w:tcPr>
          <w:p w14:paraId="0C9AF1EE" w14:textId="77777777" w:rsidR="00201B88" w:rsidRPr="00A26A91" w:rsidRDefault="00201B88" w:rsidP="00FC795C">
            <w:pPr>
              <w:pStyle w:val="TableNormal1"/>
              <w:keepNext/>
              <w:rPr>
                <w:rFonts w:ascii="Arial" w:hAnsi="Arial" w:cs="Arial"/>
              </w:rPr>
            </w:pPr>
            <w:r w:rsidRPr="00A26A91">
              <w:rPr>
                <w:rFonts w:ascii="Arial" w:hAnsi="Arial" w:cs="Arial"/>
              </w:rPr>
              <w:t>NO</w:t>
            </w:r>
          </w:p>
        </w:tc>
      </w:tr>
      <w:tr w:rsidR="00201B88" w:rsidRPr="00A26A91" w14:paraId="0C9AF1F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F0" w14:textId="168B599D" w:rsidR="00201B88" w:rsidRPr="00A26A91" w:rsidRDefault="00643E2A" w:rsidP="00201B88">
            <w:pPr>
              <w:pStyle w:val="Version2"/>
              <w:rPr>
                <w:sz w:val="20"/>
                <w:szCs w:val="20"/>
              </w:rPr>
            </w:pPr>
            <w:r>
              <w:rPr>
                <w:sz w:val="20"/>
                <w:szCs w:val="20"/>
              </w:rPr>
              <w:t>IITR</w:t>
            </w:r>
            <w:r w:rsidR="00201B88">
              <w:rPr>
                <w:sz w:val="20"/>
                <w:szCs w:val="20"/>
              </w:rPr>
              <w:t>874</w:t>
            </w:r>
          </w:p>
        </w:tc>
        <w:tc>
          <w:tcPr>
            <w:tcW w:w="1542" w:type="pct"/>
            <w:tcBorders>
              <w:top w:val="single" w:sz="6" w:space="0" w:color="auto"/>
              <w:left w:val="single" w:sz="6" w:space="0" w:color="auto"/>
              <w:bottom w:val="single" w:sz="6" w:space="0" w:color="auto"/>
              <w:right w:val="single" w:sz="4" w:space="0" w:color="auto"/>
            </w:tcBorders>
          </w:tcPr>
          <w:p w14:paraId="0C9AF1F1" w14:textId="77777777" w:rsidR="00201B88" w:rsidRPr="00A26A91" w:rsidRDefault="00201B88" w:rsidP="00FC795C">
            <w:pPr>
              <w:pStyle w:val="TableNormal1"/>
              <w:rPr>
                <w:rFonts w:ascii="Arial" w:hAnsi="Arial" w:cs="Arial"/>
              </w:rPr>
            </w:pPr>
            <w:r w:rsidRPr="00A26A91">
              <w:rPr>
                <w:rFonts w:ascii="Arial" w:hAnsi="Arial" w:cs="Arial"/>
              </w:rPr>
              <w:t>Policy end date</w:t>
            </w:r>
          </w:p>
        </w:tc>
        <w:tc>
          <w:tcPr>
            <w:tcW w:w="2156" w:type="pct"/>
            <w:tcBorders>
              <w:top w:val="single" w:sz="6" w:space="0" w:color="auto"/>
              <w:left w:val="single" w:sz="4" w:space="0" w:color="auto"/>
              <w:bottom w:val="single" w:sz="6" w:space="0" w:color="auto"/>
              <w:right w:val="single" w:sz="4" w:space="0" w:color="auto"/>
            </w:tcBorders>
          </w:tcPr>
          <w:p w14:paraId="0C9AF1F2" w14:textId="77777777" w:rsidR="00201B88" w:rsidRPr="00A26A91" w:rsidRDefault="00201B88" w:rsidP="00FC795C">
            <w:pPr>
              <w:pStyle w:val="TableNormal1"/>
              <w:rPr>
                <w:rFonts w:ascii="Arial" w:hAnsi="Arial" w:cs="Arial"/>
              </w:rPr>
            </w:pPr>
            <w:r w:rsidRPr="00A26A91">
              <w:rPr>
                <w:rFonts w:ascii="Arial" w:hAnsi="Arial" w:cs="Arial"/>
              </w:rPr>
              <w:t>The date the membership ceased in the financial year</w:t>
            </w:r>
          </w:p>
        </w:tc>
        <w:tc>
          <w:tcPr>
            <w:tcW w:w="693" w:type="pct"/>
            <w:tcBorders>
              <w:top w:val="single" w:sz="6" w:space="0" w:color="auto"/>
              <w:left w:val="single" w:sz="4" w:space="0" w:color="auto"/>
              <w:bottom w:val="single" w:sz="6" w:space="0" w:color="auto"/>
              <w:right w:val="single" w:sz="4" w:space="0" w:color="auto"/>
            </w:tcBorders>
          </w:tcPr>
          <w:p w14:paraId="0C9AF1F3" w14:textId="77777777" w:rsidR="00201B88" w:rsidRPr="00A26A91" w:rsidRDefault="00201B88" w:rsidP="00FC795C">
            <w:pPr>
              <w:pStyle w:val="TableNormal1"/>
              <w:keepNext/>
              <w:rPr>
                <w:rFonts w:ascii="Arial" w:hAnsi="Arial" w:cs="Arial"/>
              </w:rPr>
            </w:pPr>
            <w:r w:rsidRPr="00A26A91">
              <w:rPr>
                <w:rFonts w:ascii="Arial" w:hAnsi="Arial" w:cs="Arial"/>
              </w:rPr>
              <w:t>NO</w:t>
            </w:r>
          </w:p>
        </w:tc>
      </w:tr>
      <w:tr w:rsidR="00567DAD" w:rsidRPr="00A26A91" w14:paraId="0C9AF1F9"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1F5" w14:textId="77777777" w:rsidR="00567DAD" w:rsidRPr="00A26A91" w:rsidRDefault="00567DAD" w:rsidP="00FC795C">
            <w:pPr>
              <w:pStyle w:val="Version2"/>
              <w:ind w:left="0"/>
              <w:rPr>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1F6" w14:textId="77777777" w:rsidR="00567DAD" w:rsidRPr="00A26A91" w:rsidRDefault="00567DAD" w:rsidP="00FC795C">
            <w:pPr>
              <w:pStyle w:val="TableNormal1"/>
              <w:rPr>
                <w:rFonts w:ascii="Arial" w:hAnsi="Arial" w:cs="Arial"/>
                <w:b/>
              </w:rPr>
            </w:pPr>
            <w:r w:rsidRPr="00A26A91">
              <w:rPr>
                <w:rFonts w:ascii="Arial" w:hAnsi="Arial" w:cs="Arial"/>
                <w:b/>
              </w:rPr>
              <w:t xml:space="preserve">Indicators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1F7" w14:textId="77777777" w:rsidR="00567DAD" w:rsidRPr="00A26A91" w:rsidRDefault="00567DAD" w:rsidP="00FC795C">
            <w:pPr>
              <w:pStyle w:val="AgendaItem"/>
              <w:rPr>
                <w:rFonts w:cs="Arial"/>
                <w:noProof/>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1F8" w14:textId="77777777" w:rsidR="00567DAD" w:rsidRPr="00A26A91" w:rsidRDefault="00567DAD" w:rsidP="00FC795C">
            <w:pPr>
              <w:pStyle w:val="TableNormal1"/>
              <w:keepNext/>
              <w:rPr>
                <w:rFonts w:ascii="Arial" w:hAnsi="Arial" w:cs="Arial"/>
              </w:rPr>
            </w:pPr>
          </w:p>
        </w:tc>
      </w:tr>
      <w:tr w:rsidR="00201B88" w:rsidRPr="00A26A91" w14:paraId="0C9AF1F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FA" w14:textId="7AF992CE" w:rsidR="00201B88" w:rsidRPr="00A26A91" w:rsidRDefault="00643E2A" w:rsidP="00201B88">
            <w:pPr>
              <w:pStyle w:val="Version2"/>
              <w:rPr>
                <w:sz w:val="20"/>
                <w:szCs w:val="20"/>
              </w:rPr>
            </w:pPr>
            <w:r>
              <w:rPr>
                <w:sz w:val="20"/>
                <w:szCs w:val="20"/>
              </w:rPr>
              <w:t>IITR</w:t>
            </w:r>
            <w:r w:rsidR="00201B88">
              <w:rPr>
                <w:sz w:val="20"/>
                <w:szCs w:val="20"/>
              </w:rPr>
              <w:t>875</w:t>
            </w:r>
          </w:p>
        </w:tc>
        <w:tc>
          <w:tcPr>
            <w:tcW w:w="1542" w:type="pct"/>
            <w:tcBorders>
              <w:top w:val="single" w:sz="6" w:space="0" w:color="auto"/>
              <w:left w:val="single" w:sz="6" w:space="0" w:color="auto"/>
              <w:bottom w:val="single" w:sz="6" w:space="0" w:color="auto"/>
              <w:right w:val="single" w:sz="4" w:space="0" w:color="auto"/>
            </w:tcBorders>
          </w:tcPr>
          <w:p w14:paraId="0C9AF1FB" w14:textId="77777777" w:rsidR="00201B88" w:rsidRPr="00A26A91" w:rsidRDefault="00201B88" w:rsidP="00FC795C">
            <w:pPr>
              <w:pStyle w:val="TableNormal1"/>
              <w:rPr>
                <w:rFonts w:ascii="Arial" w:hAnsi="Arial" w:cs="Arial"/>
              </w:rPr>
            </w:pPr>
            <w:r w:rsidRPr="00A26A91">
              <w:rPr>
                <w:rFonts w:ascii="Arial" w:hAnsi="Arial" w:cs="Arial"/>
              </w:rPr>
              <w:t>Already Lodged Indicator</w:t>
            </w:r>
          </w:p>
        </w:tc>
        <w:tc>
          <w:tcPr>
            <w:tcW w:w="2156" w:type="pct"/>
            <w:tcBorders>
              <w:top w:val="single" w:sz="6" w:space="0" w:color="auto"/>
              <w:left w:val="single" w:sz="4" w:space="0" w:color="auto"/>
              <w:bottom w:val="single" w:sz="6" w:space="0" w:color="auto"/>
              <w:right w:val="single" w:sz="4" w:space="0" w:color="auto"/>
            </w:tcBorders>
          </w:tcPr>
          <w:p w14:paraId="0C9AF1FC" w14:textId="77777777" w:rsidR="00201B88" w:rsidRPr="00A26A91" w:rsidRDefault="00201B88" w:rsidP="00FC795C">
            <w:pPr>
              <w:pStyle w:val="TableNormal1"/>
              <w:rPr>
                <w:rFonts w:ascii="Arial" w:hAnsi="Arial" w:cs="Arial"/>
              </w:rPr>
            </w:pPr>
            <w:r w:rsidRPr="00A26A91">
              <w:rPr>
                <w:rFonts w:ascii="Arial" w:hAnsi="Arial" w:cs="Arial"/>
              </w:rPr>
              <w:t>Set to ‘Y’ if client has already lodged for this tax year</w:t>
            </w:r>
          </w:p>
        </w:tc>
        <w:tc>
          <w:tcPr>
            <w:tcW w:w="693" w:type="pct"/>
            <w:tcBorders>
              <w:top w:val="single" w:sz="6" w:space="0" w:color="auto"/>
              <w:left w:val="single" w:sz="4" w:space="0" w:color="auto"/>
              <w:bottom w:val="single" w:sz="6" w:space="0" w:color="auto"/>
              <w:right w:val="single" w:sz="4" w:space="0" w:color="auto"/>
            </w:tcBorders>
          </w:tcPr>
          <w:p w14:paraId="0C9AF1FD" w14:textId="5381E092" w:rsidR="00201B88" w:rsidRPr="00A26A91" w:rsidRDefault="00372FAD" w:rsidP="00FC795C">
            <w:pPr>
              <w:pStyle w:val="TableNormal1"/>
              <w:rPr>
                <w:rFonts w:ascii="Arial" w:hAnsi="Arial" w:cs="Arial"/>
              </w:rPr>
            </w:pPr>
            <w:r>
              <w:rPr>
                <w:rFonts w:ascii="Arial" w:hAnsi="Arial" w:cs="Arial"/>
              </w:rPr>
              <w:t>YES</w:t>
            </w:r>
          </w:p>
        </w:tc>
      </w:tr>
      <w:tr w:rsidR="00201B88" w:rsidRPr="00A26A91" w14:paraId="0C9AF20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1FF" w14:textId="389124EB" w:rsidR="00201B88" w:rsidRPr="00A26A91" w:rsidRDefault="00643E2A" w:rsidP="00201B88">
            <w:pPr>
              <w:pStyle w:val="Version2"/>
              <w:rPr>
                <w:sz w:val="20"/>
                <w:szCs w:val="20"/>
              </w:rPr>
            </w:pPr>
            <w:r>
              <w:rPr>
                <w:sz w:val="20"/>
                <w:szCs w:val="20"/>
              </w:rPr>
              <w:t>IITR</w:t>
            </w:r>
            <w:r w:rsidR="00201B88">
              <w:rPr>
                <w:sz w:val="20"/>
                <w:szCs w:val="20"/>
              </w:rPr>
              <w:t>876</w:t>
            </w:r>
          </w:p>
        </w:tc>
        <w:tc>
          <w:tcPr>
            <w:tcW w:w="1542" w:type="pct"/>
            <w:tcBorders>
              <w:top w:val="single" w:sz="6" w:space="0" w:color="auto"/>
              <w:left w:val="single" w:sz="6" w:space="0" w:color="auto"/>
              <w:bottom w:val="single" w:sz="6" w:space="0" w:color="auto"/>
              <w:right w:val="single" w:sz="4" w:space="0" w:color="auto"/>
            </w:tcBorders>
          </w:tcPr>
          <w:p w14:paraId="0C9AF200" w14:textId="77777777" w:rsidR="00201B88" w:rsidRPr="00A26A91" w:rsidRDefault="00201B88" w:rsidP="00FC795C">
            <w:pPr>
              <w:pStyle w:val="TableNormal1"/>
              <w:rPr>
                <w:rFonts w:ascii="Arial" w:hAnsi="Arial" w:cs="Arial"/>
              </w:rPr>
            </w:pPr>
            <w:r w:rsidRPr="00A26A91">
              <w:rPr>
                <w:rFonts w:ascii="Arial" w:hAnsi="Arial" w:cs="Arial"/>
              </w:rPr>
              <w:t>CGT Sold Securities Data Exists</w:t>
            </w:r>
          </w:p>
        </w:tc>
        <w:tc>
          <w:tcPr>
            <w:tcW w:w="2156" w:type="pct"/>
            <w:tcBorders>
              <w:top w:val="single" w:sz="6" w:space="0" w:color="auto"/>
              <w:left w:val="single" w:sz="4" w:space="0" w:color="auto"/>
              <w:bottom w:val="single" w:sz="6" w:space="0" w:color="auto"/>
              <w:right w:val="single" w:sz="4" w:space="0" w:color="auto"/>
            </w:tcBorders>
          </w:tcPr>
          <w:p w14:paraId="0C9AF201" w14:textId="77777777" w:rsidR="00201B88" w:rsidRPr="00A26A91" w:rsidRDefault="00201B88" w:rsidP="00FC795C">
            <w:pPr>
              <w:pStyle w:val="TableNormal1"/>
              <w:rPr>
                <w:rFonts w:ascii="Arial" w:hAnsi="Arial" w:cs="Arial"/>
              </w:rPr>
            </w:pPr>
            <w:r w:rsidRPr="00A26A91">
              <w:rPr>
                <w:rFonts w:ascii="Arial" w:hAnsi="Arial" w:cs="Arial"/>
              </w:rPr>
              <w:t>Set to ‘Y’ if CGT Sold Security data exists</w:t>
            </w:r>
          </w:p>
        </w:tc>
        <w:tc>
          <w:tcPr>
            <w:tcW w:w="693" w:type="pct"/>
            <w:tcBorders>
              <w:top w:val="single" w:sz="6" w:space="0" w:color="auto"/>
              <w:left w:val="single" w:sz="4" w:space="0" w:color="auto"/>
              <w:bottom w:val="single" w:sz="6" w:space="0" w:color="auto"/>
              <w:right w:val="single" w:sz="4" w:space="0" w:color="auto"/>
            </w:tcBorders>
          </w:tcPr>
          <w:p w14:paraId="0C9AF202" w14:textId="33422A15" w:rsidR="00201B88" w:rsidRPr="00A26A91" w:rsidRDefault="00AD22DB" w:rsidP="00FC795C">
            <w:pPr>
              <w:pStyle w:val="TableNormal1"/>
              <w:rPr>
                <w:rFonts w:ascii="Arial" w:hAnsi="Arial" w:cs="Arial"/>
              </w:rPr>
            </w:pPr>
            <w:r>
              <w:rPr>
                <w:rFonts w:ascii="Arial" w:hAnsi="Arial" w:cs="Arial"/>
              </w:rPr>
              <w:t>NO</w:t>
            </w:r>
          </w:p>
        </w:tc>
      </w:tr>
      <w:tr w:rsidR="00201B88" w:rsidRPr="00A26A91" w14:paraId="0C9AF20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04" w14:textId="0C5531E3" w:rsidR="00201B88" w:rsidRPr="00A26A91" w:rsidRDefault="00643E2A" w:rsidP="00201B88">
            <w:pPr>
              <w:pStyle w:val="Version2"/>
              <w:rPr>
                <w:sz w:val="20"/>
                <w:szCs w:val="20"/>
              </w:rPr>
            </w:pPr>
            <w:r>
              <w:rPr>
                <w:sz w:val="20"/>
                <w:szCs w:val="20"/>
              </w:rPr>
              <w:t>IITR</w:t>
            </w:r>
            <w:r w:rsidR="00201B88">
              <w:rPr>
                <w:sz w:val="20"/>
                <w:szCs w:val="20"/>
              </w:rPr>
              <w:t>877</w:t>
            </w:r>
          </w:p>
        </w:tc>
        <w:tc>
          <w:tcPr>
            <w:tcW w:w="1542" w:type="pct"/>
            <w:tcBorders>
              <w:top w:val="single" w:sz="6" w:space="0" w:color="auto"/>
              <w:left w:val="single" w:sz="6" w:space="0" w:color="auto"/>
              <w:bottom w:val="single" w:sz="6" w:space="0" w:color="auto"/>
              <w:right w:val="single" w:sz="4" w:space="0" w:color="auto"/>
            </w:tcBorders>
          </w:tcPr>
          <w:p w14:paraId="0C9AF205" w14:textId="77777777" w:rsidR="00201B88" w:rsidRPr="00A26A91" w:rsidRDefault="00201B88" w:rsidP="00FC795C">
            <w:pPr>
              <w:pStyle w:val="TableNormal1"/>
              <w:rPr>
                <w:rFonts w:ascii="Arial" w:hAnsi="Arial" w:cs="Arial"/>
              </w:rPr>
            </w:pPr>
            <w:r w:rsidRPr="00A26A91">
              <w:rPr>
                <w:rFonts w:ascii="Arial" w:hAnsi="Arial" w:cs="Arial"/>
              </w:rPr>
              <w:t xml:space="preserve">ESS Data Exists </w:t>
            </w:r>
          </w:p>
        </w:tc>
        <w:tc>
          <w:tcPr>
            <w:tcW w:w="2156" w:type="pct"/>
            <w:tcBorders>
              <w:top w:val="single" w:sz="6" w:space="0" w:color="auto"/>
              <w:left w:val="single" w:sz="4" w:space="0" w:color="auto"/>
              <w:bottom w:val="single" w:sz="6" w:space="0" w:color="auto"/>
              <w:right w:val="single" w:sz="4" w:space="0" w:color="auto"/>
            </w:tcBorders>
          </w:tcPr>
          <w:p w14:paraId="0C9AF206" w14:textId="77777777" w:rsidR="00201B88" w:rsidRPr="00A26A91" w:rsidRDefault="00201B88" w:rsidP="00FC795C">
            <w:pPr>
              <w:pStyle w:val="TableNormal1"/>
              <w:rPr>
                <w:rFonts w:ascii="Arial" w:hAnsi="Arial" w:cs="Arial"/>
              </w:rPr>
            </w:pPr>
            <w:r w:rsidRPr="00A26A91">
              <w:rPr>
                <w:rFonts w:ascii="Arial" w:hAnsi="Arial" w:cs="Arial"/>
              </w:rPr>
              <w:t>Set to ‘Y’ if ESS data exists</w:t>
            </w:r>
          </w:p>
        </w:tc>
        <w:tc>
          <w:tcPr>
            <w:tcW w:w="693" w:type="pct"/>
            <w:tcBorders>
              <w:top w:val="single" w:sz="6" w:space="0" w:color="auto"/>
              <w:left w:val="single" w:sz="4" w:space="0" w:color="auto"/>
              <w:bottom w:val="single" w:sz="6" w:space="0" w:color="auto"/>
              <w:right w:val="single" w:sz="4" w:space="0" w:color="auto"/>
            </w:tcBorders>
          </w:tcPr>
          <w:p w14:paraId="0C9AF207" w14:textId="3B67852A" w:rsidR="00201B88" w:rsidRPr="00A26A91" w:rsidRDefault="00AD22DB" w:rsidP="00FC795C">
            <w:pPr>
              <w:pStyle w:val="TableNormal1"/>
              <w:rPr>
                <w:rFonts w:ascii="Arial" w:hAnsi="Arial" w:cs="Arial"/>
              </w:rPr>
            </w:pPr>
            <w:r>
              <w:rPr>
                <w:rFonts w:ascii="Arial" w:hAnsi="Arial" w:cs="Arial"/>
              </w:rPr>
              <w:t>NO</w:t>
            </w:r>
          </w:p>
        </w:tc>
      </w:tr>
      <w:tr w:rsidR="00201B88" w:rsidRPr="00A26A91" w14:paraId="0C9AF20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09" w14:textId="0D6C82D7" w:rsidR="00201B88" w:rsidRPr="00A26A91" w:rsidRDefault="00643E2A" w:rsidP="00201B88">
            <w:pPr>
              <w:pStyle w:val="Version2"/>
              <w:rPr>
                <w:sz w:val="20"/>
                <w:szCs w:val="20"/>
              </w:rPr>
            </w:pPr>
            <w:r>
              <w:rPr>
                <w:sz w:val="20"/>
                <w:szCs w:val="20"/>
              </w:rPr>
              <w:t>IITR</w:t>
            </w:r>
            <w:r w:rsidR="00201B88">
              <w:rPr>
                <w:sz w:val="20"/>
                <w:szCs w:val="20"/>
              </w:rPr>
              <w:t>878</w:t>
            </w:r>
          </w:p>
        </w:tc>
        <w:tc>
          <w:tcPr>
            <w:tcW w:w="1542" w:type="pct"/>
            <w:tcBorders>
              <w:top w:val="single" w:sz="6" w:space="0" w:color="auto"/>
              <w:left w:val="single" w:sz="6" w:space="0" w:color="auto"/>
              <w:bottom w:val="single" w:sz="6" w:space="0" w:color="auto"/>
              <w:right w:val="single" w:sz="4" w:space="0" w:color="auto"/>
            </w:tcBorders>
          </w:tcPr>
          <w:p w14:paraId="0C9AF20A" w14:textId="77777777" w:rsidR="00201B88" w:rsidRPr="00A26A91" w:rsidRDefault="00201B88" w:rsidP="00FC795C">
            <w:pPr>
              <w:pStyle w:val="TableNormal1"/>
              <w:rPr>
                <w:rFonts w:ascii="Arial" w:hAnsi="Arial" w:cs="Arial"/>
              </w:rPr>
            </w:pPr>
            <w:r w:rsidRPr="00A26A91">
              <w:rPr>
                <w:rFonts w:ascii="Arial" w:hAnsi="Arial" w:cs="Arial"/>
              </w:rPr>
              <w:t>TPAR Data Exists</w:t>
            </w:r>
          </w:p>
        </w:tc>
        <w:tc>
          <w:tcPr>
            <w:tcW w:w="2156" w:type="pct"/>
            <w:tcBorders>
              <w:top w:val="single" w:sz="6" w:space="0" w:color="auto"/>
              <w:left w:val="single" w:sz="4" w:space="0" w:color="auto"/>
              <w:bottom w:val="single" w:sz="6" w:space="0" w:color="auto"/>
              <w:right w:val="single" w:sz="4" w:space="0" w:color="auto"/>
            </w:tcBorders>
          </w:tcPr>
          <w:p w14:paraId="0C9AF20B" w14:textId="77777777" w:rsidR="00201B88" w:rsidRPr="00A26A91" w:rsidRDefault="00201B88" w:rsidP="00FC795C">
            <w:pPr>
              <w:pStyle w:val="TableNormal1"/>
              <w:rPr>
                <w:rFonts w:ascii="Arial" w:hAnsi="Arial" w:cs="Arial"/>
              </w:rPr>
            </w:pPr>
            <w:r w:rsidRPr="00A26A91">
              <w:rPr>
                <w:rFonts w:ascii="Arial" w:hAnsi="Arial" w:cs="Arial"/>
              </w:rPr>
              <w:t>Set to ‘Y’ if TPAR data exists</w:t>
            </w:r>
          </w:p>
        </w:tc>
        <w:tc>
          <w:tcPr>
            <w:tcW w:w="693" w:type="pct"/>
            <w:tcBorders>
              <w:top w:val="single" w:sz="6" w:space="0" w:color="auto"/>
              <w:left w:val="single" w:sz="4" w:space="0" w:color="auto"/>
              <w:bottom w:val="single" w:sz="6" w:space="0" w:color="auto"/>
              <w:right w:val="single" w:sz="4" w:space="0" w:color="auto"/>
            </w:tcBorders>
          </w:tcPr>
          <w:p w14:paraId="0C9AF20C" w14:textId="16E418C5" w:rsidR="00201B88" w:rsidRPr="00A26A91" w:rsidRDefault="00AD22DB" w:rsidP="00FC795C">
            <w:pPr>
              <w:pStyle w:val="TableNormal1"/>
              <w:rPr>
                <w:rFonts w:ascii="Arial" w:hAnsi="Arial" w:cs="Arial"/>
              </w:rPr>
            </w:pPr>
            <w:r>
              <w:rPr>
                <w:rFonts w:ascii="Arial" w:hAnsi="Arial" w:cs="Arial"/>
              </w:rPr>
              <w:t>NO</w:t>
            </w:r>
          </w:p>
        </w:tc>
      </w:tr>
      <w:tr w:rsidR="00201B88" w:rsidRPr="00A26A91" w14:paraId="0C9AF212"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0E" w14:textId="47970CEA" w:rsidR="00201B88" w:rsidRPr="00A26A91" w:rsidRDefault="00643E2A" w:rsidP="00201B88">
            <w:pPr>
              <w:pStyle w:val="Version2"/>
              <w:rPr>
                <w:sz w:val="20"/>
                <w:szCs w:val="20"/>
              </w:rPr>
            </w:pPr>
            <w:r>
              <w:rPr>
                <w:sz w:val="20"/>
                <w:szCs w:val="20"/>
              </w:rPr>
              <w:lastRenderedPageBreak/>
              <w:t>IITR</w:t>
            </w:r>
            <w:r w:rsidR="00201B88">
              <w:rPr>
                <w:sz w:val="20"/>
                <w:szCs w:val="20"/>
              </w:rPr>
              <w:t>879</w:t>
            </w:r>
          </w:p>
        </w:tc>
        <w:tc>
          <w:tcPr>
            <w:tcW w:w="1542" w:type="pct"/>
            <w:tcBorders>
              <w:top w:val="single" w:sz="6" w:space="0" w:color="auto"/>
              <w:left w:val="single" w:sz="6" w:space="0" w:color="auto"/>
              <w:bottom w:val="single" w:sz="6" w:space="0" w:color="auto"/>
              <w:right w:val="single" w:sz="4" w:space="0" w:color="auto"/>
            </w:tcBorders>
          </w:tcPr>
          <w:p w14:paraId="0C9AF20F" w14:textId="77777777" w:rsidR="00201B88" w:rsidRPr="00A26A91" w:rsidRDefault="00201B88" w:rsidP="00FC795C">
            <w:pPr>
              <w:pStyle w:val="TableNormal1"/>
              <w:rPr>
                <w:rFonts w:ascii="Arial" w:hAnsi="Arial" w:cs="Arial"/>
              </w:rPr>
            </w:pPr>
            <w:r w:rsidRPr="00A26A91">
              <w:rPr>
                <w:rFonts w:ascii="Arial" w:hAnsi="Arial" w:cs="Arial"/>
              </w:rPr>
              <w:t>PAYGW Data limit Exceeded</w:t>
            </w:r>
          </w:p>
        </w:tc>
        <w:tc>
          <w:tcPr>
            <w:tcW w:w="2156" w:type="pct"/>
            <w:tcBorders>
              <w:top w:val="single" w:sz="6" w:space="0" w:color="auto"/>
              <w:left w:val="single" w:sz="4" w:space="0" w:color="auto"/>
              <w:bottom w:val="single" w:sz="6" w:space="0" w:color="auto"/>
              <w:right w:val="single" w:sz="4" w:space="0" w:color="auto"/>
            </w:tcBorders>
          </w:tcPr>
          <w:p w14:paraId="0C9AF210" w14:textId="77777777" w:rsidR="00201B88" w:rsidRPr="00A26A91" w:rsidRDefault="00201B88" w:rsidP="00FC795C">
            <w:pPr>
              <w:pStyle w:val="TableNormal1"/>
              <w:rPr>
                <w:rFonts w:ascii="Arial" w:hAnsi="Arial" w:cs="Arial"/>
              </w:rPr>
            </w:pPr>
            <w:r w:rsidRPr="00A26A91">
              <w:rPr>
                <w:rFonts w:ascii="Arial" w:hAnsi="Arial" w:cs="Arial"/>
              </w:rPr>
              <w:t xml:space="preserve">Indicates if there are more PAYGW </w:t>
            </w:r>
            <w:r>
              <w:rPr>
                <w:rFonts w:ascii="Arial" w:hAnsi="Arial" w:cs="Arial"/>
              </w:rPr>
              <w:t>pre-fill</w:t>
            </w:r>
            <w:r w:rsidRPr="00A26A91">
              <w:rPr>
                <w:rFonts w:ascii="Arial" w:hAnsi="Arial" w:cs="Arial"/>
              </w:rPr>
              <w:t xml:space="preserve"> records than the maximum amount returned</w:t>
            </w:r>
          </w:p>
        </w:tc>
        <w:tc>
          <w:tcPr>
            <w:tcW w:w="693" w:type="pct"/>
            <w:tcBorders>
              <w:top w:val="single" w:sz="6" w:space="0" w:color="auto"/>
              <w:left w:val="single" w:sz="4" w:space="0" w:color="auto"/>
              <w:bottom w:val="single" w:sz="6" w:space="0" w:color="auto"/>
              <w:right w:val="single" w:sz="4" w:space="0" w:color="auto"/>
            </w:tcBorders>
          </w:tcPr>
          <w:p w14:paraId="0C9AF211" w14:textId="77777777" w:rsidR="00201B88" w:rsidRPr="00A26A91" w:rsidRDefault="00201B88" w:rsidP="00FC795C">
            <w:pPr>
              <w:pStyle w:val="TableNormal1"/>
              <w:rPr>
                <w:rFonts w:ascii="Arial" w:hAnsi="Arial" w:cs="Arial"/>
              </w:rPr>
            </w:pPr>
            <w:r w:rsidRPr="00A26A91">
              <w:rPr>
                <w:rFonts w:ascii="Arial" w:hAnsi="Arial" w:cs="Arial"/>
              </w:rPr>
              <w:t>YES</w:t>
            </w:r>
          </w:p>
        </w:tc>
      </w:tr>
      <w:tr w:rsidR="00201B88" w:rsidRPr="00A26A91" w14:paraId="0C9AF21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13" w14:textId="08D75490" w:rsidR="00201B88" w:rsidRPr="00A26A91" w:rsidRDefault="00643E2A" w:rsidP="00201B88">
            <w:pPr>
              <w:pStyle w:val="Version2"/>
              <w:rPr>
                <w:sz w:val="20"/>
                <w:szCs w:val="20"/>
              </w:rPr>
            </w:pPr>
            <w:r>
              <w:rPr>
                <w:sz w:val="20"/>
                <w:szCs w:val="20"/>
              </w:rPr>
              <w:t>IITR</w:t>
            </w:r>
            <w:r w:rsidR="00201B88">
              <w:rPr>
                <w:sz w:val="20"/>
                <w:szCs w:val="20"/>
              </w:rPr>
              <w:t>880</w:t>
            </w:r>
          </w:p>
        </w:tc>
        <w:tc>
          <w:tcPr>
            <w:tcW w:w="1542" w:type="pct"/>
            <w:tcBorders>
              <w:top w:val="single" w:sz="6" w:space="0" w:color="auto"/>
              <w:left w:val="single" w:sz="6" w:space="0" w:color="auto"/>
              <w:bottom w:val="single" w:sz="6" w:space="0" w:color="auto"/>
              <w:right w:val="single" w:sz="4" w:space="0" w:color="auto"/>
            </w:tcBorders>
          </w:tcPr>
          <w:p w14:paraId="0C9AF214" w14:textId="77777777" w:rsidR="00201B88" w:rsidRPr="00A26A91" w:rsidRDefault="00201B88" w:rsidP="00FC795C">
            <w:pPr>
              <w:pStyle w:val="TableNormal1"/>
              <w:rPr>
                <w:rFonts w:ascii="Arial" w:hAnsi="Arial" w:cs="Arial"/>
              </w:rPr>
            </w:pPr>
            <w:r w:rsidRPr="00A26A91">
              <w:rPr>
                <w:rFonts w:ascii="Arial" w:hAnsi="Arial" w:cs="Arial"/>
              </w:rPr>
              <w:t>GOVT Data limit Exceeded</w:t>
            </w:r>
          </w:p>
        </w:tc>
        <w:tc>
          <w:tcPr>
            <w:tcW w:w="2156" w:type="pct"/>
            <w:tcBorders>
              <w:top w:val="single" w:sz="6" w:space="0" w:color="auto"/>
              <w:left w:val="single" w:sz="4" w:space="0" w:color="auto"/>
              <w:bottom w:val="single" w:sz="6" w:space="0" w:color="auto"/>
              <w:right w:val="single" w:sz="4" w:space="0" w:color="auto"/>
            </w:tcBorders>
          </w:tcPr>
          <w:p w14:paraId="0C9AF215" w14:textId="77777777" w:rsidR="00201B88" w:rsidRPr="00A26A91" w:rsidRDefault="00201B88" w:rsidP="00FC795C">
            <w:pPr>
              <w:pStyle w:val="TableNormal1"/>
              <w:rPr>
                <w:rFonts w:ascii="Arial" w:hAnsi="Arial" w:cs="Arial"/>
              </w:rPr>
            </w:pPr>
            <w:r w:rsidRPr="00A26A91">
              <w:rPr>
                <w:rFonts w:ascii="Arial" w:hAnsi="Arial" w:cs="Arial"/>
              </w:rPr>
              <w:t xml:space="preserve">Indicates if there are more GOVT </w:t>
            </w:r>
            <w:r>
              <w:rPr>
                <w:rFonts w:ascii="Arial" w:hAnsi="Arial" w:cs="Arial"/>
              </w:rPr>
              <w:t>pre-fill</w:t>
            </w:r>
            <w:r w:rsidRPr="00A26A91">
              <w:rPr>
                <w:rFonts w:ascii="Arial" w:hAnsi="Arial" w:cs="Arial"/>
              </w:rPr>
              <w:t xml:space="preserve"> records than the maximum amount returned</w:t>
            </w:r>
          </w:p>
        </w:tc>
        <w:tc>
          <w:tcPr>
            <w:tcW w:w="693" w:type="pct"/>
            <w:tcBorders>
              <w:top w:val="single" w:sz="6" w:space="0" w:color="auto"/>
              <w:left w:val="single" w:sz="4" w:space="0" w:color="auto"/>
              <w:bottom w:val="single" w:sz="6" w:space="0" w:color="auto"/>
              <w:right w:val="single" w:sz="4" w:space="0" w:color="auto"/>
            </w:tcBorders>
          </w:tcPr>
          <w:p w14:paraId="0C9AF216" w14:textId="77777777" w:rsidR="00201B88" w:rsidRPr="00A26A91" w:rsidRDefault="00201B88" w:rsidP="00FC795C">
            <w:pPr>
              <w:pStyle w:val="TableNormal1"/>
              <w:rPr>
                <w:rFonts w:ascii="Arial" w:hAnsi="Arial" w:cs="Arial"/>
              </w:rPr>
            </w:pPr>
            <w:r w:rsidRPr="00A26A91">
              <w:rPr>
                <w:rFonts w:ascii="Arial" w:hAnsi="Arial" w:cs="Arial"/>
              </w:rPr>
              <w:t>YES</w:t>
            </w:r>
          </w:p>
        </w:tc>
      </w:tr>
      <w:tr w:rsidR="00201B88" w:rsidRPr="00A26A91" w14:paraId="0C9AF21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18" w14:textId="47D3CCD6" w:rsidR="00201B88" w:rsidRPr="00A26A91" w:rsidRDefault="00643E2A" w:rsidP="00201B88">
            <w:pPr>
              <w:pStyle w:val="Version2"/>
              <w:rPr>
                <w:sz w:val="20"/>
                <w:szCs w:val="20"/>
              </w:rPr>
            </w:pPr>
            <w:r>
              <w:rPr>
                <w:sz w:val="20"/>
                <w:szCs w:val="20"/>
              </w:rPr>
              <w:t>IITR</w:t>
            </w:r>
            <w:r w:rsidR="00201B88">
              <w:rPr>
                <w:sz w:val="20"/>
                <w:szCs w:val="20"/>
              </w:rPr>
              <w:t>881</w:t>
            </w:r>
          </w:p>
        </w:tc>
        <w:tc>
          <w:tcPr>
            <w:tcW w:w="1542" w:type="pct"/>
            <w:tcBorders>
              <w:top w:val="single" w:sz="6" w:space="0" w:color="auto"/>
              <w:left w:val="single" w:sz="6" w:space="0" w:color="auto"/>
              <w:bottom w:val="single" w:sz="6" w:space="0" w:color="auto"/>
              <w:right w:val="single" w:sz="4" w:space="0" w:color="auto"/>
            </w:tcBorders>
          </w:tcPr>
          <w:p w14:paraId="0C9AF219" w14:textId="77777777" w:rsidR="00201B88" w:rsidRPr="00A26A91" w:rsidRDefault="00201B88" w:rsidP="00FC795C">
            <w:pPr>
              <w:pStyle w:val="TableNormal1"/>
              <w:rPr>
                <w:rFonts w:ascii="Arial" w:hAnsi="Arial" w:cs="Arial"/>
              </w:rPr>
            </w:pPr>
            <w:r w:rsidRPr="00A26A91">
              <w:rPr>
                <w:rFonts w:ascii="Arial" w:hAnsi="Arial" w:cs="Arial"/>
              </w:rPr>
              <w:t>BANK Data limit Exceeded</w:t>
            </w:r>
          </w:p>
        </w:tc>
        <w:tc>
          <w:tcPr>
            <w:tcW w:w="2156" w:type="pct"/>
            <w:tcBorders>
              <w:top w:val="single" w:sz="6" w:space="0" w:color="auto"/>
              <w:left w:val="single" w:sz="4" w:space="0" w:color="auto"/>
              <w:bottom w:val="single" w:sz="6" w:space="0" w:color="auto"/>
              <w:right w:val="single" w:sz="4" w:space="0" w:color="auto"/>
            </w:tcBorders>
          </w:tcPr>
          <w:p w14:paraId="0C9AF21A" w14:textId="77777777" w:rsidR="00201B88" w:rsidRPr="00A26A91" w:rsidRDefault="00201B88" w:rsidP="00FC795C">
            <w:pPr>
              <w:pStyle w:val="TableNormal1"/>
              <w:rPr>
                <w:rFonts w:ascii="Arial" w:hAnsi="Arial" w:cs="Arial"/>
              </w:rPr>
            </w:pPr>
            <w:r w:rsidRPr="00A26A91">
              <w:rPr>
                <w:rFonts w:ascii="Arial" w:hAnsi="Arial" w:cs="Arial"/>
              </w:rPr>
              <w:t xml:space="preserve">Indicates if there are more BANK </w:t>
            </w:r>
            <w:r>
              <w:rPr>
                <w:rFonts w:ascii="Arial" w:hAnsi="Arial" w:cs="Arial"/>
              </w:rPr>
              <w:t>pre-fill</w:t>
            </w:r>
            <w:r w:rsidRPr="00A26A91">
              <w:rPr>
                <w:rFonts w:ascii="Arial" w:hAnsi="Arial" w:cs="Arial"/>
              </w:rPr>
              <w:t xml:space="preserve"> records than the maximum amount returned</w:t>
            </w:r>
          </w:p>
        </w:tc>
        <w:tc>
          <w:tcPr>
            <w:tcW w:w="693" w:type="pct"/>
            <w:tcBorders>
              <w:top w:val="single" w:sz="6" w:space="0" w:color="auto"/>
              <w:left w:val="single" w:sz="4" w:space="0" w:color="auto"/>
              <w:bottom w:val="single" w:sz="6" w:space="0" w:color="auto"/>
              <w:right w:val="single" w:sz="4" w:space="0" w:color="auto"/>
            </w:tcBorders>
          </w:tcPr>
          <w:p w14:paraId="0C9AF21B" w14:textId="77777777" w:rsidR="00201B88" w:rsidRPr="00A26A91" w:rsidRDefault="00201B88" w:rsidP="00FC795C">
            <w:pPr>
              <w:pStyle w:val="TableNormal1"/>
              <w:rPr>
                <w:rFonts w:ascii="Arial" w:hAnsi="Arial" w:cs="Arial"/>
              </w:rPr>
            </w:pPr>
            <w:r w:rsidRPr="00A26A91">
              <w:rPr>
                <w:rFonts w:ascii="Arial" w:hAnsi="Arial" w:cs="Arial"/>
              </w:rPr>
              <w:t>YES</w:t>
            </w:r>
          </w:p>
        </w:tc>
      </w:tr>
      <w:tr w:rsidR="00201B88" w:rsidRPr="00A26A91" w14:paraId="0C9AF22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1D" w14:textId="2366143F" w:rsidR="00201B88" w:rsidRPr="00A26A91" w:rsidRDefault="00643E2A" w:rsidP="00201B88">
            <w:pPr>
              <w:pStyle w:val="Version2"/>
              <w:rPr>
                <w:sz w:val="20"/>
                <w:szCs w:val="20"/>
              </w:rPr>
            </w:pPr>
            <w:r>
              <w:rPr>
                <w:sz w:val="20"/>
                <w:szCs w:val="20"/>
              </w:rPr>
              <w:t>IITR</w:t>
            </w:r>
            <w:r w:rsidR="00201B88">
              <w:rPr>
                <w:sz w:val="20"/>
                <w:szCs w:val="20"/>
              </w:rPr>
              <w:t>882</w:t>
            </w:r>
          </w:p>
        </w:tc>
        <w:tc>
          <w:tcPr>
            <w:tcW w:w="1542" w:type="pct"/>
            <w:tcBorders>
              <w:top w:val="single" w:sz="6" w:space="0" w:color="auto"/>
              <w:left w:val="single" w:sz="6" w:space="0" w:color="auto"/>
              <w:bottom w:val="single" w:sz="6" w:space="0" w:color="auto"/>
              <w:right w:val="single" w:sz="4" w:space="0" w:color="auto"/>
            </w:tcBorders>
          </w:tcPr>
          <w:p w14:paraId="0C9AF21E" w14:textId="77777777" w:rsidR="00201B88" w:rsidRPr="00A26A91" w:rsidRDefault="00201B88" w:rsidP="00FC795C">
            <w:pPr>
              <w:pStyle w:val="TableNormal1"/>
              <w:rPr>
                <w:rFonts w:ascii="Arial" w:hAnsi="Arial" w:cs="Arial"/>
              </w:rPr>
            </w:pPr>
            <w:r w:rsidRPr="00A26A91">
              <w:rPr>
                <w:rFonts w:ascii="Arial" w:hAnsi="Arial" w:cs="Arial"/>
              </w:rPr>
              <w:t>DIV Data limit Exceeded</w:t>
            </w:r>
          </w:p>
        </w:tc>
        <w:tc>
          <w:tcPr>
            <w:tcW w:w="2156" w:type="pct"/>
            <w:tcBorders>
              <w:top w:val="single" w:sz="6" w:space="0" w:color="auto"/>
              <w:left w:val="single" w:sz="4" w:space="0" w:color="auto"/>
              <w:bottom w:val="single" w:sz="6" w:space="0" w:color="auto"/>
              <w:right w:val="single" w:sz="4" w:space="0" w:color="auto"/>
            </w:tcBorders>
          </w:tcPr>
          <w:p w14:paraId="0C9AF21F" w14:textId="77777777" w:rsidR="00201B88" w:rsidRPr="00A26A91" w:rsidRDefault="00201B88" w:rsidP="00FC795C">
            <w:pPr>
              <w:pStyle w:val="TableNormal1"/>
              <w:rPr>
                <w:rFonts w:ascii="Arial" w:hAnsi="Arial" w:cs="Arial"/>
              </w:rPr>
            </w:pPr>
            <w:r w:rsidRPr="00A26A91">
              <w:rPr>
                <w:rFonts w:ascii="Arial" w:hAnsi="Arial" w:cs="Arial"/>
              </w:rPr>
              <w:t xml:space="preserve">Indicates if there are more Dividend </w:t>
            </w:r>
            <w:r>
              <w:rPr>
                <w:rFonts w:ascii="Arial" w:hAnsi="Arial" w:cs="Arial"/>
              </w:rPr>
              <w:t>pre-fill</w:t>
            </w:r>
            <w:r w:rsidRPr="00A26A91">
              <w:rPr>
                <w:rFonts w:ascii="Arial" w:hAnsi="Arial" w:cs="Arial"/>
              </w:rPr>
              <w:t xml:space="preserve"> records than the maximum amount returned</w:t>
            </w:r>
          </w:p>
        </w:tc>
        <w:tc>
          <w:tcPr>
            <w:tcW w:w="693" w:type="pct"/>
            <w:tcBorders>
              <w:top w:val="single" w:sz="6" w:space="0" w:color="auto"/>
              <w:left w:val="single" w:sz="4" w:space="0" w:color="auto"/>
              <w:bottom w:val="single" w:sz="6" w:space="0" w:color="auto"/>
              <w:right w:val="single" w:sz="4" w:space="0" w:color="auto"/>
            </w:tcBorders>
          </w:tcPr>
          <w:p w14:paraId="0C9AF220" w14:textId="77777777" w:rsidR="00201B88" w:rsidRPr="00A26A91" w:rsidRDefault="00201B88" w:rsidP="00FC795C">
            <w:pPr>
              <w:pStyle w:val="TableNormal1"/>
              <w:rPr>
                <w:rFonts w:ascii="Arial" w:hAnsi="Arial" w:cs="Arial"/>
              </w:rPr>
            </w:pPr>
            <w:r w:rsidRPr="00A26A91">
              <w:rPr>
                <w:rFonts w:ascii="Arial" w:hAnsi="Arial" w:cs="Arial"/>
              </w:rPr>
              <w:t>YES</w:t>
            </w:r>
          </w:p>
        </w:tc>
      </w:tr>
      <w:tr w:rsidR="00201B88" w:rsidRPr="00A26A91" w14:paraId="0C9AF22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22" w14:textId="1E237AF2" w:rsidR="00201B88" w:rsidRPr="00A26A91" w:rsidRDefault="00643E2A" w:rsidP="00201B88">
            <w:pPr>
              <w:pStyle w:val="Version2"/>
              <w:rPr>
                <w:sz w:val="20"/>
                <w:szCs w:val="20"/>
              </w:rPr>
            </w:pPr>
            <w:r>
              <w:rPr>
                <w:sz w:val="20"/>
                <w:szCs w:val="20"/>
              </w:rPr>
              <w:t>IITR</w:t>
            </w:r>
            <w:r w:rsidR="00201B88">
              <w:rPr>
                <w:sz w:val="20"/>
                <w:szCs w:val="20"/>
              </w:rPr>
              <w:t>883</w:t>
            </w:r>
          </w:p>
        </w:tc>
        <w:tc>
          <w:tcPr>
            <w:tcW w:w="1542" w:type="pct"/>
            <w:tcBorders>
              <w:top w:val="single" w:sz="6" w:space="0" w:color="auto"/>
              <w:left w:val="single" w:sz="6" w:space="0" w:color="auto"/>
              <w:bottom w:val="single" w:sz="6" w:space="0" w:color="auto"/>
              <w:right w:val="single" w:sz="4" w:space="0" w:color="auto"/>
            </w:tcBorders>
          </w:tcPr>
          <w:p w14:paraId="0C9AF223" w14:textId="77777777" w:rsidR="00201B88" w:rsidRPr="00A26A91" w:rsidRDefault="00201B88" w:rsidP="00FC795C">
            <w:pPr>
              <w:pStyle w:val="TableNormal1"/>
              <w:rPr>
                <w:rFonts w:ascii="Arial" w:hAnsi="Arial" w:cs="Arial"/>
              </w:rPr>
            </w:pPr>
            <w:r w:rsidRPr="00A26A91">
              <w:rPr>
                <w:rFonts w:ascii="Arial" w:hAnsi="Arial" w:cs="Arial"/>
              </w:rPr>
              <w:t>PHI and MLS Data limit Exceeded</w:t>
            </w:r>
          </w:p>
        </w:tc>
        <w:tc>
          <w:tcPr>
            <w:tcW w:w="2156" w:type="pct"/>
            <w:tcBorders>
              <w:top w:val="single" w:sz="6" w:space="0" w:color="auto"/>
              <w:left w:val="single" w:sz="4" w:space="0" w:color="auto"/>
              <w:bottom w:val="single" w:sz="6" w:space="0" w:color="auto"/>
              <w:right w:val="single" w:sz="4" w:space="0" w:color="auto"/>
            </w:tcBorders>
          </w:tcPr>
          <w:p w14:paraId="0C9AF224" w14:textId="77777777" w:rsidR="00201B88" w:rsidRPr="00A26A91" w:rsidRDefault="00201B88" w:rsidP="00FC795C">
            <w:pPr>
              <w:pStyle w:val="TableNormal1"/>
              <w:rPr>
                <w:rFonts w:ascii="Arial" w:hAnsi="Arial" w:cs="Arial"/>
              </w:rPr>
            </w:pPr>
            <w:r w:rsidRPr="00A26A91">
              <w:rPr>
                <w:rFonts w:ascii="Arial" w:hAnsi="Arial" w:cs="Arial"/>
              </w:rPr>
              <w:t xml:space="preserve">Indicates if there are more HEALTH </w:t>
            </w:r>
            <w:r>
              <w:rPr>
                <w:rFonts w:ascii="Arial" w:hAnsi="Arial" w:cs="Arial"/>
              </w:rPr>
              <w:t>pre-fill</w:t>
            </w:r>
            <w:r w:rsidRPr="00A26A91">
              <w:rPr>
                <w:rFonts w:ascii="Arial" w:hAnsi="Arial" w:cs="Arial"/>
              </w:rPr>
              <w:t xml:space="preserve"> records than the maximum amount returned</w:t>
            </w:r>
          </w:p>
        </w:tc>
        <w:tc>
          <w:tcPr>
            <w:tcW w:w="693" w:type="pct"/>
            <w:tcBorders>
              <w:top w:val="single" w:sz="6" w:space="0" w:color="auto"/>
              <w:left w:val="single" w:sz="4" w:space="0" w:color="auto"/>
              <w:bottom w:val="single" w:sz="6" w:space="0" w:color="auto"/>
              <w:right w:val="single" w:sz="4" w:space="0" w:color="auto"/>
            </w:tcBorders>
          </w:tcPr>
          <w:p w14:paraId="0C9AF225" w14:textId="77777777" w:rsidR="00201B88" w:rsidRPr="00A26A91" w:rsidRDefault="00201B88" w:rsidP="00FC795C">
            <w:pPr>
              <w:pStyle w:val="TableNormal1"/>
              <w:rPr>
                <w:rFonts w:ascii="Arial" w:hAnsi="Arial" w:cs="Arial"/>
              </w:rPr>
            </w:pPr>
            <w:r w:rsidRPr="00A26A91">
              <w:rPr>
                <w:rFonts w:ascii="Arial" w:hAnsi="Arial" w:cs="Arial"/>
              </w:rPr>
              <w:t>YES</w:t>
            </w:r>
          </w:p>
        </w:tc>
      </w:tr>
      <w:tr w:rsidR="00201B88" w:rsidRPr="00A26A91" w14:paraId="0C9AF22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27" w14:textId="52306962" w:rsidR="00201B88" w:rsidRPr="00A26A91" w:rsidRDefault="00643E2A" w:rsidP="00201B88">
            <w:pPr>
              <w:pStyle w:val="Version2"/>
              <w:rPr>
                <w:sz w:val="20"/>
                <w:szCs w:val="20"/>
              </w:rPr>
            </w:pPr>
            <w:r>
              <w:rPr>
                <w:sz w:val="20"/>
                <w:szCs w:val="20"/>
              </w:rPr>
              <w:t>IITR</w:t>
            </w:r>
            <w:r w:rsidR="00201B88">
              <w:rPr>
                <w:sz w:val="20"/>
                <w:szCs w:val="20"/>
              </w:rPr>
              <w:t>884</w:t>
            </w:r>
          </w:p>
        </w:tc>
        <w:tc>
          <w:tcPr>
            <w:tcW w:w="1542" w:type="pct"/>
            <w:tcBorders>
              <w:top w:val="single" w:sz="6" w:space="0" w:color="auto"/>
              <w:left w:val="single" w:sz="6" w:space="0" w:color="auto"/>
              <w:bottom w:val="single" w:sz="6" w:space="0" w:color="auto"/>
              <w:right w:val="single" w:sz="4" w:space="0" w:color="auto"/>
            </w:tcBorders>
          </w:tcPr>
          <w:p w14:paraId="0C9AF228" w14:textId="77777777" w:rsidR="00201B88" w:rsidRPr="00A26A91" w:rsidRDefault="00201B88" w:rsidP="00FC795C">
            <w:pPr>
              <w:pStyle w:val="TableNormal1"/>
              <w:rPr>
                <w:rFonts w:ascii="Arial" w:hAnsi="Arial" w:cs="Arial"/>
              </w:rPr>
            </w:pPr>
            <w:r w:rsidRPr="00A26A91">
              <w:rPr>
                <w:rFonts w:ascii="Arial" w:hAnsi="Arial" w:cs="Arial"/>
              </w:rPr>
              <w:t>Managed Funds  Limit Exceeded</w:t>
            </w:r>
          </w:p>
        </w:tc>
        <w:tc>
          <w:tcPr>
            <w:tcW w:w="2156" w:type="pct"/>
            <w:tcBorders>
              <w:top w:val="single" w:sz="6" w:space="0" w:color="auto"/>
              <w:left w:val="single" w:sz="4" w:space="0" w:color="auto"/>
              <w:bottom w:val="single" w:sz="6" w:space="0" w:color="auto"/>
              <w:right w:val="single" w:sz="4" w:space="0" w:color="auto"/>
            </w:tcBorders>
          </w:tcPr>
          <w:p w14:paraId="0C9AF229" w14:textId="77777777" w:rsidR="00201B88" w:rsidRPr="00A26A91" w:rsidRDefault="00201B88" w:rsidP="00FC795C">
            <w:pPr>
              <w:pStyle w:val="TableNormal1"/>
              <w:rPr>
                <w:rFonts w:ascii="Arial" w:hAnsi="Arial" w:cs="Arial"/>
              </w:rPr>
            </w:pPr>
            <w:r w:rsidRPr="00A26A91">
              <w:rPr>
                <w:rFonts w:ascii="Arial" w:hAnsi="Arial" w:cs="Arial"/>
              </w:rPr>
              <w:t>Indicates if there are more Managed fund records than the maximum amount returned</w:t>
            </w:r>
          </w:p>
        </w:tc>
        <w:tc>
          <w:tcPr>
            <w:tcW w:w="693" w:type="pct"/>
            <w:tcBorders>
              <w:top w:val="single" w:sz="6" w:space="0" w:color="auto"/>
              <w:left w:val="single" w:sz="4" w:space="0" w:color="auto"/>
              <w:bottom w:val="single" w:sz="6" w:space="0" w:color="auto"/>
              <w:right w:val="single" w:sz="4" w:space="0" w:color="auto"/>
            </w:tcBorders>
          </w:tcPr>
          <w:p w14:paraId="0C9AF22A" w14:textId="43554C47" w:rsidR="00201B88" w:rsidRPr="00A26A91" w:rsidRDefault="00FC739B" w:rsidP="00FC795C">
            <w:pPr>
              <w:pStyle w:val="TableNormal1"/>
              <w:keepNext/>
              <w:rPr>
                <w:rFonts w:ascii="Arial" w:hAnsi="Arial" w:cs="Arial"/>
              </w:rPr>
            </w:pPr>
            <w:r>
              <w:rPr>
                <w:rFonts w:ascii="Arial" w:hAnsi="Arial" w:cs="Arial"/>
              </w:rPr>
              <w:t>YES</w:t>
            </w:r>
          </w:p>
        </w:tc>
      </w:tr>
      <w:tr w:rsidR="00201B88" w:rsidRPr="00A26A91" w14:paraId="0C9AF230"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22C" w14:textId="2647BBC8" w:rsidR="00201B88" w:rsidRPr="00A26A91" w:rsidRDefault="00643E2A" w:rsidP="00201B88">
            <w:pPr>
              <w:pStyle w:val="Version2"/>
              <w:rPr>
                <w:sz w:val="20"/>
                <w:szCs w:val="20"/>
              </w:rPr>
            </w:pPr>
            <w:r>
              <w:rPr>
                <w:sz w:val="20"/>
                <w:szCs w:val="20"/>
              </w:rPr>
              <w:t>IITR</w:t>
            </w:r>
            <w:r w:rsidR="00201B88">
              <w:rPr>
                <w:sz w:val="20"/>
                <w:szCs w:val="20"/>
              </w:rPr>
              <w:t>885</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0C9AF22D" w14:textId="77777777" w:rsidR="00201B88" w:rsidRPr="00A26A91" w:rsidRDefault="00201B88" w:rsidP="00FC795C">
            <w:pPr>
              <w:pStyle w:val="Version2"/>
              <w:ind w:left="0"/>
              <w:rPr>
                <w:sz w:val="20"/>
                <w:szCs w:val="20"/>
              </w:rPr>
            </w:pPr>
            <w:r w:rsidRPr="00A26A91">
              <w:rPr>
                <w:sz w:val="20"/>
                <w:szCs w:val="20"/>
              </w:rPr>
              <w:t>CGT Shares Limit Exceeded</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2E" w14:textId="77777777" w:rsidR="00201B88" w:rsidRPr="00A26A91" w:rsidRDefault="00201B88" w:rsidP="00FC795C">
            <w:pPr>
              <w:pStyle w:val="TableNormal1"/>
              <w:rPr>
                <w:rFonts w:ascii="Arial" w:hAnsi="Arial" w:cs="Arial"/>
              </w:rPr>
            </w:pPr>
            <w:r w:rsidRPr="00A26A91">
              <w:rPr>
                <w:rFonts w:ascii="Arial" w:hAnsi="Arial" w:cs="Arial"/>
              </w:rPr>
              <w:t xml:space="preserve">Indicates if there are more CGT share </w:t>
            </w:r>
            <w:r>
              <w:rPr>
                <w:rFonts w:ascii="Arial" w:hAnsi="Arial" w:cs="Arial"/>
              </w:rPr>
              <w:t>pre-fill</w:t>
            </w:r>
            <w:r w:rsidRPr="00A26A91">
              <w:rPr>
                <w:rFonts w:ascii="Arial" w:hAnsi="Arial" w:cs="Arial"/>
              </w:rPr>
              <w:t xml:space="preserve"> records than the maximum amount returned</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2F" w14:textId="77777777" w:rsidR="00201B88" w:rsidRPr="00A26A91" w:rsidRDefault="00201B88" w:rsidP="00FC795C">
            <w:pPr>
              <w:pStyle w:val="TableNormal1"/>
              <w:keepNext/>
              <w:rPr>
                <w:rFonts w:ascii="Arial" w:hAnsi="Arial" w:cs="Arial"/>
              </w:rPr>
            </w:pPr>
            <w:r w:rsidRPr="00A26A91">
              <w:rPr>
                <w:rFonts w:ascii="Arial" w:hAnsi="Arial" w:cs="Arial"/>
              </w:rPr>
              <w:t>NO</w:t>
            </w:r>
          </w:p>
        </w:tc>
      </w:tr>
      <w:tr w:rsidR="00201B88" w:rsidRPr="00A26A91" w14:paraId="0C9AF235"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231" w14:textId="28FB9FB4" w:rsidR="00201B88" w:rsidRPr="00A26A91" w:rsidRDefault="00643E2A" w:rsidP="00201B88">
            <w:pPr>
              <w:pStyle w:val="Version2"/>
              <w:rPr>
                <w:sz w:val="20"/>
                <w:szCs w:val="20"/>
              </w:rPr>
            </w:pPr>
            <w:r>
              <w:rPr>
                <w:sz w:val="20"/>
                <w:szCs w:val="20"/>
              </w:rPr>
              <w:t>IITR</w:t>
            </w:r>
            <w:r w:rsidR="00201B88">
              <w:rPr>
                <w:sz w:val="20"/>
                <w:szCs w:val="20"/>
              </w:rPr>
              <w:t>886</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0C9AF232" w14:textId="77777777" w:rsidR="00201B88" w:rsidRPr="00A26A91" w:rsidRDefault="00201B88" w:rsidP="00FC795C">
            <w:pPr>
              <w:pStyle w:val="TableNormal1"/>
              <w:rPr>
                <w:rFonts w:ascii="Arial" w:hAnsi="Arial" w:cs="Arial"/>
              </w:rPr>
            </w:pPr>
            <w:r w:rsidRPr="00A26A91">
              <w:rPr>
                <w:rFonts w:ascii="Arial" w:hAnsi="Arial" w:cs="Arial"/>
              </w:rPr>
              <w:t>Farm Limit Exceeded</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33" w14:textId="77777777" w:rsidR="00201B88" w:rsidRPr="00A26A91" w:rsidRDefault="00201B88" w:rsidP="00FC795C">
            <w:pPr>
              <w:pStyle w:val="TableNormal1"/>
              <w:rPr>
                <w:rFonts w:ascii="Arial" w:hAnsi="Arial" w:cs="Arial"/>
              </w:rPr>
            </w:pPr>
            <w:r w:rsidRPr="00A26A91">
              <w:rPr>
                <w:rFonts w:ascii="Arial" w:hAnsi="Arial" w:cs="Arial"/>
              </w:rPr>
              <w:t xml:space="preserve">Indicates there are more Farm Deposit </w:t>
            </w:r>
            <w:r>
              <w:rPr>
                <w:rFonts w:ascii="Arial" w:hAnsi="Arial" w:cs="Arial"/>
              </w:rPr>
              <w:t>pre-fill</w:t>
            </w:r>
            <w:r w:rsidRPr="00A26A91">
              <w:rPr>
                <w:rFonts w:ascii="Arial" w:hAnsi="Arial" w:cs="Arial"/>
              </w:rPr>
              <w:t xml:space="preserve"> re</w:t>
            </w:r>
            <w:r>
              <w:rPr>
                <w:rFonts w:ascii="Arial" w:hAnsi="Arial" w:cs="Arial"/>
              </w:rPr>
              <w:t>c</w:t>
            </w:r>
            <w:r w:rsidRPr="00A26A91">
              <w:rPr>
                <w:rFonts w:ascii="Arial" w:hAnsi="Arial" w:cs="Arial"/>
              </w:rPr>
              <w:t>ords than the maximum number returned</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34" w14:textId="77777777" w:rsidR="00201B88" w:rsidRPr="00A26A91" w:rsidRDefault="00201B88" w:rsidP="00FC795C">
            <w:pPr>
              <w:pStyle w:val="TableNormal1"/>
              <w:keepNext/>
              <w:rPr>
                <w:rFonts w:ascii="Arial" w:hAnsi="Arial" w:cs="Arial"/>
              </w:rPr>
            </w:pPr>
            <w:r w:rsidRPr="00A26A91">
              <w:rPr>
                <w:rFonts w:ascii="Arial" w:hAnsi="Arial" w:cs="Arial"/>
              </w:rPr>
              <w:t>NO</w:t>
            </w:r>
          </w:p>
        </w:tc>
      </w:tr>
      <w:tr w:rsidR="001329C3" w:rsidRPr="00A26A91" w14:paraId="6C59EFF6"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111F2379" w14:textId="24D4CA21" w:rsidR="001329C3" w:rsidRDefault="001329C3" w:rsidP="00201B88">
            <w:pPr>
              <w:pStyle w:val="Version2"/>
              <w:rPr>
                <w:sz w:val="20"/>
                <w:szCs w:val="20"/>
              </w:rPr>
            </w:pPr>
            <w:r>
              <w:rPr>
                <w:sz w:val="20"/>
                <w:szCs w:val="20"/>
              </w:rPr>
              <w:t>IITR952</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72A0A382" w14:textId="67E6CCA9" w:rsidR="001329C3" w:rsidRPr="00A26A91" w:rsidRDefault="001329C3" w:rsidP="00FC795C">
            <w:pPr>
              <w:pStyle w:val="TableNormal1"/>
              <w:rPr>
                <w:rFonts w:ascii="Arial" w:hAnsi="Arial" w:cs="Arial"/>
              </w:rPr>
            </w:pPr>
            <w:r>
              <w:rPr>
                <w:rFonts w:ascii="Arial" w:hAnsi="Arial" w:cs="Arial"/>
              </w:rPr>
              <w:t>SLS Data limit Exceeded</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17ADA82B" w14:textId="17D99A65" w:rsidR="001329C3" w:rsidRPr="00A26A91" w:rsidRDefault="001329C3" w:rsidP="00FC795C">
            <w:pPr>
              <w:pStyle w:val="TableNormal1"/>
              <w:rPr>
                <w:rFonts w:ascii="Arial" w:hAnsi="Arial" w:cs="Arial"/>
              </w:rPr>
            </w:pPr>
            <w:r>
              <w:rPr>
                <w:rFonts w:ascii="Arial" w:hAnsi="Arial" w:cs="Arial"/>
              </w:rPr>
              <w:t>This indicates whether there are more superannuation lump sum data records.</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7C19297F" w14:textId="24678A8D" w:rsidR="001329C3" w:rsidRPr="00A26A91" w:rsidRDefault="001329C3" w:rsidP="00FC795C">
            <w:pPr>
              <w:pStyle w:val="TableNormal1"/>
              <w:keepNext/>
              <w:rPr>
                <w:rFonts w:ascii="Arial" w:hAnsi="Arial" w:cs="Arial"/>
              </w:rPr>
            </w:pPr>
            <w:r>
              <w:rPr>
                <w:rFonts w:ascii="Arial" w:hAnsi="Arial" w:cs="Arial"/>
              </w:rPr>
              <w:t>YES</w:t>
            </w:r>
          </w:p>
        </w:tc>
      </w:tr>
      <w:tr w:rsidR="001329C3" w:rsidRPr="00A26A91" w14:paraId="61610859"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53191BA" w14:textId="66DD8E1B" w:rsidR="001329C3" w:rsidRDefault="001329C3" w:rsidP="00201B88">
            <w:pPr>
              <w:pStyle w:val="Version2"/>
              <w:rPr>
                <w:sz w:val="20"/>
                <w:szCs w:val="20"/>
              </w:rPr>
            </w:pPr>
            <w:r>
              <w:rPr>
                <w:sz w:val="20"/>
                <w:szCs w:val="20"/>
              </w:rPr>
              <w:t>IITR953</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59B032EF" w14:textId="1C466256" w:rsidR="001329C3" w:rsidRPr="00A26A91" w:rsidRDefault="001329C3" w:rsidP="00FC795C">
            <w:pPr>
              <w:pStyle w:val="TableNormal1"/>
              <w:rPr>
                <w:rFonts w:ascii="Arial" w:hAnsi="Arial" w:cs="Arial"/>
              </w:rPr>
            </w:pPr>
            <w:r>
              <w:rPr>
                <w:rFonts w:ascii="Arial" w:hAnsi="Arial" w:cs="Arial"/>
              </w:rPr>
              <w:t>ETP Data limit Exceeded</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579ED4AA" w14:textId="21FDFE00" w:rsidR="001329C3" w:rsidRPr="00A26A91" w:rsidRDefault="001329C3" w:rsidP="00FC795C">
            <w:pPr>
              <w:pStyle w:val="TableNormal1"/>
              <w:rPr>
                <w:rFonts w:ascii="Arial" w:hAnsi="Arial" w:cs="Arial"/>
              </w:rPr>
            </w:pPr>
            <w:r>
              <w:rPr>
                <w:rFonts w:ascii="Arial" w:hAnsi="Arial" w:cs="Arial"/>
              </w:rPr>
              <w:t>This indicate</w:t>
            </w:r>
            <w:r w:rsidR="005D20C3">
              <w:rPr>
                <w:rFonts w:ascii="Arial" w:hAnsi="Arial" w:cs="Arial"/>
              </w:rPr>
              <w:t>s whether there are more Employment</w:t>
            </w:r>
            <w:r>
              <w:rPr>
                <w:rFonts w:ascii="Arial" w:hAnsi="Arial" w:cs="Arial"/>
              </w:rPr>
              <w:t xml:space="preserve"> Termination Payment (ETP) data records.</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3514F6F" w14:textId="333AF86C" w:rsidR="001329C3" w:rsidRPr="00A26A91" w:rsidRDefault="001329C3" w:rsidP="00FC795C">
            <w:pPr>
              <w:pStyle w:val="TableNormal1"/>
              <w:keepNext/>
              <w:rPr>
                <w:rFonts w:ascii="Arial" w:hAnsi="Arial" w:cs="Arial"/>
              </w:rPr>
            </w:pPr>
            <w:r>
              <w:rPr>
                <w:rFonts w:ascii="Arial" w:hAnsi="Arial" w:cs="Arial"/>
              </w:rPr>
              <w:t>YES</w:t>
            </w:r>
          </w:p>
        </w:tc>
      </w:tr>
      <w:tr w:rsidR="001329C3" w:rsidRPr="00A26A91" w14:paraId="41FE87A0"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5EB3D562" w14:textId="708E1720" w:rsidR="001329C3" w:rsidRDefault="001329C3" w:rsidP="00201B88">
            <w:pPr>
              <w:pStyle w:val="Version2"/>
              <w:rPr>
                <w:sz w:val="20"/>
                <w:szCs w:val="20"/>
              </w:rPr>
            </w:pPr>
            <w:r>
              <w:rPr>
                <w:sz w:val="20"/>
                <w:szCs w:val="20"/>
              </w:rPr>
              <w:t>IITR954</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340DF049" w14:textId="53374925" w:rsidR="001329C3" w:rsidRPr="00A26A91" w:rsidRDefault="001329C3" w:rsidP="00FC795C">
            <w:pPr>
              <w:pStyle w:val="TableNormal1"/>
              <w:rPr>
                <w:rFonts w:ascii="Arial" w:hAnsi="Arial" w:cs="Arial"/>
              </w:rPr>
            </w:pPr>
            <w:r>
              <w:rPr>
                <w:rFonts w:ascii="Arial" w:hAnsi="Arial" w:cs="Arial"/>
              </w:rPr>
              <w:t>AASIS Data limit Exceeded</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15C7F8A3" w14:textId="5E0C9972" w:rsidR="001329C3" w:rsidRPr="00A26A91" w:rsidRDefault="001329C3" w:rsidP="00FC795C">
            <w:pPr>
              <w:pStyle w:val="TableNormal1"/>
              <w:rPr>
                <w:rFonts w:ascii="Arial" w:hAnsi="Arial" w:cs="Arial"/>
              </w:rPr>
            </w:pPr>
            <w:r>
              <w:rPr>
                <w:rFonts w:ascii="Arial" w:hAnsi="Arial" w:cs="Arial"/>
              </w:rPr>
              <w:t>This indicates whether there are more Australian annuities and superannuation income stream data records.</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339A5012" w14:textId="78591FB9" w:rsidR="001329C3" w:rsidRPr="00A26A91" w:rsidRDefault="001329C3" w:rsidP="00FC795C">
            <w:pPr>
              <w:pStyle w:val="TableNormal1"/>
              <w:keepNext/>
              <w:rPr>
                <w:rFonts w:ascii="Arial" w:hAnsi="Arial" w:cs="Arial"/>
              </w:rPr>
            </w:pPr>
            <w:r>
              <w:rPr>
                <w:rFonts w:ascii="Arial" w:hAnsi="Arial" w:cs="Arial"/>
              </w:rPr>
              <w:t>YES</w:t>
            </w:r>
          </w:p>
        </w:tc>
      </w:tr>
      <w:tr w:rsidR="00567DAD" w:rsidRPr="00A26A91" w14:paraId="0C9AF23A"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236" w14:textId="77777777" w:rsidR="00567DAD" w:rsidRPr="00A26A91" w:rsidRDefault="00567DAD"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237" w14:textId="77777777" w:rsidR="00567DAD" w:rsidRPr="00A26A91" w:rsidRDefault="00567DAD" w:rsidP="00FC795C">
            <w:pPr>
              <w:pStyle w:val="TableNormal1"/>
              <w:rPr>
                <w:rFonts w:ascii="Arial" w:hAnsi="Arial" w:cs="Arial"/>
                <w:b/>
              </w:rPr>
            </w:pPr>
            <w:r w:rsidRPr="00A26A91">
              <w:rPr>
                <w:rFonts w:ascii="Arial" w:hAnsi="Arial" w:cs="Arial"/>
                <w:b/>
              </w:rPr>
              <w:t xml:space="preserve">ATO Data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238" w14:textId="77777777" w:rsidR="00567DAD" w:rsidRPr="00A26A91" w:rsidRDefault="00567DAD" w:rsidP="00FC795C">
            <w:pPr>
              <w:pStyle w:val="AgendaItem"/>
              <w:rPr>
                <w:rFonts w:cs="Arial"/>
                <w:b/>
                <w:noProof/>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239" w14:textId="77777777" w:rsidR="00567DAD" w:rsidRPr="00A26A91" w:rsidRDefault="00567DAD" w:rsidP="00FC795C">
            <w:pPr>
              <w:pStyle w:val="TableNormal1"/>
              <w:keepNext/>
              <w:rPr>
                <w:rFonts w:ascii="Arial" w:hAnsi="Arial" w:cs="Arial"/>
              </w:rPr>
            </w:pPr>
          </w:p>
        </w:tc>
      </w:tr>
      <w:tr w:rsidR="00201B88" w:rsidRPr="00A26A91" w14:paraId="0C9AF23F"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23B" w14:textId="582A9122" w:rsidR="00201B88" w:rsidRPr="00A26A91" w:rsidRDefault="00643E2A" w:rsidP="00201B88">
            <w:pPr>
              <w:pStyle w:val="Version2"/>
              <w:rPr>
                <w:sz w:val="20"/>
                <w:szCs w:val="20"/>
              </w:rPr>
            </w:pPr>
            <w:r>
              <w:rPr>
                <w:sz w:val="20"/>
                <w:szCs w:val="20"/>
              </w:rPr>
              <w:t>IITR</w:t>
            </w:r>
            <w:r w:rsidR="00201B88">
              <w:rPr>
                <w:sz w:val="20"/>
                <w:szCs w:val="20"/>
              </w:rPr>
              <w:t>887</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0C9AF23C" w14:textId="77777777" w:rsidR="00201B88" w:rsidRPr="00A26A91" w:rsidRDefault="00201B88" w:rsidP="00FC795C">
            <w:pPr>
              <w:pStyle w:val="TableNormal1"/>
              <w:rPr>
                <w:rFonts w:ascii="Arial" w:hAnsi="Arial" w:cs="Arial"/>
              </w:rPr>
            </w:pPr>
            <w:r w:rsidRPr="00A26A91">
              <w:rPr>
                <w:rFonts w:ascii="Arial" w:hAnsi="Arial" w:cs="Arial"/>
              </w:rPr>
              <w:t>HELP Balance</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3D" w14:textId="77777777" w:rsidR="00201B88" w:rsidRPr="00A26A91" w:rsidRDefault="00201B88" w:rsidP="00FC795C">
            <w:pPr>
              <w:pStyle w:val="TableNormal1"/>
              <w:rPr>
                <w:rFonts w:ascii="Arial" w:hAnsi="Arial" w:cs="Arial"/>
              </w:rPr>
            </w:pPr>
            <w:r w:rsidRPr="00A26A91">
              <w:rPr>
                <w:rFonts w:ascii="Arial" w:hAnsi="Arial" w:cs="Arial"/>
              </w:rPr>
              <w:t xml:space="preserve">Outstanding HELP Balance </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3E" w14:textId="77777777" w:rsidR="00201B88" w:rsidRPr="00A26A91" w:rsidRDefault="00201B88" w:rsidP="00FC795C">
            <w:pPr>
              <w:pStyle w:val="TableNormal1"/>
              <w:rPr>
                <w:rFonts w:ascii="Arial" w:hAnsi="Arial" w:cs="Arial"/>
              </w:rPr>
            </w:pPr>
            <w:r w:rsidRPr="00A26A91">
              <w:rPr>
                <w:rFonts w:ascii="Arial" w:hAnsi="Arial" w:cs="Arial"/>
              </w:rPr>
              <w:t>NO</w:t>
            </w:r>
          </w:p>
        </w:tc>
      </w:tr>
      <w:tr w:rsidR="00201B88" w:rsidRPr="00A26A91" w14:paraId="0C9AF244"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240" w14:textId="740EAFE6" w:rsidR="00201B88" w:rsidRPr="00A26A91" w:rsidRDefault="00643E2A" w:rsidP="00201B88">
            <w:pPr>
              <w:pStyle w:val="Version2"/>
              <w:rPr>
                <w:sz w:val="20"/>
                <w:szCs w:val="20"/>
              </w:rPr>
            </w:pPr>
            <w:r>
              <w:rPr>
                <w:sz w:val="20"/>
                <w:szCs w:val="20"/>
              </w:rPr>
              <w:t>IITR</w:t>
            </w:r>
            <w:r w:rsidR="00201B88">
              <w:rPr>
                <w:sz w:val="20"/>
                <w:szCs w:val="20"/>
              </w:rPr>
              <w:t>888</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0C9AF241" w14:textId="77777777" w:rsidR="00201B88" w:rsidRPr="00A26A91" w:rsidRDefault="00201B88" w:rsidP="00FC795C">
            <w:pPr>
              <w:pStyle w:val="TableNormal1"/>
              <w:rPr>
                <w:rFonts w:ascii="Arial" w:hAnsi="Arial" w:cs="Arial"/>
              </w:rPr>
            </w:pPr>
            <w:r w:rsidRPr="00A26A91">
              <w:rPr>
                <w:rFonts w:ascii="Arial" w:hAnsi="Arial" w:cs="Arial"/>
              </w:rPr>
              <w:t>SFSS Balance</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42" w14:textId="77777777" w:rsidR="00201B88" w:rsidRPr="00A26A91" w:rsidRDefault="00201B88" w:rsidP="00FC795C">
            <w:pPr>
              <w:pStyle w:val="TableNormal1"/>
              <w:rPr>
                <w:rFonts w:ascii="Arial" w:hAnsi="Arial" w:cs="Arial"/>
              </w:rPr>
            </w:pPr>
            <w:r w:rsidRPr="00A26A91">
              <w:rPr>
                <w:rFonts w:ascii="Arial" w:hAnsi="Arial" w:cs="Arial"/>
              </w:rPr>
              <w:t xml:space="preserve">Outstanding SFSS Balance </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43" w14:textId="77777777" w:rsidR="00201B88" w:rsidRPr="00A26A91" w:rsidRDefault="00201B88" w:rsidP="00FC795C">
            <w:pPr>
              <w:pStyle w:val="TableNormal1"/>
              <w:rPr>
                <w:rFonts w:ascii="Arial" w:hAnsi="Arial" w:cs="Arial"/>
              </w:rPr>
            </w:pPr>
            <w:r w:rsidRPr="00A26A91">
              <w:rPr>
                <w:rFonts w:ascii="Arial" w:hAnsi="Arial" w:cs="Arial"/>
              </w:rPr>
              <w:t>NO</w:t>
            </w:r>
          </w:p>
        </w:tc>
      </w:tr>
      <w:tr w:rsidR="00201B88" w:rsidRPr="00A26A91" w14:paraId="0C9AF249"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245" w14:textId="727EEFA1" w:rsidR="00201B88" w:rsidRPr="00A26A91" w:rsidRDefault="00643E2A" w:rsidP="00201B88">
            <w:pPr>
              <w:pStyle w:val="Version2"/>
              <w:rPr>
                <w:sz w:val="20"/>
                <w:szCs w:val="20"/>
              </w:rPr>
            </w:pPr>
            <w:r>
              <w:rPr>
                <w:sz w:val="20"/>
                <w:szCs w:val="20"/>
              </w:rPr>
              <w:t>IITR</w:t>
            </w:r>
            <w:r w:rsidR="00201B88">
              <w:rPr>
                <w:sz w:val="20"/>
                <w:szCs w:val="20"/>
              </w:rPr>
              <w:t>889</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0C9AF246" w14:textId="77777777" w:rsidR="00201B88" w:rsidRPr="00A26A91" w:rsidRDefault="00201B88" w:rsidP="00FC795C">
            <w:pPr>
              <w:pStyle w:val="TableNormal1"/>
              <w:rPr>
                <w:rFonts w:ascii="Arial" w:hAnsi="Arial" w:cs="Arial"/>
              </w:rPr>
            </w:pPr>
            <w:r w:rsidRPr="00A26A91">
              <w:rPr>
                <w:rFonts w:ascii="Arial" w:hAnsi="Arial" w:cs="Arial"/>
              </w:rPr>
              <w:t>PAYGI-Q1-AMT</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47" w14:textId="77777777" w:rsidR="00201B88" w:rsidRPr="00A26A91" w:rsidRDefault="00201B88" w:rsidP="00FC795C">
            <w:pPr>
              <w:pStyle w:val="TableNormal1"/>
              <w:rPr>
                <w:rFonts w:ascii="Arial" w:hAnsi="Arial" w:cs="Arial"/>
              </w:rPr>
            </w:pPr>
            <w:r w:rsidRPr="00A26A91">
              <w:rPr>
                <w:rFonts w:ascii="Arial" w:hAnsi="Arial" w:cs="Arial"/>
              </w:rPr>
              <w:t>Amount for Q1</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48" w14:textId="77777777" w:rsidR="00201B88" w:rsidRPr="00A26A91" w:rsidRDefault="00201B88" w:rsidP="00FC795C">
            <w:pPr>
              <w:pStyle w:val="TableNormal1"/>
              <w:rPr>
                <w:rFonts w:ascii="Arial" w:hAnsi="Arial" w:cs="Arial"/>
              </w:rPr>
            </w:pPr>
            <w:r w:rsidRPr="00A26A91">
              <w:rPr>
                <w:rFonts w:ascii="Arial" w:hAnsi="Arial" w:cs="Arial"/>
              </w:rPr>
              <w:t>NO</w:t>
            </w:r>
          </w:p>
        </w:tc>
      </w:tr>
      <w:tr w:rsidR="00201B88" w:rsidRPr="00A26A91" w14:paraId="0C9AF24E"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24A" w14:textId="0ABBF50B" w:rsidR="00201B88" w:rsidRPr="00A26A91" w:rsidRDefault="00643E2A" w:rsidP="00201B88">
            <w:pPr>
              <w:pStyle w:val="Version2"/>
              <w:rPr>
                <w:sz w:val="20"/>
                <w:szCs w:val="20"/>
              </w:rPr>
            </w:pPr>
            <w:r>
              <w:rPr>
                <w:sz w:val="20"/>
                <w:szCs w:val="20"/>
              </w:rPr>
              <w:lastRenderedPageBreak/>
              <w:t>IITR</w:t>
            </w:r>
            <w:r w:rsidR="00201B88">
              <w:rPr>
                <w:sz w:val="20"/>
                <w:szCs w:val="20"/>
              </w:rPr>
              <w:t>890</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0C9AF24B" w14:textId="77777777" w:rsidR="00201B88" w:rsidRPr="00A26A91" w:rsidRDefault="00201B88" w:rsidP="00FC795C">
            <w:pPr>
              <w:pStyle w:val="TableNormal1"/>
              <w:rPr>
                <w:rFonts w:ascii="Arial" w:hAnsi="Arial" w:cs="Arial"/>
              </w:rPr>
            </w:pPr>
            <w:r w:rsidRPr="00A26A91">
              <w:rPr>
                <w:rFonts w:ascii="Arial" w:hAnsi="Arial" w:cs="Arial"/>
              </w:rPr>
              <w:t>PAYGI-Q2-AMT</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4C" w14:textId="77777777" w:rsidR="00201B88" w:rsidRPr="00A26A91" w:rsidRDefault="00201B88" w:rsidP="00FC795C">
            <w:pPr>
              <w:pStyle w:val="TableNormal1"/>
              <w:rPr>
                <w:rFonts w:ascii="Arial" w:hAnsi="Arial" w:cs="Arial"/>
              </w:rPr>
            </w:pPr>
            <w:r w:rsidRPr="00A26A91">
              <w:rPr>
                <w:rFonts w:ascii="Arial" w:hAnsi="Arial" w:cs="Arial"/>
              </w:rPr>
              <w:t>Amount for Q2</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4D" w14:textId="77777777" w:rsidR="00201B88" w:rsidRPr="00A26A91" w:rsidRDefault="00201B88" w:rsidP="00FC795C">
            <w:pPr>
              <w:pStyle w:val="TableNormal1"/>
              <w:rPr>
                <w:rFonts w:ascii="Arial" w:hAnsi="Arial" w:cs="Arial"/>
              </w:rPr>
            </w:pPr>
            <w:r w:rsidRPr="00A26A91">
              <w:rPr>
                <w:rFonts w:ascii="Arial" w:hAnsi="Arial" w:cs="Arial"/>
              </w:rPr>
              <w:t>NO</w:t>
            </w:r>
          </w:p>
        </w:tc>
      </w:tr>
      <w:tr w:rsidR="00201B88" w:rsidRPr="00A26A91" w14:paraId="0C9AF253"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24F" w14:textId="67B45CB8" w:rsidR="00201B88" w:rsidRPr="00A26A91" w:rsidRDefault="00643E2A" w:rsidP="00201B88">
            <w:pPr>
              <w:pStyle w:val="Version2"/>
              <w:rPr>
                <w:sz w:val="20"/>
                <w:szCs w:val="20"/>
              </w:rPr>
            </w:pPr>
            <w:r>
              <w:rPr>
                <w:sz w:val="20"/>
                <w:szCs w:val="20"/>
              </w:rPr>
              <w:t>IITR</w:t>
            </w:r>
            <w:r w:rsidR="00201B88">
              <w:rPr>
                <w:sz w:val="20"/>
                <w:szCs w:val="20"/>
              </w:rPr>
              <w:t>891</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0C9AF250" w14:textId="77777777" w:rsidR="00201B88" w:rsidRPr="00A26A91" w:rsidRDefault="00201B88" w:rsidP="00FC795C">
            <w:pPr>
              <w:pStyle w:val="TableNormal1"/>
              <w:rPr>
                <w:rFonts w:ascii="Arial" w:hAnsi="Arial" w:cs="Arial"/>
              </w:rPr>
            </w:pPr>
            <w:r w:rsidRPr="00A26A91">
              <w:rPr>
                <w:rFonts w:ascii="Arial" w:hAnsi="Arial" w:cs="Arial"/>
              </w:rPr>
              <w:t>PAYGI-Q3-AMT</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51" w14:textId="77777777" w:rsidR="00201B88" w:rsidRPr="00A26A91" w:rsidRDefault="00201B88" w:rsidP="00FC795C">
            <w:pPr>
              <w:pStyle w:val="TableNormal1"/>
              <w:rPr>
                <w:rFonts w:ascii="Arial" w:hAnsi="Arial" w:cs="Arial"/>
              </w:rPr>
            </w:pPr>
            <w:r w:rsidRPr="00A26A91">
              <w:rPr>
                <w:rFonts w:ascii="Arial" w:hAnsi="Arial" w:cs="Arial"/>
              </w:rPr>
              <w:t>Amount for Q3</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52" w14:textId="77777777" w:rsidR="00201B88" w:rsidRPr="00A26A91" w:rsidRDefault="00201B88" w:rsidP="00FC795C">
            <w:pPr>
              <w:pStyle w:val="TableNormal1"/>
              <w:rPr>
                <w:rFonts w:ascii="Arial" w:hAnsi="Arial" w:cs="Arial"/>
              </w:rPr>
            </w:pPr>
            <w:r w:rsidRPr="00A26A91">
              <w:rPr>
                <w:rFonts w:ascii="Arial" w:hAnsi="Arial" w:cs="Arial"/>
              </w:rPr>
              <w:t>NO</w:t>
            </w:r>
          </w:p>
        </w:tc>
      </w:tr>
      <w:tr w:rsidR="00201B88" w:rsidRPr="00A26A91" w14:paraId="0C9AF258"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254" w14:textId="0D55E1C1" w:rsidR="00201B88" w:rsidRPr="00A26A91" w:rsidRDefault="00643E2A" w:rsidP="00201B88">
            <w:pPr>
              <w:pStyle w:val="Version2"/>
              <w:rPr>
                <w:sz w:val="20"/>
                <w:szCs w:val="20"/>
              </w:rPr>
            </w:pPr>
            <w:r>
              <w:rPr>
                <w:sz w:val="20"/>
                <w:szCs w:val="20"/>
              </w:rPr>
              <w:t>IITR</w:t>
            </w:r>
            <w:r w:rsidR="00201B88">
              <w:rPr>
                <w:sz w:val="20"/>
                <w:szCs w:val="20"/>
              </w:rPr>
              <w:t>892</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0C9AF255" w14:textId="77777777" w:rsidR="00201B88" w:rsidRPr="00A26A91" w:rsidRDefault="00201B88" w:rsidP="00FC795C">
            <w:pPr>
              <w:pStyle w:val="TableNormal1"/>
              <w:rPr>
                <w:rFonts w:ascii="Arial" w:hAnsi="Arial" w:cs="Arial"/>
              </w:rPr>
            </w:pPr>
            <w:r w:rsidRPr="00A26A91">
              <w:rPr>
                <w:rFonts w:ascii="Arial" w:hAnsi="Arial" w:cs="Arial"/>
              </w:rPr>
              <w:t>PAYGI-Q4-AMT</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56" w14:textId="77777777" w:rsidR="00201B88" w:rsidRPr="00A26A91" w:rsidRDefault="00201B88" w:rsidP="00FC795C">
            <w:pPr>
              <w:pStyle w:val="TableNormal1"/>
              <w:rPr>
                <w:rFonts w:ascii="Arial" w:hAnsi="Arial" w:cs="Arial"/>
              </w:rPr>
            </w:pPr>
            <w:r w:rsidRPr="00A26A91">
              <w:rPr>
                <w:rFonts w:ascii="Arial" w:hAnsi="Arial" w:cs="Arial"/>
              </w:rPr>
              <w:t>Amount for Q4</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57" w14:textId="77777777" w:rsidR="00201B88" w:rsidRPr="00A26A91" w:rsidRDefault="00201B88" w:rsidP="00FC795C">
            <w:pPr>
              <w:pStyle w:val="TableNormal1"/>
              <w:rPr>
                <w:rFonts w:ascii="Arial" w:hAnsi="Arial" w:cs="Arial"/>
              </w:rPr>
            </w:pPr>
            <w:r w:rsidRPr="00A26A91">
              <w:rPr>
                <w:rFonts w:ascii="Arial" w:hAnsi="Arial" w:cs="Arial"/>
              </w:rPr>
              <w:t>NO</w:t>
            </w:r>
          </w:p>
        </w:tc>
      </w:tr>
      <w:tr w:rsidR="00201B88" w:rsidRPr="00A26A91" w14:paraId="0C9AF25D"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259" w14:textId="32C25399" w:rsidR="00201B88" w:rsidRPr="00A26A91" w:rsidRDefault="00643E2A" w:rsidP="00201B88">
            <w:pPr>
              <w:pStyle w:val="Version2"/>
              <w:rPr>
                <w:sz w:val="20"/>
                <w:szCs w:val="20"/>
              </w:rPr>
            </w:pPr>
            <w:r>
              <w:rPr>
                <w:sz w:val="20"/>
                <w:szCs w:val="20"/>
              </w:rPr>
              <w:t>IITR</w:t>
            </w:r>
            <w:r w:rsidR="00201B88">
              <w:rPr>
                <w:sz w:val="20"/>
                <w:szCs w:val="20"/>
              </w:rPr>
              <w:t>893</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0C9AF25A" w14:textId="77777777" w:rsidR="00201B88" w:rsidRPr="00A26A91" w:rsidRDefault="00201B88" w:rsidP="00FC795C">
            <w:pPr>
              <w:pStyle w:val="TableNormal1"/>
              <w:rPr>
                <w:rFonts w:ascii="Arial" w:hAnsi="Arial" w:cs="Arial"/>
              </w:rPr>
            </w:pPr>
            <w:r w:rsidRPr="00A26A91">
              <w:rPr>
                <w:rFonts w:ascii="Arial" w:hAnsi="Arial" w:cs="Arial"/>
              </w:rPr>
              <w:t xml:space="preserve">LowRate Cap Year </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5B" w14:textId="77777777" w:rsidR="00201B88" w:rsidRPr="00A26A91" w:rsidRDefault="00201B88" w:rsidP="00FC795C">
            <w:pPr>
              <w:pStyle w:val="TableNormal1"/>
              <w:rPr>
                <w:rFonts w:ascii="Arial" w:hAnsi="Arial" w:cs="Arial"/>
              </w:rPr>
            </w:pPr>
            <w:r w:rsidRPr="00A26A91">
              <w:rPr>
                <w:rFonts w:ascii="Arial" w:hAnsi="Arial" w:cs="Arial"/>
              </w:rPr>
              <w:t>The year of the claim</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5C" w14:textId="77777777" w:rsidR="00201B88" w:rsidRPr="00A26A91" w:rsidRDefault="00201B88" w:rsidP="00FC795C">
            <w:pPr>
              <w:pStyle w:val="TableNormal1"/>
              <w:rPr>
                <w:rFonts w:ascii="Arial" w:hAnsi="Arial" w:cs="Arial"/>
              </w:rPr>
            </w:pPr>
            <w:r w:rsidRPr="00A26A91">
              <w:rPr>
                <w:rFonts w:ascii="Arial" w:hAnsi="Arial" w:cs="Arial"/>
              </w:rPr>
              <w:t>NO</w:t>
            </w:r>
          </w:p>
        </w:tc>
      </w:tr>
      <w:tr w:rsidR="00201B88" w:rsidRPr="00A26A91" w14:paraId="0C9AF262"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25E" w14:textId="640DEE0B" w:rsidR="00201B88" w:rsidRPr="00A26A91" w:rsidRDefault="00643E2A" w:rsidP="00201B88">
            <w:pPr>
              <w:pStyle w:val="Version2"/>
              <w:rPr>
                <w:sz w:val="20"/>
                <w:szCs w:val="20"/>
              </w:rPr>
            </w:pPr>
            <w:r>
              <w:rPr>
                <w:sz w:val="20"/>
                <w:szCs w:val="20"/>
              </w:rPr>
              <w:t>IITR</w:t>
            </w:r>
            <w:r w:rsidR="00201B88">
              <w:rPr>
                <w:sz w:val="20"/>
                <w:szCs w:val="20"/>
              </w:rPr>
              <w:t>894</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0C9AF25F" w14:textId="77777777" w:rsidR="00201B88" w:rsidRPr="00A26A91" w:rsidRDefault="00201B88" w:rsidP="00FC795C">
            <w:pPr>
              <w:pStyle w:val="TableNormal1"/>
              <w:rPr>
                <w:rFonts w:ascii="Arial" w:hAnsi="Arial" w:cs="Arial"/>
              </w:rPr>
            </w:pPr>
            <w:r w:rsidRPr="00A26A91">
              <w:rPr>
                <w:rFonts w:ascii="Arial" w:hAnsi="Arial" w:cs="Arial"/>
              </w:rPr>
              <w:t xml:space="preserve">LowRate Cap Amount </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60" w14:textId="77777777" w:rsidR="00201B88" w:rsidRPr="00A26A91" w:rsidRDefault="00201B88" w:rsidP="00FC795C">
            <w:pPr>
              <w:pStyle w:val="TableNormal1"/>
              <w:rPr>
                <w:rFonts w:ascii="Arial" w:hAnsi="Arial" w:cs="Arial"/>
              </w:rPr>
            </w:pPr>
            <w:r w:rsidRPr="00A26A91">
              <w:rPr>
                <w:rFonts w:ascii="Arial" w:hAnsi="Arial" w:cs="Arial"/>
              </w:rPr>
              <w:t>The amount claimed</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61" w14:textId="77777777" w:rsidR="00201B88" w:rsidRPr="00A26A91" w:rsidRDefault="00201B88" w:rsidP="00FC795C">
            <w:pPr>
              <w:pStyle w:val="TableNormal1"/>
              <w:rPr>
                <w:rFonts w:ascii="Arial" w:hAnsi="Arial" w:cs="Arial"/>
              </w:rPr>
            </w:pPr>
            <w:r w:rsidRPr="00A26A91">
              <w:rPr>
                <w:rFonts w:ascii="Arial" w:hAnsi="Arial" w:cs="Arial"/>
              </w:rPr>
              <w:t>NO</w:t>
            </w:r>
          </w:p>
        </w:tc>
      </w:tr>
      <w:tr w:rsidR="00567DAD" w:rsidRPr="00027608" w14:paraId="0C9AF267"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263" w14:textId="77777777" w:rsidR="00567DAD" w:rsidRPr="00A26A91" w:rsidRDefault="00567DAD"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264" w14:textId="77777777" w:rsidR="00567DAD" w:rsidRPr="00027608" w:rsidRDefault="00567DAD" w:rsidP="00027608">
            <w:pPr>
              <w:pStyle w:val="Version2"/>
              <w:ind w:left="0"/>
              <w:rPr>
                <w:b/>
                <w:sz w:val="20"/>
                <w:szCs w:val="20"/>
              </w:rPr>
            </w:pPr>
            <w:r w:rsidRPr="00027608">
              <w:rPr>
                <w:b/>
                <w:sz w:val="20"/>
                <w:szCs w:val="20"/>
              </w:rPr>
              <w:t>Income Averaging – Primary Producer</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265" w14:textId="77777777" w:rsidR="00567DAD" w:rsidRPr="00027608" w:rsidRDefault="00567DAD" w:rsidP="00027608">
            <w:pPr>
              <w:pStyle w:val="Version2"/>
              <w:ind w:left="0"/>
              <w:rPr>
                <w:b/>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266" w14:textId="77777777" w:rsidR="00567DAD" w:rsidRPr="00027608" w:rsidRDefault="00567DAD" w:rsidP="00027608">
            <w:pPr>
              <w:pStyle w:val="Version2"/>
              <w:ind w:left="0"/>
              <w:rPr>
                <w:b/>
                <w:sz w:val="20"/>
                <w:szCs w:val="20"/>
              </w:rPr>
            </w:pPr>
          </w:p>
        </w:tc>
      </w:tr>
      <w:tr w:rsidR="004B251A" w:rsidRPr="00A26A91" w14:paraId="0C9AF26C"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268" w14:textId="0572178F" w:rsidR="004B251A" w:rsidRPr="00A26A91" w:rsidRDefault="00643E2A" w:rsidP="004B251A">
            <w:pPr>
              <w:pStyle w:val="Version2"/>
              <w:rPr>
                <w:sz w:val="20"/>
                <w:szCs w:val="20"/>
              </w:rPr>
            </w:pPr>
            <w:r>
              <w:rPr>
                <w:sz w:val="20"/>
                <w:szCs w:val="20"/>
              </w:rPr>
              <w:t>IITR</w:t>
            </w:r>
            <w:r w:rsidR="004B251A">
              <w:rPr>
                <w:sz w:val="20"/>
                <w:szCs w:val="20"/>
              </w:rPr>
              <w:t>895</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0C9AF269" w14:textId="77777777" w:rsidR="004B251A" w:rsidRPr="00A26A91" w:rsidRDefault="004B251A" w:rsidP="00FC795C">
            <w:pPr>
              <w:pStyle w:val="TableNormal1"/>
              <w:rPr>
                <w:rFonts w:ascii="Arial" w:hAnsi="Arial" w:cs="Arial"/>
              </w:rPr>
            </w:pPr>
            <w:r w:rsidRPr="00A26A91">
              <w:rPr>
                <w:rFonts w:ascii="Arial" w:hAnsi="Arial" w:cs="Arial"/>
              </w:rPr>
              <w:t>PP - Income Averaging-Year</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6A" w14:textId="77777777" w:rsidR="004B251A" w:rsidRPr="00A26A91" w:rsidRDefault="004B251A" w:rsidP="00FC795C">
            <w:pPr>
              <w:pStyle w:val="TableNormal1"/>
              <w:rPr>
                <w:rFonts w:ascii="Arial" w:hAnsi="Arial" w:cs="Arial"/>
              </w:rPr>
            </w:pPr>
            <w:r w:rsidRPr="00A26A91">
              <w:rPr>
                <w:rFonts w:ascii="Arial" w:hAnsi="Arial" w:cs="Arial"/>
              </w:rPr>
              <w:t>The income year for which the income averaging related</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6B" w14:textId="77777777" w:rsidR="004B251A" w:rsidRPr="00A26A91" w:rsidRDefault="004B251A" w:rsidP="00FC795C">
            <w:pPr>
              <w:pStyle w:val="TableNormal1"/>
              <w:rPr>
                <w:rFonts w:ascii="Arial" w:hAnsi="Arial" w:cs="Arial"/>
              </w:rPr>
            </w:pPr>
            <w:r w:rsidRPr="00A26A91">
              <w:rPr>
                <w:rFonts w:ascii="Arial" w:hAnsi="Arial" w:cs="Arial"/>
              </w:rPr>
              <w:t>NO</w:t>
            </w:r>
          </w:p>
        </w:tc>
      </w:tr>
      <w:tr w:rsidR="004B251A" w:rsidRPr="00A26A91" w14:paraId="0C9AF271"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26D" w14:textId="04FE6A39" w:rsidR="004B251A" w:rsidRPr="00A26A91" w:rsidRDefault="00643E2A" w:rsidP="004B251A">
            <w:pPr>
              <w:pStyle w:val="Version2"/>
              <w:rPr>
                <w:sz w:val="20"/>
                <w:szCs w:val="20"/>
              </w:rPr>
            </w:pPr>
            <w:r>
              <w:rPr>
                <w:sz w:val="20"/>
                <w:szCs w:val="20"/>
              </w:rPr>
              <w:t>IITR</w:t>
            </w:r>
            <w:r w:rsidR="004B251A">
              <w:rPr>
                <w:sz w:val="20"/>
                <w:szCs w:val="20"/>
              </w:rPr>
              <w:t>896</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0C9AF26E" w14:textId="77777777" w:rsidR="004B251A" w:rsidRPr="00A26A91" w:rsidRDefault="004B251A" w:rsidP="00FC795C">
            <w:pPr>
              <w:pStyle w:val="TableNormal1"/>
              <w:rPr>
                <w:rFonts w:ascii="Arial" w:hAnsi="Arial" w:cs="Arial"/>
              </w:rPr>
            </w:pPr>
            <w:r w:rsidRPr="00A26A91">
              <w:rPr>
                <w:rFonts w:ascii="Arial" w:hAnsi="Arial" w:cs="Arial"/>
              </w:rPr>
              <w:t>PP - Averaging Taxable Income Amount</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6F" w14:textId="77777777" w:rsidR="004B251A" w:rsidRPr="00A26A91" w:rsidRDefault="004B251A" w:rsidP="00FC795C">
            <w:pPr>
              <w:pStyle w:val="TableNormal1"/>
              <w:rPr>
                <w:rFonts w:ascii="Arial" w:hAnsi="Arial" w:cs="Arial"/>
              </w:rPr>
            </w:pPr>
            <w:r w:rsidRPr="00A26A91">
              <w:rPr>
                <w:rFonts w:ascii="Arial" w:hAnsi="Arial" w:cs="Arial"/>
              </w:rPr>
              <w:t>The taxable primary producer income amount for the year</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70" w14:textId="77777777" w:rsidR="004B251A" w:rsidRPr="00A26A91" w:rsidRDefault="004B251A" w:rsidP="00FC795C">
            <w:pPr>
              <w:pStyle w:val="TableNormal1"/>
              <w:rPr>
                <w:rFonts w:ascii="Arial" w:hAnsi="Arial" w:cs="Arial"/>
              </w:rPr>
            </w:pPr>
            <w:r w:rsidRPr="00A26A91">
              <w:rPr>
                <w:rFonts w:ascii="Arial" w:hAnsi="Arial" w:cs="Arial"/>
              </w:rPr>
              <w:t>NO</w:t>
            </w:r>
          </w:p>
        </w:tc>
      </w:tr>
      <w:tr w:rsidR="00567DAD" w:rsidRPr="00027608" w:rsidDel="0020268D" w14:paraId="0C9AF276"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272" w14:textId="77777777" w:rsidR="00567DAD" w:rsidRPr="00A26A91" w:rsidDel="0020268D" w:rsidRDefault="00567DAD"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273" w14:textId="77777777" w:rsidR="00567DAD" w:rsidRPr="00027608" w:rsidDel="0020268D" w:rsidRDefault="00567DAD" w:rsidP="00027608">
            <w:pPr>
              <w:pStyle w:val="Version2"/>
              <w:ind w:left="0"/>
              <w:rPr>
                <w:b/>
                <w:sz w:val="20"/>
                <w:szCs w:val="20"/>
              </w:rPr>
            </w:pPr>
            <w:r w:rsidRPr="00027608">
              <w:rPr>
                <w:b/>
                <w:sz w:val="20"/>
                <w:szCs w:val="20"/>
              </w:rPr>
              <w:t xml:space="preserve">Income Averaging – Special Professional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274" w14:textId="77777777" w:rsidR="00567DAD" w:rsidRPr="00027608" w:rsidDel="0020268D" w:rsidRDefault="00567DAD" w:rsidP="00027608">
            <w:pPr>
              <w:pStyle w:val="Version2"/>
              <w:ind w:left="0"/>
              <w:rPr>
                <w:b/>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275" w14:textId="77777777" w:rsidR="00567DAD" w:rsidRPr="00027608" w:rsidDel="0020268D" w:rsidRDefault="00567DAD" w:rsidP="00027608">
            <w:pPr>
              <w:pStyle w:val="Version2"/>
              <w:ind w:left="0"/>
              <w:rPr>
                <w:b/>
                <w:sz w:val="20"/>
                <w:szCs w:val="20"/>
              </w:rPr>
            </w:pPr>
          </w:p>
        </w:tc>
      </w:tr>
      <w:tr w:rsidR="004B251A" w:rsidRPr="00A26A91" w:rsidDel="0020268D" w14:paraId="0C9AF27B"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277" w14:textId="2F3DB2B2" w:rsidR="004B251A" w:rsidRPr="00A26A91" w:rsidDel="0020268D" w:rsidRDefault="00643E2A" w:rsidP="004B251A">
            <w:pPr>
              <w:pStyle w:val="Version2"/>
              <w:rPr>
                <w:sz w:val="20"/>
                <w:szCs w:val="20"/>
              </w:rPr>
            </w:pPr>
            <w:r>
              <w:rPr>
                <w:sz w:val="20"/>
                <w:szCs w:val="20"/>
              </w:rPr>
              <w:t>IITR</w:t>
            </w:r>
            <w:r w:rsidR="004B251A">
              <w:rPr>
                <w:sz w:val="20"/>
                <w:szCs w:val="20"/>
              </w:rPr>
              <w:t>897</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0C9AF278" w14:textId="77777777" w:rsidR="004B251A" w:rsidRPr="00A26A91" w:rsidDel="0020268D" w:rsidRDefault="004B251A" w:rsidP="00FC795C">
            <w:pPr>
              <w:pStyle w:val="TableNormal1"/>
              <w:rPr>
                <w:rFonts w:ascii="Arial" w:hAnsi="Arial" w:cs="Arial"/>
              </w:rPr>
            </w:pPr>
            <w:r w:rsidRPr="00A26A91">
              <w:rPr>
                <w:rFonts w:ascii="Arial" w:hAnsi="Arial" w:cs="Arial"/>
              </w:rPr>
              <w:t>SP - Income Averaging-Year</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79" w14:textId="77777777" w:rsidR="004B251A" w:rsidRPr="00A26A91" w:rsidDel="0020268D" w:rsidRDefault="004B251A" w:rsidP="00FC795C">
            <w:pPr>
              <w:pStyle w:val="TableNormal1"/>
              <w:rPr>
                <w:rFonts w:ascii="Arial" w:hAnsi="Arial" w:cs="Arial"/>
              </w:rPr>
            </w:pPr>
            <w:r w:rsidRPr="00A26A91">
              <w:rPr>
                <w:rFonts w:ascii="Arial" w:hAnsi="Arial" w:cs="Arial"/>
              </w:rPr>
              <w:t>The income year for which the income averaging related</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7A" w14:textId="77777777" w:rsidR="004B251A" w:rsidRPr="00A26A91" w:rsidDel="0020268D" w:rsidRDefault="004B251A" w:rsidP="00FC795C">
            <w:pPr>
              <w:pStyle w:val="TableNormal1"/>
              <w:rPr>
                <w:rFonts w:ascii="Arial" w:hAnsi="Arial" w:cs="Arial"/>
              </w:rPr>
            </w:pPr>
            <w:r w:rsidRPr="00A26A91">
              <w:rPr>
                <w:rFonts w:ascii="Arial" w:hAnsi="Arial" w:cs="Arial"/>
              </w:rPr>
              <w:t>NO</w:t>
            </w:r>
          </w:p>
        </w:tc>
      </w:tr>
      <w:tr w:rsidR="004B251A" w:rsidRPr="00A26A91" w:rsidDel="0020268D" w14:paraId="0C9AF280"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27C" w14:textId="6CFD3406" w:rsidR="004B251A" w:rsidRPr="00A26A91" w:rsidDel="0020268D" w:rsidRDefault="00643E2A" w:rsidP="004B251A">
            <w:pPr>
              <w:pStyle w:val="Version2"/>
              <w:rPr>
                <w:sz w:val="20"/>
                <w:szCs w:val="20"/>
              </w:rPr>
            </w:pPr>
            <w:r>
              <w:rPr>
                <w:sz w:val="20"/>
                <w:szCs w:val="20"/>
              </w:rPr>
              <w:t>IITR</w:t>
            </w:r>
            <w:r w:rsidR="004B251A">
              <w:rPr>
                <w:sz w:val="20"/>
                <w:szCs w:val="20"/>
              </w:rPr>
              <w:t>355</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0C9AF27D" w14:textId="77777777" w:rsidR="004B251A" w:rsidRPr="00A26A91" w:rsidDel="0020268D" w:rsidRDefault="004B251A" w:rsidP="00FC795C">
            <w:pPr>
              <w:pStyle w:val="TableNormal1"/>
              <w:rPr>
                <w:rFonts w:ascii="Arial" w:hAnsi="Arial" w:cs="Arial"/>
              </w:rPr>
            </w:pPr>
            <w:r w:rsidRPr="00A26A91">
              <w:rPr>
                <w:rFonts w:ascii="Arial" w:hAnsi="Arial" w:cs="Arial"/>
              </w:rPr>
              <w:t>SP - Averaging Taxable Income Amount</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7E" w14:textId="77777777" w:rsidR="004B251A" w:rsidRPr="00A26A91" w:rsidDel="0020268D" w:rsidRDefault="004B251A" w:rsidP="00FC795C">
            <w:pPr>
              <w:pStyle w:val="TableNormal1"/>
              <w:rPr>
                <w:rFonts w:ascii="Arial" w:hAnsi="Arial" w:cs="Arial"/>
              </w:rPr>
            </w:pPr>
            <w:r w:rsidRPr="00A26A91">
              <w:rPr>
                <w:rFonts w:ascii="Arial" w:hAnsi="Arial" w:cs="Arial"/>
              </w:rPr>
              <w:t>The taxable professional income amount for the year</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7F" w14:textId="77777777" w:rsidR="004B251A" w:rsidRPr="00A26A91" w:rsidDel="0020268D" w:rsidRDefault="004B251A" w:rsidP="00FC795C">
            <w:pPr>
              <w:pStyle w:val="TableNormal1"/>
              <w:rPr>
                <w:rFonts w:ascii="Arial" w:hAnsi="Arial" w:cs="Arial"/>
              </w:rPr>
            </w:pPr>
            <w:r w:rsidRPr="00A26A91">
              <w:rPr>
                <w:rFonts w:ascii="Arial" w:hAnsi="Arial" w:cs="Arial"/>
              </w:rPr>
              <w:t>NO</w:t>
            </w:r>
          </w:p>
        </w:tc>
      </w:tr>
      <w:tr w:rsidR="00567DAD" w:rsidRPr="00A26A91" w14:paraId="0C9AF285"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281" w14:textId="77777777" w:rsidR="00567DAD" w:rsidRPr="00A26A91" w:rsidRDefault="00567DAD" w:rsidP="00FC795C">
            <w:pPr>
              <w:pStyle w:val="Version2"/>
              <w:ind w:left="0"/>
              <w:rPr>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282" w14:textId="77777777" w:rsidR="00567DAD" w:rsidRPr="00A26A91" w:rsidRDefault="00567DAD" w:rsidP="00FC795C">
            <w:pPr>
              <w:pStyle w:val="TableNormal1"/>
              <w:rPr>
                <w:rFonts w:ascii="Arial" w:hAnsi="Arial" w:cs="Arial"/>
                <w:b/>
              </w:rPr>
            </w:pPr>
            <w:r w:rsidRPr="00A26A91">
              <w:rPr>
                <w:rFonts w:ascii="Arial" w:hAnsi="Arial" w:cs="Arial"/>
                <w:b/>
              </w:rPr>
              <w:t>Non Lodger Reminder</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283" w14:textId="77777777" w:rsidR="00567DAD" w:rsidRPr="00A26A91" w:rsidRDefault="00567DAD" w:rsidP="00FC795C">
            <w:pPr>
              <w:pStyle w:val="TableNormal1"/>
              <w:rPr>
                <w:rFonts w:ascii="Arial" w:hAnsi="Arial" w:cs="Arial"/>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284" w14:textId="77777777" w:rsidR="00567DAD" w:rsidRPr="00A26A91" w:rsidRDefault="00567DAD" w:rsidP="00FC795C">
            <w:pPr>
              <w:pStyle w:val="TableNormal1"/>
              <w:rPr>
                <w:rFonts w:ascii="Arial" w:hAnsi="Arial" w:cs="Arial"/>
              </w:rPr>
            </w:pPr>
          </w:p>
        </w:tc>
      </w:tr>
      <w:tr w:rsidR="00567DAD" w:rsidRPr="00A26A91" w14:paraId="0C9AF28A"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FFFFFF" w:themeFill="background1"/>
          </w:tcPr>
          <w:p w14:paraId="0C9AF286" w14:textId="48C1B075" w:rsidR="00567DAD" w:rsidRPr="004B251A" w:rsidRDefault="00643E2A" w:rsidP="004B251A">
            <w:pPr>
              <w:pStyle w:val="TableNormal1"/>
              <w:rPr>
                <w:rFonts w:cs="Arial"/>
              </w:rPr>
            </w:pPr>
            <w:r>
              <w:rPr>
                <w:rFonts w:ascii="Arial" w:hAnsi="Arial" w:cs="Arial"/>
              </w:rPr>
              <w:t>IITR</w:t>
            </w:r>
            <w:r w:rsidR="004B251A">
              <w:rPr>
                <w:rFonts w:ascii="Arial" w:hAnsi="Arial" w:cs="Arial"/>
              </w:rPr>
              <w:t>898</w:t>
            </w:r>
          </w:p>
        </w:tc>
        <w:tc>
          <w:tcPr>
            <w:tcW w:w="1542" w:type="pct"/>
            <w:tcBorders>
              <w:top w:val="single" w:sz="6" w:space="0" w:color="auto"/>
              <w:left w:val="single" w:sz="6" w:space="0" w:color="auto"/>
              <w:bottom w:val="single" w:sz="6" w:space="0" w:color="auto"/>
              <w:right w:val="single" w:sz="4" w:space="0" w:color="auto"/>
            </w:tcBorders>
            <w:shd w:val="clear" w:color="auto" w:fill="FFFFFF" w:themeFill="background1"/>
          </w:tcPr>
          <w:p w14:paraId="0C9AF287" w14:textId="760ACB82" w:rsidR="00567DAD" w:rsidRPr="00A26A91" w:rsidRDefault="00567DAD" w:rsidP="00FC795C">
            <w:pPr>
              <w:pStyle w:val="TableNormal1"/>
              <w:rPr>
                <w:rFonts w:ascii="Arial" w:hAnsi="Arial" w:cs="Arial"/>
              </w:rPr>
            </w:pPr>
            <w:r w:rsidRPr="00A26A91">
              <w:rPr>
                <w:rFonts w:ascii="Arial" w:hAnsi="Arial" w:cs="Arial"/>
              </w:rPr>
              <w:t>Non Lodge</w:t>
            </w:r>
            <w:r w:rsidR="0068748E">
              <w:rPr>
                <w:rFonts w:ascii="Arial" w:hAnsi="Arial" w:cs="Arial"/>
              </w:rPr>
              <w:t>r</w:t>
            </w:r>
            <w:r w:rsidRPr="00A26A91">
              <w:rPr>
                <w:rFonts w:ascii="Arial" w:hAnsi="Arial" w:cs="Arial"/>
              </w:rPr>
              <w:t xml:space="preserve"> Reminder year</w:t>
            </w:r>
          </w:p>
        </w:tc>
        <w:tc>
          <w:tcPr>
            <w:tcW w:w="2156"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88" w14:textId="3A5C288B" w:rsidR="00567DAD" w:rsidRPr="00A26A91" w:rsidRDefault="00567DAD" w:rsidP="00143901">
            <w:pPr>
              <w:pStyle w:val="TableNormal1"/>
              <w:rPr>
                <w:rFonts w:ascii="Arial" w:hAnsi="Arial" w:cs="Arial"/>
              </w:rPr>
            </w:pPr>
            <w:r w:rsidRPr="00A26A91">
              <w:rPr>
                <w:rFonts w:ascii="Arial" w:hAnsi="Arial" w:cs="Arial"/>
              </w:rPr>
              <w:t>A year that the taxpayer failed to lodge a tax return</w:t>
            </w:r>
          </w:p>
        </w:tc>
        <w:tc>
          <w:tcPr>
            <w:tcW w:w="693" w:type="pct"/>
            <w:tcBorders>
              <w:top w:val="single" w:sz="6" w:space="0" w:color="auto"/>
              <w:left w:val="single" w:sz="4" w:space="0" w:color="auto"/>
              <w:bottom w:val="single" w:sz="6" w:space="0" w:color="auto"/>
              <w:right w:val="single" w:sz="4" w:space="0" w:color="auto"/>
            </w:tcBorders>
            <w:shd w:val="clear" w:color="auto" w:fill="FFFFFF" w:themeFill="background1"/>
          </w:tcPr>
          <w:p w14:paraId="0C9AF289" w14:textId="499B5018" w:rsidR="00567DAD" w:rsidRPr="00A26A91" w:rsidRDefault="00AD22DB" w:rsidP="00FC795C">
            <w:pPr>
              <w:pStyle w:val="TableNormal1"/>
              <w:rPr>
                <w:rFonts w:ascii="Arial" w:hAnsi="Arial" w:cs="Arial"/>
              </w:rPr>
            </w:pPr>
            <w:r>
              <w:rPr>
                <w:rFonts w:ascii="Arial" w:hAnsi="Arial" w:cs="Arial"/>
              </w:rPr>
              <w:t>YES</w:t>
            </w:r>
          </w:p>
        </w:tc>
      </w:tr>
      <w:tr w:rsidR="00567DAD" w:rsidRPr="00A26A91" w14:paraId="0C9AF28F" w14:textId="77777777" w:rsidTr="00F97BB1">
        <w:trPr>
          <w:cantSplit/>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28B" w14:textId="77777777" w:rsidR="00567DAD" w:rsidRPr="00A26A91" w:rsidRDefault="00567DAD"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28C" w14:textId="77777777" w:rsidR="00567DAD" w:rsidRPr="00A26A91" w:rsidRDefault="00567DAD" w:rsidP="00FC795C">
            <w:pPr>
              <w:pStyle w:val="TableNormal1"/>
              <w:rPr>
                <w:rFonts w:ascii="Arial" w:hAnsi="Arial" w:cs="Arial"/>
                <w:b/>
              </w:rPr>
            </w:pPr>
            <w:r w:rsidRPr="00A26A91">
              <w:rPr>
                <w:rFonts w:ascii="Arial" w:hAnsi="Arial" w:cs="Arial"/>
                <w:b/>
              </w:rPr>
              <w:t>CGT – Share Disposals</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28D" w14:textId="77777777" w:rsidR="00567DAD" w:rsidRPr="00A26A91" w:rsidRDefault="00567DAD" w:rsidP="00FC795C">
            <w:pPr>
              <w:pStyle w:val="AgendaItem"/>
              <w:rPr>
                <w:rFonts w:cs="Arial"/>
                <w:noProof/>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28E" w14:textId="77777777" w:rsidR="00567DAD" w:rsidRPr="00A26A91" w:rsidRDefault="00567DAD" w:rsidP="00FC795C">
            <w:pPr>
              <w:pStyle w:val="TableNormal1"/>
              <w:keepNext/>
              <w:rPr>
                <w:rFonts w:ascii="Arial" w:hAnsi="Arial" w:cs="Arial"/>
              </w:rPr>
            </w:pPr>
          </w:p>
        </w:tc>
      </w:tr>
      <w:tr w:rsidR="004B251A" w:rsidRPr="00A26A91" w14:paraId="0C9AF29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90" w14:textId="665C8F85" w:rsidR="004B251A" w:rsidRPr="00A26A91" w:rsidRDefault="00643E2A" w:rsidP="004B251A">
            <w:pPr>
              <w:pStyle w:val="Version2"/>
              <w:rPr>
                <w:sz w:val="20"/>
                <w:szCs w:val="20"/>
              </w:rPr>
            </w:pPr>
            <w:r>
              <w:rPr>
                <w:sz w:val="20"/>
                <w:szCs w:val="20"/>
              </w:rPr>
              <w:t>IITR</w:t>
            </w:r>
            <w:r w:rsidR="004B251A">
              <w:rPr>
                <w:sz w:val="20"/>
                <w:szCs w:val="20"/>
              </w:rPr>
              <w:t>899</w:t>
            </w:r>
          </w:p>
        </w:tc>
        <w:tc>
          <w:tcPr>
            <w:tcW w:w="1542" w:type="pct"/>
            <w:tcBorders>
              <w:top w:val="single" w:sz="6" w:space="0" w:color="auto"/>
              <w:left w:val="single" w:sz="6" w:space="0" w:color="auto"/>
              <w:bottom w:val="single" w:sz="6" w:space="0" w:color="auto"/>
              <w:right w:val="single" w:sz="4" w:space="0" w:color="auto"/>
            </w:tcBorders>
          </w:tcPr>
          <w:p w14:paraId="0C9AF291" w14:textId="77777777" w:rsidR="004B251A" w:rsidRPr="00A26A91" w:rsidRDefault="004B251A" w:rsidP="00FC795C">
            <w:pPr>
              <w:pStyle w:val="TableNormal1"/>
              <w:rPr>
                <w:rFonts w:ascii="Arial" w:hAnsi="Arial" w:cs="Arial"/>
              </w:rPr>
            </w:pPr>
            <w:r w:rsidRPr="00A26A91">
              <w:rPr>
                <w:rFonts w:ascii="Arial" w:hAnsi="Arial" w:cs="Arial"/>
              </w:rPr>
              <w:t>CGT - Date information received</w:t>
            </w:r>
          </w:p>
        </w:tc>
        <w:tc>
          <w:tcPr>
            <w:tcW w:w="2156" w:type="pct"/>
            <w:tcBorders>
              <w:top w:val="single" w:sz="6" w:space="0" w:color="auto"/>
              <w:left w:val="single" w:sz="4" w:space="0" w:color="auto"/>
              <w:bottom w:val="single" w:sz="6" w:space="0" w:color="auto"/>
              <w:right w:val="single" w:sz="4" w:space="0" w:color="auto"/>
            </w:tcBorders>
          </w:tcPr>
          <w:p w14:paraId="0C9AF292" w14:textId="77777777" w:rsidR="004B251A" w:rsidRPr="00A26A91" w:rsidRDefault="004B251A" w:rsidP="00FC795C">
            <w:pPr>
              <w:pStyle w:val="TableNormal1"/>
              <w:rPr>
                <w:rFonts w:ascii="Arial" w:hAnsi="Arial" w:cs="Arial"/>
              </w:rPr>
            </w:pPr>
            <w:r w:rsidRPr="00A26A91">
              <w:rPr>
                <w:rFonts w:ascii="Arial" w:hAnsi="Arial" w:cs="Arial"/>
              </w:rPr>
              <w:t>Date Information processed by ATO</w:t>
            </w:r>
          </w:p>
        </w:tc>
        <w:tc>
          <w:tcPr>
            <w:tcW w:w="693" w:type="pct"/>
            <w:tcBorders>
              <w:top w:val="single" w:sz="6" w:space="0" w:color="auto"/>
              <w:left w:val="single" w:sz="4" w:space="0" w:color="auto"/>
              <w:bottom w:val="single" w:sz="6" w:space="0" w:color="auto"/>
              <w:right w:val="single" w:sz="4" w:space="0" w:color="auto"/>
            </w:tcBorders>
          </w:tcPr>
          <w:p w14:paraId="0C9AF293" w14:textId="07FAC340" w:rsidR="004B251A" w:rsidRPr="00A26A91" w:rsidRDefault="00372FAD" w:rsidP="00FC795C">
            <w:pPr>
              <w:pStyle w:val="TableNormal1"/>
              <w:rPr>
                <w:rFonts w:ascii="Arial" w:hAnsi="Arial" w:cs="Arial"/>
              </w:rPr>
            </w:pPr>
            <w:r>
              <w:rPr>
                <w:rFonts w:ascii="Arial" w:hAnsi="Arial" w:cs="Arial"/>
              </w:rPr>
              <w:t>YES</w:t>
            </w:r>
          </w:p>
        </w:tc>
      </w:tr>
      <w:tr w:rsidR="004B251A" w:rsidRPr="00A26A91" w14:paraId="0C9AF299"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95" w14:textId="3A21313D" w:rsidR="004B251A" w:rsidRPr="00A26A91" w:rsidRDefault="00643E2A" w:rsidP="004B251A">
            <w:pPr>
              <w:pStyle w:val="Version2"/>
              <w:rPr>
                <w:sz w:val="20"/>
                <w:szCs w:val="20"/>
              </w:rPr>
            </w:pPr>
            <w:r>
              <w:rPr>
                <w:sz w:val="20"/>
                <w:szCs w:val="20"/>
              </w:rPr>
              <w:t>IITR</w:t>
            </w:r>
            <w:r w:rsidR="004B251A">
              <w:rPr>
                <w:sz w:val="20"/>
                <w:szCs w:val="20"/>
              </w:rPr>
              <w:t>900</w:t>
            </w:r>
          </w:p>
        </w:tc>
        <w:tc>
          <w:tcPr>
            <w:tcW w:w="1542" w:type="pct"/>
            <w:tcBorders>
              <w:top w:val="single" w:sz="6" w:space="0" w:color="auto"/>
              <w:left w:val="single" w:sz="6" w:space="0" w:color="auto"/>
              <w:bottom w:val="single" w:sz="6" w:space="0" w:color="auto"/>
              <w:right w:val="single" w:sz="4" w:space="0" w:color="auto"/>
            </w:tcBorders>
          </w:tcPr>
          <w:p w14:paraId="0C9AF296" w14:textId="491F1219" w:rsidR="004B251A" w:rsidRPr="00A26A91" w:rsidRDefault="004B251A" w:rsidP="00FC795C">
            <w:pPr>
              <w:pStyle w:val="TableNormal1"/>
              <w:rPr>
                <w:rFonts w:ascii="Arial" w:hAnsi="Arial" w:cs="Arial"/>
              </w:rPr>
            </w:pPr>
            <w:r>
              <w:rPr>
                <w:rFonts w:ascii="Arial" w:hAnsi="Arial" w:cs="Arial"/>
              </w:rPr>
              <w:t>Company</w:t>
            </w:r>
            <w:r w:rsidRPr="00A26A91">
              <w:rPr>
                <w:rFonts w:ascii="Arial" w:hAnsi="Arial" w:cs="Arial"/>
              </w:rPr>
              <w:t xml:space="preserve"> Name</w:t>
            </w:r>
          </w:p>
        </w:tc>
        <w:tc>
          <w:tcPr>
            <w:tcW w:w="2156" w:type="pct"/>
            <w:tcBorders>
              <w:top w:val="single" w:sz="6" w:space="0" w:color="auto"/>
              <w:left w:val="single" w:sz="4" w:space="0" w:color="auto"/>
              <w:bottom w:val="single" w:sz="6" w:space="0" w:color="auto"/>
              <w:right w:val="single" w:sz="4" w:space="0" w:color="auto"/>
            </w:tcBorders>
          </w:tcPr>
          <w:p w14:paraId="0C9AF297" w14:textId="77777777" w:rsidR="004B251A" w:rsidRPr="00A26A91" w:rsidRDefault="004B251A" w:rsidP="00FC795C">
            <w:pPr>
              <w:pStyle w:val="TableNormal1"/>
              <w:rPr>
                <w:rFonts w:ascii="Arial" w:hAnsi="Arial" w:cs="Arial"/>
              </w:rPr>
            </w:pPr>
            <w:r w:rsidRPr="00A26A91">
              <w:rPr>
                <w:rFonts w:ascii="Arial" w:hAnsi="Arial" w:cs="Arial"/>
              </w:rPr>
              <w:t xml:space="preserve">The name of the share security transaction that was reported to the ATO </w:t>
            </w:r>
          </w:p>
        </w:tc>
        <w:tc>
          <w:tcPr>
            <w:tcW w:w="693" w:type="pct"/>
            <w:tcBorders>
              <w:top w:val="single" w:sz="6" w:space="0" w:color="auto"/>
              <w:left w:val="single" w:sz="4" w:space="0" w:color="auto"/>
              <w:bottom w:val="single" w:sz="6" w:space="0" w:color="auto"/>
              <w:right w:val="single" w:sz="4" w:space="0" w:color="auto"/>
            </w:tcBorders>
          </w:tcPr>
          <w:p w14:paraId="0C9AF298" w14:textId="77777777" w:rsidR="004B251A" w:rsidRPr="00A26A91" w:rsidRDefault="004B251A" w:rsidP="00FC795C">
            <w:pPr>
              <w:pStyle w:val="TableNormal1"/>
              <w:rPr>
                <w:rFonts w:ascii="Arial" w:hAnsi="Arial" w:cs="Arial"/>
              </w:rPr>
            </w:pPr>
            <w:r w:rsidRPr="00A26A91">
              <w:rPr>
                <w:rFonts w:ascii="Arial" w:hAnsi="Arial" w:cs="Arial"/>
              </w:rPr>
              <w:t>NO</w:t>
            </w:r>
          </w:p>
        </w:tc>
      </w:tr>
      <w:tr w:rsidR="004B251A" w:rsidRPr="00A26A91" w14:paraId="0C9AF29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9A" w14:textId="266AB379" w:rsidR="004B251A" w:rsidRPr="00A26A91" w:rsidRDefault="00643E2A" w:rsidP="004B251A">
            <w:pPr>
              <w:pStyle w:val="Version2"/>
              <w:rPr>
                <w:sz w:val="20"/>
                <w:szCs w:val="20"/>
              </w:rPr>
            </w:pPr>
            <w:r>
              <w:rPr>
                <w:sz w:val="20"/>
                <w:szCs w:val="20"/>
              </w:rPr>
              <w:t>IITR</w:t>
            </w:r>
            <w:r w:rsidR="004B251A">
              <w:rPr>
                <w:sz w:val="20"/>
                <w:szCs w:val="20"/>
              </w:rPr>
              <w:t>901</w:t>
            </w:r>
          </w:p>
        </w:tc>
        <w:tc>
          <w:tcPr>
            <w:tcW w:w="1542" w:type="pct"/>
            <w:tcBorders>
              <w:top w:val="single" w:sz="6" w:space="0" w:color="auto"/>
              <w:left w:val="single" w:sz="6" w:space="0" w:color="auto"/>
              <w:bottom w:val="single" w:sz="6" w:space="0" w:color="auto"/>
              <w:right w:val="single" w:sz="4" w:space="0" w:color="auto"/>
            </w:tcBorders>
          </w:tcPr>
          <w:p w14:paraId="0C9AF29B" w14:textId="77777777" w:rsidR="004B251A" w:rsidRPr="00A26A91" w:rsidRDefault="004B251A" w:rsidP="00FC795C">
            <w:pPr>
              <w:pStyle w:val="TableNormal1"/>
              <w:rPr>
                <w:rFonts w:ascii="Arial" w:hAnsi="Arial" w:cs="Arial"/>
              </w:rPr>
            </w:pPr>
            <w:r w:rsidRPr="00A26A91">
              <w:rPr>
                <w:rFonts w:ascii="Arial" w:hAnsi="Arial" w:cs="Arial"/>
              </w:rPr>
              <w:t>ASX Code</w:t>
            </w:r>
          </w:p>
        </w:tc>
        <w:tc>
          <w:tcPr>
            <w:tcW w:w="2156" w:type="pct"/>
            <w:tcBorders>
              <w:top w:val="single" w:sz="6" w:space="0" w:color="auto"/>
              <w:left w:val="single" w:sz="4" w:space="0" w:color="auto"/>
              <w:bottom w:val="single" w:sz="6" w:space="0" w:color="auto"/>
              <w:right w:val="single" w:sz="4" w:space="0" w:color="auto"/>
            </w:tcBorders>
          </w:tcPr>
          <w:p w14:paraId="0C9AF29C" w14:textId="77777777" w:rsidR="004B251A" w:rsidRPr="00A26A91" w:rsidRDefault="004B251A" w:rsidP="00FC795C">
            <w:pPr>
              <w:pStyle w:val="TableNormal1"/>
              <w:rPr>
                <w:rFonts w:ascii="Arial" w:hAnsi="Arial" w:cs="Arial"/>
              </w:rPr>
            </w:pPr>
            <w:r w:rsidRPr="00A26A91">
              <w:rPr>
                <w:rFonts w:ascii="Arial" w:hAnsi="Arial" w:cs="Arial"/>
              </w:rPr>
              <w:t xml:space="preserve">The code for the share security transaction that was reported to the ATO </w:t>
            </w:r>
          </w:p>
        </w:tc>
        <w:tc>
          <w:tcPr>
            <w:tcW w:w="693" w:type="pct"/>
            <w:tcBorders>
              <w:top w:val="single" w:sz="6" w:space="0" w:color="auto"/>
              <w:left w:val="single" w:sz="4" w:space="0" w:color="auto"/>
              <w:bottom w:val="single" w:sz="6" w:space="0" w:color="auto"/>
              <w:right w:val="single" w:sz="4" w:space="0" w:color="auto"/>
            </w:tcBorders>
          </w:tcPr>
          <w:p w14:paraId="0C9AF29D" w14:textId="6673F947" w:rsidR="004B251A" w:rsidRPr="00A26A91" w:rsidRDefault="00372FAD" w:rsidP="00FC795C">
            <w:pPr>
              <w:pStyle w:val="TableNormal1"/>
              <w:rPr>
                <w:rFonts w:ascii="Arial" w:hAnsi="Arial" w:cs="Arial"/>
              </w:rPr>
            </w:pPr>
            <w:r>
              <w:rPr>
                <w:rFonts w:ascii="Arial" w:hAnsi="Arial" w:cs="Arial"/>
              </w:rPr>
              <w:t>YES</w:t>
            </w:r>
          </w:p>
        </w:tc>
      </w:tr>
      <w:tr w:rsidR="004B251A" w:rsidRPr="00A26A91" w14:paraId="0C9AF2A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9F" w14:textId="0A2F0E36" w:rsidR="004B251A" w:rsidRPr="00A26A91" w:rsidRDefault="00643E2A" w:rsidP="004B251A">
            <w:pPr>
              <w:pStyle w:val="Version2"/>
              <w:rPr>
                <w:sz w:val="20"/>
                <w:szCs w:val="20"/>
              </w:rPr>
            </w:pPr>
            <w:r>
              <w:rPr>
                <w:sz w:val="20"/>
                <w:szCs w:val="20"/>
              </w:rPr>
              <w:t>IITR</w:t>
            </w:r>
            <w:r w:rsidR="004B251A">
              <w:rPr>
                <w:sz w:val="20"/>
                <w:szCs w:val="20"/>
              </w:rPr>
              <w:t>902</w:t>
            </w:r>
          </w:p>
        </w:tc>
        <w:tc>
          <w:tcPr>
            <w:tcW w:w="1542" w:type="pct"/>
            <w:tcBorders>
              <w:top w:val="single" w:sz="6" w:space="0" w:color="auto"/>
              <w:left w:val="single" w:sz="6" w:space="0" w:color="auto"/>
              <w:bottom w:val="single" w:sz="6" w:space="0" w:color="auto"/>
              <w:right w:val="single" w:sz="4" w:space="0" w:color="auto"/>
            </w:tcBorders>
          </w:tcPr>
          <w:p w14:paraId="0C9AF2A0" w14:textId="480615CF" w:rsidR="004B251A" w:rsidRPr="00A26A91" w:rsidRDefault="004B251A" w:rsidP="004B251A">
            <w:pPr>
              <w:pStyle w:val="TableNormal1"/>
              <w:rPr>
                <w:rFonts w:ascii="Arial" w:hAnsi="Arial" w:cs="Arial"/>
              </w:rPr>
            </w:pPr>
            <w:r w:rsidRPr="00A26A91">
              <w:rPr>
                <w:rFonts w:ascii="Arial" w:hAnsi="Arial" w:cs="Arial"/>
              </w:rPr>
              <w:t>Account Holding Number</w:t>
            </w:r>
          </w:p>
        </w:tc>
        <w:tc>
          <w:tcPr>
            <w:tcW w:w="2156" w:type="pct"/>
            <w:tcBorders>
              <w:top w:val="single" w:sz="6" w:space="0" w:color="auto"/>
              <w:left w:val="single" w:sz="4" w:space="0" w:color="auto"/>
              <w:bottom w:val="single" w:sz="6" w:space="0" w:color="auto"/>
              <w:right w:val="single" w:sz="4" w:space="0" w:color="auto"/>
            </w:tcBorders>
          </w:tcPr>
          <w:p w14:paraId="0C9AF2A1" w14:textId="6A69D030" w:rsidR="004B251A" w:rsidRPr="00A26A91" w:rsidRDefault="004B251A" w:rsidP="00FC795C">
            <w:pPr>
              <w:pStyle w:val="TableNormal1"/>
              <w:rPr>
                <w:rFonts w:ascii="Arial" w:hAnsi="Arial" w:cs="Arial"/>
              </w:rPr>
            </w:pPr>
            <w:r w:rsidRPr="00A26A91">
              <w:rPr>
                <w:rFonts w:ascii="Arial" w:hAnsi="Arial" w:cs="Arial"/>
              </w:rPr>
              <w:t xml:space="preserve">The Account Holding </w:t>
            </w:r>
            <w:r>
              <w:rPr>
                <w:rFonts w:ascii="Arial" w:hAnsi="Arial" w:cs="Arial"/>
              </w:rPr>
              <w:t>number</w:t>
            </w:r>
          </w:p>
        </w:tc>
        <w:tc>
          <w:tcPr>
            <w:tcW w:w="693" w:type="pct"/>
            <w:tcBorders>
              <w:top w:val="single" w:sz="6" w:space="0" w:color="auto"/>
              <w:left w:val="single" w:sz="4" w:space="0" w:color="auto"/>
              <w:bottom w:val="single" w:sz="6" w:space="0" w:color="auto"/>
              <w:right w:val="single" w:sz="4" w:space="0" w:color="auto"/>
            </w:tcBorders>
          </w:tcPr>
          <w:p w14:paraId="0C9AF2A2" w14:textId="77777777" w:rsidR="004B251A" w:rsidRPr="00A26A91" w:rsidRDefault="004B251A" w:rsidP="00FC795C">
            <w:pPr>
              <w:pStyle w:val="TableNormal1"/>
              <w:rPr>
                <w:rFonts w:ascii="Arial" w:hAnsi="Arial" w:cs="Arial"/>
              </w:rPr>
            </w:pPr>
            <w:r w:rsidRPr="00A26A91">
              <w:rPr>
                <w:rFonts w:ascii="Arial" w:hAnsi="Arial" w:cs="Arial"/>
              </w:rPr>
              <w:t>NO</w:t>
            </w:r>
          </w:p>
        </w:tc>
      </w:tr>
      <w:tr w:rsidR="004B251A" w:rsidRPr="00A26A91" w14:paraId="0C9AF2A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A4" w14:textId="4A40D2EE" w:rsidR="004B251A" w:rsidRPr="00A26A91" w:rsidRDefault="00643E2A" w:rsidP="004B251A">
            <w:pPr>
              <w:pStyle w:val="Version2"/>
              <w:rPr>
                <w:sz w:val="20"/>
                <w:szCs w:val="20"/>
              </w:rPr>
            </w:pPr>
            <w:r>
              <w:rPr>
                <w:sz w:val="20"/>
                <w:szCs w:val="20"/>
              </w:rPr>
              <w:t>IITR</w:t>
            </w:r>
            <w:r w:rsidR="004B251A">
              <w:rPr>
                <w:sz w:val="20"/>
                <w:szCs w:val="20"/>
              </w:rPr>
              <w:t>903</w:t>
            </w:r>
          </w:p>
        </w:tc>
        <w:tc>
          <w:tcPr>
            <w:tcW w:w="1542" w:type="pct"/>
            <w:tcBorders>
              <w:top w:val="single" w:sz="6" w:space="0" w:color="auto"/>
              <w:left w:val="single" w:sz="6" w:space="0" w:color="auto"/>
              <w:bottom w:val="single" w:sz="6" w:space="0" w:color="auto"/>
              <w:right w:val="single" w:sz="4" w:space="0" w:color="auto"/>
            </w:tcBorders>
          </w:tcPr>
          <w:p w14:paraId="0C9AF2A5" w14:textId="77777777" w:rsidR="004B251A" w:rsidRPr="00A26A91" w:rsidRDefault="004B251A" w:rsidP="00FC795C">
            <w:pPr>
              <w:pStyle w:val="TableNormal1"/>
              <w:rPr>
                <w:rFonts w:ascii="Arial" w:hAnsi="Arial" w:cs="Arial"/>
              </w:rPr>
            </w:pPr>
            <w:r w:rsidRPr="00A26A91">
              <w:rPr>
                <w:rFonts w:ascii="Arial" w:hAnsi="Arial" w:cs="Arial"/>
              </w:rPr>
              <w:t>Number Of Investors</w:t>
            </w:r>
          </w:p>
        </w:tc>
        <w:tc>
          <w:tcPr>
            <w:tcW w:w="2156" w:type="pct"/>
            <w:tcBorders>
              <w:top w:val="single" w:sz="6" w:space="0" w:color="auto"/>
              <w:left w:val="single" w:sz="4" w:space="0" w:color="auto"/>
              <w:bottom w:val="single" w:sz="6" w:space="0" w:color="auto"/>
              <w:right w:val="single" w:sz="4" w:space="0" w:color="auto"/>
            </w:tcBorders>
          </w:tcPr>
          <w:p w14:paraId="0C9AF2A6" w14:textId="77777777" w:rsidR="004B251A" w:rsidRPr="00A26A91" w:rsidRDefault="004B251A" w:rsidP="00FC795C">
            <w:pPr>
              <w:pStyle w:val="TableNormal1"/>
              <w:rPr>
                <w:rFonts w:ascii="Arial" w:hAnsi="Arial" w:cs="Arial"/>
              </w:rPr>
            </w:pPr>
            <w:r w:rsidRPr="00A26A91">
              <w:rPr>
                <w:rFonts w:ascii="Arial" w:hAnsi="Arial" w:cs="Arial"/>
              </w:rPr>
              <w:t xml:space="preserve">The number of investors in the account used to conduct the transaction </w:t>
            </w:r>
          </w:p>
        </w:tc>
        <w:tc>
          <w:tcPr>
            <w:tcW w:w="693" w:type="pct"/>
            <w:tcBorders>
              <w:top w:val="single" w:sz="6" w:space="0" w:color="auto"/>
              <w:left w:val="single" w:sz="4" w:space="0" w:color="auto"/>
              <w:bottom w:val="single" w:sz="6" w:space="0" w:color="auto"/>
              <w:right w:val="single" w:sz="4" w:space="0" w:color="auto"/>
            </w:tcBorders>
          </w:tcPr>
          <w:p w14:paraId="0C9AF2A7" w14:textId="77777777" w:rsidR="004B251A" w:rsidRPr="00A26A91" w:rsidRDefault="004B251A" w:rsidP="00FC795C">
            <w:pPr>
              <w:pStyle w:val="TableNormal1"/>
              <w:rPr>
                <w:rFonts w:ascii="Arial" w:hAnsi="Arial" w:cs="Arial"/>
              </w:rPr>
            </w:pPr>
            <w:r w:rsidRPr="00A26A91">
              <w:rPr>
                <w:rFonts w:ascii="Arial" w:hAnsi="Arial" w:cs="Arial"/>
              </w:rPr>
              <w:t>NO</w:t>
            </w:r>
          </w:p>
        </w:tc>
      </w:tr>
      <w:tr w:rsidR="004B251A" w:rsidRPr="00A26A91" w14:paraId="0C9AF2A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A9" w14:textId="33E8DFD6" w:rsidR="004B251A" w:rsidRPr="00A26A91" w:rsidRDefault="00643E2A" w:rsidP="004B251A">
            <w:pPr>
              <w:pStyle w:val="Version2"/>
              <w:rPr>
                <w:sz w:val="20"/>
                <w:szCs w:val="20"/>
              </w:rPr>
            </w:pPr>
            <w:r>
              <w:rPr>
                <w:sz w:val="20"/>
                <w:szCs w:val="20"/>
              </w:rPr>
              <w:t>IITR</w:t>
            </w:r>
            <w:r w:rsidR="004B251A">
              <w:rPr>
                <w:sz w:val="20"/>
                <w:szCs w:val="20"/>
              </w:rPr>
              <w:t>904</w:t>
            </w:r>
          </w:p>
        </w:tc>
        <w:tc>
          <w:tcPr>
            <w:tcW w:w="1542" w:type="pct"/>
            <w:tcBorders>
              <w:top w:val="single" w:sz="6" w:space="0" w:color="auto"/>
              <w:left w:val="single" w:sz="6" w:space="0" w:color="auto"/>
              <w:bottom w:val="single" w:sz="6" w:space="0" w:color="auto"/>
              <w:right w:val="single" w:sz="4" w:space="0" w:color="auto"/>
            </w:tcBorders>
          </w:tcPr>
          <w:p w14:paraId="0C9AF2AA" w14:textId="77777777" w:rsidR="004B251A" w:rsidRPr="00A26A91" w:rsidRDefault="004B251A" w:rsidP="00FC795C">
            <w:pPr>
              <w:pStyle w:val="TableNormal1"/>
              <w:rPr>
                <w:rFonts w:ascii="Arial" w:hAnsi="Arial" w:cs="Arial"/>
              </w:rPr>
            </w:pPr>
            <w:r w:rsidRPr="00A26A91">
              <w:rPr>
                <w:rFonts w:ascii="Arial" w:hAnsi="Arial" w:cs="Arial"/>
              </w:rPr>
              <w:t>Date Shares Disposed</w:t>
            </w:r>
          </w:p>
        </w:tc>
        <w:tc>
          <w:tcPr>
            <w:tcW w:w="2156" w:type="pct"/>
            <w:tcBorders>
              <w:top w:val="single" w:sz="6" w:space="0" w:color="auto"/>
              <w:left w:val="single" w:sz="4" w:space="0" w:color="auto"/>
              <w:bottom w:val="single" w:sz="6" w:space="0" w:color="auto"/>
              <w:right w:val="single" w:sz="4" w:space="0" w:color="auto"/>
            </w:tcBorders>
          </w:tcPr>
          <w:p w14:paraId="0C9AF2AB" w14:textId="77777777" w:rsidR="004B251A" w:rsidRPr="00A26A91" w:rsidRDefault="004B251A" w:rsidP="00FC795C">
            <w:pPr>
              <w:pStyle w:val="TableNormal1"/>
              <w:rPr>
                <w:rFonts w:ascii="Arial" w:hAnsi="Arial" w:cs="Arial"/>
              </w:rPr>
            </w:pPr>
            <w:r w:rsidRPr="00A26A91">
              <w:rPr>
                <w:rFonts w:ascii="Arial" w:hAnsi="Arial" w:cs="Arial"/>
              </w:rPr>
              <w:t>The date when the share security was deemed to have been disposed by the taxpayer</w:t>
            </w:r>
          </w:p>
        </w:tc>
        <w:tc>
          <w:tcPr>
            <w:tcW w:w="693" w:type="pct"/>
            <w:tcBorders>
              <w:top w:val="single" w:sz="6" w:space="0" w:color="auto"/>
              <w:left w:val="single" w:sz="4" w:space="0" w:color="auto"/>
              <w:bottom w:val="single" w:sz="6" w:space="0" w:color="auto"/>
              <w:right w:val="single" w:sz="4" w:space="0" w:color="auto"/>
            </w:tcBorders>
          </w:tcPr>
          <w:p w14:paraId="0C9AF2AC" w14:textId="77777777" w:rsidR="004B251A" w:rsidRPr="00A26A91" w:rsidRDefault="004B251A" w:rsidP="00FC795C">
            <w:pPr>
              <w:pStyle w:val="TableNormal1"/>
              <w:rPr>
                <w:rFonts w:ascii="Arial" w:hAnsi="Arial" w:cs="Arial"/>
              </w:rPr>
            </w:pPr>
            <w:r w:rsidRPr="00A26A91">
              <w:rPr>
                <w:rFonts w:ascii="Arial" w:hAnsi="Arial" w:cs="Arial"/>
              </w:rPr>
              <w:t>NO</w:t>
            </w:r>
          </w:p>
        </w:tc>
      </w:tr>
      <w:tr w:rsidR="004B251A" w:rsidRPr="00A26A91" w14:paraId="0C9AF2B2"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AE" w14:textId="07DFD363" w:rsidR="004B251A" w:rsidRPr="00A26A91" w:rsidRDefault="00643E2A" w:rsidP="004B251A">
            <w:pPr>
              <w:pStyle w:val="Version2"/>
              <w:rPr>
                <w:sz w:val="20"/>
                <w:szCs w:val="20"/>
              </w:rPr>
            </w:pPr>
            <w:r>
              <w:rPr>
                <w:sz w:val="20"/>
                <w:szCs w:val="20"/>
              </w:rPr>
              <w:lastRenderedPageBreak/>
              <w:t>IITR</w:t>
            </w:r>
            <w:r w:rsidR="004B251A">
              <w:rPr>
                <w:sz w:val="20"/>
                <w:szCs w:val="20"/>
              </w:rPr>
              <w:t>905</w:t>
            </w:r>
          </w:p>
        </w:tc>
        <w:tc>
          <w:tcPr>
            <w:tcW w:w="1542" w:type="pct"/>
            <w:tcBorders>
              <w:top w:val="single" w:sz="6" w:space="0" w:color="auto"/>
              <w:left w:val="single" w:sz="6" w:space="0" w:color="auto"/>
              <w:bottom w:val="single" w:sz="6" w:space="0" w:color="auto"/>
              <w:right w:val="single" w:sz="4" w:space="0" w:color="auto"/>
            </w:tcBorders>
          </w:tcPr>
          <w:p w14:paraId="0C9AF2AF" w14:textId="77777777" w:rsidR="004B251A" w:rsidRPr="00A26A91" w:rsidRDefault="004B251A" w:rsidP="00FC795C">
            <w:pPr>
              <w:pStyle w:val="TableNormal1"/>
              <w:rPr>
                <w:rFonts w:ascii="Arial" w:hAnsi="Arial" w:cs="Arial"/>
              </w:rPr>
            </w:pPr>
            <w:r w:rsidRPr="00A26A91">
              <w:rPr>
                <w:rFonts w:ascii="Arial" w:hAnsi="Arial" w:cs="Arial"/>
              </w:rPr>
              <w:t>Quantity Of Shares Disposed</w:t>
            </w:r>
          </w:p>
        </w:tc>
        <w:tc>
          <w:tcPr>
            <w:tcW w:w="2156" w:type="pct"/>
            <w:tcBorders>
              <w:top w:val="single" w:sz="6" w:space="0" w:color="auto"/>
              <w:left w:val="single" w:sz="4" w:space="0" w:color="auto"/>
              <w:bottom w:val="single" w:sz="6" w:space="0" w:color="auto"/>
              <w:right w:val="single" w:sz="4" w:space="0" w:color="auto"/>
            </w:tcBorders>
          </w:tcPr>
          <w:p w14:paraId="0C9AF2B0" w14:textId="77777777" w:rsidR="004B251A" w:rsidRPr="00A26A91" w:rsidRDefault="004B251A" w:rsidP="00FC795C">
            <w:pPr>
              <w:pStyle w:val="TableNormal1"/>
              <w:rPr>
                <w:rFonts w:ascii="Arial" w:hAnsi="Arial" w:cs="Arial"/>
              </w:rPr>
            </w:pPr>
            <w:r w:rsidRPr="00A26A91">
              <w:rPr>
                <w:rFonts w:ascii="Arial" w:hAnsi="Arial" w:cs="Arial"/>
              </w:rPr>
              <w:t xml:space="preserve">The quantity of security disposed </w:t>
            </w:r>
          </w:p>
        </w:tc>
        <w:tc>
          <w:tcPr>
            <w:tcW w:w="693" w:type="pct"/>
            <w:tcBorders>
              <w:top w:val="single" w:sz="6" w:space="0" w:color="auto"/>
              <w:left w:val="single" w:sz="4" w:space="0" w:color="auto"/>
              <w:bottom w:val="single" w:sz="6" w:space="0" w:color="auto"/>
              <w:right w:val="single" w:sz="4" w:space="0" w:color="auto"/>
            </w:tcBorders>
          </w:tcPr>
          <w:p w14:paraId="0C9AF2B1" w14:textId="77777777" w:rsidR="004B251A" w:rsidRPr="00A26A91" w:rsidRDefault="004B251A" w:rsidP="00FC795C">
            <w:pPr>
              <w:pStyle w:val="TableNormal1"/>
              <w:rPr>
                <w:rFonts w:ascii="Arial" w:hAnsi="Arial" w:cs="Arial"/>
              </w:rPr>
            </w:pPr>
            <w:r w:rsidRPr="00A26A91">
              <w:rPr>
                <w:rFonts w:ascii="Arial" w:hAnsi="Arial" w:cs="Arial"/>
              </w:rPr>
              <w:t>NO</w:t>
            </w:r>
          </w:p>
        </w:tc>
      </w:tr>
      <w:tr w:rsidR="004B251A" w:rsidRPr="00A26A91" w14:paraId="0C9AF2B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B3" w14:textId="30BD2ABF" w:rsidR="004B251A" w:rsidRPr="00A26A91" w:rsidRDefault="00643E2A" w:rsidP="004B251A">
            <w:pPr>
              <w:pStyle w:val="Version2"/>
              <w:rPr>
                <w:sz w:val="20"/>
                <w:szCs w:val="20"/>
              </w:rPr>
            </w:pPr>
            <w:r>
              <w:rPr>
                <w:sz w:val="20"/>
                <w:szCs w:val="20"/>
              </w:rPr>
              <w:t>IITR</w:t>
            </w:r>
            <w:r w:rsidR="004B251A">
              <w:rPr>
                <w:sz w:val="20"/>
                <w:szCs w:val="20"/>
              </w:rPr>
              <w:t>906</w:t>
            </w:r>
          </w:p>
        </w:tc>
        <w:tc>
          <w:tcPr>
            <w:tcW w:w="1542" w:type="pct"/>
            <w:tcBorders>
              <w:top w:val="single" w:sz="6" w:space="0" w:color="auto"/>
              <w:left w:val="single" w:sz="6" w:space="0" w:color="auto"/>
              <w:bottom w:val="single" w:sz="6" w:space="0" w:color="auto"/>
              <w:right w:val="single" w:sz="4" w:space="0" w:color="auto"/>
            </w:tcBorders>
          </w:tcPr>
          <w:p w14:paraId="0C9AF2B4" w14:textId="77777777" w:rsidR="004B251A" w:rsidRPr="00A26A91" w:rsidRDefault="004B251A" w:rsidP="00FC795C">
            <w:pPr>
              <w:pStyle w:val="TableNormal1"/>
              <w:rPr>
                <w:rFonts w:ascii="Arial" w:hAnsi="Arial" w:cs="Arial"/>
              </w:rPr>
            </w:pPr>
            <w:r w:rsidRPr="00A26A91">
              <w:rPr>
                <w:rFonts w:ascii="Arial" w:hAnsi="Arial" w:cs="Arial"/>
              </w:rPr>
              <w:t>Buyback Transaction Indicator</w:t>
            </w:r>
          </w:p>
        </w:tc>
        <w:tc>
          <w:tcPr>
            <w:tcW w:w="2156" w:type="pct"/>
            <w:tcBorders>
              <w:top w:val="single" w:sz="6" w:space="0" w:color="auto"/>
              <w:left w:val="single" w:sz="4" w:space="0" w:color="auto"/>
              <w:bottom w:val="single" w:sz="6" w:space="0" w:color="auto"/>
              <w:right w:val="single" w:sz="4" w:space="0" w:color="auto"/>
            </w:tcBorders>
          </w:tcPr>
          <w:p w14:paraId="0C9AF2B5" w14:textId="77777777" w:rsidR="004B251A" w:rsidRPr="00A26A91" w:rsidRDefault="004B251A" w:rsidP="00AA576B">
            <w:pPr>
              <w:pStyle w:val="TableNormal1"/>
              <w:rPr>
                <w:rFonts w:ascii="Arial" w:hAnsi="Arial" w:cs="Arial"/>
              </w:rPr>
            </w:pPr>
            <w:r w:rsidRPr="00A26A91">
              <w:rPr>
                <w:rFonts w:ascii="Arial" w:hAnsi="Arial" w:cs="Arial"/>
              </w:rPr>
              <w:t>Indicator is ‘B’ if the CHESS reason code and Registry reason code has value of buyback transaction</w:t>
            </w:r>
          </w:p>
        </w:tc>
        <w:tc>
          <w:tcPr>
            <w:tcW w:w="693" w:type="pct"/>
            <w:tcBorders>
              <w:top w:val="single" w:sz="6" w:space="0" w:color="auto"/>
              <w:left w:val="single" w:sz="4" w:space="0" w:color="auto"/>
              <w:bottom w:val="single" w:sz="6" w:space="0" w:color="auto"/>
              <w:right w:val="single" w:sz="4" w:space="0" w:color="auto"/>
            </w:tcBorders>
          </w:tcPr>
          <w:p w14:paraId="0C9AF2B6" w14:textId="77777777" w:rsidR="004B251A" w:rsidRPr="00A26A91" w:rsidRDefault="004B251A" w:rsidP="00FC795C">
            <w:pPr>
              <w:pStyle w:val="TableNormal1"/>
              <w:rPr>
                <w:rFonts w:ascii="Arial" w:hAnsi="Arial" w:cs="Arial"/>
              </w:rPr>
            </w:pPr>
            <w:r w:rsidRPr="00A26A91">
              <w:rPr>
                <w:rFonts w:ascii="Arial" w:hAnsi="Arial" w:cs="Arial"/>
              </w:rPr>
              <w:t>NO</w:t>
            </w:r>
          </w:p>
        </w:tc>
      </w:tr>
      <w:tr w:rsidR="00567DAD" w:rsidRPr="00A26A91" w14:paraId="0C9AF2BC" w14:textId="77777777" w:rsidTr="00F97BB1">
        <w:trPr>
          <w:cantSplit/>
          <w:trHeight w:val="500"/>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2B8" w14:textId="77777777" w:rsidR="00567DAD" w:rsidRPr="00A26A91" w:rsidRDefault="00567DAD"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2B9" w14:textId="77777777" w:rsidR="00567DAD" w:rsidRPr="00A26A91" w:rsidRDefault="00567DAD" w:rsidP="00FC795C">
            <w:pPr>
              <w:pStyle w:val="TableNormal1"/>
              <w:rPr>
                <w:rFonts w:ascii="Arial" w:hAnsi="Arial" w:cs="Arial"/>
                <w:b/>
              </w:rPr>
            </w:pPr>
            <w:r w:rsidRPr="00A26A91">
              <w:rPr>
                <w:rFonts w:ascii="Arial" w:hAnsi="Arial" w:cs="Arial"/>
                <w:b/>
              </w:rPr>
              <w:t>Managed Funds</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2BA" w14:textId="77777777" w:rsidR="00567DAD" w:rsidRPr="00A26A91" w:rsidRDefault="00567DAD" w:rsidP="00FC795C">
            <w:pPr>
              <w:pStyle w:val="AgendaItem"/>
              <w:rPr>
                <w:rFonts w:cs="Arial"/>
                <w:noProof/>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2BB" w14:textId="5E0EE599" w:rsidR="00567DAD" w:rsidRPr="00A26A91" w:rsidRDefault="00D06EE3" w:rsidP="00FC795C">
            <w:pPr>
              <w:pStyle w:val="TableNormal1"/>
              <w:keepNext/>
              <w:rPr>
                <w:rFonts w:ascii="Arial" w:hAnsi="Arial" w:cs="Arial"/>
              </w:rPr>
            </w:pPr>
            <w:r>
              <w:rPr>
                <w:rFonts w:ascii="Arial" w:hAnsi="Arial" w:cs="Arial"/>
              </w:rPr>
              <w:t xml:space="preserve">UP TO 30 </w:t>
            </w:r>
            <w:r w:rsidR="00C84C3D">
              <w:rPr>
                <w:rFonts w:ascii="Arial" w:hAnsi="Arial" w:cs="Arial"/>
              </w:rPr>
              <w:t xml:space="preserve">RECORDS </w:t>
            </w:r>
            <w:r>
              <w:rPr>
                <w:rFonts w:ascii="Arial" w:hAnsi="Arial" w:cs="Arial"/>
              </w:rPr>
              <w:t>RETURNED</w:t>
            </w:r>
          </w:p>
        </w:tc>
      </w:tr>
      <w:tr w:rsidR="004B251A" w:rsidRPr="00A26A91" w14:paraId="0C9AF2C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BD" w14:textId="641DBA8D" w:rsidR="004B251A" w:rsidRPr="00A26A91" w:rsidRDefault="00643E2A" w:rsidP="004B251A">
            <w:pPr>
              <w:pStyle w:val="Version2"/>
              <w:rPr>
                <w:sz w:val="20"/>
                <w:szCs w:val="20"/>
              </w:rPr>
            </w:pPr>
            <w:r>
              <w:rPr>
                <w:sz w:val="20"/>
                <w:szCs w:val="20"/>
              </w:rPr>
              <w:t>IITR</w:t>
            </w:r>
            <w:r w:rsidR="004B251A">
              <w:rPr>
                <w:sz w:val="20"/>
                <w:szCs w:val="20"/>
              </w:rPr>
              <w:t>907</w:t>
            </w:r>
          </w:p>
        </w:tc>
        <w:tc>
          <w:tcPr>
            <w:tcW w:w="1542" w:type="pct"/>
            <w:tcBorders>
              <w:top w:val="single" w:sz="6" w:space="0" w:color="auto"/>
              <w:left w:val="single" w:sz="6" w:space="0" w:color="auto"/>
              <w:bottom w:val="single" w:sz="6" w:space="0" w:color="auto"/>
              <w:right w:val="single" w:sz="4" w:space="0" w:color="auto"/>
            </w:tcBorders>
          </w:tcPr>
          <w:p w14:paraId="0C9AF2BE" w14:textId="77777777" w:rsidR="004B251A" w:rsidRPr="00A26A91" w:rsidRDefault="004B251A" w:rsidP="00FC795C">
            <w:pPr>
              <w:pStyle w:val="TableNormal1"/>
              <w:rPr>
                <w:rFonts w:ascii="Arial" w:hAnsi="Arial" w:cs="Arial"/>
              </w:rPr>
            </w:pPr>
            <w:r w:rsidRPr="00A26A91">
              <w:rPr>
                <w:rFonts w:ascii="Arial" w:hAnsi="Arial" w:cs="Arial"/>
              </w:rPr>
              <w:t>MF - Date information received</w:t>
            </w:r>
          </w:p>
        </w:tc>
        <w:tc>
          <w:tcPr>
            <w:tcW w:w="2156" w:type="pct"/>
            <w:tcBorders>
              <w:top w:val="single" w:sz="6" w:space="0" w:color="auto"/>
              <w:left w:val="single" w:sz="4" w:space="0" w:color="auto"/>
              <w:bottom w:val="single" w:sz="6" w:space="0" w:color="auto"/>
              <w:right w:val="single" w:sz="4" w:space="0" w:color="auto"/>
            </w:tcBorders>
          </w:tcPr>
          <w:p w14:paraId="0C9AF2BF" w14:textId="77777777" w:rsidR="004B251A" w:rsidRPr="00A26A91" w:rsidRDefault="004B251A" w:rsidP="00FC795C">
            <w:pPr>
              <w:pStyle w:val="TableNormal1"/>
              <w:rPr>
                <w:rFonts w:ascii="Arial" w:hAnsi="Arial" w:cs="Arial"/>
              </w:rPr>
            </w:pPr>
            <w:r w:rsidRPr="00A26A91">
              <w:rPr>
                <w:rFonts w:ascii="Arial" w:hAnsi="Arial" w:cs="Arial"/>
              </w:rPr>
              <w:t>Date Information processed by ATO</w:t>
            </w:r>
          </w:p>
        </w:tc>
        <w:tc>
          <w:tcPr>
            <w:tcW w:w="693" w:type="pct"/>
            <w:tcBorders>
              <w:top w:val="single" w:sz="6" w:space="0" w:color="auto"/>
              <w:left w:val="single" w:sz="4" w:space="0" w:color="auto"/>
              <w:bottom w:val="single" w:sz="6" w:space="0" w:color="auto"/>
              <w:right w:val="single" w:sz="4" w:space="0" w:color="auto"/>
            </w:tcBorders>
          </w:tcPr>
          <w:p w14:paraId="0C9AF2C0" w14:textId="638A92E7" w:rsidR="004B251A" w:rsidRPr="00A26A91" w:rsidRDefault="00372FAD" w:rsidP="00FC795C">
            <w:pPr>
              <w:pStyle w:val="TableNormal1"/>
              <w:rPr>
                <w:rFonts w:ascii="Arial" w:hAnsi="Arial" w:cs="Arial"/>
              </w:rPr>
            </w:pPr>
            <w:r>
              <w:rPr>
                <w:rFonts w:ascii="Arial" w:hAnsi="Arial" w:cs="Arial"/>
              </w:rPr>
              <w:t>YES</w:t>
            </w:r>
          </w:p>
        </w:tc>
      </w:tr>
      <w:tr w:rsidR="00372FAD" w:rsidRPr="00A26A91" w14:paraId="0C9AF2C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C2" w14:textId="5632A665" w:rsidR="00372FAD" w:rsidRPr="00A26A91" w:rsidRDefault="00372FAD" w:rsidP="004B251A">
            <w:pPr>
              <w:pStyle w:val="Version2"/>
              <w:rPr>
                <w:sz w:val="20"/>
                <w:szCs w:val="20"/>
              </w:rPr>
            </w:pPr>
            <w:r>
              <w:rPr>
                <w:sz w:val="20"/>
                <w:szCs w:val="20"/>
              </w:rPr>
              <w:t>IITR908</w:t>
            </w:r>
          </w:p>
        </w:tc>
        <w:tc>
          <w:tcPr>
            <w:tcW w:w="1542" w:type="pct"/>
            <w:tcBorders>
              <w:top w:val="single" w:sz="6" w:space="0" w:color="auto"/>
              <w:left w:val="single" w:sz="6" w:space="0" w:color="auto"/>
              <w:bottom w:val="single" w:sz="6" w:space="0" w:color="auto"/>
              <w:right w:val="single" w:sz="4" w:space="0" w:color="auto"/>
            </w:tcBorders>
          </w:tcPr>
          <w:p w14:paraId="0C9AF2C3" w14:textId="702661E8" w:rsidR="00372FAD" w:rsidRPr="00A26A91" w:rsidRDefault="00372FAD" w:rsidP="00FC795C">
            <w:pPr>
              <w:pStyle w:val="TableNormal1"/>
              <w:rPr>
                <w:rFonts w:ascii="Arial" w:hAnsi="Arial" w:cs="Arial"/>
              </w:rPr>
            </w:pPr>
            <w:r w:rsidRPr="00A26A91">
              <w:rPr>
                <w:rFonts w:ascii="Arial" w:hAnsi="Arial" w:cs="Arial"/>
              </w:rPr>
              <w:t>Financial lnstitution Name</w:t>
            </w:r>
          </w:p>
        </w:tc>
        <w:tc>
          <w:tcPr>
            <w:tcW w:w="2156" w:type="pct"/>
            <w:tcBorders>
              <w:top w:val="single" w:sz="6" w:space="0" w:color="auto"/>
              <w:left w:val="single" w:sz="4" w:space="0" w:color="auto"/>
              <w:bottom w:val="single" w:sz="6" w:space="0" w:color="auto"/>
              <w:right w:val="single" w:sz="4" w:space="0" w:color="auto"/>
            </w:tcBorders>
          </w:tcPr>
          <w:p w14:paraId="0C9AF2C4" w14:textId="77777777" w:rsidR="00372FAD" w:rsidRPr="00A26A91" w:rsidRDefault="00372FAD" w:rsidP="00FC795C">
            <w:pPr>
              <w:pStyle w:val="TableNormal1"/>
              <w:rPr>
                <w:rFonts w:ascii="Arial" w:hAnsi="Arial" w:cs="Arial"/>
              </w:rPr>
            </w:pPr>
            <w:r w:rsidRPr="00A26A91">
              <w:rPr>
                <w:rFonts w:ascii="Arial" w:hAnsi="Arial" w:cs="Arial"/>
              </w:rPr>
              <w:t>The name of the financial institution</w:t>
            </w:r>
          </w:p>
        </w:tc>
        <w:tc>
          <w:tcPr>
            <w:tcW w:w="693" w:type="pct"/>
            <w:tcBorders>
              <w:top w:val="single" w:sz="6" w:space="0" w:color="auto"/>
              <w:left w:val="single" w:sz="4" w:space="0" w:color="auto"/>
              <w:bottom w:val="single" w:sz="6" w:space="0" w:color="auto"/>
              <w:right w:val="single" w:sz="4" w:space="0" w:color="auto"/>
            </w:tcBorders>
          </w:tcPr>
          <w:p w14:paraId="0C9AF2C5" w14:textId="0B86ECBB"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2C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C7" w14:textId="5234878B" w:rsidR="00372FAD" w:rsidRPr="00A26A91" w:rsidRDefault="00372FAD" w:rsidP="004B251A">
            <w:pPr>
              <w:pStyle w:val="Version2"/>
              <w:rPr>
                <w:sz w:val="20"/>
                <w:szCs w:val="20"/>
              </w:rPr>
            </w:pPr>
            <w:r>
              <w:rPr>
                <w:sz w:val="20"/>
                <w:szCs w:val="20"/>
              </w:rPr>
              <w:t>IITR909</w:t>
            </w:r>
          </w:p>
        </w:tc>
        <w:tc>
          <w:tcPr>
            <w:tcW w:w="1542" w:type="pct"/>
            <w:tcBorders>
              <w:top w:val="single" w:sz="6" w:space="0" w:color="auto"/>
              <w:left w:val="single" w:sz="6" w:space="0" w:color="auto"/>
              <w:bottom w:val="single" w:sz="6" w:space="0" w:color="auto"/>
              <w:right w:val="single" w:sz="4" w:space="0" w:color="auto"/>
            </w:tcBorders>
          </w:tcPr>
          <w:p w14:paraId="0C9AF2C8" w14:textId="77777777" w:rsidR="00372FAD" w:rsidRPr="00A26A91" w:rsidRDefault="00372FAD" w:rsidP="007E3CEE">
            <w:pPr>
              <w:pStyle w:val="TableNormal1"/>
              <w:rPr>
                <w:rFonts w:ascii="Arial" w:hAnsi="Arial" w:cs="Arial"/>
              </w:rPr>
            </w:pPr>
            <w:r w:rsidRPr="00A26A91">
              <w:rPr>
                <w:rFonts w:ascii="Arial" w:hAnsi="Arial" w:cs="Arial"/>
              </w:rPr>
              <w:t xml:space="preserve">MF </w:t>
            </w:r>
            <w:r>
              <w:rPr>
                <w:rFonts w:ascii="Arial" w:hAnsi="Arial" w:cs="Arial"/>
              </w:rPr>
              <w:t>-</w:t>
            </w:r>
            <w:r w:rsidRPr="00A26A91">
              <w:rPr>
                <w:rFonts w:ascii="Arial" w:hAnsi="Arial" w:cs="Arial"/>
              </w:rPr>
              <w:t xml:space="preserve"> Investor Name</w:t>
            </w:r>
          </w:p>
        </w:tc>
        <w:tc>
          <w:tcPr>
            <w:tcW w:w="2156" w:type="pct"/>
            <w:tcBorders>
              <w:top w:val="single" w:sz="6" w:space="0" w:color="auto"/>
              <w:left w:val="single" w:sz="4" w:space="0" w:color="auto"/>
              <w:bottom w:val="single" w:sz="6" w:space="0" w:color="auto"/>
              <w:right w:val="single" w:sz="4" w:space="0" w:color="auto"/>
            </w:tcBorders>
          </w:tcPr>
          <w:p w14:paraId="0C9AF2C9" w14:textId="77777777" w:rsidR="00372FAD" w:rsidRPr="00A26A91" w:rsidRDefault="00372FAD" w:rsidP="00FC795C">
            <w:pPr>
              <w:pStyle w:val="TableNormal1"/>
              <w:rPr>
                <w:rFonts w:ascii="Arial" w:hAnsi="Arial" w:cs="Arial"/>
              </w:rPr>
            </w:pPr>
            <w:r w:rsidRPr="00A26A91">
              <w:rPr>
                <w:rFonts w:ascii="Arial" w:hAnsi="Arial" w:cs="Arial"/>
              </w:rPr>
              <w:t>Name of the Managed Fund Account Holder</w:t>
            </w:r>
          </w:p>
        </w:tc>
        <w:tc>
          <w:tcPr>
            <w:tcW w:w="693" w:type="pct"/>
            <w:tcBorders>
              <w:top w:val="single" w:sz="6" w:space="0" w:color="auto"/>
              <w:left w:val="single" w:sz="4" w:space="0" w:color="auto"/>
              <w:bottom w:val="single" w:sz="6" w:space="0" w:color="auto"/>
              <w:right w:val="single" w:sz="4" w:space="0" w:color="auto"/>
            </w:tcBorders>
          </w:tcPr>
          <w:p w14:paraId="0C9AF2CA" w14:textId="4440AF85"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2D0"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CC" w14:textId="009A5ADC" w:rsidR="00372FAD" w:rsidRPr="00A26A91" w:rsidRDefault="00372FAD" w:rsidP="004B251A">
            <w:pPr>
              <w:pStyle w:val="Version2"/>
              <w:rPr>
                <w:sz w:val="20"/>
                <w:szCs w:val="20"/>
              </w:rPr>
            </w:pPr>
            <w:r>
              <w:rPr>
                <w:sz w:val="20"/>
                <w:szCs w:val="20"/>
              </w:rPr>
              <w:t>IITR910</w:t>
            </w:r>
          </w:p>
        </w:tc>
        <w:tc>
          <w:tcPr>
            <w:tcW w:w="1542" w:type="pct"/>
            <w:tcBorders>
              <w:top w:val="single" w:sz="6" w:space="0" w:color="auto"/>
              <w:left w:val="single" w:sz="6" w:space="0" w:color="auto"/>
              <w:bottom w:val="single" w:sz="6" w:space="0" w:color="auto"/>
              <w:right w:val="single" w:sz="4" w:space="0" w:color="auto"/>
            </w:tcBorders>
          </w:tcPr>
          <w:p w14:paraId="0C9AF2CD" w14:textId="77777777" w:rsidR="00372FAD" w:rsidRPr="00A26A91" w:rsidRDefault="00372FAD" w:rsidP="00FC795C">
            <w:pPr>
              <w:pStyle w:val="TableNormal1"/>
              <w:rPr>
                <w:rFonts w:ascii="Arial" w:hAnsi="Arial" w:cs="Arial"/>
              </w:rPr>
            </w:pPr>
            <w:r w:rsidRPr="00A26A91">
              <w:rPr>
                <w:rFonts w:ascii="Arial" w:hAnsi="Arial" w:cs="Arial"/>
              </w:rPr>
              <w:t>MF - Number Of Investors</w:t>
            </w:r>
          </w:p>
        </w:tc>
        <w:tc>
          <w:tcPr>
            <w:tcW w:w="2156" w:type="pct"/>
            <w:tcBorders>
              <w:top w:val="single" w:sz="6" w:space="0" w:color="auto"/>
              <w:left w:val="single" w:sz="4" w:space="0" w:color="auto"/>
              <w:bottom w:val="single" w:sz="6" w:space="0" w:color="auto"/>
              <w:right w:val="single" w:sz="4" w:space="0" w:color="auto"/>
            </w:tcBorders>
          </w:tcPr>
          <w:p w14:paraId="0C9AF2CE" w14:textId="77777777" w:rsidR="00372FAD" w:rsidRPr="00A26A91" w:rsidRDefault="00372FAD" w:rsidP="00FC795C">
            <w:pPr>
              <w:pStyle w:val="TableNormal1"/>
              <w:rPr>
                <w:rFonts w:ascii="Arial" w:hAnsi="Arial" w:cs="Arial"/>
              </w:rPr>
            </w:pPr>
            <w:r w:rsidRPr="00A26A91">
              <w:rPr>
                <w:rFonts w:ascii="Arial" w:hAnsi="Arial" w:cs="Arial"/>
              </w:rPr>
              <w:t>The number of investors</w:t>
            </w:r>
          </w:p>
        </w:tc>
        <w:tc>
          <w:tcPr>
            <w:tcW w:w="693" w:type="pct"/>
            <w:tcBorders>
              <w:top w:val="single" w:sz="6" w:space="0" w:color="auto"/>
              <w:left w:val="single" w:sz="4" w:space="0" w:color="auto"/>
              <w:bottom w:val="single" w:sz="6" w:space="0" w:color="auto"/>
              <w:right w:val="single" w:sz="4" w:space="0" w:color="auto"/>
            </w:tcBorders>
          </w:tcPr>
          <w:p w14:paraId="0C9AF2CF" w14:textId="3C9C5FB9"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2D5"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D1" w14:textId="5610FFB8" w:rsidR="00372FAD" w:rsidRPr="00A26A91" w:rsidRDefault="00372FAD" w:rsidP="004B251A">
            <w:pPr>
              <w:pStyle w:val="Version2"/>
              <w:rPr>
                <w:sz w:val="20"/>
                <w:szCs w:val="20"/>
              </w:rPr>
            </w:pPr>
            <w:r>
              <w:rPr>
                <w:sz w:val="20"/>
                <w:szCs w:val="20"/>
              </w:rPr>
              <w:t>IITR911</w:t>
            </w:r>
          </w:p>
        </w:tc>
        <w:tc>
          <w:tcPr>
            <w:tcW w:w="1542" w:type="pct"/>
            <w:tcBorders>
              <w:top w:val="single" w:sz="6" w:space="0" w:color="auto"/>
              <w:left w:val="single" w:sz="6" w:space="0" w:color="auto"/>
              <w:bottom w:val="single" w:sz="6" w:space="0" w:color="auto"/>
              <w:right w:val="single" w:sz="4" w:space="0" w:color="auto"/>
            </w:tcBorders>
          </w:tcPr>
          <w:p w14:paraId="0C9AF2D2" w14:textId="77777777" w:rsidR="00372FAD" w:rsidRPr="00A26A91" w:rsidRDefault="00372FAD" w:rsidP="00FC795C">
            <w:pPr>
              <w:pStyle w:val="TableNormal1"/>
              <w:rPr>
                <w:rFonts w:ascii="Arial" w:hAnsi="Arial" w:cs="Arial"/>
              </w:rPr>
            </w:pPr>
            <w:r w:rsidRPr="00A26A91">
              <w:rPr>
                <w:rFonts w:ascii="Arial" w:hAnsi="Arial" w:cs="Arial"/>
              </w:rPr>
              <w:t>MF-Account-Identifier</w:t>
            </w:r>
          </w:p>
        </w:tc>
        <w:tc>
          <w:tcPr>
            <w:tcW w:w="2156" w:type="pct"/>
            <w:tcBorders>
              <w:top w:val="single" w:sz="6" w:space="0" w:color="auto"/>
              <w:left w:val="single" w:sz="4" w:space="0" w:color="auto"/>
              <w:bottom w:val="single" w:sz="6" w:space="0" w:color="auto"/>
              <w:right w:val="single" w:sz="4" w:space="0" w:color="auto"/>
            </w:tcBorders>
          </w:tcPr>
          <w:p w14:paraId="0C9AF2D3" w14:textId="77777777" w:rsidR="00372FAD" w:rsidRPr="00A26A91" w:rsidRDefault="00372FAD" w:rsidP="00FC795C">
            <w:pPr>
              <w:pStyle w:val="TableNormal1"/>
              <w:rPr>
                <w:rFonts w:ascii="Arial" w:hAnsi="Arial" w:cs="Arial"/>
              </w:rPr>
            </w:pPr>
            <w:r w:rsidRPr="00A26A91">
              <w:rPr>
                <w:rFonts w:ascii="Arial" w:hAnsi="Arial" w:cs="Arial"/>
              </w:rPr>
              <w:t>The Account Number or Identifer for the account as provided by the Institution</w:t>
            </w:r>
          </w:p>
        </w:tc>
        <w:tc>
          <w:tcPr>
            <w:tcW w:w="693" w:type="pct"/>
            <w:tcBorders>
              <w:top w:val="single" w:sz="6" w:space="0" w:color="auto"/>
              <w:left w:val="single" w:sz="4" w:space="0" w:color="auto"/>
              <w:bottom w:val="single" w:sz="6" w:space="0" w:color="auto"/>
              <w:right w:val="single" w:sz="4" w:space="0" w:color="auto"/>
            </w:tcBorders>
          </w:tcPr>
          <w:p w14:paraId="0C9AF2D4" w14:textId="652F0E08"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2DA"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D6" w14:textId="593A4117" w:rsidR="00372FAD" w:rsidRPr="00A26A91" w:rsidRDefault="00372FAD" w:rsidP="004B251A">
            <w:pPr>
              <w:pStyle w:val="Version2"/>
              <w:rPr>
                <w:sz w:val="20"/>
                <w:szCs w:val="20"/>
              </w:rPr>
            </w:pPr>
            <w:r>
              <w:rPr>
                <w:sz w:val="20"/>
                <w:szCs w:val="20"/>
              </w:rPr>
              <w:t>IITR285</w:t>
            </w:r>
          </w:p>
        </w:tc>
        <w:tc>
          <w:tcPr>
            <w:tcW w:w="1542" w:type="pct"/>
            <w:tcBorders>
              <w:top w:val="single" w:sz="6" w:space="0" w:color="auto"/>
              <w:left w:val="single" w:sz="6" w:space="0" w:color="auto"/>
              <w:bottom w:val="single" w:sz="6" w:space="0" w:color="auto"/>
              <w:right w:val="single" w:sz="4" w:space="0" w:color="auto"/>
            </w:tcBorders>
          </w:tcPr>
          <w:p w14:paraId="0C9AF2D7" w14:textId="77777777" w:rsidR="00372FAD" w:rsidRPr="00A26A91" w:rsidRDefault="00372FAD" w:rsidP="00FC795C">
            <w:pPr>
              <w:pStyle w:val="TableNormal1"/>
              <w:rPr>
                <w:rFonts w:ascii="Arial" w:hAnsi="Arial" w:cs="Arial"/>
              </w:rPr>
            </w:pPr>
            <w:r w:rsidRPr="00A26A91">
              <w:rPr>
                <w:rFonts w:ascii="Arial" w:hAnsi="Arial" w:cs="Arial"/>
              </w:rPr>
              <w:t>Non Primary Production Income Amt</w:t>
            </w:r>
          </w:p>
        </w:tc>
        <w:tc>
          <w:tcPr>
            <w:tcW w:w="2156" w:type="pct"/>
            <w:tcBorders>
              <w:top w:val="single" w:sz="6" w:space="0" w:color="auto"/>
              <w:left w:val="single" w:sz="4" w:space="0" w:color="auto"/>
              <w:bottom w:val="single" w:sz="6" w:space="0" w:color="auto"/>
              <w:right w:val="single" w:sz="4" w:space="0" w:color="auto"/>
            </w:tcBorders>
          </w:tcPr>
          <w:p w14:paraId="0C9AF2D8" w14:textId="77777777" w:rsidR="00372FAD" w:rsidRPr="00A26A91" w:rsidRDefault="00372FAD" w:rsidP="00FC795C">
            <w:pPr>
              <w:pStyle w:val="TableNormal1"/>
              <w:rPr>
                <w:rFonts w:ascii="Arial" w:hAnsi="Arial" w:cs="Arial"/>
              </w:rPr>
            </w:pPr>
            <w:r w:rsidRPr="00A26A91">
              <w:rPr>
                <w:rFonts w:ascii="Arial" w:hAnsi="Arial" w:cs="Arial"/>
              </w:rPr>
              <w:t>The amount of Non Primary Producer income for the payee for the period being reported</w:t>
            </w:r>
          </w:p>
        </w:tc>
        <w:tc>
          <w:tcPr>
            <w:tcW w:w="693" w:type="pct"/>
            <w:tcBorders>
              <w:top w:val="single" w:sz="6" w:space="0" w:color="auto"/>
              <w:left w:val="single" w:sz="4" w:space="0" w:color="auto"/>
              <w:bottom w:val="single" w:sz="6" w:space="0" w:color="auto"/>
              <w:right w:val="single" w:sz="4" w:space="0" w:color="auto"/>
            </w:tcBorders>
          </w:tcPr>
          <w:p w14:paraId="0C9AF2D9" w14:textId="2ADFF6AF" w:rsidR="00372FAD" w:rsidRPr="00A26A91" w:rsidRDefault="00B94B16" w:rsidP="00FC795C">
            <w:pPr>
              <w:pStyle w:val="TableNormal1"/>
              <w:rPr>
                <w:rFonts w:ascii="Arial" w:hAnsi="Arial" w:cs="Arial"/>
              </w:rPr>
            </w:pPr>
            <w:r>
              <w:rPr>
                <w:rFonts w:ascii="Arial" w:hAnsi="Arial" w:cs="Arial"/>
              </w:rPr>
              <w:t>YES</w:t>
            </w:r>
          </w:p>
        </w:tc>
      </w:tr>
      <w:tr w:rsidR="00372FAD" w:rsidRPr="00A26A91" w14:paraId="0C9AF2DF"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DB" w14:textId="6D075D8E" w:rsidR="00372FAD" w:rsidRPr="00A26A91" w:rsidRDefault="00372FAD" w:rsidP="004B251A">
            <w:pPr>
              <w:pStyle w:val="Version2"/>
              <w:rPr>
                <w:sz w:val="20"/>
                <w:szCs w:val="20"/>
              </w:rPr>
            </w:pPr>
            <w:r>
              <w:rPr>
                <w:sz w:val="20"/>
                <w:szCs w:val="20"/>
              </w:rPr>
              <w:t>IITR265</w:t>
            </w:r>
          </w:p>
        </w:tc>
        <w:tc>
          <w:tcPr>
            <w:tcW w:w="1542" w:type="pct"/>
            <w:tcBorders>
              <w:top w:val="single" w:sz="6" w:space="0" w:color="auto"/>
              <w:left w:val="single" w:sz="6" w:space="0" w:color="auto"/>
              <w:bottom w:val="single" w:sz="6" w:space="0" w:color="auto"/>
              <w:right w:val="single" w:sz="4" w:space="0" w:color="auto"/>
            </w:tcBorders>
          </w:tcPr>
          <w:p w14:paraId="0C9AF2DC" w14:textId="77777777" w:rsidR="00372FAD" w:rsidRPr="00A26A91" w:rsidRDefault="00372FAD" w:rsidP="00FC795C">
            <w:pPr>
              <w:pStyle w:val="TableNormal1"/>
              <w:rPr>
                <w:rFonts w:ascii="Arial" w:hAnsi="Arial" w:cs="Arial"/>
              </w:rPr>
            </w:pPr>
            <w:r w:rsidRPr="00A26A91">
              <w:rPr>
                <w:rFonts w:ascii="Arial" w:hAnsi="Arial" w:cs="Arial"/>
              </w:rPr>
              <w:t>Other Deductions Amt</w:t>
            </w:r>
          </w:p>
        </w:tc>
        <w:tc>
          <w:tcPr>
            <w:tcW w:w="2156" w:type="pct"/>
            <w:tcBorders>
              <w:top w:val="single" w:sz="6" w:space="0" w:color="auto"/>
              <w:left w:val="single" w:sz="4" w:space="0" w:color="auto"/>
              <w:bottom w:val="single" w:sz="6" w:space="0" w:color="auto"/>
              <w:right w:val="single" w:sz="4" w:space="0" w:color="auto"/>
            </w:tcBorders>
          </w:tcPr>
          <w:p w14:paraId="0C9AF2DD" w14:textId="77777777" w:rsidR="00372FAD" w:rsidRPr="00A26A91" w:rsidRDefault="00372FAD" w:rsidP="00FC795C">
            <w:pPr>
              <w:pStyle w:val="TableNormal1"/>
              <w:rPr>
                <w:rFonts w:ascii="Arial" w:hAnsi="Arial" w:cs="Arial"/>
              </w:rPr>
            </w:pPr>
            <w:r w:rsidRPr="00A26A91">
              <w:rPr>
                <w:rFonts w:ascii="Arial" w:hAnsi="Arial" w:cs="Arial"/>
              </w:rPr>
              <w:t>The amount of deductions for the payee for the period being reported</w:t>
            </w:r>
          </w:p>
        </w:tc>
        <w:tc>
          <w:tcPr>
            <w:tcW w:w="693" w:type="pct"/>
            <w:tcBorders>
              <w:top w:val="single" w:sz="6" w:space="0" w:color="auto"/>
              <w:left w:val="single" w:sz="4" w:space="0" w:color="auto"/>
              <w:bottom w:val="single" w:sz="6" w:space="0" w:color="auto"/>
              <w:right w:val="single" w:sz="4" w:space="0" w:color="auto"/>
            </w:tcBorders>
          </w:tcPr>
          <w:p w14:paraId="0C9AF2DE" w14:textId="4E9D0373"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2E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E0" w14:textId="789A3E25" w:rsidR="00372FAD" w:rsidRPr="00A26A91" w:rsidRDefault="00372FAD" w:rsidP="004B251A">
            <w:pPr>
              <w:pStyle w:val="Version2"/>
              <w:rPr>
                <w:sz w:val="20"/>
                <w:szCs w:val="20"/>
              </w:rPr>
            </w:pPr>
            <w:r>
              <w:rPr>
                <w:sz w:val="20"/>
                <w:szCs w:val="20"/>
              </w:rPr>
              <w:t>IITR912</w:t>
            </w:r>
          </w:p>
        </w:tc>
        <w:tc>
          <w:tcPr>
            <w:tcW w:w="1542" w:type="pct"/>
            <w:tcBorders>
              <w:top w:val="single" w:sz="6" w:space="0" w:color="auto"/>
              <w:left w:val="single" w:sz="6" w:space="0" w:color="auto"/>
              <w:bottom w:val="single" w:sz="6" w:space="0" w:color="auto"/>
              <w:right w:val="single" w:sz="4" w:space="0" w:color="auto"/>
            </w:tcBorders>
          </w:tcPr>
          <w:p w14:paraId="0C9AF2E1" w14:textId="77777777" w:rsidR="00372FAD" w:rsidRPr="00A26A91" w:rsidRDefault="00372FAD" w:rsidP="00FC795C">
            <w:pPr>
              <w:pStyle w:val="TableNormal1"/>
              <w:rPr>
                <w:rFonts w:ascii="Arial" w:hAnsi="Arial" w:cs="Arial"/>
              </w:rPr>
            </w:pPr>
            <w:r w:rsidRPr="00A26A91">
              <w:rPr>
                <w:rFonts w:ascii="Arial" w:hAnsi="Arial" w:cs="Arial"/>
              </w:rPr>
              <w:t>Franking Credits Amt</w:t>
            </w:r>
          </w:p>
        </w:tc>
        <w:tc>
          <w:tcPr>
            <w:tcW w:w="2156" w:type="pct"/>
            <w:tcBorders>
              <w:top w:val="single" w:sz="6" w:space="0" w:color="auto"/>
              <w:left w:val="single" w:sz="4" w:space="0" w:color="auto"/>
              <w:bottom w:val="single" w:sz="6" w:space="0" w:color="auto"/>
              <w:right w:val="single" w:sz="4" w:space="0" w:color="auto"/>
            </w:tcBorders>
          </w:tcPr>
          <w:p w14:paraId="0C9AF2E2" w14:textId="77777777" w:rsidR="00372FAD" w:rsidRPr="00A26A91" w:rsidRDefault="00372FAD" w:rsidP="00FC795C">
            <w:pPr>
              <w:pStyle w:val="TableNormal1"/>
              <w:rPr>
                <w:rFonts w:ascii="Arial" w:hAnsi="Arial" w:cs="Arial"/>
              </w:rPr>
            </w:pPr>
            <w:r w:rsidRPr="00A26A91">
              <w:rPr>
                <w:rFonts w:ascii="Arial" w:hAnsi="Arial" w:cs="Arial"/>
              </w:rPr>
              <w:t>The amount of Franking Credits for the payee for the period being reported</w:t>
            </w:r>
          </w:p>
        </w:tc>
        <w:tc>
          <w:tcPr>
            <w:tcW w:w="693" w:type="pct"/>
            <w:tcBorders>
              <w:top w:val="single" w:sz="6" w:space="0" w:color="auto"/>
              <w:left w:val="single" w:sz="4" w:space="0" w:color="auto"/>
              <w:bottom w:val="single" w:sz="6" w:space="0" w:color="auto"/>
              <w:right w:val="single" w:sz="4" w:space="0" w:color="auto"/>
            </w:tcBorders>
          </w:tcPr>
          <w:p w14:paraId="0C9AF2E3" w14:textId="504F1CCF"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2E9"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E5" w14:textId="06110559" w:rsidR="00372FAD" w:rsidRPr="00A26A91" w:rsidRDefault="00372FAD" w:rsidP="004B251A">
            <w:pPr>
              <w:pStyle w:val="Version2"/>
              <w:rPr>
                <w:sz w:val="20"/>
                <w:szCs w:val="20"/>
              </w:rPr>
            </w:pPr>
            <w:r>
              <w:rPr>
                <w:sz w:val="20"/>
                <w:szCs w:val="20"/>
              </w:rPr>
              <w:t>IITR913</w:t>
            </w:r>
          </w:p>
        </w:tc>
        <w:tc>
          <w:tcPr>
            <w:tcW w:w="1542" w:type="pct"/>
            <w:tcBorders>
              <w:top w:val="single" w:sz="6" w:space="0" w:color="auto"/>
              <w:left w:val="single" w:sz="6" w:space="0" w:color="auto"/>
              <w:bottom w:val="single" w:sz="6" w:space="0" w:color="auto"/>
              <w:right w:val="single" w:sz="4" w:space="0" w:color="auto"/>
            </w:tcBorders>
          </w:tcPr>
          <w:p w14:paraId="0C9AF2E6" w14:textId="77777777" w:rsidR="00372FAD" w:rsidRPr="00A26A91" w:rsidRDefault="00372FAD" w:rsidP="00FC795C">
            <w:pPr>
              <w:pStyle w:val="TableNormal1"/>
              <w:rPr>
                <w:rFonts w:ascii="Arial" w:hAnsi="Arial" w:cs="Arial"/>
              </w:rPr>
            </w:pPr>
            <w:r w:rsidRPr="00A26A91">
              <w:rPr>
                <w:rFonts w:ascii="Arial" w:hAnsi="Arial" w:cs="Arial"/>
              </w:rPr>
              <w:t>TFN Withheld Credit Amt</w:t>
            </w:r>
          </w:p>
        </w:tc>
        <w:tc>
          <w:tcPr>
            <w:tcW w:w="2156" w:type="pct"/>
            <w:tcBorders>
              <w:top w:val="single" w:sz="6" w:space="0" w:color="auto"/>
              <w:left w:val="single" w:sz="4" w:space="0" w:color="auto"/>
              <w:bottom w:val="single" w:sz="6" w:space="0" w:color="auto"/>
              <w:right w:val="single" w:sz="4" w:space="0" w:color="auto"/>
            </w:tcBorders>
          </w:tcPr>
          <w:p w14:paraId="0C9AF2E7" w14:textId="77777777" w:rsidR="00372FAD" w:rsidRPr="00A26A91" w:rsidRDefault="00372FAD" w:rsidP="00FC795C">
            <w:pPr>
              <w:pStyle w:val="TableNormal1"/>
              <w:rPr>
                <w:rFonts w:ascii="Arial" w:hAnsi="Arial" w:cs="Arial"/>
              </w:rPr>
            </w:pPr>
            <w:r w:rsidRPr="00A26A91">
              <w:rPr>
                <w:rFonts w:ascii="Arial" w:hAnsi="Arial" w:cs="Arial"/>
              </w:rPr>
              <w:t>The TFN amounts withheld minus TFN tax refunded</w:t>
            </w:r>
          </w:p>
        </w:tc>
        <w:tc>
          <w:tcPr>
            <w:tcW w:w="693" w:type="pct"/>
            <w:tcBorders>
              <w:top w:val="single" w:sz="6" w:space="0" w:color="auto"/>
              <w:left w:val="single" w:sz="4" w:space="0" w:color="auto"/>
              <w:bottom w:val="single" w:sz="6" w:space="0" w:color="auto"/>
              <w:right w:val="single" w:sz="4" w:space="0" w:color="auto"/>
            </w:tcBorders>
          </w:tcPr>
          <w:p w14:paraId="0C9AF2E8" w14:textId="5606DA22"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2E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EA" w14:textId="5FEB2A09" w:rsidR="00372FAD" w:rsidRPr="00A26A91" w:rsidRDefault="00372FAD" w:rsidP="004B251A">
            <w:pPr>
              <w:pStyle w:val="Version2"/>
              <w:rPr>
                <w:sz w:val="20"/>
                <w:szCs w:val="20"/>
              </w:rPr>
            </w:pPr>
            <w:r>
              <w:rPr>
                <w:sz w:val="20"/>
                <w:szCs w:val="20"/>
              </w:rPr>
              <w:t>IITR272</w:t>
            </w:r>
          </w:p>
        </w:tc>
        <w:tc>
          <w:tcPr>
            <w:tcW w:w="1542" w:type="pct"/>
            <w:tcBorders>
              <w:top w:val="single" w:sz="6" w:space="0" w:color="auto"/>
              <w:left w:val="single" w:sz="6" w:space="0" w:color="auto"/>
              <w:bottom w:val="single" w:sz="6" w:space="0" w:color="auto"/>
              <w:right w:val="single" w:sz="4" w:space="0" w:color="auto"/>
            </w:tcBorders>
          </w:tcPr>
          <w:p w14:paraId="0C9AF2EB" w14:textId="77777777" w:rsidR="00372FAD" w:rsidRPr="00A26A91" w:rsidRDefault="00372FAD" w:rsidP="00FC795C">
            <w:pPr>
              <w:pStyle w:val="TableNormal1"/>
              <w:rPr>
                <w:rFonts w:ascii="Arial" w:hAnsi="Arial" w:cs="Arial"/>
              </w:rPr>
            </w:pPr>
            <w:r w:rsidRPr="00A26A91">
              <w:rPr>
                <w:rFonts w:ascii="Arial" w:hAnsi="Arial" w:cs="Arial"/>
              </w:rPr>
              <w:t>Credit Tax Paid By Trustee Amt</w:t>
            </w:r>
          </w:p>
        </w:tc>
        <w:tc>
          <w:tcPr>
            <w:tcW w:w="2156" w:type="pct"/>
            <w:tcBorders>
              <w:top w:val="single" w:sz="6" w:space="0" w:color="auto"/>
              <w:left w:val="single" w:sz="4" w:space="0" w:color="auto"/>
              <w:bottom w:val="single" w:sz="6" w:space="0" w:color="auto"/>
              <w:right w:val="single" w:sz="4" w:space="0" w:color="auto"/>
            </w:tcBorders>
          </w:tcPr>
          <w:p w14:paraId="0C9AF2EC" w14:textId="77777777" w:rsidR="00372FAD" w:rsidRPr="00A26A91" w:rsidRDefault="00372FAD" w:rsidP="00FC795C">
            <w:pPr>
              <w:pStyle w:val="TableNormal1"/>
              <w:rPr>
                <w:rFonts w:ascii="Arial" w:hAnsi="Arial" w:cs="Arial"/>
              </w:rPr>
            </w:pPr>
            <w:r w:rsidRPr="00A26A91">
              <w:rPr>
                <w:rFonts w:ascii="Arial" w:hAnsi="Arial" w:cs="Arial"/>
              </w:rPr>
              <w:t>The amount of trustee credit for the payee for the period being reported</w:t>
            </w:r>
          </w:p>
        </w:tc>
        <w:tc>
          <w:tcPr>
            <w:tcW w:w="693" w:type="pct"/>
            <w:tcBorders>
              <w:top w:val="single" w:sz="6" w:space="0" w:color="auto"/>
              <w:left w:val="single" w:sz="4" w:space="0" w:color="auto"/>
              <w:bottom w:val="single" w:sz="6" w:space="0" w:color="auto"/>
              <w:right w:val="single" w:sz="4" w:space="0" w:color="auto"/>
            </w:tcBorders>
          </w:tcPr>
          <w:p w14:paraId="0C9AF2ED" w14:textId="5BB87362"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2F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EF" w14:textId="4E2F67D1" w:rsidR="00372FAD" w:rsidRPr="00A26A91" w:rsidRDefault="00372FAD" w:rsidP="004B251A">
            <w:pPr>
              <w:pStyle w:val="Version2"/>
              <w:rPr>
                <w:sz w:val="20"/>
                <w:szCs w:val="20"/>
              </w:rPr>
            </w:pPr>
            <w:r>
              <w:rPr>
                <w:sz w:val="20"/>
                <w:szCs w:val="20"/>
              </w:rPr>
              <w:t>IITR273</w:t>
            </w:r>
          </w:p>
        </w:tc>
        <w:tc>
          <w:tcPr>
            <w:tcW w:w="1542" w:type="pct"/>
            <w:tcBorders>
              <w:top w:val="single" w:sz="6" w:space="0" w:color="auto"/>
              <w:left w:val="single" w:sz="6" w:space="0" w:color="auto"/>
              <w:bottom w:val="single" w:sz="6" w:space="0" w:color="auto"/>
              <w:right w:val="single" w:sz="4" w:space="0" w:color="auto"/>
            </w:tcBorders>
          </w:tcPr>
          <w:p w14:paraId="0C9AF2F0" w14:textId="77777777" w:rsidR="00372FAD" w:rsidRPr="00A26A91" w:rsidRDefault="00372FAD" w:rsidP="00FC795C">
            <w:pPr>
              <w:pStyle w:val="TableNormal1"/>
              <w:rPr>
                <w:rFonts w:ascii="Arial" w:hAnsi="Arial" w:cs="Arial"/>
              </w:rPr>
            </w:pPr>
            <w:r w:rsidRPr="00A26A91">
              <w:rPr>
                <w:rFonts w:ascii="Arial" w:hAnsi="Arial" w:cs="Arial"/>
              </w:rPr>
              <w:t>Credit Foreign Resident Withholding Amt</w:t>
            </w:r>
          </w:p>
        </w:tc>
        <w:tc>
          <w:tcPr>
            <w:tcW w:w="2156" w:type="pct"/>
            <w:tcBorders>
              <w:top w:val="single" w:sz="6" w:space="0" w:color="auto"/>
              <w:left w:val="single" w:sz="4" w:space="0" w:color="auto"/>
              <w:bottom w:val="single" w:sz="6" w:space="0" w:color="auto"/>
              <w:right w:val="single" w:sz="4" w:space="0" w:color="auto"/>
            </w:tcBorders>
          </w:tcPr>
          <w:p w14:paraId="0C9AF2F1" w14:textId="77777777" w:rsidR="00372FAD" w:rsidRPr="00A26A91" w:rsidRDefault="00372FAD" w:rsidP="00FC795C">
            <w:pPr>
              <w:pStyle w:val="TableNormal1"/>
              <w:rPr>
                <w:rFonts w:ascii="Arial" w:hAnsi="Arial" w:cs="Arial"/>
              </w:rPr>
            </w:pPr>
            <w:r w:rsidRPr="00A26A91">
              <w:rPr>
                <w:rFonts w:ascii="Arial" w:hAnsi="Arial" w:cs="Arial"/>
              </w:rPr>
              <w:t>The FRW amount withheld minus FRW tax refunded</w:t>
            </w:r>
          </w:p>
        </w:tc>
        <w:tc>
          <w:tcPr>
            <w:tcW w:w="693" w:type="pct"/>
            <w:tcBorders>
              <w:top w:val="single" w:sz="6" w:space="0" w:color="auto"/>
              <w:left w:val="single" w:sz="4" w:space="0" w:color="auto"/>
              <w:bottom w:val="single" w:sz="6" w:space="0" w:color="auto"/>
              <w:right w:val="single" w:sz="4" w:space="0" w:color="auto"/>
            </w:tcBorders>
          </w:tcPr>
          <w:p w14:paraId="0C9AF2F2" w14:textId="0BAEA860"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2F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F4" w14:textId="467E307C" w:rsidR="00372FAD" w:rsidRPr="00A26A91" w:rsidRDefault="00372FAD" w:rsidP="004B251A">
            <w:pPr>
              <w:pStyle w:val="Version2"/>
              <w:rPr>
                <w:sz w:val="20"/>
                <w:szCs w:val="20"/>
              </w:rPr>
            </w:pPr>
            <w:r>
              <w:rPr>
                <w:sz w:val="20"/>
                <w:szCs w:val="20"/>
              </w:rPr>
              <w:t>IITR312</w:t>
            </w:r>
          </w:p>
        </w:tc>
        <w:tc>
          <w:tcPr>
            <w:tcW w:w="1542" w:type="pct"/>
            <w:tcBorders>
              <w:top w:val="single" w:sz="6" w:space="0" w:color="auto"/>
              <w:left w:val="single" w:sz="6" w:space="0" w:color="auto"/>
              <w:bottom w:val="single" w:sz="6" w:space="0" w:color="auto"/>
              <w:right w:val="single" w:sz="4" w:space="0" w:color="auto"/>
            </w:tcBorders>
          </w:tcPr>
          <w:p w14:paraId="0C9AF2F5" w14:textId="77777777" w:rsidR="00372FAD" w:rsidRPr="00A26A91" w:rsidRDefault="00372FAD" w:rsidP="00FC795C">
            <w:pPr>
              <w:pStyle w:val="TableNormal1"/>
              <w:rPr>
                <w:rFonts w:ascii="Arial" w:hAnsi="Arial" w:cs="Arial"/>
              </w:rPr>
            </w:pPr>
            <w:r w:rsidRPr="00A26A91">
              <w:rPr>
                <w:rFonts w:ascii="Arial" w:hAnsi="Arial" w:cs="Arial"/>
              </w:rPr>
              <w:t>Total Current Year CG Amt</w:t>
            </w:r>
          </w:p>
        </w:tc>
        <w:tc>
          <w:tcPr>
            <w:tcW w:w="2156" w:type="pct"/>
            <w:tcBorders>
              <w:top w:val="single" w:sz="6" w:space="0" w:color="auto"/>
              <w:left w:val="single" w:sz="4" w:space="0" w:color="auto"/>
              <w:bottom w:val="single" w:sz="6" w:space="0" w:color="auto"/>
              <w:right w:val="single" w:sz="4" w:space="0" w:color="auto"/>
            </w:tcBorders>
          </w:tcPr>
          <w:p w14:paraId="0C9AF2F6" w14:textId="77777777" w:rsidR="00372FAD" w:rsidRPr="00A26A91" w:rsidRDefault="00372FAD" w:rsidP="00FC795C">
            <w:pPr>
              <w:pStyle w:val="TableNormal1"/>
              <w:rPr>
                <w:rFonts w:ascii="Arial" w:hAnsi="Arial" w:cs="Arial"/>
              </w:rPr>
            </w:pPr>
            <w:r w:rsidRPr="00A26A91">
              <w:rPr>
                <w:rFonts w:ascii="Arial" w:hAnsi="Arial" w:cs="Arial"/>
              </w:rPr>
              <w:t>The amount of current year capital gains for the payee for the period being reported</w:t>
            </w:r>
          </w:p>
        </w:tc>
        <w:tc>
          <w:tcPr>
            <w:tcW w:w="693" w:type="pct"/>
            <w:tcBorders>
              <w:top w:val="single" w:sz="6" w:space="0" w:color="auto"/>
              <w:left w:val="single" w:sz="4" w:space="0" w:color="auto"/>
              <w:bottom w:val="single" w:sz="6" w:space="0" w:color="auto"/>
              <w:right w:val="single" w:sz="4" w:space="0" w:color="auto"/>
            </w:tcBorders>
          </w:tcPr>
          <w:p w14:paraId="0C9AF2F7" w14:textId="7216D511"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2F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F9" w14:textId="70F8ED13" w:rsidR="00372FAD" w:rsidRPr="00A26A91" w:rsidRDefault="00372FAD" w:rsidP="004B251A">
            <w:pPr>
              <w:pStyle w:val="Version2"/>
              <w:rPr>
                <w:sz w:val="20"/>
                <w:szCs w:val="20"/>
              </w:rPr>
            </w:pPr>
            <w:r>
              <w:rPr>
                <w:sz w:val="20"/>
                <w:szCs w:val="20"/>
              </w:rPr>
              <w:t>IITR311</w:t>
            </w:r>
          </w:p>
        </w:tc>
        <w:tc>
          <w:tcPr>
            <w:tcW w:w="1542" w:type="pct"/>
            <w:tcBorders>
              <w:top w:val="single" w:sz="6" w:space="0" w:color="auto"/>
              <w:left w:val="single" w:sz="6" w:space="0" w:color="auto"/>
              <w:bottom w:val="single" w:sz="6" w:space="0" w:color="auto"/>
              <w:right w:val="single" w:sz="4" w:space="0" w:color="auto"/>
            </w:tcBorders>
          </w:tcPr>
          <w:p w14:paraId="0C9AF2FA" w14:textId="77777777" w:rsidR="00372FAD" w:rsidRPr="00A26A91" w:rsidRDefault="00372FAD" w:rsidP="00FC795C">
            <w:pPr>
              <w:pStyle w:val="TableNormal1"/>
              <w:rPr>
                <w:rFonts w:ascii="Arial" w:hAnsi="Arial" w:cs="Arial"/>
              </w:rPr>
            </w:pPr>
            <w:r w:rsidRPr="00A26A91">
              <w:rPr>
                <w:rFonts w:ascii="Arial" w:hAnsi="Arial" w:cs="Arial"/>
              </w:rPr>
              <w:t>Net Capital Gains Amt</w:t>
            </w:r>
          </w:p>
        </w:tc>
        <w:tc>
          <w:tcPr>
            <w:tcW w:w="2156" w:type="pct"/>
            <w:tcBorders>
              <w:top w:val="single" w:sz="6" w:space="0" w:color="auto"/>
              <w:left w:val="single" w:sz="4" w:space="0" w:color="auto"/>
              <w:bottom w:val="single" w:sz="6" w:space="0" w:color="auto"/>
              <w:right w:val="single" w:sz="4" w:space="0" w:color="auto"/>
            </w:tcBorders>
          </w:tcPr>
          <w:p w14:paraId="0C9AF2FB" w14:textId="77777777" w:rsidR="00372FAD" w:rsidRPr="00A26A91" w:rsidRDefault="00372FAD" w:rsidP="00FC795C">
            <w:pPr>
              <w:pStyle w:val="TableNormal1"/>
              <w:rPr>
                <w:rFonts w:ascii="Arial" w:hAnsi="Arial" w:cs="Arial"/>
              </w:rPr>
            </w:pPr>
            <w:r w:rsidRPr="00A26A91">
              <w:rPr>
                <w:rFonts w:ascii="Arial" w:hAnsi="Arial" w:cs="Arial"/>
              </w:rPr>
              <w:t>The amount of net capital gains for the payee for the period being reported</w:t>
            </w:r>
          </w:p>
        </w:tc>
        <w:tc>
          <w:tcPr>
            <w:tcW w:w="693" w:type="pct"/>
            <w:tcBorders>
              <w:top w:val="single" w:sz="6" w:space="0" w:color="auto"/>
              <w:left w:val="single" w:sz="4" w:space="0" w:color="auto"/>
              <w:bottom w:val="single" w:sz="6" w:space="0" w:color="auto"/>
              <w:right w:val="single" w:sz="4" w:space="0" w:color="auto"/>
            </w:tcBorders>
          </w:tcPr>
          <w:p w14:paraId="0C9AF2FC" w14:textId="18ABF481"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302"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2FE" w14:textId="17CFC36B" w:rsidR="00372FAD" w:rsidRPr="00A26A91" w:rsidRDefault="00372FAD" w:rsidP="004B251A">
            <w:pPr>
              <w:pStyle w:val="Version2"/>
              <w:rPr>
                <w:sz w:val="20"/>
                <w:szCs w:val="20"/>
              </w:rPr>
            </w:pPr>
            <w:r>
              <w:rPr>
                <w:sz w:val="20"/>
                <w:szCs w:val="20"/>
              </w:rPr>
              <w:lastRenderedPageBreak/>
              <w:t>IITR914</w:t>
            </w:r>
          </w:p>
        </w:tc>
        <w:tc>
          <w:tcPr>
            <w:tcW w:w="1542" w:type="pct"/>
            <w:tcBorders>
              <w:top w:val="single" w:sz="6" w:space="0" w:color="auto"/>
              <w:left w:val="single" w:sz="6" w:space="0" w:color="auto"/>
              <w:bottom w:val="single" w:sz="6" w:space="0" w:color="auto"/>
              <w:right w:val="single" w:sz="4" w:space="0" w:color="auto"/>
            </w:tcBorders>
          </w:tcPr>
          <w:p w14:paraId="0C9AF2FF" w14:textId="77777777" w:rsidR="00372FAD" w:rsidRPr="00A26A91" w:rsidRDefault="00372FAD" w:rsidP="00FC795C">
            <w:pPr>
              <w:pStyle w:val="TableNormal1"/>
              <w:rPr>
                <w:rFonts w:ascii="Arial" w:hAnsi="Arial" w:cs="Arial"/>
              </w:rPr>
            </w:pPr>
            <w:r w:rsidRPr="00A26A91">
              <w:rPr>
                <w:rFonts w:ascii="Arial" w:hAnsi="Arial" w:cs="Arial"/>
              </w:rPr>
              <w:t>Assessable Foreign Income Amt</w:t>
            </w:r>
          </w:p>
        </w:tc>
        <w:tc>
          <w:tcPr>
            <w:tcW w:w="2156" w:type="pct"/>
            <w:tcBorders>
              <w:top w:val="single" w:sz="6" w:space="0" w:color="auto"/>
              <w:left w:val="single" w:sz="4" w:space="0" w:color="auto"/>
              <w:bottom w:val="single" w:sz="6" w:space="0" w:color="auto"/>
              <w:right w:val="single" w:sz="4" w:space="0" w:color="auto"/>
            </w:tcBorders>
          </w:tcPr>
          <w:p w14:paraId="0C9AF300" w14:textId="77777777" w:rsidR="00372FAD" w:rsidRPr="00A26A91" w:rsidRDefault="00372FAD" w:rsidP="007E3CEE">
            <w:pPr>
              <w:pStyle w:val="TableNormal1"/>
              <w:rPr>
                <w:rFonts w:ascii="Arial" w:hAnsi="Arial" w:cs="Arial"/>
              </w:rPr>
            </w:pPr>
            <w:r w:rsidRPr="00A26A91">
              <w:rPr>
                <w:rFonts w:ascii="Arial" w:hAnsi="Arial" w:cs="Arial"/>
              </w:rPr>
              <w:t xml:space="preserve">The amount of assessable </w:t>
            </w:r>
            <w:r>
              <w:rPr>
                <w:rFonts w:ascii="Arial" w:hAnsi="Arial" w:cs="Arial"/>
              </w:rPr>
              <w:t>f</w:t>
            </w:r>
            <w:r w:rsidRPr="00A26A91">
              <w:rPr>
                <w:rFonts w:ascii="Arial" w:hAnsi="Arial" w:cs="Arial"/>
              </w:rPr>
              <w:t>oreign income for the payee for the period being reported</w:t>
            </w:r>
          </w:p>
        </w:tc>
        <w:tc>
          <w:tcPr>
            <w:tcW w:w="693" w:type="pct"/>
            <w:tcBorders>
              <w:top w:val="single" w:sz="6" w:space="0" w:color="auto"/>
              <w:left w:val="single" w:sz="4" w:space="0" w:color="auto"/>
              <w:bottom w:val="single" w:sz="6" w:space="0" w:color="auto"/>
              <w:right w:val="single" w:sz="4" w:space="0" w:color="auto"/>
            </w:tcBorders>
          </w:tcPr>
          <w:p w14:paraId="0C9AF301" w14:textId="1888AF73"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30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03" w14:textId="4EBF7E82" w:rsidR="00372FAD" w:rsidRPr="00A26A91" w:rsidRDefault="00372FAD" w:rsidP="004B251A">
            <w:pPr>
              <w:pStyle w:val="Version2"/>
              <w:rPr>
                <w:sz w:val="20"/>
                <w:szCs w:val="20"/>
              </w:rPr>
            </w:pPr>
            <w:r>
              <w:rPr>
                <w:sz w:val="20"/>
                <w:szCs w:val="20"/>
              </w:rPr>
              <w:t>IITR327</w:t>
            </w:r>
          </w:p>
        </w:tc>
        <w:tc>
          <w:tcPr>
            <w:tcW w:w="1542" w:type="pct"/>
            <w:tcBorders>
              <w:top w:val="single" w:sz="6" w:space="0" w:color="auto"/>
              <w:left w:val="single" w:sz="6" w:space="0" w:color="auto"/>
              <w:bottom w:val="single" w:sz="6" w:space="0" w:color="auto"/>
              <w:right w:val="single" w:sz="4" w:space="0" w:color="auto"/>
            </w:tcBorders>
          </w:tcPr>
          <w:p w14:paraId="0C9AF304" w14:textId="77777777" w:rsidR="00372FAD" w:rsidRPr="00A26A91" w:rsidRDefault="00372FAD" w:rsidP="00FC795C">
            <w:pPr>
              <w:pStyle w:val="TableNormal1"/>
              <w:rPr>
                <w:rFonts w:ascii="Arial" w:hAnsi="Arial" w:cs="Arial"/>
              </w:rPr>
            </w:pPr>
            <w:r w:rsidRPr="00A26A91">
              <w:rPr>
                <w:rFonts w:ascii="Arial" w:hAnsi="Arial" w:cs="Arial"/>
              </w:rPr>
              <w:t>Other Foreign Income Amt</w:t>
            </w:r>
          </w:p>
        </w:tc>
        <w:tc>
          <w:tcPr>
            <w:tcW w:w="2156" w:type="pct"/>
            <w:tcBorders>
              <w:top w:val="single" w:sz="6" w:space="0" w:color="auto"/>
              <w:left w:val="single" w:sz="4" w:space="0" w:color="auto"/>
              <w:bottom w:val="single" w:sz="6" w:space="0" w:color="auto"/>
              <w:right w:val="single" w:sz="4" w:space="0" w:color="auto"/>
            </w:tcBorders>
          </w:tcPr>
          <w:p w14:paraId="0C9AF305" w14:textId="77777777" w:rsidR="00372FAD" w:rsidRPr="00A26A91" w:rsidRDefault="00372FAD" w:rsidP="00FC795C">
            <w:pPr>
              <w:pStyle w:val="TableNormal1"/>
              <w:rPr>
                <w:rFonts w:ascii="Arial" w:hAnsi="Arial" w:cs="Arial"/>
              </w:rPr>
            </w:pPr>
            <w:r w:rsidRPr="00A26A91">
              <w:rPr>
                <w:rFonts w:ascii="Arial" w:hAnsi="Arial" w:cs="Arial"/>
              </w:rPr>
              <w:t>The amount of other foreign income for the payee for the period being reported</w:t>
            </w:r>
          </w:p>
        </w:tc>
        <w:tc>
          <w:tcPr>
            <w:tcW w:w="693" w:type="pct"/>
            <w:tcBorders>
              <w:top w:val="single" w:sz="6" w:space="0" w:color="auto"/>
              <w:left w:val="single" w:sz="4" w:space="0" w:color="auto"/>
              <w:bottom w:val="single" w:sz="6" w:space="0" w:color="auto"/>
              <w:right w:val="single" w:sz="4" w:space="0" w:color="auto"/>
            </w:tcBorders>
          </w:tcPr>
          <w:p w14:paraId="0C9AF306" w14:textId="23650FC1"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30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08" w14:textId="771A205F" w:rsidR="00372FAD" w:rsidRPr="00A26A91" w:rsidRDefault="00372FAD" w:rsidP="004B251A">
            <w:pPr>
              <w:pStyle w:val="Version2"/>
              <w:rPr>
                <w:sz w:val="20"/>
                <w:szCs w:val="20"/>
              </w:rPr>
            </w:pPr>
            <w:r>
              <w:rPr>
                <w:sz w:val="20"/>
                <w:szCs w:val="20"/>
              </w:rPr>
              <w:t>IITR915</w:t>
            </w:r>
          </w:p>
        </w:tc>
        <w:tc>
          <w:tcPr>
            <w:tcW w:w="1542" w:type="pct"/>
            <w:tcBorders>
              <w:top w:val="single" w:sz="6" w:space="0" w:color="auto"/>
              <w:left w:val="single" w:sz="6" w:space="0" w:color="auto"/>
              <w:bottom w:val="single" w:sz="6" w:space="0" w:color="auto"/>
              <w:right w:val="single" w:sz="4" w:space="0" w:color="auto"/>
            </w:tcBorders>
          </w:tcPr>
          <w:p w14:paraId="0C9AF309" w14:textId="77777777" w:rsidR="00372FAD" w:rsidRPr="00A26A91" w:rsidRDefault="00372FAD" w:rsidP="00FC795C">
            <w:pPr>
              <w:pStyle w:val="TableNormal1"/>
              <w:rPr>
                <w:rFonts w:ascii="Arial" w:hAnsi="Arial" w:cs="Arial"/>
              </w:rPr>
            </w:pPr>
            <w:r w:rsidRPr="00A26A91">
              <w:rPr>
                <w:rFonts w:ascii="Arial" w:hAnsi="Arial" w:cs="Arial"/>
              </w:rPr>
              <w:t>Foreign Tax Offset Amt</w:t>
            </w:r>
          </w:p>
        </w:tc>
        <w:tc>
          <w:tcPr>
            <w:tcW w:w="2156" w:type="pct"/>
            <w:tcBorders>
              <w:top w:val="single" w:sz="6" w:space="0" w:color="auto"/>
              <w:left w:val="single" w:sz="4" w:space="0" w:color="auto"/>
              <w:bottom w:val="single" w:sz="6" w:space="0" w:color="auto"/>
              <w:right w:val="single" w:sz="4" w:space="0" w:color="auto"/>
            </w:tcBorders>
          </w:tcPr>
          <w:p w14:paraId="0C9AF30A" w14:textId="77777777" w:rsidR="00372FAD" w:rsidRPr="00A26A91" w:rsidRDefault="00372FAD" w:rsidP="007E3CEE">
            <w:pPr>
              <w:pStyle w:val="TableNormal1"/>
              <w:rPr>
                <w:rFonts w:ascii="Arial" w:hAnsi="Arial" w:cs="Arial"/>
              </w:rPr>
            </w:pPr>
            <w:r w:rsidRPr="00A26A91">
              <w:rPr>
                <w:rFonts w:ascii="Arial" w:hAnsi="Arial" w:cs="Arial"/>
              </w:rPr>
              <w:t xml:space="preserve">The amount of </w:t>
            </w:r>
            <w:r>
              <w:rPr>
                <w:rFonts w:ascii="Arial" w:hAnsi="Arial" w:cs="Arial"/>
              </w:rPr>
              <w:t>f</w:t>
            </w:r>
            <w:r w:rsidRPr="00A26A91">
              <w:rPr>
                <w:rFonts w:ascii="Arial" w:hAnsi="Arial" w:cs="Arial"/>
              </w:rPr>
              <w:t>oreign tax for the payee for the period being reported</w:t>
            </w:r>
          </w:p>
        </w:tc>
        <w:tc>
          <w:tcPr>
            <w:tcW w:w="693" w:type="pct"/>
            <w:tcBorders>
              <w:top w:val="single" w:sz="6" w:space="0" w:color="auto"/>
              <w:left w:val="single" w:sz="4" w:space="0" w:color="auto"/>
              <w:bottom w:val="single" w:sz="6" w:space="0" w:color="auto"/>
              <w:right w:val="single" w:sz="4" w:space="0" w:color="auto"/>
            </w:tcBorders>
          </w:tcPr>
          <w:p w14:paraId="0C9AF30B" w14:textId="4058E4BB"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31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0D" w14:textId="2D4BBC51" w:rsidR="00372FAD" w:rsidRPr="00A26A91" w:rsidRDefault="00372FAD" w:rsidP="004B251A">
            <w:pPr>
              <w:pStyle w:val="Version2"/>
              <w:rPr>
                <w:sz w:val="20"/>
                <w:szCs w:val="20"/>
              </w:rPr>
            </w:pPr>
            <w:r>
              <w:rPr>
                <w:sz w:val="20"/>
                <w:szCs w:val="20"/>
              </w:rPr>
              <w:t>IITR328</w:t>
            </w:r>
          </w:p>
        </w:tc>
        <w:tc>
          <w:tcPr>
            <w:tcW w:w="1542" w:type="pct"/>
            <w:tcBorders>
              <w:top w:val="single" w:sz="6" w:space="0" w:color="auto"/>
              <w:left w:val="single" w:sz="6" w:space="0" w:color="auto"/>
              <w:bottom w:val="single" w:sz="6" w:space="0" w:color="auto"/>
              <w:right w:val="single" w:sz="4" w:space="0" w:color="auto"/>
            </w:tcBorders>
          </w:tcPr>
          <w:p w14:paraId="0C9AF30E" w14:textId="77777777" w:rsidR="00372FAD" w:rsidRPr="00A26A91" w:rsidRDefault="00372FAD" w:rsidP="00FC795C">
            <w:pPr>
              <w:pStyle w:val="TableNormal1"/>
              <w:rPr>
                <w:rFonts w:ascii="Arial" w:hAnsi="Arial" w:cs="Arial"/>
              </w:rPr>
            </w:pPr>
            <w:r w:rsidRPr="00A26A91">
              <w:rPr>
                <w:rFonts w:ascii="Arial" w:hAnsi="Arial" w:cs="Arial"/>
              </w:rPr>
              <w:t>NZ Franking Credits Amt</w:t>
            </w:r>
          </w:p>
        </w:tc>
        <w:tc>
          <w:tcPr>
            <w:tcW w:w="2156" w:type="pct"/>
            <w:tcBorders>
              <w:top w:val="single" w:sz="6" w:space="0" w:color="auto"/>
              <w:left w:val="single" w:sz="4" w:space="0" w:color="auto"/>
              <w:bottom w:val="single" w:sz="6" w:space="0" w:color="auto"/>
              <w:right w:val="single" w:sz="4" w:space="0" w:color="auto"/>
            </w:tcBorders>
          </w:tcPr>
          <w:p w14:paraId="0C9AF30F" w14:textId="77777777" w:rsidR="00372FAD" w:rsidRPr="00A26A91" w:rsidRDefault="00372FAD" w:rsidP="00FC795C">
            <w:pPr>
              <w:pStyle w:val="TableNormal1"/>
              <w:rPr>
                <w:rFonts w:ascii="Arial" w:hAnsi="Arial" w:cs="Arial"/>
              </w:rPr>
            </w:pPr>
            <w:r w:rsidRPr="00A26A91">
              <w:rPr>
                <w:rFonts w:ascii="Arial" w:hAnsi="Arial" w:cs="Arial"/>
              </w:rPr>
              <w:t>The total franking credits from a New Zealand company</w:t>
            </w:r>
          </w:p>
        </w:tc>
        <w:tc>
          <w:tcPr>
            <w:tcW w:w="693" w:type="pct"/>
            <w:tcBorders>
              <w:top w:val="single" w:sz="6" w:space="0" w:color="auto"/>
              <w:left w:val="single" w:sz="4" w:space="0" w:color="auto"/>
              <w:bottom w:val="single" w:sz="6" w:space="0" w:color="auto"/>
              <w:right w:val="single" w:sz="4" w:space="0" w:color="auto"/>
            </w:tcBorders>
          </w:tcPr>
          <w:p w14:paraId="0C9AF310" w14:textId="4D8435DC"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31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12" w14:textId="641308DE" w:rsidR="00372FAD" w:rsidRPr="00A26A91" w:rsidRDefault="00372FAD" w:rsidP="004B251A">
            <w:pPr>
              <w:pStyle w:val="Version2"/>
              <w:rPr>
                <w:sz w:val="20"/>
                <w:szCs w:val="20"/>
              </w:rPr>
            </w:pPr>
            <w:r>
              <w:rPr>
                <w:sz w:val="20"/>
                <w:szCs w:val="20"/>
              </w:rPr>
              <w:t>IITR274</w:t>
            </w:r>
          </w:p>
        </w:tc>
        <w:tc>
          <w:tcPr>
            <w:tcW w:w="1542" w:type="pct"/>
            <w:tcBorders>
              <w:top w:val="single" w:sz="6" w:space="0" w:color="auto"/>
              <w:left w:val="single" w:sz="6" w:space="0" w:color="auto"/>
              <w:bottom w:val="single" w:sz="6" w:space="0" w:color="auto"/>
              <w:right w:val="single" w:sz="4" w:space="0" w:color="auto"/>
            </w:tcBorders>
          </w:tcPr>
          <w:p w14:paraId="0C9AF313" w14:textId="77777777" w:rsidR="00372FAD" w:rsidRPr="00A26A91" w:rsidRDefault="00372FAD" w:rsidP="00FC795C">
            <w:pPr>
              <w:pStyle w:val="TableNormal1"/>
              <w:rPr>
                <w:rFonts w:ascii="Arial" w:hAnsi="Arial" w:cs="Arial"/>
              </w:rPr>
            </w:pPr>
            <w:r w:rsidRPr="00A26A91">
              <w:rPr>
                <w:rFonts w:ascii="Arial" w:hAnsi="Arial" w:cs="Arial"/>
              </w:rPr>
              <w:t>National RentalAffordabilitySchemeTaxOffsetAmt</w:t>
            </w:r>
          </w:p>
        </w:tc>
        <w:tc>
          <w:tcPr>
            <w:tcW w:w="2156" w:type="pct"/>
            <w:tcBorders>
              <w:top w:val="single" w:sz="6" w:space="0" w:color="auto"/>
              <w:left w:val="single" w:sz="4" w:space="0" w:color="auto"/>
              <w:bottom w:val="single" w:sz="6" w:space="0" w:color="auto"/>
              <w:right w:val="single" w:sz="4" w:space="0" w:color="auto"/>
            </w:tcBorders>
          </w:tcPr>
          <w:p w14:paraId="0C9AF314" w14:textId="77777777" w:rsidR="00372FAD" w:rsidRPr="00A26A91" w:rsidRDefault="00372FAD" w:rsidP="00FC795C">
            <w:pPr>
              <w:pStyle w:val="TableNormal1"/>
              <w:rPr>
                <w:rFonts w:ascii="Arial" w:hAnsi="Arial" w:cs="Arial"/>
              </w:rPr>
            </w:pPr>
            <w:r w:rsidRPr="00A26A91">
              <w:rPr>
                <w:rFonts w:ascii="Arial" w:hAnsi="Arial" w:cs="Arial"/>
              </w:rPr>
              <w:t>The amount of NRAS tax offset for the payee for the period being reported</w:t>
            </w:r>
          </w:p>
        </w:tc>
        <w:tc>
          <w:tcPr>
            <w:tcW w:w="693" w:type="pct"/>
            <w:tcBorders>
              <w:top w:val="single" w:sz="6" w:space="0" w:color="auto"/>
              <w:left w:val="single" w:sz="4" w:space="0" w:color="auto"/>
              <w:bottom w:val="single" w:sz="6" w:space="0" w:color="auto"/>
              <w:right w:val="single" w:sz="4" w:space="0" w:color="auto"/>
            </w:tcBorders>
          </w:tcPr>
          <w:p w14:paraId="0C9AF315" w14:textId="49482595"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31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17" w14:textId="6FD6A569" w:rsidR="00372FAD" w:rsidRPr="00A26A91" w:rsidRDefault="00372FAD" w:rsidP="004B251A">
            <w:pPr>
              <w:pStyle w:val="Version2"/>
              <w:rPr>
                <w:sz w:val="20"/>
                <w:szCs w:val="20"/>
              </w:rPr>
            </w:pPr>
            <w:r>
              <w:rPr>
                <w:sz w:val="20"/>
                <w:szCs w:val="20"/>
              </w:rPr>
              <w:t>IITR268</w:t>
            </w:r>
          </w:p>
        </w:tc>
        <w:tc>
          <w:tcPr>
            <w:tcW w:w="1542" w:type="pct"/>
            <w:tcBorders>
              <w:top w:val="single" w:sz="6" w:space="0" w:color="auto"/>
              <w:left w:val="single" w:sz="6" w:space="0" w:color="auto"/>
              <w:bottom w:val="single" w:sz="6" w:space="0" w:color="auto"/>
              <w:right w:val="single" w:sz="4" w:space="0" w:color="auto"/>
            </w:tcBorders>
          </w:tcPr>
          <w:p w14:paraId="0C9AF318" w14:textId="189496A5" w:rsidR="00372FAD" w:rsidRPr="00A26A91" w:rsidRDefault="00372FAD" w:rsidP="00FC795C">
            <w:pPr>
              <w:pStyle w:val="TableNormal1"/>
              <w:rPr>
                <w:rFonts w:ascii="Arial" w:hAnsi="Arial" w:cs="Arial"/>
              </w:rPr>
            </w:pPr>
            <w:r w:rsidRPr="00A26A91">
              <w:rPr>
                <w:rFonts w:ascii="Arial" w:hAnsi="Arial" w:cs="Arial"/>
              </w:rPr>
              <w:t>Credit Tax Withheld ABN Unquoted Amt</w:t>
            </w:r>
          </w:p>
        </w:tc>
        <w:tc>
          <w:tcPr>
            <w:tcW w:w="2156" w:type="pct"/>
            <w:tcBorders>
              <w:top w:val="single" w:sz="6" w:space="0" w:color="auto"/>
              <w:left w:val="single" w:sz="4" w:space="0" w:color="auto"/>
              <w:bottom w:val="single" w:sz="6" w:space="0" w:color="auto"/>
              <w:right w:val="single" w:sz="4" w:space="0" w:color="auto"/>
            </w:tcBorders>
          </w:tcPr>
          <w:p w14:paraId="0C9AF319" w14:textId="77777777" w:rsidR="00372FAD" w:rsidRPr="00A26A91" w:rsidRDefault="00372FAD" w:rsidP="007E3CEE">
            <w:pPr>
              <w:pStyle w:val="TableNormal1"/>
              <w:rPr>
                <w:rFonts w:ascii="Arial" w:hAnsi="Arial" w:cs="Arial"/>
              </w:rPr>
            </w:pPr>
            <w:r w:rsidRPr="00A26A91">
              <w:rPr>
                <w:rFonts w:ascii="Arial" w:hAnsi="Arial" w:cs="Arial"/>
              </w:rPr>
              <w:t>The amount of ABN withholding credit for the payee for the period being reported</w:t>
            </w:r>
          </w:p>
        </w:tc>
        <w:tc>
          <w:tcPr>
            <w:tcW w:w="693" w:type="pct"/>
            <w:tcBorders>
              <w:top w:val="single" w:sz="6" w:space="0" w:color="auto"/>
              <w:left w:val="single" w:sz="4" w:space="0" w:color="auto"/>
              <w:bottom w:val="single" w:sz="6" w:space="0" w:color="auto"/>
              <w:right w:val="single" w:sz="4" w:space="0" w:color="auto"/>
            </w:tcBorders>
          </w:tcPr>
          <w:p w14:paraId="0C9AF31A" w14:textId="17640831"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320"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1C" w14:textId="739B07E1" w:rsidR="00372FAD" w:rsidRPr="00A26A91" w:rsidRDefault="00372FAD" w:rsidP="004B251A">
            <w:pPr>
              <w:pStyle w:val="Version2"/>
              <w:rPr>
                <w:sz w:val="20"/>
                <w:szCs w:val="20"/>
              </w:rPr>
            </w:pPr>
            <w:r>
              <w:rPr>
                <w:sz w:val="20"/>
                <w:szCs w:val="20"/>
              </w:rPr>
              <w:t>IITR316</w:t>
            </w:r>
          </w:p>
        </w:tc>
        <w:tc>
          <w:tcPr>
            <w:tcW w:w="1542" w:type="pct"/>
            <w:tcBorders>
              <w:top w:val="single" w:sz="6" w:space="0" w:color="auto"/>
              <w:left w:val="single" w:sz="6" w:space="0" w:color="auto"/>
              <w:bottom w:val="single" w:sz="6" w:space="0" w:color="auto"/>
              <w:right w:val="single" w:sz="4" w:space="0" w:color="auto"/>
            </w:tcBorders>
          </w:tcPr>
          <w:p w14:paraId="0C9AF31D" w14:textId="77777777" w:rsidR="00372FAD" w:rsidRPr="00A26A91" w:rsidRDefault="00372FAD" w:rsidP="00FC795C">
            <w:pPr>
              <w:pStyle w:val="TableNormal1"/>
              <w:rPr>
                <w:rFonts w:ascii="Arial" w:hAnsi="Arial" w:cs="Arial"/>
              </w:rPr>
            </w:pPr>
            <w:r w:rsidRPr="00A26A91">
              <w:rPr>
                <w:rFonts w:ascii="Arial" w:hAnsi="Arial" w:cs="Arial"/>
              </w:rPr>
              <w:t>Controlled Foreign Company Income Amt</w:t>
            </w:r>
          </w:p>
        </w:tc>
        <w:tc>
          <w:tcPr>
            <w:tcW w:w="2156" w:type="pct"/>
            <w:tcBorders>
              <w:top w:val="single" w:sz="6" w:space="0" w:color="auto"/>
              <w:left w:val="single" w:sz="4" w:space="0" w:color="auto"/>
              <w:bottom w:val="single" w:sz="6" w:space="0" w:color="auto"/>
              <w:right w:val="single" w:sz="4" w:space="0" w:color="auto"/>
            </w:tcBorders>
          </w:tcPr>
          <w:p w14:paraId="0C9AF31E" w14:textId="77777777" w:rsidR="00372FAD" w:rsidRPr="00A26A91" w:rsidRDefault="00372FAD" w:rsidP="007E3CEE">
            <w:pPr>
              <w:pStyle w:val="TableNormal1"/>
              <w:rPr>
                <w:rFonts w:ascii="Arial" w:hAnsi="Arial" w:cs="Arial"/>
              </w:rPr>
            </w:pPr>
            <w:r w:rsidRPr="00A26A91">
              <w:rPr>
                <w:rFonts w:ascii="Arial" w:hAnsi="Arial" w:cs="Arial"/>
              </w:rPr>
              <w:t>The amount of CFC income for the payee for the period being reported</w:t>
            </w:r>
          </w:p>
        </w:tc>
        <w:tc>
          <w:tcPr>
            <w:tcW w:w="693" w:type="pct"/>
            <w:tcBorders>
              <w:top w:val="single" w:sz="6" w:space="0" w:color="auto"/>
              <w:left w:val="single" w:sz="4" w:space="0" w:color="auto"/>
              <w:bottom w:val="single" w:sz="6" w:space="0" w:color="auto"/>
              <w:right w:val="single" w:sz="4" w:space="0" w:color="auto"/>
            </w:tcBorders>
          </w:tcPr>
          <w:p w14:paraId="0C9AF31F" w14:textId="1D8A38E7"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325"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21" w14:textId="5AB5BAA0" w:rsidR="00372FAD" w:rsidRPr="00A26A91" w:rsidRDefault="00372FAD" w:rsidP="004B251A">
            <w:pPr>
              <w:pStyle w:val="Version2"/>
              <w:rPr>
                <w:sz w:val="20"/>
                <w:szCs w:val="20"/>
              </w:rPr>
            </w:pPr>
            <w:r>
              <w:rPr>
                <w:sz w:val="20"/>
                <w:szCs w:val="20"/>
              </w:rPr>
              <w:t>IITR243</w:t>
            </w:r>
          </w:p>
        </w:tc>
        <w:tc>
          <w:tcPr>
            <w:tcW w:w="1542" w:type="pct"/>
            <w:tcBorders>
              <w:top w:val="single" w:sz="6" w:space="0" w:color="auto"/>
              <w:left w:val="single" w:sz="6" w:space="0" w:color="auto"/>
              <w:bottom w:val="single" w:sz="6" w:space="0" w:color="auto"/>
              <w:right w:val="single" w:sz="4" w:space="0" w:color="auto"/>
            </w:tcBorders>
            <w:vAlign w:val="center"/>
          </w:tcPr>
          <w:p w14:paraId="0C9AF322" w14:textId="77777777" w:rsidR="00372FAD" w:rsidRPr="00A26A91" w:rsidRDefault="00372FAD" w:rsidP="00FC795C">
            <w:pPr>
              <w:pStyle w:val="TableNormal1"/>
              <w:rPr>
                <w:rFonts w:ascii="Arial" w:hAnsi="Arial" w:cs="Arial"/>
              </w:rPr>
            </w:pPr>
            <w:r w:rsidRPr="00A26A91">
              <w:rPr>
                <w:rFonts w:ascii="Arial" w:hAnsi="Arial" w:cs="Arial"/>
              </w:rPr>
              <w:t>PP - Net income from trusts</w:t>
            </w:r>
          </w:p>
        </w:tc>
        <w:tc>
          <w:tcPr>
            <w:tcW w:w="2156" w:type="pct"/>
            <w:tcBorders>
              <w:top w:val="single" w:sz="6" w:space="0" w:color="auto"/>
              <w:left w:val="single" w:sz="4" w:space="0" w:color="auto"/>
              <w:bottom w:val="single" w:sz="6" w:space="0" w:color="auto"/>
              <w:right w:val="single" w:sz="4" w:space="0" w:color="auto"/>
            </w:tcBorders>
          </w:tcPr>
          <w:p w14:paraId="0C9AF323" w14:textId="77777777" w:rsidR="00372FAD" w:rsidRPr="00A26A91" w:rsidRDefault="00372FAD" w:rsidP="007E3CEE">
            <w:pPr>
              <w:pStyle w:val="TableNormal1"/>
              <w:rPr>
                <w:rFonts w:ascii="Arial" w:hAnsi="Arial" w:cs="Arial"/>
              </w:rPr>
            </w:pPr>
            <w:r w:rsidRPr="00A26A91">
              <w:rPr>
                <w:rFonts w:ascii="Arial" w:hAnsi="Arial" w:cs="Arial"/>
              </w:rPr>
              <w:t>PP - Net income from trusts</w:t>
            </w:r>
          </w:p>
        </w:tc>
        <w:tc>
          <w:tcPr>
            <w:tcW w:w="693" w:type="pct"/>
            <w:tcBorders>
              <w:top w:val="single" w:sz="6" w:space="0" w:color="auto"/>
              <w:left w:val="single" w:sz="4" w:space="0" w:color="auto"/>
              <w:bottom w:val="single" w:sz="6" w:space="0" w:color="auto"/>
              <w:right w:val="single" w:sz="4" w:space="0" w:color="auto"/>
            </w:tcBorders>
          </w:tcPr>
          <w:p w14:paraId="0C9AF324" w14:textId="08C57B9F"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32A"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26" w14:textId="1B244108" w:rsidR="00372FAD" w:rsidRPr="00A26A91" w:rsidRDefault="00372FAD" w:rsidP="004B251A">
            <w:pPr>
              <w:pStyle w:val="Version2"/>
              <w:rPr>
                <w:sz w:val="20"/>
                <w:szCs w:val="20"/>
              </w:rPr>
            </w:pPr>
            <w:r>
              <w:rPr>
                <w:sz w:val="20"/>
                <w:szCs w:val="20"/>
              </w:rPr>
              <w:t>IITR246</w:t>
            </w:r>
          </w:p>
        </w:tc>
        <w:tc>
          <w:tcPr>
            <w:tcW w:w="1542" w:type="pct"/>
            <w:tcBorders>
              <w:top w:val="single" w:sz="6" w:space="0" w:color="auto"/>
              <w:left w:val="single" w:sz="6" w:space="0" w:color="auto"/>
              <w:bottom w:val="single" w:sz="6" w:space="0" w:color="auto"/>
              <w:right w:val="single" w:sz="4" w:space="0" w:color="auto"/>
            </w:tcBorders>
            <w:vAlign w:val="center"/>
          </w:tcPr>
          <w:p w14:paraId="0C9AF327" w14:textId="58DF8135" w:rsidR="00372FAD" w:rsidRPr="00A26A91" w:rsidRDefault="00723EDA" w:rsidP="00FC795C">
            <w:pPr>
              <w:pStyle w:val="TableNormal1"/>
              <w:rPr>
                <w:rFonts w:ascii="Arial" w:hAnsi="Arial" w:cs="Arial"/>
              </w:rPr>
            </w:pPr>
            <w:r w:rsidRPr="00723EDA">
              <w:rPr>
                <w:rFonts w:ascii="Arial" w:hAnsi="Arial" w:cs="Arial"/>
              </w:rPr>
              <w:t>Deductions relating to amounts shown at Distribution from partnerships and Share of net income from trusts</w:t>
            </w:r>
          </w:p>
        </w:tc>
        <w:tc>
          <w:tcPr>
            <w:tcW w:w="2156" w:type="pct"/>
            <w:tcBorders>
              <w:top w:val="single" w:sz="6" w:space="0" w:color="auto"/>
              <w:left w:val="single" w:sz="4" w:space="0" w:color="auto"/>
              <w:bottom w:val="single" w:sz="6" w:space="0" w:color="auto"/>
              <w:right w:val="single" w:sz="4" w:space="0" w:color="auto"/>
            </w:tcBorders>
          </w:tcPr>
          <w:p w14:paraId="0C9AF328" w14:textId="77777777" w:rsidR="00372FAD" w:rsidRPr="00A26A91" w:rsidRDefault="00372FAD" w:rsidP="007E3CEE">
            <w:pPr>
              <w:pStyle w:val="TableNormal1"/>
              <w:rPr>
                <w:rFonts w:ascii="Arial" w:hAnsi="Arial" w:cs="Arial"/>
              </w:rPr>
            </w:pPr>
            <w:r w:rsidRPr="00A26A91">
              <w:rPr>
                <w:rFonts w:ascii="Arial" w:hAnsi="Arial" w:cs="Arial"/>
              </w:rPr>
              <w:t>PP - Other deductions relating to amounts shown at 13L</w:t>
            </w:r>
          </w:p>
        </w:tc>
        <w:tc>
          <w:tcPr>
            <w:tcW w:w="693" w:type="pct"/>
            <w:tcBorders>
              <w:top w:val="single" w:sz="6" w:space="0" w:color="auto"/>
              <w:left w:val="single" w:sz="4" w:space="0" w:color="auto"/>
              <w:bottom w:val="single" w:sz="6" w:space="0" w:color="auto"/>
              <w:right w:val="single" w:sz="4" w:space="0" w:color="auto"/>
            </w:tcBorders>
          </w:tcPr>
          <w:p w14:paraId="0C9AF329" w14:textId="116CBC07"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32F"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2B" w14:textId="13760FFE" w:rsidR="00372FAD" w:rsidRPr="00A26A91" w:rsidRDefault="00372FAD" w:rsidP="004B251A">
            <w:pPr>
              <w:pStyle w:val="Version2"/>
              <w:rPr>
                <w:sz w:val="20"/>
                <w:szCs w:val="20"/>
              </w:rPr>
            </w:pPr>
            <w:r>
              <w:rPr>
                <w:sz w:val="20"/>
                <w:szCs w:val="20"/>
              </w:rPr>
              <w:t>IITR259</w:t>
            </w:r>
          </w:p>
        </w:tc>
        <w:tc>
          <w:tcPr>
            <w:tcW w:w="1542" w:type="pct"/>
            <w:tcBorders>
              <w:top w:val="single" w:sz="6" w:space="0" w:color="auto"/>
              <w:left w:val="single" w:sz="6" w:space="0" w:color="auto"/>
              <w:bottom w:val="single" w:sz="6" w:space="0" w:color="auto"/>
              <w:right w:val="single" w:sz="4" w:space="0" w:color="auto"/>
            </w:tcBorders>
            <w:vAlign w:val="center"/>
          </w:tcPr>
          <w:p w14:paraId="0C9AF32C" w14:textId="77777777" w:rsidR="00372FAD" w:rsidRPr="00A26A91" w:rsidRDefault="00372FAD" w:rsidP="00FC795C">
            <w:pPr>
              <w:pStyle w:val="TableNormal1"/>
              <w:rPr>
                <w:rFonts w:ascii="Arial" w:hAnsi="Arial" w:cs="Arial"/>
              </w:rPr>
            </w:pPr>
            <w:r w:rsidRPr="00A26A91">
              <w:rPr>
                <w:rFonts w:ascii="Arial" w:hAnsi="Arial" w:cs="Arial"/>
              </w:rPr>
              <w:t>Franked distributions from trusts</w:t>
            </w:r>
          </w:p>
        </w:tc>
        <w:tc>
          <w:tcPr>
            <w:tcW w:w="2156" w:type="pct"/>
            <w:tcBorders>
              <w:top w:val="single" w:sz="6" w:space="0" w:color="auto"/>
              <w:left w:val="single" w:sz="4" w:space="0" w:color="auto"/>
              <w:bottom w:val="single" w:sz="6" w:space="0" w:color="auto"/>
              <w:right w:val="single" w:sz="4" w:space="0" w:color="auto"/>
            </w:tcBorders>
          </w:tcPr>
          <w:p w14:paraId="0C9AF32D" w14:textId="77777777" w:rsidR="00372FAD" w:rsidRPr="00A26A91" w:rsidRDefault="00372FAD" w:rsidP="007E3CEE">
            <w:pPr>
              <w:pStyle w:val="TableNormal1"/>
              <w:rPr>
                <w:rFonts w:ascii="Arial" w:hAnsi="Arial" w:cs="Arial"/>
              </w:rPr>
            </w:pPr>
            <w:r w:rsidRPr="00A26A91">
              <w:rPr>
                <w:rFonts w:ascii="Arial" w:hAnsi="Arial" w:cs="Arial"/>
              </w:rPr>
              <w:t>Franked distributions from trusts</w:t>
            </w:r>
          </w:p>
        </w:tc>
        <w:tc>
          <w:tcPr>
            <w:tcW w:w="693" w:type="pct"/>
            <w:tcBorders>
              <w:top w:val="single" w:sz="6" w:space="0" w:color="auto"/>
              <w:left w:val="single" w:sz="4" w:space="0" w:color="auto"/>
              <w:bottom w:val="single" w:sz="6" w:space="0" w:color="auto"/>
              <w:right w:val="single" w:sz="4" w:space="0" w:color="auto"/>
            </w:tcBorders>
          </w:tcPr>
          <w:p w14:paraId="0C9AF32E" w14:textId="335046A3" w:rsidR="00372FAD" w:rsidRPr="00A26A91" w:rsidRDefault="00372FAD" w:rsidP="00FC795C">
            <w:pPr>
              <w:pStyle w:val="TableNormal1"/>
              <w:rPr>
                <w:rFonts w:ascii="Arial" w:hAnsi="Arial" w:cs="Arial"/>
              </w:rPr>
            </w:pPr>
            <w:r>
              <w:rPr>
                <w:rFonts w:ascii="Arial" w:hAnsi="Arial" w:cs="Arial"/>
              </w:rPr>
              <w:t>YES</w:t>
            </w:r>
          </w:p>
        </w:tc>
      </w:tr>
      <w:tr w:rsidR="00372FAD" w:rsidRPr="00A26A91" w14:paraId="0C9AF33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30" w14:textId="29B29A02" w:rsidR="00372FAD" w:rsidRPr="00A26A91" w:rsidRDefault="00372FAD" w:rsidP="004B251A">
            <w:pPr>
              <w:pStyle w:val="Version2"/>
              <w:rPr>
                <w:sz w:val="20"/>
                <w:szCs w:val="20"/>
              </w:rPr>
            </w:pPr>
            <w:r>
              <w:rPr>
                <w:sz w:val="20"/>
                <w:szCs w:val="20"/>
              </w:rPr>
              <w:t>IITR916</w:t>
            </w:r>
          </w:p>
        </w:tc>
        <w:tc>
          <w:tcPr>
            <w:tcW w:w="1542" w:type="pct"/>
            <w:tcBorders>
              <w:top w:val="single" w:sz="6" w:space="0" w:color="auto"/>
              <w:left w:val="single" w:sz="6" w:space="0" w:color="auto"/>
              <w:bottom w:val="single" w:sz="6" w:space="0" w:color="auto"/>
              <w:right w:val="single" w:sz="4" w:space="0" w:color="auto"/>
            </w:tcBorders>
            <w:vAlign w:val="center"/>
          </w:tcPr>
          <w:p w14:paraId="0C9AF331" w14:textId="77777777" w:rsidR="00372FAD" w:rsidRPr="00A26A91" w:rsidRDefault="00372FAD" w:rsidP="00FC795C">
            <w:pPr>
              <w:pStyle w:val="TableNormal1"/>
              <w:rPr>
                <w:rFonts w:ascii="Arial" w:hAnsi="Arial" w:cs="Arial"/>
              </w:rPr>
            </w:pPr>
            <w:r w:rsidRPr="00A26A91">
              <w:rPr>
                <w:rFonts w:ascii="Arial" w:hAnsi="Arial" w:cs="Arial"/>
              </w:rPr>
              <w:t>Capital gains discounted method</w:t>
            </w:r>
          </w:p>
        </w:tc>
        <w:tc>
          <w:tcPr>
            <w:tcW w:w="2156" w:type="pct"/>
            <w:tcBorders>
              <w:top w:val="single" w:sz="6" w:space="0" w:color="auto"/>
              <w:left w:val="single" w:sz="4" w:space="0" w:color="auto"/>
              <w:bottom w:val="single" w:sz="6" w:space="0" w:color="auto"/>
              <w:right w:val="single" w:sz="4" w:space="0" w:color="auto"/>
            </w:tcBorders>
          </w:tcPr>
          <w:p w14:paraId="0C9AF332" w14:textId="77777777" w:rsidR="00372FAD" w:rsidRPr="00A26A91" w:rsidRDefault="00372FAD" w:rsidP="007E3CEE">
            <w:pPr>
              <w:pStyle w:val="TableNormal1"/>
              <w:rPr>
                <w:rFonts w:ascii="Arial" w:hAnsi="Arial" w:cs="Arial"/>
              </w:rPr>
            </w:pPr>
            <w:r w:rsidRPr="00A26A91">
              <w:rPr>
                <w:rFonts w:ascii="Arial" w:hAnsi="Arial" w:cs="Arial"/>
              </w:rPr>
              <w:t>Capital gains discounted method</w:t>
            </w:r>
          </w:p>
        </w:tc>
        <w:tc>
          <w:tcPr>
            <w:tcW w:w="693" w:type="pct"/>
            <w:tcBorders>
              <w:top w:val="single" w:sz="6" w:space="0" w:color="auto"/>
              <w:left w:val="single" w:sz="4" w:space="0" w:color="auto"/>
              <w:bottom w:val="single" w:sz="6" w:space="0" w:color="auto"/>
              <w:right w:val="single" w:sz="4" w:space="0" w:color="auto"/>
            </w:tcBorders>
          </w:tcPr>
          <w:p w14:paraId="0C9AF333" w14:textId="43CAFA72" w:rsidR="00372FAD" w:rsidRPr="00A26A91" w:rsidRDefault="00AD22DB" w:rsidP="00FC795C">
            <w:pPr>
              <w:pStyle w:val="TableNormal1"/>
              <w:rPr>
                <w:rFonts w:ascii="Arial" w:hAnsi="Arial" w:cs="Arial"/>
              </w:rPr>
            </w:pPr>
            <w:r>
              <w:rPr>
                <w:rFonts w:ascii="Arial" w:hAnsi="Arial" w:cs="Arial"/>
              </w:rPr>
              <w:t>NO</w:t>
            </w:r>
          </w:p>
        </w:tc>
      </w:tr>
      <w:tr w:rsidR="00372FAD" w:rsidRPr="00A26A91" w14:paraId="0C9AF339"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35" w14:textId="5CF6B856" w:rsidR="00372FAD" w:rsidRPr="00A26A91" w:rsidRDefault="00372FAD" w:rsidP="004B251A">
            <w:pPr>
              <w:pStyle w:val="Version2"/>
              <w:rPr>
                <w:sz w:val="20"/>
                <w:szCs w:val="20"/>
              </w:rPr>
            </w:pPr>
            <w:r>
              <w:rPr>
                <w:sz w:val="20"/>
                <w:szCs w:val="20"/>
              </w:rPr>
              <w:t>IITR917</w:t>
            </w:r>
          </w:p>
        </w:tc>
        <w:tc>
          <w:tcPr>
            <w:tcW w:w="1542" w:type="pct"/>
            <w:tcBorders>
              <w:top w:val="single" w:sz="6" w:space="0" w:color="auto"/>
              <w:left w:val="single" w:sz="6" w:space="0" w:color="auto"/>
              <w:bottom w:val="single" w:sz="6" w:space="0" w:color="auto"/>
              <w:right w:val="single" w:sz="4" w:space="0" w:color="auto"/>
            </w:tcBorders>
            <w:vAlign w:val="center"/>
          </w:tcPr>
          <w:p w14:paraId="0C9AF336" w14:textId="77777777" w:rsidR="00372FAD" w:rsidRPr="00A26A91" w:rsidRDefault="00372FAD" w:rsidP="00FC795C">
            <w:pPr>
              <w:pStyle w:val="TableNormal1"/>
              <w:rPr>
                <w:rFonts w:ascii="Arial" w:hAnsi="Arial" w:cs="Arial"/>
              </w:rPr>
            </w:pPr>
            <w:r w:rsidRPr="00A26A91">
              <w:rPr>
                <w:rFonts w:ascii="Arial" w:hAnsi="Arial" w:cs="Arial"/>
              </w:rPr>
              <w:t>Capital gains indexation method</w:t>
            </w:r>
          </w:p>
        </w:tc>
        <w:tc>
          <w:tcPr>
            <w:tcW w:w="2156" w:type="pct"/>
            <w:tcBorders>
              <w:top w:val="single" w:sz="6" w:space="0" w:color="auto"/>
              <w:left w:val="single" w:sz="4" w:space="0" w:color="auto"/>
              <w:bottom w:val="single" w:sz="6" w:space="0" w:color="auto"/>
              <w:right w:val="single" w:sz="4" w:space="0" w:color="auto"/>
            </w:tcBorders>
          </w:tcPr>
          <w:p w14:paraId="0C9AF337" w14:textId="77777777" w:rsidR="00372FAD" w:rsidRPr="00A26A91" w:rsidRDefault="00372FAD" w:rsidP="007E3CEE">
            <w:pPr>
              <w:pStyle w:val="TableNormal1"/>
              <w:rPr>
                <w:rFonts w:ascii="Arial" w:hAnsi="Arial" w:cs="Arial"/>
              </w:rPr>
            </w:pPr>
            <w:r w:rsidRPr="00A26A91">
              <w:rPr>
                <w:rFonts w:ascii="Arial" w:hAnsi="Arial" w:cs="Arial"/>
              </w:rPr>
              <w:t>Capital gains indexation method</w:t>
            </w:r>
          </w:p>
        </w:tc>
        <w:tc>
          <w:tcPr>
            <w:tcW w:w="693" w:type="pct"/>
            <w:tcBorders>
              <w:top w:val="single" w:sz="6" w:space="0" w:color="auto"/>
              <w:left w:val="single" w:sz="4" w:space="0" w:color="auto"/>
              <w:bottom w:val="single" w:sz="6" w:space="0" w:color="auto"/>
              <w:right w:val="single" w:sz="4" w:space="0" w:color="auto"/>
            </w:tcBorders>
          </w:tcPr>
          <w:p w14:paraId="0C9AF338" w14:textId="000A9BAE" w:rsidR="00372FAD" w:rsidRPr="00A26A91" w:rsidRDefault="00AD22DB" w:rsidP="00FC795C">
            <w:pPr>
              <w:pStyle w:val="TableNormal1"/>
              <w:rPr>
                <w:rFonts w:ascii="Arial" w:hAnsi="Arial" w:cs="Arial"/>
              </w:rPr>
            </w:pPr>
            <w:r>
              <w:rPr>
                <w:rFonts w:ascii="Arial" w:hAnsi="Arial" w:cs="Arial"/>
              </w:rPr>
              <w:t>NO</w:t>
            </w:r>
          </w:p>
        </w:tc>
      </w:tr>
      <w:tr w:rsidR="00372FAD" w:rsidRPr="00A26A91" w14:paraId="0C9AF33E" w14:textId="77777777" w:rsidTr="00F97BB1">
        <w:trPr>
          <w:cantSplit/>
          <w:trHeight w:val="450"/>
        </w:trPr>
        <w:tc>
          <w:tcPr>
            <w:tcW w:w="609" w:type="pct"/>
            <w:tcBorders>
              <w:top w:val="single" w:sz="6" w:space="0" w:color="auto"/>
              <w:left w:val="single" w:sz="4" w:space="0" w:color="auto"/>
              <w:bottom w:val="single" w:sz="6" w:space="0" w:color="auto"/>
              <w:right w:val="single" w:sz="6" w:space="0" w:color="auto"/>
            </w:tcBorders>
          </w:tcPr>
          <w:p w14:paraId="0C9AF33A" w14:textId="32030CEC" w:rsidR="00372FAD" w:rsidRPr="00A26A91" w:rsidRDefault="00372FAD" w:rsidP="004B251A">
            <w:pPr>
              <w:pStyle w:val="Version2"/>
              <w:rPr>
                <w:sz w:val="20"/>
                <w:szCs w:val="20"/>
              </w:rPr>
            </w:pPr>
            <w:r>
              <w:rPr>
                <w:sz w:val="20"/>
                <w:szCs w:val="20"/>
              </w:rPr>
              <w:t>IITR918</w:t>
            </w:r>
          </w:p>
        </w:tc>
        <w:tc>
          <w:tcPr>
            <w:tcW w:w="1542" w:type="pct"/>
            <w:tcBorders>
              <w:top w:val="single" w:sz="6" w:space="0" w:color="auto"/>
              <w:left w:val="single" w:sz="6" w:space="0" w:color="auto"/>
              <w:bottom w:val="single" w:sz="6" w:space="0" w:color="auto"/>
              <w:right w:val="single" w:sz="4" w:space="0" w:color="auto"/>
            </w:tcBorders>
            <w:vAlign w:val="center"/>
          </w:tcPr>
          <w:p w14:paraId="0C9AF33B" w14:textId="77777777" w:rsidR="00372FAD" w:rsidRPr="00A26A91" w:rsidRDefault="00372FAD" w:rsidP="00FC795C">
            <w:pPr>
              <w:pStyle w:val="TableNormal1"/>
              <w:rPr>
                <w:rFonts w:ascii="Arial" w:hAnsi="Arial" w:cs="Arial"/>
              </w:rPr>
            </w:pPr>
            <w:r w:rsidRPr="00A26A91">
              <w:rPr>
                <w:rFonts w:ascii="Arial" w:hAnsi="Arial" w:cs="Arial"/>
              </w:rPr>
              <w:t>Capital gains other method</w:t>
            </w:r>
          </w:p>
        </w:tc>
        <w:tc>
          <w:tcPr>
            <w:tcW w:w="2156" w:type="pct"/>
            <w:tcBorders>
              <w:top w:val="single" w:sz="6" w:space="0" w:color="auto"/>
              <w:left w:val="single" w:sz="4" w:space="0" w:color="auto"/>
              <w:bottom w:val="single" w:sz="6" w:space="0" w:color="auto"/>
              <w:right w:val="single" w:sz="4" w:space="0" w:color="auto"/>
            </w:tcBorders>
          </w:tcPr>
          <w:p w14:paraId="0C9AF33C" w14:textId="77777777" w:rsidR="00372FAD" w:rsidRPr="00A26A91" w:rsidRDefault="00372FAD" w:rsidP="007E3CEE">
            <w:pPr>
              <w:pStyle w:val="TableNormal1"/>
              <w:rPr>
                <w:rFonts w:ascii="Arial" w:hAnsi="Arial" w:cs="Arial"/>
              </w:rPr>
            </w:pPr>
            <w:r w:rsidRPr="00A26A91">
              <w:rPr>
                <w:rFonts w:ascii="Arial" w:hAnsi="Arial" w:cs="Arial"/>
              </w:rPr>
              <w:t>Capital gains other method</w:t>
            </w:r>
          </w:p>
        </w:tc>
        <w:tc>
          <w:tcPr>
            <w:tcW w:w="693" w:type="pct"/>
            <w:tcBorders>
              <w:top w:val="single" w:sz="6" w:space="0" w:color="auto"/>
              <w:left w:val="single" w:sz="4" w:space="0" w:color="auto"/>
              <w:bottom w:val="single" w:sz="6" w:space="0" w:color="auto"/>
              <w:right w:val="single" w:sz="4" w:space="0" w:color="auto"/>
            </w:tcBorders>
          </w:tcPr>
          <w:p w14:paraId="0C9AF33D" w14:textId="3A1381BE" w:rsidR="00372FAD" w:rsidRPr="00A26A91" w:rsidRDefault="00AD22DB" w:rsidP="00FC795C">
            <w:pPr>
              <w:pStyle w:val="TableNormal1"/>
              <w:rPr>
                <w:rFonts w:ascii="Arial" w:hAnsi="Arial" w:cs="Arial"/>
              </w:rPr>
            </w:pPr>
            <w:r>
              <w:rPr>
                <w:rFonts w:ascii="Arial" w:hAnsi="Arial" w:cs="Arial"/>
              </w:rPr>
              <w:t>NO</w:t>
            </w:r>
          </w:p>
        </w:tc>
      </w:tr>
      <w:tr w:rsidR="00372FAD" w:rsidRPr="00A26A91" w14:paraId="0C9AF34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3F" w14:textId="19652C7E" w:rsidR="00372FAD" w:rsidRPr="00A26A91" w:rsidRDefault="00372FAD" w:rsidP="004B251A">
            <w:pPr>
              <w:pStyle w:val="Version2"/>
              <w:rPr>
                <w:sz w:val="20"/>
                <w:szCs w:val="20"/>
              </w:rPr>
            </w:pPr>
            <w:r>
              <w:rPr>
                <w:sz w:val="20"/>
                <w:szCs w:val="20"/>
              </w:rPr>
              <w:t>IITR324</w:t>
            </w:r>
          </w:p>
        </w:tc>
        <w:tc>
          <w:tcPr>
            <w:tcW w:w="1542" w:type="pct"/>
            <w:tcBorders>
              <w:top w:val="single" w:sz="6" w:space="0" w:color="auto"/>
              <w:left w:val="single" w:sz="6" w:space="0" w:color="auto"/>
              <w:bottom w:val="single" w:sz="6" w:space="0" w:color="auto"/>
              <w:right w:val="single" w:sz="4" w:space="0" w:color="auto"/>
            </w:tcBorders>
            <w:vAlign w:val="center"/>
          </w:tcPr>
          <w:p w14:paraId="0C9AF340" w14:textId="77777777" w:rsidR="00372FAD" w:rsidRPr="00A26A91" w:rsidRDefault="00372FAD" w:rsidP="00FC795C">
            <w:pPr>
              <w:pStyle w:val="TableNormal1"/>
              <w:rPr>
                <w:rFonts w:ascii="Arial" w:hAnsi="Arial" w:cs="Arial"/>
              </w:rPr>
            </w:pPr>
            <w:r w:rsidRPr="00A26A91">
              <w:rPr>
                <w:rFonts w:ascii="Arial" w:hAnsi="Arial" w:cs="Arial"/>
              </w:rPr>
              <w:t>Net foreign rent</w:t>
            </w:r>
          </w:p>
        </w:tc>
        <w:tc>
          <w:tcPr>
            <w:tcW w:w="2156" w:type="pct"/>
            <w:tcBorders>
              <w:top w:val="single" w:sz="6" w:space="0" w:color="auto"/>
              <w:left w:val="single" w:sz="4" w:space="0" w:color="auto"/>
              <w:bottom w:val="single" w:sz="6" w:space="0" w:color="auto"/>
              <w:right w:val="single" w:sz="4" w:space="0" w:color="auto"/>
            </w:tcBorders>
          </w:tcPr>
          <w:p w14:paraId="0C9AF341" w14:textId="77777777" w:rsidR="00372FAD" w:rsidRPr="00A26A91" w:rsidRDefault="00372FAD" w:rsidP="007E3CEE">
            <w:pPr>
              <w:pStyle w:val="TableNormal1"/>
              <w:rPr>
                <w:rFonts w:ascii="Arial" w:hAnsi="Arial" w:cs="Arial"/>
              </w:rPr>
            </w:pPr>
            <w:r w:rsidRPr="00A26A91">
              <w:rPr>
                <w:rFonts w:ascii="Arial" w:hAnsi="Arial" w:cs="Arial"/>
              </w:rPr>
              <w:t>Net foreign rent</w:t>
            </w:r>
          </w:p>
        </w:tc>
        <w:tc>
          <w:tcPr>
            <w:tcW w:w="693" w:type="pct"/>
            <w:tcBorders>
              <w:top w:val="single" w:sz="6" w:space="0" w:color="auto"/>
              <w:left w:val="single" w:sz="4" w:space="0" w:color="auto"/>
              <w:bottom w:val="single" w:sz="6" w:space="0" w:color="auto"/>
              <w:right w:val="single" w:sz="4" w:space="0" w:color="auto"/>
            </w:tcBorders>
          </w:tcPr>
          <w:p w14:paraId="0C9AF342" w14:textId="5968A8C7" w:rsidR="00372FAD" w:rsidRPr="00A26A91" w:rsidRDefault="00372FAD" w:rsidP="00FC795C">
            <w:pPr>
              <w:pStyle w:val="TableNormal1"/>
              <w:rPr>
                <w:rFonts w:ascii="Arial" w:hAnsi="Arial" w:cs="Arial"/>
              </w:rPr>
            </w:pPr>
            <w:r>
              <w:rPr>
                <w:rFonts w:ascii="Arial" w:hAnsi="Arial" w:cs="Arial"/>
              </w:rPr>
              <w:t>YES</w:t>
            </w:r>
          </w:p>
        </w:tc>
      </w:tr>
      <w:tr w:rsidR="00567DAD" w:rsidRPr="00A26A91" w14:paraId="0C9AF348" w14:textId="77777777" w:rsidTr="00F97BB1">
        <w:trPr>
          <w:cantSplit/>
          <w:trHeight w:val="500"/>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344" w14:textId="77777777" w:rsidR="00567DAD" w:rsidRPr="00A26A91" w:rsidRDefault="00567DAD"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345" w14:textId="77777777" w:rsidR="00567DAD" w:rsidRPr="00A26A91" w:rsidRDefault="00567DAD" w:rsidP="00FC795C">
            <w:pPr>
              <w:pStyle w:val="TableNormal1"/>
              <w:rPr>
                <w:rFonts w:ascii="Arial" w:hAnsi="Arial" w:cs="Arial"/>
                <w:b/>
              </w:rPr>
            </w:pPr>
            <w:r w:rsidRPr="00A26A91">
              <w:rPr>
                <w:rFonts w:ascii="Arial" w:hAnsi="Arial" w:cs="Arial"/>
                <w:b/>
              </w:rPr>
              <w:t>Employee Share Schemes</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346" w14:textId="77777777" w:rsidR="00567DAD" w:rsidRPr="00A26A91" w:rsidRDefault="00567DAD" w:rsidP="00FC795C">
            <w:pPr>
              <w:pStyle w:val="AgendaItem"/>
              <w:rPr>
                <w:rFonts w:cs="Arial"/>
                <w:noProof/>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347" w14:textId="77777777" w:rsidR="00567DAD" w:rsidRPr="00A26A91" w:rsidRDefault="00567DAD" w:rsidP="00FC795C">
            <w:pPr>
              <w:pStyle w:val="TableNormal1"/>
              <w:keepNext/>
              <w:rPr>
                <w:rFonts w:ascii="Arial" w:hAnsi="Arial" w:cs="Arial"/>
              </w:rPr>
            </w:pPr>
          </w:p>
        </w:tc>
      </w:tr>
      <w:tr w:rsidR="009A4410" w:rsidRPr="00A26A91" w14:paraId="0C9AF34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49" w14:textId="1F1FAD51" w:rsidR="009A4410" w:rsidRPr="00A26A91" w:rsidRDefault="00643E2A" w:rsidP="009A4410">
            <w:pPr>
              <w:pStyle w:val="Version2"/>
              <w:rPr>
                <w:sz w:val="20"/>
                <w:szCs w:val="20"/>
              </w:rPr>
            </w:pPr>
            <w:r>
              <w:rPr>
                <w:sz w:val="20"/>
                <w:szCs w:val="20"/>
              </w:rPr>
              <w:t>IITR</w:t>
            </w:r>
            <w:r w:rsidR="009A4410">
              <w:rPr>
                <w:sz w:val="20"/>
                <w:szCs w:val="20"/>
              </w:rPr>
              <w:t>919</w:t>
            </w:r>
          </w:p>
        </w:tc>
        <w:tc>
          <w:tcPr>
            <w:tcW w:w="1542" w:type="pct"/>
            <w:tcBorders>
              <w:top w:val="single" w:sz="6" w:space="0" w:color="auto"/>
              <w:left w:val="single" w:sz="6" w:space="0" w:color="auto"/>
              <w:bottom w:val="single" w:sz="6" w:space="0" w:color="auto"/>
              <w:right w:val="single" w:sz="4" w:space="0" w:color="auto"/>
            </w:tcBorders>
          </w:tcPr>
          <w:p w14:paraId="0C9AF34A" w14:textId="77777777" w:rsidR="009A4410" w:rsidRPr="00A26A91" w:rsidRDefault="009A4410" w:rsidP="00FC795C">
            <w:pPr>
              <w:pStyle w:val="TableNormal1"/>
              <w:rPr>
                <w:rFonts w:ascii="Arial" w:hAnsi="Arial" w:cs="Arial"/>
              </w:rPr>
            </w:pPr>
            <w:r w:rsidRPr="00A26A91">
              <w:rPr>
                <w:rFonts w:ascii="Arial" w:hAnsi="Arial" w:cs="Arial"/>
              </w:rPr>
              <w:t>ESS - Date information received</w:t>
            </w:r>
          </w:p>
        </w:tc>
        <w:tc>
          <w:tcPr>
            <w:tcW w:w="2156" w:type="pct"/>
            <w:tcBorders>
              <w:top w:val="single" w:sz="6" w:space="0" w:color="auto"/>
              <w:left w:val="single" w:sz="4" w:space="0" w:color="auto"/>
              <w:bottom w:val="single" w:sz="6" w:space="0" w:color="auto"/>
              <w:right w:val="single" w:sz="4" w:space="0" w:color="auto"/>
            </w:tcBorders>
          </w:tcPr>
          <w:p w14:paraId="0C9AF34B" w14:textId="77777777" w:rsidR="009A4410" w:rsidRPr="00A26A91" w:rsidRDefault="009A4410" w:rsidP="00FC795C">
            <w:pPr>
              <w:pStyle w:val="TableNormal1"/>
              <w:rPr>
                <w:rFonts w:ascii="Arial" w:hAnsi="Arial" w:cs="Arial"/>
              </w:rPr>
            </w:pPr>
            <w:r w:rsidRPr="00A26A91">
              <w:rPr>
                <w:rFonts w:ascii="Arial" w:hAnsi="Arial" w:cs="Arial"/>
              </w:rPr>
              <w:t>Date Information processed by ATO</w:t>
            </w:r>
          </w:p>
        </w:tc>
        <w:tc>
          <w:tcPr>
            <w:tcW w:w="693" w:type="pct"/>
            <w:tcBorders>
              <w:top w:val="single" w:sz="6" w:space="0" w:color="auto"/>
              <w:left w:val="single" w:sz="4" w:space="0" w:color="auto"/>
              <w:bottom w:val="single" w:sz="6" w:space="0" w:color="auto"/>
              <w:right w:val="single" w:sz="4" w:space="0" w:color="auto"/>
            </w:tcBorders>
          </w:tcPr>
          <w:p w14:paraId="0C9AF34C" w14:textId="1D48B9CB" w:rsidR="009A4410" w:rsidRPr="00A26A91" w:rsidRDefault="00372FAD" w:rsidP="00FC795C">
            <w:pPr>
              <w:pStyle w:val="TableNormal1"/>
              <w:rPr>
                <w:rFonts w:ascii="Arial" w:hAnsi="Arial" w:cs="Arial"/>
              </w:rPr>
            </w:pPr>
            <w:r>
              <w:rPr>
                <w:rFonts w:ascii="Arial" w:hAnsi="Arial" w:cs="Arial"/>
              </w:rPr>
              <w:t>YES</w:t>
            </w:r>
          </w:p>
        </w:tc>
      </w:tr>
      <w:tr w:rsidR="009A4410" w:rsidRPr="00A26A91" w14:paraId="0C9AF352"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4E" w14:textId="0A0C7186" w:rsidR="009A4410" w:rsidRPr="00A26A91" w:rsidRDefault="00643E2A" w:rsidP="009A4410">
            <w:pPr>
              <w:pStyle w:val="Version2"/>
              <w:rPr>
                <w:sz w:val="20"/>
                <w:szCs w:val="20"/>
              </w:rPr>
            </w:pPr>
            <w:r>
              <w:rPr>
                <w:sz w:val="20"/>
                <w:szCs w:val="20"/>
              </w:rPr>
              <w:t>IITR</w:t>
            </w:r>
            <w:r w:rsidR="009A4410">
              <w:rPr>
                <w:sz w:val="20"/>
                <w:szCs w:val="20"/>
              </w:rPr>
              <w:t>920</w:t>
            </w:r>
          </w:p>
        </w:tc>
        <w:tc>
          <w:tcPr>
            <w:tcW w:w="1542" w:type="pct"/>
            <w:tcBorders>
              <w:top w:val="single" w:sz="6" w:space="0" w:color="auto"/>
              <w:left w:val="single" w:sz="6" w:space="0" w:color="auto"/>
              <w:bottom w:val="single" w:sz="6" w:space="0" w:color="auto"/>
              <w:right w:val="single" w:sz="4" w:space="0" w:color="auto"/>
            </w:tcBorders>
          </w:tcPr>
          <w:p w14:paraId="0C9AF34F" w14:textId="77777777" w:rsidR="009A4410" w:rsidRPr="00A26A91" w:rsidRDefault="009A4410" w:rsidP="00FC795C">
            <w:pPr>
              <w:pStyle w:val="TableNormal1"/>
              <w:rPr>
                <w:rFonts w:ascii="Arial" w:hAnsi="Arial" w:cs="Arial"/>
              </w:rPr>
            </w:pPr>
            <w:r w:rsidRPr="00A26A91">
              <w:rPr>
                <w:rFonts w:ascii="Arial" w:hAnsi="Arial" w:cs="Arial"/>
              </w:rPr>
              <w:t>Amendment Code</w:t>
            </w:r>
          </w:p>
        </w:tc>
        <w:tc>
          <w:tcPr>
            <w:tcW w:w="2156" w:type="pct"/>
            <w:tcBorders>
              <w:top w:val="single" w:sz="6" w:space="0" w:color="auto"/>
              <w:left w:val="single" w:sz="4" w:space="0" w:color="auto"/>
              <w:bottom w:val="single" w:sz="6" w:space="0" w:color="auto"/>
              <w:right w:val="single" w:sz="4" w:space="0" w:color="auto"/>
            </w:tcBorders>
          </w:tcPr>
          <w:p w14:paraId="0C9AF350" w14:textId="77777777" w:rsidR="009A4410" w:rsidRPr="00A26A91" w:rsidRDefault="009A4410" w:rsidP="00FC795C">
            <w:pPr>
              <w:pStyle w:val="TableNormal1"/>
              <w:rPr>
                <w:rFonts w:ascii="Arial" w:hAnsi="Arial" w:cs="Arial"/>
              </w:rPr>
            </w:pPr>
            <w:r w:rsidRPr="00A26A91">
              <w:rPr>
                <w:rFonts w:ascii="Arial" w:hAnsi="Arial" w:cs="Arial"/>
              </w:rPr>
              <w:t>Indicator of O = Original or A = Amendments</w:t>
            </w:r>
          </w:p>
        </w:tc>
        <w:tc>
          <w:tcPr>
            <w:tcW w:w="693" w:type="pct"/>
            <w:tcBorders>
              <w:top w:val="single" w:sz="6" w:space="0" w:color="auto"/>
              <w:left w:val="single" w:sz="4" w:space="0" w:color="auto"/>
              <w:bottom w:val="single" w:sz="6" w:space="0" w:color="auto"/>
              <w:right w:val="single" w:sz="4" w:space="0" w:color="auto"/>
            </w:tcBorders>
          </w:tcPr>
          <w:p w14:paraId="0C9AF351" w14:textId="77777777" w:rsidR="009A4410" w:rsidRPr="00A26A91" w:rsidRDefault="009A4410" w:rsidP="00FC795C">
            <w:pPr>
              <w:pStyle w:val="TableNormal1"/>
              <w:rPr>
                <w:rFonts w:ascii="Arial" w:hAnsi="Arial" w:cs="Arial"/>
              </w:rPr>
            </w:pPr>
            <w:r w:rsidRPr="00A26A91">
              <w:rPr>
                <w:rFonts w:ascii="Arial" w:hAnsi="Arial" w:cs="Arial"/>
              </w:rPr>
              <w:t>NO</w:t>
            </w:r>
          </w:p>
        </w:tc>
      </w:tr>
      <w:tr w:rsidR="009A4410" w:rsidRPr="00A26A91" w14:paraId="0C9AF35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53" w14:textId="1A6BCDD1" w:rsidR="009A4410" w:rsidRPr="00A26A91" w:rsidRDefault="00643E2A" w:rsidP="009A4410">
            <w:pPr>
              <w:pStyle w:val="Version2"/>
              <w:rPr>
                <w:sz w:val="20"/>
                <w:szCs w:val="20"/>
              </w:rPr>
            </w:pPr>
            <w:r>
              <w:rPr>
                <w:sz w:val="20"/>
                <w:szCs w:val="20"/>
              </w:rPr>
              <w:lastRenderedPageBreak/>
              <w:t>IITR</w:t>
            </w:r>
            <w:r w:rsidR="009A4410">
              <w:rPr>
                <w:sz w:val="20"/>
                <w:szCs w:val="20"/>
              </w:rPr>
              <w:t>921</w:t>
            </w:r>
          </w:p>
        </w:tc>
        <w:tc>
          <w:tcPr>
            <w:tcW w:w="1542" w:type="pct"/>
            <w:tcBorders>
              <w:top w:val="single" w:sz="6" w:space="0" w:color="auto"/>
              <w:left w:val="single" w:sz="6" w:space="0" w:color="auto"/>
              <w:bottom w:val="single" w:sz="6" w:space="0" w:color="auto"/>
              <w:right w:val="single" w:sz="4" w:space="0" w:color="auto"/>
            </w:tcBorders>
          </w:tcPr>
          <w:p w14:paraId="0C9AF354" w14:textId="77777777" w:rsidR="009A4410" w:rsidRPr="00A26A91" w:rsidRDefault="009A4410" w:rsidP="00FC795C">
            <w:pPr>
              <w:pStyle w:val="TableNormal1"/>
              <w:rPr>
                <w:rFonts w:ascii="Arial" w:hAnsi="Arial" w:cs="Arial"/>
              </w:rPr>
            </w:pPr>
            <w:r w:rsidRPr="00A26A91">
              <w:rPr>
                <w:rFonts w:ascii="Arial" w:hAnsi="Arial" w:cs="Arial"/>
              </w:rPr>
              <w:t>Provider Name</w:t>
            </w:r>
          </w:p>
        </w:tc>
        <w:tc>
          <w:tcPr>
            <w:tcW w:w="2156" w:type="pct"/>
            <w:tcBorders>
              <w:top w:val="single" w:sz="6" w:space="0" w:color="auto"/>
              <w:left w:val="single" w:sz="4" w:space="0" w:color="auto"/>
              <w:bottom w:val="single" w:sz="6" w:space="0" w:color="auto"/>
              <w:right w:val="single" w:sz="4" w:space="0" w:color="auto"/>
            </w:tcBorders>
          </w:tcPr>
          <w:p w14:paraId="0C9AF355" w14:textId="77777777" w:rsidR="009A4410" w:rsidRPr="00A26A91" w:rsidRDefault="009A4410" w:rsidP="00FC795C">
            <w:pPr>
              <w:pStyle w:val="TableNormal1"/>
              <w:rPr>
                <w:rFonts w:ascii="Arial" w:hAnsi="Arial" w:cs="Arial"/>
              </w:rPr>
            </w:pPr>
            <w:r w:rsidRPr="00A26A91">
              <w:rPr>
                <w:rFonts w:ascii="Arial" w:hAnsi="Arial" w:cs="Arial"/>
              </w:rPr>
              <w:t>ESS provider name</w:t>
            </w:r>
          </w:p>
        </w:tc>
        <w:tc>
          <w:tcPr>
            <w:tcW w:w="693" w:type="pct"/>
            <w:tcBorders>
              <w:top w:val="single" w:sz="6" w:space="0" w:color="auto"/>
              <w:left w:val="single" w:sz="4" w:space="0" w:color="auto"/>
              <w:bottom w:val="single" w:sz="6" w:space="0" w:color="auto"/>
              <w:right w:val="single" w:sz="4" w:space="0" w:color="auto"/>
            </w:tcBorders>
          </w:tcPr>
          <w:p w14:paraId="0C9AF356" w14:textId="77777777" w:rsidR="009A4410" w:rsidRPr="00A26A91" w:rsidRDefault="009A4410" w:rsidP="00FC795C">
            <w:pPr>
              <w:pStyle w:val="TableNormal1"/>
              <w:rPr>
                <w:rFonts w:ascii="Arial" w:hAnsi="Arial" w:cs="Arial"/>
              </w:rPr>
            </w:pPr>
            <w:r w:rsidRPr="00A26A91">
              <w:rPr>
                <w:rFonts w:ascii="Arial" w:hAnsi="Arial" w:cs="Arial"/>
              </w:rPr>
              <w:t>NO</w:t>
            </w:r>
          </w:p>
        </w:tc>
      </w:tr>
      <w:tr w:rsidR="009A4410" w:rsidRPr="00A26A91" w14:paraId="0C9AF35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58" w14:textId="34C37DE1" w:rsidR="009A4410" w:rsidRPr="00A26A91" w:rsidRDefault="00643E2A" w:rsidP="009A4410">
            <w:pPr>
              <w:pStyle w:val="Version2"/>
              <w:rPr>
                <w:sz w:val="20"/>
                <w:szCs w:val="20"/>
              </w:rPr>
            </w:pPr>
            <w:r>
              <w:rPr>
                <w:sz w:val="20"/>
                <w:szCs w:val="20"/>
              </w:rPr>
              <w:t>IITR</w:t>
            </w:r>
            <w:r w:rsidR="009A4410">
              <w:rPr>
                <w:sz w:val="20"/>
                <w:szCs w:val="20"/>
              </w:rPr>
              <w:t>922</w:t>
            </w:r>
          </w:p>
        </w:tc>
        <w:tc>
          <w:tcPr>
            <w:tcW w:w="1542" w:type="pct"/>
            <w:tcBorders>
              <w:top w:val="single" w:sz="6" w:space="0" w:color="auto"/>
              <w:left w:val="single" w:sz="6" w:space="0" w:color="auto"/>
              <w:bottom w:val="single" w:sz="6" w:space="0" w:color="auto"/>
              <w:right w:val="single" w:sz="4" w:space="0" w:color="auto"/>
            </w:tcBorders>
          </w:tcPr>
          <w:p w14:paraId="0C9AF359" w14:textId="2C7F800A" w:rsidR="009A4410" w:rsidRPr="00A26A91" w:rsidRDefault="009A4410" w:rsidP="009A4410">
            <w:pPr>
              <w:pStyle w:val="TableNormal1"/>
              <w:rPr>
                <w:rFonts w:ascii="Arial" w:hAnsi="Arial" w:cs="Arial"/>
              </w:rPr>
            </w:pPr>
            <w:r w:rsidRPr="00A26A91">
              <w:rPr>
                <w:rFonts w:ascii="Arial" w:hAnsi="Arial" w:cs="Arial"/>
              </w:rPr>
              <w:t>Provider ABN</w:t>
            </w:r>
          </w:p>
        </w:tc>
        <w:tc>
          <w:tcPr>
            <w:tcW w:w="2156" w:type="pct"/>
            <w:tcBorders>
              <w:top w:val="single" w:sz="6" w:space="0" w:color="auto"/>
              <w:left w:val="single" w:sz="4" w:space="0" w:color="auto"/>
              <w:bottom w:val="single" w:sz="6" w:space="0" w:color="auto"/>
              <w:right w:val="single" w:sz="4" w:space="0" w:color="auto"/>
            </w:tcBorders>
          </w:tcPr>
          <w:p w14:paraId="0C9AF35A" w14:textId="325FD14E" w:rsidR="009A4410" w:rsidRPr="00A26A91" w:rsidRDefault="009A4410" w:rsidP="009A4410">
            <w:pPr>
              <w:pStyle w:val="TableNormal1"/>
              <w:rPr>
                <w:rFonts w:ascii="Arial" w:hAnsi="Arial" w:cs="Arial"/>
              </w:rPr>
            </w:pPr>
            <w:r w:rsidRPr="00A26A91">
              <w:rPr>
                <w:rFonts w:ascii="Arial" w:hAnsi="Arial" w:cs="Arial"/>
              </w:rPr>
              <w:t>ABN of the ESS provider</w:t>
            </w:r>
          </w:p>
        </w:tc>
        <w:tc>
          <w:tcPr>
            <w:tcW w:w="693" w:type="pct"/>
            <w:tcBorders>
              <w:top w:val="single" w:sz="6" w:space="0" w:color="auto"/>
              <w:left w:val="single" w:sz="4" w:space="0" w:color="auto"/>
              <w:bottom w:val="single" w:sz="6" w:space="0" w:color="auto"/>
              <w:right w:val="single" w:sz="4" w:space="0" w:color="auto"/>
            </w:tcBorders>
          </w:tcPr>
          <w:p w14:paraId="0C9AF35B" w14:textId="4AC0E7FF" w:rsidR="009A4410" w:rsidRPr="00A26A91" w:rsidRDefault="00372FAD" w:rsidP="00FC795C">
            <w:pPr>
              <w:pStyle w:val="TableNormal1"/>
              <w:rPr>
                <w:rFonts w:ascii="Arial" w:hAnsi="Arial" w:cs="Arial"/>
              </w:rPr>
            </w:pPr>
            <w:r>
              <w:rPr>
                <w:rFonts w:ascii="Arial" w:hAnsi="Arial" w:cs="Arial"/>
              </w:rPr>
              <w:t>YES – will include WPNs</w:t>
            </w:r>
          </w:p>
        </w:tc>
      </w:tr>
      <w:tr w:rsidR="009A4410" w:rsidRPr="00A26A91" w14:paraId="4DD8D7A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099E98B" w14:textId="6590F182" w:rsidR="009A4410" w:rsidRPr="00A26A91" w:rsidRDefault="00643E2A" w:rsidP="009A4410">
            <w:pPr>
              <w:pStyle w:val="Version2"/>
              <w:rPr>
                <w:sz w:val="20"/>
                <w:szCs w:val="20"/>
              </w:rPr>
            </w:pPr>
            <w:r>
              <w:rPr>
                <w:sz w:val="20"/>
                <w:szCs w:val="20"/>
              </w:rPr>
              <w:t>IITR</w:t>
            </w:r>
            <w:r w:rsidR="009A4410">
              <w:rPr>
                <w:sz w:val="20"/>
                <w:szCs w:val="20"/>
              </w:rPr>
              <w:t>923</w:t>
            </w:r>
          </w:p>
        </w:tc>
        <w:tc>
          <w:tcPr>
            <w:tcW w:w="1542" w:type="pct"/>
            <w:tcBorders>
              <w:top w:val="single" w:sz="6" w:space="0" w:color="auto"/>
              <w:left w:val="single" w:sz="6" w:space="0" w:color="auto"/>
              <w:bottom w:val="single" w:sz="6" w:space="0" w:color="auto"/>
              <w:right w:val="single" w:sz="4" w:space="0" w:color="auto"/>
            </w:tcBorders>
          </w:tcPr>
          <w:p w14:paraId="2BA12F99" w14:textId="2D90C837" w:rsidR="009A4410" w:rsidRPr="00A26A91" w:rsidRDefault="009A4410" w:rsidP="00FC795C">
            <w:pPr>
              <w:pStyle w:val="TableNormal1"/>
              <w:rPr>
                <w:rFonts w:ascii="Arial" w:hAnsi="Arial" w:cs="Arial"/>
              </w:rPr>
            </w:pPr>
            <w:r>
              <w:rPr>
                <w:rFonts w:ascii="Arial" w:hAnsi="Arial" w:cs="Arial"/>
              </w:rPr>
              <w:t>Provider WPN</w:t>
            </w:r>
          </w:p>
        </w:tc>
        <w:tc>
          <w:tcPr>
            <w:tcW w:w="2156" w:type="pct"/>
            <w:tcBorders>
              <w:top w:val="single" w:sz="6" w:space="0" w:color="auto"/>
              <w:left w:val="single" w:sz="4" w:space="0" w:color="auto"/>
              <w:bottom w:val="single" w:sz="6" w:space="0" w:color="auto"/>
              <w:right w:val="single" w:sz="4" w:space="0" w:color="auto"/>
            </w:tcBorders>
          </w:tcPr>
          <w:p w14:paraId="61ABB99A" w14:textId="10BB530B" w:rsidR="009A4410" w:rsidRPr="00A26A91" w:rsidRDefault="009A4410" w:rsidP="00FC795C">
            <w:pPr>
              <w:pStyle w:val="TableNormal1"/>
              <w:rPr>
                <w:rFonts w:ascii="Arial" w:hAnsi="Arial" w:cs="Arial"/>
              </w:rPr>
            </w:pPr>
            <w:r w:rsidRPr="00A26A91">
              <w:rPr>
                <w:rFonts w:ascii="Arial" w:hAnsi="Arial" w:cs="Arial"/>
              </w:rPr>
              <w:t>WPN of the ESS provider</w:t>
            </w:r>
          </w:p>
        </w:tc>
        <w:tc>
          <w:tcPr>
            <w:tcW w:w="693" w:type="pct"/>
            <w:tcBorders>
              <w:top w:val="single" w:sz="6" w:space="0" w:color="auto"/>
              <w:left w:val="single" w:sz="4" w:space="0" w:color="auto"/>
              <w:bottom w:val="single" w:sz="6" w:space="0" w:color="auto"/>
              <w:right w:val="single" w:sz="4" w:space="0" w:color="auto"/>
            </w:tcBorders>
          </w:tcPr>
          <w:p w14:paraId="13FC370E" w14:textId="3BAF8930" w:rsidR="009A4410" w:rsidRPr="00A26A91" w:rsidRDefault="00372FAD" w:rsidP="00FC795C">
            <w:pPr>
              <w:pStyle w:val="TableNormal1"/>
              <w:rPr>
                <w:rFonts w:ascii="Arial" w:hAnsi="Arial" w:cs="Arial"/>
              </w:rPr>
            </w:pPr>
            <w:r>
              <w:rPr>
                <w:rFonts w:ascii="Arial" w:hAnsi="Arial" w:cs="Arial"/>
              </w:rPr>
              <w:t>NO</w:t>
            </w:r>
          </w:p>
        </w:tc>
      </w:tr>
      <w:tr w:rsidR="009A4410" w:rsidRPr="00A26A91" w14:paraId="0C9AF36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5D" w14:textId="048DFA32" w:rsidR="009A4410" w:rsidRPr="00A26A91" w:rsidRDefault="00643E2A" w:rsidP="009A4410">
            <w:pPr>
              <w:pStyle w:val="Version2"/>
              <w:rPr>
                <w:sz w:val="20"/>
                <w:szCs w:val="20"/>
              </w:rPr>
            </w:pPr>
            <w:r>
              <w:rPr>
                <w:sz w:val="20"/>
                <w:szCs w:val="20"/>
              </w:rPr>
              <w:t>IITR</w:t>
            </w:r>
            <w:r w:rsidR="009A4410">
              <w:rPr>
                <w:sz w:val="20"/>
                <w:szCs w:val="20"/>
              </w:rPr>
              <w:t>924</w:t>
            </w:r>
          </w:p>
        </w:tc>
        <w:tc>
          <w:tcPr>
            <w:tcW w:w="1542" w:type="pct"/>
            <w:tcBorders>
              <w:top w:val="single" w:sz="6" w:space="0" w:color="auto"/>
              <w:left w:val="single" w:sz="6" w:space="0" w:color="auto"/>
              <w:bottom w:val="single" w:sz="6" w:space="0" w:color="auto"/>
              <w:right w:val="single" w:sz="4" w:space="0" w:color="auto"/>
            </w:tcBorders>
          </w:tcPr>
          <w:p w14:paraId="0C9AF35E" w14:textId="77777777" w:rsidR="009A4410" w:rsidRPr="00A26A91" w:rsidRDefault="009A4410" w:rsidP="00FC795C">
            <w:pPr>
              <w:pStyle w:val="TableNormal1"/>
              <w:rPr>
                <w:rFonts w:ascii="Arial" w:hAnsi="Arial" w:cs="Arial"/>
              </w:rPr>
            </w:pPr>
            <w:r w:rsidRPr="00A26A91">
              <w:rPr>
                <w:rFonts w:ascii="Arial" w:hAnsi="Arial" w:cs="Arial"/>
              </w:rPr>
              <w:t>Branch Number</w:t>
            </w:r>
          </w:p>
        </w:tc>
        <w:tc>
          <w:tcPr>
            <w:tcW w:w="2156" w:type="pct"/>
            <w:tcBorders>
              <w:top w:val="single" w:sz="6" w:space="0" w:color="auto"/>
              <w:left w:val="single" w:sz="4" w:space="0" w:color="auto"/>
              <w:bottom w:val="single" w:sz="6" w:space="0" w:color="auto"/>
              <w:right w:val="single" w:sz="4" w:space="0" w:color="auto"/>
            </w:tcBorders>
          </w:tcPr>
          <w:p w14:paraId="0C9AF35F" w14:textId="77777777" w:rsidR="009A4410" w:rsidRPr="00A26A91" w:rsidRDefault="009A4410" w:rsidP="00FC795C">
            <w:pPr>
              <w:pStyle w:val="TableNormal1"/>
              <w:rPr>
                <w:rFonts w:ascii="Arial" w:hAnsi="Arial" w:cs="Arial"/>
              </w:rPr>
            </w:pPr>
            <w:r w:rsidRPr="00A26A91">
              <w:rPr>
                <w:rFonts w:ascii="Arial" w:hAnsi="Arial" w:cs="Arial"/>
              </w:rPr>
              <w:t>ESS branch number</w:t>
            </w:r>
          </w:p>
        </w:tc>
        <w:tc>
          <w:tcPr>
            <w:tcW w:w="693" w:type="pct"/>
            <w:tcBorders>
              <w:top w:val="single" w:sz="6" w:space="0" w:color="auto"/>
              <w:left w:val="single" w:sz="4" w:space="0" w:color="auto"/>
              <w:bottom w:val="single" w:sz="6" w:space="0" w:color="auto"/>
              <w:right w:val="single" w:sz="4" w:space="0" w:color="auto"/>
            </w:tcBorders>
          </w:tcPr>
          <w:p w14:paraId="0C9AF360" w14:textId="77777777" w:rsidR="009A4410" w:rsidRPr="00A26A91" w:rsidRDefault="009A4410" w:rsidP="00FC795C">
            <w:pPr>
              <w:pStyle w:val="TableNormal1"/>
              <w:rPr>
                <w:rFonts w:ascii="Arial" w:hAnsi="Arial" w:cs="Arial"/>
              </w:rPr>
            </w:pPr>
            <w:r w:rsidRPr="00A26A91">
              <w:rPr>
                <w:rFonts w:ascii="Arial" w:hAnsi="Arial" w:cs="Arial"/>
              </w:rPr>
              <w:t>NO</w:t>
            </w:r>
          </w:p>
        </w:tc>
      </w:tr>
      <w:tr w:rsidR="009A4410" w:rsidRPr="00A26A91" w14:paraId="0C9AF36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62" w14:textId="55C40E34" w:rsidR="009A4410" w:rsidRPr="00A26A91" w:rsidRDefault="00643E2A" w:rsidP="009A4410">
            <w:pPr>
              <w:pStyle w:val="Version2"/>
              <w:rPr>
                <w:sz w:val="20"/>
                <w:szCs w:val="20"/>
              </w:rPr>
            </w:pPr>
            <w:r>
              <w:rPr>
                <w:sz w:val="20"/>
                <w:szCs w:val="20"/>
              </w:rPr>
              <w:t>IITR</w:t>
            </w:r>
            <w:r w:rsidR="009A4410">
              <w:rPr>
                <w:sz w:val="20"/>
                <w:szCs w:val="20"/>
              </w:rPr>
              <w:t>925</w:t>
            </w:r>
          </w:p>
        </w:tc>
        <w:tc>
          <w:tcPr>
            <w:tcW w:w="1542" w:type="pct"/>
            <w:tcBorders>
              <w:top w:val="single" w:sz="6" w:space="0" w:color="auto"/>
              <w:left w:val="single" w:sz="6" w:space="0" w:color="auto"/>
              <w:bottom w:val="single" w:sz="6" w:space="0" w:color="auto"/>
              <w:right w:val="single" w:sz="4" w:space="0" w:color="auto"/>
            </w:tcBorders>
          </w:tcPr>
          <w:p w14:paraId="0C9AF363" w14:textId="77777777" w:rsidR="009A4410" w:rsidRPr="00A26A91" w:rsidRDefault="009A4410" w:rsidP="00FC795C">
            <w:pPr>
              <w:pStyle w:val="TableNormal1"/>
              <w:rPr>
                <w:rFonts w:ascii="Arial" w:hAnsi="Arial" w:cs="Arial"/>
              </w:rPr>
            </w:pPr>
            <w:r w:rsidRPr="00A26A91">
              <w:rPr>
                <w:rFonts w:ascii="Arial" w:hAnsi="Arial" w:cs="Arial"/>
              </w:rPr>
              <w:t>Provider Employee Identifier</w:t>
            </w:r>
          </w:p>
        </w:tc>
        <w:tc>
          <w:tcPr>
            <w:tcW w:w="2156" w:type="pct"/>
            <w:tcBorders>
              <w:top w:val="single" w:sz="6" w:space="0" w:color="auto"/>
              <w:left w:val="single" w:sz="4" w:space="0" w:color="auto"/>
              <w:bottom w:val="single" w:sz="6" w:space="0" w:color="auto"/>
              <w:right w:val="single" w:sz="4" w:space="0" w:color="auto"/>
            </w:tcBorders>
          </w:tcPr>
          <w:p w14:paraId="0C9AF364" w14:textId="77777777" w:rsidR="009A4410" w:rsidRPr="00A26A91" w:rsidRDefault="009A4410" w:rsidP="00FC795C">
            <w:pPr>
              <w:pStyle w:val="TableNormal1"/>
              <w:rPr>
                <w:rFonts w:ascii="Arial" w:hAnsi="Arial" w:cs="Arial"/>
              </w:rPr>
            </w:pPr>
            <w:r w:rsidRPr="00A26A91">
              <w:rPr>
                <w:rFonts w:ascii="Arial" w:hAnsi="Arial" w:cs="Arial"/>
              </w:rPr>
              <w:t>ESS provider employee identifier</w:t>
            </w:r>
          </w:p>
        </w:tc>
        <w:tc>
          <w:tcPr>
            <w:tcW w:w="693" w:type="pct"/>
            <w:tcBorders>
              <w:top w:val="single" w:sz="6" w:space="0" w:color="auto"/>
              <w:left w:val="single" w:sz="4" w:space="0" w:color="auto"/>
              <w:bottom w:val="single" w:sz="6" w:space="0" w:color="auto"/>
              <w:right w:val="single" w:sz="4" w:space="0" w:color="auto"/>
            </w:tcBorders>
          </w:tcPr>
          <w:p w14:paraId="0C9AF365" w14:textId="77777777" w:rsidR="009A4410" w:rsidRPr="00A26A91" w:rsidRDefault="009A4410" w:rsidP="00FC795C">
            <w:pPr>
              <w:pStyle w:val="TableNormal1"/>
              <w:rPr>
                <w:rFonts w:ascii="Arial" w:hAnsi="Arial" w:cs="Arial"/>
              </w:rPr>
            </w:pPr>
            <w:r w:rsidRPr="00A26A91">
              <w:rPr>
                <w:rFonts w:ascii="Arial" w:hAnsi="Arial" w:cs="Arial"/>
              </w:rPr>
              <w:t>NO</w:t>
            </w:r>
          </w:p>
        </w:tc>
      </w:tr>
      <w:tr w:rsidR="009A4410" w:rsidRPr="00A26A91" w14:paraId="0C9AF36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67" w14:textId="5D61CA03" w:rsidR="009A4410" w:rsidRPr="00A26A91" w:rsidRDefault="00643E2A" w:rsidP="009A4410">
            <w:pPr>
              <w:pStyle w:val="Version2"/>
              <w:rPr>
                <w:sz w:val="20"/>
                <w:szCs w:val="20"/>
              </w:rPr>
            </w:pPr>
            <w:r>
              <w:rPr>
                <w:sz w:val="20"/>
                <w:szCs w:val="20"/>
              </w:rPr>
              <w:t>IITR</w:t>
            </w:r>
            <w:r w:rsidR="009A4410">
              <w:rPr>
                <w:sz w:val="20"/>
                <w:szCs w:val="20"/>
              </w:rPr>
              <w:t>926</w:t>
            </w:r>
          </w:p>
        </w:tc>
        <w:tc>
          <w:tcPr>
            <w:tcW w:w="1542" w:type="pct"/>
            <w:tcBorders>
              <w:top w:val="single" w:sz="6" w:space="0" w:color="auto"/>
              <w:left w:val="single" w:sz="6" w:space="0" w:color="auto"/>
              <w:bottom w:val="single" w:sz="6" w:space="0" w:color="auto"/>
              <w:right w:val="single" w:sz="4" w:space="0" w:color="auto"/>
            </w:tcBorders>
          </w:tcPr>
          <w:p w14:paraId="0C9AF368" w14:textId="77777777" w:rsidR="009A4410" w:rsidRPr="00A26A91" w:rsidRDefault="009A4410" w:rsidP="00FC795C">
            <w:pPr>
              <w:pStyle w:val="TableNormal1"/>
              <w:rPr>
                <w:rFonts w:ascii="Arial" w:hAnsi="Arial" w:cs="Arial"/>
              </w:rPr>
            </w:pPr>
            <w:r w:rsidRPr="00A26A91">
              <w:rPr>
                <w:rFonts w:ascii="Arial" w:hAnsi="Arial" w:cs="Arial"/>
              </w:rPr>
              <w:t>Account Holding Type</w:t>
            </w:r>
          </w:p>
        </w:tc>
        <w:tc>
          <w:tcPr>
            <w:tcW w:w="2156" w:type="pct"/>
            <w:tcBorders>
              <w:top w:val="single" w:sz="6" w:space="0" w:color="auto"/>
              <w:left w:val="single" w:sz="4" w:space="0" w:color="auto"/>
              <w:bottom w:val="single" w:sz="6" w:space="0" w:color="auto"/>
              <w:right w:val="single" w:sz="4" w:space="0" w:color="auto"/>
            </w:tcBorders>
          </w:tcPr>
          <w:p w14:paraId="0C9AF369" w14:textId="77777777" w:rsidR="009A4410" w:rsidRPr="00A26A91" w:rsidRDefault="009A4410" w:rsidP="00FC795C">
            <w:pPr>
              <w:pStyle w:val="TableNormal1"/>
              <w:rPr>
                <w:rFonts w:ascii="Arial" w:hAnsi="Arial" w:cs="Arial"/>
              </w:rPr>
            </w:pPr>
            <w:r w:rsidRPr="00A26A91">
              <w:rPr>
                <w:rFonts w:ascii="Arial" w:hAnsi="Arial" w:cs="Arial"/>
              </w:rPr>
              <w:t>Account holding type</w:t>
            </w:r>
          </w:p>
        </w:tc>
        <w:tc>
          <w:tcPr>
            <w:tcW w:w="693" w:type="pct"/>
            <w:tcBorders>
              <w:top w:val="single" w:sz="6" w:space="0" w:color="auto"/>
              <w:left w:val="single" w:sz="4" w:space="0" w:color="auto"/>
              <w:bottom w:val="single" w:sz="6" w:space="0" w:color="auto"/>
              <w:right w:val="single" w:sz="4" w:space="0" w:color="auto"/>
            </w:tcBorders>
          </w:tcPr>
          <w:p w14:paraId="0C9AF36A" w14:textId="77777777" w:rsidR="009A4410" w:rsidRPr="00A26A91" w:rsidRDefault="009A4410" w:rsidP="00FC795C">
            <w:pPr>
              <w:pStyle w:val="TableNormal1"/>
              <w:keepNext/>
              <w:rPr>
                <w:rFonts w:ascii="Arial" w:hAnsi="Arial" w:cs="Arial"/>
              </w:rPr>
            </w:pPr>
            <w:r w:rsidRPr="00A26A91">
              <w:rPr>
                <w:rFonts w:ascii="Arial" w:hAnsi="Arial" w:cs="Arial"/>
              </w:rPr>
              <w:t>NO</w:t>
            </w:r>
          </w:p>
        </w:tc>
      </w:tr>
      <w:tr w:rsidR="009A4410" w:rsidRPr="00A26A91" w14:paraId="0C9AF370"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6C" w14:textId="0B8FCF3A" w:rsidR="009A4410" w:rsidRPr="00A26A91" w:rsidRDefault="00643E2A" w:rsidP="009A4410">
            <w:pPr>
              <w:pStyle w:val="Version2"/>
              <w:rPr>
                <w:sz w:val="20"/>
                <w:szCs w:val="20"/>
              </w:rPr>
            </w:pPr>
            <w:r>
              <w:rPr>
                <w:sz w:val="20"/>
                <w:szCs w:val="20"/>
              </w:rPr>
              <w:t>IITR</w:t>
            </w:r>
            <w:r w:rsidR="009A4410">
              <w:rPr>
                <w:sz w:val="20"/>
                <w:szCs w:val="20"/>
              </w:rPr>
              <w:t>927</w:t>
            </w:r>
          </w:p>
        </w:tc>
        <w:tc>
          <w:tcPr>
            <w:tcW w:w="1542" w:type="pct"/>
            <w:tcBorders>
              <w:top w:val="single" w:sz="6" w:space="0" w:color="auto"/>
              <w:left w:val="single" w:sz="6" w:space="0" w:color="auto"/>
              <w:bottom w:val="single" w:sz="6" w:space="0" w:color="auto"/>
              <w:right w:val="single" w:sz="4" w:space="0" w:color="auto"/>
            </w:tcBorders>
          </w:tcPr>
          <w:p w14:paraId="0C9AF36D" w14:textId="77777777" w:rsidR="009A4410" w:rsidRPr="00A26A91" w:rsidRDefault="009A4410" w:rsidP="00FC795C">
            <w:pPr>
              <w:pStyle w:val="TableNormal1"/>
              <w:rPr>
                <w:rFonts w:ascii="Arial" w:hAnsi="Arial" w:cs="Arial"/>
              </w:rPr>
            </w:pPr>
            <w:r w:rsidRPr="00A26A91">
              <w:rPr>
                <w:rFonts w:ascii="Arial" w:hAnsi="Arial" w:cs="Arial"/>
              </w:rPr>
              <w:t>Account Holding Number</w:t>
            </w:r>
          </w:p>
        </w:tc>
        <w:tc>
          <w:tcPr>
            <w:tcW w:w="2156" w:type="pct"/>
            <w:tcBorders>
              <w:top w:val="single" w:sz="6" w:space="0" w:color="auto"/>
              <w:left w:val="single" w:sz="4" w:space="0" w:color="auto"/>
              <w:bottom w:val="single" w:sz="6" w:space="0" w:color="auto"/>
              <w:right w:val="single" w:sz="4" w:space="0" w:color="auto"/>
            </w:tcBorders>
          </w:tcPr>
          <w:p w14:paraId="0C9AF36E" w14:textId="77777777" w:rsidR="009A4410" w:rsidRPr="00A26A91" w:rsidRDefault="009A4410" w:rsidP="00FC795C">
            <w:pPr>
              <w:pStyle w:val="TableNormal1"/>
              <w:rPr>
                <w:rFonts w:ascii="Arial" w:hAnsi="Arial" w:cs="Arial"/>
              </w:rPr>
            </w:pPr>
            <w:r w:rsidRPr="00A26A91">
              <w:rPr>
                <w:rFonts w:ascii="Arial" w:hAnsi="Arial" w:cs="Arial"/>
              </w:rPr>
              <w:t>Account holding number</w:t>
            </w:r>
          </w:p>
        </w:tc>
        <w:tc>
          <w:tcPr>
            <w:tcW w:w="693" w:type="pct"/>
            <w:tcBorders>
              <w:top w:val="single" w:sz="6" w:space="0" w:color="auto"/>
              <w:left w:val="single" w:sz="4" w:space="0" w:color="auto"/>
              <w:bottom w:val="single" w:sz="6" w:space="0" w:color="auto"/>
              <w:right w:val="single" w:sz="4" w:space="0" w:color="auto"/>
            </w:tcBorders>
          </w:tcPr>
          <w:p w14:paraId="0C9AF36F" w14:textId="77777777" w:rsidR="009A4410" w:rsidRPr="00A26A91" w:rsidRDefault="009A4410" w:rsidP="00FC795C">
            <w:pPr>
              <w:pStyle w:val="TableNormal1"/>
              <w:keepNext/>
              <w:rPr>
                <w:rFonts w:ascii="Arial" w:hAnsi="Arial" w:cs="Arial"/>
              </w:rPr>
            </w:pPr>
            <w:r w:rsidRPr="00A26A91">
              <w:rPr>
                <w:rFonts w:ascii="Arial" w:hAnsi="Arial" w:cs="Arial"/>
              </w:rPr>
              <w:t>NO</w:t>
            </w:r>
          </w:p>
        </w:tc>
      </w:tr>
      <w:tr w:rsidR="009A4410" w:rsidRPr="00A26A91" w14:paraId="0C9AF375"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71" w14:textId="270D9A65" w:rsidR="009A4410" w:rsidRPr="00A26A91" w:rsidRDefault="00643E2A" w:rsidP="009A4410">
            <w:pPr>
              <w:pStyle w:val="Version2"/>
              <w:rPr>
                <w:sz w:val="20"/>
                <w:szCs w:val="20"/>
              </w:rPr>
            </w:pPr>
            <w:r>
              <w:rPr>
                <w:sz w:val="20"/>
                <w:szCs w:val="20"/>
              </w:rPr>
              <w:t>IITR</w:t>
            </w:r>
            <w:r w:rsidR="009A4410">
              <w:rPr>
                <w:sz w:val="20"/>
                <w:szCs w:val="20"/>
              </w:rPr>
              <w:t>928</w:t>
            </w:r>
          </w:p>
        </w:tc>
        <w:tc>
          <w:tcPr>
            <w:tcW w:w="1542" w:type="pct"/>
            <w:tcBorders>
              <w:top w:val="single" w:sz="6" w:space="0" w:color="auto"/>
              <w:left w:val="single" w:sz="6" w:space="0" w:color="auto"/>
              <w:bottom w:val="single" w:sz="6" w:space="0" w:color="auto"/>
              <w:right w:val="single" w:sz="4" w:space="0" w:color="auto"/>
            </w:tcBorders>
          </w:tcPr>
          <w:p w14:paraId="0C9AF372" w14:textId="77777777" w:rsidR="009A4410" w:rsidRPr="00A26A91" w:rsidRDefault="009A4410" w:rsidP="00FC795C">
            <w:pPr>
              <w:pStyle w:val="TableNormal1"/>
              <w:rPr>
                <w:rFonts w:ascii="Arial" w:hAnsi="Arial" w:cs="Arial"/>
              </w:rPr>
            </w:pPr>
            <w:r w:rsidRPr="00A26A91">
              <w:rPr>
                <w:rFonts w:ascii="Arial" w:hAnsi="Arial" w:cs="Arial"/>
              </w:rPr>
              <w:t>Plan Reference Number</w:t>
            </w:r>
          </w:p>
        </w:tc>
        <w:tc>
          <w:tcPr>
            <w:tcW w:w="2156" w:type="pct"/>
            <w:tcBorders>
              <w:top w:val="single" w:sz="6" w:space="0" w:color="auto"/>
              <w:left w:val="single" w:sz="4" w:space="0" w:color="auto"/>
              <w:bottom w:val="single" w:sz="6" w:space="0" w:color="auto"/>
              <w:right w:val="single" w:sz="4" w:space="0" w:color="auto"/>
            </w:tcBorders>
          </w:tcPr>
          <w:p w14:paraId="0C9AF373" w14:textId="77777777" w:rsidR="009A4410" w:rsidRPr="00A26A91" w:rsidRDefault="009A4410" w:rsidP="00FC795C">
            <w:pPr>
              <w:pStyle w:val="TableNormal1"/>
              <w:rPr>
                <w:rFonts w:ascii="Arial" w:hAnsi="Arial" w:cs="Arial"/>
              </w:rPr>
            </w:pPr>
            <w:r w:rsidRPr="00A26A91">
              <w:rPr>
                <w:rFonts w:ascii="Arial" w:hAnsi="Arial" w:cs="Arial"/>
              </w:rPr>
              <w:t>Plan reference number</w:t>
            </w:r>
          </w:p>
        </w:tc>
        <w:tc>
          <w:tcPr>
            <w:tcW w:w="693" w:type="pct"/>
            <w:tcBorders>
              <w:top w:val="single" w:sz="6" w:space="0" w:color="auto"/>
              <w:left w:val="single" w:sz="4" w:space="0" w:color="auto"/>
              <w:bottom w:val="single" w:sz="6" w:space="0" w:color="auto"/>
              <w:right w:val="single" w:sz="4" w:space="0" w:color="auto"/>
            </w:tcBorders>
          </w:tcPr>
          <w:p w14:paraId="0C9AF374" w14:textId="77777777" w:rsidR="009A4410" w:rsidRPr="00A26A91" w:rsidRDefault="009A4410" w:rsidP="00FC795C">
            <w:pPr>
              <w:pStyle w:val="TableNormal1"/>
              <w:keepNext/>
              <w:rPr>
                <w:rFonts w:ascii="Arial" w:hAnsi="Arial" w:cs="Arial"/>
              </w:rPr>
            </w:pPr>
            <w:r w:rsidRPr="00A26A91">
              <w:rPr>
                <w:rFonts w:ascii="Arial" w:hAnsi="Arial" w:cs="Arial"/>
              </w:rPr>
              <w:t>NO</w:t>
            </w:r>
          </w:p>
        </w:tc>
      </w:tr>
      <w:tr w:rsidR="009A4410" w:rsidRPr="00A26A91" w14:paraId="0C9AF37A"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76" w14:textId="4FE8E29E" w:rsidR="009A4410" w:rsidRPr="00A26A91" w:rsidRDefault="00643E2A" w:rsidP="009A4410">
            <w:pPr>
              <w:pStyle w:val="Version2"/>
              <w:rPr>
                <w:sz w:val="20"/>
                <w:szCs w:val="20"/>
              </w:rPr>
            </w:pPr>
            <w:r>
              <w:rPr>
                <w:sz w:val="20"/>
                <w:szCs w:val="20"/>
              </w:rPr>
              <w:t>IITR</w:t>
            </w:r>
            <w:r w:rsidR="009A4410">
              <w:rPr>
                <w:sz w:val="20"/>
                <w:szCs w:val="20"/>
              </w:rPr>
              <w:t>123</w:t>
            </w:r>
          </w:p>
        </w:tc>
        <w:tc>
          <w:tcPr>
            <w:tcW w:w="1542" w:type="pct"/>
            <w:tcBorders>
              <w:top w:val="single" w:sz="6" w:space="0" w:color="auto"/>
              <w:left w:val="single" w:sz="6" w:space="0" w:color="auto"/>
              <w:bottom w:val="single" w:sz="6" w:space="0" w:color="auto"/>
              <w:right w:val="single" w:sz="4" w:space="0" w:color="auto"/>
            </w:tcBorders>
          </w:tcPr>
          <w:p w14:paraId="0C9AF377" w14:textId="77777777" w:rsidR="009A4410" w:rsidRPr="00A26A91" w:rsidRDefault="009A4410" w:rsidP="00FC795C">
            <w:pPr>
              <w:pStyle w:val="TableNormal1"/>
              <w:rPr>
                <w:rFonts w:ascii="Arial" w:hAnsi="Arial" w:cs="Arial"/>
              </w:rPr>
            </w:pPr>
            <w:r w:rsidRPr="00A26A91">
              <w:rPr>
                <w:rFonts w:ascii="Arial" w:hAnsi="Arial" w:cs="Arial"/>
              </w:rPr>
              <w:t>Discount Taxed Up front Eligible Reduction Amt</w:t>
            </w:r>
          </w:p>
        </w:tc>
        <w:tc>
          <w:tcPr>
            <w:tcW w:w="2156" w:type="pct"/>
            <w:tcBorders>
              <w:top w:val="single" w:sz="6" w:space="0" w:color="auto"/>
              <w:left w:val="single" w:sz="4" w:space="0" w:color="auto"/>
              <w:bottom w:val="single" w:sz="6" w:space="0" w:color="auto"/>
              <w:right w:val="single" w:sz="4" w:space="0" w:color="auto"/>
            </w:tcBorders>
          </w:tcPr>
          <w:p w14:paraId="0C9AF378" w14:textId="77777777" w:rsidR="009A4410" w:rsidRPr="00A26A91" w:rsidRDefault="009A4410" w:rsidP="00FC795C">
            <w:pPr>
              <w:pStyle w:val="TableNormal1"/>
              <w:rPr>
                <w:rFonts w:ascii="Arial" w:hAnsi="Arial" w:cs="Arial"/>
              </w:rPr>
            </w:pPr>
            <w:r w:rsidRPr="00A26A91">
              <w:rPr>
                <w:rFonts w:ascii="Arial" w:hAnsi="Arial" w:cs="Arial"/>
              </w:rPr>
              <w:t>Discount from taxed upfront schemes - eligible for reduction</w:t>
            </w:r>
          </w:p>
        </w:tc>
        <w:tc>
          <w:tcPr>
            <w:tcW w:w="693" w:type="pct"/>
            <w:tcBorders>
              <w:top w:val="single" w:sz="6" w:space="0" w:color="auto"/>
              <w:left w:val="single" w:sz="4" w:space="0" w:color="auto"/>
              <w:bottom w:val="single" w:sz="6" w:space="0" w:color="auto"/>
              <w:right w:val="single" w:sz="4" w:space="0" w:color="auto"/>
            </w:tcBorders>
          </w:tcPr>
          <w:p w14:paraId="0C9AF379" w14:textId="77777777" w:rsidR="009A4410" w:rsidRPr="00A26A91" w:rsidRDefault="009A4410" w:rsidP="00FC795C">
            <w:pPr>
              <w:pStyle w:val="TableNormal1"/>
              <w:keepNext/>
              <w:rPr>
                <w:rFonts w:ascii="Arial" w:hAnsi="Arial" w:cs="Arial"/>
              </w:rPr>
            </w:pPr>
            <w:r w:rsidRPr="00A26A91">
              <w:rPr>
                <w:rFonts w:ascii="Arial" w:hAnsi="Arial" w:cs="Arial"/>
              </w:rPr>
              <w:t>NO</w:t>
            </w:r>
          </w:p>
        </w:tc>
      </w:tr>
      <w:tr w:rsidR="009A4410" w:rsidRPr="00A26A91" w14:paraId="0C9AF37F"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7B" w14:textId="344A9DA4" w:rsidR="009A4410" w:rsidRPr="00A26A91" w:rsidRDefault="00643E2A" w:rsidP="009A4410">
            <w:pPr>
              <w:pStyle w:val="Version2"/>
              <w:ind w:left="0"/>
              <w:rPr>
                <w:sz w:val="20"/>
                <w:szCs w:val="20"/>
              </w:rPr>
            </w:pPr>
            <w:r>
              <w:rPr>
                <w:sz w:val="20"/>
                <w:szCs w:val="20"/>
              </w:rPr>
              <w:t>IITR</w:t>
            </w:r>
            <w:r w:rsidR="009A4410">
              <w:rPr>
                <w:sz w:val="20"/>
                <w:szCs w:val="20"/>
              </w:rPr>
              <w:t>124</w:t>
            </w:r>
          </w:p>
        </w:tc>
        <w:tc>
          <w:tcPr>
            <w:tcW w:w="1542" w:type="pct"/>
            <w:tcBorders>
              <w:top w:val="single" w:sz="6" w:space="0" w:color="auto"/>
              <w:left w:val="single" w:sz="6" w:space="0" w:color="auto"/>
              <w:bottom w:val="single" w:sz="6" w:space="0" w:color="auto"/>
              <w:right w:val="single" w:sz="4" w:space="0" w:color="auto"/>
            </w:tcBorders>
          </w:tcPr>
          <w:p w14:paraId="0C9AF37C" w14:textId="77777777" w:rsidR="009A4410" w:rsidRPr="00A26A91" w:rsidRDefault="009A4410" w:rsidP="00FC795C">
            <w:pPr>
              <w:pStyle w:val="TableNormal1"/>
              <w:rPr>
                <w:rFonts w:ascii="Arial" w:hAnsi="Arial" w:cs="Arial"/>
              </w:rPr>
            </w:pPr>
            <w:r w:rsidRPr="00A26A91">
              <w:rPr>
                <w:rFonts w:ascii="Arial" w:hAnsi="Arial" w:cs="Arial"/>
              </w:rPr>
              <w:t>Discount Taxed Upfront Not Eligible Reduction Amt</w:t>
            </w:r>
          </w:p>
        </w:tc>
        <w:tc>
          <w:tcPr>
            <w:tcW w:w="2156" w:type="pct"/>
            <w:tcBorders>
              <w:top w:val="single" w:sz="6" w:space="0" w:color="auto"/>
              <w:left w:val="single" w:sz="4" w:space="0" w:color="auto"/>
              <w:bottom w:val="single" w:sz="6" w:space="0" w:color="auto"/>
              <w:right w:val="single" w:sz="4" w:space="0" w:color="auto"/>
            </w:tcBorders>
          </w:tcPr>
          <w:p w14:paraId="0C9AF37D" w14:textId="77777777" w:rsidR="009A4410" w:rsidRPr="00A26A91" w:rsidRDefault="009A4410" w:rsidP="00FC795C">
            <w:pPr>
              <w:pStyle w:val="TableNormal1"/>
              <w:rPr>
                <w:rFonts w:ascii="Arial" w:hAnsi="Arial" w:cs="Arial"/>
              </w:rPr>
            </w:pPr>
            <w:r w:rsidRPr="00A26A91">
              <w:rPr>
                <w:rFonts w:ascii="Arial" w:hAnsi="Arial" w:cs="Arial"/>
              </w:rPr>
              <w:t>Discount from taxed upfront schemes - not eligible for reduction</w:t>
            </w:r>
          </w:p>
        </w:tc>
        <w:tc>
          <w:tcPr>
            <w:tcW w:w="693" w:type="pct"/>
            <w:tcBorders>
              <w:top w:val="single" w:sz="6" w:space="0" w:color="auto"/>
              <w:left w:val="single" w:sz="4" w:space="0" w:color="auto"/>
              <w:bottom w:val="single" w:sz="6" w:space="0" w:color="auto"/>
              <w:right w:val="single" w:sz="4" w:space="0" w:color="auto"/>
            </w:tcBorders>
          </w:tcPr>
          <w:p w14:paraId="0C9AF37E" w14:textId="77777777" w:rsidR="009A4410" w:rsidRPr="00A26A91" w:rsidRDefault="009A4410" w:rsidP="00FC795C">
            <w:pPr>
              <w:pStyle w:val="TableNormal1"/>
              <w:keepNext/>
              <w:rPr>
                <w:rFonts w:ascii="Arial" w:hAnsi="Arial" w:cs="Arial"/>
              </w:rPr>
            </w:pPr>
            <w:r w:rsidRPr="00A26A91">
              <w:rPr>
                <w:rFonts w:ascii="Arial" w:hAnsi="Arial" w:cs="Arial"/>
              </w:rPr>
              <w:t>NO</w:t>
            </w:r>
          </w:p>
        </w:tc>
      </w:tr>
      <w:tr w:rsidR="009A4410" w:rsidRPr="00A26A91" w14:paraId="0C9AF38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80" w14:textId="2D8E790B" w:rsidR="009A4410" w:rsidRPr="00A26A91" w:rsidRDefault="00643E2A" w:rsidP="009A4410">
            <w:pPr>
              <w:pStyle w:val="Version2"/>
              <w:rPr>
                <w:sz w:val="20"/>
                <w:szCs w:val="20"/>
              </w:rPr>
            </w:pPr>
            <w:r>
              <w:rPr>
                <w:sz w:val="20"/>
                <w:szCs w:val="20"/>
              </w:rPr>
              <w:t>IITR</w:t>
            </w:r>
            <w:r w:rsidR="009A4410">
              <w:rPr>
                <w:sz w:val="20"/>
                <w:szCs w:val="20"/>
              </w:rPr>
              <w:t>125</w:t>
            </w:r>
          </w:p>
        </w:tc>
        <w:tc>
          <w:tcPr>
            <w:tcW w:w="1542" w:type="pct"/>
            <w:tcBorders>
              <w:top w:val="single" w:sz="6" w:space="0" w:color="auto"/>
              <w:left w:val="single" w:sz="6" w:space="0" w:color="auto"/>
              <w:bottom w:val="single" w:sz="6" w:space="0" w:color="auto"/>
              <w:right w:val="single" w:sz="4" w:space="0" w:color="auto"/>
            </w:tcBorders>
          </w:tcPr>
          <w:p w14:paraId="0C9AF381" w14:textId="77777777" w:rsidR="009A4410" w:rsidRPr="00A26A91" w:rsidRDefault="009A4410" w:rsidP="00FC795C">
            <w:pPr>
              <w:pStyle w:val="TableNormal1"/>
              <w:rPr>
                <w:rFonts w:ascii="Arial" w:hAnsi="Arial" w:cs="Arial"/>
              </w:rPr>
            </w:pPr>
            <w:r w:rsidRPr="00A26A91">
              <w:rPr>
                <w:rFonts w:ascii="Arial" w:hAnsi="Arial" w:cs="Arial"/>
              </w:rPr>
              <w:t>Discount Deferral Schemes Amt</w:t>
            </w:r>
          </w:p>
        </w:tc>
        <w:tc>
          <w:tcPr>
            <w:tcW w:w="2156" w:type="pct"/>
            <w:tcBorders>
              <w:top w:val="single" w:sz="6" w:space="0" w:color="auto"/>
              <w:left w:val="single" w:sz="4" w:space="0" w:color="auto"/>
              <w:bottom w:val="single" w:sz="6" w:space="0" w:color="auto"/>
              <w:right w:val="single" w:sz="4" w:space="0" w:color="auto"/>
            </w:tcBorders>
          </w:tcPr>
          <w:p w14:paraId="0C9AF382" w14:textId="77777777" w:rsidR="009A4410" w:rsidRPr="00A26A91" w:rsidRDefault="009A4410" w:rsidP="00FC795C">
            <w:pPr>
              <w:pStyle w:val="TableNormal1"/>
              <w:rPr>
                <w:rFonts w:ascii="Arial" w:hAnsi="Arial" w:cs="Arial"/>
              </w:rPr>
            </w:pPr>
            <w:r w:rsidRPr="00A26A91">
              <w:rPr>
                <w:rFonts w:ascii="Arial" w:hAnsi="Arial" w:cs="Arial"/>
              </w:rPr>
              <w:t>Discount from deferral schemes</w:t>
            </w:r>
          </w:p>
        </w:tc>
        <w:tc>
          <w:tcPr>
            <w:tcW w:w="693" w:type="pct"/>
            <w:tcBorders>
              <w:top w:val="single" w:sz="6" w:space="0" w:color="auto"/>
              <w:left w:val="single" w:sz="4" w:space="0" w:color="auto"/>
              <w:bottom w:val="single" w:sz="6" w:space="0" w:color="auto"/>
              <w:right w:val="single" w:sz="4" w:space="0" w:color="auto"/>
            </w:tcBorders>
          </w:tcPr>
          <w:p w14:paraId="0C9AF383" w14:textId="77777777" w:rsidR="009A4410" w:rsidRPr="00A26A91" w:rsidRDefault="009A4410" w:rsidP="00FC795C">
            <w:pPr>
              <w:pStyle w:val="TableNormal1"/>
              <w:keepNext/>
              <w:rPr>
                <w:rFonts w:ascii="Arial" w:hAnsi="Arial" w:cs="Arial"/>
              </w:rPr>
            </w:pPr>
            <w:r w:rsidRPr="00A26A91">
              <w:rPr>
                <w:rFonts w:ascii="Arial" w:hAnsi="Arial" w:cs="Arial"/>
              </w:rPr>
              <w:t>NO</w:t>
            </w:r>
          </w:p>
        </w:tc>
      </w:tr>
      <w:tr w:rsidR="009A4410" w:rsidRPr="00A26A91" w14:paraId="0C9AF389"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85" w14:textId="4DC65404" w:rsidR="009A4410" w:rsidRPr="00A26A91" w:rsidRDefault="00643E2A" w:rsidP="009A4410">
            <w:pPr>
              <w:pStyle w:val="Version2"/>
              <w:rPr>
                <w:sz w:val="20"/>
                <w:szCs w:val="20"/>
              </w:rPr>
            </w:pPr>
            <w:r>
              <w:rPr>
                <w:sz w:val="20"/>
                <w:szCs w:val="20"/>
              </w:rPr>
              <w:t>IITR</w:t>
            </w:r>
            <w:r w:rsidR="009A4410">
              <w:rPr>
                <w:sz w:val="20"/>
                <w:szCs w:val="20"/>
              </w:rPr>
              <w:t>126</w:t>
            </w:r>
          </w:p>
        </w:tc>
        <w:tc>
          <w:tcPr>
            <w:tcW w:w="1542" w:type="pct"/>
            <w:tcBorders>
              <w:top w:val="single" w:sz="6" w:space="0" w:color="auto"/>
              <w:left w:val="single" w:sz="6" w:space="0" w:color="auto"/>
              <w:bottom w:val="single" w:sz="6" w:space="0" w:color="auto"/>
              <w:right w:val="single" w:sz="4" w:space="0" w:color="auto"/>
            </w:tcBorders>
          </w:tcPr>
          <w:p w14:paraId="0C9AF386" w14:textId="77777777" w:rsidR="009A4410" w:rsidRPr="00A26A91" w:rsidRDefault="009A4410" w:rsidP="00FC795C">
            <w:pPr>
              <w:pStyle w:val="TableNormal1"/>
              <w:rPr>
                <w:rFonts w:ascii="Arial" w:hAnsi="Arial" w:cs="Arial"/>
              </w:rPr>
            </w:pPr>
            <w:r w:rsidRPr="00A26A91">
              <w:rPr>
                <w:rFonts w:ascii="Arial" w:hAnsi="Arial" w:cs="Arial"/>
              </w:rPr>
              <w:t>Assessable Discount Shares Acquired Amt</w:t>
            </w:r>
          </w:p>
        </w:tc>
        <w:tc>
          <w:tcPr>
            <w:tcW w:w="2156" w:type="pct"/>
            <w:tcBorders>
              <w:top w:val="single" w:sz="6" w:space="0" w:color="auto"/>
              <w:left w:val="single" w:sz="4" w:space="0" w:color="auto"/>
              <w:bottom w:val="single" w:sz="6" w:space="0" w:color="auto"/>
              <w:right w:val="single" w:sz="4" w:space="0" w:color="auto"/>
            </w:tcBorders>
          </w:tcPr>
          <w:p w14:paraId="0C9AF387" w14:textId="77777777" w:rsidR="009A4410" w:rsidRPr="00A26A91" w:rsidRDefault="009A4410" w:rsidP="00FC795C">
            <w:pPr>
              <w:pStyle w:val="TableNormal1"/>
              <w:rPr>
                <w:rFonts w:ascii="Arial" w:hAnsi="Arial" w:cs="Arial"/>
              </w:rPr>
            </w:pPr>
            <w:r w:rsidRPr="00A26A91">
              <w:rPr>
                <w:rFonts w:ascii="Arial" w:hAnsi="Arial" w:cs="Arial"/>
              </w:rPr>
              <w:t>Assessable discount on ESS interests acquired pre-1 July 2009 and 'cessation time' occurred during the financial year</w:t>
            </w:r>
          </w:p>
        </w:tc>
        <w:tc>
          <w:tcPr>
            <w:tcW w:w="693" w:type="pct"/>
            <w:tcBorders>
              <w:top w:val="single" w:sz="6" w:space="0" w:color="auto"/>
              <w:left w:val="single" w:sz="4" w:space="0" w:color="auto"/>
              <w:bottom w:val="single" w:sz="6" w:space="0" w:color="auto"/>
              <w:right w:val="single" w:sz="4" w:space="0" w:color="auto"/>
            </w:tcBorders>
          </w:tcPr>
          <w:p w14:paraId="0C9AF388" w14:textId="77777777" w:rsidR="009A4410" w:rsidRPr="00A26A91" w:rsidRDefault="009A4410" w:rsidP="00FC795C">
            <w:pPr>
              <w:pStyle w:val="TableNormal1"/>
              <w:keepNext/>
              <w:rPr>
                <w:rFonts w:ascii="Arial" w:hAnsi="Arial" w:cs="Arial"/>
              </w:rPr>
            </w:pPr>
            <w:r w:rsidRPr="00A26A91">
              <w:rPr>
                <w:rFonts w:ascii="Arial" w:hAnsi="Arial" w:cs="Arial"/>
              </w:rPr>
              <w:t>NO</w:t>
            </w:r>
          </w:p>
        </w:tc>
      </w:tr>
      <w:tr w:rsidR="009A4410" w:rsidRPr="00A26A91" w14:paraId="0C9AF38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8A" w14:textId="4C92000F" w:rsidR="009A4410" w:rsidRPr="00A26A91" w:rsidRDefault="00643E2A" w:rsidP="009A4410">
            <w:pPr>
              <w:pStyle w:val="Version2"/>
              <w:rPr>
                <w:sz w:val="20"/>
                <w:szCs w:val="20"/>
              </w:rPr>
            </w:pPr>
            <w:r>
              <w:rPr>
                <w:sz w:val="20"/>
                <w:szCs w:val="20"/>
              </w:rPr>
              <w:t>IITR</w:t>
            </w:r>
            <w:r w:rsidR="009A4410">
              <w:rPr>
                <w:sz w:val="20"/>
                <w:szCs w:val="20"/>
              </w:rPr>
              <w:t>128</w:t>
            </w:r>
          </w:p>
        </w:tc>
        <w:tc>
          <w:tcPr>
            <w:tcW w:w="1542" w:type="pct"/>
            <w:tcBorders>
              <w:top w:val="single" w:sz="6" w:space="0" w:color="auto"/>
              <w:left w:val="single" w:sz="6" w:space="0" w:color="auto"/>
              <w:bottom w:val="single" w:sz="6" w:space="0" w:color="auto"/>
              <w:right w:val="single" w:sz="4" w:space="0" w:color="auto"/>
            </w:tcBorders>
          </w:tcPr>
          <w:p w14:paraId="0C9AF38B" w14:textId="77777777" w:rsidR="009A4410" w:rsidRPr="00A26A91" w:rsidRDefault="009A4410" w:rsidP="00FC795C">
            <w:pPr>
              <w:pStyle w:val="TableNormal1"/>
              <w:rPr>
                <w:rFonts w:ascii="Arial" w:hAnsi="Arial" w:cs="Arial"/>
              </w:rPr>
            </w:pPr>
            <w:r w:rsidRPr="00A26A91">
              <w:rPr>
                <w:rFonts w:ascii="Arial" w:hAnsi="Arial" w:cs="Arial"/>
              </w:rPr>
              <w:t>TFN Withheld Amt</w:t>
            </w:r>
          </w:p>
        </w:tc>
        <w:tc>
          <w:tcPr>
            <w:tcW w:w="2156" w:type="pct"/>
            <w:tcBorders>
              <w:top w:val="single" w:sz="6" w:space="0" w:color="auto"/>
              <w:left w:val="single" w:sz="4" w:space="0" w:color="auto"/>
              <w:bottom w:val="single" w:sz="6" w:space="0" w:color="auto"/>
              <w:right w:val="single" w:sz="4" w:space="0" w:color="auto"/>
            </w:tcBorders>
          </w:tcPr>
          <w:p w14:paraId="0C9AF38C" w14:textId="77777777" w:rsidR="009A4410" w:rsidRPr="00A26A91" w:rsidRDefault="009A4410" w:rsidP="00FC795C">
            <w:pPr>
              <w:pStyle w:val="TableNormal1"/>
              <w:rPr>
                <w:rFonts w:ascii="Arial" w:hAnsi="Arial" w:cs="Arial"/>
              </w:rPr>
            </w:pPr>
            <w:r w:rsidRPr="00A26A91">
              <w:rPr>
                <w:rFonts w:ascii="Arial" w:hAnsi="Arial" w:cs="Arial"/>
              </w:rPr>
              <w:t>TFN amounts withheld from discounts</w:t>
            </w:r>
          </w:p>
        </w:tc>
        <w:tc>
          <w:tcPr>
            <w:tcW w:w="693" w:type="pct"/>
            <w:tcBorders>
              <w:top w:val="single" w:sz="6" w:space="0" w:color="auto"/>
              <w:left w:val="single" w:sz="4" w:space="0" w:color="auto"/>
              <w:bottom w:val="single" w:sz="6" w:space="0" w:color="auto"/>
              <w:right w:val="single" w:sz="4" w:space="0" w:color="auto"/>
            </w:tcBorders>
          </w:tcPr>
          <w:p w14:paraId="0C9AF38D" w14:textId="77777777" w:rsidR="009A4410" w:rsidRPr="00A26A91" w:rsidRDefault="009A4410" w:rsidP="00FC795C">
            <w:pPr>
              <w:pStyle w:val="TableNormal1"/>
              <w:keepNext/>
              <w:rPr>
                <w:rFonts w:ascii="Arial" w:hAnsi="Arial" w:cs="Arial"/>
              </w:rPr>
            </w:pPr>
            <w:r w:rsidRPr="00A26A91">
              <w:rPr>
                <w:rFonts w:ascii="Arial" w:hAnsi="Arial" w:cs="Arial"/>
              </w:rPr>
              <w:t>NO</w:t>
            </w:r>
          </w:p>
        </w:tc>
      </w:tr>
      <w:tr w:rsidR="00567DAD" w:rsidRPr="00A26A91" w14:paraId="0C9AF393" w14:textId="77777777" w:rsidTr="00F97BB1">
        <w:trPr>
          <w:cantSplit/>
          <w:trHeight w:val="500"/>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38F" w14:textId="77777777" w:rsidR="00567DAD" w:rsidRPr="00A26A91" w:rsidRDefault="00567DAD"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390" w14:textId="77777777" w:rsidR="00567DAD" w:rsidRPr="00A26A91" w:rsidRDefault="00567DAD" w:rsidP="00FC795C">
            <w:pPr>
              <w:pStyle w:val="TableNormal1"/>
              <w:rPr>
                <w:rFonts w:ascii="Arial" w:hAnsi="Arial" w:cs="Arial"/>
                <w:b/>
              </w:rPr>
            </w:pPr>
            <w:r w:rsidRPr="00A26A91">
              <w:rPr>
                <w:rFonts w:ascii="Arial" w:hAnsi="Arial" w:cs="Arial"/>
                <w:b/>
              </w:rPr>
              <w:t>Taxable Payments</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391" w14:textId="77777777" w:rsidR="00567DAD" w:rsidRPr="00A26A91" w:rsidRDefault="00567DAD" w:rsidP="00FC795C">
            <w:pPr>
              <w:pStyle w:val="AgendaItem"/>
              <w:rPr>
                <w:rFonts w:cs="Arial"/>
                <w:noProof/>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392" w14:textId="77777777" w:rsidR="00567DAD" w:rsidRPr="00A26A91" w:rsidRDefault="00567DAD" w:rsidP="00FC795C">
            <w:pPr>
              <w:pStyle w:val="TableNormal1"/>
              <w:keepNext/>
              <w:rPr>
                <w:rFonts w:ascii="Arial" w:hAnsi="Arial" w:cs="Arial"/>
              </w:rPr>
            </w:pPr>
          </w:p>
        </w:tc>
      </w:tr>
      <w:tr w:rsidR="009A4410" w:rsidRPr="00A26A91" w14:paraId="0C9AF39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99" w14:textId="18191ACA" w:rsidR="009A4410" w:rsidRPr="00A26A91" w:rsidRDefault="00643E2A" w:rsidP="009A4410">
            <w:pPr>
              <w:pStyle w:val="Version2"/>
              <w:rPr>
                <w:sz w:val="20"/>
                <w:szCs w:val="20"/>
              </w:rPr>
            </w:pPr>
            <w:r>
              <w:rPr>
                <w:sz w:val="20"/>
                <w:szCs w:val="20"/>
              </w:rPr>
              <w:t>IITR</w:t>
            </w:r>
            <w:r w:rsidR="009A4410">
              <w:rPr>
                <w:sz w:val="20"/>
                <w:szCs w:val="20"/>
              </w:rPr>
              <w:t>929</w:t>
            </w:r>
          </w:p>
        </w:tc>
        <w:tc>
          <w:tcPr>
            <w:tcW w:w="1542" w:type="pct"/>
            <w:tcBorders>
              <w:top w:val="single" w:sz="6" w:space="0" w:color="auto"/>
              <w:left w:val="single" w:sz="6" w:space="0" w:color="auto"/>
              <w:bottom w:val="single" w:sz="6" w:space="0" w:color="auto"/>
              <w:right w:val="single" w:sz="4" w:space="0" w:color="auto"/>
            </w:tcBorders>
          </w:tcPr>
          <w:p w14:paraId="0C9AF39A" w14:textId="77777777" w:rsidR="009A4410" w:rsidRPr="00A26A91" w:rsidRDefault="009A4410" w:rsidP="00FC795C">
            <w:pPr>
              <w:pStyle w:val="TableNormal1"/>
              <w:rPr>
                <w:rFonts w:ascii="Arial" w:hAnsi="Arial" w:cs="Arial"/>
              </w:rPr>
            </w:pPr>
            <w:r w:rsidRPr="00A26A91">
              <w:rPr>
                <w:rFonts w:ascii="Arial" w:hAnsi="Arial" w:cs="Arial"/>
              </w:rPr>
              <w:t>TPAR</w:t>
            </w:r>
            <w:r>
              <w:rPr>
                <w:rFonts w:ascii="Arial" w:hAnsi="Arial" w:cs="Arial"/>
              </w:rPr>
              <w:t xml:space="preserve"> </w:t>
            </w:r>
            <w:r w:rsidRPr="00A26A91">
              <w:rPr>
                <w:rFonts w:ascii="Arial" w:hAnsi="Arial" w:cs="Arial"/>
              </w:rPr>
              <w:t>-</w:t>
            </w:r>
            <w:r>
              <w:rPr>
                <w:rFonts w:ascii="Arial" w:hAnsi="Arial" w:cs="Arial"/>
              </w:rPr>
              <w:t xml:space="preserve"> </w:t>
            </w:r>
            <w:r w:rsidRPr="00A26A91">
              <w:rPr>
                <w:rFonts w:ascii="Arial" w:hAnsi="Arial" w:cs="Arial"/>
              </w:rPr>
              <w:t>Date information received</w:t>
            </w:r>
          </w:p>
        </w:tc>
        <w:tc>
          <w:tcPr>
            <w:tcW w:w="2156" w:type="pct"/>
            <w:tcBorders>
              <w:top w:val="single" w:sz="6" w:space="0" w:color="auto"/>
              <w:left w:val="single" w:sz="4" w:space="0" w:color="auto"/>
              <w:bottom w:val="single" w:sz="6" w:space="0" w:color="auto"/>
              <w:right w:val="single" w:sz="4" w:space="0" w:color="auto"/>
            </w:tcBorders>
          </w:tcPr>
          <w:p w14:paraId="0C9AF39B" w14:textId="77777777" w:rsidR="009A4410" w:rsidRPr="00A26A91" w:rsidRDefault="009A4410" w:rsidP="00027608">
            <w:pPr>
              <w:pStyle w:val="TableNormal1"/>
              <w:rPr>
                <w:rFonts w:ascii="Arial" w:hAnsi="Arial" w:cs="Arial"/>
              </w:rPr>
            </w:pPr>
            <w:r w:rsidRPr="00A26A91">
              <w:rPr>
                <w:rFonts w:ascii="Arial" w:hAnsi="Arial" w:cs="Arial"/>
              </w:rPr>
              <w:t xml:space="preserve">Date </w:t>
            </w:r>
            <w:r>
              <w:rPr>
                <w:rFonts w:ascii="Arial" w:hAnsi="Arial" w:cs="Arial"/>
              </w:rPr>
              <w:t>i</w:t>
            </w:r>
            <w:r w:rsidRPr="00A26A91">
              <w:rPr>
                <w:rFonts w:ascii="Arial" w:hAnsi="Arial" w:cs="Arial"/>
              </w:rPr>
              <w:t>nformation processed by ATO</w:t>
            </w:r>
          </w:p>
        </w:tc>
        <w:tc>
          <w:tcPr>
            <w:tcW w:w="693" w:type="pct"/>
            <w:tcBorders>
              <w:top w:val="single" w:sz="6" w:space="0" w:color="auto"/>
              <w:left w:val="single" w:sz="4" w:space="0" w:color="auto"/>
              <w:bottom w:val="single" w:sz="6" w:space="0" w:color="auto"/>
              <w:right w:val="single" w:sz="4" w:space="0" w:color="auto"/>
            </w:tcBorders>
          </w:tcPr>
          <w:p w14:paraId="0C9AF39C" w14:textId="16257AF9" w:rsidR="009A4410" w:rsidRPr="00A26A91" w:rsidRDefault="00372FAD" w:rsidP="00FC795C">
            <w:pPr>
              <w:pStyle w:val="TableNormal1"/>
              <w:keepNext/>
              <w:rPr>
                <w:rFonts w:ascii="Arial" w:hAnsi="Arial" w:cs="Arial"/>
              </w:rPr>
            </w:pPr>
            <w:r>
              <w:rPr>
                <w:rFonts w:ascii="Arial" w:hAnsi="Arial" w:cs="Arial"/>
              </w:rPr>
              <w:t>YES</w:t>
            </w:r>
          </w:p>
        </w:tc>
      </w:tr>
      <w:tr w:rsidR="009A4410" w:rsidRPr="00A26A91" w14:paraId="5345E96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142683EC" w14:textId="36EB4FCA" w:rsidR="009A4410" w:rsidRPr="00A26A91" w:rsidRDefault="00643E2A" w:rsidP="009A4410">
            <w:pPr>
              <w:pStyle w:val="Version2"/>
              <w:rPr>
                <w:sz w:val="20"/>
                <w:szCs w:val="20"/>
              </w:rPr>
            </w:pPr>
            <w:r>
              <w:rPr>
                <w:sz w:val="20"/>
                <w:szCs w:val="20"/>
              </w:rPr>
              <w:t>IITR</w:t>
            </w:r>
            <w:r w:rsidR="009A4410">
              <w:rPr>
                <w:sz w:val="20"/>
                <w:szCs w:val="20"/>
              </w:rPr>
              <w:t>930</w:t>
            </w:r>
          </w:p>
        </w:tc>
        <w:tc>
          <w:tcPr>
            <w:tcW w:w="1542" w:type="pct"/>
            <w:tcBorders>
              <w:top w:val="single" w:sz="6" w:space="0" w:color="auto"/>
              <w:left w:val="single" w:sz="6" w:space="0" w:color="auto"/>
              <w:bottom w:val="single" w:sz="6" w:space="0" w:color="auto"/>
              <w:right w:val="single" w:sz="4" w:space="0" w:color="auto"/>
            </w:tcBorders>
          </w:tcPr>
          <w:p w14:paraId="249FC19D" w14:textId="7764BCDF" w:rsidR="009A4410" w:rsidRPr="00A26A91" w:rsidRDefault="009A4410" w:rsidP="00FC795C">
            <w:pPr>
              <w:pStyle w:val="TableNormal1"/>
              <w:rPr>
                <w:rFonts w:ascii="Arial" w:hAnsi="Arial" w:cs="Arial"/>
              </w:rPr>
            </w:pPr>
            <w:r>
              <w:rPr>
                <w:rFonts w:ascii="Arial" w:hAnsi="Arial" w:cs="Arial"/>
              </w:rPr>
              <w:t>Reported payer ABN</w:t>
            </w:r>
          </w:p>
        </w:tc>
        <w:tc>
          <w:tcPr>
            <w:tcW w:w="2156" w:type="pct"/>
            <w:tcBorders>
              <w:top w:val="single" w:sz="6" w:space="0" w:color="auto"/>
              <w:left w:val="single" w:sz="4" w:space="0" w:color="auto"/>
              <w:bottom w:val="single" w:sz="6" w:space="0" w:color="auto"/>
              <w:right w:val="single" w:sz="4" w:space="0" w:color="auto"/>
            </w:tcBorders>
          </w:tcPr>
          <w:p w14:paraId="1FD36573" w14:textId="2E2DA382" w:rsidR="009A4410" w:rsidRPr="00A26A91" w:rsidRDefault="009A4410" w:rsidP="00FC795C">
            <w:pPr>
              <w:pStyle w:val="TableNormal1"/>
              <w:rPr>
                <w:rFonts w:ascii="Arial" w:hAnsi="Arial" w:cs="Arial"/>
              </w:rPr>
            </w:pPr>
            <w:r>
              <w:rPr>
                <w:rFonts w:ascii="Arial" w:hAnsi="Arial" w:cs="Arial"/>
              </w:rPr>
              <w:t>ABN reported by payer</w:t>
            </w:r>
          </w:p>
        </w:tc>
        <w:tc>
          <w:tcPr>
            <w:tcW w:w="693" w:type="pct"/>
            <w:tcBorders>
              <w:top w:val="single" w:sz="6" w:space="0" w:color="auto"/>
              <w:left w:val="single" w:sz="4" w:space="0" w:color="auto"/>
              <w:bottom w:val="single" w:sz="6" w:space="0" w:color="auto"/>
              <w:right w:val="single" w:sz="4" w:space="0" w:color="auto"/>
            </w:tcBorders>
          </w:tcPr>
          <w:p w14:paraId="0BE7B636" w14:textId="0EC0DC08" w:rsidR="009A4410" w:rsidRPr="00A26A91" w:rsidRDefault="00372FAD" w:rsidP="00FC795C">
            <w:pPr>
              <w:pStyle w:val="TableNormal1"/>
              <w:keepNext/>
              <w:rPr>
                <w:rFonts w:ascii="Arial" w:hAnsi="Arial" w:cs="Arial"/>
              </w:rPr>
            </w:pPr>
            <w:r>
              <w:rPr>
                <w:rFonts w:ascii="Arial" w:hAnsi="Arial" w:cs="Arial"/>
              </w:rPr>
              <w:t>YES</w:t>
            </w:r>
          </w:p>
        </w:tc>
      </w:tr>
      <w:tr w:rsidR="009A4410" w:rsidRPr="00A26A91" w14:paraId="0C9AF3A2"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9E" w14:textId="7C60CE19" w:rsidR="009A4410" w:rsidRPr="00A26A91" w:rsidRDefault="00643E2A" w:rsidP="009A4410">
            <w:pPr>
              <w:pStyle w:val="Version2"/>
              <w:rPr>
                <w:sz w:val="20"/>
                <w:szCs w:val="20"/>
              </w:rPr>
            </w:pPr>
            <w:r>
              <w:rPr>
                <w:sz w:val="20"/>
                <w:szCs w:val="20"/>
              </w:rPr>
              <w:t>IITR</w:t>
            </w:r>
            <w:r w:rsidR="009A4410">
              <w:rPr>
                <w:sz w:val="20"/>
                <w:szCs w:val="20"/>
              </w:rPr>
              <w:t>931</w:t>
            </w:r>
          </w:p>
        </w:tc>
        <w:tc>
          <w:tcPr>
            <w:tcW w:w="1542" w:type="pct"/>
            <w:tcBorders>
              <w:top w:val="single" w:sz="6" w:space="0" w:color="auto"/>
              <w:left w:val="single" w:sz="6" w:space="0" w:color="auto"/>
              <w:bottom w:val="single" w:sz="6" w:space="0" w:color="auto"/>
              <w:right w:val="single" w:sz="4" w:space="0" w:color="auto"/>
            </w:tcBorders>
          </w:tcPr>
          <w:p w14:paraId="0C9AF39F" w14:textId="3B1E8440" w:rsidR="009A4410" w:rsidRPr="00A26A91" w:rsidRDefault="009A4410" w:rsidP="00FC795C">
            <w:pPr>
              <w:pStyle w:val="TableNormal1"/>
              <w:rPr>
                <w:rFonts w:ascii="Arial" w:hAnsi="Arial" w:cs="Arial"/>
              </w:rPr>
            </w:pPr>
            <w:r w:rsidRPr="00A26A91">
              <w:rPr>
                <w:rFonts w:ascii="Arial" w:hAnsi="Arial" w:cs="Arial"/>
              </w:rPr>
              <w:t>Payer Name</w:t>
            </w:r>
          </w:p>
        </w:tc>
        <w:tc>
          <w:tcPr>
            <w:tcW w:w="2156" w:type="pct"/>
            <w:tcBorders>
              <w:top w:val="single" w:sz="6" w:space="0" w:color="auto"/>
              <w:left w:val="single" w:sz="4" w:space="0" w:color="auto"/>
              <w:bottom w:val="single" w:sz="6" w:space="0" w:color="auto"/>
              <w:right w:val="single" w:sz="4" w:space="0" w:color="auto"/>
            </w:tcBorders>
          </w:tcPr>
          <w:p w14:paraId="0C9AF3A0" w14:textId="77777777" w:rsidR="009A4410" w:rsidRPr="00A26A91" w:rsidRDefault="009A4410" w:rsidP="00FC795C">
            <w:pPr>
              <w:pStyle w:val="TableNormal1"/>
              <w:rPr>
                <w:rFonts w:ascii="Arial" w:hAnsi="Arial" w:cs="Arial"/>
              </w:rPr>
            </w:pPr>
            <w:r w:rsidRPr="00A26A91">
              <w:rPr>
                <w:rFonts w:ascii="Arial" w:hAnsi="Arial" w:cs="Arial"/>
              </w:rPr>
              <w:t>Trading name as reported by the payer</w:t>
            </w:r>
          </w:p>
        </w:tc>
        <w:tc>
          <w:tcPr>
            <w:tcW w:w="693" w:type="pct"/>
            <w:tcBorders>
              <w:top w:val="single" w:sz="6" w:space="0" w:color="auto"/>
              <w:left w:val="single" w:sz="4" w:space="0" w:color="auto"/>
              <w:bottom w:val="single" w:sz="6" w:space="0" w:color="auto"/>
              <w:right w:val="single" w:sz="4" w:space="0" w:color="auto"/>
            </w:tcBorders>
          </w:tcPr>
          <w:p w14:paraId="0C9AF3A1" w14:textId="77777777" w:rsidR="009A4410" w:rsidRPr="00A26A91" w:rsidRDefault="009A4410" w:rsidP="00FC795C">
            <w:pPr>
              <w:pStyle w:val="TableNormal1"/>
              <w:keepNext/>
              <w:rPr>
                <w:rFonts w:ascii="Arial" w:hAnsi="Arial" w:cs="Arial"/>
              </w:rPr>
            </w:pPr>
            <w:r w:rsidRPr="00A26A91">
              <w:rPr>
                <w:rFonts w:ascii="Arial" w:hAnsi="Arial" w:cs="Arial"/>
              </w:rPr>
              <w:t>NO</w:t>
            </w:r>
          </w:p>
        </w:tc>
      </w:tr>
      <w:tr w:rsidR="009A4410" w:rsidRPr="00A26A91" w14:paraId="0C9AF3A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A3" w14:textId="28CF8D7E" w:rsidR="009A4410" w:rsidRPr="00A26A91" w:rsidRDefault="00643E2A" w:rsidP="009A4410">
            <w:pPr>
              <w:pStyle w:val="Version2"/>
              <w:rPr>
                <w:sz w:val="20"/>
                <w:szCs w:val="20"/>
              </w:rPr>
            </w:pPr>
            <w:r>
              <w:rPr>
                <w:sz w:val="20"/>
                <w:szCs w:val="20"/>
              </w:rPr>
              <w:t>IITR</w:t>
            </w:r>
            <w:r w:rsidR="009A4410">
              <w:rPr>
                <w:sz w:val="20"/>
                <w:szCs w:val="20"/>
              </w:rPr>
              <w:t>932</w:t>
            </w:r>
          </w:p>
        </w:tc>
        <w:tc>
          <w:tcPr>
            <w:tcW w:w="1542" w:type="pct"/>
            <w:tcBorders>
              <w:top w:val="single" w:sz="6" w:space="0" w:color="auto"/>
              <w:left w:val="single" w:sz="6" w:space="0" w:color="auto"/>
              <w:bottom w:val="single" w:sz="6" w:space="0" w:color="auto"/>
              <w:right w:val="single" w:sz="4" w:space="0" w:color="auto"/>
            </w:tcBorders>
          </w:tcPr>
          <w:p w14:paraId="0C9AF3A4" w14:textId="77777777" w:rsidR="009A4410" w:rsidRPr="00A26A91" w:rsidRDefault="009A4410" w:rsidP="00FC795C">
            <w:pPr>
              <w:pStyle w:val="TableNormal1"/>
              <w:rPr>
                <w:rFonts w:ascii="Arial" w:hAnsi="Arial" w:cs="Arial"/>
              </w:rPr>
            </w:pPr>
            <w:r w:rsidRPr="00A26A91">
              <w:rPr>
                <w:rFonts w:ascii="Arial" w:hAnsi="Arial" w:cs="Arial"/>
              </w:rPr>
              <w:t>Matched Payee ABN</w:t>
            </w:r>
          </w:p>
        </w:tc>
        <w:tc>
          <w:tcPr>
            <w:tcW w:w="2156" w:type="pct"/>
            <w:tcBorders>
              <w:top w:val="single" w:sz="6" w:space="0" w:color="auto"/>
              <w:left w:val="single" w:sz="4" w:space="0" w:color="auto"/>
              <w:bottom w:val="single" w:sz="6" w:space="0" w:color="auto"/>
              <w:right w:val="single" w:sz="4" w:space="0" w:color="auto"/>
            </w:tcBorders>
          </w:tcPr>
          <w:p w14:paraId="0C9AF3A5" w14:textId="01FD9C62" w:rsidR="009A4410" w:rsidRPr="00A26A91" w:rsidRDefault="009A4410" w:rsidP="00FC795C">
            <w:pPr>
              <w:pStyle w:val="TableNormal1"/>
              <w:rPr>
                <w:rFonts w:ascii="Arial" w:hAnsi="Arial" w:cs="Arial"/>
              </w:rPr>
            </w:pPr>
            <w:r w:rsidRPr="00A26A91">
              <w:rPr>
                <w:rFonts w:ascii="Arial" w:hAnsi="Arial" w:cs="Arial"/>
              </w:rPr>
              <w:t>Payee</w:t>
            </w:r>
            <w:r>
              <w:rPr>
                <w:rFonts w:ascii="Arial" w:hAnsi="Arial" w:cs="Arial"/>
              </w:rPr>
              <w:t>’</w:t>
            </w:r>
            <w:r w:rsidRPr="00A26A91">
              <w:rPr>
                <w:rFonts w:ascii="Arial" w:hAnsi="Arial" w:cs="Arial"/>
              </w:rPr>
              <w:t>s matched ABN</w:t>
            </w:r>
          </w:p>
        </w:tc>
        <w:tc>
          <w:tcPr>
            <w:tcW w:w="693" w:type="pct"/>
            <w:tcBorders>
              <w:top w:val="single" w:sz="6" w:space="0" w:color="auto"/>
              <w:left w:val="single" w:sz="4" w:space="0" w:color="auto"/>
              <w:bottom w:val="single" w:sz="6" w:space="0" w:color="auto"/>
              <w:right w:val="single" w:sz="4" w:space="0" w:color="auto"/>
            </w:tcBorders>
          </w:tcPr>
          <w:p w14:paraId="0C9AF3A6" w14:textId="77777777" w:rsidR="009A4410" w:rsidRPr="00A26A91" w:rsidRDefault="009A4410" w:rsidP="00FC795C">
            <w:pPr>
              <w:pStyle w:val="TableNormal1"/>
              <w:keepNext/>
              <w:rPr>
                <w:rFonts w:ascii="Arial" w:hAnsi="Arial" w:cs="Arial"/>
              </w:rPr>
            </w:pPr>
            <w:r w:rsidRPr="00A26A91">
              <w:rPr>
                <w:rFonts w:ascii="Arial" w:hAnsi="Arial" w:cs="Arial"/>
              </w:rPr>
              <w:t>NO</w:t>
            </w:r>
          </w:p>
        </w:tc>
      </w:tr>
      <w:tr w:rsidR="009A4410" w:rsidRPr="00A26A91" w14:paraId="0C9AF3A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A8" w14:textId="3D73F0B7" w:rsidR="009A4410" w:rsidRPr="00A26A91" w:rsidRDefault="00643E2A" w:rsidP="009A4410">
            <w:pPr>
              <w:pStyle w:val="Version2"/>
              <w:rPr>
                <w:sz w:val="20"/>
                <w:szCs w:val="20"/>
              </w:rPr>
            </w:pPr>
            <w:r>
              <w:rPr>
                <w:sz w:val="20"/>
                <w:szCs w:val="20"/>
              </w:rPr>
              <w:t>IITR</w:t>
            </w:r>
            <w:r w:rsidR="009A4410">
              <w:rPr>
                <w:sz w:val="20"/>
                <w:szCs w:val="20"/>
              </w:rPr>
              <w:t>933</w:t>
            </w:r>
          </w:p>
        </w:tc>
        <w:tc>
          <w:tcPr>
            <w:tcW w:w="1542" w:type="pct"/>
            <w:tcBorders>
              <w:top w:val="single" w:sz="6" w:space="0" w:color="auto"/>
              <w:left w:val="single" w:sz="6" w:space="0" w:color="auto"/>
              <w:bottom w:val="single" w:sz="6" w:space="0" w:color="auto"/>
              <w:right w:val="single" w:sz="4" w:space="0" w:color="auto"/>
            </w:tcBorders>
          </w:tcPr>
          <w:p w14:paraId="0C9AF3A9" w14:textId="77777777" w:rsidR="009A4410" w:rsidRPr="00A26A91" w:rsidRDefault="009A4410" w:rsidP="00FC795C">
            <w:pPr>
              <w:pStyle w:val="TableNormal1"/>
              <w:rPr>
                <w:rFonts w:ascii="Arial" w:hAnsi="Arial" w:cs="Arial"/>
              </w:rPr>
            </w:pPr>
            <w:r w:rsidRPr="00A26A91">
              <w:rPr>
                <w:rFonts w:ascii="Arial" w:hAnsi="Arial" w:cs="Arial"/>
              </w:rPr>
              <w:t>Amendment Code</w:t>
            </w:r>
          </w:p>
        </w:tc>
        <w:tc>
          <w:tcPr>
            <w:tcW w:w="2156" w:type="pct"/>
            <w:tcBorders>
              <w:top w:val="single" w:sz="6" w:space="0" w:color="auto"/>
              <w:left w:val="single" w:sz="4" w:space="0" w:color="auto"/>
              <w:bottom w:val="single" w:sz="6" w:space="0" w:color="auto"/>
              <w:right w:val="single" w:sz="4" w:space="0" w:color="auto"/>
            </w:tcBorders>
          </w:tcPr>
          <w:p w14:paraId="0C9AF3AA" w14:textId="77777777" w:rsidR="009A4410" w:rsidRPr="00A26A91" w:rsidRDefault="009A4410" w:rsidP="00FC795C">
            <w:pPr>
              <w:pStyle w:val="TableNormal1"/>
              <w:rPr>
                <w:rFonts w:ascii="Arial" w:hAnsi="Arial" w:cs="Arial"/>
              </w:rPr>
            </w:pPr>
            <w:r w:rsidRPr="00A26A91">
              <w:rPr>
                <w:rFonts w:ascii="Arial" w:hAnsi="Arial" w:cs="Arial"/>
              </w:rPr>
              <w:t>Indicator of O = Original or A = Amendments</w:t>
            </w:r>
          </w:p>
        </w:tc>
        <w:tc>
          <w:tcPr>
            <w:tcW w:w="693" w:type="pct"/>
            <w:tcBorders>
              <w:top w:val="single" w:sz="6" w:space="0" w:color="auto"/>
              <w:left w:val="single" w:sz="4" w:space="0" w:color="auto"/>
              <w:bottom w:val="single" w:sz="6" w:space="0" w:color="auto"/>
              <w:right w:val="single" w:sz="4" w:space="0" w:color="auto"/>
            </w:tcBorders>
          </w:tcPr>
          <w:p w14:paraId="0C9AF3AB" w14:textId="77777777" w:rsidR="009A4410" w:rsidRPr="00A26A91" w:rsidRDefault="009A4410" w:rsidP="00FC795C">
            <w:pPr>
              <w:pStyle w:val="TableNormal1"/>
              <w:keepNext/>
              <w:rPr>
                <w:rFonts w:ascii="Arial" w:hAnsi="Arial" w:cs="Arial"/>
              </w:rPr>
            </w:pPr>
            <w:r w:rsidRPr="00A26A91">
              <w:rPr>
                <w:rFonts w:ascii="Arial" w:hAnsi="Arial" w:cs="Arial"/>
              </w:rPr>
              <w:t>NO</w:t>
            </w:r>
          </w:p>
        </w:tc>
      </w:tr>
      <w:tr w:rsidR="009A4410" w:rsidRPr="00A26A91" w14:paraId="0C9AF3B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AD" w14:textId="23E6836F" w:rsidR="009A4410" w:rsidRPr="00A26A91" w:rsidRDefault="00643E2A" w:rsidP="009A4410">
            <w:pPr>
              <w:pStyle w:val="Version2"/>
              <w:rPr>
                <w:sz w:val="20"/>
                <w:szCs w:val="20"/>
              </w:rPr>
            </w:pPr>
            <w:r>
              <w:rPr>
                <w:sz w:val="20"/>
                <w:szCs w:val="20"/>
              </w:rPr>
              <w:t>IITR</w:t>
            </w:r>
            <w:r w:rsidR="009A4410">
              <w:rPr>
                <w:sz w:val="20"/>
                <w:szCs w:val="20"/>
              </w:rPr>
              <w:t>934</w:t>
            </w:r>
          </w:p>
        </w:tc>
        <w:tc>
          <w:tcPr>
            <w:tcW w:w="1542" w:type="pct"/>
            <w:tcBorders>
              <w:top w:val="single" w:sz="6" w:space="0" w:color="auto"/>
              <w:left w:val="single" w:sz="6" w:space="0" w:color="auto"/>
              <w:bottom w:val="single" w:sz="6" w:space="0" w:color="auto"/>
              <w:right w:val="single" w:sz="4" w:space="0" w:color="auto"/>
            </w:tcBorders>
          </w:tcPr>
          <w:p w14:paraId="0C9AF3AE" w14:textId="77777777" w:rsidR="009A4410" w:rsidRPr="00A26A91" w:rsidRDefault="009A4410" w:rsidP="00FC795C">
            <w:pPr>
              <w:pStyle w:val="TableNormal1"/>
              <w:rPr>
                <w:rFonts w:ascii="Arial" w:hAnsi="Arial" w:cs="Arial"/>
              </w:rPr>
            </w:pPr>
            <w:r w:rsidRPr="00A26A91">
              <w:rPr>
                <w:rFonts w:ascii="Arial" w:hAnsi="Arial" w:cs="Arial"/>
              </w:rPr>
              <w:t>Gross Amt</w:t>
            </w:r>
          </w:p>
        </w:tc>
        <w:tc>
          <w:tcPr>
            <w:tcW w:w="2156" w:type="pct"/>
            <w:tcBorders>
              <w:top w:val="single" w:sz="6" w:space="0" w:color="auto"/>
              <w:left w:val="single" w:sz="4" w:space="0" w:color="auto"/>
              <w:bottom w:val="single" w:sz="6" w:space="0" w:color="auto"/>
              <w:right w:val="single" w:sz="4" w:space="0" w:color="auto"/>
            </w:tcBorders>
          </w:tcPr>
          <w:p w14:paraId="0C9AF3AF" w14:textId="77777777" w:rsidR="009A4410" w:rsidRPr="00A26A91" w:rsidRDefault="009A4410" w:rsidP="00FC795C">
            <w:pPr>
              <w:pStyle w:val="TableNormal1"/>
              <w:rPr>
                <w:rFonts w:ascii="Arial" w:hAnsi="Arial" w:cs="Arial"/>
              </w:rPr>
            </w:pPr>
            <w:r w:rsidRPr="00A26A91">
              <w:rPr>
                <w:rFonts w:ascii="Arial" w:hAnsi="Arial" w:cs="Arial"/>
              </w:rPr>
              <w:t>Amount of Gross salary and wages income</w:t>
            </w:r>
          </w:p>
        </w:tc>
        <w:tc>
          <w:tcPr>
            <w:tcW w:w="693" w:type="pct"/>
            <w:tcBorders>
              <w:top w:val="single" w:sz="6" w:space="0" w:color="auto"/>
              <w:left w:val="single" w:sz="4" w:space="0" w:color="auto"/>
              <w:bottom w:val="single" w:sz="6" w:space="0" w:color="auto"/>
              <w:right w:val="single" w:sz="4" w:space="0" w:color="auto"/>
            </w:tcBorders>
          </w:tcPr>
          <w:p w14:paraId="0C9AF3B0" w14:textId="77777777" w:rsidR="009A4410" w:rsidRPr="00A26A91" w:rsidRDefault="009A4410" w:rsidP="00FC795C">
            <w:pPr>
              <w:pStyle w:val="TableNormal1"/>
              <w:keepNext/>
              <w:rPr>
                <w:rFonts w:ascii="Arial" w:hAnsi="Arial" w:cs="Arial"/>
              </w:rPr>
            </w:pPr>
            <w:r w:rsidRPr="00A26A91">
              <w:rPr>
                <w:rFonts w:ascii="Arial" w:hAnsi="Arial" w:cs="Arial"/>
              </w:rPr>
              <w:t>NO</w:t>
            </w:r>
          </w:p>
        </w:tc>
      </w:tr>
      <w:tr w:rsidR="009A4410" w:rsidRPr="00A26A91" w14:paraId="0C9AF3B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B2" w14:textId="5D4D02D4" w:rsidR="009A4410" w:rsidRPr="00A26A91" w:rsidRDefault="00643E2A" w:rsidP="009A4410">
            <w:pPr>
              <w:pStyle w:val="Version2"/>
              <w:rPr>
                <w:sz w:val="20"/>
                <w:szCs w:val="20"/>
              </w:rPr>
            </w:pPr>
            <w:r>
              <w:rPr>
                <w:sz w:val="20"/>
                <w:szCs w:val="20"/>
              </w:rPr>
              <w:lastRenderedPageBreak/>
              <w:t>IITR</w:t>
            </w:r>
            <w:r w:rsidR="009A4410">
              <w:rPr>
                <w:sz w:val="20"/>
                <w:szCs w:val="20"/>
              </w:rPr>
              <w:t>935</w:t>
            </w:r>
          </w:p>
        </w:tc>
        <w:tc>
          <w:tcPr>
            <w:tcW w:w="1542" w:type="pct"/>
            <w:tcBorders>
              <w:top w:val="single" w:sz="6" w:space="0" w:color="auto"/>
              <w:left w:val="single" w:sz="6" w:space="0" w:color="auto"/>
              <w:bottom w:val="single" w:sz="6" w:space="0" w:color="auto"/>
              <w:right w:val="single" w:sz="4" w:space="0" w:color="auto"/>
            </w:tcBorders>
          </w:tcPr>
          <w:p w14:paraId="0C9AF3B3" w14:textId="31AA99B3" w:rsidR="009A4410" w:rsidRPr="00A26A91" w:rsidRDefault="009A4410" w:rsidP="00FC795C">
            <w:pPr>
              <w:pStyle w:val="TableNormal1"/>
              <w:rPr>
                <w:rFonts w:ascii="Arial" w:hAnsi="Arial" w:cs="Arial"/>
              </w:rPr>
            </w:pPr>
            <w:r w:rsidRPr="00A26A91">
              <w:rPr>
                <w:rFonts w:ascii="Arial" w:hAnsi="Arial" w:cs="Arial"/>
              </w:rPr>
              <w:t>Tax Wit</w:t>
            </w:r>
            <w:r>
              <w:rPr>
                <w:rFonts w:ascii="Arial" w:hAnsi="Arial" w:cs="Arial"/>
              </w:rPr>
              <w:t>h</w:t>
            </w:r>
            <w:r w:rsidRPr="00A26A91">
              <w:rPr>
                <w:rFonts w:ascii="Arial" w:hAnsi="Arial" w:cs="Arial"/>
              </w:rPr>
              <w:t>held Amt</w:t>
            </w:r>
          </w:p>
        </w:tc>
        <w:tc>
          <w:tcPr>
            <w:tcW w:w="2156" w:type="pct"/>
            <w:tcBorders>
              <w:top w:val="single" w:sz="6" w:space="0" w:color="auto"/>
              <w:left w:val="single" w:sz="4" w:space="0" w:color="auto"/>
              <w:bottom w:val="single" w:sz="6" w:space="0" w:color="auto"/>
              <w:right w:val="single" w:sz="4" w:space="0" w:color="auto"/>
            </w:tcBorders>
          </w:tcPr>
          <w:p w14:paraId="0C9AF3B4" w14:textId="77777777" w:rsidR="009A4410" w:rsidRPr="00A26A91" w:rsidRDefault="009A4410" w:rsidP="00FC795C">
            <w:pPr>
              <w:pStyle w:val="TableNormal1"/>
              <w:rPr>
                <w:rFonts w:ascii="Arial" w:hAnsi="Arial" w:cs="Arial"/>
              </w:rPr>
            </w:pPr>
            <w:r w:rsidRPr="00A26A91">
              <w:rPr>
                <w:rFonts w:ascii="Arial" w:hAnsi="Arial" w:cs="Arial"/>
              </w:rPr>
              <w:t>Amount of Total Tax Withheld</w:t>
            </w:r>
          </w:p>
        </w:tc>
        <w:tc>
          <w:tcPr>
            <w:tcW w:w="693" w:type="pct"/>
            <w:tcBorders>
              <w:top w:val="single" w:sz="6" w:space="0" w:color="auto"/>
              <w:left w:val="single" w:sz="4" w:space="0" w:color="auto"/>
              <w:bottom w:val="single" w:sz="6" w:space="0" w:color="auto"/>
              <w:right w:val="single" w:sz="4" w:space="0" w:color="auto"/>
            </w:tcBorders>
          </w:tcPr>
          <w:p w14:paraId="0C9AF3B5" w14:textId="77777777" w:rsidR="009A4410" w:rsidRPr="00A26A91" w:rsidRDefault="009A4410" w:rsidP="00FC795C">
            <w:pPr>
              <w:pStyle w:val="TableNormal1"/>
              <w:keepNext/>
              <w:rPr>
                <w:rFonts w:ascii="Arial" w:hAnsi="Arial" w:cs="Arial"/>
              </w:rPr>
            </w:pPr>
            <w:r w:rsidRPr="00A26A91">
              <w:rPr>
                <w:rFonts w:ascii="Arial" w:hAnsi="Arial" w:cs="Arial"/>
              </w:rPr>
              <w:t>NO</w:t>
            </w:r>
          </w:p>
        </w:tc>
      </w:tr>
      <w:tr w:rsidR="009A4410" w:rsidRPr="00A26A91" w14:paraId="0C9AF3BB"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B7" w14:textId="6E72601F" w:rsidR="009A4410" w:rsidRPr="00A26A91" w:rsidRDefault="00643E2A" w:rsidP="009A4410">
            <w:pPr>
              <w:pStyle w:val="Version2"/>
              <w:rPr>
                <w:sz w:val="20"/>
                <w:szCs w:val="20"/>
              </w:rPr>
            </w:pPr>
            <w:r>
              <w:rPr>
                <w:sz w:val="20"/>
                <w:szCs w:val="20"/>
              </w:rPr>
              <w:t>IITR</w:t>
            </w:r>
            <w:r w:rsidR="009A4410">
              <w:rPr>
                <w:sz w:val="20"/>
                <w:szCs w:val="20"/>
              </w:rPr>
              <w:t>936</w:t>
            </w:r>
          </w:p>
        </w:tc>
        <w:tc>
          <w:tcPr>
            <w:tcW w:w="1542" w:type="pct"/>
            <w:tcBorders>
              <w:top w:val="single" w:sz="6" w:space="0" w:color="auto"/>
              <w:left w:val="single" w:sz="6" w:space="0" w:color="auto"/>
              <w:bottom w:val="single" w:sz="6" w:space="0" w:color="auto"/>
              <w:right w:val="single" w:sz="4" w:space="0" w:color="auto"/>
            </w:tcBorders>
          </w:tcPr>
          <w:p w14:paraId="0C9AF3B8" w14:textId="4B233376" w:rsidR="009A4410" w:rsidRPr="00A26A91" w:rsidRDefault="009A4410" w:rsidP="00FC795C">
            <w:pPr>
              <w:pStyle w:val="TableNormal1"/>
              <w:rPr>
                <w:rFonts w:ascii="Arial" w:hAnsi="Arial" w:cs="Arial"/>
              </w:rPr>
            </w:pPr>
            <w:r w:rsidRPr="00A26A91">
              <w:rPr>
                <w:rFonts w:ascii="Arial" w:hAnsi="Arial" w:cs="Arial"/>
              </w:rPr>
              <w:t>Total GST Am</w:t>
            </w:r>
            <w:r>
              <w:rPr>
                <w:rFonts w:ascii="Arial" w:hAnsi="Arial" w:cs="Arial"/>
              </w:rPr>
              <w:t>oun</w:t>
            </w:r>
            <w:r w:rsidRPr="00A26A91">
              <w:rPr>
                <w:rFonts w:ascii="Arial" w:hAnsi="Arial" w:cs="Arial"/>
              </w:rPr>
              <w:t>t</w:t>
            </w:r>
          </w:p>
        </w:tc>
        <w:tc>
          <w:tcPr>
            <w:tcW w:w="2156" w:type="pct"/>
            <w:tcBorders>
              <w:top w:val="single" w:sz="6" w:space="0" w:color="auto"/>
              <w:left w:val="single" w:sz="4" w:space="0" w:color="auto"/>
              <w:bottom w:val="single" w:sz="6" w:space="0" w:color="auto"/>
              <w:right w:val="single" w:sz="4" w:space="0" w:color="auto"/>
            </w:tcBorders>
          </w:tcPr>
          <w:p w14:paraId="0C9AF3B9" w14:textId="77777777" w:rsidR="009A4410" w:rsidRPr="00A26A91" w:rsidRDefault="009A4410" w:rsidP="00FC795C">
            <w:pPr>
              <w:pStyle w:val="TableNormal1"/>
              <w:rPr>
                <w:rFonts w:ascii="Arial" w:hAnsi="Arial" w:cs="Arial"/>
              </w:rPr>
            </w:pPr>
            <w:r w:rsidRPr="00A26A91">
              <w:rPr>
                <w:rFonts w:ascii="Arial" w:hAnsi="Arial" w:cs="Arial"/>
              </w:rPr>
              <w:t>Amount of GST</w:t>
            </w:r>
          </w:p>
        </w:tc>
        <w:tc>
          <w:tcPr>
            <w:tcW w:w="693" w:type="pct"/>
            <w:tcBorders>
              <w:top w:val="single" w:sz="6" w:space="0" w:color="auto"/>
              <w:left w:val="single" w:sz="4" w:space="0" w:color="auto"/>
              <w:bottom w:val="single" w:sz="6" w:space="0" w:color="auto"/>
              <w:right w:val="single" w:sz="4" w:space="0" w:color="auto"/>
            </w:tcBorders>
          </w:tcPr>
          <w:p w14:paraId="0C9AF3BA" w14:textId="77777777" w:rsidR="009A4410" w:rsidRPr="00A26A91" w:rsidRDefault="009A4410" w:rsidP="00FC795C">
            <w:pPr>
              <w:pStyle w:val="TableNormal1"/>
              <w:keepNext/>
              <w:rPr>
                <w:rFonts w:ascii="Arial" w:hAnsi="Arial" w:cs="Arial"/>
              </w:rPr>
            </w:pPr>
            <w:r w:rsidRPr="00A26A91">
              <w:rPr>
                <w:rFonts w:ascii="Arial" w:hAnsi="Arial" w:cs="Arial"/>
              </w:rPr>
              <w:t>NO</w:t>
            </w:r>
          </w:p>
        </w:tc>
      </w:tr>
      <w:tr w:rsidR="00567DAD" w:rsidRPr="00A26A91" w14:paraId="0C9AF3C0" w14:textId="77777777" w:rsidTr="00F97BB1">
        <w:trPr>
          <w:cantSplit/>
          <w:trHeight w:val="500"/>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3BC" w14:textId="77777777" w:rsidR="00567DAD" w:rsidRPr="00A26A91" w:rsidRDefault="00567DAD"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3BD" w14:textId="77777777" w:rsidR="00567DAD" w:rsidRPr="00A26A91" w:rsidRDefault="00567DAD" w:rsidP="00FC795C">
            <w:pPr>
              <w:pStyle w:val="TableNormal1"/>
              <w:rPr>
                <w:rFonts w:ascii="Arial" w:hAnsi="Arial" w:cs="Arial"/>
                <w:b/>
              </w:rPr>
            </w:pPr>
            <w:r w:rsidRPr="00A26A91">
              <w:rPr>
                <w:rFonts w:ascii="Arial" w:hAnsi="Arial" w:cs="Arial"/>
                <w:b/>
              </w:rPr>
              <w:t xml:space="preserve">Farm Management Deposits </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3BE" w14:textId="77777777" w:rsidR="00567DAD" w:rsidRPr="00A26A91" w:rsidRDefault="00567DAD" w:rsidP="00FC795C">
            <w:pPr>
              <w:pStyle w:val="AgendaItem"/>
              <w:rPr>
                <w:rFonts w:cs="Arial"/>
                <w:noProof/>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3BF" w14:textId="77777777" w:rsidR="00567DAD" w:rsidRPr="00A26A91" w:rsidRDefault="00567DAD" w:rsidP="00FC795C">
            <w:pPr>
              <w:pStyle w:val="TableNormal1"/>
              <w:keepNext/>
              <w:rPr>
                <w:rFonts w:ascii="Arial" w:hAnsi="Arial" w:cs="Arial"/>
              </w:rPr>
            </w:pPr>
          </w:p>
        </w:tc>
      </w:tr>
      <w:tr w:rsidR="00691E4C" w:rsidRPr="00A26A91" w14:paraId="0C9AF3C5"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C1" w14:textId="34DE6EB0" w:rsidR="00691E4C" w:rsidRPr="00A26A91" w:rsidRDefault="00643E2A" w:rsidP="00691E4C">
            <w:pPr>
              <w:pStyle w:val="Version2"/>
              <w:rPr>
                <w:sz w:val="20"/>
                <w:szCs w:val="20"/>
              </w:rPr>
            </w:pPr>
            <w:r>
              <w:rPr>
                <w:sz w:val="20"/>
                <w:szCs w:val="20"/>
              </w:rPr>
              <w:t>IITR</w:t>
            </w:r>
            <w:r w:rsidR="00691E4C">
              <w:rPr>
                <w:sz w:val="20"/>
                <w:szCs w:val="20"/>
              </w:rPr>
              <w:t>937</w:t>
            </w:r>
          </w:p>
        </w:tc>
        <w:tc>
          <w:tcPr>
            <w:tcW w:w="1542" w:type="pct"/>
            <w:tcBorders>
              <w:top w:val="single" w:sz="6" w:space="0" w:color="auto"/>
              <w:left w:val="single" w:sz="6" w:space="0" w:color="auto"/>
              <w:bottom w:val="single" w:sz="6" w:space="0" w:color="auto"/>
              <w:right w:val="single" w:sz="4" w:space="0" w:color="auto"/>
            </w:tcBorders>
          </w:tcPr>
          <w:p w14:paraId="0C9AF3C2" w14:textId="0C35EF95" w:rsidR="00691E4C" w:rsidRPr="00A26A91" w:rsidRDefault="00691E4C" w:rsidP="00FC795C">
            <w:pPr>
              <w:pStyle w:val="TableNormal1"/>
              <w:rPr>
                <w:rFonts w:ascii="Arial" w:hAnsi="Arial" w:cs="Arial"/>
              </w:rPr>
            </w:pPr>
            <w:r w:rsidRPr="00A26A91">
              <w:rPr>
                <w:rFonts w:ascii="Arial" w:hAnsi="Arial" w:cs="Arial"/>
              </w:rPr>
              <w:t>Financial Institution</w:t>
            </w:r>
            <w:r>
              <w:rPr>
                <w:rFonts w:ascii="Arial" w:hAnsi="Arial" w:cs="Arial"/>
              </w:rPr>
              <w:t xml:space="preserve"> </w:t>
            </w:r>
            <w:r w:rsidRPr="00A26A91">
              <w:rPr>
                <w:rFonts w:ascii="Arial" w:hAnsi="Arial" w:cs="Arial"/>
              </w:rPr>
              <w:t>Name</w:t>
            </w:r>
          </w:p>
        </w:tc>
        <w:tc>
          <w:tcPr>
            <w:tcW w:w="2156" w:type="pct"/>
            <w:tcBorders>
              <w:top w:val="single" w:sz="6" w:space="0" w:color="auto"/>
              <w:left w:val="single" w:sz="4" w:space="0" w:color="auto"/>
              <w:bottom w:val="single" w:sz="6" w:space="0" w:color="auto"/>
              <w:right w:val="single" w:sz="4" w:space="0" w:color="auto"/>
            </w:tcBorders>
          </w:tcPr>
          <w:p w14:paraId="0C9AF3C3" w14:textId="77777777" w:rsidR="00691E4C" w:rsidRPr="00A26A91" w:rsidRDefault="00691E4C" w:rsidP="00FC795C">
            <w:pPr>
              <w:pStyle w:val="TableNormal1"/>
              <w:rPr>
                <w:rFonts w:ascii="Arial" w:hAnsi="Arial" w:cs="Arial"/>
              </w:rPr>
            </w:pPr>
            <w:r w:rsidRPr="00A26A91">
              <w:rPr>
                <w:rFonts w:ascii="Arial" w:hAnsi="Arial" w:cs="Arial"/>
              </w:rPr>
              <w:t>The name of the Financial Institution</w:t>
            </w:r>
          </w:p>
        </w:tc>
        <w:tc>
          <w:tcPr>
            <w:tcW w:w="693" w:type="pct"/>
            <w:tcBorders>
              <w:top w:val="single" w:sz="6" w:space="0" w:color="auto"/>
              <w:left w:val="single" w:sz="4" w:space="0" w:color="auto"/>
              <w:bottom w:val="single" w:sz="6" w:space="0" w:color="auto"/>
              <w:right w:val="single" w:sz="4" w:space="0" w:color="auto"/>
            </w:tcBorders>
          </w:tcPr>
          <w:p w14:paraId="0C9AF3C4" w14:textId="77777777" w:rsidR="00691E4C" w:rsidRPr="00A26A91" w:rsidRDefault="00691E4C" w:rsidP="00FC795C">
            <w:pPr>
              <w:pStyle w:val="TableNormal1"/>
              <w:keepNext/>
              <w:rPr>
                <w:rFonts w:ascii="Arial" w:hAnsi="Arial" w:cs="Arial"/>
              </w:rPr>
            </w:pPr>
            <w:r w:rsidRPr="00A26A91">
              <w:rPr>
                <w:rFonts w:ascii="Arial" w:hAnsi="Arial" w:cs="Arial"/>
              </w:rPr>
              <w:t>NO</w:t>
            </w:r>
          </w:p>
        </w:tc>
      </w:tr>
      <w:tr w:rsidR="00691E4C" w:rsidRPr="00A26A91" w14:paraId="0C9AF3CA"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C6" w14:textId="54491F4B" w:rsidR="00691E4C" w:rsidRPr="00A26A91" w:rsidRDefault="00643E2A" w:rsidP="00691E4C">
            <w:pPr>
              <w:pStyle w:val="Version2"/>
              <w:rPr>
                <w:sz w:val="20"/>
                <w:szCs w:val="20"/>
              </w:rPr>
            </w:pPr>
            <w:r>
              <w:rPr>
                <w:sz w:val="20"/>
                <w:szCs w:val="20"/>
              </w:rPr>
              <w:t>IITR</w:t>
            </w:r>
            <w:r w:rsidR="00691E4C">
              <w:rPr>
                <w:sz w:val="20"/>
                <w:szCs w:val="20"/>
              </w:rPr>
              <w:t>938</w:t>
            </w:r>
          </w:p>
        </w:tc>
        <w:tc>
          <w:tcPr>
            <w:tcW w:w="1542" w:type="pct"/>
            <w:tcBorders>
              <w:top w:val="single" w:sz="6" w:space="0" w:color="auto"/>
              <w:left w:val="single" w:sz="6" w:space="0" w:color="auto"/>
              <w:bottom w:val="single" w:sz="6" w:space="0" w:color="auto"/>
              <w:right w:val="single" w:sz="4" w:space="0" w:color="auto"/>
            </w:tcBorders>
          </w:tcPr>
          <w:p w14:paraId="0C9AF3C7" w14:textId="20ED76BA" w:rsidR="00691E4C" w:rsidRPr="00A26A91" w:rsidRDefault="00691E4C" w:rsidP="00027608">
            <w:pPr>
              <w:pStyle w:val="TableNormal1"/>
              <w:rPr>
                <w:rFonts w:ascii="Arial" w:hAnsi="Arial" w:cs="Arial"/>
              </w:rPr>
            </w:pPr>
            <w:r w:rsidRPr="00A26A91">
              <w:rPr>
                <w:rFonts w:ascii="Arial" w:hAnsi="Arial" w:cs="Arial"/>
              </w:rPr>
              <w:t>F</w:t>
            </w:r>
            <w:r>
              <w:rPr>
                <w:rFonts w:ascii="Arial" w:hAnsi="Arial" w:cs="Arial"/>
              </w:rPr>
              <w:t xml:space="preserve">arm Managed </w:t>
            </w:r>
            <w:r w:rsidRPr="00A26A91">
              <w:rPr>
                <w:rFonts w:ascii="Arial" w:hAnsi="Arial" w:cs="Arial"/>
              </w:rPr>
              <w:t>D</w:t>
            </w:r>
            <w:r>
              <w:rPr>
                <w:rFonts w:ascii="Arial" w:hAnsi="Arial" w:cs="Arial"/>
              </w:rPr>
              <w:t>eposits</w:t>
            </w:r>
            <w:r w:rsidRPr="00A26A91">
              <w:rPr>
                <w:rFonts w:ascii="Arial" w:hAnsi="Arial" w:cs="Arial"/>
              </w:rPr>
              <w:t xml:space="preserve"> -</w:t>
            </w:r>
            <w:r>
              <w:rPr>
                <w:rFonts w:ascii="Arial" w:hAnsi="Arial" w:cs="Arial"/>
              </w:rPr>
              <w:t xml:space="preserve"> -</w:t>
            </w:r>
            <w:r w:rsidRPr="00A26A91">
              <w:rPr>
                <w:rFonts w:ascii="Arial" w:hAnsi="Arial" w:cs="Arial"/>
              </w:rPr>
              <w:t xml:space="preserve"> Date information received</w:t>
            </w:r>
          </w:p>
        </w:tc>
        <w:tc>
          <w:tcPr>
            <w:tcW w:w="2156" w:type="pct"/>
            <w:tcBorders>
              <w:top w:val="single" w:sz="6" w:space="0" w:color="auto"/>
              <w:left w:val="single" w:sz="4" w:space="0" w:color="auto"/>
              <w:bottom w:val="single" w:sz="6" w:space="0" w:color="auto"/>
              <w:right w:val="single" w:sz="4" w:space="0" w:color="auto"/>
            </w:tcBorders>
          </w:tcPr>
          <w:p w14:paraId="0C9AF3C8" w14:textId="77777777" w:rsidR="00691E4C" w:rsidRPr="00A26A91" w:rsidRDefault="00691E4C" w:rsidP="00027608">
            <w:pPr>
              <w:pStyle w:val="TableNormal1"/>
              <w:rPr>
                <w:rFonts w:ascii="Arial" w:hAnsi="Arial" w:cs="Arial"/>
              </w:rPr>
            </w:pPr>
            <w:r w:rsidRPr="00A26A91">
              <w:rPr>
                <w:rFonts w:ascii="Arial" w:hAnsi="Arial" w:cs="Arial"/>
              </w:rPr>
              <w:t xml:space="preserve">Date </w:t>
            </w:r>
            <w:r>
              <w:rPr>
                <w:rFonts w:ascii="Arial" w:hAnsi="Arial" w:cs="Arial"/>
              </w:rPr>
              <w:t>i</w:t>
            </w:r>
            <w:r w:rsidRPr="00A26A91">
              <w:rPr>
                <w:rFonts w:ascii="Arial" w:hAnsi="Arial" w:cs="Arial"/>
              </w:rPr>
              <w:t>nformation processed by ATO</w:t>
            </w:r>
          </w:p>
        </w:tc>
        <w:tc>
          <w:tcPr>
            <w:tcW w:w="693" w:type="pct"/>
            <w:tcBorders>
              <w:top w:val="single" w:sz="6" w:space="0" w:color="auto"/>
              <w:left w:val="single" w:sz="4" w:space="0" w:color="auto"/>
              <w:bottom w:val="single" w:sz="6" w:space="0" w:color="auto"/>
              <w:right w:val="single" w:sz="4" w:space="0" w:color="auto"/>
            </w:tcBorders>
          </w:tcPr>
          <w:p w14:paraId="0C9AF3C9" w14:textId="77777777" w:rsidR="00691E4C" w:rsidRPr="00A26A91" w:rsidRDefault="00691E4C" w:rsidP="00FC795C">
            <w:pPr>
              <w:pStyle w:val="TableNormal1"/>
              <w:keepNext/>
              <w:rPr>
                <w:rFonts w:ascii="Arial" w:hAnsi="Arial" w:cs="Arial"/>
              </w:rPr>
            </w:pPr>
            <w:r w:rsidRPr="00A26A91">
              <w:rPr>
                <w:rFonts w:ascii="Arial" w:hAnsi="Arial" w:cs="Arial"/>
              </w:rPr>
              <w:t>NO</w:t>
            </w:r>
          </w:p>
        </w:tc>
      </w:tr>
      <w:tr w:rsidR="00691E4C" w:rsidRPr="00A26A91" w:rsidDel="00D65DA0" w14:paraId="0C9AF3CF"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CB" w14:textId="1442536B" w:rsidR="00691E4C" w:rsidRPr="00A26A91" w:rsidDel="00D65DA0" w:rsidRDefault="00643E2A" w:rsidP="00691E4C">
            <w:pPr>
              <w:pStyle w:val="Version2"/>
              <w:rPr>
                <w:sz w:val="20"/>
                <w:szCs w:val="20"/>
              </w:rPr>
            </w:pPr>
            <w:r>
              <w:rPr>
                <w:sz w:val="20"/>
                <w:szCs w:val="20"/>
              </w:rPr>
              <w:t>IITR</w:t>
            </w:r>
            <w:r w:rsidR="00691E4C">
              <w:rPr>
                <w:sz w:val="20"/>
                <w:szCs w:val="20"/>
              </w:rPr>
              <w:t>939</w:t>
            </w:r>
          </w:p>
        </w:tc>
        <w:tc>
          <w:tcPr>
            <w:tcW w:w="1542" w:type="pct"/>
            <w:tcBorders>
              <w:top w:val="single" w:sz="6" w:space="0" w:color="auto"/>
              <w:left w:val="single" w:sz="6" w:space="0" w:color="auto"/>
              <w:bottom w:val="single" w:sz="6" w:space="0" w:color="auto"/>
              <w:right w:val="single" w:sz="4" w:space="0" w:color="auto"/>
            </w:tcBorders>
          </w:tcPr>
          <w:p w14:paraId="0C9AF3CC" w14:textId="77777777" w:rsidR="00691E4C" w:rsidRPr="00A26A91" w:rsidDel="00D65DA0" w:rsidRDefault="00691E4C" w:rsidP="00FC795C">
            <w:pPr>
              <w:pStyle w:val="TableNormal1"/>
              <w:rPr>
                <w:rFonts w:ascii="Arial" w:hAnsi="Arial" w:cs="Arial"/>
              </w:rPr>
            </w:pPr>
            <w:r w:rsidRPr="00A26A91">
              <w:rPr>
                <w:rFonts w:ascii="Arial" w:hAnsi="Arial" w:cs="Arial"/>
              </w:rPr>
              <w:t>Account Number</w:t>
            </w:r>
          </w:p>
        </w:tc>
        <w:tc>
          <w:tcPr>
            <w:tcW w:w="2156" w:type="pct"/>
            <w:tcBorders>
              <w:top w:val="single" w:sz="6" w:space="0" w:color="auto"/>
              <w:left w:val="single" w:sz="4" w:space="0" w:color="auto"/>
              <w:bottom w:val="single" w:sz="6" w:space="0" w:color="auto"/>
              <w:right w:val="single" w:sz="4" w:space="0" w:color="auto"/>
            </w:tcBorders>
          </w:tcPr>
          <w:p w14:paraId="0C9AF3CD" w14:textId="77777777" w:rsidR="00691E4C" w:rsidRPr="00A26A91" w:rsidDel="00D65DA0" w:rsidRDefault="00691E4C" w:rsidP="00027608">
            <w:pPr>
              <w:pStyle w:val="TableNormal1"/>
              <w:rPr>
                <w:rFonts w:ascii="Arial" w:hAnsi="Arial" w:cs="Arial"/>
              </w:rPr>
            </w:pPr>
            <w:r w:rsidRPr="00A26A91">
              <w:rPr>
                <w:rFonts w:ascii="Arial" w:hAnsi="Arial" w:cs="Arial"/>
              </w:rPr>
              <w:t xml:space="preserve">The </w:t>
            </w:r>
            <w:r>
              <w:rPr>
                <w:rFonts w:ascii="Arial" w:hAnsi="Arial" w:cs="Arial"/>
              </w:rPr>
              <w:t>a</w:t>
            </w:r>
            <w:r w:rsidRPr="00A26A91">
              <w:rPr>
                <w:rFonts w:ascii="Arial" w:hAnsi="Arial" w:cs="Arial"/>
              </w:rPr>
              <w:t>ccount number of the FMD</w:t>
            </w:r>
          </w:p>
        </w:tc>
        <w:tc>
          <w:tcPr>
            <w:tcW w:w="693" w:type="pct"/>
            <w:tcBorders>
              <w:top w:val="single" w:sz="6" w:space="0" w:color="auto"/>
              <w:left w:val="single" w:sz="4" w:space="0" w:color="auto"/>
              <w:bottom w:val="single" w:sz="6" w:space="0" w:color="auto"/>
              <w:right w:val="single" w:sz="4" w:space="0" w:color="auto"/>
            </w:tcBorders>
          </w:tcPr>
          <w:p w14:paraId="0C9AF3CE" w14:textId="77777777" w:rsidR="00691E4C" w:rsidRPr="00A26A91" w:rsidDel="00D65DA0" w:rsidRDefault="00691E4C" w:rsidP="00FC795C">
            <w:pPr>
              <w:pStyle w:val="TableNormal1"/>
              <w:keepNext/>
              <w:rPr>
                <w:rFonts w:ascii="Arial" w:hAnsi="Arial" w:cs="Arial"/>
              </w:rPr>
            </w:pPr>
            <w:r w:rsidRPr="00A26A91">
              <w:rPr>
                <w:rFonts w:ascii="Arial" w:hAnsi="Arial" w:cs="Arial"/>
              </w:rPr>
              <w:t>NO</w:t>
            </w:r>
          </w:p>
        </w:tc>
      </w:tr>
      <w:tr w:rsidR="00691E4C" w:rsidRPr="00A26A91" w:rsidDel="00D65DA0" w14:paraId="0C9AF3D4"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D0" w14:textId="4F86FB2C" w:rsidR="00691E4C" w:rsidRPr="00A26A91" w:rsidDel="00D65DA0" w:rsidRDefault="00643E2A" w:rsidP="00691E4C">
            <w:pPr>
              <w:pStyle w:val="Version2"/>
              <w:rPr>
                <w:sz w:val="20"/>
                <w:szCs w:val="20"/>
              </w:rPr>
            </w:pPr>
            <w:r>
              <w:rPr>
                <w:sz w:val="20"/>
                <w:szCs w:val="20"/>
              </w:rPr>
              <w:t>IITR</w:t>
            </w:r>
            <w:r w:rsidR="00691E4C">
              <w:rPr>
                <w:sz w:val="20"/>
                <w:szCs w:val="20"/>
              </w:rPr>
              <w:t>940</w:t>
            </w:r>
          </w:p>
        </w:tc>
        <w:tc>
          <w:tcPr>
            <w:tcW w:w="1542" w:type="pct"/>
            <w:tcBorders>
              <w:top w:val="single" w:sz="6" w:space="0" w:color="auto"/>
              <w:left w:val="single" w:sz="6" w:space="0" w:color="auto"/>
              <w:bottom w:val="single" w:sz="6" w:space="0" w:color="auto"/>
              <w:right w:val="single" w:sz="4" w:space="0" w:color="auto"/>
            </w:tcBorders>
          </w:tcPr>
          <w:p w14:paraId="0C9AF3D1" w14:textId="77777777" w:rsidR="00691E4C" w:rsidRPr="00A26A91" w:rsidDel="00D65DA0" w:rsidRDefault="00691E4C" w:rsidP="00FC795C">
            <w:pPr>
              <w:pStyle w:val="TableNormal1"/>
              <w:rPr>
                <w:rFonts w:ascii="Arial" w:hAnsi="Arial" w:cs="Arial"/>
              </w:rPr>
            </w:pPr>
            <w:r w:rsidRPr="00A26A91">
              <w:rPr>
                <w:rFonts w:ascii="Arial" w:hAnsi="Arial" w:cs="Arial"/>
              </w:rPr>
              <w:t>Account name</w:t>
            </w:r>
          </w:p>
        </w:tc>
        <w:tc>
          <w:tcPr>
            <w:tcW w:w="2156" w:type="pct"/>
            <w:tcBorders>
              <w:top w:val="single" w:sz="6" w:space="0" w:color="auto"/>
              <w:left w:val="single" w:sz="4" w:space="0" w:color="auto"/>
              <w:bottom w:val="single" w:sz="6" w:space="0" w:color="auto"/>
              <w:right w:val="single" w:sz="4" w:space="0" w:color="auto"/>
            </w:tcBorders>
          </w:tcPr>
          <w:p w14:paraId="0C9AF3D2" w14:textId="77777777" w:rsidR="00691E4C" w:rsidRPr="00A26A91" w:rsidDel="00D65DA0" w:rsidRDefault="00691E4C" w:rsidP="00AA576B">
            <w:pPr>
              <w:pStyle w:val="TableNormal1"/>
              <w:rPr>
                <w:rFonts w:ascii="Arial" w:hAnsi="Arial" w:cs="Arial"/>
              </w:rPr>
            </w:pPr>
            <w:r w:rsidRPr="00A26A91">
              <w:rPr>
                <w:rFonts w:ascii="Arial" w:hAnsi="Arial" w:cs="Arial"/>
              </w:rPr>
              <w:t xml:space="preserve">Name of the account </w:t>
            </w:r>
            <w:r>
              <w:rPr>
                <w:rFonts w:ascii="Arial" w:hAnsi="Arial" w:cs="Arial"/>
              </w:rPr>
              <w:t>h</w:t>
            </w:r>
            <w:r w:rsidRPr="00A26A91">
              <w:rPr>
                <w:rFonts w:ascii="Arial" w:hAnsi="Arial" w:cs="Arial"/>
              </w:rPr>
              <w:t>older</w:t>
            </w:r>
          </w:p>
        </w:tc>
        <w:tc>
          <w:tcPr>
            <w:tcW w:w="693" w:type="pct"/>
            <w:tcBorders>
              <w:top w:val="single" w:sz="6" w:space="0" w:color="auto"/>
              <w:left w:val="single" w:sz="4" w:space="0" w:color="auto"/>
              <w:bottom w:val="single" w:sz="6" w:space="0" w:color="auto"/>
              <w:right w:val="single" w:sz="4" w:space="0" w:color="auto"/>
            </w:tcBorders>
          </w:tcPr>
          <w:p w14:paraId="0C9AF3D3" w14:textId="77777777" w:rsidR="00691E4C" w:rsidRPr="00A26A91" w:rsidDel="00D65DA0" w:rsidRDefault="00691E4C" w:rsidP="00FC795C">
            <w:pPr>
              <w:pStyle w:val="TableNormal1"/>
              <w:keepNext/>
              <w:rPr>
                <w:rFonts w:ascii="Arial" w:hAnsi="Arial" w:cs="Arial"/>
              </w:rPr>
            </w:pPr>
            <w:r w:rsidRPr="00A26A91">
              <w:rPr>
                <w:rFonts w:ascii="Arial" w:hAnsi="Arial" w:cs="Arial"/>
              </w:rPr>
              <w:t>NO</w:t>
            </w:r>
          </w:p>
        </w:tc>
      </w:tr>
      <w:tr w:rsidR="00567DAD" w:rsidRPr="00A26A91" w14:paraId="0C9AF3D9" w14:textId="77777777" w:rsidTr="00F97BB1">
        <w:trPr>
          <w:cantSplit/>
          <w:trHeight w:val="500"/>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3D5" w14:textId="77777777" w:rsidR="00567DAD" w:rsidRPr="00A26A91" w:rsidRDefault="00567DAD"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3D6" w14:textId="77777777" w:rsidR="00567DAD" w:rsidRPr="00A26A91" w:rsidRDefault="00567DAD" w:rsidP="00FC795C">
            <w:pPr>
              <w:pStyle w:val="TableNormal1"/>
              <w:rPr>
                <w:rFonts w:ascii="Arial" w:hAnsi="Arial" w:cs="Arial"/>
                <w:b/>
              </w:rPr>
            </w:pPr>
            <w:r w:rsidRPr="00A26A91">
              <w:rPr>
                <w:rFonts w:ascii="Arial" w:hAnsi="Arial" w:cs="Arial"/>
                <w:b/>
              </w:rPr>
              <w:t>Farm Management Deposits - deductable</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3D7" w14:textId="77777777" w:rsidR="00567DAD" w:rsidRPr="00A26A91" w:rsidRDefault="00567DAD" w:rsidP="00FC795C">
            <w:pPr>
              <w:pStyle w:val="AgendaItem"/>
              <w:rPr>
                <w:rFonts w:cs="Arial"/>
                <w:noProof/>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3D8" w14:textId="77777777" w:rsidR="00567DAD" w:rsidRPr="00A26A91" w:rsidRDefault="00567DAD" w:rsidP="00FC795C">
            <w:pPr>
              <w:pStyle w:val="TableNormal1"/>
              <w:keepNext/>
              <w:rPr>
                <w:rFonts w:ascii="Arial" w:hAnsi="Arial" w:cs="Arial"/>
              </w:rPr>
            </w:pPr>
          </w:p>
        </w:tc>
      </w:tr>
      <w:tr w:rsidR="00691E4C" w:rsidRPr="00A26A91" w14:paraId="0C9AF3DE"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DA" w14:textId="085EB5E2" w:rsidR="00691E4C" w:rsidRPr="00A26A91" w:rsidRDefault="00643E2A" w:rsidP="00691E4C">
            <w:pPr>
              <w:pStyle w:val="Version2"/>
              <w:rPr>
                <w:sz w:val="20"/>
                <w:szCs w:val="20"/>
              </w:rPr>
            </w:pPr>
            <w:r>
              <w:rPr>
                <w:sz w:val="20"/>
                <w:szCs w:val="20"/>
              </w:rPr>
              <w:t>IITR</w:t>
            </w:r>
            <w:r w:rsidR="00691E4C">
              <w:rPr>
                <w:sz w:val="20"/>
                <w:szCs w:val="20"/>
              </w:rPr>
              <w:t>302</w:t>
            </w:r>
          </w:p>
        </w:tc>
        <w:tc>
          <w:tcPr>
            <w:tcW w:w="1542" w:type="pct"/>
            <w:tcBorders>
              <w:top w:val="single" w:sz="6" w:space="0" w:color="auto"/>
              <w:left w:val="single" w:sz="6" w:space="0" w:color="auto"/>
              <w:bottom w:val="single" w:sz="6" w:space="0" w:color="auto"/>
              <w:right w:val="single" w:sz="4" w:space="0" w:color="auto"/>
            </w:tcBorders>
          </w:tcPr>
          <w:p w14:paraId="0C9AF3DB" w14:textId="1F6C56DD" w:rsidR="00691E4C" w:rsidRPr="00A26A91" w:rsidRDefault="00691E4C" w:rsidP="00FC795C">
            <w:pPr>
              <w:pStyle w:val="TableNormal1"/>
              <w:rPr>
                <w:rFonts w:ascii="Arial" w:hAnsi="Arial" w:cs="Arial"/>
              </w:rPr>
            </w:pPr>
            <w:r w:rsidRPr="00A26A91">
              <w:rPr>
                <w:rFonts w:ascii="Arial" w:hAnsi="Arial" w:cs="Arial"/>
              </w:rPr>
              <w:t>Deductable Deposit Am</w:t>
            </w:r>
            <w:r>
              <w:rPr>
                <w:rFonts w:ascii="Arial" w:hAnsi="Arial" w:cs="Arial"/>
              </w:rPr>
              <w:t>oun</w:t>
            </w:r>
            <w:r w:rsidRPr="00A26A91">
              <w:rPr>
                <w:rFonts w:ascii="Arial" w:hAnsi="Arial" w:cs="Arial"/>
              </w:rPr>
              <w:t>t</w:t>
            </w:r>
          </w:p>
        </w:tc>
        <w:tc>
          <w:tcPr>
            <w:tcW w:w="2156" w:type="pct"/>
            <w:tcBorders>
              <w:top w:val="single" w:sz="6" w:space="0" w:color="auto"/>
              <w:left w:val="single" w:sz="4" w:space="0" w:color="auto"/>
              <w:bottom w:val="single" w:sz="6" w:space="0" w:color="auto"/>
              <w:right w:val="single" w:sz="4" w:space="0" w:color="auto"/>
            </w:tcBorders>
          </w:tcPr>
          <w:p w14:paraId="0C9AF3DC" w14:textId="77777777" w:rsidR="00691E4C" w:rsidRPr="00A26A91" w:rsidRDefault="00691E4C" w:rsidP="00FC795C">
            <w:pPr>
              <w:pStyle w:val="TableNormal1"/>
              <w:rPr>
                <w:rFonts w:ascii="Arial" w:hAnsi="Arial" w:cs="Arial"/>
              </w:rPr>
            </w:pPr>
            <w:r w:rsidRPr="00A26A91">
              <w:rPr>
                <w:rFonts w:ascii="Arial" w:hAnsi="Arial" w:cs="Arial"/>
              </w:rPr>
              <w:t>The amount of a new deposit paid to the account</w:t>
            </w:r>
          </w:p>
        </w:tc>
        <w:tc>
          <w:tcPr>
            <w:tcW w:w="693" w:type="pct"/>
            <w:tcBorders>
              <w:top w:val="single" w:sz="6" w:space="0" w:color="auto"/>
              <w:left w:val="single" w:sz="4" w:space="0" w:color="auto"/>
              <w:bottom w:val="single" w:sz="6" w:space="0" w:color="auto"/>
              <w:right w:val="single" w:sz="4" w:space="0" w:color="auto"/>
            </w:tcBorders>
          </w:tcPr>
          <w:p w14:paraId="0C9AF3DD" w14:textId="77777777" w:rsidR="00691E4C" w:rsidRPr="00A26A91" w:rsidRDefault="00691E4C" w:rsidP="00FC795C">
            <w:pPr>
              <w:pStyle w:val="TableNormal1"/>
              <w:keepNext/>
              <w:rPr>
                <w:rFonts w:ascii="Arial" w:hAnsi="Arial" w:cs="Arial"/>
              </w:rPr>
            </w:pPr>
            <w:r w:rsidRPr="00A26A91">
              <w:rPr>
                <w:rFonts w:ascii="Arial" w:hAnsi="Arial" w:cs="Arial"/>
              </w:rPr>
              <w:t>NO</w:t>
            </w:r>
          </w:p>
        </w:tc>
      </w:tr>
      <w:tr w:rsidR="00691E4C" w:rsidRPr="00A26A91" w14:paraId="0C9AF3E3"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DF" w14:textId="34744BFC" w:rsidR="00691E4C" w:rsidRPr="00A26A91" w:rsidRDefault="00643E2A" w:rsidP="00691E4C">
            <w:pPr>
              <w:pStyle w:val="Version2"/>
              <w:rPr>
                <w:sz w:val="20"/>
                <w:szCs w:val="20"/>
              </w:rPr>
            </w:pPr>
            <w:r>
              <w:rPr>
                <w:sz w:val="20"/>
                <w:szCs w:val="20"/>
              </w:rPr>
              <w:t>IITR</w:t>
            </w:r>
            <w:r w:rsidR="00691E4C">
              <w:rPr>
                <w:sz w:val="20"/>
                <w:szCs w:val="20"/>
              </w:rPr>
              <w:t>941</w:t>
            </w:r>
          </w:p>
        </w:tc>
        <w:tc>
          <w:tcPr>
            <w:tcW w:w="1542" w:type="pct"/>
            <w:tcBorders>
              <w:top w:val="single" w:sz="6" w:space="0" w:color="auto"/>
              <w:left w:val="single" w:sz="6" w:space="0" w:color="auto"/>
              <w:bottom w:val="single" w:sz="6" w:space="0" w:color="auto"/>
              <w:right w:val="single" w:sz="4" w:space="0" w:color="auto"/>
            </w:tcBorders>
          </w:tcPr>
          <w:p w14:paraId="0C9AF3E0" w14:textId="77777777" w:rsidR="00691E4C" w:rsidRPr="00A26A91" w:rsidRDefault="00691E4C" w:rsidP="00FC795C">
            <w:pPr>
              <w:pStyle w:val="TableNormal1"/>
              <w:rPr>
                <w:rFonts w:ascii="Arial" w:hAnsi="Arial" w:cs="Arial"/>
              </w:rPr>
            </w:pPr>
            <w:r w:rsidRPr="00A26A91">
              <w:rPr>
                <w:rFonts w:ascii="Arial" w:hAnsi="Arial" w:cs="Arial"/>
              </w:rPr>
              <w:t>Deductable Deposit Date</w:t>
            </w:r>
          </w:p>
        </w:tc>
        <w:tc>
          <w:tcPr>
            <w:tcW w:w="2156" w:type="pct"/>
            <w:tcBorders>
              <w:top w:val="single" w:sz="6" w:space="0" w:color="auto"/>
              <w:left w:val="single" w:sz="4" w:space="0" w:color="auto"/>
              <w:bottom w:val="single" w:sz="6" w:space="0" w:color="auto"/>
              <w:right w:val="single" w:sz="4" w:space="0" w:color="auto"/>
            </w:tcBorders>
          </w:tcPr>
          <w:p w14:paraId="0C9AF3E1" w14:textId="77777777" w:rsidR="00691E4C" w:rsidRPr="00A26A91" w:rsidRDefault="00691E4C" w:rsidP="00FC795C">
            <w:pPr>
              <w:pStyle w:val="TableNormal1"/>
              <w:rPr>
                <w:rFonts w:ascii="Arial" w:hAnsi="Arial" w:cs="Arial"/>
              </w:rPr>
            </w:pPr>
            <w:r w:rsidRPr="00A26A91">
              <w:rPr>
                <w:rFonts w:ascii="Arial" w:hAnsi="Arial" w:cs="Arial"/>
              </w:rPr>
              <w:t>The date the new deposit was made to the account</w:t>
            </w:r>
          </w:p>
        </w:tc>
        <w:tc>
          <w:tcPr>
            <w:tcW w:w="693" w:type="pct"/>
            <w:tcBorders>
              <w:top w:val="single" w:sz="6" w:space="0" w:color="auto"/>
              <w:left w:val="single" w:sz="4" w:space="0" w:color="auto"/>
              <w:bottom w:val="single" w:sz="6" w:space="0" w:color="auto"/>
              <w:right w:val="single" w:sz="4" w:space="0" w:color="auto"/>
            </w:tcBorders>
          </w:tcPr>
          <w:p w14:paraId="0C9AF3E2" w14:textId="77777777" w:rsidR="00691E4C" w:rsidRPr="00A26A91" w:rsidRDefault="00691E4C" w:rsidP="00FC795C">
            <w:pPr>
              <w:pStyle w:val="TableNormal1"/>
              <w:keepNext/>
              <w:rPr>
                <w:rFonts w:ascii="Arial" w:hAnsi="Arial" w:cs="Arial"/>
              </w:rPr>
            </w:pPr>
            <w:r w:rsidRPr="00A26A91">
              <w:rPr>
                <w:rFonts w:ascii="Arial" w:hAnsi="Arial" w:cs="Arial"/>
              </w:rPr>
              <w:t>NO</w:t>
            </w:r>
          </w:p>
        </w:tc>
      </w:tr>
      <w:tr w:rsidR="00691E4C" w:rsidRPr="00A26A91" w14:paraId="0C9AF3E8"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E4" w14:textId="6C93D4D1" w:rsidR="00691E4C" w:rsidRPr="00A26A91" w:rsidRDefault="00643E2A" w:rsidP="00691E4C">
            <w:pPr>
              <w:pStyle w:val="Version2"/>
              <w:rPr>
                <w:sz w:val="20"/>
                <w:szCs w:val="20"/>
              </w:rPr>
            </w:pPr>
            <w:r>
              <w:rPr>
                <w:sz w:val="20"/>
                <w:szCs w:val="20"/>
              </w:rPr>
              <w:t>IITR</w:t>
            </w:r>
            <w:r w:rsidR="00691E4C">
              <w:rPr>
                <w:sz w:val="20"/>
                <w:szCs w:val="20"/>
              </w:rPr>
              <w:t>942</w:t>
            </w:r>
          </w:p>
        </w:tc>
        <w:tc>
          <w:tcPr>
            <w:tcW w:w="1542" w:type="pct"/>
            <w:tcBorders>
              <w:top w:val="single" w:sz="6" w:space="0" w:color="auto"/>
              <w:left w:val="single" w:sz="6" w:space="0" w:color="auto"/>
              <w:bottom w:val="single" w:sz="6" w:space="0" w:color="auto"/>
              <w:right w:val="single" w:sz="4" w:space="0" w:color="auto"/>
            </w:tcBorders>
          </w:tcPr>
          <w:p w14:paraId="0C9AF3E5" w14:textId="77777777" w:rsidR="00691E4C" w:rsidRPr="00A26A91" w:rsidRDefault="00691E4C" w:rsidP="00FC795C">
            <w:pPr>
              <w:pStyle w:val="TableNormal1"/>
              <w:rPr>
                <w:rFonts w:ascii="Arial" w:hAnsi="Arial" w:cs="Arial"/>
              </w:rPr>
            </w:pPr>
            <w:r w:rsidRPr="00A26A91">
              <w:rPr>
                <w:rFonts w:ascii="Arial" w:hAnsi="Arial" w:cs="Arial"/>
              </w:rPr>
              <w:t>Transfer in Amount</w:t>
            </w:r>
          </w:p>
        </w:tc>
        <w:tc>
          <w:tcPr>
            <w:tcW w:w="2156" w:type="pct"/>
            <w:tcBorders>
              <w:top w:val="single" w:sz="6" w:space="0" w:color="auto"/>
              <w:left w:val="single" w:sz="4" w:space="0" w:color="auto"/>
              <w:bottom w:val="single" w:sz="6" w:space="0" w:color="auto"/>
              <w:right w:val="single" w:sz="4" w:space="0" w:color="auto"/>
            </w:tcBorders>
          </w:tcPr>
          <w:p w14:paraId="0C9AF3E6" w14:textId="77777777" w:rsidR="00691E4C" w:rsidRPr="00A26A91" w:rsidRDefault="00691E4C" w:rsidP="00FC795C">
            <w:pPr>
              <w:pStyle w:val="TableNormal1"/>
              <w:rPr>
                <w:rFonts w:ascii="Arial" w:hAnsi="Arial" w:cs="Arial"/>
              </w:rPr>
            </w:pPr>
            <w:r w:rsidRPr="00A26A91">
              <w:rPr>
                <w:rFonts w:ascii="Arial" w:hAnsi="Arial" w:cs="Arial"/>
              </w:rPr>
              <w:t>The amount transferred in</w:t>
            </w:r>
          </w:p>
        </w:tc>
        <w:tc>
          <w:tcPr>
            <w:tcW w:w="693" w:type="pct"/>
            <w:tcBorders>
              <w:top w:val="single" w:sz="6" w:space="0" w:color="auto"/>
              <w:left w:val="single" w:sz="4" w:space="0" w:color="auto"/>
              <w:right w:val="single" w:sz="4" w:space="0" w:color="auto"/>
            </w:tcBorders>
          </w:tcPr>
          <w:p w14:paraId="0C9AF3E7" w14:textId="77777777" w:rsidR="00691E4C" w:rsidRPr="00A26A91" w:rsidRDefault="00691E4C" w:rsidP="00FC795C">
            <w:pPr>
              <w:pStyle w:val="TableNormal1"/>
              <w:keepNext/>
              <w:rPr>
                <w:rFonts w:ascii="Arial" w:hAnsi="Arial" w:cs="Arial"/>
              </w:rPr>
            </w:pPr>
            <w:r w:rsidRPr="00A26A91">
              <w:rPr>
                <w:rFonts w:ascii="Arial" w:hAnsi="Arial" w:cs="Arial"/>
              </w:rPr>
              <w:t>NO</w:t>
            </w:r>
          </w:p>
        </w:tc>
      </w:tr>
      <w:tr w:rsidR="00691E4C" w:rsidRPr="00A26A91" w14:paraId="0C9AF3ED"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E9" w14:textId="7E5840B2" w:rsidR="00691E4C" w:rsidRPr="00A26A91" w:rsidRDefault="00643E2A" w:rsidP="00691E4C">
            <w:pPr>
              <w:pStyle w:val="Version2"/>
              <w:rPr>
                <w:sz w:val="20"/>
                <w:szCs w:val="20"/>
              </w:rPr>
            </w:pPr>
            <w:r>
              <w:rPr>
                <w:sz w:val="20"/>
                <w:szCs w:val="20"/>
              </w:rPr>
              <w:t>IITR</w:t>
            </w:r>
            <w:r w:rsidR="00691E4C">
              <w:rPr>
                <w:sz w:val="20"/>
                <w:szCs w:val="20"/>
              </w:rPr>
              <w:t>943</w:t>
            </w:r>
          </w:p>
        </w:tc>
        <w:tc>
          <w:tcPr>
            <w:tcW w:w="1542" w:type="pct"/>
            <w:tcBorders>
              <w:top w:val="single" w:sz="6" w:space="0" w:color="auto"/>
              <w:left w:val="single" w:sz="6" w:space="0" w:color="auto"/>
              <w:bottom w:val="single" w:sz="6" w:space="0" w:color="auto"/>
              <w:right w:val="single" w:sz="4" w:space="0" w:color="auto"/>
            </w:tcBorders>
          </w:tcPr>
          <w:p w14:paraId="0C9AF3EA" w14:textId="77777777" w:rsidR="00691E4C" w:rsidRPr="00A26A91" w:rsidRDefault="00691E4C" w:rsidP="007E3CEE">
            <w:pPr>
              <w:pStyle w:val="TableNormal1"/>
              <w:rPr>
                <w:rFonts w:ascii="Arial" w:hAnsi="Arial" w:cs="Arial"/>
              </w:rPr>
            </w:pPr>
            <w:r w:rsidRPr="00A26A91">
              <w:rPr>
                <w:rFonts w:ascii="Arial" w:hAnsi="Arial" w:cs="Arial"/>
              </w:rPr>
              <w:t xml:space="preserve">Transfer in </w:t>
            </w:r>
            <w:r>
              <w:rPr>
                <w:rFonts w:ascii="Arial" w:hAnsi="Arial" w:cs="Arial"/>
              </w:rPr>
              <w:t>D</w:t>
            </w:r>
            <w:r w:rsidRPr="00A26A91">
              <w:rPr>
                <w:rFonts w:ascii="Arial" w:hAnsi="Arial" w:cs="Arial"/>
              </w:rPr>
              <w:t>ate</w:t>
            </w:r>
          </w:p>
        </w:tc>
        <w:tc>
          <w:tcPr>
            <w:tcW w:w="2156" w:type="pct"/>
            <w:tcBorders>
              <w:top w:val="single" w:sz="6" w:space="0" w:color="auto"/>
              <w:left w:val="single" w:sz="4" w:space="0" w:color="auto"/>
              <w:bottom w:val="single" w:sz="6" w:space="0" w:color="auto"/>
              <w:right w:val="single" w:sz="4" w:space="0" w:color="auto"/>
            </w:tcBorders>
          </w:tcPr>
          <w:p w14:paraId="0C9AF3EB" w14:textId="77777777" w:rsidR="00691E4C" w:rsidRPr="00A26A91" w:rsidRDefault="00691E4C" w:rsidP="00FC795C">
            <w:pPr>
              <w:pStyle w:val="TableNormal1"/>
              <w:rPr>
                <w:rFonts w:ascii="Arial" w:hAnsi="Arial" w:cs="Arial"/>
              </w:rPr>
            </w:pPr>
            <w:r w:rsidRPr="00A26A91">
              <w:rPr>
                <w:rFonts w:ascii="Arial" w:hAnsi="Arial" w:cs="Arial"/>
              </w:rPr>
              <w:t>The date the transfer was made to the account</w:t>
            </w:r>
          </w:p>
        </w:tc>
        <w:tc>
          <w:tcPr>
            <w:tcW w:w="693" w:type="pct"/>
            <w:tcBorders>
              <w:top w:val="single" w:sz="6" w:space="0" w:color="auto"/>
              <w:left w:val="single" w:sz="4" w:space="0" w:color="auto"/>
              <w:right w:val="single" w:sz="4" w:space="0" w:color="auto"/>
            </w:tcBorders>
          </w:tcPr>
          <w:p w14:paraId="0C9AF3EC" w14:textId="77777777" w:rsidR="00691E4C" w:rsidRPr="00A26A91" w:rsidRDefault="00691E4C" w:rsidP="00FC795C">
            <w:pPr>
              <w:pStyle w:val="TableNormal1"/>
              <w:keepNext/>
              <w:rPr>
                <w:rFonts w:ascii="Arial" w:hAnsi="Arial" w:cs="Arial"/>
              </w:rPr>
            </w:pPr>
            <w:r w:rsidRPr="00A26A91">
              <w:rPr>
                <w:rFonts w:ascii="Arial" w:hAnsi="Arial" w:cs="Arial"/>
              </w:rPr>
              <w:t>NO</w:t>
            </w:r>
          </w:p>
        </w:tc>
      </w:tr>
      <w:tr w:rsidR="00567DAD" w:rsidRPr="00A26A91" w14:paraId="0C9AF3F2" w14:textId="77777777" w:rsidTr="00F97BB1">
        <w:trPr>
          <w:cantSplit/>
          <w:trHeight w:val="500"/>
        </w:trPr>
        <w:tc>
          <w:tcPr>
            <w:tcW w:w="609" w:type="pct"/>
            <w:tcBorders>
              <w:top w:val="single" w:sz="6" w:space="0" w:color="auto"/>
              <w:left w:val="single" w:sz="4" w:space="0" w:color="auto"/>
              <w:bottom w:val="single" w:sz="6" w:space="0" w:color="auto"/>
              <w:right w:val="single" w:sz="6" w:space="0" w:color="auto"/>
            </w:tcBorders>
            <w:shd w:val="clear" w:color="auto" w:fill="EEECE1" w:themeFill="background2"/>
          </w:tcPr>
          <w:p w14:paraId="0C9AF3EE" w14:textId="77777777" w:rsidR="00567DAD" w:rsidRPr="00A26A91" w:rsidRDefault="00567DAD" w:rsidP="00FC795C">
            <w:pPr>
              <w:pStyle w:val="Version2"/>
              <w:ind w:left="0"/>
              <w:rPr>
                <w:b/>
                <w:sz w:val="20"/>
                <w:szCs w:val="20"/>
              </w:rPr>
            </w:pPr>
          </w:p>
        </w:tc>
        <w:tc>
          <w:tcPr>
            <w:tcW w:w="1542" w:type="pct"/>
            <w:tcBorders>
              <w:top w:val="single" w:sz="6" w:space="0" w:color="auto"/>
              <w:left w:val="single" w:sz="6" w:space="0" w:color="auto"/>
              <w:bottom w:val="single" w:sz="6" w:space="0" w:color="auto"/>
              <w:right w:val="single" w:sz="4" w:space="0" w:color="auto"/>
            </w:tcBorders>
            <w:shd w:val="clear" w:color="auto" w:fill="EEECE1" w:themeFill="background2"/>
          </w:tcPr>
          <w:p w14:paraId="0C9AF3EF" w14:textId="77777777" w:rsidR="00567DAD" w:rsidRPr="00A26A91" w:rsidRDefault="00567DAD" w:rsidP="00FC795C">
            <w:pPr>
              <w:pStyle w:val="TableNormal1"/>
              <w:rPr>
                <w:rFonts w:ascii="Arial" w:hAnsi="Arial" w:cs="Arial"/>
                <w:b/>
              </w:rPr>
            </w:pPr>
            <w:r w:rsidRPr="00A26A91">
              <w:rPr>
                <w:rFonts w:ascii="Arial" w:hAnsi="Arial" w:cs="Arial"/>
                <w:b/>
              </w:rPr>
              <w:t>Farm Management Deposits - deductable</w:t>
            </w:r>
          </w:p>
        </w:tc>
        <w:tc>
          <w:tcPr>
            <w:tcW w:w="2156"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3F0" w14:textId="77777777" w:rsidR="00567DAD" w:rsidRPr="00A26A91" w:rsidRDefault="00567DAD" w:rsidP="00FC795C">
            <w:pPr>
              <w:pStyle w:val="AgendaItem"/>
              <w:rPr>
                <w:rFonts w:cs="Arial"/>
                <w:noProof/>
                <w:sz w:val="20"/>
                <w:szCs w:val="20"/>
              </w:rPr>
            </w:pPr>
          </w:p>
        </w:tc>
        <w:tc>
          <w:tcPr>
            <w:tcW w:w="693" w:type="pct"/>
            <w:tcBorders>
              <w:top w:val="single" w:sz="6" w:space="0" w:color="auto"/>
              <w:left w:val="single" w:sz="4" w:space="0" w:color="auto"/>
              <w:bottom w:val="single" w:sz="6" w:space="0" w:color="auto"/>
              <w:right w:val="single" w:sz="4" w:space="0" w:color="auto"/>
            </w:tcBorders>
            <w:shd w:val="clear" w:color="auto" w:fill="EEECE1" w:themeFill="background2"/>
          </w:tcPr>
          <w:p w14:paraId="0C9AF3F1" w14:textId="77777777" w:rsidR="00567DAD" w:rsidRPr="00A26A91" w:rsidRDefault="00567DAD" w:rsidP="00FC795C">
            <w:pPr>
              <w:pStyle w:val="TableNormal1"/>
              <w:keepNext/>
              <w:rPr>
                <w:rFonts w:ascii="Arial" w:hAnsi="Arial" w:cs="Arial"/>
              </w:rPr>
            </w:pPr>
          </w:p>
        </w:tc>
      </w:tr>
      <w:tr w:rsidR="00691E4C" w:rsidRPr="00A26A91" w14:paraId="0C9AF3F7"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F3" w14:textId="1AB6E6BA" w:rsidR="00691E4C" w:rsidRPr="00A26A91" w:rsidRDefault="00643E2A" w:rsidP="00691E4C">
            <w:pPr>
              <w:pStyle w:val="Version2"/>
              <w:rPr>
                <w:sz w:val="20"/>
                <w:szCs w:val="20"/>
              </w:rPr>
            </w:pPr>
            <w:r>
              <w:rPr>
                <w:sz w:val="20"/>
                <w:szCs w:val="20"/>
              </w:rPr>
              <w:t>IITR</w:t>
            </w:r>
            <w:r w:rsidR="00691E4C">
              <w:rPr>
                <w:sz w:val="20"/>
                <w:szCs w:val="20"/>
              </w:rPr>
              <w:t>306</w:t>
            </w:r>
          </w:p>
        </w:tc>
        <w:tc>
          <w:tcPr>
            <w:tcW w:w="1542" w:type="pct"/>
            <w:tcBorders>
              <w:top w:val="single" w:sz="6" w:space="0" w:color="auto"/>
              <w:left w:val="single" w:sz="6" w:space="0" w:color="auto"/>
              <w:bottom w:val="single" w:sz="6" w:space="0" w:color="auto"/>
              <w:right w:val="single" w:sz="4" w:space="0" w:color="auto"/>
            </w:tcBorders>
          </w:tcPr>
          <w:p w14:paraId="0C9AF3F4" w14:textId="77777777" w:rsidR="00691E4C" w:rsidRPr="00A26A91" w:rsidRDefault="00691E4C" w:rsidP="00FC795C">
            <w:pPr>
              <w:pStyle w:val="TableNormal1"/>
              <w:rPr>
                <w:rFonts w:ascii="Arial" w:hAnsi="Arial" w:cs="Arial"/>
              </w:rPr>
            </w:pPr>
            <w:r w:rsidRPr="00A26A91">
              <w:rPr>
                <w:rFonts w:ascii="Arial" w:hAnsi="Arial" w:cs="Arial"/>
              </w:rPr>
              <w:t>Repayment Amt</w:t>
            </w:r>
          </w:p>
        </w:tc>
        <w:tc>
          <w:tcPr>
            <w:tcW w:w="2156" w:type="pct"/>
            <w:tcBorders>
              <w:top w:val="single" w:sz="6" w:space="0" w:color="auto"/>
              <w:left w:val="single" w:sz="4" w:space="0" w:color="auto"/>
              <w:bottom w:val="single" w:sz="6" w:space="0" w:color="auto"/>
              <w:right w:val="single" w:sz="4" w:space="0" w:color="auto"/>
            </w:tcBorders>
          </w:tcPr>
          <w:p w14:paraId="0C9AF3F5" w14:textId="77777777" w:rsidR="00691E4C" w:rsidRPr="00A26A91" w:rsidRDefault="00691E4C" w:rsidP="00FC795C">
            <w:pPr>
              <w:pStyle w:val="TableNormal1"/>
              <w:rPr>
                <w:rFonts w:ascii="Arial" w:hAnsi="Arial" w:cs="Arial"/>
              </w:rPr>
            </w:pPr>
            <w:r w:rsidRPr="00A26A91">
              <w:rPr>
                <w:rFonts w:ascii="Arial" w:hAnsi="Arial" w:cs="Arial"/>
              </w:rPr>
              <w:t>The amount of deposit transferred in from another institution</w:t>
            </w:r>
          </w:p>
        </w:tc>
        <w:tc>
          <w:tcPr>
            <w:tcW w:w="693" w:type="pct"/>
            <w:tcBorders>
              <w:top w:val="single" w:sz="6" w:space="0" w:color="auto"/>
              <w:left w:val="single" w:sz="4" w:space="0" w:color="auto"/>
              <w:right w:val="single" w:sz="4" w:space="0" w:color="auto"/>
            </w:tcBorders>
          </w:tcPr>
          <w:p w14:paraId="0C9AF3F6" w14:textId="77777777" w:rsidR="00691E4C" w:rsidRPr="00A26A91" w:rsidRDefault="00691E4C" w:rsidP="00FC795C">
            <w:pPr>
              <w:pStyle w:val="TableNormal1"/>
              <w:keepNext/>
              <w:rPr>
                <w:rFonts w:ascii="Arial" w:hAnsi="Arial" w:cs="Arial"/>
              </w:rPr>
            </w:pPr>
            <w:r w:rsidRPr="00A26A91">
              <w:rPr>
                <w:rFonts w:ascii="Arial" w:hAnsi="Arial" w:cs="Arial"/>
              </w:rPr>
              <w:t>NO</w:t>
            </w:r>
          </w:p>
        </w:tc>
      </w:tr>
      <w:tr w:rsidR="00691E4C" w:rsidRPr="00A26A91" w14:paraId="0C9AF3FC"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F8" w14:textId="75BE1CFF" w:rsidR="00691E4C" w:rsidRPr="00A26A91" w:rsidRDefault="00643E2A" w:rsidP="00691E4C">
            <w:pPr>
              <w:pStyle w:val="Version2"/>
              <w:rPr>
                <w:sz w:val="20"/>
                <w:szCs w:val="20"/>
              </w:rPr>
            </w:pPr>
            <w:r>
              <w:rPr>
                <w:sz w:val="20"/>
                <w:szCs w:val="20"/>
              </w:rPr>
              <w:t>IITR</w:t>
            </w:r>
            <w:r w:rsidR="00691E4C">
              <w:rPr>
                <w:sz w:val="20"/>
                <w:szCs w:val="20"/>
              </w:rPr>
              <w:t>944</w:t>
            </w:r>
          </w:p>
        </w:tc>
        <w:tc>
          <w:tcPr>
            <w:tcW w:w="1542" w:type="pct"/>
            <w:tcBorders>
              <w:top w:val="single" w:sz="6" w:space="0" w:color="auto"/>
              <w:left w:val="single" w:sz="6" w:space="0" w:color="auto"/>
              <w:bottom w:val="single" w:sz="6" w:space="0" w:color="auto"/>
              <w:right w:val="single" w:sz="4" w:space="0" w:color="auto"/>
            </w:tcBorders>
          </w:tcPr>
          <w:p w14:paraId="0C9AF3F9" w14:textId="77777777" w:rsidR="00691E4C" w:rsidRPr="00A26A91" w:rsidRDefault="00691E4C" w:rsidP="00FC795C">
            <w:pPr>
              <w:pStyle w:val="TableNormal1"/>
              <w:rPr>
                <w:rFonts w:ascii="Arial" w:hAnsi="Arial" w:cs="Arial"/>
              </w:rPr>
            </w:pPr>
            <w:r w:rsidRPr="00A26A91">
              <w:rPr>
                <w:rFonts w:ascii="Arial" w:hAnsi="Arial" w:cs="Arial"/>
              </w:rPr>
              <w:t>Date of Repayment</w:t>
            </w:r>
          </w:p>
        </w:tc>
        <w:tc>
          <w:tcPr>
            <w:tcW w:w="2156" w:type="pct"/>
            <w:tcBorders>
              <w:top w:val="single" w:sz="6" w:space="0" w:color="auto"/>
              <w:left w:val="single" w:sz="4" w:space="0" w:color="auto"/>
              <w:bottom w:val="single" w:sz="6" w:space="0" w:color="auto"/>
              <w:right w:val="single" w:sz="4" w:space="0" w:color="auto"/>
            </w:tcBorders>
          </w:tcPr>
          <w:p w14:paraId="0C9AF3FA" w14:textId="77777777" w:rsidR="00691E4C" w:rsidRPr="00A26A91" w:rsidRDefault="00691E4C" w:rsidP="00FC795C">
            <w:pPr>
              <w:pStyle w:val="TableNormal1"/>
              <w:rPr>
                <w:rFonts w:ascii="Arial" w:hAnsi="Arial" w:cs="Arial"/>
              </w:rPr>
            </w:pPr>
            <w:r w:rsidRPr="00A26A91">
              <w:rPr>
                <w:rFonts w:ascii="Arial" w:hAnsi="Arial" w:cs="Arial"/>
              </w:rPr>
              <w:t>The date of the transfer in from another institution</w:t>
            </w:r>
          </w:p>
        </w:tc>
        <w:tc>
          <w:tcPr>
            <w:tcW w:w="693" w:type="pct"/>
            <w:tcBorders>
              <w:left w:val="single" w:sz="4" w:space="0" w:color="auto"/>
              <w:bottom w:val="single" w:sz="6" w:space="0" w:color="auto"/>
              <w:right w:val="single" w:sz="4" w:space="0" w:color="auto"/>
            </w:tcBorders>
          </w:tcPr>
          <w:p w14:paraId="0C9AF3FB" w14:textId="77777777" w:rsidR="00691E4C" w:rsidRPr="00A26A91" w:rsidRDefault="00691E4C" w:rsidP="00FC795C">
            <w:pPr>
              <w:pStyle w:val="TableNormal1"/>
              <w:keepNext/>
              <w:rPr>
                <w:rFonts w:ascii="Arial" w:hAnsi="Arial" w:cs="Arial"/>
              </w:rPr>
            </w:pPr>
            <w:r w:rsidRPr="00A26A91">
              <w:rPr>
                <w:rFonts w:ascii="Arial" w:hAnsi="Arial" w:cs="Arial"/>
              </w:rPr>
              <w:t>NO</w:t>
            </w:r>
          </w:p>
        </w:tc>
      </w:tr>
      <w:tr w:rsidR="00691E4C" w:rsidRPr="00A26A91" w14:paraId="0C9AF401"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3FD" w14:textId="196B6204" w:rsidR="00691E4C" w:rsidRPr="00A26A91" w:rsidRDefault="00643E2A" w:rsidP="00691E4C">
            <w:pPr>
              <w:pStyle w:val="Version2"/>
              <w:rPr>
                <w:sz w:val="20"/>
                <w:szCs w:val="20"/>
              </w:rPr>
            </w:pPr>
            <w:r>
              <w:rPr>
                <w:sz w:val="20"/>
                <w:szCs w:val="20"/>
              </w:rPr>
              <w:t>IITR</w:t>
            </w:r>
            <w:r w:rsidR="00691E4C">
              <w:rPr>
                <w:sz w:val="20"/>
                <w:szCs w:val="20"/>
              </w:rPr>
              <w:t>945</w:t>
            </w:r>
          </w:p>
        </w:tc>
        <w:tc>
          <w:tcPr>
            <w:tcW w:w="1542" w:type="pct"/>
            <w:tcBorders>
              <w:top w:val="single" w:sz="6" w:space="0" w:color="auto"/>
              <w:left w:val="single" w:sz="6" w:space="0" w:color="auto"/>
              <w:bottom w:val="single" w:sz="6" w:space="0" w:color="auto"/>
              <w:right w:val="single" w:sz="4" w:space="0" w:color="auto"/>
            </w:tcBorders>
          </w:tcPr>
          <w:p w14:paraId="0C9AF3FE" w14:textId="77777777" w:rsidR="00691E4C" w:rsidRPr="00A26A91" w:rsidRDefault="00691E4C" w:rsidP="00FC795C">
            <w:pPr>
              <w:pStyle w:val="TableNormal1"/>
              <w:rPr>
                <w:rFonts w:ascii="Arial" w:hAnsi="Arial" w:cs="Arial"/>
              </w:rPr>
            </w:pPr>
            <w:r w:rsidRPr="00A26A91">
              <w:rPr>
                <w:rFonts w:ascii="Arial" w:hAnsi="Arial" w:cs="Arial"/>
              </w:rPr>
              <w:t>Transfer Out Amt</w:t>
            </w:r>
          </w:p>
        </w:tc>
        <w:tc>
          <w:tcPr>
            <w:tcW w:w="2156" w:type="pct"/>
            <w:tcBorders>
              <w:top w:val="single" w:sz="6" w:space="0" w:color="auto"/>
              <w:left w:val="single" w:sz="4" w:space="0" w:color="auto"/>
              <w:bottom w:val="single" w:sz="6" w:space="0" w:color="auto"/>
              <w:right w:val="single" w:sz="4" w:space="0" w:color="auto"/>
            </w:tcBorders>
          </w:tcPr>
          <w:p w14:paraId="0C9AF3FF" w14:textId="77777777" w:rsidR="00691E4C" w:rsidRPr="00A26A91" w:rsidRDefault="00691E4C" w:rsidP="00FC795C">
            <w:pPr>
              <w:pStyle w:val="TableNormal1"/>
              <w:rPr>
                <w:rFonts w:ascii="Arial" w:hAnsi="Arial" w:cs="Arial"/>
              </w:rPr>
            </w:pPr>
            <w:r w:rsidRPr="00A26A91">
              <w:rPr>
                <w:rFonts w:ascii="Arial" w:hAnsi="Arial" w:cs="Arial"/>
              </w:rPr>
              <w:t>The amount of deposit transferred out to another institution</w:t>
            </w:r>
          </w:p>
        </w:tc>
        <w:tc>
          <w:tcPr>
            <w:tcW w:w="693" w:type="pct"/>
            <w:tcBorders>
              <w:top w:val="single" w:sz="6" w:space="0" w:color="auto"/>
              <w:left w:val="single" w:sz="4" w:space="0" w:color="auto"/>
              <w:right w:val="single" w:sz="4" w:space="0" w:color="auto"/>
            </w:tcBorders>
          </w:tcPr>
          <w:p w14:paraId="0C9AF400" w14:textId="77777777" w:rsidR="00691E4C" w:rsidRPr="00A26A91" w:rsidRDefault="00691E4C" w:rsidP="00FC795C">
            <w:pPr>
              <w:pStyle w:val="TableNormal1"/>
              <w:keepNext/>
              <w:rPr>
                <w:rFonts w:ascii="Arial" w:hAnsi="Arial" w:cs="Arial"/>
              </w:rPr>
            </w:pPr>
            <w:r w:rsidRPr="00A26A91">
              <w:rPr>
                <w:rFonts w:ascii="Arial" w:hAnsi="Arial" w:cs="Arial"/>
              </w:rPr>
              <w:t>NO</w:t>
            </w:r>
          </w:p>
        </w:tc>
      </w:tr>
      <w:tr w:rsidR="00691E4C" w:rsidRPr="00A26A91" w14:paraId="0C9AF406" w14:textId="77777777" w:rsidTr="00F97BB1">
        <w:trPr>
          <w:cantSplit/>
        </w:trPr>
        <w:tc>
          <w:tcPr>
            <w:tcW w:w="609" w:type="pct"/>
            <w:tcBorders>
              <w:top w:val="single" w:sz="6" w:space="0" w:color="auto"/>
              <w:left w:val="single" w:sz="4" w:space="0" w:color="auto"/>
              <w:bottom w:val="single" w:sz="6" w:space="0" w:color="auto"/>
              <w:right w:val="single" w:sz="6" w:space="0" w:color="auto"/>
            </w:tcBorders>
          </w:tcPr>
          <w:p w14:paraId="0C9AF402" w14:textId="479C0533" w:rsidR="00691E4C" w:rsidRPr="00A26A91" w:rsidRDefault="00643E2A" w:rsidP="00691E4C">
            <w:pPr>
              <w:pStyle w:val="Version2"/>
              <w:rPr>
                <w:sz w:val="20"/>
                <w:szCs w:val="20"/>
              </w:rPr>
            </w:pPr>
            <w:r>
              <w:rPr>
                <w:sz w:val="20"/>
                <w:szCs w:val="20"/>
              </w:rPr>
              <w:t>IITR</w:t>
            </w:r>
            <w:r w:rsidR="00691E4C">
              <w:rPr>
                <w:sz w:val="20"/>
                <w:szCs w:val="20"/>
              </w:rPr>
              <w:t>946</w:t>
            </w:r>
          </w:p>
        </w:tc>
        <w:tc>
          <w:tcPr>
            <w:tcW w:w="1542" w:type="pct"/>
            <w:tcBorders>
              <w:top w:val="single" w:sz="6" w:space="0" w:color="auto"/>
              <w:left w:val="single" w:sz="6" w:space="0" w:color="auto"/>
              <w:bottom w:val="single" w:sz="6" w:space="0" w:color="auto"/>
              <w:right w:val="single" w:sz="4" w:space="0" w:color="auto"/>
            </w:tcBorders>
          </w:tcPr>
          <w:p w14:paraId="0C9AF403" w14:textId="77777777" w:rsidR="00691E4C" w:rsidRPr="00A26A91" w:rsidRDefault="00691E4C" w:rsidP="00FC795C">
            <w:pPr>
              <w:pStyle w:val="TableNormal1"/>
              <w:rPr>
                <w:rFonts w:ascii="Arial" w:hAnsi="Arial" w:cs="Arial"/>
              </w:rPr>
            </w:pPr>
            <w:r w:rsidRPr="00A26A91">
              <w:rPr>
                <w:rFonts w:ascii="Arial" w:hAnsi="Arial" w:cs="Arial"/>
              </w:rPr>
              <w:t>Transfer Out Date</w:t>
            </w:r>
          </w:p>
        </w:tc>
        <w:tc>
          <w:tcPr>
            <w:tcW w:w="2156" w:type="pct"/>
            <w:tcBorders>
              <w:top w:val="single" w:sz="6" w:space="0" w:color="auto"/>
              <w:left w:val="single" w:sz="4" w:space="0" w:color="auto"/>
              <w:bottom w:val="single" w:sz="6" w:space="0" w:color="auto"/>
              <w:right w:val="single" w:sz="4" w:space="0" w:color="auto"/>
            </w:tcBorders>
          </w:tcPr>
          <w:p w14:paraId="0C9AF404" w14:textId="77777777" w:rsidR="00691E4C" w:rsidRPr="00A26A91" w:rsidRDefault="00691E4C" w:rsidP="00FC795C">
            <w:pPr>
              <w:pStyle w:val="TableNormal1"/>
              <w:rPr>
                <w:rFonts w:ascii="Arial" w:hAnsi="Arial" w:cs="Arial"/>
              </w:rPr>
            </w:pPr>
            <w:r w:rsidRPr="00A26A91">
              <w:rPr>
                <w:rFonts w:ascii="Arial" w:hAnsi="Arial" w:cs="Arial"/>
              </w:rPr>
              <w:t>The date of transfer out to another institution</w:t>
            </w:r>
          </w:p>
        </w:tc>
        <w:tc>
          <w:tcPr>
            <w:tcW w:w="693" w:type="pct"/>
            <w:tcBorders>
              <w:left w:val="single" w:sz="4" w:space="0" w:color="auto"/>
              <w:bottom w:val="single" w:sz="6" w:space="0" w:color="auto"/>
              <w:right w:val="single" w:sz="4" w:space="0" w:color="auto"/>
            </w:tcBorders>
          </w:tcPr>
          <w:p w14:paraId="0C9AF405" w14:textId="77777777" w:rsidR="00691E4C" w:rsidRPr="00A26A91" w:rsidRDefault="00691E4C" w:rsidP="00FC795C">
            <w:pPr>
              <w:pStyle w:val="TableNormal1"/>
              <w:keepNext/>
              <w:rPr>
                <w:rFonts w:ascii="Arial" w:hAnsi="Arial" w:cs="Arial"/>
              </w:rPr>
            </w:pPr>
            <w:r w:rsidRPr="00A26A91">
              <w:rPr>
                <w:rFonts w:ascii="Arial" w:hAnsi="Arial" w:cs="Arial"/>
              </w:rPr>
              <w:t>NO</w:t>
            </w:r>
          </w:p>
        </w:tc>
      </w:tr>
    </w:tbl>
    <w:p w14:paraId="0C9AF407" w14:textId="06F4A7AC" w:rsidR="00CC2325" w:rsidRPr="00270DAE" w:rsidRDefault="00CC2325" w:rsidP="003211C6">
      <w:pPr>
        <w:jc w:val="center"/>
        <w:rPr>
          <w:b/>
          <w:sz w:val="20"/>
          <w:szCs w:val="20"/>
        </w:rPr>
      </w:pPr>
      <w:bookmarkStart w:id="763" w:name="_Toc396834114"/>
      <w:bookmarkStart w:id="764" w:name="_Toc427248407"/>
      <w:r w:rsidRPr="00270DAE">
        <w:rPr>
          <w:b/>
          <w:sz w:val="20"/>
          <w:szCs w:val="20"/>
        </w:rPr>
        <w:t xml:space="preserve">Table </w:t>
      </w:r>
      <w:r w:rsidRPr="00270DAE">
        <w:rPr>
          <w:b/>
          <w:sz w:val="20"/>
          <w:szCs w:val="20"/>
        </w:rPr>
        <w:fldChar w:fldCharType="begin"/>
      </w:r>
      <w:r w:rsidRPr="00270DAE">
        <w:rPr>
          <w:b/>
          <w:sz w:val="20"/>
          <w:szCs w:val="20"/>
        </w:rPr>
        <w:instrText xml:space="preserve"> SEQ Table \* ARABIC </w:instrText>
      </w:r>
      <w:r w:rsidRPr="00270DAE">
        <w:rPr>
          <w:b/>
          <w:sz w:val="20"/>
          <w:szCs w:val="20"/>
        </w:rPr>
        <w:fldChar w:fldCharType="separate"/>
      </w:r>
      <w:r w:rsidR="001710A7">
        <w:rPr>
          <w:b/>
          <w:noProof/>
          <w:sz w:val="20"/>
          <w:szCs w:val="20"/>
        </w:rPr>
        <w:t>17</w:t>
      </w:r>
      <w:r w:rsidRPr="00270DAE">
        <w:rPr>
          <w:b/>
          <w:noProof/>
          <w:sz w:val="20"/>
          <w:szCs w:val="20"/>
        </w:rPr>
        <w:fldChar w:fldCharType="end"/>
      </w:r>
      <w:r w:rsidRPr="00270DAE">
        <w:rPr>
          <w:b/>
          <w:sz w:val="20"/>
          <w:szCs w:val="20"/>
        </w:rPr>
        <w:t xml:space="preserve">: </w:t>
      </w:r>
      <w:r w:rsidR="005A443C" w:rsidRPr="00270DAE">
        <w:rPr>
          <w:b/>
          <w:sz w:val="20"/>
          <w:szCs w:val="20"/>
        </w:rPr>
        <w:t>Pre</w:t>
      </w:r>
      <w:r w:rsidR="00B969D2">
        <w:rPr>
          <w:b/>
          <w:sz w:val="20"/>
          <w:szCs w:val="20"/>
        </w:rPr>
        <w:t>-</w:t>
      </w:r>
      <w:r w:rsidR="005A443C" w:rsidRPr="00270DAE">
        <w:rPr>
          <w:b/>
          <w:sz w:val="20"/>
          <w:szCs w:val="20"/>
        </w:rPr>
        <w:t xml:space="preserve">fill data that may </w:t>
      </w:r>
      <w:r w:rsidRPr="00270DAE">
        <w:rPr>
          <w:b/>
          <w:sz w:val="20"/>
          <w:szCs w:val="20"/>
        </w:rPr>
        <w:t xml:space="preserve">be returned by the </w:t>
      </w:r>
      <w:r w:rsidR="005A443C" w:rsidRPr="00270DAE">
        <w:rPr>
          <w:b/>
          <w:sz w:val="20"/>
          <w:szCs w:val="20"/>
        </w:rPr>
        <w:t>201</w:t>
      </w:r>
      <w:r w:rsidR="00C50420">
        <w:rPr>
          <w:b/>
          <w:sz w:val="20"/>
          <w:szCs w:val="20"/>
        </w:rPr>
        <w:t>5</w:t>
      </w:r>
      <w:r w:rsidR="005A443C" w:rsidRPr="00270DAE">
        <w:rPr>
          <w:b/>
          <w:sz w:val="20"/>
          <w:szCs w:val="20"/>
        </w:rPr>
        <w:t xml:space="preserve"> </w:t>
      </w:r>
      <w:r w:rsidR="00027608">
        <w:rPr>
          <w:b/>
          <w:sz w:val="20"/>
          <w:szCs w:val="20"/>
        </w:rPr>
        <w:t>Pre-fill</w:t>
      </w:r>
      <w:r w:rsidRPr="00270DAE">
        <w:rPr>
          <w:b/>
          <w:sz w:val="20"/>
          <w:szCs w:val="20"/>
        </w:rPr>
        <w:t xml:space="preserve"> </w:t>
      </w:r>
      <w:r w:rsidR="00555648">
        <w:rPr>
          <w:b/>
          <w:sz w:val="20"/>
          <w:szCs w:val="20"/>
        </w:rPr>
        <w:t xml:space="preserve">response </w:t>
      </w:r>
      <w:r w:rsidRPr="00270DAE">
        <w:rPr>
          <w:b/>
          <w:sz w:val="20"/>
          <w:szCs w:val="20"/>
        </w:rPr>
        <w:t>message</w:t>
      </w:r>
      <w:bookmarkEnd w:id="763"/>
      <w:bookmarkEnd w:id="764"/>
    </w:p>
    <w:p w14:paraId="0C9AF408" w14:textId="77777777" w:rsidR="00465BED" w:rsidRDefault="00465BED" w:rsidP="008C0E75">
      <w:pPr>
        <w:spacing w:after="120"/>
        <w:rPr>
          <w:sz w:val="20"/>
          <w:szCs w:val="20"/>
        </w:rPr>
      </w:pPr>
    </w:p>
    <w:p w14:paraId="06046AC0" w14:textId="3B3B402B" w:rsidR="003C5DF6" w:rsidRDefault="003C5DF6" w:rsidP="00930290">
      <w:pPr>
        <w:pStyle w:val="Heading1"/>
        <w:numPr>
          <w:ilvl w:val="0"/>
          <w:numId w:val="0"/>
        </w:numPr>
        <w:ind w:left="360" w:hanging="360"/>
      </w:pPr>
      <w:bookmarkStart w:id="765" w:name="AppC"/>
      <w:bookmarkStart w:id="766" w:name="_Toc427248385"/>
      <w:r>
        <w:lastRenderedPageBreak/>
        <w:t>A</w:t>
      </w:r>
      <w:r w:rsidR="0053404B">
        <w:t>ppendix</w:t>
      </w:r>
      <w:r>
        <w:t xml:space="preserve"> </w:t>
      </w:r>
      <w:r w:rsidR="00002F30">
        <w:t>B</w:t>
      </w:r>
      <w:r>
        <w:t xml:space="preserve"> </w:t>
      </w:r>
      <w:bookmarkEnd w:id="765"/>
      <w:r>
        <w:t>–</w:t>
      </w:r>
      <w:r w:rsidR="0053404B">
        <w:t xml:space="preserve"> G</w:t>
      </w:r>
      <w:r>
        <w:t>overnme</w:t>
      </w:r>
      <w:r w:rsidR="0053404B">
        <w:t>nt Benefit Payment Label Assign</w:t>
      </w:r>
      <w:r>
        <w:t>ment</w:t>
      </w:r>
      <w:bookmarkEnd w:id="766"/>
    </w:p>
    <w:p w14:paraId="399C3637" w14:textId="72D136CA" w:rsidR="005C25C2" w:rsidRPr="005C25C2" w:rsidRDefault="00F54AB8" w:rsidP="005C25C2">
      <w:r>
        <w:rPr>
          <w:sz w:val="20"/>
          <w:szCs w:val="20"/>
        </w:rPr>
        <w:t>The list of government benefits to IITR label provided below is valid for 201</w:t>
      </w:r>
      <w:r w:rsidR="009404EE">
        <w:rPr>
          <w:sz w:val="20"/>
          <w:szCs w:val="20"/>
        </w:rPr>
        <w:t>5</w:t>
      </w:r>
      <w:r>
        <w:rPr>
          <w:sz w:val="20"/>
          <w:szCs w:val="20"/>
        </w:rPr>
        <w:t xml:space="preserve"> only and </w:t>
      </w:r>
      <w:r w:rsidR="008F24D2">
        <w:rPr>
          <w:sz w:val="20"/>
          <w:szCs w:val="20"/>
        </w:rPr>
        <w:t xml:space="preserve">can change </w:t>
      </w:r>
      <w:r w:rsidR="0091668A">
        <w:rPr>
          <w:sz w:val="20"/>
          <w:szCs w:val="20"/>
        </w:rPr>
        <w:t>each year</w:t>
      </w:r>
      <w:r>
        <w:rPr>
          <w:sz w:val="20"/>
          <w:szCs w:val="20"/>
        </w:rPr>
        <w:t xml:space="preserve"> due to legislative requirements.</w:t>
      </w:r>
    </w:p>
    <w:p w14:paraId="78A12208" w14:textId="77777777" w:rsidR="002004C0" w:rsidRPr="003B536C" w:rsidRDefault="002004C0" w:rsidP="005A61F2">
      <w:pPr>
        <w:pStyle w:val="Heading2"/>
        <w:numPr>
          <w:ilvl w:val="0"/>
          <w:numId w:val="0"/>
        </w:numPr>
        <w:ind w:left="465"/>
      </w:pPr>
      <w:bookmarkStart w:id="767" w:name="_Toc427248386"/>
      <w:r w:rsidRPr="003B536C">
        <w:t>Codes by Labels</w:t>
      </w:r>
      <w:bookmarkEnd w:id="767"/>
    </w:p>
    <w:p w14:paraId="68AB861C" w14:textId="3630D85A" w:rsidR="00BF06B8" w:rsidRDefault="00BF06B8" w:rsidP="005A61F2">
      <w:pPr>
        <w:pStyle w:val="Heading2"/>
        <w:numPr>
          <w:ilvl w:val="0"/>
          <w:numId w:val="0"/>
        </w:numPr>
        <w:ind w:left="465"/>
      </w:pPr>
      <w:bookmarkStart w:id="768" w:name="_Toc427248387"/>
      <w:r>
        <w:t>Income – Salary and Wages (</w:t>
      </w:r>
      <w:r w:rsidR="009C0C34">
        <w:t>L</w:t>
      </w:r>
      <w:r>
        <w:t>abel 1)</w:t>
      </w:r>
      <w:bookmarkEnd w:id="768"/>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796"/>
        <w:gridCol w:w="3118"/>
      </w:tblGrid>
      <w:tr w:rsidR="00BF06B8" w:rsidRPr="00344791" w14:paraId="085AE67E" w14:textId="77777777" w:rsidTr="00BF06B8">
        <w:trPr>
          <w:trHeight w:val="495"/>
          <w:tblHeader/>
        </w:trPr>
        <w:tc>
          <w:tcPr>
            <w:tcW w:w="2127" w:type="dxa"/>
            <w:shd w:val="clear" w:color="auto" w:fill="B8CCE4" w:themeFill="accent1" w:themeFillTint="66"/>
            <w:vAlign w:val="center"/>
          </w:tcPr>
          <w:p w14:paraId="489B994F" w14:textId="77777777" w:rsidR="00BF06B8" w:rsidRPr="00344791" w:rsidRDefault="00BF06B8" w:rsidP="00BF06B8">
            <w:pPr>
              <w:rPr>
                <w:rFonts w:cs="Arial"/>
                <w:b/>
                <w:sz w:val="20"/>
                <w:szCs w:val="20"/>
              </w:rPr>
            </w:pPr>
            <w:r w:rsidRPr="00344791">
              <w:rPr>
                <w:rFonts w:cs="Arial"/>
                <w:b/>
                <w:sz w:val="20"/>
                <w:szCs w:val="20"/>
              </w:rPr>
              <w:t>Benefit Type Code</w:t>
            </w:r>
          </w:p>
        </w:tc>
        <w:tc>
          <w:tcPr>
            <w:tcW w:w="7796" w:type="dxa"/>
            <w:shd w:val="clear" w:color="auto" w:fill="B8CCE4" w:themeFill="accent1" w:themeFillTint="66"/>
            <w:vAlign w:val="center"/>
          </w:tcPr>
          <w:p w14:paraId="1455429E" w14:textId="009CAA49" w:rsidR="00BF06B8" w:rsidRPr="00A8489F" w:rsidRDefault="00BF06B8" w:rsidP="00BF06B8">
            <w:pPr>
              <w:pStyle w:val="TitleRow"/>
              <w:spacing w:before="0" w:after="0"/>
              <w:rPr>
                <w:rFonts w:cs="Arial"/>
                <w:caps w:val="0"/>
              </w:rPr>
            </w:pPr>
            <w:proofErr w:type="spellStart"/>
            <w:r w:rsidRPr="00A8489F">
              <w:rPr>
                <w:rFonts w:cs="Arial"/>
                <w:caps w:val="0"/>
              </w:rPr>
              <w:t>Govt</w:t>
            </w:r>
            <w:proofErr w:type="spellEnd"/>
            <w:r w:rsidRPr="00A8489F">
              <w:rPr>
                <w:rFonts w:cs="Arial"/>
                <w:caps w:val="0"/>
              </w:rPr>
              <w:t xml:space="preserve"> - Benefit Type Description</w:t>
            </w:r>
            <w:r w:rsidR="0058374D">
              <w:rPr>
                <w:rFonts w:cs="Arial"/>
                <w:caps w:val="0"/>
              </w:rPr>
              <w:t xml:space="preserve"> (IITR848)</w:t>
            </w:r>
          </w:p>
        </w:tc>
        <w:tc>
          <w:tcPr>
            <w:tcW w:w="3118" w:type="dxa"/>
            <w:shd w:val="clear" w:color="auto" w:fill="B8CCE4" w:themeFill="accent1" w:themeFillTint="66"/>
            <w:vAlign w:val="center"/>
          </w:tcPr>
          <w:p w14:paraId="25E975DA" w14:textId="77777777" w:rsidR="00BF06B8" w:rsidRPr="00344791" w:rsidRDefault="00BF06B8" w:rsidP="00BF06B8">
            <w:pPr>
              <w:rPr>
                <w:rFonts w:cs="Arial"/>
                <w:b/>
                <w:sz w:val="20"/>
                <w:szCs w:val="20"/>
              </w:rPr>
            </w:pPr>
            <w:r>
              <w:rPr>
                <w:rFonts w:cs="Arial"/>
                <w:b/>
                <w:sz w:val="20"/>
                <w:szCs w:val="20"/>
              </w:rPr>
              <w:t>Payment body</w:t>
            </w:r>
          </w:p>
        </w:tc>
      </w:tr>
      <w:tr w:rsidR="00BF06B8" w:rsidRPr="00A8489F" w14:paraId="492FACC6" w14:textId="77777777" w:rsidTr="00BF06B8">
        <w:tc>
          <w:tcPr>
            <w:tcW w:w="2127" w:type="dxa"/>
          </w:tcPr>
          <w:p w14:paraId="22492F64" w14:textId="69B357F9" w:rsidR="00BF06B8" w:rsidRPr="00A8489F" w:rsidRDefault="007A5973" w:rsidP="00BF06B8">
            <w:pPr>
              <w:pStyle w:val="TableNormal1"/>
              <w:rPr>
                <w:rFonts w:ascii="Arial" w:hAnsi="Arial" w:cs="Arial"/>
              </w:rPr>
            </w:pPr>
            <w:r>
              <w:rPr>
                <w:rFonts w:ascii="Arial" w:hAnsi="Arial" w:cs="Arial"/>
              </w:rPr>
              <w:t>DAP</w:t>
            </w:r>
          </w:p>
        </w:tc>
        <w:tc>
          <w:tcPr>
            <w:tcW w:w="7796" w:type="dxa"/>
          </w:tcPr>
          <w:p w14:paraId="6CABCAF8" w14:textId="4634F763" w:rsidR="00BF06B8" w:rsidRPr="00A8489F" w:rsidRDefault="007A5973" w:rsidP="00BF06B8">
            <w:pPr>
              <w:pStyle w:val="TableNormal1"/>
              <w:rPr>
                <w:rFonts w:ascii="Arial" w:hAnsi="Arial" w:cs="Arial"/>
              </w:rPr>
            </w:pPr>
            <w:r>
              <w:rPr>
                <w:rFonts w:ascii="Arial" w:hAnsi="Arial" w:cs="Arial"/>
              </w:rPr>
              <w:t>Dad and Partner Pay</w:t>
            </w:r>
          </w:p>
        </w:tc>
        <w:tc>
          <w:tcPr>
            <w:tcW w:w="3118" w:type="dxa"/>
          </w:tcPr>
          <w:p w14:paraId="15967C6A" w14:textId="104F237F" w:rsidR="00BF06B8" w:rsidRPr="00A8489F" w:rsidRDefault="007A5973" w:rsidP="00BF06B8">
            <w:pPr>
              <w:pStyle w:val="TableNormal1"/>
              <w:rPr>
                <w:rFonts w:ascii="Arial" w:hAnsi="Arial" w:cs="Arial"/>
              </w:rPr>
            </w:pPr>
            <w:r>
              <w:rPr>
                <w:rFonts w:ascii="Arial" w:hAnsi="Arial" w:cs="Arial"/>
              </w:rPr>
              <w:t>DHS</w:t>
            </w:r>
          </w:p>
        </w:tc>
      </w:tr>
      <w:tr w:rsidR="007A5973" w:rsidRPr="00A8489F" w14:paraId="4671937A" w14:textId="77777777" w:rsidTr="00BF06B8">
        <w:tc>
          <w:tcPr>
            <w:tcW w:w="2127" w:type="dxa"/>
          </w:tcPr>
          <w:p w14:paraId="1666C12D" w14:textId="2E171BE4" w:rsidR="007A5973" w:rsidRDefault="007A5973" w:rsidP="00BF06B8">
            <w:pPr>
              <w:pStyle w:val="TableNormal1"/>
              <w:rPr>
                <w:rFonts w:ascii="Arial" w:hAnsi="Arial" w:cs="Arial"/>
              </w:rPr>
            </w:pPr>
            <w:r>
              <w:rPr>
                <w:rFonts w:ascii="Arial" w:hAnsi="Arial" w:cs="Arial"/>
              </w:rPr>
              <w:t>PPL</w:t>
            </w:r>
          </w:p>
        </w:tc>
        <w:tc>
          <w:tcPr>
            <w:tcW w:w="7796" w:type="dxa"/>
          </w:tcPr>
          <w:p w14:paraId="7F0D8C1F" w14:textId="4795C2F5" w:rsidR="007A5973" w:rsidRDefault="007A5973" w:rsidP="00BF06B8">
            <w:pPr>
              <w:pStyle w:val="TableNormal1"/>
              <w:rPr>
                <w:rFonts w:ascii="Arial" w:hAnsi="Arial" w:cs="Arial"/>
              </w:rPr>
            </w:pPr>
            <w:r>
              <w:rPr>
                <w:rFonts w:ascii="Arial" w:hAnsi="Arial" w:cs="Arial"/>
              </w:rPr>
              <w:t>Parental Leave Pay</w:t>
            </w:r>
          </w:p>
        </w:tc>
        <w:tc>
          <w:tcPr>
            <w:tcW w:w="3118" w:type="dxa"/>
          </w:tcPr>
          <w:p w14:paraId="45C58AFB" w14:textId="5BFBBF84" w:rsidR="007A5973" w:rsidRDefault="007A5973" w:rsidP="00BF06B8">
            <w:pPr>
              <w:pStyle w:val="TableNormal1"/>
              <w:rPr>
                <w:rFonts w:ascii="Arial" w:hAnsi="Arial" w:cs="Arial"/>
              </w:rPr>
            </w:pPr>
            <w:r>
              <w:rPr>
                <w:rFonts w:ascii="Arial" w:hAnsi="Arial" w:cs="Arial"/>
              </w:rPr>
              <w:t>DHS</w:t>
            </w:r>
          </w:p>
        </w:tc>
      </w:tr>
    </w:tbl>
    <w:p w14:paraId="71DE2C1E" w14:textId="50B1371D" w:rsidR="005C25C2" w:rsidRDefault="005C25C2" w:rsidP="005C25C2">
      <w:pPr>
        <w:pStyle w:val="Caption"/>
        <w:jc w:val="center"/>
      </w:pPr>
      <w:bookmarkStart w:id="769" w:name="_Toc427248408"/>
      <w:r>
        <w:t xml:space="preserve">Table </w:t>
      </w:r>
      <w:r w:rsidR="005A1555">
        <w:fldChar w:fldCharType="begin"/>
      </w:r>
      <w:r w:rsidR="005A1555">
        <w:instrText xml:space="preserve"> SEQ Table \* ARABIC </w:instrText>
      </w:r>
      <w:r w:rsidR="005A1555">
        <w:fldChar w:fldCharType="separate"/>
      </w:r>
      <w:r>
        <w:rPr>
          <w:noProof/>
        </w:rPr>
        <w:t>18</w:t>
      </w:r>
      <w:r w:rsidR="005A1555">
        <w:rPr>
          <w:noProof/>
        </w:rPr>
        <w:fldChar w:fldCharType="end"/>
      </w:r>
      <w:r>
        <w:t>: Income – Salary and wages payment field mapping</w:t>
      </w:r>
      <w:bookmarkEnd w:id="769"/>
    </w:p>
    <w:p w14:paraId="7EEEAF18" w14:textId="77777777" w:rsidR="00BF06B8" w:rsidRPr="00BF06B8" w:rsidRDefault="00BF06B8" w:rsidP="00BF06B8"/>
    <w:p w14:paraId="58A38983" w14:textId="505377E7" w:rsidR="002004C0" w:rsidRPr="003B536C" w:rsidRDefault="002004C0" w:rsidP="005A61F2">
      <w:pPr>
        <w:pStyle w:val="Heading2"/>
        <w:numPr>
          <w:ilvl w:val="0"/>
          <w:numId w:val="0"/>
        </w:numPr>
        <w:ind w:left="465"/>
      </w:pPr>
      <w:bookmarkStart w:id="770" w:name="_Toc427248388"/>
      <w:r w:rsidRPr="003B536C">
        <w:t>Australian Government allowances and payments</w:t>
      </w:r>
      <w:r>
        <w:t xml:space="preserve"> (L</w:t>
      </w:r>
      <w:r w:rsidR="00B4057F">
        <w:t>abel</w:t>
      </w:r>
      <w:r>
        <w:t xml:space="preserve"> 5)</w:t>
      </w:r>
      <w:bookmarkEnd w:id="770"/>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796"/>
        <w:gridCol w:w="3118"/>
      </w:tblGrid>
      <w:tr w:rsidR="002004C0" w:rsidRPr="00344791" w14:paraId="6244B50C" w14:textId="77777777" w:rsidTr="00121A5A">
        <w:trPr>
          <w:trHeight w:val="495"/>
          <w:tblHeader/>
        </w:trPr>
        <w:tc>
          <w:tcPr>
            <w:tcW w:w="2127" w:type="dxa"/>
            <w:shd w:val="clear" w:color="auto" w:fill="B8CCE4" w:themeFill="accent1" w:themeFillTint="66"/>
            <w:vAlign w:val="center"/>
          </w:tcPr>
          <w:p w14:paraId="14DF4321" w14:textId="77777777" w:rsidR="002004C0" w:rsidRPr="00344791" w:rsidRDefault="002004C0" w:rsidP="00121A5A">
            <w:pPr>
              <w:rPr>
                <w:rFonts w:cs="Arial"/>
                <w:b/>
                <w:sz w:val="20"/>
                <w:szCs w:val="20"/>
              </w:rPr>
            </w:pPr>
            <w:r w:rsidRPr="00344791">
              <w:rPr>
                <w:rFonts w:cs="Arial"/>
                <w:b/>
                <w:sz w:val="20"/>
                <w:szCs w:val="20"/>
              </w:rPr>
              <w:t>Benefit Type Code</w:t>
            </w:r>
          </w:p>
        </w:tc>
        <w:tc>
          <w:tcPr>
            <w:tcW w:w="7796" w:type="dxa"/>
            <w:shd w:val="clear" w:color="auto" w:fill="B8CCE4" w:themeFill="accent1" w:themeFillTint="66"/>
            <w:vAlign w:val="center"/>
          </w:tcPr>
          <w:p w14:paraId="541F08FA" w14:textId="6416F4B5" w:rsidR="002004C0" w:rsidRPr="00A8489F" w:rsidRDefault="002004C0" w:rsidP="00121A5A">
            <w:pPr>
              <w:pStyle w:val="TitleRow"/>
              <w:spacing w:before="0" w:after="0"/>
              <w:rPr>
                <w:rFonts w:cs="Arial"/>
                <w:caps w:val="0"/>
              </w:rPr>
            </w:pPr>
            <w:proofErr w:type="spellStart"/>
            <w:r w:rsidRPr="00A8489F">
              <w:rPr>
                <w:rFonts w:cs="Arial"/>
                <w:caps w:val="0"/>
              </w:rPr>
              <w:t>Govt</w:t>
            </w:r>
            <w:proofErr w:type="spellEnd"/>
            <w:r w:rsidRPr="00A8489F">
              <w:rPr>
                <w:rFonts w:cs="Arial"/>
                <w:caps w:val="0"/>
              </w:rPr>
              <w:t xml:space="preserve"> - Benefit Type Description</w:t>
            </w:r>
            <w:r w:rsidR="0058374D">
              <w:rPr>
                <w:rFonts w:cs="Arial"/>
                <w:caps w:val="0"/>
              </w:rPr>
              <w:t xml:space="preserve"> (IITR848)</w:t>
            </w:r>
          </w:p>
        </w:tc>
        <w:tc>
          <w:tcPr>
            <w:tcW w:w="3118" w:type="dxa"/>
            <w:shd w:val="clear" w:color="auto" w:fill="B8CCE4" w:themeFill="accent1" w:themeFillTint="66"/>
            <w:vAlign w:val="center"/>
          </w:tcPr>
          <w:p w14:paraId="45A83D4E" w14:textId="77777777" w:rsidR="002004C0" w:rsidRPr="00344791" w:rsidRDefault="002004C0" w:rsidP="00121A5A">
            <w:pPr>
              <w:rPr>
                <w:rFonts w:cs="Arial"/>
                <w:b/>
                <w:sz w:val="20"/>
                <w:szCs w:val="20"/>
              </w:rPr>
            </w:pPr>
            <w:r>
              <w:rPr>
                <w:rFonts w:cs="Arial"/>
                <w:b/>
                <w:sz w:val="20"/>
                <w:szCs w:val="20"/>
              </w:rPr>
              <w:t>Payment body</w:t>
            </w:r>
          </w:p>
        </w:tc>
      </w:tr>
      <w:tr w:rsidR="00633AAD" w:rsidRPr="00A8489F" w14:paraId="5856C529" w14:textId="77777777" w:rsidTr="000A6C07">
        <w:tc>
          <w:tcPr>
            <w:tcW w:w="2127" w:type="dxa"/>
            <w:vAlign w:val="center"/>
          </w:tcPr>
          <w:p w14:paraId="00E273CA" w14:textId="69D4F041" w:rsidR="00633AAD" w:rsidRPr="00A136D4" w:rsidRDefault="00633AAD" w:rsidP="00121A5A">
            <w:pPr>
              <w:pStyle w:val="TableNormal1"/>
              <w:rPr>
                <w:rFonts w:ascii="Arial" w:hAnsi="Arial" w:cs="Arial"/>
              </w:rPr>
            </w:pPr>
            <w:r w:rsidRPr="00A136D4">
              <w:rPr>
                <w:rFonts w:ascii="Arial" w:hAnsi="Arial" w:cs="Arial"/>
                <w:color w:val="000000"/>
              </w:rPr>
              <w:t>ABA</w:t>
            </w:r>
          </w:p>
        </w:tc>
        <w:tc>
          <w:tcPr>
            <w:tcW w:w="7796" w:type="dxa"/>
            <w:vAlign w:val="center"/>
          </w:tcPr>
          <w:p w14:paraId="0A80CB7A" w14:textId="5F2FE442" w:rsidR="00633AAD" w:rsidRPr="00A8489F" w:rsidRDefault="00633AAD" w:rsidP="00E976B3">
            <w:pPr>
              <w:pStyle w:val="TableNormal1"/>
              <w:rPr>
                <w:rFonts w:ascii="Arial" w:hAnsi="Arial" w:cs="Arial"/>
              </w:rPr>
            </w:pPr>
            <w:r>
              <w:rPr>
                <w:rFonts w:ascii="Arial" w:hAnsi="Arial" w:cs="Arial"/>
                <w:color w:val="000000"/>
              </w:rPr>
              <w:t xml:space="preserve">Abstudy </w:t>
            </w:r>
            <w:r w:rsidR="00E976B3">
              <w:rPr>
                <w:rFonts w:ascii="Arial" w:hAnsi="Arial" w:cs="Arial"/>
                <w:color w:val="000000"/>
              </w:rPr>
              <w:t>Boarding Allowance</w:t>
            </w:r>
          </w:p>
        </w:tc>
        <w:tc>
          <w:tcPr>
            <w:tcW w:w="3118" w:type="dxa"/>
          </w:tcPr>
          <w:p w14:paraId="0A0AB88E" w14:textId="2EE607B9"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01B934C3" w14:textId="77777777" w:rsidTr="000A6C07">
        <w:tc>
          <w:tcPr>
            <w:tcW w:w="2127" w:type="dxa"/>
            <w:vAlign w:val="center"/>
          </w:tcPr>
          <w:p w14:paraId="13D6A67A" w14:textId="49C30060" w:rsidR="00633AAD" w:rsidRPr="00A136D4" w:rsidRDefault="00633AAD" w:rsidP="00121A5A">
            <w:pPr>
              <w:pStyle w:val="TableNormal1"/>
              <w:rPr>
                <w:rFonts w:ascii="Arial" w:hAnsi="Arial" w:cs="Arial"/>
              </w:rPr>
            </w:pPr>
            <w:r w:rsidRPr="00A136D4">
              <w:rPr>
                <w:rFonts w:ascii="Arial" w:hAnsi="Arial" w:cs="Arial"/>
                <w:color w:val="000000"/>
              </w:rPr>
              <w:t>ABY</w:t>
            </w:r>
          </w:p>
        </w:tc>
        <w:tc>
          <w:tcPr>
            <w:tcW w:w="7796" w:type="dxa"/>
            <w:vAlign w:val="center"/>
          </w:tcPr>
          <w:p w14:paraId="2CBD59C2" w14:textId="58F2373E" w:rsidR="00633AAD" w:rsidRPr="00DD4456" w:rsidRDefault="00633AAD" w:rsidP="00121A5A">
            <w:pPr>
              <w:pStyle w:val="TableNormal1"/>
              <w:rPr>
                <w:rFonts w:ascii="Arial" w:hAnsi="Arial" w:cs="Arial"/>
              </w:rPr>
            </w:pPr>
            <w:r>
              <w:rPr>
                <w:rFonts w:ascii="Arial" w:hAnsi="Arial" w:cs="Arial"/>
                <w:color w:val="000000"/>
              </w:rPr>
              <w:t>Abstudy</w:t>
            </w:r>
          </w:p>
        </w:tc>
        <w:tc>
          <w:tcPr>
            <w:tcW w:w="3118" w:type="dxa"/>
          </w:tcPr>
          <w:p w14:paraId="77292D3B" w14:textId="5F3E3397"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2F8FF6C5" w14:textId="77777777" w:rsidTr="000A6C07">
        <w:tc>
          <w:tcPr>
            <w:tcW w:w="2127" w:type="dxa"/>
            <w:vAlign w:val="center"/>
          </w:tcPr>
          <w:p w14:paraId="3929C7ED" w14:textId="704E2189" w:rsidR="00633AAD" w:rsidRPr="00A136D4" w:rsidRDefault="00633AAD" w:rsidP="00121A5A">
            <w:pPr>
              <w:pStyle w:val="TableNormal1"/>
              <w:rPr>
                <w:rFonts w:ascii="Arial" w:hAnsi="Arial" w:cs="Arial"/>
              </w:rPr>
            </w:pPr>
            <w:r w:rsidRPr="00A136D4">
              <w:rPr>
                <w:rFonts w:ascii="Arial" w:hAnsi="Arial" w:cs="Arial"/>
                <w:color w:val="000000"/>
              </w:rPr>
              <w:t>AUS</w:t>
            </w:r>
          </w:p>
        </w:tc>
        <w:tc>
          <w:tcPr>
            <w:tcW w:w="7796" w:type="dxa"/>
            <w:vAlign w:val="center"/>
          </w:tcPr>
          <w:p w14:paraId="12E79396" w14:textId="00698460" w:rsidR="00633AAD" w:rsidRPr="00DD4456" w:rsidRDefault="00633AAD" w:rsidP="00121A5A">
            <w:pPr>
              <w:pStyle w:val="TableNormal1"/>
              <w:rPr>
                <w:rFonts w:ascii="Arial" w:hAnsi="Arial" w:cs="Arial"/>
              </w:rPr>
            </w:pPr>
            <w:r>
              <w:rPr>
                <w:rFonts w:ascii="Arial" w:hAnsi="Arial" w:cs="Arial"/>
                <w:color w:val="000000"/>
              </w:rPr>
              <w:t>Austudy</w:t>
            </w:r>
          </w:p>
        </w:tc>
        <w:tc>
          <w:tcPr>
            <w:tcW w:w="3118" w:type="dxa"/>
          </w:tcPr>
          <w:p w14:paraId="5915ACB8" w14:textId="6B08173C"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0EEDD7F2" w14:textId="77777777" w:rsidTr="000A6C07">
        <w:tc>
          <w:tcPr>
            <w:tcW w:w="2127" w:type="dxa"/>
            <w:vAlign w:val="center"/>
          </w:tcPr>
          <w:p w14:paraId="40FABAEF" w14:textId="30705A20" w:rsidR="00633AAD" w:rsidRPr="00A136D4" w:rsidRDefault="00633AAD" w:rsidP="00121A5A">
            <w:pPr>
              <w:pStyle w:val="TableNormal1"/>
              <w:rPr>
                <w:rFonts w:ascii="Arial" w:hAnsi="Arial" w:cs="Arial"/>
              </w:rPr>
            </w:pPr>
            <w:r w:rsidRPr="00A136D4">
              <w:rPr>
                <w:rFonts w:ascii="Arial" w:hAnsi="Arial" w:cs="Arial"/>
                <w:color w:val="000000"/>
              </w:rPr>
              <w:t>CPN</w:t>
            </w:r>
          </w:p>
        </w:tc>
        <w:tc>
          <w:tcPr>
            <w:tcW w:w="7796" w:type="dxa"/>
            <w:vAlign w:val="center"/>
          </w:tcPr>
          <w:p w14:paraId="6DE234B8" w14:textId="613E531E" w:rsidR="00633AAD" w:rsidRPr="00A8489F" w:rsidRDefault="00633AAD" w:rsidP="00121A5A">
            <w:pPr>
              <w:pStyle w:val="TableNormal1"/>
              <w:rPr>
                <w:rFonts w:ascii="Arial" w:hAnsi="Arial" w:cs="Arial"/>
              </w:rPr>
            </w:pPr>
            <w:r>
              <w:rPr>
                <w:rFonts w:ascii="Arial" w:hAnsi="Arial" w:cs="Arial"/>
                <w:color w:val="000000"/>
              </w:rPr>
              <w:t>CDEP Participant Supplement</w:t>
            </w:r>
          </w:p>
        </w:tc>
        <w:tc>
          <w:tcPr>
            <w:tcW w:w="3118" w:type="dxa"/>
          </w:tcPr>
          <w:p w14:paraId="1A0D6524" w14:textId="2F078968"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3DEF847A" w14:textId="77777777" w:rsidTr="000A6C07">
        <w:tc>
          <w:tcPr>
            <w:tcW w:w="2127" w:type="dxa"/>
            <w:vAlign w:val="center"/>
          </w:tcPr>
          <w:p w14:paraId="5582056D" w14:textId="4F2F16A6" w:rsidR="00633AAD" w:rsidRPr="00A136D4" w:rsidRDefault="00633AAD" w:rsidP="00121A5A">
            <w:pPr>
              <w:pStyle w:val="TableNormal1"/>
              <w:rPr>
                <w:rFonts w:ascii="Arial" w:hAnsi="Arial" w:cs="Arial"/>
              </w:rPr>
            </w:pPr>
            <w:r w:rsidRPr="00A136D4">
              <w:rPr>
                <w:rFonts w:ascii="Arial" w:hAnsi="Arial" w:cs="Arial"/>
                <w:color w:val="000000"/>
              </w:rPr>
              <w:t>CPP</w:t>
            </w:r>
          </w:p>
        </w:tc>
        <w:tc>
          <w:tcPr>
            <w:tcW w:w="7796" w:type="dxa"/>
            <w:vAlign w:val="center"/>
          </w:tcPr>
          <w:p w14:paraId="78170E5F" w14:textId="5C84BD2A" w:rsidR="00633AAD" w:rsidRPr="00A8489F" w:rsidRDefault="00633AAD" w:rsidP="00121A5A">
            <w:pPr>
              <w:pStyle w:val="TableNormal1"/>
              <w:rPr>
                <w:rFonts w:ascii="Arial" w:hAnsi="Arial" w:cs="Arial"/>
              </w:rPr>
            </w:pPr>
            <w:r>
              <w:rPr>
                <w:rFonts w:ascii="Arial" w:hAnsi="Arial" w:cs="Arial"/>
                <w:color w:val="000000"/>
              </w:rPr>
              <w:t>CDEP Participant Supplement</w:t>
            </w:r>
          </w:p>
        </w:tc>
        <w:tc>
          <w:tcPr>
            <w:tcW w:w="3118" w:type="dxa"/>
          </w:tcPr>
          <w:p w14:paraId="278F424E" w14:textId="6B59CC72"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7DB0AFE9" w14:textId="77777777" w:rsidTr="000A6C07">
        <w:tc>
          <w:tcPr>
            <w:tcW w:w="2127" w:type="dxa"/>
            <w:vAlign w:val="center"/>
          </w:tcPr>
          <w:p w14:paraId="28BA0381" w14:textId="6F052999" w:rsidR="00633AAD" w:rsidRPr="00A136D4" w:rsidRDefault="00633AAD" w:rsidP="00121A5A">
            <w:pPr>
              <w:pStyle w:val="TableNormal1"/>
              <w:rPr>
                <w:rFonts w:ascii="Arial" w:hAnsi="Arial" w:cs="Arial"/>
              </w:rPr>
            </w:pPr>
            <w:r w:rsidRPr="00A136D4">
              <w:rPr>
                <w:rFonts w:ascii="Arial" w:hAnsi="Arial" w:cs="Arial"/>
                <w:color w:val="000000"/>
              </w:rPr>
              <w:t>CPV</w:t>
            </w:r>
          </w:p>
        </w:tc>
        <w:tc>
          <w:tcPr>
            <w:tcW w:w="7796" w:type="dxa"/>
            <w:vAlign w:val="center"/>
          </w:tcPr>
          <w:p w14:paraId="032534C6" w14:textId="4B54A200" w:rsidR="00633AAD" w:rsidRPr="00A8489F" w:rsidRDefault="00633AAD" w:rsidP="00121A5A">
            <w:pPr>
              <w:pStyle w:val="TableNormal1"/>
              <w:rPr>
                <w:rFonts w:ascii="Arial" w:hAnsi="Arial" w:cs="Arial"/>
              </w:rPr>
            </w:pPr>
            <w:r>
              <w:rPr>
                <w:rFonts w:ascii="Arial" w:hAnsi="Arial" w:cs="Arial"/>
                <w:color w:val="000000"/>
              </w:rPr>
              <w:t>CDEP Participant Supplement</w:t>
            </w:r>
          </w:p>
        </w:tc>
        <w:tc>
          <w:tcPr>
            <w:tcW w:w="3118" w:type="dxa"/>
          </w:tcPr>
          <w:p w14:paraId="4566394A" w14:textId="59FDE5B4"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2418EBEE" w14:textId="77777777" w:rsidTr="000A6C07">
        <w:tc>
          <w:tcPr>
            <w:tcW w:w="2127" w:type="dxa"/>
            <w:vAlign w:val="center"/>
          </w:tcPr>
          <w:p w14:paraId="7E59814A" w14:textId="7C61FDDB" w:rsidR="00633AAD" w:rsidRPr="00A136D4" w:rsidRDefault="00633AAD" w:rsidP="00121A5A">
            <w:pPr>
              <w:pStyle w:val="TableNormal1"/>
              <w:rPr>
                <w:rFonts w:ascii="Arial" w:hAnsi="Arial" w:cs="Arial"/>
              </w:rPr>
            </w:pPr>
            <w:r w:rsidRPr="00A136D4">
              <w:rPr>
                <w:rFonts w:ascii="Arial" w:hAnsi="Arial" w:cs="Arial"/>
                <w:color w:val="000000"/>
              </w:rPr>
              <w:t>DRP</w:t>
            </w:r>
          </w:p>
        </w:tc>
        <w:tc>
          <w:tcPr>
            <w:tcW w:w="7796" w:type="dxa"/>
            <w:vAlign w:val="center"/>
          </w:tcPr>
          <w:p w14:paraId="4AC1F9A1" w14:textId="5654C819" w:rsidR="00633AAD" w:rsidRPr="00A8489F" w:rsidRDefault="00633AAD" w:rsidP="00121A5A">
            <w:pPr>
              <w:pStyle w:val="TableNormal1"/>
              <w:rPr>
                <w:rFonts w:ascii="Arial" w:hAnsi="Arial" w:cs="Arial"/>
              </w:rPr>
            </w:pPr>
            <w:r>
              <w:rPr>
                <w:rFonts w:ascii="Arial" w:hAnsi="Arial" w:cs="Arial"/>
                <w:color w:val="000000"/>
              </w:rPr>
              <w:t>Drought Relief Payment</w:t>
            </w:r>
          </w:p>
        </w:tc>
        <w:tc>
          <w:tcPr>
            <w:tcW w:w="3118" w:type="dxa"/>
          </w:tcPr>
          <w:p w14:paraId="0E92782C" w14:textId="0D8D4592"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42EF4C79" w14:textId="77777777" w:rsidTr="000A6C07">
        <w:tc>
          <w:tcPr>
            <w:tcW w:w="2127" w:type="dxa"/>
            <w:vAlign w:val="center"/>
          </w:tcPr>
          <w:p w14:paraId="6B1FC8EC" w14:textId="7FB2A762" w:rsidR="00633AAD" w:rsidRPr="00A136D4" w:rsidRDefault="00633AAD" w:rsidP="00121A5A">
            <w:pPr>
              <w:pStyle w:val="TableNormal1"/>
              <w:rPr>
                <w:rFonts w:ascii="Arial" w:hAnsi="Arial" w:cs="Arial"/>
              </w:rPr>
            </w:pPr>
            <w:r w:rsidRPr="00A136D4">
              <w:rPr>
                <w:rFonts w:ascii="Arial" w:hAnsi="Arial" w:cs="Arial"/>
                <w:color w:val="000000"/>
              </w:rPr>
              <w:t>ECP</w:t>
            </w:r>
          </w:p>
        </w:tc>
        <w:tc>
          <w:tcPr>
            <w:tcW w:w="7796" w:type="dxa"/>
            <w:vAlign w:val="center"/>
          </w:tcPr>
          <w:p w14:paraId="3D6C002B" w14:textId="563AAF5B" w:rsidR="00633AAD" w:rsidRPr="00A8489F" w:rsidRDefault="00633AAD" w:rsidP="00E976B3">
            <w:pPr>
              <w:pStyle w:val="TableNormal1"/>
              <w:rPr>
                <w:rFonts w:ascii="Arial" w:hAnsi="Arial" w:cs="Arial"/>
              </w:rPr>
            </w:pPr>
            <w:r>
              <w:rPr>
                <w:rFonts w:ascii="Arial" w:hAnsi="Arial" w:cs="Arial"/>
                <w:color w:val="000000"/>
              </w:rPr>
              <w:t>Exceptional Circ Relief Pay</w:t>
            </w:r>
          </w:p>
        </w:tc>
        <w:tc>
          <w:tcPr>
            <w:tcW w:w="3118" w:type="dxa"/>
          </w:tcPr>
          <w:p w14:paraId="734F43F7" w14:textId="53A74CDB"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580FB6D3" w14:textId="77777777" w:rsidTr="000A6C07">
        <w:tc>
          <w:tcPr>
            <w:tcW w:w="2127" w:type="dxa"/>
            <w:vAlign w:val="center"/>
          </w:tcPr>
          <w:p w14:paraId="71558D9A" w14:textId="543C4C1E" w:rsidR="00633AAD" w:rsidRPr="00A136D4" w:rsidRDefault="00633AAD" w:rsidP="00121A5A">
            <w:pPr>
              <w:pStyle w:val="TableNormal1"/>
              <w:rPr>
                <w:rFonts w:ascii="Arial" w:hAnsi="Arial" w:cs="Arial"/>
              </w:rPr>
            </w:pPr>
            <w:r w:rsidRPr="00A136D4">
              <w:rPr>
                <w:rFonts w:ascii="Arial" w:hAnsi="Arial" w:cs="Arial"/>
                <w:color w:val="000000"/>
              </w:rPr>
              <w:t>FFR</w:t>
            </w:r>
          </w:p>
        </w:tc>
        <w:tc>
          <w:tcPr>
            <w:tcW w:w="7796" w:type="dxa"/>
            <w:vAlign w:val="center"/>
          </w:tcPr>
          <w:p w14:paraId="7A26505E" w14:textId="2840FD95" w:rsidR="00633AAD" w:rsidRPr="00A8489F" w:rsidRDefault="00633AAD" w:rsidP="00121A5A">
            <w:pPr>
              <w:pStyle w:val="TableNormal1"/>
              <w:rPr>
                <w:rFonts w:ascii="Arial" w:hAnsi="Arial" w:cs="Arial"/>
              </w:rPr>
            </w:pPr>
            <w:r>
              <w:rPr>
                <w:rFonts w:ascii="Arial" w:hAnsi="Arial" w:cs="Arial"/>
                <w:color w:val="000000"/>
              </w:rPr>
              <w:t>Farm Family Restart</w:t>
            </w:r>
          </w:p>
        </w:tc>
        <w:tc>
          <w:tcPr>
            <w:tcW w:w="3118" w:type="dxa"/>
          </w:tcPr>
          <w:p w14:paraId="2AE61711" w14:textId="604CF912"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58E9F4A6" w14:textId="77777777" w:rsidTr="000A6C07">
        <w:tc>
          <w:tcPr>
            <w:tcW w:w="2127" w:type="dxa"/>
            <w:vAlign w:val="center"/>
          </w:tcPr>
          <w:p w14:paraId="6DE599B6" w14:textId="03FC0D5F" w:rsidR="00633AAD" w:rsidRPr="00A136D4" w:rsidRDefault="00633AAD" w:rsidP="00121A5A">
            <w:pPr>
              <w:pStyle w:val="TableNormal1"/>
              <w:rPr>
                <w:rFonts w:ascii="Arial" w:hAnsi="Arial" w:cs="Arial"/>
              </w:rPr>
            </w:pPr>
            <w:r w:rsidRPr="00A136D4">
              <w:rPr>
                <w:rFonts w:ascii="Arial" w:hAnsi="Arial" w:cs="Arial"/>
                <w:color w:val="000000"/>
              </w:rPr>
              <w:t>FHA</w:t>
            </w:r>
          </w:p>
        </w:tc>
        <w:tc>
          <w:tcPr>
            <w:tcW w:w="7796" w:type="dxa"/>
            <w:vAlign w:val="center"/>
          </w:tcPr>
          <w:p w14:paraId="1C46CBE3" w14:textId="7799A337" w:rsidR="00633AAD" w:rsidRPr="00A8489F" w:rsidRDefault="00633AAD" w:rsidP="00121A5A">
            <w:pPr>
              <w:pStyle w:val="TableNormal1"/>
              <w:rPr>
                <w:rFonts w:ascii="Arial" w:hAnsi="Arial" w:cs="Arial"/>
              </w:rPr>
            </w:pPr>
            <w:r>
              <w:rPr>
                <w:rFonts w:ascii="Arial" w:hAnsi="Arial" w:cs="Arial"/>
                <w:color w:val="000000"/>
              </w:rPr>
              <w:t>Farm Household Allowance</w:t>
            </w:r>
          </w:p>
        </w:tc>
        <w:tc>
          <w:tcPr>
            <w:tcW w:w="3118" w:type="dxa"/>
          </w:tcPr>
          <w:p w14:paraId="6308852D" w14:textId="5C176D8A"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083EB658" w14:textId="77777777" w:rsidTr="000A6C07">
        <w:tc>
          <w:tcPr>
            <w:tcW w:w="2127" w:type="dxa"/>
            <w:vAlign w:val="center"/>
          </w:tcPr>
          <w:p w14:paraId="225B7453" w14:textId="09D22B04" w:rsidR="00633AAD" w:rsidRPr="00A136D4" w:rsidRDefault="00633AAD" w:rsidP="00121A5A">
            <w:pPr>
              <w:pStyle w:val="TableNormal1"/>
              <w:rPr>
                <w:rFonts w:ascii="Arial" w:hAnsi="Arial" w:cs="Arial"/>
              </w:rPr>
            </w:pPr>
            <w:r w:rsidRPr="00A136D4">
              <w:rPr>
                <w:rFonts w:ascii="Arial" w:hAnsi="Arial" w:cs="Arial"/>
                <w:color w:val="000000"/>
              </w:rPr>
              <w:lastRenderedPageBreak/>
              <w:t>JSA</w:t>
            </w:r>
          </w:p>
        </w:tc>
        <w:tc>
          <w:tcPr>
            <w:tcW w:w="7796" w:type="dxa"/>
            <w:vAlign w:val="center"/>
          </w:tcPr>
          <w:p w14:paraId="298A5CD6" w14:textId="5EC8F0CC" w:rsidR="00633AAD" w:rsidRPr="00A8489F" w:rsidRDefault="00633AAD" w:rsidP="00121A5A">
            <w:pPr>
              <w:pStyle w:val="TableNormal1"/>
              <w:rPr>
                <w:rFonts w:ascii="Arial" w:hAnsi="Arial" w:cs="Arial"/>
              </w:rPr>
            </w:pPr>
            <w:r>
              <w:rPr>
                <w:rFonts w:ascii="Arial" w:hAnsi="Arial" w:cs="Arial"/>
                <w:color w:val="000000"/>
              </w:rPr>
              <w:t>Job Search Allowance</w:t>
            </w:r>
          </w:p>
        </w:tc>
        <w:tc>
          <w:tcPr>
            <w:tcW w:w="3118" w:type="dxa"/>
          </w:tcPr>
          <w:p w14:paraId="3C183890" w14:textId="5DCAB2BA"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271C42AE" w14:textId="77777777" w:rsidTr="000A6C07">
        <w:tc>
          <w:tcPr>
            <w:tcW w:w="2127" w:type="dxa"/>
            <w:vAlign w:val="center"/>
          </w:tcPr>
          <w:p w14:paraId="68E61320" w14:textId="443763A2" w:rsidR="00633AAD" w:rsidRPr="00A136D4" w:rsidRDefault="00633AAD" w:rsidP="00121A5A">
            <w:pPr>
              <w:pStyle w:val="TableNormal1"/>
              <w:rPr>
                <w:rFonts w:ascii="Arial" w:hAnsi="Arial" w:cs="Arial"/>
              </w:rPr>
            </w:pPr>
            <w:r w:rsidRPr="00A136D4">
              <w:rPr>
                <w:rFonts w:ascii="Arial" w:hAnsi="Arial" w:cs="Arial"/>
                <w:color w:val="000000"/>
              </w:rPr>
              <w:t>MAA</w:t>
            </w:r>
          </w:p>
        </w:tc>
        <w:tc>
          <w:tcPr>
            <w:tcW w:w="7796" w:type="dxa"/>
            <w:vAlign w:val="center"/>
          </w:tcPr>
          <w:p w14:paraId="5D78A590" w14:textId="1BF6246E" w:rsidR="00633AAD" w:rsidRPr="00DD4456" w:rsidRDefault="00633AAD" w:rsidP="00121A5A">
            <w:pPr>
              <w:pStyle w:val="TableNormal1"/>
              <w:rPr>
                <w:rFonts w:ascii="Arial" w:hAnsi="Arial" w:cs="Arial"/>
              </w:rPr>
            </w:pPr>
            <w:r>
              <w:rPr>
                <w:rFonts w:ascii="Arial" w:hAnsi="Arial" w:cs="Arial"/>
                <w:color w:val="000000"/>
              </w:rPr>
              <w:t>Mature Age Allowance</w:t>
            </w:r>
          </w:p>
        </w:tc>
        <w:tc>
          <w:tcPr>
            <w:tcW w:w="3118" w:type="dxa"/>
          </w:tcPr>
          <w:p w14:paraId="78747793" w14:textId="4CE05CFD"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1CB3FA9E" w14:textId="77777777" w:rsidTr="000A6C07">
        <w:tc>
          <w:tcPr>
            <w:tcW w:w="2127" w:type="dxa"/>
            <w:vAlign w:val="center"/>
          </w:tcPr>
          <w:p w14:paraId="0236E5DB" w14:textId="565C2542" w:rsidR="00633AAD" w:rsidRPr="00A136D4" w:rsidRDefault="00633AAD" w:rsidP="00121A5A">
            <w:pPr>
              <w:pStyle w:val="TableNormal1"/>
              <w:rPr>
                <w:rFonts w:ascii="Arial" w:hAnsi="Arial" w:cs="Arial"/>
              </w:rPr>
            </w:pPr>
            <w:r w:rsidRPr="00A136D4">
              <w:rPr>
                <w:rFonts w:ascii="Arial" w:hAnsi="Arial" w:cs="Arial"/>
                <w:color w:val="000000"/>
              </w:rPr>
              <w:t>MPA</w:t>
            </w:r>
          </w:p>
        </w:tc>
        <w:tc>
          <w:tcPr>
            <w:tcW w:w="7796" w:type="dxa"/>
            <w:vAlign w:val="center"/>
          </w:tcPr>
          <w:p w14:paraId="0F1CB178" w14:textId="280E3C87" w:rsidR="00633AAD" w:rsidRPr="00A8489F" w:rsidRDefault="00633AAD" w:rsidP="00121A5A">
            <w:pPr>
              <w:pStyle w:val="TableNormal1"/>
              <w:rPr>
                <w:rFonts w:ascii="Arial" w:hAnsi="Arial" w:cs="Arial"/>
              </w:rPr>
            </w:pPr>
            <w:r>
              <w:rPr>
                <w:rFonts w:ascii="Arial" w:hAnsi="Arial" w:cs="Arial"/>
                <w:color w:val="000000"/>
              </w:rPr>
              <w:t>Mature Age Partner Allowance</w:t>
            </w:r>
          </w:p>
        </w:tc>
        <w:tc>
          <w:tcPr>
            <w:tcW w:w="3118" w:type="dxa"/>
          </w:tcPr>
          <w:p w14:paraId="5AD0F0D5" w14:textId="4534E1EE"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75141203" w14:textId="77777777" w:rsidTr="000A6C07">
        <w:tc>
          <w:tcPr>
            <w:tcW w:w="2127" w:type="dxa"/>
          </w:tcPr>
          <w:p w14:paraId="33DBEFB6" w14:textId="7A374C85" w:rsidR="00633AAD" w:rsidRPr="00A136D4" w:rsidRDefault="00633AAD" w:rsidP="00121A5A">
            <w:pPr>
              <w:pStyle w:val="TableNormal1"/>
              <w:rPr>
                <w:rFonts w:ascii="Arial" w:hAnsi="Arial" w:cs="Arial"/>
                <w:color w:val="000000"/>
              </w:rPr>
            </w:pPr>
            <w:r w:rsidRPr="00A136D4">
              <w:rPr>
                <w:rFonts w:ascii="Arial" w:hAnsi="Arial" w:cs="Arial"/>
              </w:rPr>
              <w:t>NEI</w:t>
            </w:r>
          </w:p>
        </w:tc>
        <w:tc>
          <w:tcPr>
            <w:tcW w:w="7796" w:type="dxa"/>
          </w:tcPr>
          <w:p w14:paraId="1787E985" w14:textId="2466087B" w:rsidR="00633AAD" w:rsidRDefault="00633AAD" w:rsidP="00121A5A">
            <w:pPr>
              <w:pStyle w:val="TableNormal1"/>
              <w:rPr>
                <w:rFonts w:ascii="Arial" w:hAnsi="Arial" w:cs="Arial"/>
                <w:color w:val="000000"/>
              </w:rPr>
            </w:pPr>
            <w:r w:rsidRPr="00DD4456">
              <w:rPr>
                <w:rFonts w:ascii="Arial" w:hAnsi="Arial" w:cs="Arial"/>
              </w:rPr>
              <w:t>New Enterprise Incentive Sch</w:t>
            </w:r>
          </w:p>
        </w:tc>
        <w:tc>
          <w:tcPr>
            <w:tcW w:w="3118" w:type="dxa"/>
          </w:tcPr>
          <w:p w14:paraId="541642F8" w14:textId="77D56985" w:rsidR="00633AAD" w:rsidRPr="00AB19F7" w:rsidRDefault="00633AAD" w:rsidP="00121A5A">
            <w:pPr>
              <w:pStyle w:val="TableNormal1"/>
              <w:rPr>
                <w:rFonts w:ascii="Arial" w:hAnsi="Arial" w:cs="Arial"/>
                <w:color w:val="000000"/>
              </w:rPr>
            </w:pPr>
            <w:r>
              <w:rPr>
                <w:rFonts w:ascii="Arial" w:hAnsi="Arial" w:cs="Arial"/>
              </w:rPr>
              <w:t>Department of Employment</w:t>
            </w:r>
          </w:p>
        </w:tc>
      </w:tr>
      <w:tr w:rsidR="00633AAD" w:rsidRPr="00A8489F" w14:paraId="57259BFC" w14:textId="77777777" w:rsidTr="000A6C07">
        <w:tc>
          <w:tcPr>
            <w:tcW w:w="2127" w:type="dxa"/>
            <w:vAlign w:val="center"/>
          </w:tcPr>
          <w:p w14:paraId="3FA22DB4" w14:textId="18CC4DF7" w:rsidR="00633AAD" w:rsidRPr="00A136D4" w:rsidRDefault="00633AAD" w:rsidP="00121A5A">
            <w:pPr>
              <w:pStyle w:val="TableNormal1"/>
              <w:rPr>
                <w:rFonts w:ascii="Arial" w:hAnsi="Arial" w:cs="Arial"/>
              </w:rPr>
            </w:pPr>
            <w:r w:rsidRPr="00A136D4">
              <w:rPr>
                <w:rFonts w:ascii="Arial" w:hAnsi="Arial" w:cs="Arial"/>
                <w:color w:val="000000"/>
              </w:rPr>
              <w:t>NMA</w:t>
            </w:r>
          </w:p>
        </w:tc>
        <w:tc>
          <w:tcPr>
            <w:tcW w:w="7796" w:type="dxa"/>
            <w:vAlign w:val="center"/>
          </w:tcPr>
          <w:p w14:paraId="4BC035F8" w14:textId="70D7C2C9" w:rsidR="00633AAD" w:rsidRPr="00A8489F" w:rsidRDefault="00633AAD" w:rsidP="00121A5A">
            <w:pPr>
              <w:pStyle w:val="TableNormal1"/>
              <w:rPr>
                <w:rFonts w:ascii="Arial" w:hAnsi="Arial" w:cs="Arial"/>
              </w:rPr>
            </w:pPr>
            <w:r>
              <w:rPr>
                <w:rFonts w:ascii="Arial" w:hAnsi="Arial" w:cs="Arial"/>
                <w:color w:val="000000"/>
              </w:rPr>
              <w:t>Newstart Mature Age Allowance</w:t>
            </w:r>
          </w:p>
        </w:tc>
        <w:tc>
          <w:tcPr>
            <w:tcW w:w="3118" w:type="dxa"/>
          </w:tcPr>
          <w:p w14:paraId="27E3544B" w14:textId="205892DB"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34B7DE16" w14:textId="77777777" w:rsidTr="000A6C07">
        <w:tc>
          <w:tcPr>
            <w:tcW w:w="2127" w:type="dxa"/>
            <w:vAlign w:val="center"/>
          </w:tcPr>
          <w:p w14:paraId="58DDEB1C" w14:textId="01069C60" w:rsidR="00633AAD" w:rsidRPr="00A136D4" w:rsidRDefault="00633AAD" w:rsidP="00121A5A">
            <w:pPr>
              <w:pStyle w:val="TableNormal1"/>
              <w:rPr>
                <w:rFonts w:ascii="Arial" w:hAnsi="Arial" w:cs="Arial"/>
              </w:rPr>
            </w:pPr>
            <w:r w:rsidRPr="00A136D4">
              <w:rPr>
                <w:rFonts w:ascii="Arial" w:hAnsi="Arial" w:cs="Arial"/>
                <w:color w:val="000000"/>
              </w:rPr>
              <w:t>NSA</w:t>
            </w:r>
          </w:p>
        </w:tc>
        <w:tc>
          <w:tcPr>
            <w:tcW w:w="7796" w:type="dxa"/>
            <w:vAlign w:val="center"/>
          </w:tcPr>
          <w:p w14:paraId="549185D6" w14:textId="75A9C6EB" w:rsidR="00633AAD" w:rsidRPr="00A8489F" w:rsidRDefault="00633AAD" w:rsidP="00121A5A">
            <w:pPr>
              <w:pStyle w:val="TableNormal1"/>
              <w:rPr>
                <w:rFonts w:ascii="Arial" w:hAnsi="Arial" w:cs="Arial"/>
              </w:rPr>
            </w:pPr>
            <w:r>
              <w:rPr>
                <w:rFonts w:ascii="Arial" w:hAnsi="Arial" w:cs="Arial"/>
                <w:color w:val="000000"/>
              </w:rPr>
              <w:t>Newstart Allowance</w:t>
            </w:r>
          </w:p>
        </w:tc>
        <w:tc>
          <w:tcPr>
            <w:tcW w:w="3118" w:type="dxa"/>
          </w:tcPr>
          <w:p w14:paraId="6DC83576" w14:textId="0D41207C"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33D8F30A" w14:textId="77777777" w:rsidTr="000A6C07">
        <w:tc>
          <w:tcPr>
            <w:tcW w:w="2127" w:type="dxa"/>
            <w:vAlign w:val="center"/>
          </w:tcPr>
          <w:p w14:paraId="0CCFD354" w14:textId="1687DE56" w:rsidR="00633AAD" w:rsidRPr="00A136D4" w:rsidRDefault="00633AAD" w:rsidP="00121A5A">
            <w:pPr>
              <w:pStyle w:val="TableNormal1"/>
              <w:rPr>
                <w:rFonts w:ascii="Arial" w:hAnsi="Arial" w:cs="Arial"/>
              </w:rPr>
            </w:pPr>
            <w:r w:rsidRPr="00A136D4">
              <w:rPr>
                <w:rFonts w:ascii="Arial" w:hAnsi="Arial" w:cs="Arial"/>
                <w:color w:val="000000"/>
              </w:rPr>
              <w:t>PMA</w:t>
            </w:r>
          </w:p>
        </w:tc>
        <w:tc>
          <w:tcPr>
            <w:tcW w:w="7796" w:type="dxa"/>
            <w:vAlign w:val="center"/>
          </w:tcPr>
          <w:p w14:paraId="1BEAEF1F" w14:textId="75693FF0" w:rsidR="00633AAD" w:rsidRPr="00A8489F" w:rsidRDefault="00633AAD" w:rsidP="00121A5A">
            <w:pPr>
              <w:pStyle w:val="TableNormal1"/>
              <w:rPr>
                <w:rFonts w:ascii="Arial" w:hAnsi="Arial" w:cs="Arial"/>
              </w:rPr>
            </w:pPr>
            <w:r>
              <w:rPr>
                <w:rFonts w:ascii="Arial" w:hAnsi="Arial" w:cs="Arial"/>
                <w:color w:val="000000"/>
              </w:rPr>
              <w:t>Newstart Mature Age Partner</w:t>
            </w:r>
            <w:r>
              <w:rPr>
                <w:rFonts w:ascii="Arial Narrow" w:hAnsi="Arial Narrow" w:cs="Arial"/>
                <w:color w:val="000000"/>
              </w:rPr>
              <w:t xml:space="preserve">  </w:t>
            </w:r>
          </w:p>
        </w:tc>
        <w:tc>
          <w:tcPr>
            <w:tcW w:w="3118" w:type="dxa"/>
          </w:tcPr>
          <w:p w14:paraId="1EE4352E" w14:textId="61C6CAF4"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60822D30" w14:textId="77777777" w:rsidTr="000A6C07">
        <w:tc>
          <w:tcPr>
            <w:tcW w:w="2127" w:type="dxa"/>
            <w:vAlign w:val="center"/>
          </w:tcPr>
          <w:p w14:paraId="24F08B7E" w14:textId="2264DAB8" w:rsidR="00633AAD" w:rsidRPr="00A136D4" w:rsidRDefault="00633AAD" w:rsidP="00121A5A">
            <w:pPr>
              <w:pStyle w:val="TableNormal1"/>
              <w:rPr>
                <w:rFonts w:ascii="Arial" w:hAnsi="Arial" w:cs="Arial"/>
              </w:rPr>
            </w:pPr>
            <w:r w:rsidRPr="00A136D4">
              <w:rPr>
                <w:rFonts w:ascii="Arial" w:hAnsi="Arial" w:cs="Arial"/>
                <w:color w:val="000000"/>
              </w:rPr>
              <w:t>PNS</w:t>
            </w:r>
          </w:p>
        </w:tc>
        <w:tc>
          <w:tcPr>
            <w:tcW w:w="7796" w:type="dxa"/>
            <w:vAlign w:val="center"/>
          </w:tcPr>
          <w:p w14:paraId="3B2437D7" w14:textId="122783C9" w:rsidR="00633AAD" w:rsidRPr="00A8489F" w:rsidRDefault="00633AAD" w:rsidP="00121A5A">
            <w:pPr>
              <w:pStyle w:val="TableNormal1"/>
              <w:rPr>
                <w:rFonts w:ascii="Arial" w:hAnsi="Arial" w:cs="Arial"/>
              </w:rPr>
            </w:pPr>
            <w:r>
              <w:rPr>
                <w:rFonts w:ascii="Arial" w:hAnsi="Arial" w:cs="Arial"/>
                <w:color w:val="000000"/>
              </w:rPr>
              <w:t>Newstart Partner Allowance</w:t>
            </w:r>
            <w:r>
              <w:rPr>
                <w:rFonts w:ascii="Arial Narrow" w:hAnsi="Arial Narrow" w:cs="Arial"/>
                <w:color w:val="000000"/>
              </w:rPr>
              <w:t xml:space="preserve">  </w:t>
            </w:r>
          </w:p>
        </w:tc>
        <w:tc>
          <w:tcPr>
            <w:tcW w:w="3118" w:type="dxa"/>
          </w:tcPr>
          <w:p w14:paraId="777F0F7D" w14:textId="10F77FAD"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27934B9B" w14:textId="77777777" w:rsidTr="000A6C07">
        <w:tc>
          <w:tcPr>
            <w:tcW w:w="2127" w:type="dxa"/>
            <w:vAlign w:val="center"/>
          </w:tcPr>
          <w:p w14:paraId="7D0C7129" w14:textId="01E9D888" w:rsidR="00633AAD" w:rsidRPr="00A136D4" w:rsidRDefault="00633AAD" w:rsidP="00121A5A">
            <w:pPr>
              <w:pStyle w:val="TableNormal1"/>
              <w:rPr>
                <w:rFonts w:ascii="Arial" w:hAnsi="Arial" w:cs="Arial"/>
              </w:rPr>
            </w:pPr>
            <w:r w:rsidRPr="00A136D4">
              <w:rPr>
                <w:rFonts w:ascii="Arial" w:hAnsi="Arial" w:cs="Arial"/>
                <w:color w:val="000000"/>
              </w:rPr>
              <w:t>PPA</w:t>
            </w:r>
          </w:p>
        </w:tc>
        <w:tc>
          <w:tcPr>
            <w:tcW w:w="7796" w:type="dxa"/>
            <w:vAlign w:val="center"/>
          </w:tcPr>
          <w:p w14:paraId="615E3338" w14:textId="0324943B" w:rsidR="00633AAD" w:rsidRPr="00A8489F" w:rsidRDefault="00633AAD" w:rsidP="00121A5A">
            <w:pPr>
              <w:pStyle w:val="TableNormal1"/>
              <w:rPr>
                <w:rFonts w:ascii="Arial" w:hAnsi="Arial" w:cs="Arial"/>
              </w:rPr>
            </w:pPr>
            <w:r>
              <w:rPr>
                <w:rFonts w:ascii="Arial" w:hAnsi="Arial" w:cs="Arial"/>
                <w:color w:val="000000"/>
              </w:rPr>
              <w:t>Pension Partner Allowance</w:t>
            </w:r>
          </w:p>
        </w:tc>
        <w:tc>
          <w:tcPr>
            <w:tcW w:w="3118" w:type="dxa"/>
          </w:tcPr>
          <w:p w14:paraId="75DFD8F6" w14:textId="2D573F1A"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7753A538" w14:textId="77777777" w:rsidTr="000A6C07">
        <w:tc>
          <w:tcPr>
            <w:tcW w:w="2127" w:type="dxa"/>
            <w:vAlign w:val="center"/>
          </w:tcPr>
          <w:p w14:paraId="58C8450F" w14:textId="071CA49B" w:rsidR="00633AAD" w:rsidRPr="00A136D4" w:rsidRDefault="00633AAD" w:rsidP="00121A5A">
            <w:pPr>
              <w:pStyle w:val="TableNormal1"/>
              <w:rPr>
                <w:rFonts w:ascii="Arial" w:hAnsi="Arial" w:cs="Arial"/>
              </w:rPr>
            </w:pPr>
            <w:r w:rsidRPr="00A136D4">
              <w:rPr>
                <w:rFonts w:ascii="Arial" w:hAnsi="Arial" w:cs="Arial"/>
                <w:color w:val="000000"/>
              </w:rPr>
              <w:t>PPP</w:t>
            </w:r>
          </w:p>
        </w:tc>
        <w:tc>
          <w:tcPr>
            <w:tcW w:w="7796" w:type="dxa"/>
            <w:vAlign w:val="center"/>
          </w:tcPr>
          <w:p w14:paraId="160E42CB" w14:textId="70E38A2C" w:rsidR="00633AAD" w:rsidRPr="00A8489F" w:rsidRDefault="00633AAD" w:rsidP="00121A5A">
            <w:pPr>
              <w:pStyle w:val="TableNormal1"/>
              <w:rPr>
                <w:rFonts w:ascii="Arial" w:hAnsi="Arial" w:cs="Arial"/>
              </w:rPr>
            </w:pPr>
            <w:r>
              <w:rPr>
                <w:rFonts w:ascii="Arial" w:hAnsi="Arial" w:cs="Arial"/>
                <w:color w:val="000000"/>
              </w:rPr>
              <w:t>Parenting Payment Partnered</w:t>
            </w:r>
          </w:p>
        </w:tc>
        <w:tc>
          <w:tcPr>
            <w:tcW w:w="3118" w:type="dxa"/>
          </w:tcPr>
          <w:p w14:paraId="3C252044" w14:textId="6438BF34"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6BCB25DE" w14:textId="77777777" w:rsidTr="000A6C07">
        <w:tc>
          <w:tcPr>
            <w:tcW w:w="2127" w:type="dxa"/>
            <w:vAlign w:val="center"/>
          </w:tcPr>
          <w:p w14:paraId="5EF65159" w14:textId="700C2C71" w:rsidR="00633AAD" w:rsidRPr="00A136D4" w:rsidRDefault="00633AAD" w:rsidP="00121A5A">
            <w:pPr>
              <w:pStyle w:val="TableNormal1"/>
              <w:rPr>
                <w:rFonts w:ascii="Arial" w:hAnsi="Arial" w:cs="Arial"/>
              </w:rPr>
            </w:pPr>
            <w:r w:rsidRPr="00A136D4">
              <w:rPr>
                <w:rFonts w:ascii="Arial" w:hAnsi="Arial" w:cs="Arial"/>
                <w:color w:val="000000"/>
              </w:rPr>
              <w:t>PSA</w:t>
            </w:r>
          </w:p>
        </w:tc>
        <w:tc>
          <w:tcPr>
            <w:tcW w:w="7796" w:type="dxa"/>
            <w:vAlign w:val="center"/>
          </w:tcPr>
          <w:p w14:paraId="2A9BB4DA" w14:textId="1E11E33D" w:rsidR="00633AAD" w:rsidRPr="00A8489F" w:rsidRDefault="00633AAD" w:rsidP="00121A5A">
            <w:pPr>
              <w:pStyle w:val="TableNormal1"/>
              <w:rPr>
                <w:rFonts w:ascii="Arial" w:hAnsi="Arial" w:cs="Arial"/>
              </w:rPr>
            </w:pPr>
            <w:r>
              <w:rPr>
                <w:rFonts w:ascii="Arial" w:hAnsi="Arial" w:cs="Arial"/>
                <w:color w:val="000000"/>
              </w:rPr>
              <w:t>Sickness Partner Allowance</w:t>
            </w:r>
          </w:p>
        </w:tc>
        <w:tc>
          <w:tcPr>
            <w:tcW w:w="3118" w:type="dxa"/>
          </w:tcPr>
          <w:p w14:paraId="3275C9CA" w14:textId="2F475C20"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6A353238" w14:textId="77777777" w:rsidTr="000A6C07">
        <w:tc>
          <w:tcPr>
            <w:tcW w:w="2127" w:type="dxa"/>
            <w:vAlign w:val="center"/>
          </w:tcPr>
          <w:p w14:paraId="6B78AD88" w14:textId="5FA5FD9B" w:rsidR="00633AAD" w:rsidRPr="00A136D4" w:rsidRDefault="00633AAD" w:rsidP="00121A5A">
            <w:pPr>
              <w:pStyle w:val="TableNormal1"/>
              <w:rPr>
                <w:rFonts w:ascii="Arial" w:hAnsi="Arial" w:cs="Arial"/>
              </w:rPr>
            </w:pPr>
            <w:r w:rsidRPr="00A136D4">
              <w:rPr>
                <w:rFonts w:ascii="Arial" w:hAnsi="Arial" w:cs="Arial"/>
                <w:color w:val="000000"/>
              </w:rPr>
              <w:t>PSP</w:t>
            </w:r>
          </w:p>
        </w:tc>
        <w:tc>
          <w:tcPr>
            <w:tcW w:w="7796" w:type="dxa"/>
            <w:vAlign w:val="center"/>
          </w:tcPr>
          <w:p w14:paraId="0FA62C3A" w14:textId="7DFF162C" w:rsidR="00633AAD" w:rsidRPr="00A8489F" w:rsidRDefault="00633AAD" w:rsidP="00121A5A">
            <w:pPr>
              <w:pStyle w:val="TableNormal1"/>
              <w:rPr>
                <w:rFonts w:ascii="Arial" w:hAnsi="Arial" w:cs="Arial"/>
              </w:rPr>
            </w:pPr>
            <w:r>
              <w:rPr>
                <w:rFonts w:ascii="Arial" w:hAnsi="Arial" w:cs="Arial"/>
                <w:color w:val="000000"/>
              </w:rPr>
              <w:t>Special Partner Allowance</w:t>
            </w:r>
            <w:r>
              <w:rPr>
                <w:rFonts w:ascii="Arial Narrow" w:hAnsi="Arial Narrow" w:cs="Arial"/>
                <w:color w:val="000000"/>
              </w:rPr>
              <w:t xml:space="preserve">  </w:t>
            </w:r>
          </w:p>
        </w:tc>
        <w:tc>
          <w:tcPr>
            <w:tcW w:w="3118" w:type="dxa"/>
          </w:tcPr>
          <w:p w14:paraId="74FB5D3F" w14:textId="3E028148"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05284724" w14:textId="77777777" w:rsidTr="000A6C07">
        <w:tc>
          <w:tcPr>
            <w:tcW w:w="2127" w:type="dxa"/>
            <w:vAlign w:val="center"/>
          </w:tcPr>
          <w:p w14:paraId="15D483C2" w14:textId="01268532" w:rsidR="00633AAD" w:rsidRPr="00A136D4" w:rsidRDefault="00633AAD" w:rsidP="00121A5A">
            <w:pPr>
              <w:pStyle w:val="TableNormal1"/>
              <w:rPr>
                <w:rFonts w:ascii="Arial" w:hAnsi="Arial" w:cs="Arial"/>
              </w:rPr>
            </w:pPr>
            <w:r w:rsidRPr="00A136D4">
              <w:rPr>
                <w:rFonts w:ascii="Arial" w:hAnsi="Arial" w:cs="Arial"/>
                <w:color w:val="000000"/>
              </w:rPr>
              <w:t>PTA</w:t>
            </w:r>
          </w:p>
        </w:tc>
        <w:tc>
          <w:tcPr>
            <w:tcW w:w="7796" w:type="dxa"/>
            <w:vAlign w:val="center"/>
          </w:tcPr>
          <w:p w14:paraId="14CF7528" w14:textId="3DD08111" w:rsidR="00633AAD" w:rsidRPr="00A8489F" w:rsidRDefault="00633AAD" w:rsidP="00121A5A">
            <w:pPr>
              <w:pStyle w:val="TableNormal1"/>
              <w:rPr>
                <w:rFonts w:ascii="Arial" w:hAnsi="Arial" w:cs="Arial"/>
              </w:rPr>
            </w:pPr>
            <w:r>
              <w:rPr>
                <w:rFonts w:ascii="Arial" w:hAnsi="Arial" w:cs="Arial"/>
                <w:color w:val="000000"/>
              </w:rPr>
              <w:t>Partner Allowance (PA)</w:t>
            </w:r>
          </w:p>
        </w:tc>
        <w:tc>
          <w:tcPr>
            <w:tcW w:w="3118" w:type="dxa"/>
          </w:tcPr>
          <w:p w14:paraId="75CE448A" w14:textId="02F441F9"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35918DB5" w14:textId="77777777" w:rsidTr="000A6C07">
        <w:tc>
          <w:tcPr>
            <w:tcW w:w="2127" w:type="dxa"/>
            <w:vAlign w:val="center"/>
          </w:tcPr>
          <w:p w14:paraId="753DDDDB" w14:textId="6F938F66" w:rsidR="00633AAD" w:rsidRPr="00A136D4" w:rsidRDefault="00633AAD" w:rsidP="00121A5A">
            <w:pPr>
              <w:pStyle w:val="TableNormal1"/>
              <w:rPr>
                <w:rFonts w:ascii="Arial" w:hAnsi="Arial" w:cs="Arial"/>
              </w:rPr>
            </w:pPr>
            <w:r w:rsidRPr="00A136D4">
              <w:rPr>
                <w:rFonts w:ascii="Arial" w:hAnsi="Arial" w:cs="Arial"/>
                <w:color w:val="000000"/>
              </w:rPr>
              <w:t>PWP</w:t>
            </w:r>
          </w:p>
        </w:tc>
        <w:tc>
          <w:tcPr>
            <w:tcW w:w="7796" w:type="dxa"/>
            <w:vAlign w:val="center"/>
          </w:tcPr>
          <w:p w14:paraId="61751A16" w14:textId="0AF120C4" w:rsidR="00633AAD" w:rsidRPr="00A8489F" w:rsidRDefault="00633AAD" w:rsidP="00121A5A">
            <w:pPr>
              <w:pStyle w:val="TableNormal1"/>
              <w:rPr>
                <w:rFonts w:ascii="Arial" w:hAnsi="Arial" w:cs="Arial"/>
              </w:rPr>
            </w:pPr>
            <w:r>
              <w:rPr>
                <w:rFonts w:ascii="Arial" w:hAnsi="Arial" w:cs="Arial"/>
                <w:color w:val="000000"/>
              </w:rPr>
              <w:t>Ceased Customer Partner</w:t>
            </w:r>
          </w:p>
        </w:tc>
        <w:tc>
          <w:tcPr>
            <w:tcW w:w="3118" w:type="dxa"/>
          </w:tcPr>
          <w:p w14:paraId="64769DD3" w14:textId="5F82A80A"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2DC3D5B7" w14:textId="77777777" w:rsidTr="000A6C07">
        <w:tc>
          <w:tcPr>
            <w:tcW w:w="2127" w:type="dxa"/>
            <w:vAlign w:val="center"/>
          </w:tcPr>
          <w:p w14:paraId="6AE9F867" w14:textId="7F74BA5A" w:rsidR="00633AAD" w:rsidRPr="00A136D4" w:rsidRDefault="00633AAD" w:rsidP="00121A5A">
            <w:pPr>
              <w:pStyle w:val="TableNormal1"/>
              <w:rPr>
                <w:rFonts w:ascii="Arial" w:hAnsi="Arial" w:cs="Arial"/>
              </w:rPr>
            </w:pPr>
            <w:r w:rsidRPr="00A136D4">
              <w:rPr>
                <w:rFonts w:ascii="Arial" w:hAnsi="Arial" w:cs="Arial"/>
                <w:color w:val="000000"/>
              </w:rPr>
              <w:t>SKA</w:t>
            </w:r>
          </w:p>
        </w:tc>
        <w:tc>
          <w:tcPr>
            <w:tcW w:w="7796" w:type="dxa"/>
            <w:vAlign w:val="center"/>
          </w:tcPr>
          <w:p w14:paraId="2CEB66BA" w14:textId="3C1E0B60" w:rsidR="00633AAD" w:rsidRPr="00A8489F" w:rsidRDefault="00633AAD" w:rsidP="00121A5A">
            <w:pPr>
              <w:pStyle w:val="TableNormal1"/>
              <w:rPr>
                <w:rFonts w:ascii="Arial" w:hAnsi="Arial" w:cs="Arial"/>
              </w:rPr>
            </w:pPr>
            <w:r>
              <w:rPr>
                <w:rFonts w:ascii="Arial" w:hAnsi="Arial" w:cs="Arial"/>
                <w:color w:val="000000"/>
              </w:rPr>
              <w:t>Sickness Allowance</w:t>
            </w:r>
          </w:p>
        </w:tc>
        <w:tc>
          <w:tcPr>
            <w:tcW w:w="3118" w:type="dxa"/>
          </w:tcPr>
          <w:p w14:paraId="5DD0C935" w14:textId="67A7454E"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0609F2F8" w14:textId="77777777" w:rsidTr="000A6C07">
        <w:tc>
          <w:tcPr>
            <w:tcW w:w="2127" w:type="dxa"/>
            <w:vAlign w:val="center"/>
          </w:tcPr>
          <w:p w14:paraId="4CEA90B1" w14:textId="171A9C9A" w:rsidR="00633AAD" w:rsidRPr="00A136D4" w:rsidRDefault="00633AAD" w:rsidP="00121A5A">
            <w:pPr>
              <w:pStyle w:val="TableNormal1"/>
              <w:rPr>
                <w:rFonts w:ascii="Arial" w:hAnsi="Arial" w:cs="Arial"/>
              </w:rPr>
            </w:pPr>
            <w:r w:rsidRPr="00A136D4">
              <w:rPr>
                <w:rFonts w:ascii="Arial" w:hAnsi="Arial" w:cs="Arial"/>
                <w:color w:val="000000"/>
              </w:rPr>
              <w:t>SPL</w:t>
            </w:r>
          </w:p>
        </w:tc>
        <w:tc>
          <w:tcPr>
            <w:tcW w:w="7796" w:type="dxa"/>
            <w:vAlign w:val="center"/>
          </w:tcPr>
          <w:p w14:paraId="5DBDAD84" w14:textId="72F67C8F" w:rsidR="00633AAD" w:rsidRPr="00A8489F" w:rsidRDefault="00633AAD" w:rsidP="00121A5A">
            <w:pPr>
              <w:pStyle w:val="TableNormal1"/>
              <w:rPr>
                <w:rFonts w:ascii="Arial" w:hAnsi="Arial" w:cs="Arial"/>
              </w:rPr>
            </w:pPr>
            <w:r>
              <w:rPr>
                <w:rFonts w:ascii="Arial" w:hAnsi="Arial" w:cs="Arial"/>
                <w:color w:val="000000"/>
              </w:rPr>
              <w:t>Special Benefit</w:t>
            </w:r>
          </w:p>
        </w:tc>
        <w:tc>
          <w:tcPr>
            <w:tcW w:w="3118" w:type="dxa"/>
          </w:tcPr>
          <w:p w14:paraId="50B68B47" w14:textId="75157820"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5154365B" w14:textId="77777777" w:rsidTr="000A6C07">
        <w:tc>
          <w:tcPr>
            <w:tcW w:w="2127" w:type="dxa"/>
            <w:vAlign w:val="center"/>
          </w:tcPr>
          <w:p w14:paraId="46BAD535" w14:textId="53AE5F55" w:rsidR="00633AAD" w:rsidRPr="00A136D4" w:rsidRDefault="00633AAD" w:rsidP="00121A5A">
            <w:pPr>
              <w:pStyle w:val="TableNormal1"/>
              <w:rPr>
                <w:rFonts w:ascii="Arial" w:hAnsi="Arial" w:cs="Arial"/>
              </w:rPr>
            </w:pPr>
            <w:r w:rsidRPr="00A136D4">
              <w:rPr>
                <w:rFonts w:ascii="Arial" w:hAnsi="Arial" w:cs="Arial"/>
                <w:color w:val="000000"/>
              </w:rPr>
              <w:t>WDA</w:t>
            </w:r>
          </w:p>
        </w:tc>
        <w:tc>
          <w:tcPr>
            <w:tcW w:w="7796" w:type="dxa"/>
            <w:vAlign w:val="center"/>
          </w:tcPr>
          <w:p w14:paraId="0892262D" w14:textId="32A65C7B" w:rsidR="00633AAD" w:rsidRPr="00A8489F" w:rsidRDefault="00633AAD" w:rsidP="00121A5A">
            <w:pPr>
              <w:pStyle w:val="TableNormal1"/>
              <w:rPr>
                <w:rFonts w:ascii="Arial" w:hAnsi="Arial" w:cs="Arial"/>
              </w:rPr>
            </w:pPr>
            <w:r>
              <w:rPr>
                <w:rFonts w:ascii="Arial" w:hAnsi="Arial" w:cs="Arial"/>
                <w:color w:val="000000"/>
              </w:rPr>
              <w:t>Widow Allowance</w:t>
            </w:r>
            <w:r w:rsidR="00E976B3">
              <w:rPr>
                <w:rFonts w:ascii="Arial" w:hAnsi="Arial" w:cs="Arial"/>
                <w:color w:val="000000"/>
              </w:rPr>
              <w:t xml:space="preserve"> - Taxable pay</w:t>
            </w:r>
          </w:p>
        </w:tc>
        <w:tc>
          <w:tcPr>
            <w:tcW w:w="3118" w:type="dxa"/>
          </w:tcPr>
          <w:p w14:paraId="69CF509B" w14:textId="102280C3"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52FD8A63" w14:textId="77777777" w:rsidTr="000A6C07">
        <w:tc>
          <w:tcPr>
            <w:tcW w:w="2127" w:type="dxa"/>
            <w:vAlign w:val="center"/>
          </w:tcPr>
          <w:p w14:paraId="26B6180D" w14:textId="16B26C78" w:rsidR="00633AAD" w:rsidRPr="00A136D4" w:rsidRDefault="00633AAD" w:rsidP="00121A5A">
            <w:pPr>
              <w:pStyle w:val="TableNormal1"/>
              <w:rPr>
                <w:rFonts w:ascii="Arial" w:hAnsi="Arial" w:cs="Arial"/>
              </w:rPr>
            </w:pPr>
            <w:r w:rsidRPr="00A136D4">
              <w:rPr>
                <w:rFonts w:ascii="Arial" w:hAnsi="Arial" w:cs="Arial"/>
                <w:color w:val="000000"/>
              </w:rPr>
              <w:t>YAL</w:t>
            </w:r>
          </w:p>
        </w:tc>
        <w:tc>
          <w:tcPr>
            <w:tcW w:w="7796" w:type="dxa"/>
            <w:vAlign w:val="center"/>
          </w:tcPr>
          <w:p w14:paraId="32C58024" w14:textId="55F7F0D7" w:rsidR="00633AAD" w:rsidRPr="00A8489F" w:rsidRDefault="00633AAD" w:rsidP="00121A5A">
            <w:pPr>
              <w:pStyle w:val="TableNormal1"/>
              <w:rPr>
                <w:rFonts w:ascii="Arial" w:hAnsi="Arial" w:cs="Arial"/>
              </w:rPr>
            </w:pPr>
            <w:r>
              <w:rPr>
                <w:rFonts w:ascii="Arial" w:hAnsi="Arial" w:cs="Arial"/>
                <w:color w:val="000000"/>
              </w:rPr>
              <w:t>Youth Allowance (YA)</w:t>
            </w:r>
          </w:p>
        </w:tc>
        <w:tc>
          <w:tcPr>
            <w:tcW w:w="3118" w:type="dxa"/>
          </w:tcPr>
          <w:p w14:paraId="5DD1C19D" w14:textId="23DF3941"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5DD9B132" w14:textId="77777777" w:rsidTr="000A6C07">
        <w:tc>
          <w:tcPr>
            <w:tcW w:w="2127" w:type="dxa"/>
            <w:vAlign w:val="center"/>
          </w:tcPr>
          <w:p w14:paraId="63B2D673" w14:textId="45A44196" w:rsidR="00633AAD" w:rsidRPr="00A136D4" w:rsidRDefault="00633AAD" w:rsidP="00121A5A">
            <w:pPr>
              <w:pStyle w:val="TableNormal1"/>
              <w:rPr>
                <w:rFonts w:ascii="Arial" w:hAnsi="Arial" w:cs="Arial"/>
              </w:rPr>
            </w:pPr>
            <w:r w:rsidRPr="00A136D4">
              <w:rPr>
                <w:rFonts w:ascii="Arial" w:hAnsi="Arial" w:cs="Arial"/>
                <w:color w:val="000000"/>
              </w:rPr>
              <w:t>YTA</w:t>
            </w:r>
          </w:p>
        </w:tc>
        <w:tc>
          <w:tcPr>
            <w:tcW w:w="7796" w:type="dxa"/>
            <w:vAlign w:val="center"/>
          </w:tcPr>
          <w:p w14:paraId="5ED9D57D" w14:textId="49750291" w:rsidR="00633AAD" w:rsidRPr="00A8489F" w:rsidRDefault="00633AAD" w:rsidP="00121A5A">
            <w:pPr>
              <w:pStyle w:val="TableNormal1"/>
              <w:rPr>
                <w:rFonts w:ascii="Arial" w:hAnsi="Arial" w:cs="Arial"/>
              </w:rPr>
            </w:pPr>
            <w:r>
              <w:rPr>
                <w:rFonts w:ascii="Arial" w:hAnsi="Arial" w:cs="Arial"/>
                <w:color w:val="000000"/>
              </w:rPr>
              <w:t>Youth Training Allowance</w:t>
            </w:r>
          </w:p>
        </w:tc>
        <w:tc>
          <w:tcPr>
            <w:tcW w:w="3118" w:type="dxa"/>
          </w:tcPr>
          <w:p w14:paraId="65E002D6" w14:textId="28F03DCF"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4925D69D" w14:textId="77777777" w:rsidTr="000A6C07">
        <w:tc>
          <w:tcPr>
            <w:tcW w:w="2127" w:type="dxa"/>
            <w:vAlign w:val="center"/>
          </w:tcPr>
          <w:p w14:paraId="036FA2C2" w14:textId="237FEC77" w:rsidR="00633AAD" w:rsidRPr="00A136D4" w:rsidRDefault="00633AAD" w:rsidP="00121A5A">
            <w:pPr>
              <w:pStyle w:val="TableNormal1"/>
              <w:rPr>
                <w:rFonts w:ascii="Arial" w:hAnsi="Arial" w:cs="Arial"/>
              </w:rPr>
            </w:pPr>
            <w:r w:rsidRPr="00A136D4">
              <w:rPr>
                <w:rFonts w:ascii="Arial" w:hAnsi="Arial" w:cs="Arial"/>
                <w:color w:val="000000"/>
              </w:rPr>
              <w:t>Y09</w:t>
            </w:r>
          </w:p>
        </w:tc>
        <w:tc>
          <w:tcPr>
            <w:tcW w:w="7796" w:type="dxa"/>
            <w:vAlign w:val="center"/>
          </w:tcPr>
          <w:p w14:paraId="6CC3ACEA" w14:textId="29AB9750" w:rsidR="00633AAD" w:rsidRPr="00A8489F" w:rsidRDefault="008A36F8" w:rsidP="008A36F8">
            <w:pPr>
              <w:pStyle w:val="TableNormal1"/>
              <w:rPr>
                <w:rFonts w:ascii="Arial" w:hAnsi="Arial" w:cs="Arial"/>
              </w:rPr>
            </w:pPr>
            <w:r>
              <w:rPr>
                <w:rFonts w:ascii="Arial" w:hAnsi="Arial" w:cs="Arial"/>
                <w:color w:val="000000"/>
              </w:rPr>
              <w:t>Disaster Recovery Allowance</w:t>
            </w:r>
          </w:p>
        </w:tc>
        <w:tc>
          <w:tcPr>
            <w:tcW w:w="3118" w:type="dxa"/>
          </w:tcPr>
          <w:p w14:paraId="29CD6EF1" w14:textId="678806F6" w:rsidR="00633AAD" w:rsidRPr="00A8489F"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7A4E9929" w14:textId="77777777" w:rsidTr="000A6C07">
        <w:tc>
          <w:tcPr>
            <w:tcW w:w="2127" w:type="dxa"/>
            <w:vAlign w:val="center"/>
          </w:tcPr>
          <w:p w14:paraId="4BA70E51" w14:textId="687FE940" w:rsidR="00633AAD" w:rsidRPr="00A136D4" w:rsidRDefault="00633AAD" w:rsidP="00121A5A">
            <w:pPr>
              <w:pStyle w:val="TableNormal1"/>
              <w:rPr>
                <w:rFonts w:ascii="Arial" w:hAnsi="Arial" w:cs="Arial"/>
              </w:rPr>
            </w:pPr>
            <w:r w:rsidRPr="00A136D4">
              <w:rPr>
                <w:rFonts w:ascii="Arial" w:hAnsi="Arial" w:cs="Arial"/>
                <w:color w:val="000000"/>
              </w:rPr>
              <w:t>Z20</w:t>
            </w:r>
          </w:p>
        </w:tc>
        <w:tc>
          <w:tcPr>
            <w:tcW w:w="7796" w:type="dxa"/>
            <w:vAlign w:val="center"/>
          </w:tcPr>
          <w:p w14:paraId="62DD05A0" w14:textId="0E242CF2" w:rsidR="00633AAD" w:rsidRPr="00DD4456" w:rsidRDefault="00633AAD" w:rsidP="00121A5A">
            <w:pPr>
              <w:pStyle w:val="TableNormal1"/>
              <w:rPr>
                <w:rFonts w:ascii="Arial" w:hAnsi="Arial" w:cs="Arial"/>
              </w:rPr>
            </w:pPr>
            <w:r>
              <w:rPr>
                <w:rFonts w:ascii="Arial" w:hAnsi="Arial" w:cs="Arial"/>
                <w:color w:val="000000"/>
              </w:rPr>
              <w:t>Disaster Recovery Allowance</w:t>
            </w:r>
          </w:p>
        </w:tc>
        <w:tc>
          <w:tcPr>
            <w:tcW w:w="3118" w:type="dxa"/>
          </w:tcPr>
          <w:p w14:paraId="542DC0E9" w14:textId="1CDCFA96" w:rsidR="00633AAD" w:rsidRDefault="00633AAD" w:rsidP="00121A5A">
            <w:pPr>
              <w:pStyle w:val="TableNormal1"/>
              <w:rPr>
                <w:rFonts w:ascii="Arial" w:hAnsi="Arial" w:cs="Arial"/>
              </w:rPr>
            </w:pPr>
            <w:r w:rsidRPr="00AB19F7">
              <w:rPr>
                <w:rFonts w:ascii="Arial" w:hAnsi="Arial" w:cs="Arial"/>
                <w:color w:val="000000"/>
              </w:rPr>
              <w:t>DHS</w:t>
            </w:r>
          </w:p>
        </w:tc>
      </w:tr>
      <w:tr w:rsidR="00633AAD" w:rsidRPr="00A8489F" w14:paraId="013161B6" w14:textId="77777777" w:rsidTr="000A6C07">
        <w:tc>
          <w:tcPr>
            <w:tcW w:w="2127" w:type="dxa"/>
            <w:vAlign w:val="center"/>
          </w:tcPr>
          <w:p w14:paraId="3456B707" w14:textId="64860895" w:rsidR="00633AAD" w:rsidRPr="00A136D4" w:rsidRDefault="00633AAD" w:rsidP="00121A5A">
            <w:pPr>
              <w:pStyle w:val="TableNormal1"/>
              <w:rPr>
                <w:rFonts w:ascii="Arial" w:hAnsi="Arial" w:cs="Arial"/>
              </w:rPr>
            </w:pPr>
            <w:r w:rsidRPr="00A136D4">
              <w:rPr>
                <w:rFonts w:ascii="Arial" w:hAnsi="Arial" w:cs="Arial"/>
                <w:color w:val="000000"/>
              </w:rPr>
              <w:t>Z21</w:t>
            </w:r>
          </w:p>
        </w:tc>
        <w:tc>
          <w:tcPr>
            <w:tcW w:w="7796" w:type="dxa"/>
            <w:vAlign w:val="center"/>
          </w:tcPr>
          <w:p w14:paraId="7DB84834" w14:textId="05042FE6" w:rsidR="00633AAD" w:rsidRPr="00DD4456" w:rsidRDefault="00633AAD" w:rsidP="00121A5A">
            <w:pPr>
              <w:pStyle w:val="TableNormal1"/>
              <w:rPr>
                <w:rFonts w:ascii="Arial" w:hAnsi="Arial" w:cs="Arial"/>
              </w:rPr>
            </w:pPr>
            <w:r>
              <w:rPr>
                <w:rFonts w:ascii="Arial" w:hAnsi="Arial" w:cs="Arial"/>
                <w:color w:val="000000"/>
              </w:rPr>
              <w:t>Disaster Recovery Allowance</w:t>
            </w:r>
          </w:p>
        </w:tc>
        <w:tc>
          <w:tcPr>
            <w:tcW w:w="3118" w:type="dxa"/>
          </w:tcPr>
          <w:p w14:paraId="21B6E9BB" w14:textId="0CAE3006" w:rsidR="00633AAD" w:rsidRDefault="00633AAD" w:rsidP="00121A5A">
            <w:pPr>
              <w:pStyle w:val="TableNormal1"/>
              <w:keepNext/>
              <w:rPr>
                <w:rFonts w:ascii="Arial" w:hAnsi="Arial" w:cs="Arial"/>
              </w:rPr>
            </w:pPr>
            <w:r w:rsidRPr="00AB19F7">
              <w:rPr>
                <w:rFonts w:ascii="Arial" w:hAnsi="Arial" w:cs="Arial"/>
                <w:color w:val="000000"/>
              </w:rPr>
              <w:t>DHS</w:t>
            </w:r>
          </w:p>
        </w:tc>
      </w:tr>
      <w:tr w:rsidR="00A136D4" w:rsidRPr="00A8489F" w14:paraId="78B751F9" w14:textId="77777777" w:rsidTr="000A6C07">
        <w:tc>
          <w:tcPr>
            <w:tcW w:w="2127" w:type="dxa"/>
            <w:vAlign w:val="center"/>
          </w:tcPr>
          <w:p w14:paraId="2993F29A" w14:textId="2BD0A562" w:rsidR="00A136D4" w:rsidRPr="00A136D4" w:rsidRDefault="00A136D4" w:rsidP="00121A5A">
            <w:pPr>
              <w:pStyle w:val="TableNormal1"/>
              <w:rPr>
                <w:rFonts w:ascii="Arial" w:hAnsi="Arial" w:cs="Arial"/>
                <w:color w:val="000000"/>
              </w:rPr>
            </w:pPr>
            <w:r w:rsidRPr="00A136D4">
              <w:rPr>
                <w:rFonts w:ascii="Arial" w:hAnsi="Arial" w:cs="Arial"/>
                <w:color w:val="000000"/>
              </w:rPr>
              <w:t>Z22</w:t>
            </w:r>
          </w:p>
        </w:tc>
        <w:tc>
          <w:tcPr>
            <w:tcW w:w="7796" w:type="dxa"/>
            <w:vAlign w:val="center"/>
          </w:tcPr>
          <w:p w14:paraId="2BCEBE3C" w14:textId="52C51360" w:rsidR="00A136D4" w:rsidRDefault="00A136D4" w:rsidP="00121A5A">
            <w:pPr>
              <w:pStyle w:val="TableNormal1"/>
              <w:rPr>
                <w:rFonts w:ascii="Arial" w:hAnsi="Arial" w:cs="Arial"/>
                <w:color w:val="000000"/>
              </w:rPr>
            </w:pPr>
            <w:r>
              <w:rPr>
                <w:rFonts w:ascii="Arial" w:hAnsi="Arial" w:cs="Arial"/>
                <w:color w:val="000000"/>
              </w:rPr>
              <w:t>Disaster Recovery Allowance</w:t>
            </w:r>
          </w:p>
        </w:tc>
        <w:tc>
          <w:tcPr>
            <w:tcW w:w="3118" w:type="dxa"/>
          </w:tcPr>
          <w:p w14:paraId="3564D7CB" w14:textId="6D853206" w:rsidR="00A136D4" w:rsidRPr="00AB19F7" w:rsidRDefault="00A136D4" w:rsidP="00121A5A">
            <w:pPr>
              <w:pStyle w:val="TableNormal1"/>
              <w:keepNext/>
              <w:rPr>
                <w:rFonts w:ascii="Arial" w:hAnsi="Arial" w:cs="Arial"/>
                <w:color w:val="000000"/>
              </w:rPr>
            </w:pPr>
            <w:r>
              <w:rPr>
                <w:rFonts w:ascii="Arial" w:hAnsi="Arial" w:cs="Arial"/>
                <w:color w:val="000000"/>
              </w:rPr>
              <w:t>DHS</w:t>
            </w:r>
          </w:p>
        </w:tc>
      </w:tr>
      <w:tr w:rsidR="00633AAD" w:rsidRPr="00A8489F" w14:paraId="26FDBDEB" w14:textId="77777777" w:rsidTr="000A6C07">
        <w:tc>
          <w:tcPr>
            <w:tcW w:w="2127" w:type="dxa"/>
            <w:vAlign w:val="center"/>
          </w:tcPr>
          <w:p w14:paraId="294D76FA" w14:textId="583CE7FE" w:rsidR="00633AAD" w:rsidRPr="00A136D4" w:rsidRDefault="00633AAD" w:rsidP="00121A5A">
            <w:pPr>
              <w:pStyle w:val="TableNormal1"/>
              <w:rPr>
                <w:rFonts w:ascii="Arial" w:hAnsi="Arial" w:cs="Arial"/>
                <w:color w:val="000000"/>
              </w:rPr>
            </w:pPr>
            <w:r w:rsidRPr="00A136D4">
              <w:rPr>
                <w:rFonts w:ascii="Arial" w:hAnsi="Arial" w:cs="Arial"/>
                <w:color w:val="000000"/>
              </w:rPr>
              <w:t>Z23</w:t>
            </w:r>
          </w:p>
        </w:tc>
        <w:tc>
          <w:tcPr>
            <w:tcW w:w="7796" w:type="dxa"/>
            <w:vAlign w:val="center"/>
          </w:tcPr>
          <w:p w14:paraId="1BDA2166" w14:textId="339CEF6A" w:rsidR="00633AAD" w:rsidRDefault="00633AAD" w:rsidP="00121A5A">
            <w:pPr>
              <w:pStyle w:val="TableNormal1"/>
              <w:rPr>
                <w:rFonts w:ascii="Arial" w:hAnsi="Arial" w:cs="Arial"/>
                <w:color w:val="000000"/>
              </w:rPr>
            </w:pPr>
            <w:r>
              <w:rPr>
                <w:rFonts w:ascii="Arial" w:hAnsi="Arial" w:cs="Arial"/>
                <w:color w:val="000000"/>
              </w:rPr>
              <w:t>Disaster Recovery Allowance</w:t>
            </w:r>
          </w:p>
        </w:tc>
        <w:tc>
          <w:tcPr>
            <w:tcW w:w="3118" w:type="dxa"/>
          </w:tcPr>
          <w:p w14:paraId="1A4011F6" w14:textId="402D38F2" w:rsidR="00633AAD" w:rsidRDefault="00633AAD" w:rsidP="00121A5A">
            <w:pPr>
              <w:pStyle w:val="TableNormal1"/>
              <w:keepNext/>
              <w:rPr>
                <w:rFonts w:ascii="Arial" w:hAnsi="Arial" w:cs="Arial"/>
                <w:color w:val="000000"/>
              </w:rPr>
            </w:pPr>
            <w:r w:rsidRPr="00AB19F7">
              <w:rPr>
                <w:rFonts w:ascii="Arial" w:hAnsi="Arial" w:cs="Arial"/>
                <w:color w:val="000000"/>
              </w:rPr>
              <w:t>DHS</w:t>
            </w:r>
          </w:p>
        </w:tc>
      </w:tr>
      <w:tr w:rsidR="007A5973" w:rsidRPr="00A8489F" w14:paraId="73E709B6" w14:textId="77777777" w:rsidTr="00CA687A">
        <w:tc>
          <w:tcPr>
            <w:tcW w:w="2127" w:type="dxa"/>
            <w:vAlign w:val="center"/>
          </w:tcPr>
          <w:p w14:paraId="3F16239F" w14:textId="4C5CF742" w:rsidR="007A5973" w:rsidRPr="00A136D4" w:rsidRDefault="007A5973" w:rsidP="00121A5A">
            <w:pPr>
              <w:pStyle w:val="TableNormal1"/>
              <w:rPr>
                <w:rFonts w:ascii="Arial" w:hAnsi="Arial" w:cs="Arial"/>
                <w:color w:val="000000"/>
              </w:rPr>
            </w:pPr>
            <w:r w:rsidRPr="00A136D4">
              <w:rPr>
                <w:rFonts w:ascii="Arial" w:hAnsi="Arial" w:cs="Arial"/>
                <w:color w:val="000000"/>
              </w:rPr>
              <w:lastRenderedPageBreak/>
              <w:t>Z24</w:t>
            </w:r>
          </w:p>
        </w:tc>
        <w:tc>
          <w:tcPr>
            <w:tcW w:w="7796" w:type="dxa"/>
            <w:vAlign w:val="center"/>
          </w:tcPr>
          <w:p w14:paraId="4F616F9D" w14:textId="0638AEC5" w:rsidR="007A5973" w:rsidRDefault="007A5973" w:rsidP="00121A5A">
            <w:pPr>
              <w:pStyle w:val="TableNormal1"/>
              <w:rPr>
                <w:rFonts w:ascii="Arial" w:hAnsi="Arial" w:cs="Arial"/>
                <w:color w:val="000000"/>
              </w:rPr>
            </w:pPr>
            <w:r>
              <w:rPr>
                <w:rFonts w:ascii="Arial" w:hAnsi="Arial" w:cs="Arial"/>
                <w:color w:val="000000"/>
              </w:rPr>
              <w:t>Disaster Recovery Allowance</w:t>
            </w:r>
          </w:p>
        </w:tc>
        <w:tc>
          <w:tcPr>
            <w:tcW w:w="3118" w:type="dxa"/>
          </w:tcPr>
          <w:p w14:paraId="6803C69B" w14:textId="5EF1A3A3" w:rsidR="007A5973" w:rsidRPr="00AB19F7" w:rsidRDefault="007A5973" w:rsidP="00121A5A">
            <w:pPr>
              <w:pStyle w:val="TableNormal1"/>
              <w:keepNext/>
              <w:rPr>
                <w:rFonts w:ascii="Arial" w:hAnsi="Arial" w:cs="Arial"/>
                <w:color w:val="000000"/>
              </w:rPr>
            </w:pPr>
            <w:r>
              <w:rPr>
                <w:rFonts w:ascii="Arial" w:hAnsi="Arial" w:cs="Arial"/>
                <w:color w:val="000000"/>
              </w:rPr>
              <w:t>DHS</w:t>
            </w:r>
          </w:p>
        </w:tc>
      </w:tr>
      <w:tr w:rsidR="00633AAD" w:rsidRPr="00A8489F" w14:paraId="6E56743E" w14:textId="77777777" w:rsidTr="000A6C07">
        <w:tc>
          <w:tcPr>
            <w:tcW w:w="2127" w:type="dxa"/>
          </w:tcPr>
          <w:p w14:paraId="3EAF02EF" w14:textId="51DFFAED" w:rsidR="00633AAD" w:rsidRPr="00A136D4" w:rsidRDefault="00633AAD" w:rsidP="00121A5A">
            <w:pPr>
              <w:pStyle w:val="TableNormal1"/>
              <w:rPr>
                <w:rFonts w:ascii="Arial" w:hAnsi="Arial" w:cs="Arial"/>
                <w:color w:val="000000"/>
              </w:rPr>
            </w:pPr>
            <w:r w:rsidRPr="00A136D4">
              <w:rPr>
                <w:rFonts w:ascii="Arial" w:hAnsi="Arial"/>
              </w:rPr>
              <w:t>TEA</w:t>
            </w:r>
          </w:p>
        </w:tc>
        <w:tc>
          <w:tcPr>
            <w:tcW w:w="7796" w:type="dxa"/>
          </w:tcPr>
          <w:p w14:paraId="5B106E54" w14:textId="18AA48BE" w:rsidR="00633AAD" w:rsidRDefault="00633AAD" w:rsidP="00121A5A">
            <w:pPr>
              <w:pStyle w:val="TableNormal1"/>
              <w:rPr>
                <w:rFonts w:ascii="Arial" w:hAnsi="Arial" w:cs="Arial"/>
                <w:color w:val="000000"/>
              </w:rPr>
            </w:pPr>
            <w:r w:rsidRPr="00DD25FA">
              <w:rPr>
                <w:rFonts w:ascii="Arial" w:hAnsi="Arial"/>
              </w:rPr>
              <w:t>Taxable VCES Payment</w:t>
            </w:r>
          </w:p>
        </w:tc>
        <w:tc>
          <w:tcPr>
            <w:tcW w:w="3118" w:type="dxa"/>
          </w:tcPr>
          <w:p w14:paraId="20656EC0" w14:textId="6C93A5AD" w:rsidR="00633AAD" w:rsidRPr="00AB19F7" w:rsidRDefault="00633AAD" w:rsidP="00121A5A">
            <w:pPr>
              <w:pStyle w:val="TableNormal1"/>
              <w:keepNext/>
              <w:rPr>
                <w:rFonts w:ascii="Arial" w:hAnsi="Arial" w:cs="Arial"/>
                <w:color w:val="000000"/>
              </w:rPr>
            </w:pPr>
            <w:r>
              <w:rPr>
                <w:rFonts w:ascii="Arial" w:hAnsi="Arial"/>
              </w:rPr>
              <w:t>DVA</w:t>
            </w:r>
          </w:p>
        </w:tc>
      </w:tr>
      <w:tr w:rsidR="00633AAD" w:rsidRPr="00A8489F" w14:paraId="25407898" w14:textId="77777777" w:rsidTr="000A6C07">
        <w:tc>
          <w:tcPr>
            <w:tcW w:w="2127" w:type="dxa"/>
          </w:tcPr>
          <w:p w14:paraId="4EDE5DF2" w14:textId="22FF1D25" w:rsidR="00633AAD" w:rsidRPr="00A136D4" w:rsidRDefault="00633AAD" w:rsidP="00121A5A">
            <w:pPr>
              <w:pStyle w:val="TableNormal1"/>
              <w:rPr>
                <w:rFonts w:ascii="Arial" w:hAnsi="Arial" w:cs="Arial"/>
                <w:color w:val="000000"/>
              </w:rPr>
            </w:pPr>
            <w:r w:rsidRPr="00A136D4">
              <w:rPr>
                <w:rFonts w:ascii="Arial" w:hAnsi="Arial"/>
              </w:rPr>
              <w:t>TME</w:t>
            </w:r>
          </w:p>
        </w:tc>
        <w:tc>
          <w:tcPr>
            <w:tcW w:w="7796" w:type="dxa"/>
          </w:tcPr>
          <w:p w14:paraId="43C6E076" w14:textId="7912E348" w:rsidR="00633AAD" w:rsidRDefault="00633AAD" w:rsidP="003A4B57">
            <w:pPr>
              <w:pStyle w:val="TableNormal1"/>
              <w:rPr>
                <w:rFonts w:ascii="Arial" w:hAnsi="Arial" w:cs="Arial"/>
                <w:color w:val="000000"/>
              </w:rPr>
            </w:pPr>
            <w:r w:rsidRPr="00DD25FA">
              <w:rPr>
                <w:rFonts w:ascii="Arial" w:hAnsi="Arial"/>
              </w:rPr>
              <w:t>Taxable MRCA Education All</w:t>
            </w:r>
          </w:p>
        </w:tc>
        <w:tc>
          <w:tcPr>
            <w:tcW w:w="3118" w:type="dxa"/>
          </w:tcPr>
          <w:p w14:paraId="3F9DD6A6" w14:textId="2CB712FF" w:rsidR="00633AAD" w:rsidRPr="00AB19F7" w:rsidRDefault="00633AAD" w:rsidP="00121A5A">
            <w:pPr>
              <w:pStyle w:val="TableNormal1"/>
              <w:keepNext/>
              <w:rPr>
                <w:rFonts w:ascii="Arial" w:hAnsi="Arial" w:cs="Arial"/>
                <w:color w:val="000000"/>
              </w:rPr>
            </w:pPr>
            <w:r>
              <w:rPr>
                <w:rFonts w:ascii="Arial" w:hAnsi="Arial"/>
              </w:rPr>
              <w:t>DVA</w:t>
            </w:r>
          </w:p>
        </w:tc>
      </w:tr>
    </w:tbl>
    <w:p w14:paraId="5E7E2E20" w14:textId="1D4817E6" w:rsidR="002004C0" w:rsidRDefault="002004C0" w:rsidP="002004C0">
      <w:pPr>
        <w:pStyle w:val="Caption"/>
        <w:jc w:val="center"/>
      </w:pPr>
      <w:bookmarkStart w:id="771" w:name="_Toc427248409"/>
      <w:r>
        <w:t xml:space="preserve">Table </w:t>
      </w:r>
      <w:r w:rsidR="005A1555">
        <w:fldChar w:fldCharType="begin"/>
      </w:r>
      <w:r w:rsidR="005A1555">
        <w:instrText xml:space="preserve"> SEQ Table \* ARABIC </w:instrText>
      </w:r>
      <w:r w:rsidR="005A1555">
        <w:fldChar w:fldCharType="separate"/>
      </w:r>
      <w:r w:rsidR="00BC0165">
        <w:rPr>
          <w:noProof/>
        </w:rPr>
        <w:t>19</w:t>
      </w:r>
      <w:r w:rsidR="005A1555">
        <w:rPr>
          <w:noProof/>
        </w:rPr>
        <w:fldChar w:fldCharType="end"/>
      </w:r>
      <w:r>
        <w:t xml:space="preserve">: Australian Government allowances and payments like </w:t>
      </w:r>
      <w:proofErr w:type="spellStart"/>
      <w:r>
        <w:t>newstart</w:t>
      </w:r>
      <w:proofErr w:type="spellEnd"/>
      <w:r>
        <w:t xml:space="preserve">, youth allowance and </w:t>
      </w:r>
      <w:proofErr w:type="spellStart"/>
      <w:r>
        <w:t>austudy</w:t>
      </w:r>
      <w:proofErr w:type="spellEnd"/>
      <w:r>
        <w:t xml:space="preserve"> payment field</w:t>
      </w:r>
      <w:r w:rsidR="00997DE7">
        <w:t xml:space="preserve"> mapping</w:t>
      </w:r>
      <w:bookmarkEnd w:id="771"/>
    </w:p>
    <w:p w14:paraId="29BC6582" w14:textId="627F062B" w:rsidR="002004C0" w:rsidRPr="003B536C" w:rsidRDefault="002004C0" w:rsidP="005A61F2">
      <w:pPr>
        <w:pStyle w:val="Heading2"/>
        <w:numPr>
          <w:ilvl w:val="0"/>
          <w:numId w:val="0"/>
        </w:numPr>
        <w:ind w:left="465"/>
      </w:pPr>
      <w:bookmarkStart w:id="772" w:name="_Toc427248389"/>
      <w:r w:rsidRPr="003B536C">
        <w:t>Australian Government pensions and allowances</w:t>
      </w:r>
      <w:r>
        <w:t xml:space="preserve"> (Label 6)</w:t>
      </w:r>
      <w:bookmarkEnd w:id="772"/>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796"/>
        <w:gridCol w:w="3118"/>
      </w:tblGrid>
      <w:tr w:rsidR="002004C0" w:rsidRPr="00344791" w14:paraId="3F148665" w14:textId="77777777" w:rsidTr="00121A5A">
        <w:trPr>
          <w:trHeight w:val="495"/>
          <w:tblHeader/>
        </w:trPr>
        <w:tc>
          <w:tcPr>
            <w:tcW w:w="2127" w:type="dxa"/>
            <w:shd w:val="clear" w:color="auto" w:fill="B8CCE4" w:themeFill="accent1" w:themeFillTint="66"/>
            <w:vAlign w:val="center"/>
          </w:tcPr>
          <w:p w14:paraId="3B8EF00A" w14:textId="77777777" w:rsidR="002004C0" w:rsidRPr="00344791" w:rsidRDefault="002004C0" w:rsidP="00121A5A">
            <w:pPr>
              <w:rPr>
                <w:rFonts w:cs="Arial"/>
                <w:b/>
                <w:sz w:val="20"/>
                <w:szCs w:val="20"/>
              </w:rPr>
            </w:pPr>
            <w:r w:rsidRPr="00344791">
              <w:rPr>
                <w:rFonts w:cs="Arial"/>
                <w:b/>
                <w:sz w:val="20"/>
                <w:szCs w:val="20"/>
              </w:rPr>
              <w:t>Benefit Type Code</w:t>
            </w:r>
          </w:p>
        </w:tc>
        <w:tc>
          <w:tcPr>
            <w:tcW w:w="7796" w:type="dxa"/>
            <w:shd w:val="clear" w:color="auto" w:fill="B8CCE4" w:themeFill="accent1" w:themeFillTint="66"/>
            <w:vAlign w:val="center"/>
          </w:tcPr>
          <w:p w14:paraId="759B71DE" w14:textId="4F3BB2DD" w:rsidR="002004C0" w:rsidRPr="00A8489F" w:rsidRDefault="002004C0" w:rsidP="00121A5A">
            <w:pPr>
              <w:pStyle w:val="TitleRow"/>
              <w:spacing w:before="0" w:after="0"/>
              <w:rPr>
                <w:rFonts w:cs="Arial"/>
                <w:caps w:val="0"/>
              </w:rPr>
            </w:pPr>
            <w:proofErr w:type="spellStart"/>
            <w:r w:rsidRPr="00A8489F">
              <w:rPr>
                <w:rFonts w:cs="Arial"/>
                <w:caps w:val="0"/>
              </w:rPr>
              <w:t>Govt</w:t>
            </w:r>
            <w:proofErr w:type="spellEnd"/>
            <w:r w:rsidRPr="00A8489F">
              <w:rPr>
                <w:rFonts w:cs="Arial"/>
                <w:caps w:val="0"/>
              </w:rPr>
              <w:t xml:space="preserve"> - Benefit Type Description</w:t>
            </w:r>
            <w:r w:rsidR="0058374D">
              <w:rPr>
                <w:rFonts w:cs="Arial"/>
                <w:caps w:val="0"/>
              </w:rPr>
              <w:t xml:space="preserve"> (IITR848)</w:t>
            </w:r>
          </w:p>
        </w:tc>
        <w:tc>
          <w:tcPr>
            <w:tcW w:w="3118" w:type="dxa"/>
            <w:shd w:val="clear" w:color="auto" w:fill="B8CCE4" w:themeFill="accent1" w:themeFillTint="66"/>
            <w:vAlign w:val="center"/>
          </w:tcPr>
          <w:p w14:paraId="676C415D" w14:textId="77777777" w:rsidR="002004C0" w:rsidRPr="00344791" w:rsidRDefault="002004C0" w:rsidP="00121A5A">
            <w:pPr>
              <w:rPr>
                <w:rFonts w:cs="Arial"/>
                <w:b/>
                <w:sz w:val="20"/>
                <w:szCs w:val="20"/>
              </w:rPr>
            </w:pPr>
            <w:r>
              <w:rPr>
                <w:rFonts w:cs="Arial"/>
                <w:b/>
                <w:sz w:val="20"/>
                <w:szCs w:val="20"/>
              </w:rPr>
              <w:t>Payment body</w:t>
            </w:r>
          </w:p>
        </w:tc>
      </w:tr>
      <w:tr w:rsidR="00633AAD" w:rsidRPr="00A8489F" w14:paraId="73AB2BC6" w14:textId="77777777" w:rsidTr="000A6C07">
        <w:tc>
          <w:tcPr>
            <w:tcW w:w="2127" w:type="dxa"/>
            <w:vAlign w:val="center"/>
          </w:tcPr>
          <w:p w14:paraId="1174A2F7" w14:textId="50F7CF9A" w:rsidR="00633AAD" w:rsidRPr="00A136D4" w:rsidRDefault="00633AAD" w:rsidP="00121A5A">
            <w:pPr>
              <w:pStyle w:val="TableNormal1"/>
              <w:rPr>
                <w:rFonts w:ascii="Arial" w:hAnsi="Arial" w:cs="Arial"/>
              </w:rPr>
            </w:pPr>
            <w:r w:rsidRPr="00A136D4">
              <w:rPr>
                <w:rFonts w:ascii="Arial" w:hAnsi="Arial" w:cs="Arial"/>
                <w:color w:val="000000"/>
              </w:rPr>
              <w:t>AGE</w:t>
            </w:r>
          </w:p>
        </w:tc>
        <w:tc>
          <w:tcPr>
            <w:tcW w:w="7796" w:type="dxa"/>
            <w:vAlign w:val="center"/>
          </w:tcPr>
          <w:p w14:paraId="429CA224" w14:textId="4DE41BD7" w:rsidR="00633AAD" w:rsidRPr="00A8489F" w:rsidRDefault="00633AAD" w:rsidP="00121A5A">
            <w:pPr>
              <w:pStyle w:val="TableNormal1"/>
              <w:rPr>
                <w:rFonts w:ascii="Arial" w:hAnsi="Arial" w:cs="Arial"/>
              </w:rPr>
            </w:pPr>
            <w:r>
              <w:rPr>
                <w:rFonts w:ascii="Arial" w:hAnsi="Arial" w:cs="Arial"/>
                <w:color w:val="000000"/>
              </w:rPr>
              <w:t>Age Pension</w:t>
            </w:r>
          </w:p>
        </w:tc>
        <w:tc>
          <w:tcPr>
            <w:tcW w:w="3118" w:type="dxa"/>
          </w:tcPr>
          <w:p w14:paraId="0E0512B4" w14:textId="77777777" w:rsidR="00633AAD" w:rsidRPr="00A8489F" w:rsidRDefault="00633AAD" w:rsidP="00121A5A">
            <w:pPr>
              <w:pStyle w:val="TableNormal1"/>
              <w:rPr>
                <w:rFonts w:ascii="Arial" w:hAnsi="Arial" w:cs="Arial"/>
              </w:rPr>
            </w:pPr>
            <w:r>
              <w:rPr>
                <w:rFonts w:ascii="Arial" w:hAnsi="Arial" w:cs="Arial"/>
              </w:rPr>
              <w:t>DHS</w:t>
            </w:r>
          </w:p>
        </w:tc>
      </w:tr>
      <w:tr w:rsidR="00633AAD" w:rsidRPr="00A8489F" w14:paraId="147FBD1D" w14:textId="77777777" w:rsidTr="000A6C07">
        <w:tc>
          <w:tcPr>
            <w:tcW w:w="2127" w:type="dxa"/>
            <w:vAlign w:val="center"/>
          </w:tcPr>
          <w:p w14:paraId="08BB4777" w14:textId="430CD93A" w:rsidR="00633AAD" w:rsidRPr="00A136D4" w:rsidRDefault="00633AAD" w:rsidP="00121A5A">
            <w:pPr>
              <w:pStyle w:val="TableNormal1"/>
              <w:rPr>
                <w:rFonts w:ascii="Arial" w:hAnsi="Arial" w:cs="Arial"/>
              </w:rPr>
            </w:pPr>
            <w:r w:rsidRPr="00A136D4">
              <w:rPr>
                <w:rFonts w:ascii="Arial" w:hAnsi="Arial" w:cs="Arial"/>
                <w:color w:val="000000"/>
              </w:rPr>
              <w:t>BVA</w:t>
            </w:r>
          </w:p>
        </w:tc>
        <w:tc>
          <w:tcPr>
            <w:tcW w:w="7796" w:type="dxa"/>
            <w:vAlign w:val="center"/>
          </w:tcPr>
          <w:p w14:paraId="13B14F83" w14:textId="5EF662E8" w:rsidR="00633AAD" w:rsidRPr="00A8489F" w:rsidRDefault="00633AAD" w:rsidP="00121A5A">
            <w:pPr>
              <w:pStyle w:val="TableNormal1"/>
              <w:rPr>
                <w:rFonts w:ascii="Arial" w:hAnsi="Arial" w:cs="Arial"/>
              </w:rPr>
            </w:pPr>
            <w:r>
              <w:rPr>
                <w:rFonts w:ascii="Arial" w:hAnsi="Arial" w:cs="Arial"/>
                <w:color w:val="000000"/>
              </w:rPr>
              <w:t>Bereavement Allowance</w:t>
            </w:r>
          </w:p>
        </w:tc>
        <w:tc>
          <w:tcPr>
            <w:tcW w:w="3118" w:type="dxa"/>
          </w:tcPr>
          <w:p w14:paraId="14441FAC" w14:textId="77777777" w:rsidR="00633AAD" w:rsidRDefault="00633AAD" w:rsidP="00121A5A">
            <w:pPr>
              <w:pStyle w:val="TableNormal1"/>
              <w:rPr>
                <w:rFonts w:ascii="Arial" w:hAnsi="Arial" w:cs="Arial"/>
              </w:rPr>
            </w:pPr>
            <w:r>
              <w:rPr>
                <w:rFonts w:ascii="Arial" w:hAnsi="Arial" w:cs="Arial"/>
              </w:rPr>
              <w:t>DHS</w:t>
            </w:r>
          </w:p>
        </w:tc>
      </w:tr>
      <w:tr w:rsidR="00633AAD" w:rsidRPr="00A8489F" w14:paraId="35129595" w14:textId="77777777" w:rsidTr="000A6C07">
        <w:tc>
          <w:tcPr>
            <w:tcW w:w="2127" w:type="dxa"/>
            <w:vAlign w:val="center"/>
          </w:tcPr>
          <w:p w14:paraId="53374ED3" w14:textId="2D3D3A25" w:rsidR="00633AAD" w:rsidRPr="00A136D4" w:rsidRDefault="00633AAD" w:rsidP="00121A5A">
            <w:pPr>
              <w:pStyle w:val="TableNormal1"/>
              <w:rPr>
                <w:rFonts w:ascii="Arial" w:hAnsi="Arial" w:cs="Arial"/>
              </w:rPr>
            </w:pPr>
            <w:r w:rsidRPr="00A136D4">
              <w:rPr>
                <w:rFonts w:ascii="Arial" w:hAnsi="Arial" w:cs="Arial"/>
                <w:color w:val="000000"/>
              </w:rPr>
              <w:t>CAR</w:t>
            </w:r>
          </w:p>
        </w:tc>
        <w:tc>
          <w:tcPr>
            <w:tcW w:w="7796" w:type="dxa"/>
            <w:vAlign w:val="center"/>
          </w:tcPr>
          <w:p w14:paraId="0BD7C50E" w14:textId="579F49C1" w:rsidR="00633AAD" w:rsidRPr="00A8489F" w:rsidRDefault="00633AAD" w:rsidP="003A4B57">
            <w:pPr>
              <w:pStyle w:val="TableNormal1"/>
              <w:rPr>
                <w:rFonts w:ascii="Arial" w:hAnsi="Arial" w:cs="Arial"/>
              </w:rPr>
            </w:pPr>
            <w:r>
              <w:rPr>
                <w:rFonts w:ascii="Arial" w:hAnsi="Arial" w:cs="Arial"/>
                <w:color w:val="000000"/>
              </w:rPr>
              <w:t>Carer Payment</w:t>
            </w:r>
          </w:p>
        </w:tc>
        <w:tc>
          <w:tcPr>
            <w:tcW w:w="3118" w:type="dxa"/>
          </w:tcPr>
          <w:p w14:paraId="6FAF59BD" w14:textId="39E91474" w:rsidR="00633AAD" w:rsidRDefault="00633AAD" w:rsidP="00121A5A">
            <w:pPr>
              <w:pStyle w:val="TableNormal1"/>
              <w:rPr>
                <w:rFonts w:ascii="Arial" w:hAnsi="Arial" w:cs="Arial"/>
              </w:rPr>
            </w:pPr>
            <w:r>
              <w:rPr>
                <w:rFonts w:ascii="Arial" w:hAnsi="Arial" w:cs="Arial"/>
              </w:rPr>
              <w:t>DHS</w:t>
            </w:r>
          </w:p>
        </w:tc>
      </w:tr>
      <w:tr w:rsidR="00633AAD" w:rsidRPr="00A8489F" w14:paraId="78A63C45" w14:textId="77777777" w:rsidTr="000A6C07">
        <w:tc>
          <w:tcPr>
            <w:tcW w:w="2127" w:type="dxa"/>
            <w:vAlign w:val="center"/>
          </w:tcPr>
          <w:p w14:paraId="0386BAC9" w14:textId="28E2AB43" w:rsidR="00633AAD" w:rsidRPr="00A136D4" w:rsidRDefault="00633AAD" w:rsidP="00121A5A">
            <w:pPr>
              <w:pStyle w:val="TableNormal1"/>
              <w:rPr>
                <w:rFonts w:ascii="Arial" w:hAnsi="Arial" w:cs="Arial"/>
              </w:rPr>
            </w:pPr>
            <w:r w:rsidRPr="00A136D4">
              <w:rPr>
                <w:rFonts w:ascii="Arial" w:hAnsi="Arial" w:cs="Arial"/>
                <w:color w:val="000000"/>
              </w:rPr>
              <w:t>DSP</w:t>
            </w:r>
          </w:p>
        </w:tc>
        <w:tc>
          <w:tcPr>
            <w:tcW w:w="7796" w:type="dxa"/>
            <w:vAlign w:val="center"/>
          </w:tcPr>
          <w:p w14:paraId="62B85BCD" w14:textId="5F3A4FF8" w:rsidR="00633AAD" w:rsidRPr="00A8489F" w:rsidRDefault="00633AAD" w:rsidP="00121A5A">
            <w:pPr>
              <w:pStyle w:val="TableNormal1"/>
              <w:rPr>
                <w:rFonts w:ascii="Arial" w:hAnsi="Arial" w:cs="Arial"/>
              </w:rPr>
            </w:pPr>
            <w:r>
              <w:rPr>
                <w:rFonts w:ascii="Arial" w:hAnsi="Arial" w:cs="Arial"/>
                <w:color w:val="000000"/>
              </w:rPr>
              <w:t>Disability Support Pension – Taxable payment</w:t>
            </w:r>
          </w:p>
        </w:tc>
        <w:tc>
          <w:tcPr>
            <w:tcW w:w="3118" w:type="dxa"/>
          </w:tcPr>
          <w:p w14:paraId="55A6BCCF" w14:textId="77777777" w:rsidR="00633AAD" w:rsidRDefault="00633AAD" w:rsidP="00121A5A">
            <w:pPr>
              <w:pStyle w:val="TableNormal1"/>
              <w:rPr>
                <w:rFonts w:ascii="Arial" w:hAnsi="Arial" w:cs="Arial"/>
              </w:rPr>
            </w:pPr>
            <w:r>
              <w:rPr>
                <w:rFonts w:ascii="Arial" w:hAnsi="Arial" w:cs="Arial"/>
              </w:rPr>
              <w:t>DHS</w:t>
            </w:r>
          </w:p>
        </w:tc>
      </w:tr>
      <w:tr w:rsidR="00633AAD" w:rsidRPr="00A8489F" w14:paraId="460FF6BB" w14:textId="77777777" w:rsidTr="000A6C07">
        <w:tc>
          <w:tcPr>
            <w:tcW w:w="2127" w:type="dxa"/>
            <w:vAlign w:val="center"/>
          </w:tcPr>
          <w:p w14:paraId="1C631290" w14:textId="5B1ABC2D" w:rsidR="00633AAD" w:rsidRPr="00A136D4" w:rsidRDefault="00633AAD" w:rsidP="00121A5A">
            <w:pPr>
              <w:pStyle w:val="TableNormal1"/>
              <w:rPr>
                <w:rFonts w:ascii="Arial" w:hAnsi="Arial" w:cs="Arial"/>
              </w:rPr>
            </w:pPr>
            <w:r w:rsidRPr="00A136D4">
              <w:rPr>
                <w:rFonts w:ascii="Arial" w:hAnsi="Arial" w:cs="Arial"/>
                <w:color w:val="000000"/>
              </w:rPr>
              <w:t>EDN</w:t>
            </w:r>
          </w:p>
        </w:tc>
        <w:tc>
          <w:tcPr>
            <w:tcW w:w="7796" w:type="dxa"/>
            <w:vAlign w:val="center"/>
          </w:tcPr>
          <w:p w14:paraId="1FCBDC95" w14:textId="0D0C30B7" w:rsidR="00633AAD" w:rsidRPr="00A8489F" w:rsidRDefault="00633AAD" w:rsidP="003A4B57">
            <w:pPr>
              <w:pStyle w:val="TableNormal1"/>
              <w:rPr>
                <w:rFonts w:ascii="Arial" w:hAnsi="Arial" w:cs="Arial"/>
              </w:rPr>
            </w:pPr>
            <w:r>
              <w:rPr>
                <w:rFonts w:ascii="Arial" w:hAnsi="Arial" w:cs="Arial"/>
                <w:color w:val="000000"/>
              </w:rPr>
              <w:t>Newstart Pay Education Entry</w:t>
            </w:r>
          </w:p>
        </w:tc>
        <w:tc>
          <w:tcPr>
            <w:tcW w:w="3118" w:type="dxa"/>
          </w:tcPr>
          <w:p w14:paraId="6AD9F16E" w14:textId="77777777" w:rsidR="00633AAD" w:rsidRDefault="00633AAD" w:rsidP="00121A5A">
            <w:pPr>
              <w:pStyle w:val="TableNormal1"/>
              <w:rPr>
                <w:rFonts w:ascii="Arial" w:hAnsi="Arial" w:cs="Arial"/>
              </w:rPr>
            </w:pPr>
            <w:r>
              <w:rPr>
                <w:rFonts w:ascii="Arial" w:hAnsi="Arial" w:cs="Arial"/>
              </w:rPr>
              <w:t>DHS</w:t>
            </w:r>
          </w:p>
        </w:tc>
      </w:tr>
      <w:tr w:rsidR="00633AAD" w:rsidRPr="00A8489F" w14:paraId="16190B6B" w14:textId="77777777" w:rsidTr="000A6C07">
        <w:tc>
          <w:tcPr>
            <w:tcW w:w="2127" w:type="dxa"/>
            <w:vAlign w:val="center"/>
          </w:tcPr>
          <w:p w14:paraId="6D7941D1" w14:textId="656E95DF" w:rsidR="00633AAD" w:rsidRPr="00A136D4" w:rsidRDefault="00633AAD" w:rsidP="00121A5A">
            <w:pPr>
              <w:pStyle w:val="TableNormal1"/>
              <w:rPr>
                <w:rFonts w:ascii="Arial" w:hAnsi="Arial" w:cs="Arial"/>
              </w:rPr>
            </w:pPr>
            <w:r w:rsidRPr="00A136D4">
              <w:rPr>
                <w:rFonts w:ascii="Arial" w:hAnsi="Arial" w:cs="Arial"/>
                <w:color w:val="000000"/>
              </w:rPr>
              <w:t>EDP</w:t>
            </w:r>
          </w:p>
        </w:tc>
        <w:tc>
          <w:tcPr>
            <w:tcW w:w="7796" w:type="dxa"/>
            <w:vAlign w:val="center"/>
          </w:tcPr>
          <w:p w14:paraId="5FDEDF9E" w14:textId="3F565821" w:rsidR="00633AAD" w:rsidRPr="00A8489F" w:rsidRDefault="00633AAD" w:rsidP="003A4B57">
            <w:pPr>
              <w:pStyle w:val="TableNormal1"/>
              <w:rPr>
                <w:rFonts w:ascii="Arial" w:hAnsi="Arial" w:cs="Arial"/>
              </w:rPr>
            </w:pPr>
            <w:r>
              <w:rPr>
                <w:rFonts w:ascii="Arial" w:hAnsi="Arial" w:cs="Arial"/>
                <w:color w:val="000000"/>
              </w:rPr>
              <w:t>Pension Pay Education Entry</w:t>
            </w:r>
          </w:p>
        </w:tc>
        <w:tc>
          <w:tcPr>
            <w:tcW w:w="3118" w:type="dxa"/>
          </w:tcPr>
          <w:p w14:paraId="0435916F" w14:textId="77777777" w:rsidR="00633AAD" w:rsidRDefault="00633AAD" w:rsidP="00121A5A">
            <w:pPr>
              <w:pStyle w:val="TableNormal1"/>
              <w:rPr>
                <w:rFonts w:ascii="Arial" w:hAnsi="Arial" w:cs="Arial"/>
              </w:rPr>
            </w:pPr>
            <w:r>
              <w:rPr>
                <w:rFonts w:ascii="Arial" w:hAnsi="Arial" w:cs="Arial"/>
              </w:rPr>
              <w:t>DHS</w:t>
            </w:r>
          </w:p>
        </w:tc>
      </w:tr>
      <w:tr w:rsidR="00633AAD" w:rsidRPr="00A8489F" w14:paraId="2D40D27F" w14:textId="77777777" w:rsidTr="000A6C07">
        <w:tc>
          <w:tcPr>
            <w:tcW w:w="2127" w:type="dxa"/>
            <w:vAlign w:val="center"/>
          </w:tcPr>
          <w:p w14:paraId="59D7D545" w14:textId="4E18B4A6" w:rsidR="00633AAD" w:rsidRPr="00A136D4" w:rsidRDefault="00633AAD" w:rsidP="00121A5A">
            <w:pPr>
              <w:pStyle w:val="TableNormal1"/>
              <w:rPr>
                <w:rFonts w:ascii="Arial" w:hAnsi="Arial" w:cs="Arial"/>
              </w:rPr>
            </w:pPr>
            <w:r w:rsidRPr="00A136D4">
              <w:rPr>
                <w:rFonts w:ascii="Arial" w:hAnsi="Arial" w:cs="Arial"/>
                <w:color w:val="000000"/>
              </w:rPr>
              <w:t>EDV</w:t>
            </w:r>
          </w:p>
        </w:tc>
        <w:tc>
          <w:tcPr>
            <w:tcW w:w="7796" w:type="dxa"/>
            <w:vAlign w:val="center"/>
          </w:tcPr>
          <w:p w14:paraId="481DAA42" w14:textId="3876D772" w:rsidR="00633AAD" w:rsidRPr="00A8489F" w:rsidRDefault="00633AAD" w:rsidP="003A4B57">
            <w:pPr>
              <w:pStyle w:val="TableNormal1"/>
              <w:rPr>
                <w:rFonts w:ascii="Arial" w:hAnsi="Arial" w:cs="Arial"/>
              </w:rPr>
            </w:pPr>
            <w:r>
              <w:rPr>
                <w:rFonts w:ascii="Arial" w:hAnsi="Arial" w:cs="Arial"/>
                <w:color w:val="000000"/>
              </w:rPr>
              <w:t>Parenting Pay Education Entry</w:t>
            </w:r>
          </w:p>
        </w:tc>
        <w:tc>
          <w:tcPr>
            <w:tcW w:w="3118" w:type="dxa"/>
          </w:tcPr>
          <w:p w14:paraId="351978EC" w14:textId="77777777" w:rsidR="00633AAD" w:rsidRDefault="00633AAD" w:rsidP="00121A5A">
            <w:pPr>
              <w:pStyle w:val="TableNormal1"/>
              <w:rPr>
                <w:rFonts w:ascii="Arial" w:hAnsi="Arial" w:cs="Arial"/>
              </w:rPr>
            </w:pPr>
            <w:r>
              <w:rPr>
                <w:rFonts w:ascii="Arial" w:hAnsi="Arial" w:cs="Arial"/>
              </w:rPr>
              <w:t>DHS</w:t>
            </w:r>
          </w:p>
        </w:tc>
      </w:tr>
      <w:tr w:rsidR="00633AAD" w:rsidRPr="00A8489F" w14:paraId="2C22BA1A" w14:textId="77777777" w:rsidTr="000A6C07">
        <w:tc>
          <w:tcPr>
            <w:tcW w:w="2127" w:type="dxa"/>
            <w:vAlign w:val="center"/>
          </w:tcPr>
          <w:p w14:paraId="2AD82708" w14:textId="6BE8A065" w:rsidR="00633AAD" w:rsidRPr="00A136D4" w:rsidRDefault="00633AAD" w:rsidP="00121A5A">
            <w:pPr>
              <w:pStyle w:val="TableNormal1"/>
              <w:rPr>
                <w:rFonts w:ascii="Arial" w:hAnsi="Arial" w:cs="Arial"/>
              </w:rPr>
            </w:pPr>
            <w:r w:rsidRPr="00A136D4">
              <w:rPr>
                <w:rFonts w:ascii="Arial" w:hAnsi="Arial" w:cs="Arial"/>
                <w:color w:val="000000"/>
              </w:rPr>
              <w:t>PPS</w:t>
            </w:r>
          </w:p>
        </w:tc>
        <w:tc>
          <w:tcPr>
            <w:tcW w:w="7796" w:type="dxa"/>
            <w:vAlign w:val="center"/>
          </w:tcPr>
          <w:p w14:paraId="415E3007" w14:textId="565E38A1" w:rsidR="00633AAD" w:rsidRPr="00DD4456" w:rsidRDefault="00633AAD" w:rsidP="00121A5A">
            <w:pPr>
              <w:pStyle w:val="TableNormal1"/>
              <w:rPr>
                <w:rFonts w:ascii="Arial" w:hAnsi="Arial" w:cs="Arial"/>
              </w:rPr>
            </w:pPr>
            <w:r>
              <w:rPr>
                <w:rFonts w:ascii="Arial" w:hAnsi="Arial" w:cs="Arial"/>
                <w:color w:val="000000"/>
              </w:rPr>
              <w:t>Parenting Payment Single</w:t>
            </w:r>
          </w:p>
        </w:tc>
        <w:tc>
          <w:tcPr>
            <w:tcW w:w="3118" w:type="dxa"/>
          </w:tcPr>
          <w:p w14:paraId="55655961" w14:textId="77777777" w:rsidR="00633AAD" w:rsidRDefault="00633AAD" w:rsidP="00121A5A">
            <w:pPr>
              <w:pStyle w:val="TableNormal1"/>
              <w:rPr>
                <w:rFonts w:ascii="Arial" w:hAnsi="Arial" w:cs="Arial"/>
              </w:rPr>
            </w:pPr>
            <w:r>
              <w:rPr>
                <w:rFonts w:ascii="Arial" w:hAnsi="Arial" w:cs="Arial"/>
              </w:rPr>
              <w:t>DHS</w:t>
            </w:r>
          </w:p>
        </w:tc>
      </w:tr>
      <w:tr w:rsidR="00633AAD" w:rsidRPr="00A8489F" w14:paraId="40335A10" w14:textId="77777777" w:rsidTr="000A6C07">
        <w:tc>
          <w:tcPr>
            <w:tcW w:w="2127" w:type="dxa"/>
            <w:vAlign w:val="center"/>
          </w:tcPr>
          <w:p w14:paraId="4B4A4572" w14:textId="77AF4E94" w:rsidR="00633AAD" w:rsidRPr="00A136D4" w:rsidRDefault="00633AAD" w:rsidP="00121A5A">
            <w:pPr>
              <w:pStyle w:val="TableNormal1"/>
              <w:rPr>
                <w:rFonts w:ascii="Arial" w:hAnsi="Arial" w:cs="Arial"/>
              </w:rPr>
            </w:pPr>
            <w:r w:rsidRPr="00A136D4">
              <w:rPr>
                <w:rFonts w:ascii="Arial" w:hAnsi="Arial" w:cs="Arial"/>
                <w:color w:val="000000"/>
              </w:rPr>
              <w:t>SPP</w:t>
            </w:r>
          </w:p>
        </w:tc>
        <w:tc>
          <w:tcPr>
            <w:tcW w:w="7796" w:type="dxa"/>
            <w:vAlign w:val="center"/>
          </w:tcPr>
          <w:p w14:paraId="7B57039F" w14:textId="1B6678A8" w:rsidR="00633AAD" w:rsidRPr="00A8489F" w:rsidRDefault="00633AAD" w:rsidP="00121A5A">
            <w:pPr>
              <w:pStyle w:val="TableNormal1"/>
              <w:rPr>
                <w:rFonts w:ascii="Arial" w:hAnsi="Arial" w:cs="Arial"/>
              </w:rPr>
            </w:pPr>
            <w:r>
              <w:rPr>
                <w:rFonts w:ascii="Arial" w:hAnsi="Arial" w:cs="Arial"/>
                <w:color w:val="000000"/>
              </w:rPr>
              <w:t>Sole Parent Pension</w:t>
            </w:r>
          </w:p>
        </w:tc>
        <w:tc>
          <w:tcPr>
            <w:tcW w:w="3118" w:type="dxa"/>
          </w:tcPr>
          <w:p w14:paraId="5432E977" w14:textId="77777777" w:rsidR="00633AAD" w:rsidRDefault="00633AAD" w:rsidP="00121A5A">
            <w:pPr>
              <w:pStyle w:val="TableNormal1"/>
              <w:rPr>
                <w:rFonts w:ascii="Arial" w:hAnsi="Arial" w:cs="Arial"/>
              </w:rPr>
            </w:pPr>
            <w:r>
              <w:rPr>
                <w:rFonts w:ascii="Arial" w:hAnsi="Arial" w:cs="Arial"/>
              </w:rPr>
              <w:t>DHS</w:t>
            </w:r>
          </w:p>
        </w:tc>
      </w:tr>
      <w:tr w:rsidR="00633AAD" w:rsidRPr="00A8489F" w14:paraId="7E927CE9" w14:textId="77777777" w:rsidTr="000A6C07">
        <w:tc>
          <w:tcPr>
            <w:tcW w:w="2127" w:type="dxa"/>
            <w:vAlign w:val="center"/>
          </w:tcPr>
          <w:p w14:paraId="0D12FDDE" w14:textId="452F864B" w:rsidR="00633AAD" w:rsidRPr="00A136D4" w:rsidRDefault="00633AAD" w:rsidP="00121A5A">
            <w:pPr>
              <w:pStyle w:val="TableNormal1"/>
              <w:rPr>
                <w:rFonts w:ascii="Arial" w:hAnsi="Arial" w:cs="Arial"/>
              </w:rPr>
            </w:pPr>
            <w:r w:rsidRPr="00A136D4">
              <w:rPr>
                <w:rFonts w:ascii="Arial" w:hAnsi="Arial" w:cs="Arial"/>
                <w:color w:val="000000"/>
              </w:rPr>
              <w:t>WFA</w:t>
            </w:r>
          </w:p>
        </w:tc>
        <w:tc>
          <w:tcPr>
            <w:tcW w:w="7796" w:type="dxa"/>
            <w:vAlign w:val="center"/>
          </w:tcPr>
          <w:p w14:paraId="2CA1F043" w14:textId="4233F7AC" w:rsidR="00633AAD" w:rsidRPr="00A8489F" w:rsidRDefault="00633AAD" w:rsidP="003A4B57">
            <w:pPr>
              <w:pStyle w:val="TableNormal1"/>
              <w:rPr>
                <w:rFonts w:ascii="Arial" w:hAnsi="Arial" w:cs="Arial"/>
              </w:rPr>
            </w:pPr>
            <w:r>
              <w:rPr>
                <w:rFonts w:ascii="Arial" w:hAnsi="Arial" w:cs="Arial"/>
                <w:color w:val="000000"/>
              </w:rPr>
              <w:t>Wife (AGE)</w:t>
            </w:r>
          </w:p>
        </w:tc>
        <w:tc>
          <w:tcPr>
            <w:tcW w:w="3118" w:type="dxa"/>
          </w:tcPr>
          <w:p w14:paraId="5B8B002C" w14:textId="77777777" w:rsidR="00633AAD" w:rsidRDefault="00633AAD" w:rsidP="00121A5A">
            <w:pPr>
              <w:pStyle w:val="TableNormal1"/>
              <w:rPr>
                <w:rFonts w:ascii="Arial" w:hAnsi="Arial" w:cs="Arial"/>
              </w:rPr>
            </w:pPr>
            <w:r>
              <w:rPr>
                <w:rFonts w:ascii="Arial" w:hAnsi="Arial" w:cs="Arial"/>
              </w:rPr>
              <w:t>DHS</w:t>
            </w:r>
          </w:p>
        </w:tc>
      </w:tr>
      <w:tr w:rsidR="00633AAD" w:rsidRPr="00A8489F" w14:paraId="7F187759" w14:textId="77777777" w:rsidTr="000A6C07">
        <w:tc>
          <w:tcPr>
            <w:tcW w:w="2127" w:type="dxa"/>
            <w:vAlign w:val="center"/>
          </w:tcPr>
          <w:p w14:paraId="54CEEA2F" w14:textId="69AC40D3" w:rsidR="00633AAD" w:rsidRPr="00A136D4" w:rsidRDefault="00633AAD" w:rsidP="00121A5A">
            <w:pPr>
              <w:pStyle w:val="TableNormal1"/>
              <w:rPr>
                <w:rFonts w:ascii="Arial" w:hAnsi="Arial" w:cs="Arial"/>
              </w:rPr>
            </w:pPr>
            <w:r w:rsidRPr="00A136D4">
              <w:rPr>
                <w:rFonts w:ascii="Arial" w:hAnsi="Arial" w:cs="Arial"/>
                <w:color w:val="000000"/>
              </w:rPr>
              <w:t>WFD</w:t>
            </w:r>
          </w:p>
        </w:tc>
        <w:tc>
          <w:tcPr>
            <w:tcW w:w="7796" w:type="dxa"/>
            <w:vAlign w:val="center"/>
          </w:tcPr>
          <w:p w14:paraId="20FAEA83" w14:textId="5EB1515B" w:rsidR="00633AAD" w:rsidRPr="00A8489F" w:rsidRDefault="00633AAD" w:rsidP="003A4B57">
            <w:pPr>
              <w:pStyle w:val="TableNormal1"/>
              <w:rPr>
                <w:rFonts w:ascii="Arial" w:hAnsi="Arial" w:cs="Arial"/>
              </w:rPr>
            </w:pPr>
            <w:r>
              <w:rPr>
                <w:rFonts w:ascii="Arial" w:hAnsi="Arial" w:cs="Arial"/>
                <w:color w:val="000000"/>
              </w:rPr>
              <w:t>Wife (DSP)</w:t>
            </w:r>
          </w:p>
        </w:tc>
        <w:tc>
          <w:tcPr>
            <w:tcW w:w="3118" w:type="dxa"/>
          </w:tcPr>
          <w:p w14:paraId="55036A79" w14:textId="77777777" w:rsidR="00633AAD" w:rsidRDefault="00633AAD" w:rsidP="00121A5A">
            <w:pPr>
              <w:pStyle w:val="TableNormal1"/>
              <w:rPr>
                <w:rFonts w:ascii="Arial" w:hAnsi="Arial" w:cs="Arial"/>
              </w:rPr>
            </w:pPr>
            <w:r>
              <w:rPr>
                <w:rFonts w:ascii="Arial" w:hAnsi="Arial" w:cs="Arial"/>
              </w:rPr>
              <w:t>DHS</w:t>
            </w:r>
          </w:p>
        </w:tc>
      </w:tr>
      <w:tr w:rsidR="00633AAD" w:rsidRPr="00A8489F" w14:paraId="49CE767F" w14:textId="77777777" w:rsidTr="000A6C07">
        <w:tc>
          <w:tcPr>
            <w:tcW w:w="2127" w:type="dxa"/>
            <w:vAlign w:val="center"/>
          </w:tcPr>
          <w:p w14:paraId="4438A3A4" w14:textId="030ED3D0" w:rsidR="00633AAD" w:rsidRPr="00A136D4" w:rsidRDefault="00633AAD" w:rsidP="00121A5A">
            <w:pPr>
              <w:pStyle w:val="TableNormal1"/>
              <w:rPr>
                <w:rFonts w:ascii="Arial" w:hAnsi="Arial" w:cs="Arial"/>
              </w:rPr>
            </w:pPr>
            <w:r w:rsidRPr="00A136D4">
              <w:rPr>
                <w:rFonts w:ascii="Arial" w:hAnsi="Arial" w:cs="Arial"/>
                <w:color w:val="000000"/>
              </w:rPr>
              <w:t>WID</w:t>
            </w:r>
          </w:p>
        </w:tc>
        <w:tc>
          <w:tcPr>
            <w:tcW w:w="7796" w:type="dxa"/>
            <w:vAlign w:val="center"/>
          </w:tcPr>
          <w:p w14:paraId="4BEAA6BD" w14:textId="6AE0910D" w:rsidR="00633AAD" w:rsidRDefault="00633AAD" w:rsidP="00121A5A">
            <w:pPr>
              <w:pStyle w:val="TableNormal1"/>
              <w:rPr>
                <w:rFonts w:ascii="Arial" w:hAnsi="Arial" w:cs="Arial"/>
              </w:rPr>
            </w:pPr>
            <w:r>
              <w:rPr>
                <w:rFonts w:ascii="Arial" w:hAnsi="Arial" w:cs="Arial"/>
                <w:color w:val="000000"/>
              </w:rPr>
              <w:t>Widow Class B</w:t>
            </w:r>
          </w:p>
        </w:tc>
        <w:tc>
          <w:tcPr>
            <w:tcW w:w="3118" w:type="dxa"/>
          </w:tcPr>
          <w:p w14:paraId="040B8A8A" w14:textId="615E6DB8" w:rsidR="00633AAD" w:rsidRDefault="00633AAD" w:rsidP="00121A5A">
            <w:pPr>
              <w:pStyle w:val="TableNormal1"/>
              <w:rPr>
                <w:rFonts w:ascii="Arial" w:hAnsi="Arial" w:cs="Arial"/>
              </w:rPr>
            </w:pPr>
            <w:r>
              <w:rPr>
                <w:rFonts w:ascii="Arial" w:hAnsi="Arial" w:cs="Arial"/>
              </w:rPr>
              <w:t>DHS</w:t>
            </w:r>
          </w:p>
        </w:tc>
      </w:tr>
      <w:tr w:rsidR="00633AAD" w:rsidRPr="00A8489F" w14:paraId="4367BC83" w14:textId="77777777" w:rsidTr="00121A5A">
        <w:tc>
          <w:tcPr>
            <w:tcW w:w="2127" w:type="dxa"/>
          </w:tcPr>
          <w:p w14:paraId="68A797E7" w14:textId="7A6CCAB9" w:rsidR="00633AAD" w:rsidRPr="00A8489F" w:rsidRDefault="00633AAD" w:rsidP="00121A5A">
            <w:pPr>
              <w:pStyle w:val="TableNormal1"/>
              <w:rPr>
                <w:rFonts w:ascii="Arial" w:hAnsi="Arial" w:cs="Arial"/>
              </w:rPr>
            </w:pPr>
            <w:r w:rsidRPr="00DD25FA">
              <w:rPr>
                <w:rFonts w:ascii="Arial" w:hAnsi="Arial"/>
              </w:rPr>
              <w:t>TAP</w:t>
            </w:r>
          </w:p>
        </w:tc>
        <w:tc>
          <w:tcPr>
            <w:tcW w:w="7796" w:type="dxa"/>
          </w:tcPr>
          <w:p w14:paraId="007B5B74" w14:textId="3AAA1424" w:rsidR="00633AAD" w:rsidRDefault="00633AAD" w:rsidP="00121A5A">
            <w:pPr>
              <w:pStyle w:val="TableNormal1"/>
              <w:rPr>
                <w:rFonts w:ascii="Arial" w:hAnsi="Arial" w:cs="Arial"/>
              </w:rPr>
            </w:pPr>
            <w:r w:rsidRPr="00DD25FA">
              <w:rPr>
                <w:rFonts w:ascii="Arial" w:hAnsi="Arial"/>
              </w:rPr>
              <w:t>Taxable Age Pension</w:t>
            </w:r>
          </w:p>
        </w:tc>
        <w:tc>
          <w:tcPr>
            <w:tcW w:w="3118" w:type="dxa"/>
          </w:tcPr>
          <w:p w14:paraId="17701F26" w14:textId="77777777" w:rsidR="00633AAD" w:rsidRDefault="00633AAD" w:rsidP="00121A5A">
            <w:pPr>
              <w:pStyle w:val="TableNormal1"/>
              <w:rPr>
                <w:rFonts w:ascii="Arial" w:hAnsi="Arial" w:cs="Arial"/>
              </w:rPr>
            </w:pPr>
            <w:r>
              <w:rPr>
                <w:rFonts w:ascii="Arial" w:hAnsi="Arial" w:cs="Arial"/>
              </w:rPr>
              <w:t>DVA</w:t>
            </w:r>
          </w:p>
        </w:tc>
      </w:tr>
      <w:tr w:rsidR="00633AAD" w:rsidRPr="00A8489F" w14:paraId="4A717107" w14:textId="77777777" w:rsidTr="00121A5A">
        <w:tc>
          <w:tcPr>
            <w:tcW w:w="2127" w:type="dxa"/>
          </w:tcPr>
          <w:p w14:paraId="7DB7CC68" w14:textId="29D3895D" w:rsidR="00633AAD" w:rsidRPr="00A8489F" w:rsidRDefault="00633AAD" w:rsidP="00121A5A">
            <w:pPr>
              <w:pStyle w:val="TableNormal1"/>
              <w:rPr>
                <w:rFonts w:ascii="Arial" w:hAnsi="Arial" w:cs="Arial"/>
              </w:rPr>
            </w:pPr>
            <w:r w:rsidRPr="00DD25FA">
              <w:rPr>
                <w:rFonts w:ascii="Arial" w:hAnsi="Arial"/>
              </w:rPr>
              <w:t>TAS</w:t>
            </w:r>
          </w:p>
        </w:tc>
        <w:tc>
          <w:tcPr>
            <w:tcW w:w="7796" w:type="dxa"/>
          </w:tcPr>
          <w:p w14:paraId="0F29C000" w14:textId="352E5E62" w:rsidR="00633AAD" w:rsidRPr="00A8489F" w:rsidRDefault="00633AAD" w:rsidP="003A4B57">
            <w:pPr>
              <w:pStyle w:val="TableNormal1"/>
              <w:rPr>
                <w:rFonts w:ascii="Arial" w:hAnsi="Arial" w:cs="Arial"/>
              </w:rPr>
            </w:pPr>
            <w:r w:rsidRPr="00DD25FA">
              <w:rPr>
                <w:rFonts w:ascii="Arial" w:hAnsi="Arial"/>
              </w:rPr>
              <w:t xml:space="preserve">Taxable Pension </w:t>
            </w:r>
            <w:r w:rsidR="003A4B57">
              <w:rPr>
                <w:rFonts w:ascii="Arial" w:hAnsi="Arial"/>
              </w:rPr>
              <w:t>s</w:t>
            </w:r>
            <w:r w:rsidRPr="00DD25FA">
              <w:rPr>
                <w:rFonts w:ascii="Arial" w:hAnsi="Arial"/>
              </w:rPr>
              <w:t xml:space="preserve">up </w:t>
            </w:r>
            <w:r w:rsidR="003A4B57">
              <w:rPr>
                <w:rFonts w:ascii="Arial" w:hAnsi="Arial"/>
              </w:rPr>
              <w:t>a</w:t>
            </w:r>
            <w:r w:rsidRPr="00DD25FA">
              <w:rPr>
                <w:rFonts w:ascii="Arial" w:hAnsi="Arial"/>
              </w:rPr>
              <w:t xml:space="preserve">ge </w:t>
            </w:r>
          </w:p>
        </w:tc>
        <w:tc>
          <w:tcPr>
            <w:tcW w:w="3118" w:type="dxa"/>
          </w:tcPr>
          <w:p w14:paraId="4FB76A2F" w14:textId="77777777" w:rsidR="00633AAD" w:rsidRDefault="00633AAD" w:rsidP="00121A5A">
            <w:pPr>
              <w:pStyle w:val="TableNormal1"/>
              <w:rPr>
                <w:rFonts w:ascii="Arial" w:hAnsi="Arial" w:cs="Arial"/>
              </w:rPr>
            </w:pPr>
            <w:r>
              <w:rPr>
                <w:rFonts w:ascii="Arial" w:hAnsi="Arial" w:cs="Arial"/>
              </w:rPr>
              <w:t>DVA</w:t>
            </w:r>
          </w:p>
        </w:tc>
      </w:tr>
      <w:tr w:rsidR="00633AAD" w:rsidRPr="00A8489F" w14:paraId="48630C8D" w14:textId="77777777" w:rsidTr="00121A5A">
        <w:tc>
          <w:tcPr>
            <w:tcW w:w="2127" w:type="dxa"/>
          </w:tcPr>
          <w:p w14:paraId="7D09FF38" w14:textId="248A68FC" w:rsidR="00633AAD" w:rsidRPr="00A8489F" w:rsidRDefault="00633AAD" w:rsidP="00121A5A">
            <w:pPr>
              <w:pStyle w:val="TableNormal1"/>
              <w:rPr>
                <w:rFonts w:ascii="Arial" w:hAnsi="Arial" w:cs="Arial"/>
              </w:rPr>
            </w:pPr>
            <w:r w:rsidRPr="00DD25FA">
              <w:rPr>
                <w:rFonts w:ascii="Arial" w:hAnsi="Arial"/>
              </w:rPr>
              <w:t>TCD</w:t>
            </w:r>
          </w:p>
        </w:tc>
        <w:tc>
          <w:tcPr>
            <w:tcW w:w="7796" w:type="dxa"/>
          </w:tcPr>
          <w:p w14:paraId="0390F3D8" w14:textId="4F067171" w:rsidR="00633AAD" w:rsidRPr="00DF2176" w:rsidRDefault="00633AAD" w:rsidP="003A4B57">
            <w:pPr>
              <w:pStyle w:val="TableNormal1"/>
              <w:rPr>
                <w:rFonts w:ascii="Arial" w:hAnsi="Arial" w:cs="Arial"/>
              </w:rPr>
            </w:pPr>
            <w:r w:rsidRPr="00DD25FA">
              <w:rPr>
                <w:rFonts w:ascii="Arial" w:hAnsi="Arial"/>
              </w:rPr>
              <w:t>Taxable Centrelink D</w:t>
            </w:r>
            <w:r w:rsidR="003A4B57">
              <w:rPr>
                <w:rFonts w:ascii="Arial" w:hAnsi="Arial"/>
              </w:rPr>
              <w:t xml:space="preserve">F </w:t>
            </w:r>
            <w:r w:rsidRPr="00DD25FA">
              <w:rPr>
                <w:rFonts w:ascii="Arial" w:hAnsi="Arial"/>
              </w:rPr>
              <w:t>Inc Sup</w:t>
            </w:r>
          </w:p>
        </w:tc>
        <w:tc>
          <w:tcPr>
            <w:tcW w:w="3118" w:type="dxa"/>
          </w:tcPr>
          <w:p w14:paraId="6AE7598B" w14:textId="77777777" w:rsidR="00633AAD" w:rsidRDefault="00633AAD" w:rsidP="00121A5A">
            <w:pPr>
              <w:pStyle w:val="TableNormal1"/>
              <w:rPr>
                <w:rFonts w:ascii="Arial" w:hAnsi="Arial" w:cs="Arial"/>
              </w:rPr>
            </w:pPr>
            <w:r w:rsidRPr="000D75C6">
              <w:rPr>
                <w:rFonts w:ascii="Arial" w:hAnsi="Arial" w:cs="Arial"/>
              </w:rPr>
              <w:t>DVA</w:t>
            </w:r>
          </w:p>
        </w:tc>
      </w:tr>
      <w:tr w:rsidR="00633AAD" w:rsidRPr="00A8489F" w14:paraId="6B21BCC6" w14:textId="77777777" w:rsidTr="00121A5A">
        <w:tc>
          <w:tcPr>
            <w:tcW w:w="2127" w:type="dxa"/>
          </w:tcPr>
          <w:p w14:paraId="1AE55C29" w14:textId="74971749" w:rsidR="00633AAD" w:rsidRPr="00A8489F" w:rsidRDefault="00633AAD" w:rsidP="00121A5A">
            <w:pPr>
              <w:pStyle w:val="TableNormal1"/>
              <w:rPr>
                <w:rFonts w:ascii="Arial" w:hAnsi="Arial" w:cs="Arial"/>
              </w:rPr>
            </w:pPr>
            <w:r w:rsidRPr="00DD25FA">
              <w:rPr>
                <w:rFonts w:ascii="Arial" w:hAnsi="Arial"/>
              </w:rPr>
              <w:t>TCP</w:t>
            </w:r>
          </w:p>
        </w:tc>
        <w:tc>
          <w:tcPr>
            <w:tcW w:w="7796" w:type="dxa"/>
          </w:tcPr>
          <w:p w14:paraId="6C0D49B0" w14:textId="63653697" w:rsidR="00633AAD" w:rsidRPr="00DF2176" w:rsidRDefault="00633AAD" w:rsidP="00121A5A">
            <w:pPr>
              <w:pStyle w:val="TableNormal1"/>
              <w:rPr>
                <w:rFonts w:ascii="Arial" w:hAnsi="Arial" w:cs="Arial"/>
              </w:rPr>
            </w:pPr>
            <w:r w:rsidRPr="00DD25FA">
              <w:rPr>
                <w:rFonts w:ascii="Arial" w:hAnsi="Arial"/>
              </w:rPr>
              <w:t>Taxable Carers Pension</w:t>
            </w:r>
          </w:p>
        </w:tc>
        <w:tc>
          <w:tcPr>
            <w:tcW w:w="3118" w:type="dxa"/>
          </w:tcPr>
          <w:p w14:paraId="54D0D900" w14:textId="77777777" w:rsidR="00633AAD" w:rsidRDefault="00633AAD" w:rsidP="00121A5A">
            <w:pPr>
              <w:pStyle w:val="TableNormal1"/>
              <w:rPr>
                <w:rFonts w:ascii="Arial" w:hAnsi="Arial" w:cs="Arial"/>
              </w:rPr>
            </w:pPr>
            <w:r w:rsidRPr="000D75C6">
              <w:rPr>
                <w:rFonts w:ascii="Arial" w:hAnsi="Arial" w:cs="Arial"/>
              </w:rPr>
              <w:t>DVA</w:t>
            </w:r>
          </w:p>
        </w:tc>
      </w:tr>
      <w:tr w:rsidR="00633AAD" w:rsidRPr="00A8489F" w14:paraId="636907DB" w14:textId="77777777" w:rsidTr="00121A5A">
        <w:tc>
          <w:tcPr>
            <w:tcW w:w="2127" w:type="dxa"/>
          </w:tcPr>
          <w:p w14:paraId="0853E7BA" w14:textId="3CEC2E6D" w:rsidR="00633AAD" w:rsidRPr="00A8489F" w:rsidRDefault="00633AAD" w:rsidP="00121A5A">
            <w:pPr>
              <w:pStyle w:val="TableNormal1"/>
              <w:rPr>
                <w:rFonts w:ascii="Arial" w:hAnsi="Arial" w:cs="Arial"/>
              </w:rPr>
            </w:pPr>
            <w:r w:rsidRPr="00DD25FA">
              <w:rPr>
                <w:rFonts w:ascii="Arial" w:hAnsi="Arial"/>
              </w:rPr>
              <w:lastRenderedPageBreak/>
              <w:t>TDD</w:t>
            </w:r>
          </w:p>
        </w:tc>
        <w:tc>
          <w:tcPr>
            <w:tcW w:w="7796" w:type="dxa"/>
          </w:tcPr>
          <w:p w14:paraId="15ED7E59" w14:textId="15C88027" w:rsidR="00633AAD" w:rsidRPr="00A8489F" w:rsidRDefault="00633AAD" w:rsidP="003A4B57">
            <w:pPr>
              <w:pStyle w:val="TableNormal1"/>
              <w:rPr>
                <w:rFonts w:ascii="Arial" w:hAnsi="Arial" w:cs="Arial"/>
              </w:rPr>
            </w:pPr>
            <w:r w:rsidRPr="00DD25FA">
              <w:rPr>
                <w:rFonts w:ascii="Arial" w:hAnsi="Arial"/>
              </w:rPr>
              <w:t>Taxable DVA DF Inc Support All</w:t>
            </w:r>
          </w:p>
        </w:tc>
        <w:tc>
          <w:tcPr>
            <w:tcW w:w="3118" w:type="dxa"/>
          </w:tcPr>
          <w:p w14:paraId="5314E383" w14:textId="77777777" w:rsidR="00633AAD" w:rsidRDefault="00633AAD" w:rsidP="00121A5A">
            <w:pPr>
              <w:pStyle w:val="TableNormal1"/>
              <w:rPr>
                <w:rFonts w:ascii="Arial" w:hAnsi="Arial" w:cs="Arial"/>
              </w:rPr>
            </w:pPr>
            <w:r w:rsidRPr="000D75C6">
              <w:rPr>
                <w:rFonts w:ascii="Arial" w:hAnsi="Arial" w:cs="Arial"/>
              </w:rPr>
              <w:t>DVA</w:t>
            </w:r>
          </w:p>
        </w:tc>
      </w:tr>
      <w:tr w:rsidR="00633AAD" w:rsidRPr="00A8489F" w14:paraId="3EFD1809" w14:textId="77777777" w:rsidTr="00121A5A">
        <w:tc>
          <w:tcPr>
            <w:tcW w:w="2127" w:type="dxa"/>
          </w:tcPr>
          <w:p w14:paraId="4F5F52A5" w14:textId="4C014EEC" w:rsidR="00633AAD" w:rsidRPr="00A8489F" w:rsidRDefault="00633AAD" w:rsidP="00121A5A">
            <w:pPr>
              <w:pStyle w:val="TableNormal1"/>
              <w:rPr>
                <w:rFonts w:ascii="Arial" w:hAnsi="Arial" w:cs="Arial"/>
              </w:rPr>
            </w:pPr>
            <w:r w:rsidRPr="00DD25FA">
              <w:rPr>
                <w:rFonts w:ascii="Arial" w:hAnsi="Arial"/>
                <w:szCs w:val="24"/>
              </w:rPr>
              <w:t>TEE</w:t>
            </w:r>
          </w:p>
        </w:tc>
        <w:tc>
          <w:tcPr>
            <w:tcW w:w="7796" w:type="dxa"/>
          </w:tcPr>
          <w:p w14:paraId="16F267F9" w14:textId="693DA1E0" w:rsidR="00633AAD" w:rsidRPr="00DF2176" w:rsidRDefault="00633AAD" w:rsidP="00121A5A">
            <w:pPr>
              <w:pStyle w:val="TableNormal1"/>
              <w:rPr>
                <w:rFonts w:ascii="Arial" w:hAnsi="Arial" w:cs="Arial"/>
              </w:rPr>
            </w:pPr>
            <w:r w:rsidRPr="00DD25FA">
              <w:rPr>
                <w:rFonts w:ascii="Arial" w:hAnsi="Arial"/>
                <w:szCs w:val="24"/>
              </w:rPr>
              <w:t>Taxable Education Entry Payment</w:t>
            </w:r>
          </w:p>
        </w:tc>
        <w:tc>
          <w:tcPr>
            <w:tcW w:w="3118" w:type="dxa"/>
          </w:tcPr>
          <w:p w14:paraId="6C8B81BD" w14:textId="77777777" w:rsidR="00633AAD" w:rsidRPr="000D75C6" w:rsidRDefault="00633AAD" w:rsidP="00121A5A">
            <w:pPr>
              <w:pStyle w:val="TableNormal1"/>
              <w:rPr>
                <w:rFonts w:ascii="Arial" w:hAnsi="Arial" w:cs="Arial"/>
              </w:rPr>
            </w:pPr>
            <w:r w:rsidRPr="000D75C6">
              <w:rPr>
                <w:rFonts w:ascii="Arial" w:hAnsi="Arial" w:cs="Arial"/>
              </w:rPr>
              <w:t>DVA</w:t>
            </w:r>
          </w:p>
        </w:tc>
      </w:tr>
      <w:tr w:rsidR="00633AAD" w:rsidRPr="00A8489F" w14:paraId="54EB15FC" w14:textId="77777777" w:rsidTr="00121A5A">
        <w:tc>
          <w:tcPr>
            <w:tcW w:w="2127" w:type="dxa"/>
          </w:tcPr>
          <w:p w14:paraId="0E8FEC29" w14:textId="7C780F06" w:rsidR="00633AAD" w:rsidRPr="00A8489F" w:rsidRDefault="00633AAD" w:rsidP="00121A5A">
            <w:pPr>
              <w:pStyle w:val="TableNormal1"/>
              <w:rPr>
                <w:rFonts w:ascii="Arial" w:hAnsi="Arial" w:cs="Arial"/>
              </w:rPr>
            </w:pPr>
            <w:r w:rsidRPr="00DD25FA">
              <w:rPr>
                <w:rFonts w:ascii="Arial" w:hAnsi="Arial"/>
              </w:rPr>
              <w:t>TIS</w:t>
            </w:r>
          </w:p>
        </w:tc>
        <w:tc>
          <w:tcPr>
            <w:tcW w:w="7796" w:type="dxa"/>
          </w:tcPr>
          <w:p w14:paraId="4263A109" w14:textId="47E91BC1" w:rsidR="00633AAD" w:rsidRPr="00A8489F" w:rsidRDefault="00633AAD" w:rsidP="003A4B57">
            <w:pPr>
              <w:pStyle w:val="TableNormal1"/>
              <w:rPr>
                <w:rFonts w:ascii="Arial" w:hAnsi="Arial" w:cs="Arial"/>
              </w:rPr>
            </w:pPr>
            <w:r w:rsidRPr="00DD25FA">
              <w:rPr>
                <w:rFonts w:ascii="Arial" w:hAnsi="Arial"/>
              </w:rPr>
              <w:t>Taxable Income Support Sup</w:t>
            </w:r>
          </w:p>
        </w:tc>
        <w:tc>
          <w:tcPr>
            <w:tcW w:w="3118" w:type="dxa"/>
          </w:tcPr>
          <w:p w14:paraId="03259C55" w14:textId="77777777" w:rsidR="00633AAD" w:rsidRPr="000D75C6" w:rsidRDefault="00633AAD" w:rsidP="00121A5A">
            <w:pPr>
              <w:pStyle w:val="TableNormal1"/>
              <w:rPr>
                <w:rFonts w:ascii="Arial" w:hAnsi="Arial" w:cs="Arial"/>
              </w:rPr>
            </w:pPr>
            <w:r w:rsidRPr="000D75C6">
              <w:rPr>
                <w:rFonts w:ascii="Arial" w:hAnsi="Arial" w:cs="Arial"/>
              </w:rPr>
              <w:t>DVA</w:t>
            </w:r>
          </w:p>
        </w:tc>
      </w:tr>
      <w:tr w:rsidR="00633AAD" w:rsidRPr="00A8489F" w14:paraId="58988C0F" w14:textId="77777777" w:rsidTr="00121A5A">
        <w:tc>
          <w:tcPr>
            <w:tcW w:w="2127" w:type="dxa"/>
          </w:tcPr>
          <w:p w14:paraId="59B74BB9" w14:textId="0CEDBE6D" w:rsidR="00633AAD" w:rsidRPr="00A8489F" w:rsidRDefault="00633AAD" w:rsidP="00121A5A">
            <w:pPr>
              <w:pStyle w:val="TableNormal1"/>
              <w:rPr>
                <w:rFonts w:ascii="Arial" w:hAnsi="Arial" w:cs="Arial"/>
              </w:rPr>
            </w:pPr>
            <w:r w:rsidRPr="00DD25FA">
              <w:rPr>
                <w:rFonts w:ascii="Arial" w:hAnsi="Arial"/>
              </w:rPr>
              <w:t>TMS</w:t>
            </w:r>
          </w:p>
        </w:tc>
        <w:tc>
          <w:tcPr>
            <w:tcW w:w="7796" w:type="dxa"/>
          </w:tcPr>
          <w:p w14:paraId="67E0ED9E" w14:textId="697B13BD" w:rsidR="00633AAD" w:rsidRPr="00DF2176" w:rsidRDefault="00633AAD" w:rsidP="003A4B57">
            <w:pPr>
              <w:pStyle w:val="TableNormal1"/>
              <w:rPr>
                <w:rFonts w:ascii="Arial" w:hAnsi="Arial" w:cs="Arial"/>
              </w:rPr>
            </w:pPr>
            <w:r w:rsidRPr="00DD25FA">
              <w:rPr>
                <w:rFonts w:ascii="Arial" w:hAnsi="Arial"/>
              </w:rPr>
              <w:t>Tax Adequate Means Sup Pen</w:t>
            </w:r>
          </w:p>
        </w:tc>
        <w:tc>
          <w:tcPr>
            <w:tcW w:w="3118" w:type="dxa"/>
          </w:tcPr>
          <w:p w14:paraId="3B08B871" w14:textId="77777777" w:rsidR="00633AAD" w:rsidRPr="000D75C6" w:rsidRDefault="00633AAD" w:rsidP="00121A5A">
            <w:pPr>
              <w:pStyle w:val="TableNormal1"/>
              <w:rPr>
                <w:rFonts w:ascii="Arial" w:hAnsi="Arial" w:cs="Arial"/>
              </w:rPr>
            </w:pPr>
            <w:r w:rsidRPr="000D75C6">
              <w:rPr>
                <w:rFonts w:ascii="Arial" w:hAnsi="Arial" w:cs="Arial"/>
              </w:rPr>
              <w:t>DVA</w:t>
            </w:r>
          </w:p>
        </w:tc>
      </w:tr>
      <w:tr w:rsidR="00633AAD" w:rsidRPr="00A8489F" w14:paraId="19846422" w14:textId="77777777" w:rsidTr="00121A5A">
        <w:tc>
          <w:tcPr>
            <w:tcW w:w="2127" w:type="dxa"/>
          </w:tcPr>
          <w:p w14:paraId="6F420073" w14:textId="307ACDBE" w:rsidR="00633AAD" w:rsidRPr="00A8489F" w:rsidRDefault="00633AAD" w:rsidP="00121A5A">
            <w:pPr>
              <w:pStyle w:val="TableNormal1"/>
              <w:rPr>
                <w:rFonts w:ascii="Arial" w:hAnsi="Arial" w:cs="Arial"/>
              </w:rPr>
            </w:pPr>
            <w:r w:rsidRPr="00DD25FA">
              <w:rPr>
                <w:rFonts w:ascii="Arial" w:hAnsi="Arial"/>
              </w:rPr>
              <w:t>TPS</w:t>
            </w:r>
          </w:p>
        </w:tc>
        <w:tc>
          <w:tcPr>
            <w:tcW w:w="7796" w:type="dxa"/>
          </w:tcPr>
          <w:p w14:paraId="52183649" w14:textId="40459667" w:rsidR="00633AAD" w:rsidRPr="00DF2176" w:rsidRDefault="00633AAD" w:rsidP="003A4B57">
            <w:pPr>
              <w:pStyle w:val="TableNormal1"/>
              <w:rPr>
                <w:rFonts w:ascii="Arial" w:hAnsi="Arial" w:cs="Arial"/>
              </w:rPr>
            </w:pPr>
            <w:r w:rsidRPr="00DD25FA">
              <w:rPr>
                <w:rFonts w:ascii="Arial" w:hAnsi="Arial"/>
                <w:lang w:val="fr-FR"/>
              </w:rPr>
              <w:t xml:space="preserve">Tax </w:t>
            </w:r>
            <w:r w:rsidR="003A4B57">
              <w:rPr>
                <w:rFonts w:ascii="Arial" w:hAnsi="Arial"/>
                <w:lang w:val="fr-FR"/>
              </w:rPr>
              <w:t>p</w:t>
            </w:r>
            <w:r w:rsidRPr="00DD25FA">
              <w:rPr>
                <w:rFonts w:ascii="Arial" w:hAnsi="Arial"/>
                <w:lang w:val="fr-FR"/>
              </w:rPr>
              <w:t xml:space="preserve">ension </w:t>
            </w:r>
            <w:r w:rsidR="003A4B57">
              <w:rPr>
                <w:rFonts w:ascii="Arial" w:hAnsi="Arial"/>
                <w:lang w:val="fr-FR"/>
              </w:rPr>
              <w:t>s</w:t>
            </w:r>
            <w:r w:rsidRPr="00DD25FA">
              <w:rPr>
                <w:rFonts w:ascii="Arial" w:hAnsi="Arial"/>
                <w:lang w:val="fr-FR"/>
              </w:rPr>
              <w:t xml:space="preserve">upplement </w:t>
            </w:r>
            <w:r w:rsidR="003A4B57">
              <w:rPr>
                <w:rFonts w:ascii="Arial" w:hAnsi="Arial"/>
                <w:lang w:val="fr-FR"/>
              </w:rPr>
              <w:t>s</w:t>
            </w:r>
            <w:r w:rsidRPr="00DD25FA">
              <w:rPr>
                <w:rFonts w:ascii="Arial" w:hAnsi="Arial"/>
                <w:lang w:val="fr-FR"/>
              </w:rPr>
              <w:t>ervice</w:t>
            </w:r>
          </w:p>
        </w:tc>
        <w:tc>
          <w:tcPr>
            <w:tcW w:w="3118" w:type="dxa"/>
          </w:tcPr>
          <w:p w14:paraId="05E767C3" w14:textId="77777777" w:rsidR="00633AAD" w:rsidRPr="000D75C6" w:rsidRDefault="00633AAD" w:rsidP="00121A5A">
            <w:pPr>
              <w:pStyle w:val="TableNormal1"/>
              <w:rPr>
                <w:rFonts w:ascii="Arial" w:hAnsi="Arial" w:cs="Arial"/>
              </w:rPr>
            </w:pPr>
            <w:r w:rsidRPr="000D75C6">
              <w:rPr>
                <w:rFonts w:ascii="Arial" w:hAnsi="Arial" w:cs="Arial"/>
              </w:rPr>
              <w:t>DVA</w:t>
            </w:r>
          </w:p>
        </w:tc>
      </w:tr>
      <w:tr w:rsidR="00633AAD" w:rsidRPr="00A8489F" w14:paraId="4C910B00" w14:textId="77777777" w:rsidTr="00121A5A">
        <w:tc>
          <w:tcPr>
            <w:tcW w:w="2127" w:type="dxa"/>
          </w:tcPr>
          <w:p w14:paraId="070219FD" w14:textId="44C535A0" w:rsidR="00633AAD" w:rsidRPr="00A8489F" w:rsidRDefault="00633AAD" w:rsidP="00121A5A">
            <w:pPr>
              <w:pStyle w:val="TableNormal1"/>
              <w:rPr>
                <w:rFonts w:ascii="Arial" w:hAnsi="Arial" w:cs="Arial"/>
              </w:rPr>
            </w:pPr>
            <w:r w:rsidRPr="00DD25FA">
              <w:rPr>
                <w:rFonts w:ascii="Arial" w:hAnsi="Arial"/>
              </w:rPr>
              <w:t>TSP</w:t>
            </w:r>
          </w:p>
        </w:tc>
        <w:tc>
          <w:tcPr>
            <w:tcW w:w="7796" w:type="dxa"/>
          </w:tcPr>
          <w:p w14:paraId="76ABA3C6" w14:textId="5CA71929" w:rsidR="00633AAD" w:rsidRPr="00A20DF8" w:rsidRDefault="00633AAD" w:rsidP="00121A5A">
            <w:pPr>
              <w:pStyle w:val="TableNormal1"/>
              <w:rPr>
                <w:rFonts w:ascii="Arial" w:hAnsi="Arial" w:cs="Arial"/>
              </w:rPr>
            </w:pPr>
            <w:r w:rsidRPr="00DD25FA">
              <w:rPr>
                <w:rFonts w:ascii="Arial" w:hAnsi="Arial"/>
              </w:rPr>
              <w:t>Taxable Service Pension</w:t>
            </w:r>
          </w:p>
        </w:tc>
        <w:tc>
          <w:tcPr>
            <w:tcW w:w="3118" w:type="dxa"/>
          </w:tcPr>
          <w:p w14:paraId="31B6CADB" w14:textId="77777777" w:rsidR="00633AAD" w:rsidRPr="000D75C6" w:rsidRDefault="00633AAD" w:rsidP="00121A5A">
            <w:pPr>
              <w:pStyle w:val="TableNormal1"/>
              <w:keepNext/>
              <w:rPr>
                <w:rFonts w:ascii="Arial" w:hAnsi="Arial" w:cs="Arial"/>
              </w:rPr>
            </w:pPr>
            <w:r w:rsidRPr="000D75C6">
              <w:rPr>
                <w:rFonts w:ascii="Arial" w:hAnsi="Arial" w:cs="Arial"/>
              </w:rPr>
              <w:t>DVA</w:t>
            </w:r>
          </w:p>
        </w:tc>
      </w:tr>
    </w:tbl>
    <w:p w14:paraId="735FD7DD" w14:textId="3EE9755C" w:rsidR="002004C0" w:rsidRPr="00A26A91" w:rsidRDefault="002004C0" w:rsidP="002004C0">
      <w:pPr>
        <w:pStyle w:val="Caption"/>
        <w:jc w:val="center"/>
      </w:pPr>
      <w:bookmarkStart w:id="773" w:name="_Toc427248410"/>
      <w:r>
        <w:t xml:space="preserve">Table </w:t>
      </w:r>
      <w:r w:rsidR="005A1555">
        <w:fldChar w:fldCharType="begin"/>
      </w:r>
      <w:r w:rsidR="005A1555">
        <w:instrText xml:space="preserve"> SEQ Table \* ARABIC </w:instrText>
      </w:r>
      <w:r w:rsidR="005A1555">
        <w:fldChar w:fldCharType="separate"/>
      </w:r>
      <w:r w:rsidR="00BC0165">
        <w:rPr>
          <w:noProof/>
        </w:rPr>
        <w:t>20</w:t>
      </w:r>
      <w:r w:rsidR="005A1555">
        <w:rPr>
          <w:noProof/>
        </w:rPr>
        <w:fldChar w:fldCharType="end"/>
      </w:r>
      <w:r>
        <w:t>: Australian Government and allowances field</w:t>
      </w:r>
      <w:r w:rsidR="00997DE7">
        <w:t xml:space="preserve"> mapping</w:t>
      </w:r>
      <w:bookmarkEnd w:id="773"/>
    </w:p>
    <w:p w14:paraId="7902B9DC" w14:textId="77777777" w:rsidR="002004C0" w:rsidRPr="002004C0" w:rsidRDefault="002004C0" w:rsidP="002004C0"/>
    <w:p w14:paraId="778CD0FA" w14:textId="756515A8" w:rsidR="00E57160" w:rsidRDefault="00E57160" w:rsidP="005A61F2">
      <w:pPr>
        <w:pStyle w:val="Heading2"/>
        <w:numPr>
          <w:ilvl w:val="0"/>
          <w:numId w:val="0"/>
        </w:numPr>
        <w:ind w:left="465"/>
      </w:pPr>
      <w:bookmarkStart w:id="774" w:name="_Toc427248390"/>
      <w:r w:rsidRPr="003B536C">
        <w:t xml:space="preserve">Australian Government </w:t>
      </w:r>
      <w:r>
        <w:t xml:space="preserve">Tax-Free </w:t>
      </w:r>
      <w:r w:rsidRPr="003B536C">
        <w:t>pensions and allowances</w:t>
      </w:r>
      <w:r>
        <w:t xml:space="preserve"> (Label IT3)</w:t>
      </w:r>
      <w:bookmarkEnd w:id="774"/>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796"/>
        <w:gridCol w:w="3118"/>
      </w:tblGrid>
      <w:tr w:rsidR="00696E8F" w:rsidRPr="00344791" w14:paraId="5B90998E" w14:textId="77777777" w:rsidTr="00CA687A">
        <w:trPr>
          <w:trHeight w:val="495"/>
          <w:tblHeader/>
        </w:trPr>
        <w:tc>
          <w:tcPr>
            <w:tcW w:w="2127" w:type="dxa"/>
            <w:shd w:val="clear" w:color="auto" w:fill="B8CCE4" w:themeFill="accent1" w:themeFillTint="66"/>
            <w:vAlign w:val="center"/>
          </w:tcPr>
          <w:p w14:paraId="4AF516C0" w14:textId="77777777" w:rsidR="00696E8F" w:rsidRPr="00344791" w:rsidRDefault="00696E8F" w:rsidP="00CA687A">
            <w:pPr>
              <w:rPr>
                <w:rFonts w:cs="Arial"/>
                <w:b/>
                <w:sz w:val="20"/>
                <w:szCs w:val="20"/>
              </w:rPr>
            </w:pPr>
            <w:r w:rsidRPr="00344791">
              <w:rPr>
                <w:rFonts w:cs="Arial"/>
                <w:b/>
                <w:sz w:val="20"/>
                <w:szCs w:val="20"/>
              </w:rPr>
              <w:t>Benefit Type Code</w:t>
            </w:r>
          </w:p>
        </w:tc>
        <w:tc>
          <w:tcPr>
            <w:tcW w:w="7796" w:type="dxa"/>
            <w:shd w:val="clear" w:color="auto" w:fill="B8CCE4" w:themeFill="accent1" w:themeFillTint="66"/>
            <w:vAlign w:val="center"/>
          </w:tcPr>
          <w:p w14:paraId="37769965" w14:textId="2B85E469" w:rsidR="00696E8F" w:rsidRPr="00A8489F" w:rsidRDefault="00696E8F" w:rsidP="00CA687A">
            <w:pPr>
              <w:pStyle w:val="TitleRow"/>
              <w:spacing w:before="0" w:after="0"/>
              <w:rPr>
                <w:rFonts w:cs="Arial"/>
                <w:caps w:val="0"/>
              </w:rPr>
            </w:pPr>
            <w:proofErr w:type="spellStart"/>
            <w:r w:rsidRPr="00A8489F">
              <w:rPr>
                <w:rFonts w:cs="Arial"/>
                <w:caps w:val="0"/>
              </w:rPr>
              <w:t>Govt</w:t>
            </w:r>
            <w:proofErr w:type="spellEnd"/>
            <w:r w:rsidRPr="00A8489F">
              <w:rPr>
                <w:rFonts w:cs="Arial"/>
                <w:caps w:val="0"/>
              </w:rPr>
              <w:t xml:space="preserve"> - Benefit Type Description</w:t>
            </w:r>
            <w:r w:rsidR="0058374D">
              <w:rPr>
                <w:rFonts w:cs="Arial"/>
                <w:caps w:val="0"/>
              </w:rPr>
              <w:t xml:space="preserve"> (IITR848)</w:t>
            </w:r>
          </w:p>
        </w:tc>
        <w:tc>
          <w:tcPr>
            <w:tcW w:w="3118" w:type="dxa"/>
            <w:shd w:val="clear" w:color="auto" w:fill="B8CCE4" w:themeFill="accent1" w:themeFillTint="66"/>
            <w:vAlign w:val="center"/>
          </w:tcPr>
          <w:p w14:paraId="5BE782C5" w14:textId="77777777" w:rsidR="00696E8F" w:rsidRPr="00344791" w:rsidRDefault="00696E8F" w:rsidP="00CA687A">
            <w:pPr>
              <w:rPr>
                <w:rFonts w:cs="Arial"/>
                <w:b/>
                <w:sz w:val="20"/>
                <w:szCs w:val="20"/>
              </w:rPr>
            </w:pPr>
            <w:r>
              <w:rPr>
                <w:rFonts w:cs="Arial"/>
                <w:b/>
                <w:sz w:val="20"/>
                <w:szCs w:val="20"/>
              </w:rPr>
              <w:t>Payment body</w:t>
            </w:r>
          </w:p>
        </w:tc>
      </w:tr>
      <w:tr w:rsidR="00696E8F" w:rsidRPr="00A8489F" w14:paraId="3D5C1358" w14:textId="77777777" w:rsidTr="000A6C07">
        <w:tc>
          <w:tcPr>
            <w:tcW w:w="2127" w:type="dxa"/>
            <w:vAlign w:val="center"/>
          </w:tcPr>
          <w:p w14:paraId="555FBC32" w14:textId="6520016E" w:rsidR="00696E8F" w:rsidRPr="00A8489F" w:rsidRDefault="00696E8F" w:rsidP="00CA687A">
            <w:pPr>
              <w:pStyle w:val="TableNormal1"/>
              <w:rPr>
                <w:rFonts w:ascii="Arial" w:hAnsi="Arial" w:cs="Arial"/>
              </w:rPr>
            </w:pPr>
            <w:r>
              <w:rPr>
                <w:rFonts w:ascii="Arial" w:hAnsi="Arial" w:cs="Arial"/>
                <w:color w:val="000000"/>
              </w:rPr>
              <w:t>CAR</w:t>
            </w:r>
          </w:p>
        </w:tc>
        <w:tc>
          <w:tcPr>
            <w:tcW w:w="7796" w:type="dxa"/>
            <w:vAlign w:val="center"/>
          </w:tcPr>
          <w:p w14:paraId="54C39B4F" w14:textId="65AE3681" w:rsidR="00696E8F" w:rsidRPr="00A8489F" w:rsidRDefault="00696E8F" w:rsidP="003A4B57">
            <w:pPr>
              <w:pStyle w:val="TableNormal1"/>
              <w:rPr>
                <w:rFonts w:ascii="Arial" w:hAnsi="Arial" w:cs="Arial"/>
              </w:rPr>
            </w:pPr>
            <w:r>
              <w:rPr>
                <w:rFonts w:ascii="Arial" w:hAnsi="Arial" w:cs="Arial"/>
                <w:color w:val="000000"/>
              </w:rPr>
              <w:t>Carer Payment</w:t>
            </w:r>
          </w:p>
        </w:tc>
        <w:tc>
          <w:tcPr>
            <w:tcW w:w="3118" w:type="dxa"/>
            <w:vAlign w:val="center"/>
          </w:tcPr>
          <w:p w14:paraId="6F2A1B09" w14:textId="41D9AD19" w:rsidR="00696E8F" w:rsidRPr="00A8489F" w:rsidRDefault="00696E8F" w:rsidP="00CA687A">
            <w:pPr>
              <w:pStyle w:val="TableNormal1"/>
              <w:rPr>
                <w:rFonts w:ascii="Arial" w:hAnsi="Arial" w:cs="Arial"/>
              </w:rPr>
            </w:pPr>
            <w:r>
              <w:rPr>
                <w:rFonts w:ascii="Arial" w:hAnsi="Arial" w:cs="Arial"/>
                <w:color w:val="000000"/>
              </w:rPr>
              <w:t>DHS</w:t>
            </w:r>
          </w:p>
        </w:tc>
      </w:tr>
      <w:tr w:rsidR="00696E8F" w:rsidRPr="00A8489F" w14:paraId="26991AA1" w14:textId="77777777" w:rsidTr="000A6C07">
        <w:tc>
          <w:tcPr>
            <w:tcW w:w="2127" w:type="dxa"/>
            <w:vAlign w:val="center"/>
          </w:tcPr>
          <w:p w14:paraId="105EE02D" w14:textId="08987883" w:rsidR="00696E8F" w:rsidRPr="00A8489F" w:rsidRDefault="00696E8F" w:rsidP="00CA687A">
            <w:pPr>
              <w:pStyle w:val="TableNormal1"/>
              <w:rPr>
                <w:rFonts w:ascii="Arial" w:hAnsi="Arial" w:cs="Arial"/>
              </w:rPr>
            </w:pPr>
            <w:r>
              <w:rPr>
                <w:rFonts w:ascii="Arial" w:hAnsi="Arial" w:cs="Arial"/>
                <w:color w:val="000000"/>
              </w:rPr>
              <w:t>DSP</w:t>
            </w:r>
          </w:p>
        </w:tc>
        <w:tc>
          <w:tcPr>
            <w:tcW w:w="7796" w:type="dxa"/>
            <w:vAlign w:val="center"/>
          </w:tcPr>
          <w:p w14:paraId="22CAE395" w14:textId="676DD22C" w:rsidR="00696E8F" w:rsidRPr="00A8489F" w:rsidRDefault="00696E8F" w:rsidP="003A4B57">
            <w:pPr>
              <w:pStyle w:val="TableNormal1"/>
              <w:rPr>
                <w:rFonts w:ascii="Arial" w:hAnsi="Arial" w:cs="Arial"/>
              </w:rPr>
            </w:pPr>
            <w:r>
              <w:rPr>
                <w:rFonts w:ascii="Arial" w:hAnsi="Arial" w:cs="Arial"/>
                <w:color w:val="000000"/>
              </w:rPr>
              <w:t>Disability Support Pension</w:t>
            </w:r>
          </w:p>
        </w:tc>
        <w:tc>
          <w:tcPr>
            <w:tcW w:w="3118" w:type="dxa"/>
          </w:tcPr>
          <w:p w14:paraId="5C899EAC" w14:textId="3FB160E9" w:rsidR="00696E8F" w:rsidRDefault="00696E8F" w:rsidP="00CA687A">
            <w:pPr>
              <w:pStyle w:val="TableNormal1"/>
              <w:rPr>
                <w:rFonts w:ascii="Arial" w:hAnsi="Arial" w:cs="Arial"/>
              </w:rPr>
            </w:pPr>
            <w:r w:rsidRPr="00B81D67">
              <w:rPr>
                <w:rFonts w:ascii="Arial" w:hAnsi="Arial" w:cs="Arial"/>
                <w:color w:val="000000"/>
              </w:rPr>
              <w:t>DHS</w:t>
            </w:r>
          </w:p>
        </w:tc>
      </w:tr>
      <w:tr w:rsidR="00696E8F" w:rsidRPr="00A8489F" w14:paraId="74F1DA74" w14:textId="77777777" w:rsidTr="000A6C07">
        <w:tc>
          <w:tcPr>
            <w:tcW w:w="2127" w:type="dxa"/>
            <w:vAlign w:val="center"/>
          </w:tcPr>
          <w:p w14:paraId="5A9F6CC7" w14:textId="53214588" w:rsidR="00696E8F" w:rsidRPr="00A8489F" w:rsidRDefault="00696E8F" w:rsidP="00CA687A">
            <w:pPr>
              <w:pStyle w:val="TableNormal1"/>
              <w:rPr>
                <w:rFonts w:ascii="Arial" w:hAnsi="Arial" w:cs="Arial"/>
              </w:rPr>
            </w:pPr>
            <w:r>
              <w:rPr>
                <w:rFonts w:ascii="Arial" w:hAnsi="Arial" w:cs="Arial"/>
                <w:color w:val="000000"/>
              </w:rPr>
              <w:t>WFA</w:t>
            </w:r>
          </w:p>
        </w:tc>
        <w:tc>
          <w:tcPr>
            <w:tcW w:w="7796" w:type="dxa"/>
            <w:vAlign w:val="center"/>
          </w:tcPr>
          <w:p w14:paraId="311CE36A" w14:textId="7B24BD9E" w:rsidR="00696E8F" w:rsidRPr="00A8489F" w:rsidRDefault="00696E8F" w:rsidP="003A4B57">
            <w:pPr>
              <w:pStyle w:val="TableNormal1"/>
              <w:rPr>
                <w:rFonts w:ascii="Arial" w:hAnsi="Arial" w:cs="Arial"/>
              </w:rPr>
            </w:pPr>
            <w:r>
              <w:rPr>
                <w:rFonts w:ascii="Arial" w:hAnsi="Arial" w:cs="Arial"/>
                <w:color w:val="000000"/>
              </w:rPr>
              <w:t>Wife (AGE)</w:t>
            </w:r>
          </w:p>
        </w:tc>
        <w:tc>
          <w:tcPr>
            <w:tcW w:w="3118" w:type="dxa"/>
          </w:tcPr>
          <w:p w14:paraId="3C4D1A2C" w14:textId="2AA4647A" w:rsidR="00696E8F" w:rsidRDefault="00696E8F" w:rsidP="00CA687A">
            <w:pPr>
              <w:pStyle w:val="TableNormal1"/>
              <w:rPr>
                <w:rFonts w:ascii="Arial" w:hAnsi="Arial" w:cs="Arial"/>
              </w:rPr>
            </w:pPr>
            <w:r w:rsidRPr="00B81D67">
              <w:rPr>
                <w:rFonts w:ascii="Arial" w:hAnsi="Arial" w:cs="Arial"/>
                <w:color w:val="000000"/>
              </w:rPr>
              <w:t>DHS</w:t>
            </w:r>
          </w:p>
        </w:tc>
      </w:tr>
      <w:tr w:rsidR="00696E8F" w:rsidRPr="00A8489F" w14:paraId="4A1953AC" w14:textId="77777777" w:rsidTr="000A6C07">
        <w:tc>
          <w:tcPr>
            <w:tcW w:w="2127" w:type="dxa"/>
            <w:vAlign w:val="center"/>
          </w:tcPr>
          <w:p w14:paraId="7D56977D" w14:textId="06E9C6DF" w:rsidR="00696E8F" w:rsidRPr="00A8489F" w:rsidRDefault="00696E8F" w:rsidP="00CA687A">
            <w:pPr>
              <w:pStyle w:val="TableNormal1"/>
              <w:rPr>
                <w:rFonts w:ascii="Arial" w:hAnsi="Arial" w:cs="Arial"/>
              </w:rPr>
            </w:pPr>
            <w:r>
              <w:rPr>
                <w:rFonts w:ascii="Arial" w:hAnsi="Arial" w:cs="Arial"/>
                <w:color w:val="000000"/>
              </w:rPr>
              <w:t>WFD</w:t>
            </w:r>
          </w:p>
        </w:tc>
        <w:tc>
          <w:tcPr>
            <w:tcW w:w="7796" w:type="dxa"/>
            <w:vAlign w:val="center"/>
          </w:tcPr>
          <w:p w14:paraId="7DFE8048" w14:textId="4B8B5C38" w:rsidR="00696E8F" w:rsidRPr="00A8489F" w:rsidRDefault="00696E8F" w:rsidP="003A4B57">
            <w:pPr>
              <w:pStyle w:val="TableNormal1"/>
              <w:rPr>
                <w:rFonts w:ascii="Arial" w:hAnsi="Arial" w:cs="Arial"/>
              </w:rPr>
            </w:pPr>
            <w:r>
              <w:rPr>
                <w:rFonts w:ascii="Arial" w:hAnsi="Arial" w:cs="Arial"/>
                <w:color w:val="000000"/>
              </w:rPr>
              <w:t>Wife (DSP)</w:t>
            </w:r>
          </w:p>
        </w:tc>
        <w:tc>
          <w:tcPr>
            <w:tcW w:w="3118" w:type="dxa"/>
          </w:tcPr>
          <w:p w14:paraId="278C3D53" w14:textId="068634E7" w:rsidR="00696E8F" w:rsidRDefault="00696E8F" w:rsidP="00CA687A">
            <w:pPr>
              <w:pStyle w:val="TableNormal1"/>
              <w:rPr>
                <w:rFonts w:ascii="Arial" w:hAnsi="Arial" w:cs="Arial"/>
              </w:rPr>
            </w:pPr>
            <w:r w:rsidRPr="00B81D67">
              <w:rPr>
                <w:rFonts w:ascii="Arial" w:hAnsi="Arial" w:cs="Arial"/>
                <w:color w:val="000000"/>
              </w:rPr>
              <w:t>DHS</w:t>
            </w:r>
          </w:p>
        </w:tc>
      </w:tr>
      <w:tr w:rsidR="00696E8F" w:rsidRPr="00A8489F" w14:paraId="387FB9D4" w14:textId="77777777" w:rsidTr="000A6C07">
        <w:tc>
          <w:tcPr>
            <w:tcW w:w="2127" w:type="dxa"/>
          </w:tcPr>
          <w:p w14:paraId="48ABC201" w14:textId="6F51C294" w:rsidR="00696E8F" w:rsidRPr="00A8489F" w:rsidRDefault="00696E8F" w:rsidP="00CA687A">
            <w:pPr>
              <w:pStyle w:val="TableNormal1"/>
              <w:rPr>
                <w:rFonts w:ascii="Arial" w:hAnsi="Arial" w:cs="Arial"/>
              </w:rPr>
            </w:pPr>
            <w:r w:rsidRPr="00DD25FA">
              <w:rPr>
                <w:rFonts w:ascii="Arial" w:hAnsi="Arial"/>
              </w:rPr>
              <w:t>FAP</w:t>
            </w:r>
          </w:p>
        </w:tc>
        <w:tc>
          <w:tcPr>
            <w:tcW w:w="7796" w:type="dxa"/>
          </w:tcPr>
          <w:p w14:paraId="003E7603" w14:textId="2EA29A1C" w:rsidR="00696E8F" w:rsidRPr="00A8489F" w:rsidRDefault="00696E8F" w:rsidP="00CA687A">
            <w:pPr>
              <w:pStyle w:val="TableNormal1"/>
              <w:rPr>
                <w:rFonts w:ascii="Arial" w:hAnsi="Arial" w:cs="Arial"/>
              </w:rPr>
            </w:pPr>
            <w:r w:rsidRPr="00DD25FA">
              <w:rPr>
                <w:rFonts w:ascii="Arial" w:hAnsi="Arial"/>
              </w:rPr>
              <w:t>Non Taxable Age Pension</w:t>
            </w:r>
          </w:p>
        </w:tc>
        <w:tc>
          <w:tcPr>
            <w:tcW w:w="3118" w:type="dxa"/>
          </w:tcPr>
          <w:p w14:paraId="7741F5CD" w14:textId="518274EB" w:rsidR="00696E8F" w:rsidRDefault="00696E8F" w:rsidP="00CA687A">
            <w:pPr>
              <w:pStyle w:val="TableNormal1"/>
              <w:rPr>
                <w:rFonts w:ascii="Arial" w:hAnsi="Arial" w:cs="Arial"/>
              </w:rPr>
            </w:pPr>
            <w:r>
              <w:rPr>
                <w:rFonts w:ascii="Arial" w:hAnsi="Arial"/>
              </w:rPr>
              <w:t>DVA</w:t>
            </w:r>
          </w:p>
        </w:tc>
      </w:tr>
      <w:tr w:rsidR="00696E8F" w:rsidRPr="00A8489F" w14:paraId="7239A5CE" w14:textId="77777777" w:rsidTr="000A6C07">
        <w:tc>
          <w:tcPr>
            <w:tcW w:w="2127" w:type="dxa"/>
          </w:tcPr>
          <w:p w14:paraId="1708C1BA" w14:textId="2EFEDED8" w:rsidR="00696E8F" w:rsidRPr="00A8489F" w:rsidRDefault="00696E8F" w:rsidP="00CA687A">
            <w:pPr>
              <w:pStyle w:val="TableNormal1"/>
              <w:rPr>
                <w:rFonts w:ascii="Arial" w:hAnsi="Arial" w:cs="Arial"/>
              </w:rPr>
            </w:pPr>
            <w:r w:rsidRPr="00DD25FA">
              <w:rPr>
                <w:rFonts w:ascii="Arial" w:hAnsi="Arial"/>
              </w:rPr>
              <w:t>FAS</w:t>
            </w:r>
          </w:p>
        </w:tc>
        <w:tc>
          <w:tcPr>
            <w:tcW w:w="7796" w:type="dxa"/>
          </w:tcPr>
          <w:p w14:paraId="45FCA987" w14:textId="5ADA622A" w:rsidR="00696E8F" w:rsidRPr="00A8489F" w:rsidRDefault="00696E8F" w:rsidP="003A4B57">
            <w:pPr>
              <w:pStyle w:val="TableNormal1"/>
              <w:rPr>
                <w:rFonts w:ascii="Arial" w:hAnsi="Arial" w:cs="Arial"/>
              </w:rPr>
            </w:pPr>
            <w:r w:rsidRPr="00DD25FA">
              <w:rPr>
                <w:rFonts w:ascii="Arial" w:hAnsi="Arial"/>
              </w:rPr>
              <w:t xml:space="preserve">Non Tax </w:t>
            </w:r>
            <w:r w:rsidR="003A4B57">
              <w:rPr>
                <w:rFonts w:ascii="Arial" w:hAnsi="Arial"/>
              </w:rPr>
              <w:t>s</w:t>
            </w:r>
            <w:r w:rsidRPr="00DD25FA">
              <w:rPr>
                <w:rFonts w:ascii="Arial" w:hAnsi="Arial"/>
              </w:rPr>
              <w:t xml:space="preserve">up </w:t>
            </w:r>
            <w:r w:rsidR="009F5820">
              <w:rPr>
                <w:rFonts w:ascii="Arial" w:hAnsi="Arial"/>
              </w:rPr>
              <w:t>a</w:t>
            </w:r>
            <w:r w:rsidRPr="00DD25FA">
              <w:rPr>
                <w:rFonts w:ascii="Arial" w:hAnsi="Arial"/>
              </w:rPr>
              <w:t xml:space="preserve">ge Pen </w:t>
            </w:r>
          </w:p>
        </w:tc>
        <w:tc>
          <w:tcPr>
            <w:tcW w:w="3118" w:type="dxa"/>
          </w:tcPr>
          <w:p w14:paraId="09007949" w14:textId="53D7C04E" w:rsidR="00696E8F" w:rsidRDefault="00696E8F" w:rsidP="00CA687A">
            <w:pPr>
              <w:pStyle w:val="TableNormal1"/>
              <w:rPr>
                <w:rFonts w:ascii="Arial" w:hAnsi="Arial" w:cs="Arial"/>
              </w:rPr>
            </w:pPr>
            <w:r w:rsidRPr="00C91909">
              <w:rPr>
                <w:rFonts w:ascii="Arial" w:hAnsi="Arial"/>
              </w:rPr>
              <w:t>DVA</w:t>
            </w:r>
          </w:p>
        </w:tc>
      </w:tr>
      <w:tr w:rsidR="00696E8F" w:rsidRPr="00A8489F" w14:paraId="70FF15DE" w14:textId="77777777" w:rsidTr="000A6C07">
        <w:tc>
          <w:tcPr>
            <w:tcW w:w="2127" w:type="dxa"/>
          </w:tcPr>
          <w:p w14:paraId="289ACA32" w14:textId="5E6321B6" w:rsidR="00696E8F" w:rsidRPr="00A8489F" w:rsidRDefault="00696E8F" w:rsidP="00CA687A">
            <w:pPr>
              <w:pStyle w:val="TableNormal1"/>
              <w:rPr>
                <w:rFonts w:ascii="Arial" w:hAnsi="Arial" w:cs="Arial"/>
              </w:rPr>
            </w:pPr>
            <w:r w:rsidRPr="00DD25FA">
              <w:rPr>
                <w:rFonts w:ascii="Arial" w:hAnsi="Arial"/>
              </w:rPr>
              <w:t>FCD</w:t>
            </w:r>
          </w:p>
        </w:tc>
        <w:tc>
          <w:tcPr>
            <w:tcW w:w="7796" w:type="dxa"/>
          </w:tcPr>
          <w:p w14:paraId="554BAB77" w14:textId="5C484A70" w:rsidR="00696E8F" w:rsidRPr="00A8489F" w:rsidRDefault="00696E8F" w:rsidP="009F5820">
            <w:pPr>
              <w:pStyle w:val="TableNormal1"/>
              <w:rPr>
                <w:rFonts w:ascii="Arial" w:hAnsi="Arial" w:cs="Arial"/>
              </w:rPr>
            </w:pPr>
            <w:r w:rsidRPr="00DD25FA">
              <w:rPr>
                <w:rFonts w:ascii="Arial" w:hAnsi="Arial"/>
              </w:rPr>
              <w:t>Non Tax</w:t>
            </w:r>
            <w:r w:rsidR="009F5820">
              <w:rPr>
                <w:rFonts w:ascii="Arial" w:hAnsi="Arial"/>
              </w:rPr>
              <w:t xml:space="preserve"> </w:t>
            </w:r>
            <w:r w:rsidRPr="00DD25FA">
              <w:rPr>
                <w:rFonts w:ascii="Arial" w:hAnsi="Arial"/>
              </w:rPr>
              <w:t>Centrelink DF Inc Sup</w:t>
            </w:r>
          </w:p>
        </w:tc>
        <w:tc>
          <w:tcPr>
            <w:tcW w:w="3118" w:type="dxa"/>
          </w:tcPr>
          <w:p w14:paraId="52FDE320" w14:textId="78AD2354" w:rsidR="00696E8F" w:rsidRDefault="00696E8F" w:rsidP="00CA687A">
            <w:pPr>
              <w:pStyle w:val="TableNormal1"/>
              <w:rPr>
                <w:rFonts w:ascii="Arial" w:hAnsi="Arial" w:cs="Arial"/>
              </w:rPr>
            </w:pPr>
            <w:r w:rsidRPr="00C91909">
              <w:rPr>
                <w:rFonts w:ascii="Arial" w:hAnsi="Arial"/>
              </w:rPr>
              <w:t>DVA</w:t>
            </w:r>
          </w:p>
        </w:tc>
      </w:tr>
      <w:tr w:rsidR="00696E8F" w:rsidRPr="00A8489F" w14:paraId="0CB1382A" w14:textId="77777777" w:rsidTr="000A6C07">
        <w:tc>
          <w:tcPr>
            <w:tcW w:w="2127" w:type="dxa"/>
          </w:tcPr>
          <w:p w14:paraId="04F6DE49" w14:textId="5B3701A6" w:rsidR="00696E8F" w:rsidRPr="00A8489F" w:rsidRDefault="00696E8F" w:rsidP="00CA687A">
            <w:pPr>
              <w:pStyle w:val="TableNormal1"/>
              <w:rPr>
                <w:rFonts w:ascii="Arial" w:hAnsi="Arial" w:cs="Arial"/>
              </w:rPr>
            </w:pPr>
            <w:r w:rsidRPr="00DD25FA">
              <w:rPr>
                <w:rFonts w:ascii="Arial" w:hAnsi="Arial"/>
              </w:rPr>
              <w:t>FDP</w:t>
            </w:r>
          </w:p>
        </w:tc>
        <w:tc>
          <w:tcPr>
            <w:tcW w:w="7796" w:type="dxa"/>
          </w:tcPr>
          <w:p w14:paraId="0DBA5B15" w14:textId="684710FF" w:rsidR="00696E8F" w:rsidRPr="00DD4456" w:rsidRDefault="00696E8F" w:rsidP="00CA687A">
            <w:pPr>
              <w:pStyle w:val="TableNormal1"/>
              <w:rPr>
                <w:rFonts w:ascii="Arial" w:hAnsi="Arial" w:cs="Arial"/>
              </w:rPr>
            </w:pPr>
            <w:r w:rsidRPr="00DD25FA">
              <w:rPr>
                <w:rFonts w:ascii="Arial" w:hAnsi="Arial"/>
              </w:rPr>
              <w:t>Non Taxable Disability Pension</w:t>
            </w:r>
          </w:p>
        </w:tc>
        <w:tc>
          <w:tcPr>
            <w:tcW w:w="3118" w:type="dxa"/>
          </w:tcPr>
          <w:p w14:paraId="4144EFD3" w14:textId="70B2EFD3" w:rsidR="00696E8F" w:rsidRDefault="00696E8F" w:rsidP="00CA687A">
            <w:pPr>
              <w:pStyle w:val="TableNormal1"/>
              <w:rPr>
                <w:rFonts w:ascii="Arial" w:hAnsi="Arial" w:cs="Arial"/>
              </w:rPr>
            </w:pPr>
            <w:r w:rsidRPr="00C91909">
              <w:rPr>
                <w:rFonts w:ascii="Arial" w:hAnsi="Arial"/>
              </w:rPr>
              <w:t>DVA</w:t>
            </w:r>
          </w:p>
        </w:tc>
      </w:tr>
      <w:tr w:rsidR="00696E8F" w:rsidRPr="00A8489F" w14:paraId="2319955E" w14:textId="77777777" w:rsidTr="000A6C07">
        <w:tc>
          <w:tcPr>
            <w:tcW w:w="2127" w:type="dxa"/>
          </w:tcPr>
          <w:p w14:paraId="05C453D1" w14:textId="096402B9" w:rsidR="00696E8F" w:rsidRPr="00A8489F" w:rsidRDefault="00696E8F" w:rsidP="00CA687A">
            <w:pPr>
              <w:pStyle w:val="TableNormal1"/>
              <w:rPr>
                <w:rFonts w:ascii="Arial" w:hAnsi="Arial" w:cs="Arial"/>
              </w:rPr>
            </w:pPr>
            <w:r w:rsidRPr="00DD25FA">
              <w:rPr>
                <w:rFonts w:ascii="Arial" w:hAnsi="Arial"/>
              </w:rPr>
              <w:t>FIS</w:t>
            </w:r>
          </w:p>
        </w:tc>
        <w:tc>
          <w:tcPr>
            <w:tcW w:w="7796" w:type="dxa"/>
          </w:tcPr>
          <w:p w14:paraId="57D02103" w14:textId="6748FEB3" w:rsidR="00696E8F" w:rsidRPr="00A8489F" w:rsidRDefault="00696E8F" w:rsidP="00191BFD">
            <w:pPr>
              <w:pStyle w:val="TableNormal1"/>
              <w:rPr>
                <w:rFonts w:ascii="Arial" w:hAnsi="Arial" w:cs="Arial"/>
              </w:rPr>
            </w:pPr>
            <w:r w:rsidRPr="00DD25FA">
              <w:rPr>
                <w:rFonts w:ascii="Arial" w:hAnsi="Arial"/>
              </w:rPr>
              <w:t>Non Tax Income Support Sup</w:t>
            </w:r>
          </w:p>
        </w:tc>
        <w:tc>
          <w:tcPr>
            <w:tcW w:w="3118" w:type="dxa"/>
          </w:tcPr>
          <w:p w14:paraId="668F50BF" w14:textId="00F5D9D3" w:rsidR="00696E8F" w:rsidRDefault="00696E8F" w:rsidP="00CA687A">
            <w:pPr>
              <w:pStyle w:val="TableNormal1"/>
              <w:rPr>
                <w:rFonts w:ascii="Arial" w:hAnsi="Arial" w:cs="Arial"/>
              </w:rPr>
            </w:pPr>
            <w:r w:rsidRPr="00C91909">
              <w:rPr>
                <w:rFonts w:ascii="Arial" w:hAnsi="Arial"/>
              </w:rPr>
              <w:t>DVA</w:t>
            </w:r>
          </w:p>
        </w:tc>
      </w:tr>
      <w:tr w:rsidR="00696E8F" w:rsidRPr="00A8489F" w14:paraId="746BF6D3" w14:textId="77777777" w:rsidTr="000A6C07">
        <w:tc>
          <w:tcPr>
            <w:tcW w:w="2127" w:type="dxa"/>
          </w:tcPr>
          <w:p w14:paraId="2783F2CB" w14:textId="2AB2E6B3" w:rsidR="00696E8F" w:rsidRPr="00A8489F" w:rsidRDefault="00696E8F" w:rsidP="00CA687A">
            <w:pPr>
              <w:pStyle w:val="TableNormal1"/>
              <w:rPr>
                <w:rFonts w:ascii="Arial" w:hAnsi="Arial" w:cs="Arial"/>
              </w:rPr>
            </w:pPr>
            <w:r w:rsidRPr="00DD25FA">
              <w:rPr>
                <w:rFonts w:ascii="Arial" w:hAnsi="Arial"/>
              </w:rPr>
              <w:t>FMD</w:t>
            </w:r>
          </w:p>
        </w:tc>
        <w:tc>
          <w:tcPr>
            <w:tcW w:w="7796" w:type="dxa"/>
          </w:tcPr>
          <w:p w14:paraId="0C061FB4" w14:textId="76600F1D" w:rsidR="00696E8F" w:rsidRPr="00A8489F" w:rsidRDefault="00696E8F" w:rsidP="001818C4">
            <w:pPr>
              <w:pStyle w:val="TableNormal1"/>
              <w:rPr>
                <w:rFonts w:ascii="Arial" w:hAnsi="Arial" w:cs="Arial"/>
              </w:rPr>
            </w:pPr>
            <w:r w:rsidRPr="00DD25FA">
              <w:rPr>
                <w:rFonts w:ascii="Arial" w:hAnsi="Arial"/>
              </w:rPr>
              <w:t>Non Tax MRCA Disability Pension</w:t>
            </w:r>
          </w:p>
        </w:tc>
        <w:tc>
          <w:tcPr>
            <w:tcW w:w="3118" w:type="dxa"/>
          </w:tcPr>
          <w:p w14:paraId="61FAFA94" w14:textId="38B081DC" w:rsidR="00696E8F" w:rsidRDefault="00696E8F" w:rsidP="00CA687A">
            <w:pPr>
              <w:pStyle w:val="TableNormal1"/>
              <w:rPr>
                <w:rFonts w:ascii="Arial" w:hAnsi="Arial" w:cs="Arial"/>
              </w:rPr>
            </w:pPr>
            <w:r w:rsidRPr="00C91909">
              <w:rPr>
                <w:rFonts w:ascii="Arial" w:hAnsi="Arial"/>
              </w:rPr>
              <w:t>DVA</w:t>
            </w:r>
          </w:p>
        </w:tc>
      </w:tr>
      <w:tr w:rsidR="00696E8F" w:rsidRPr="00A8489F" w14:paraId="32D94D05" w14:textId="77777777" w:rsidTr="000A6C07">
        <w:tc>
          <w:tcPr>
            <w:tcW w:w="2127" w:type="dxa"/>
          </w:tcPr>
          <w:p w14:paraId="6CE8EE8A" w14:textId="0B901FEF" w:rsidR="00696E8F" w:rsidRPr="00A8489F" w:rsidRDefault="00696E8F" w:rsidP="00CA687A">
            <w:pPr>
              <w:pStyle w:val="TableNormal1"/>
              <w:rPr>
                <w:rFonts w:ascii="Arial" w:hAnsi="Arial" w:cs="Arial"/>
              </w:rPr>
            </w:pPr>
            <w:r w:rsidRPr="00DD25FA">
              <w:rPr>
                <w:rFonts w:ascii="Arial" w:hAnsi="Arial"/>
              </w:rPr>
              <w:t>FMW</w:t>
            </w:r>
          </w:p>
        </w:tc>
        <w:tc>
          <w:tcPr>
            <w:tcW w:w="7796" w:type="dxa"/>
          </w:tcPr>
          <w:p w14:paraId="3F1427EF" w14:textId="0C296641" w:rsidR="00696E8F" w:rsidRPr="00A8489F" w:rsidRDefault="00696E8F" w:rsidP="001818C4">
            <w:pPr>
              <w:pStyle w:val="TableNormal1"/>
              <w:rPr>
                <w:rFonts w:ascii="Arial" w:hAnsi="Arial" w:cs="Arial"/>
              </w:rPr>
            </w:pPr>
            <w:r w:rsidRPr="00DD25FA">
              <w:rPr>
                <w:rFonts w:ascii="Arial" w:hAnsi="Arial"/>
              </w:rPr>
              <w:t>Non Tax MRCA Dep Partner</w:t>
            </w:r>
          </w:p>
        </w:tc>
        <w:tc>
          <w:tcPr>
            <w:tcW w:w="3118" w:type="dxa"/>
          </w:tcPr>
          <w:p w14:paraId="034CC2C9" w14:textId="56AD5746" w:rsidR="00696E8F" w:rsidRDefault="00696E8F" w:rsidP="00CA687A">
            <w:pPr>
              <w:pStyle w:val="TableNormal1"/>
              <w:rPr>
                <w:rFonts w:ascii="Arial" w:hAnsi="Arial" w:cs="Arial"/>
              </w:rPr>
            </w:pPr>
            <w:r w:rsidRPr="00C91909">
              <w:rPr>
                <w:rFonts w:ascii="Arial" w:hAnsi="Arial"/>
              </w:rPr>
              <w:t>DVA</w:t>
            </w:r>
          </w:p>
        </w:tc>
      </w:tr>
      <w:tr w:rsidR="00696E8F" w:rsidRPr="00A8489F" w14:paraId="35B9BB66" w14:textId="77777777" w:rsidTr="000A6C07">
        <w:tc>
          <w:tcPr>
            <w:tcW w:w="2127" w:type="dxa"/>
          </w:tcPr>
          <w:p w14:paraId="556C94E8" w14:textId="4C641ABF" w:rsidR="00696E8F" w:rsidRPr="00A8489F" w:rsidRDefault="00696E8F" w:rsidP="00CA687A">
            <w:pPr>
              <w:pStyle w:val="TableNormal1"/>
              <w:rPr>
                <w:rFonts w:ascii="Arial" w:hAnsi="Arial" w:cs="Arial"/>
              </w:rPr>
            </w:pPr>
            <w:r w:rsidRPr="00DD25FA">
              <w:rPr>
                <w:rFonts w:ascii="Arial" w:hAnsi="Arial"/>
              </w:rPr>
              <w:t>FPS</w:t>
            </w:r>
          </w:p>
        </w:tc>
        <w:tc>
          <w:tcPr>
            <w:tcW w:w="7796" w:type="dxa"/>
          </w:tcPr>
          <w:p w14:paraId="41995BD4" w14:textId="39A3AAF4" w:rsidR="00696E8F" w:rsidRDefault="00696E8F" w:rsidP="001818C4">
            <w:pPr>
              <w:pStyle w:val="TableNormal1"/>
              <w:rPr>
                <w:rFonts w:ascii="Arial" w:hAnsi="Arial" w:cs="Arial"/>
              </w:rPr>
            </w:pPr>
            <w:r w:rsidRPr="00DD25FA">
              <w:rPr>
                <w:rFonts w:ascii="Arial" w:hAnsi="Arial"/>
                <w:lang w:val="fr-FR"/>
              </w:rPr>
              <w:t xml:space="preserve">Non </w:t>
            </w:r>
            <w:r w:rsidR="001818C4">
              <w:rPr>
                <w:rFonts w:ascii="Arial" w:hAnsi="Arial"/>
                <w:lang w:val="fr-FR"/>
              </w:rPr>
              <w:t>t</w:t>
            </w:r>
            <w:r w:rsidRPr="00DD25FA">
              <w:rPr>
                <w:rFonts w:ascii="Arial" w:hAnsi="Arial"/>
                <w:lang w:val="fr-FR"/>
              </w:rPr>
              <w:t xml:space="preserve">ax </w:t>
            </w:r>
            <w:r w:rsidR="001818C4">
              <w:rPr>
                <w:rFonts w:ascii="Arial" w:hAnsi="Arial"/>
                <w:lang w:val="fr-FR"/>
              </w:rPr>
              <w:t>s</w:t>
            </w:r>
            <w:r w:rsidRPr="00DD25FA">
              <w:rPr>
                <w:rFonts w:ascii="Arial" w:hAnsi="Arial"/>
                <w:lang w:val="fr-FR"/>
              </w:rPr>
              <w:t xml:space="preserve">up </w:t>
            </w:r>
            <w:r w:rsidR="001818C4">
              <w:rPr>
                <w:rFonts w:ascii="Arial" w:hAnsi="Arial"/>
                <w:lang w:val="fr-FR"/>
              </w:rPr>
              <w:t>s</w:t>
            </w:r>
            <w:r w:rsidRPr="00DD25FA">
              <w:rPr>
                <w:rFonts w:ascii="Arial" w:hAnsi="Arial"/>
                <w:lang w:val="fr-FR"/>
              </w:rPr>
              <w:t xml:space="preserve">ervice </w:t>
            </w:r>
            <w:r w:rsidR="001818C4">
              <w:rPr>
                <w:rFonts w:ascii="Arial" w:hAnsi="Arial"/>
                <w:lang w:val="fr-FR"/>
              </w:rPr>
              <w:t>p</w:t>
            </w:r>
            <w:r w:rsidRPr="00DD25FA">
              <w:rPr>
                <w:rFonts w:ascii="Arial" w:hAnsi="Arial"/>
                <w:lang w:val="fr-FR"/>
              </w:rPr>
              <w:t>ension</w:t>
            </w:r>
          </w:p>
        </w:tc>
        <w:tc>
          <w:tcPr>
            <w:tcW w:w="3118" w:type="dxa"/>
          </w:tcPr>
          <w:p w14:paraId="33649BCC" w14:textId="5934D9B8" w:rsidR="00696E8F" w:rsidRDefault="00696E8F" w:rsidP="00CA687A">
            <w:pPr>
              <w:pStyle w:val="TableNormal1"/>
              <w:rPr>
                <w:rFonts w:ascii="Arial" w:hAnsi="Arial" w:cs="Arial"/>
              </w:rPr>
            </w:pPr>
            <w:r w:rsidRPr="00C91909">
              <w:rPr>
                <w:rFonts w:ascii="Arial" w:hAnsi="Arial"/>
              </w:rPr>
              <w:t>DVA</w:t>
            </w:r>
          </w:p>
        </w:tc>
      </w:tr>
      <w:tr w:rsidR="00696E8F" w:rsidRPr="00A8489F" w14:paraId="7ED2C072" w14:textId="77777777" w:rsidTr="00CA687A">
        <w:tc>
          <w:tcPr>
            <w:tcW w:w="2127" w:type="dxa"/>
          </w:tcPr>
          <w:p w14:paraId="31570D2D" w14:textId="22187DAB" w:rsidR="00696E8F" w:rsidRPr="00A8489F" w:rsidRDefault="00696E8F" w:rsidP="00CA687A">
            <w:pPr>
              <w:pStyle w:val="TableNormal1"/>
              <w:rPr>
                <w:rFonts w:ascii="Arial" w:hAnsi="Arial" w:cs="Arial"/>
              </w:rPr>
            </w:pPr>
            <w:r w:rsidRPr="00DD25FA">
              <w:rPr>
                <w:rFonts w:ascii="Arial" w:hAnsi="Arial"/>
              </w:rPr>
              <w:t>FSP</w:t>
            </w:r>
          </w:p>
        </w:tc>
        <w:tc>
          <w:tcPr>
            <w:tcW w:w="7796" w:type="dxa"/>
          </w:tcPr>
          <w:p w14:paraId="73A13802" w14:textId="2099BE53" w:rsidR="00696E8F" w:rsidRDefault="00696E8F" w:rsidP="00CA687A">
            <w:pPr>
              <w:pStyle w:val="TableNormal1"/>
              <w:rPr>
                <w:rFonts w:ascii="Arial" w:hAnsi="Arial" w:cs="Arial"/>
              </w:rPr>
            </w:pPr>
            <w:r w:rsidRPr="00DD25FA">
              <w:rPr>
                <w:rFonts w:ascii="Arial" w:hAnsi="Arial"/>
              </w:rPr>
              <w:t>Non Taxable Service Pension</w:t>
            </w:r>
          </w:p>
        </w:tc>
        <w:tc>
          <w:tcPr>
            <w:tcW w:w="3118" w:type="dxa"/>
          </w:tcPr>
          <w:p w14:paraId="0AEE9B91" w14:textId="4A8FB091" w:rsidR="00696E8F" w:rsidRDefault="00696E8F" w:rsidP="00CA687A">
            <w:pPr>
              <w:pStyle w:val="TableNormal1"/>
              <w:rPr>
                <w:rFonts w:ascii="Arial" w:hAnsi="Arial" w:cs="Arial"/>
              </w:rPr>
            </w:pPr>
            <w:r>
              <w:rPr>
                <w:rFonts w:ascii="Arial" w:hAnsi="Arial" w:cs="Arial"/>
              </w:rPr>
              <w:t>DVA</w:t>
            </w:r>
          </w:p>
        </w:tc>
      </w:tr>
      <w:tr w:rsidR="00696E8F" w:rsidRPr="00A8489F" w14:paraId="5510246D" w14:textId="77777777" w:rsidTr="00CA687A">
        <w:tc>
          <w:tcPr>
            <w:tcW w:w="2127" w:type="dxa"/>
          </w:tcPr>
          <w:p w14:paraId="762DCD26" w14:textId="45272848" w:rsidR="00696E8F" w:rsidRPr="00A8489F" w:rsidRDefault="00696E8F" w:rsidP="00CA687A">
            <w:pPr>
              <w:pStyle w:val="TableNormal1"/>
              <w:rPr>
                <w:rFonts w:ascii="Arial" w:hAnsi="Arial" w:cs="Arial"/>
              </w:rPr>
            </w:pPr>
            <w:r w:rsidRPr="00DD25FA">
              <w:rPr>
                <w:rFonts w:ascii="Arial" w:hAnsi="Arial"/>
              </w:rPr>
              <w:lastRenderedPageBreak/>
              <w:t>FWW</w:t>
            </w:r>
          </w:p>
        </w:tc>
        <w:tc>
          <w:tcPr>
            <w:tcW w:w="7796" w:type="dxa"/>
          </w:tcPr>
          <w:p w14:paraId="56240ED5" w14:textId="0A41197E" w:rsidR="00696E8F" w:rsidRPr="00A8489F" w:rsidRDefault="00696E8F" w:rsidP="00CA687A">
            <w:pPr>
              <w:pStyle w:val="TableNormal1"/>
              <w:rPr>
                <w:rFonts w:ascii="Arial" w:hAnsi="Arial" w:cs="Arial"/>
              </w:rPr>
            </w:pPr>
            <w:r w:rsidRPr="00DD25FA">
              <w:rPr>
                <w:rFonts w:ascii="Arial" w:hAnsi="Arial"/>
              </w:rPr>
              <w:t>Non Taxable War Widows Pension</w:t>
            </w:r>
          </w:p>
        </w:tc>
        <w:tc>
          <w:tcPr>
            <w:tcW w:w="3118" w:type="dxa"/>
          </w:tcPr>
          <w:p w14:paraId="4059EE1A" w14:textId="06449448" w:rsidR="00696E8F" w:rsidRDefault="00696E8F" w:rsidP="00CA687A">
            <w:pPr>
              <w:pStyle w:val="TableNormal1"/>
              <w:rPr>
                <w:rFonts w:ascii="Arial" w:hAnsi="Arial" w:cs="Arial"/>
              </w:rPr>
            </w:pPr>
            <w:r>
              <w:rPr>
                <w:rFonts w:ascii="Arial" w:hAnsi="Arial" w:cs="Arial"/>
              </w:rPr>
              <w:t>DVA</w:t>
            </w:r>
          </w:p>
        </w:tc>
      </w:tr>
    </w:tbl>
    <w:p w14:paraId="7FFCB443" w14:textId="621AF302" w:rsidR="00BC0165" w:rsidRPr="00A26A91" w:rsidRDefault="00BC0165" w:rsidP="00BC0165">
      <w:pPr>
        <w:pStyle w:val="Caption"/>
        <w:jc w:val="center"/>
      </w:pPr>
      <w:bookmarkStart w:id="775" w:name="_Toc427248411"/>
      <w:r>
        <w:t xml:space="preserve">Table </w:t>
      </w:r>
      <w:r w:rsidR="005A1555">
        <w:fldChar w:fldCharType="begin"/>
      </w:r>
      <w:r w:rsidR="005A1555">
        <w:instrText xml:space="preserve"> SEQ Table \* ARABIC </w:instrText>
      </w:r>
      <w:r w:rsidR="005A1555">
        <w:fldChar w:fldCharType="separate"/>
      </w:r>
      <w:r w:rsidR="00210931">
        <w:rPr>
          <w:noProof/>
        </w:rPr>
        <w:t>21</w:t>
      </w:r>
      <w:r w:rsidR="005A1555">
        <w:rPr>
          <w:noProof/>
        </w:rPr>
        <w:fldChar w:fldCharType="end"/>
      </w:r>
      <w:r>
        <w:t>: Australian Government Tax-free pensions and allowances field</w:t>
      </w:r>
      <w:r w:rsidR="00997DE7">
        <w:t xml:space="preserve"> mapping</w:t>
      </w:r>
      <w:bookmarkEnd w:id="775"/>
    </w:p>
    <w:p w14:paraId="262800D0" w14:textId="77777777" w:rsidR="00696E8F" w:rsidRPr="00696E8F" w:rsidRDefault="00696E8F" w:rsidP="00696E8F"/>
    <w:p w14:paraId="7DD24094" w14:textId="77777777" w:rsidR="003C5DF6" w:rsidRPr="00A26A91" w:rsidRDefault="003C5DF6" w:rsidP="008C0E75">
      <w:pPr>
        <w:spacing w:after="120"/>
        <w:rPr>
          <w:sz w:val="20"/>
          <w:szCs w:val="20"/>
        </w:rPr>
      </w:pPr>
    </w:p>
    <w:sectPr w:rsidR="003C5DF6" w:rsidRPr="00A26A91" w:rsidSect="00DE1C47">
      <w:headerReference w:type="even" r:id="rId38"/>
      <w:headerReference w:type="default" r:id="rId39"/>
      <w:footerReference w:type="default" r:id="rId40"/>
      <w:headerReference w:type="first" r:id="rId41"/>
      <w:pgSz w:w="16838" w:h="11906" w:orient="landscape" w:code="9"/>
      <w:pgMar w:top="1304" w:right="1276" w:bottom="1304" w:left="181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1F9AC" w14:textId="77777777" w:rsidR="005A1555" w:rsidRDefault="005A1555">
      <w:r>
        <w:separator/>
      </w:r>
    </w:p>
  </w:endnote>
  <w:endnote w:type="continuationSeparator" w:id="0">
    <w:p w14:paraId="4EA06EC7" w14:textId="77777777" w:rsidR="005A1555" w:rsidRDefault="005A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Italic">
    <w:panose1 w:val="020B060402020209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BD24E" w14:textId="5B5B4736" w:rsidR="00766F65" w:rsidRPr="003E13F9" w:rsidRDefault="00766F65" w:rsidP="00CA5E53">
    <w:pPr>
      <w:pStyle w:val="FooterPortrait"/>
      <w:pBdr>
        <w:top w:val="single" w:sz="4" w:space="1" w:color="auto"/>
      </w:pBdr>
      <w:tabs>
        <w:tab w:val="clear" w:pos="1021"/>
        <w:tab w:val="left" w:pos="0"/>
        <w:tab w:val="center" w:pos="4649"/>
        <w:tab w:val="right" w:pos="9299"/>
      </w:tabs>
      <w:rPr>
        <w:sz w:val="18"/>
      </w:rPr>
    </w:pPr>
    <w:r w:rsidRPr="003E13F9">
      <w:rPr>
        <w:sz w:val="18"/>
      </w:rPr>
      <w:t xml:space="preserve">Version </w:t>
    </w:r>
    <w:r w:rsidR="004A02FB">
      <w:rPr>
        <w:sz w:val="18"/>
      </w:rPr>
      <w:t>1.0</w:t>
    </w:r>
    <w:r w:rsidRPr="003E13F9">
      <w:rPr>
        <w:sz w:val="18"/>
      </w:rPr>
      <w:tab/>
    </w:r>
    <w:r w:rsidRPr="003E13F9">
      <w:rPr>
        <w:sz w:val="18"/>
      </w:rPr>
      <w:fldChar w:fldCharType="begin"/>
    </w:r>
    <w:r w:rsidRPr="003E13F9">
      <w:rPr>
        <w:sz w:val="18"/>
      </w:rPr>
      <w:instrText xml:space="preserve"> bkmkCLASSIFICATION  \* MERGEFORMAT </w:instrText>
    </w:r>
    <w:r w:rsidRPr="003E13F9">
      <w:rPr>
        <w:sz w:val="18"/>
      </w:rPr>
      <w:fldChar w:fldCharType="separate"/>
    </w:r>
    <w:r w:rsidRPr="003E13F9">
      <w:rPr>
        <w:sz w:val="18"/>
      </w:rPr>
      <w:t>Unclassified</w:t>
    </w:r>
    <w:r w:rsidRPr="003E13F9">
      <w:rPr>
        <w:sz w:val="18"/>
      </w:rPr>
      <w:fldChar w:fldCharType="end"/>
    </w:r>
    <w:r w:rsidRPr="003E13F9">
      <w:rPr>
        <w:sz w:val="18"/>
      </w:rPr>
      <w:tab/>
      <w:t>PAGE</w:t>
    </w:r>
    <w:r w:rsidRPr="003E13F9">
      <w:rPr>
        <w:spacing w:val="20"/>
        <w:sz w:val="18"/>
      </w:rPr>
      <w:t xml:space="preserve"> </w:t>
    </w:r>
    <w:r w:rsidRPr="003E13F9">
      <w:rPr>
        <w:sz w:val="18"/>
      </w:rPr>
      <w:fldChar w:fldCharType="begin"/>
    </w:r>
    <w:r w:rsidRPr="003E13F9">
      <w:rPr>
        <w:sz w:val="18"/>
      </w:rPr>
      <w:instrText xml:space="preserve"> PAGE   \* MERGEFORMAT </w:instrText>
    </w:r>
    <w:r w:rsidRPr="003E13F9">
      <w:rPr>
        <w:sz w:val="18"/>
      </w:rPr>
      <w:fldChar w:fldCharType="separate"/>
    </w:r>
    <w:r w:rsidR="001349A6">
      <w:rPr>
        <w:noProof/>
        <w:sz w:val="18"/>
      </w:rPr>
      <w:t>2</w:t>
    </w:r>
    <w:r w:rsidRPr="003E13F9">
      <w:rPr>
        <w:sz w:val="18"/>
      </w:rPr>
      <w:fldChar w:fldCharType="end"/>
    </w:r>
    <w:r w:rsidRPr="003E13F9">
      <w:rPr>
        <w:sz w:val="18"/>
      </w:rPr>
      <w:t xml:space="preserve"> OF </w:t>
    </w:r>
    <w:r w:rsidRPr="003E13F9">
      <w:rPr>
        <w:sz w:val="18"/>
      </w:rPr>
      <w:fldChar w:fldCharType="begin"/>
    </w:r>
    <w:r w:rsidRPr="003E13F9">
      <w:rPr>
        <w:sz w:val="18"/>
      </w:rPr>
      <w:instrText xml:space="preserve"> NUMPAGES   \* MERGEFORMAT </w:instrText>
    </w:r>
    <w:r w:rsidRPr="003E13F9">
      <w:rPr>
        <w:sz w:val="18"/>
      </w:rPr>
      <w:fldChar w:fldCharType="separate"/>
    </w:r>
    <w:r w:rsidR="001349A6">
      <w:rPr>
        <w:noProof/>
        <w:sz w:val="18"/>
      </w:rPr>
      <w:t>58</w:t>
    </w:r>
    <w:r w:rsidRPr="003E13F9">
      <w:rPr>
        <w:noProof/>
        <w:sz w:val="18"/>
      </w:rPr>
      <w:fldChar w:fldCharType="end"/>
    </w:r>
  </w:p>
  <w:p w14:paraId="1DD12C80" w14:textId="77777777" w:rsidR="00766F65" w:rsidRDefault="00766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2" w14:textId="134DA0FD" w:rsidR="00766F65" w:rsidRPr="004E5CBF" w:rsidRDefault="00766F65" w:rsidP="00306AE8">
    <w:pPr>
      <w:pStyle w:val="FooterPortrait"/>
      <w:pBdr>
        <w:top w:val="single" w:sz="4" w:space="1" w:color="auto"/>
      </w:pBdr>
      <w:tabs>
        <w:tab w:val="clear" w:pos="1021"/>
        <w:tab w:val="left" w:pos="0"/>
        <w:tab w:val="center" w:pos="4649"/>
        <w:tab w:val="right" w:pos="9299"/>
      </w:tabs>
      <w:rPr>
        <w:sz w:val="16"/>
      </w:rPr>
    </w:pPr>
    <w:r w:rsidRPr="00CC2C41">
      <w:rPr>
        <w:sz w:val="18"/>
      </w:rPr>
      <w:t xml:space="preserve">Version </w:t>
    </w:r>
    <w:r w:rsidR="006B753E">
      <w:rPr>
        <w:sz w:val="18"/>
      </w:rPr>
      <w:t>1.0</w:t>
    </w:r>
    <w:r w:rsidR="00625CC0">
      <w:rPr>
        <w:sz w:val="18"/>
      </w:rPr>
      <w:tab/>
    </w:r>
    <w:r w:rsidRPr="00CC2C41">
      <w:rPr>
        <w:sz w:val="18"/>
      </w:rPr>
      <w:fldChar w:fldCharType="begin"/>
    </w:r>
    <w:r w:rsidRPr="00CC2C41">
      <w:rPr>
        <w:sz w:val="18"/>
      </w:rPr>
      <w:instrText xml:space="preserve"> bkmkCLASSIFICATION  \* MERGEFORMAT </w:instrText>
    </w:r>
    <w:r w:rsidRPr="00CC2C41">
      <w:rPr>
        <w:sz w:val="18"/>
      </w:rPr>
      <w:fldChar w:fldCharType="separate"/>
    </w:r>
    <w:r w:rsidRPr="00CC2C41">
      <w:rPr>
        <w:sz w:val="18"/>
      </w:rPr>
      <w:t>Unclassified</w:t>
    </w:r>
    <w:r w:rsidRPr="00CC2C41">
      <w:rPr>
        <w:sz w:val="18"/>
      </w:rPr>
      <w:fldChar w:fldCharType="end"/>
    </w:r>
    <w:r w:rsidRPr="00CC2C41">
      <w:rPr>
        <w:sz w:val="18"/>
      </w:rPr>
      <w:tab/>
      <w:t>PAGE</w:t>
    </w:r>
    <w:r w:rsidRPr="00CC2C41">
      <w:rPr>
        <w:spacing w:val="20"/>
        <w:sz w:val="18"/>
      </w:rPr>
      <w:t xml:space="preserve"> </w:t>
    </w:r>
    <w:r w:rsidRPr="00CC2C41">
      <w:rPr>
        <w:sz w:val="18"/>
      </w:rPr>
      <w:fldChar w:fldCharType="begin"/>
    </w:r>
    <w:r w:rsidRPr="00CC2C41">
      <w:rPr>
        <w:sz w:val="18"/>
      </w:rPr>
      <w:instrText xml:space="preserve"> PAGE   \* MERGEFORMAT </w:instrText>
    </w:r>
    <w:r w:rsidRPr="00CC2C41">
      <w:rPr>
        <w:sz w:val="18"/>
      </w:rPr>
      <w:fldChar w:fldCharType="separate"/>
    </w:r>
    <w:r w:rsidR="001349A6">
      <w:rPr>
        <w:noProof/>
        <w:sz w:val="18"/>
      </w:rPr>
      <w:t>35</w:t>
    </w:r>
    <w:r w:rsidRPr="00CC2C41">
      <w:rPr>
        <w:sz w:val="18"/>
      </w:rPr>
      <w:fldChar w:fldCharType="end"/>
    </w:r>
    <w:r w:rsidRPr="00CC2C41">
      <w:rPr>
        <w:sz w:val="18"/>
      </w:rPr>
      <w:t xml:space="preserve"> OF </w:t>
    </w:r>
    <w:r w:rsidRPr="00CC2C41">
      <w:rPr>
        <w:sz w:val="18"/>
      </w:rPr>
      <w:fldChar w:fldCharType="begin"/>
    </w:r>
    <w:r w:rsidRPr="00CC2C41">
      <w:rPr>
        <w:sz w:val="18"/>
      </w:rPr>
      <w:instrText xml:space="preserve"> NUMPAGES   \* MERGEFORMAT </w:instrText>
    </w:r>
    <w:r w:rsidRPr="00CC2C41">
      <w:rPr>
        <w:sz w:val="18"/>
      </w:rPr>
      <w:fldChar w:fldCharType="separate"/>
    </w:r>
    <w:r w:rsidR="001349A6">
      <w:rPr>
        <w:noProof/>
        <w:sz w:val="18"/>
      </w:rPr>
      <w:t>58</w:t>
    </w:r>
    <w:r w:rsidRPr="00CC2C41">
      <w:rPr>
        <w:noProof/>
        <w:sz w:val="18"/>
      </w:rPr>
      <w:fldChar w:fldCharType="end"/>
    </w:r>
  </w:p>
  <w:p w14:paraId="0C9AF423" w14:textId="77777777" w:rsidR="00766F65" w:rsidRPr="000D1EAD" w:rsidRDefault="00766F65" w:rsidP="000D1EAD">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A" w14:textId="0ADDE89B" w:rsidR="00766F65" w:rsidRPr="003E13F9" w:rsidRDefault="00766F65" w:rsidP="005E3699">
    <w:pPr>
      <w:pStyle w:val="FooterPortrait"/>
      <w:pBdr>
        <w:top w:val="single" w:sz="4" w:space="1" w:color="auto"/>
      </w:pBdr>
      <w:tabs>
        <w:tab w:val="clear" w:pos="1021"/>
        <w:tab w:val="left" w:pos="0"/>
        <w:tab w:val="left" w:pos="3969"/>
        <w:tab w:val="center" w:pos="6521"/>
        <w:tab w:val="right" w:pos="9299"/>
      </w:tabs>
      <w:rPr>
        <w:sz w:val="18"/>
      </w:rPr>
    </w:pPr>
    <w:r w:rsidRPr="003E13F9">
      <w:rPr>
        <w:sz w:val="18"/>
      </w:rPr>
      <w:t xml:space="preserve">Version </w:t>
    </w:r>
    <w:r w:rsidR="00300041">
      <w:rPr>
        <w:sz w:val="18"/>
      </w:rPr>
      <w:t>1.0</w:t>
    </w:r>
    <w:r w:rsidRPr="003E13F9">
      <w:rPr>
        <w:sz w:val="18"/>
      </w:rPr>
      <w:tab/>
    </w:r>
    <w:r w:rsidRPr="003E13F9">
      <w:rPr>
        <w:sz w:val="18"/>
      </w:rPr>
      <w:tab/>
    </w:r>
    <w:r w:rsidRPr="003E13F9">
      <w:rPr>
        <w:sz w:val="18"/>
      </w:rPr>
      <w:fldChar w:fldCharType="begin"/>
    </w:r>
    <w:r w:rsidRPr="003E13F9">
      <w:rPr>
        <w:sz w:val="18"/>
      </w:rPr>
      <w:instrText xml:space="preserve"> bkmkCLASSIFICATION  \* MERGEFORMAT </w:instrText>
    </w:r>
    <w:r w:rsidRPr="003E13F9">
      <w:rPr>
        <w:sz w:val="18"/>
      </w:rPr>
      <w:fldChar w:fldCharType="separate"/>
    </w:r>
    <w:r w:rsidRPr="003E13F9">
      <w:rPr>
        <w:sz w:val="18"/>
      </w:rPr>
      <w:t>Unclassified</w:t>
    </w:r>
    <w:r w:rsidRPr="003E13F9">
      <w:rPr>
        <w:sz w:val="18"/>
      </w:rPr>
      <w:fldChar w:fldCharType="end"/>
    </w:r>
    <w:r w:rsidRPr="003E13F9">
      <w:rPr>
        <w:sz w:val="18"/>
      </w:rPr>
      <w:tab/>
    </w:r>
    <w:r w:rsidRPr="003E13F9">
      <w:rPr>
        <w:sz w:val="18"/>
      </w:rPr>
      <w:tab/>
    </w:r>
    <w:r w:rsidRPr="003E13F9">
      <w:rPr>
        <w:sz w:val="18"/>
      </w:rPr>
      <w:tab/>
    </w:r>
    <w:r w:rsidRPr="003E13F9">
      <w:rPr>
        <w:sz w:val="18"/>
      </w:rPr>
      <w:tab/>
    </w:r>
    <w:r>
      <w:rPr>
        <w:sz w:val="18"/>
      </w:rPr>
      <w:t xml:space="preserve">      </w:t>
    </w:r>
    <w:r w:rsidRPr="003E13F9">
      <w:rPr>
        <w:sz w:val="18"/>
      </w:rPr>
      <w:tab/>
    </w:r>
    <w:r>
      <w:rPr>
        <w:sz w:val="18"/>
      </w:rPr>
      <w:t xml:space="preserve">            </w:t>
    </w:r>
    <w:r w:rsidRPr="003E13F9">
      <w:rPr>
        <w:sz w:val="18"/>
      </w:rPr>
      <w:t xml:space="preserve">      PAGE</w:t>
    </w:r>
    <w:r w:rsidRPr="003E13F9">
      <w:rPr>
        <w:spacing w:val="20"/>
        <w:sz w:val="18"/>
      </w:rPr>
      <w:t xml:space="preserve"> </w:t>
    </w:r>
    <w:r w:rsidRPr="003E13F9">
      <w:rPr>
        <w:sz w:val="18"/>
      </w:rPr>
      <w:fldChar w:fldCharType="begin"/>
    </w:r>
    <w:r w:rsidRPr="003E13F9">
      <w:rPr>
        <w:sz w:val="18"/>
      </w:rPr>
      <w:instrText xml:space="preserve"> PAGE   \* MERGEFORMAT </w:instrText>
    </w:r>
    <w:r w:rsidRPr="003E13F9">
      <w:rPr>
        <w:sz w:val="18"/>
      </w:rPr>
      <w:fldChar w:fldCharType="separate"/>
    </w:r>
    <w:r w:rsidR="001349A6">
      <w:rPr>
        <w:noProof/>
        <w:sz w:val="18"/>
      </w:rPr>
      <w:t>58</w:t>
    </w:r>
    <w:r w:rsidRPr="003E13F9">
      <w:rPr>
        <w:sz w:val="18"/>
      </w:rPr>
      <w:fldChar w:fldCharType="end"/>
    </w:r>
    <w:r w:rsidRPr="003E13F9">
      <w:rPr>
        <w:sz w:val="18"/>
      </w:rPr>
      <w:t xml:space="preserve"> OF </w:t>
    </w:r>
    <w:r w:rsidRPr="003E13F9">
      <w:rPr>
        <w:sz w:val="18"/>
      </w:rPr>
      <w:fldChar w:fldCharType="begin"/>
    </w:r>
    <w:r w:rsidRPr="003E13F9">
      <w:rPr>
        <w:sz w:val="18"/>
      </w:rPr>
      <w:instrText xml:space="preserve"> NUMPAGES   \* MERGEFORMAT </w:instrText>
    </w:r>
    <w:r w:rsidRPr="003E13F9">
      <w:rPr>
        <w:sz w:val="18"/>
      </w:rPr>
      <w:fldChar w:fldCharType="separate"/>
    </w:r>
    <w:r w:rsidR="001349A6">
      <w:rPr>
        <w:noProof/>
        <w:sz w:val="18"/>
      </w:rPr>
      <w:t>58</w:t>
    </w:r>
    <w:r w:rsidRPr="003E13F9">
      <w:rPr>
        <w:noProof/>
        <w:sz w:val="18"/>
      </w:rPr>
      <w:fldChar w:fldCharType="end"/>
    </w:r>
  </w:p>
  <w:p w14:paraId="0C9AF42B" w14:textId="77777777" w:rsidR="00766F65" w:rsidRPr="00751B41" w:rsidRDefault="00766F65"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DB694" w14:textId="77777777" w:rsidR="005A1555" w:rsidRDefault="005A1555">
      <w:r>
        <w:separator/>
      </w:r>
    </w:p>
  </w:footnote>
  <w:footnote w:type="continuationSeparator" w:id="0">
    <w:p w14:paraId="22A9C99A" w14:textId="77777777" w:rsidR="005A1555" w:rsidRDefault="005A1555">
      <w:r>
        <w:continuationSeparator/>
      </w:r>
    </w:p>
  </w:footnote>
  <w:footnote w:id="1">
    <w:p w14:paraId="684CF532" w14:textId="2F51FC84" w:rsidR="00766F65" w:rsidRDefault="00766F65">
      <w:pPr>
        <w:pStyle w:val="FootnoteText"/>
      </w:pPr>
      <w:r>
        <w:rPr>
          <w:rStyle w:val="FootnoteReference"/>
        </w:rPr>
        <w:footnoteRef/>
      </w:r>
      <w:r>
        <w:t xml:space="preserve"> The ETP schedule was merged into the IITR message as the labels were required to complete processing of an IITR</w:t>
      </w:r>
    </w:p>
  </w:footnote>
  <w:footnote w:id="2">
    <w:p w14:paraId="6BD8A38E" w14:textId="0513CE82" w:rsidR="00766F65" w:rsidRDefault="00766F65">
      <w:pPr>
        <w:pStyle w:val="FootnoteText"/>
      </w:pPr>
      <w:r>
        <w:rPr>
          <w:rStyle w:val="FootnoteReference"/>
        </w:rPr>
        <w:footnoteRef/>
      </w:r>
      <w:r>
        <w:t xml:space="preserve"> The SLS schedule was merged into the IITR message as the labels were required to complete processing of an IITR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1D" w14:textId="77777777" w:rsidR="00766F65" w:rsidRDefault="005A1555">
    <w:pPr>
      <w:pStyle w:val="Header"/>
    </w:pPr>
    <w:r>
      <w:rPr>
        <w:noProof/>
      </w:rPr>
      <w:pict w14:anchorId="0C9AF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26177" o:spid="_x0000_s2067" type="#_x0000_t136" style="position:absolute;margin-left:0;margin-top:0;width:468.15pt;height:187.25pt;rotation:315;z-index:-25165516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C" w14:textId="77777777" w:rsidR="00766F65" w:rsidRDefault="005A1555">
    <w:pPr>
      <w:pStyle w:val="Header"/>
    </w:pPr>
    <w:r>
      <w:rPr>
        <w:noProof/>
      </w:rPr>
      <w:pict w14:anchorId="0C9AF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26185" o:spid="_x0000_s2075" type="#_x0000_t136" style="position:absolute;margin-left:0;margin-top:0;width:468.15pt;height:187.25pt;rotation:315;z-index:-25163878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3F9FB" w14:textId="0B8FB708" w:rsidR="00766F65" w:rsidRPr="009A241C" w:rsidRDefault="00766F65" w:rsidP="00CA5E53">
    <w:pPr>
      <w:pStyle w:val="Header"/>
      <w:pBdr>
        <w:bottom w:val="single" w:sz="4" w:space="1" w:color="auto"/>
      </w:pBdr>
      <w:tabs>
        <w:tab w:val="left" w:pos="0"/>
        <w:tab w:val="right" w:pos="9299"/>
      </w:tabs>
      <w:rPr>
        <w:color w:val="335876"/>
        <w:sz w:val="15"/>
      </w:rPr>
    </w:pPr>
    <w:r w:rsidRPr="00CB5083">
      <w:rPr>
        <w:sz w:val="18"/>
        <w:szCs w:val="16"/>
      </w:rPr>
      <w:t xml:space="preserve">Standard business reporting </w:t>
    </w:r>
    <w:r w:rsidRPr="00CB5083">
      <w:rPr>
        <w:sz w:val="18"/>
        <w:szCs w:val="16"/>
      </w:rPr>
      <w:tab/>
      <w:t>ATO PIITR.0001 2015 Business Implementation Guide</w:t>
    </w:r>
  </w:p>
  <w:p w14:paraId="3F9D08D6" w14:textId="77777777" w:rsidR="00766F65" w:rsidRDefault="00766F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1F" w14:textId="77777777" w:rsidR="00766F65" w:rsidRDefault="005A1555">
    <w:pPr>
      <w:pStyle w:val="Header"/>
    </w:pPr>
    <w:r>
      <w:rPr>
        <w:noProof/>
      </w:rPr>
      <w:pict w14:anchorId="0C9AF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26180" o:spid="_x0000_s2070" type="#_x0000_t136" style="position:absolute;margin-left:0;margin-top:0;width:468.15pt;height:187.25pt;rotation:315;z-index:-25164902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0" w14:textId="36FB75BD" w:rsidR="00766F65" w:rsidRPr="00B03D70" w:rsidRDefault="00766F65" w:rsidP="00257E9E">
    <w:pPr>
      <w:pStyle w:val="Header"/>
      <w:pBdr>
        <w:bottom w:val="single" w:sz="4" w:space="1" w:color="auto"/>
      </w:pBdr>
      <w:tabs>
        <w:tab w:val="left" w:pos="0"/>
        <w:tab w:val="right" w:pos="9299"/>
      </w:tabs>
      <w:rPr>
        <w:color w:val="335876"/>
        <w:sz w:val="18"/>
        <w:szCs w:val="18"/>
      </w:rPr>
    </w:pPr>
    <w:r w:rsidRPr="00B03D70">
      <w:rPr>
        <w:sz w:val="18"/>
        <w:szCs w:val="18"/>
      </w:rPr>
      <w:t xml:space="preserve">Standard business reporting </w:t>
    </w:r>
    <w:r w:rsidRPr="00B03D70">
      <w:rPr>
        <w:sz w:val="18"/>
        <w:szCs w:val="18"/>
      </w:rPr>
      <w:tab/>
      <w:t>ATO PIITR.0001 2015 Business Implementation Guide</w:t>
    </w:r>
  </w:p>
  <w:p w14:paraId="0C9AF421" w14:textId="77777777" w:rsidR="00766F65" w:rsidRPr="000D1EAD" w:rsidRDefault="00766F65" w:rsidP="00306AE8">
    <w:pPr>
      <w:pStyle w:val="Header"/>
      <w:pBdr>
        <w:bottom w:val="single" w:sz="4" w:space="1" w:color="auto"/>
      </w:pBdr>
      <w:tabs>
        <w:tab w:val="left" w:pos="0"/>
        <w:tab w:val="center" w:pos="4649"/>
        <w:tab w:val="right" w:pos="9299"/>
      </w:tabs>
      <w:rPr>
        <w:vanish/>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4" w14:textId="77777777" w:rsidR="00766F65" w:rsidRDefault="005A1555">
    <w:pPr>
      <w:pStyle w:val="Header"/>
    </w:pPr>
    <w:r>
      <w:rPr>
        <w:noProof/>
      </w:rPr>
      <w:pict w14:anchorId="0C9AF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26179" o:spid="_x0000_s2069" type="#_x0000_t136" style="position:absolute;margin-left:0;margin-top:0;width:468.15pt;height:187.25pt;rotation:315;z-index:-25165107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5" w14:textId="77777777" w:rsidR="00766F65" w:rsidRDefault="005A1555">
    <w:pPr>
      <w:pStyle w:val="Header"/>
    </w:pPr>
    <w:r>
      <w:rPr>
        <w:noProof/>
      </w:rPr>
      <w:pict w14:anchorId="0C9AF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margin-left:0;margin-top:0;width:468.15pt;height:187.25pt;rotation:315;z-index:-25163264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6" w14:textId="77777777" w:rsidR="00766F65" w:rsidRDefault="005A1555">
    <w:pPr>
      <w:pStyle w:val="Header"/>
    </w:pPr>
    <w:r>
      <w:rPr>
        <w:noProof/>
      </w:rPr>
      <w:pict w14:anchorId="0C9AF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468.15pt;height:187.25pt;rotation:315;z-index:-25163366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7" w14:textId="77777777" w:rsidR="00766F65" w:rsidRDefault="005A1555">
    <w:pPr>
      <w:pStyle w:val="Header"/>
    </w:pPr>
    <w:r>
      <w:rPr>
        <w:noProof/>
      </w:rPr>
      <w:pict w14:anchorId="0C9AF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26186" o:spid="_x0000_s2076" type="#_x0000_t136" style="position:absolute;margin-left:0;margin-top:0;width:468.15pt;height:187.25pt;rotation:315;z-index:-251636736;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8" w14:textId="2B96B165" w:rsidR="00766F65" w:rsidRPr="009A241C" w:rsidRDefault="00766F65" w:rsidP="005E3699">
    <w:pPr>
      <w:pStyle w:val="Header"/>
      <w:pBdr>
        <w:bottom w:val="single" w:sz="4" w:space="1" w:color="auto"/>
      </w:pBdr>
      <w:tabs>
        <w:tab w:val="left" w:pos="0"/>
        <w:tab w:val="left" w:pos="7371"/>
        <w:tab w:val="right" w:pos="8505"/>
      </w:tabs>
      <w:rPr>
        <w:color w:val="335876"/>
        <w:sz w:val="15"/>
      </w:rPr>
    </w:pPr>
    <w:r w:rsidRPr="004E5CBF">
      <w:rPr>
        <w:sz w:val="18"/>
        <w:szCs w:val="16"/>
      </w:rPr>
      <w:t xml:space="preserve">Standard business reporting </w:t>
    </w:r>
    <w:r w:rsidRPr="004E5CBF">
      <w:rPr>
        <w:sz w:val="18"/>
        <w:szCs w:val="16"/>
      </w:rPr>
      <w:tab/>
    </w:r>
    <w:r w:rsidRPr="004E5CBF">
      <w:rPr>
        <w:sz w:val="18"/>
        <w:szCs w:val="16"/>
      </w:rPr>
      <w:tab/>
      <w:t xml:space="preserve">                           ATO PIITR.0001 2015 Business Implementation Guide</w:t>
    </w:r>
  </w:p>
  <w:p w14:paraId="0C9AF429" w14:textId="77777777" w:rsidR="00766F65" w:rsidRPr="000D1EAD" w:rsidRDefault="00766F65" w:rsidP="00306AE8">
    <w:pPr>
      <w:pStyle w:val="Header"/>
      <w:pBdr>
        <w:bottom w:val="single" w:sz="4" w:space="1" w:color="auto"/>
      </w:pBdr>
      <w:tabs>
        <w:tab w:val="left" w:pos="0"/>
        <w:tab w:val="center" w:pos="4649"/>
        <w:tab w:val="right" w:pos="9299"/>
      </w:tabs>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A15C3E"/>
    <w:multiLevelType w:val="hybridMultilevel"/>
    <w:tmpl w:val="EAA079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720"/>
        </w:tabs>
        <w:ind w:left="720" w:hanging="360"/>
      </w:pPr>
      <w:rPr>
        <w:rFonts w:ascii="Symbol" w:hAnsi="Symbol" w:hint="default"/>
      </w:rPr>
    </w:lvl>
    <w:lvl w:ilvl="3" w:tplc="0C090001">
      <w:start w:val="1"/>
      <w:numFmt w:val="bullet"/>
      <w:lvlText w:val=""/>
      <w:lvlJc w:val="left"/>
      <w:pPr>
        <w:tabs>
          <w:tab w:val="num" w:pos="3000"/>
        </w:tabs>
        <w:ind w:left="300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5F24221"/>
    <w:multiLevelType w:val="hybridMultilevel"/>
    <w:tmpl w:val="69346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514D34"/>
    <w:multiLevelType w:val="hybridMultilevel"/>
    <w:tmpl w:val="88C0AF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57B44B5"/>
    <w:multiLevelType w:val="hybridMultilevel"/>
    <w:tmpl w:val="227A1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E551CE"/>
    <w:multiLevelType w:val="hybridMultilevel"/>
    <w:tmpl w:val="2C6A5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971D6E"/>
    <w:multiLevelType w:val="hybridMultilevel"/>
    <w:tmpl w:val="8662D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253D40"/>
    <w:multiLevelType w:val="hybridMultilevel"/>
    <w:tmpl w:val="2BF25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75C3009"/>
    <w:multiLevelType w:val="hybridMultilevel"/>
    <w:tmpl w:val="F2ECD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9B4769"/>
    <w:multiLevelType w:val="hybridMultilevel"/>
    <w:tmpl w:val="90F4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0277F0D"/>
    <w:multiLevelType w:val="hybridMultilevel"/>
    <w:tmpl w:val="F7BC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233224"/>
    <w:multiLevelType w:val="hybridMultilevel"/>
    <w:tmpl w:val="A210F312"/>
    <w:lvl w:ilvl="0" w:tplc="0C090001">
      <w:start w:val="1"/>
      <w:numFmt w:val="bullet"/>
      <w:lvlText w:val=""/>
      <w:lvlJc w:val="left"/>
      <w:pPr>
        <w:ind w:left="1501" w:hanging="360"/>
      </w:pPr>
      <w:rPr>
        <w:rFonts w:ascii="Symbol" w:hAnsi="Symbol" w:hint="default"/>
      </w:rPr>
    </w:lvl>
    <w:lvl w:ilvl="1" w:tplc="0C090003" w:tentative="1">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1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39023758"/>
    <w:multiLevelType w:val="hybridMultilevel"/>
    <w:tmpl w:val="22BCCAD0"/>
    <w:lvl w:ilvl="0" w:tplc="0C090005">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6">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7">
    <w:nsid w:val="3B515DE7"/>
    <w:multiLevelType w:val="hybridMultilevel"/>
    <w:tmpl w:val="0E9E3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E5A3246"/>
    <w:multiLevelType w:val="hybridMultilevel"/>
    <w:tmpl w:val="D9B4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3ED11C8"/>
    <w:multiLevelType w:val="multilevel"/>
    <w:tmpl w:val="94FE42AE"/>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99945AB"/>
    <w:multiLevelType w:val="hybridMultilevel"/>
    <w:tmpl w:val="0D969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472860AE">
      <w:start w:val="1"/>
      <w:numFmt w:val="lowerLetter"/>
      <w:lvlText w:val="%4."/>
      <w:lvlJc w:val="left"/>
      <w:pPr>
        <w:ind w:left="2880" w:hanging="360"/>
      </w:pPr>
      <w:rPr>
        <w:rFonts w:ascii="Arial" w:eastAsia="Times New Roman" w:hAnsi="Arial" w:cs="Arial"/>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A32AD4"/>
    <w:multiLevelType w:val="hybridMultilevel"/>
    <w:tmpl w:val="6E88C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9D167E"/>
    <w:multiLevelType w:val="multilevel"/>
    <w:tmpl w:val="A10E0CFA"/>
    <w:lvl w:ilvl="0">
      <w:start w:val="1"/>
      <w:numFmt w:val="decimal"/>
      <w:pStyle w:val="ReportTitle"/>
      <w:lvlText w:val="%1"/>
      <w:lvlJc w:val="left"/>
      <w:pPr>
        <w:tabs>
          <w:tab w:val="num" w:pos="851"/>
        </w:tabs>
        <w:ind w:left="851" w:hanging="851"/>
      </w:pPr>
      <w:rPr>
        <w:rFonts w:hint="default"/>
      </w:rPr>
    </w:lvl>
    <w:lvl w:ilvl="1">
      <w:start w:val="1"/>
      <w:numFmt w:val="decimal"/>
      <w:pStyle w:val="ReportDescription"/>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537D21A6"/>
    <w:multiLevelType w:val="hybridMultilevel"/>
    <w:tmpl w:val="181E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40D3E12"/>
    <w:multiLevelType w:val="hybridMultilevel"/>
    <w:tmpl w:val="F9165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EA4B2A"/>
    <w:multiLevelType w:val="hybridMultilevel"/>
    <w:tmpl w:val="801E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59857A3B"/>
    <w:multiLevelType w:val="hybridMultilevel"/>
    <w:tmpl w:val="0B10EA70"/>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4649E2"/>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C3C242A"/>
    <w:multiLevelType w:val="hybridMultilevel"/>
    <w:tmpl w:val="EC2E5C56"/>
    <w:lvl w:ilvl="0" w:tplc="D9C4C65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597BE8"/>
    <w:multiLevelType w:val="hybridMultilevel"/>
    <w:tmpl w:val="ACBA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3A06D7"/>
    <w:multiLevelType w:val="hybridMultilevel"/>
    <w:tmpl w:val="2BF25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6FFA0AC5"/>
    <w:multiLevelType w:val="hybridMultilevel"/>
    <w:tmpl w:val="D3C8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24802B1"/>
    <w:multiLevelType w:val="hybridMultilevel"/>
    <w:tmpl w:val="E99A7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4B80A56"/>
    <w:multiLevelType w:val="hybridMultilevel"/>
    <w:tmpl w:val="4ABC8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A0203D3"/>
    <w:multiLevelType w:val="hybridMultilevel"/>
    <w:tmpl w:val="D5E07C7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B2E20486">
      <w:start w:val="1"/>
      <w:numFmt w:val="bullet"/>
      <w:lvlText w:val="o"/>
      <w:lvlJc w:val="left"/>
      <w:pPr>
        <w:tabs>
          <w:tab w:val="num" w:pos="2883"/>
        </w:tabs>
        <w:ind w:left="2883" w:hanging="363"/>
      </w:pPr>
      <w:rPr>
        <w:rFonts w:ascii="Courier New" w:hAnsi="Courier New"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39"/>
  </w:num>
  <w:num w:numId="4">
    <w:abstractNumId w:val="14"/>
  </w:num>
  <w:num w:numId="5">
    <w:abstractNumId w:val="41"/>
  </w:num>
  <w:num w:numId="6">
    <w:abstractNumId w:val="34"/>
  </w:num>
  <w:num w:numId="7">
    <w:abstractNumId w:val="19"/>
  </w:num>
  <w:num w:numId="8">
    <w:abstractNumId w:val="0"/>
  </w:num>
  <w:num w:numId="9">
    <w:abstractNumId w:val="37"/>
  </w:num>
  <w:num w:numId="10">
    <w:abstractNumId w:val="35"/>
  </w:num>
  <w:num w:numId="11">
    <w:abstractNumId w:val="18"/>
  </w:num>
  <w:num w:numId="12">
    <w:abstractNumId w:val="15"/>
  </w:num>
  <w:num w:numId="13">
    <w:abstractNumId w:val="38"/>
  </w:num>
  <w:num w:numId="14">
    <w:abstractNumId w:val="30"/>
  </w:num>
  <w:num w:numId="15">
    <w:abstractNumId w:val="12"/>
  </w:num>
  <w:num w:numId="16">
    <w:abstractNumId w:val="20"/>
  </w:num>
  <w:num w:numId="17">
    <w:abstractNumId w:val="28"/>
  </w:num>
  <w:num w:numId="18">
    <w:abstractNumId w:val="22"/>
  </w:num>
  <w:num w:numId="19">
    <w:abstractNumId w:val="11"/>
  </w:num>
  <w:num w:numId="20">
    <w:abstractNumId w:val="33"/>
  </w:num>
  <w:num w:numId="21">
    <w:abstractNumId w:val="32"/>
  </w:num>
  <w:num w:numId="22">
    <w:abstractNumId w:val="7"/>
  </w:num>
  <w:num w:numId="23">
    <w:abstractNumId w:val="6"/>
  </w:num>
  <w:num w:numId="24">
    <w:abstractNumId w:val="1"/>
  </w:num>
  <w:num w:numId="25">
    <w:abstractNumId w:val="31"/>
  </w:num>
  <w:num w:numId="26">
    <w:abstractNumId w:val="21"/>
  </w:num>
  <w:num w:numId="27">
    <w:abstractNumId w:val="10"/>
  </w:num>
  <w:num w:numId="28">
    <w:abstractNumId w:val="5"/>
  </w:num>
  <w:num w:numId="29">
    <w:abstractNumId w:val="36"/>
  </w:num>
  <w:num w:numId="30">
    <w:abstractNumId w:val="3"/>
  </w:num>
  <w:num w:numId="31">
    <w:abstractNumId w:val="25"/>
  </w:num>
  <w:num w:numId="32">
    <w:abstractNumId w:val="9"/>
  </w:num>
  <w:num w:numId="33">
    <w:abstractNumId w:val="26"/>
  </w:num>
  <w:num w:numId="34">
    <w:abstractNumId w:val="19"/>
  </w:num>
  <w:num w:numId="35">
    <w:abstractNumId w:val="40"/>
  </w:num>
  <w:num w:numId="36">
    <w:abstractNumId w:val="4"/>
  </w:num>
  <w:num w:numId="37">
    <w:abstractNumId w:val="8"/>
  </w:num>
  <w:num w:numId="38">
    <w:abstractNumId w:val="2"/>
  </w:num>
  <w:num w:numId="39">
    <w:abstractNumId w:val="17"/>
  </w:num>
  <w:num w:numId="40">
    <w:abstractNumId w:val="19"/>
  </w:num>
  <w:num w:numId="41">
    <w:abstractNumId w:val="24"/>
  </w:num>
  <w:num w:numId="42">
    <w:abstractNumId w:val="13"/>
  </w:num>
  <w:num w:numId="43">
    <w:abstractNumId w:val="29"/>
  </w:num>
  <w:num w:numId="44">
    <w:abstractNumId w:val="27"/>
  </w:num>
  <w:num w:numId="45">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80">
      <o:colormru v:ext="edit" colors="#c6c1b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0AB3"/>
    <w:rsid w:val="00000CBA"/>
    <w:rsid w:val="00000DB5"/>
    <w:rsid w:val="00002F30"/>
    <w:rsid w:val="00011756"/>
    <w:rsid w:val="00012052"/>
    <w:rsid w:val="00012235"/>
    <w:rsid w:val="00012322"/>
    <w:rsid w:val="000130A6"/>
    <w:rsid w:val="000135E4"/>
    <w:rsid w:val="00013E12"/>
    <w:rsid w:val="00013E73"/>
    <w:rsid w:val="00014833"/>
    <w:rsid w:val="00015060"/>
    <w:rsid w:val="00015C96"/>
    <w:rsid w:val="00016533"/>
    <w:rsid w:val="00016EEE"/>
    <w:rsid w:val="00017E3F"/>
    <w:rsid w:val="00020111"/>
    <w:rsid w:val="000202AD"/>
    <w:rsid w:val="000216E2"/>
    <w:rsid w:val="00021709"/>
    <w:rsid w:val="00021B88"/>
    <w:rsid w:val="00022AB9"/>
    <w:rsid w:val="000230BC"/>
    <w:rsid w:val="00025759"/>
    <w:rsid w:val="00025B89"/>
    <w:rsid w:val="00027608"/>
    <w:rsid w:val="00027BB4"/>
    <w:rsid w:val="000312D7"/>
    <w:rsid w:val="00033B8D"/>
    <w:rsid w:val="00033EC8"/>
    <w:rsid w:val="00035193"/>
    <w:rsid w:val="00035374"/>
    <w:rsid w:val="0003621E"/>
    <w:rsid w:val="0003670F"/>
    <w:rsid w:val="0003710E"/>
    <w:rsid w:val="00040579"/>
    <w:rsid w:val="0004125F"/>
    <w:rsid w:val="000412C4"/>
    <w:rsid w:val="00043BA0"/>
    <w:rsid w:val="0004501E"/>
    <w:rsid w:val="00047268"/>
    <w:rsid w:val="00051EFB"/>
    <w:rsid w:val="0005387F"/>
    <w:rsid w:val="00054755"/>
    <w:rsid w:val="000557DC"/>
    <w:rsid w:val="00055DF1"/>
    <w:rsid w:val="00055F00"/>
    <w:rsid w:val="000565C5"/>
    <w:rsid w:val="00060032"/>
    <w:rsid w:val="00060983"/>
    <w:rsid w:val="00061FB4"/>
    <w:rsid w:val="00062243"/>
    <w:rsid w:val="000626AA"/>
    <w:rsid w:val="00062851"/>
    <w:rsid w:val="00063673"/>
    <w:rsid w:val="00065F08"/>
    <w:rsid w:val="000663F6"/>
    <w:rsid w:val="00066BC5"/>
    <w:rsid w:val="00066F52"/>
    <w:rsid w:val="00067880"/>
    <w:rsid w:val="0007069E"/>
    <w:rsid w:val="00071E8D"/>
    <w:rsid w:val="00071FFC"/>
    <w:rsid w:val="000744BA"/>
    <w:rsid w:val="00074BFF"/>
    <w:rsid w:val="00075039"/>
    <w:rsid w:val="000753AF"/>
    <w:rsid w:val="000772A0"/>
    <w:rsid w:val="0007773E"/>
    <w:rsid w:val="000777A1"/>
    <w:rsid w:val="00077878"/>
    <w:rsid w:val="00080B56"/>
    <w:rsid w:val="0008307A"/>
    <w:rsid w:val="00083B3D"/>
    <w:rsid w:val="00084A54"/>
    <w:rsid w:val="00087FE8"/>
    <w:rsid w:val="00090265"/>
    <w:rsid w:val="00090DBB"/>
    <w:rsid w:val="0009111B"/>
    <w:rsid w:val="00091A02"/>
    <w:rsid w:val="00092266"/>
    <w:rsid w:val="000929AE"/>
    <w:rsid w:val="00092EDE"/>
    <w:rsid w:val="00094E70"/>
    <w:rsid w:val="00095A5D"/>
    <w:rsid w:val="00096554"/>
    <w:rsid w:val="00096846"/>
    <w:rsid w:val="00096855"/>
    <w:rsid w:val="00096ABD"/>
    <w:rsid w:val="00096CE1"/>
    <w:rsid w:val="000A085E"/>
    <w:rsid w:val="000A1254"/>
    <w:rsid w:val="000A12EB"/>
    <w:rsid w:val="000A1A83"/>
    <w:rsid w:val="000A1C54"/>
    <w:rsid w:val="000A2731"/>
    <w:rsid w:val="000A34CF"/>
    <w:rsid w:val="000A3739"/>
    <w:rsid w:val="000A5CEE"/>
    <w:rsid w:val="000A6C07"/>
    <w:rsid w:val="000A708B"/>
    <w:rsid w:val="000B089C"/>
    <w:rsid w:val="000B1315"/>
    <w:rsid w:val="000B201C"/>
    <w:rsid w:val="000B2573"/>
    <w:rsid w:val="000B2746"/>
    <w:rsid w:val="000B42A5"/>
    <w:rsid w:val="000B4574"/>
    <w:rsid w:val="000B4719"/>
    <w:rsid w:val="000B4A26"/>
    <w:rsid w:val="000B5D64"/>
    <w:rsid w:val="000B61BE"/>
    <w:rsid w:val="000B7F9B"/>
    <w:rsid w:val="000C1A84"/>
    <w:rsid w:val="000C2068"/>
    <w:rsid w:val="000C2403"/>
    <w:rsid w:val="000C2740"/>
    <w:rsid w:val="000C2812"/>
    <w:rsid w:val="000C4446"/>
    <w:rsid w:val="000C551A"/>
    <w:rsid w:val="000C678B"/>
    <w:rsid w:val="000C6966"/>
    <w:rsid w:val="000C6BFF"/>
    <w:rsid w:val="000C7581"/>
    <w:rsid w:val="000D00A7"/>
    <w:rsid w:val="000D0F34"/>
    <w:rsid w:val="000D1EAD"/>
    <w:rsid w:val="000D331F"/>
    <w:rsid w:val="000D3AE6"/>
    <w:rsid w:val="000D5978"/>
    <w:rsid w:val="000D5EA3"/>
    <w:rsid w:val="000D74F8"/>
    <w:rsid w:val="000D7E6F"/>
    <w:rsid w:val="000E1F6B"/>
    <w:rsid w:val="000E2856"/>
    <w:rsid w:val="000E2F09"/>
    <w:rsid w:val="000E3023"/>
    <w:rsid w:val="000E4888"/>
    <w:rsid w:val="000E4D14"/>
    <w:rsid w:val="000E5598"/>
    <w:rsid w:val="000E7E0F"/>
    <w:rsid w:val="000E7FAD"/>
    <w:rsid w:val="000F0073"/>
    <w:rsid w:val="000F0306"/>
    <w:rsid w:val="000F0CE4"/>
    <w:rsid w:val="000F0F98"/>
    <w:rsid w:val="000F1271"/>
    <w:rsid w:val="000F2811"/>
    <w:rsid w:val="000F31ED"/>
    <w:rsid w:val="000F34B9"/>
    <w:rsid w:val="000F4052"/>
    <w:rsid w:val="000F4A34"/>
    <w:rsid w:val="000F5715"/>
    <w:rsid w:val="000F5ED1"/>
    <w:rsid w:val="000F6FE0"/>
    <w:rsid w:val="001000CC"/>
    <w:rsid w:val="001009A6"/>
    <w:rsid w:val="001009B6"/>
    <w:rsid w:val="001013A9"/>
    <w:rsid w:val="00101ADE"/>
    <w:rsid w:val="0010289F"/>
    <w:rsid w:val="00102DF2"/>
    <w:rsid w:val="00102EEA"/>
    <w:rsid w:val="00103E9C"/>
    <w:rsid w:val="00105B5C"/>
    <w:rsid w:val="00105EB7"/>
    <w:rsid w:val="001068B9"/>
    <w:rsid w:val="0010699E"/>
    <w:rsid w:val="00107D66"/>
    <w:rsid w:val="00110CAA"/>
    <w:rsid w:val="001121FA"/>
    <w:rsid w:val="001123D3"/>
    <w:rsid w:val="00112B9B"/>
    <w:rsid w:val="00113842"/>
    <w:rsid w:val="001144F5"/>
    <w:rsid w:val="001149B1"/>
    <w:rsid w:val="00115001"/>
    <w:rsid w:val="00115025"/>
    <w:rsid w:val="001153BF"/>
    <w:rsid w:val="001162BF"/>
    <w:rsid w:val="00116775"/>
    <w:rsid w:val="00116A06"/>
    <w:rsid w:val="00116C78"/>
    <w:rsid w:val="0011708E"/>
    <w:rsid w:val="00117670"/>
    <w:rsid w:val="0011782E"/>
    <w:rsid w:val="00117E6A"/>
    <w:rsid w:val="00121237"/>
    <w:rsid w:val="00121A5A"/>
    <w:rsid w:val="00122F09"/>
    <w:rsid w:val="0012347D"/>
    <w:rsid w:val="001238F8"/>
    <w:rsid w:val="00123AF4"/>
    <w:rsid w:val="00123F25"/>
    <w:rsid w:val="00124313"/>
    <w:rsid w:val="00127780"/>
    <w:rsid w:val="00131431"/>
    <w:rsid w:val="001327A0"/>
    <w:rsid w:val="001329C3"/>
    <w:rsid w:val="0013385D"/>
    <w:rsid w:val="00133A98"/>
    <w:rsid w:val="00134673"/>
    <w:rsid w:val="001349A6"/>
    <w:rsid w:val="001351E2"/>
    <w:rsid w:val="00135417"/>
    <w:rsid w:val="00135509"/>
    <w:rsid w:val="00136B09"/>
    <w:rsid w:val="00136B92"/>
    <w:rsid w:val="00136BB8"/>
    <w:rsid w:val="001373E0"/>
    <w:rsid w:val="0014110D"/>
    <w:rsid w:val="001413B1"/>
    <w:rsid w:val="00141DB4"/>
    <w:rsid w:val="00143901"/>
    <w:rsid w:val="00146866"/>
    <w:rsid w:val="00146E2B"/>
    <w:rsid w:val="00147184"/>
    <w:rsid w:val="00147AB6"/>
    <w:rsid w:val="00150A13"/>
    <w:rsid w:val="00150EC1"/>
    <w:rsid w:val="00151066"/>
    <w:rsid w:val="0015137B"/>
    <w:rsid w:val="001527E6"/>
    <w:rsid w:val="00153FF6"/>
    <w:rsid w:val="00154370"/>
    <w:rsid w:val="00155977"/>
    <w:rsid w:val="001570D6"/>
    <w:rsid w:val="00157818"/>
    <w:rsid w:val="001601E6"/>
    <w:rsid w:val="0016084C"/>
    <w:rsid w:val="00160FBD"/>
    <w:rsid w:val="001611D3"/>
    <w:rsid w:val="0016134C"/>
    <w:rsid w:val="00161779"/>
    <w:rsid w:val="00164D1A"/>
    <w:rsid w:val="001652C7"/>
    <w:rsid w:val="00165DC0"/>
    <w:rsid w:val="001663C8"/>
    <w:rsid w:val="0016646D"/>
    <w:rsid w:val="00166AD0"/>
    <w:rsid w:val="00167807"/>
    <w:rsid w:val="001710A7"/>
    <w:rsid w:val="00171C33"/>
    <w:rsid w:val="00171DBC"/>
    <w:rsid w:val="00172C45"/>
    <w:rsid w:val="00173513"/>
    <w:rsid w:val="001735FC"/>
    <w:rsid w:val="00173BF5"/>
    <w:rsid w:val="00173E83"/>
    <w:rsid w:val="00173F1C"/>
    <w:rsid w:val="00174027"/>
    <w:rsid w:val="00174B68"/>
    <w:rsid w:val="00174E8A"/>
    <w:rsid w:val="00175820"/>
    <w:rsid w:val="00175D27"/>
    <w:rsid w:val="001764E0"/>
    <w:rsid w:val="00180367"/>
    <w:rsid w:val="0018131A"/>
    <w:rsid w:val="001818C4"/>
    <w:rsid w:val="001829E9"/>
    <w:rsid w:val="001830AF"/>
    <w:rsid w:val="00183188"/>
    <w:rsid w:val="00184D43"/>
    <w:rsid w:val="0018709B"/>
    <w:rsid w:val="0018731A"/>
    <w:rsid w:val="001904D7"/>
    <w:rsid w:val="001915C1"/>
    <w:rsid w:val="00191B6C"/>
    <w:rsid w:val="00191BFD"/>
    <w:rsid w:val="00192290"/>
    <w:rsid w:val="001923ED"/>
    <w:rsid w:val="00192A86"/>
    <w:rsid w:val="001931D3"/>
    <w:rsid w:val="001931DF"/>
    <w:rsid w:val="001931FF"/>
    <w:rsid w:val="00193DB7"/>
    <w:rsid w:val="00193ED6"/>
    <w:rsid w:val="00194640"/>
    <w:rsid w:val="00194804"/>
    <w:rsid w:val="00196586"/>
    <w:rsid w:val="00196AF7"/>
    <w:rsid w:val="00196BDB"/>
    <w:rsid w:val="001A1625"/>
    <w:rsid w:val="001A1D67"/>
    <w:rsid w:val="001A3804"/>
    <w:rsid w:val="001A54CA"/>
    <w:rsid w:val="001A5697"/>
    <w:rsid w:val="001A57DE"/>
    <w:rsid w:val="001A601B"/>
    <w:rsid w:val="001A6254"/>
    <w:rsid w:val="001A6C0F"/>
    <w:rsid w:val="001A6F14"/>
    <w:rsid w:val="001A701C"/>
    <w:rsid w:val="001A72BB"/>
    <w:rsid w:val="001A77F0"/>
    <w:rsid w:val="001B06D3"/>
    <w:rsid w:val="001B0CE5"/>
    <w:rsid w:val="001B14D6"/>
    <w:rsid w:val="001B285D"/>
    <w:rsid w:val="001B2926"/>
    <w:rsid w:val="001B3690"/>
    <w:rsid w:val="001B396F"/>
    <w:rsid w:val="001B3FF3"/>
    <w:rsid w:val="001B458D"/>
    <w:rsid w:val="001B5430"/>
    <w:rsid w:val="001B569E"/>
    <w:rsid w:val="001B652C"/>
    <w:rsid w:val="001B7378"/>
    <w:rsid w:val="001C135D"/>
    <w:rsid w:val="001C1421"/>
    <w:rsid w:val="001C3CC4"/>
    <w:rsid w:val="001D1B02"/>
    <w:rsid w:val="001D1C74"/>
    <w:rsid w:val="001D1D31"/>
    <w:rsid w:val="001D21DF"/>
    <w:rsid w:val="001D22E4"/>
    <w:rsid w:val="001D43AC"/>
    <w:rsid w:val="001D4CF8"/>
    <w:rsid w:val="001D50DD"/>
    <w:rsid w:val="001D5126"/>
    <w:rsid w:val="001D727D"/>
    <w:rsid w:val="001E1997"/>
    <w:rsid w:val="001E1D6A"/>
    <w:rsid w:val="001E322F"/>
    <w:rsid w:val="001E3A17"/>
    <w:rsid w:val="001E42D2"/>
    <w:rsid w:val="001E434C"/>
    <w:rsid w:val="001E4E9C"/>
    <w:rsid w:val="001E57EF"/>
    <w:rsid w:val="001E58DD"/>
    <w:rsid w:val="001E6DB8"/>
    <w:rsid w:val="001E6F90"/>
    <w:rsid w:val="001E70FC"/>
    <w:rsid w:val="001F282E"/>
    <w:rsid w:val="001F2C36"/>
    <w:rsid w:val="001F3087"/>
    <w:rsid w:val="001F4B3D"/>
    <w:rsid w:val="001F558D"/>
    <w:rsid w:val="001F5843"/>
    <w:rsid w:val="001F6B94"/>
    <w:rsid w:val="001F6EC1"/>
    <w:rsid w:val="001F7F87"/>
    <w:rsid w:val="00200125"/>
    <w:rsid w:val="002004C0"/>
    <w:rsid w:val="00201B88"/>
    <w:rsid w:val="00202D18"/>
    <w:rsid w:val="00203A8B"/>
    <w:rsid w:val="00204EDE"/>
    <w:rsid w:val="0020528C"/>
    <w:rsid w:val="0020586A"/>
    <w:rsid w:val="00205B14"/>
    <w:rsid w:val="0020699C"/>
    <w:rsid w:val="00207BBC"/>
    <w:rsid w:val="002102D5"/>
    <w:rsid w:val="00210931"/>
    <w:rsid w:val="002109FD"/>
    <w:rsid w:val="00210B7C"/>
    <w:rsid w:val="002119F9"/>
    <w:rsid w:val="00212D2F"/>
    <w:rsid w:val="00215463"/>
    <w:rsid w:val="0021701A"/>
    <w:rsid w:val="00217895"/>
    <w:rsid w:val="00217D5B"/>
    <w:rsid w:val="0022089D"/>
    <w:rsid w:val="00220ABA"/>
    <w:rsid w:val="00222627"/>
    <w:rsid w:val="002231AC"/>
    <w:rsid w:val="00223C2F"/>
    <w:rsid w:val="00226AF7"/>
    <w:rsid w:val="00226B53"/>
    <w:rsid w:val="00226D71"/>
    <w:rsid w:val="00227B0D"/>
    <w:rsid w:val="002303C1"/>
    <w:rsid w:val="002306A9"/>
    <w:rsid w:val="002317F0"/>
    <w:rsid w:val="00231A93"/>
    <w:rsid w:val="00232691"/>
    <w:rsid w:val="00233FEC"/>
    <w:rsid w:val="002351FF"/>
    <w:rsid w:val="00235207"/>
    <w:rsid w:val="00235833"/>
    <w:rsid w:val="0023616C"/>
    <w:rsid w:val="00236EAF"/>
    <w:rsid w:val="00237773"/>
    <w:rsid w:val="002401D4"/>
    <w:rsid w:val="00240405"/>
    <w:rsid w:val="00241850"/>
    <w:rsid w:val="00242764"/>
    <w:rsid w:val="00242E67"/>
    <w:rsid w:val="00243753"/>
    <w:rsid w:val="002437F3"/>
    <w:rsid w:val="002441E2"/>
    <w:rsid w:val="00244291"/>
    <w:rsid w:val="002449B8"/>
    <w:rsid w:val="00244AB9"/>
    <w:rsid w:val="00246D26"/>
    <w:rsid w:val="00247B35"/>
    <w:rsid w:val="00250F9D"/>
    <w:rsid w:val="00251DD5"/>
    <w:rsid w:val="00253E17"/>
    <w:rsid w:val="00255313"/>
    <w:rsid w:val="00255922"/>
    <w:rsid w:val="00257159"/>
    <w:rsid w:val="0025742F"/>
    <w:rsid w:val="00257698"/>
    <w:rsid w:val="00257E9E"/>
    <w:rsid w:val="00260088"/>
    <w:rsid w:val="00260103"/>
    <w:rsid w:val="00262098"/>
    <w:rsid w:val="002621EF"/>
    <w:rsid w:val="00262713"/>
    <w:rsid w:val="00262925"/>
    <w:rsid w:val="00263260"/>
    <w:rsid w:val="0026408B"/>
    <w:rsid w:val="00264F3E"/>
    <w:rsid w:val="00265004"/>
    <w:rsid w:val="00265236"/>
    <w:rsid w:val="00265FEF"/>
    <w:rsid w:val="002669D8"/>
    <w:rsid w:val="0026754B"/>
    <w:rsid w:val="00267608"/>
    <w:rsid w:val="002706DD"/>
    <w:rsid w:val="00270940"/>
    <w:rsid w:val="00270DAE"/>
    <w:rsid w:val="00271340"/>
    <w:rsid w:val="002735EE"/>
    <w:rsid w:val="00274425"/>
    <w:rsid w:val="00275CC0"/>
    <w:rsid w:val="002778C4"/>
    <w:rsid w:val="00277ED2"/>
    <w:rsid w:val="00281F22"/>
    <w:rsid w:val="00282E3C"/>
    <w:rsid w:val="002834A0"/>
    <w:rsid w:val="00283DB7"/>
    <w:rsid w:val="002843DC"/>
    <w:rsid w:val="00285DC3"/>
    <w:rsid w:val="0028668D"/>
    <w:rsid w:val="0028691B"/>
    <w:rsid w:val="00286930"/>
    <w:rsid w:val="00287862"/>
    <w:rsid w:val="00287C6E"/>
    <w:rsid w:val="0029051B"/>
    <w:rsid w:val="00292276"/>
    <w:rsid w:val="00292445"/>
    <w:rsid w:val="00292A59"/>
    <w:rsid w:val="002934FD"/>
    <w:rsid w:val="00293AA5"/>
    <w:rsid w:val="00294AB5"/>
    <w:rsid w:val="00294AF8"/>
    <w:rsid w:val="00294E49"/>
    <w:rsid w:val="00295D41"/>
    <w:rsid w:val="00296369"/>
    <w:rsid w:val="00296D83"/>
    <w:rsid w:val="002A01DB"/>
    <w:rsid w:val="002A098A"/>
    <w:rsid w:val="002A1C8C"/>
    <w:rsid w:val="002A384E"/>
    <w:rsid w:val="002A4203"/>
    <w:rsid w:val="002A5F4F"/>
    <w:rsid w:val="002A64C7"/>
    <w:rsid w:val="002A6B6F"/>
    <w:rsid w:val="002A7214"/>
    <w:rsid w:val="002B1885"/>
    <w:rsid w:val="002B20BC"/>
    <w:rsid w:val="002B5BF0"/>
    <w:rsid w:val="002B6066"/>
    <w:rsid w:val="002B673D"/>
    <w:rsid w:val="002B6F56"/>
    <w:rsid w:val="002C04B3"/>
    <w:rsid w:val="002C156E"/>
    <w:rsid w:val="002C189D"/>
    <w:rsid w:val="002C2906"/>
    <w:rsid w:val="002C2B77"/>
    <w:rsid w:val="002C3182"/>
    <w:rsid w:val="002C3AE4"/>
    <w:rsid w:val="002C3F6B"/>
    <w:rsid w:val="002C4592"/>
    <w:rsid w:val="002C56E0"/>
    <w:rsid w:val="002C5735"/>
    <w:rsid w:val="002C78A5"/>
    <w:rsid w:val="002D067A"/>
    <w:rsid w:val="002D0DA6"/>
    <w:rsid w:val="002D0F9B"/>
    <w:rsid w:val="002D1055"/>
    <w:rsid w:val="002D316E"/>
    <w:rsid w:val="002D47D3"/>
    <w:rsid w:val="002D5429"/>
    <w:rsid w:val="002D59C2"/>
    <w:rsid w:val="002D6246"/>
    <w:rsid w:val="002D6643"/>
    <w:rsid w:val="002D7F94"/>
    <w:rsid w:val="002E04B3"/>
    <w:rsid w:val="002E1950"/>
    <w:rsid w:val="002E2946"/>
    <w:rsid w:val="002E3D39"/>
    <w:rsid w:val="002E531A"/>
    <w:rsid w:val="002E5432"/>
    <w:rsid w:val="002E5A38"/>
    <w:rsid w:val="002E60BA"/>
    <w:rsid w:val="002E7008"/>
    <w:rsid w:val="002E7242"/>
    <w:rsid w:val="002E7FD1"/>
    <w:rsid w:val="002F00BA"/>
    <w:rsid w:val="002F0764"/>
    <w:rsid w:val="002F0771"/>
    <w:rsid w:val="002F0B1A"/>
    <w:rsid w:val="002F1488"/>
    <w:rsid w:val="002F154D"/>
    <w:rsid w:val="002F232A"/>
    <w:rsid w:val="002F3208"/>
    <w:rsid w:val="002F367C"/>
    <w:rsid w:val="002F4EB6"/>
    <w:rsid w:val="002F537E"/>
    <w:rsid w:val="002F5738"/>
    <w:rsid w:val="002F58C9"/>
    <w:rsid w:val="002F5FC2"/>
    <w:rsid w:val="002F5FC7"/>
    <w:rsid w:val="002F64EB"/>
    <w:rsid w:val="002F676E"/>
    <w:rsid w:val="00300041"/>
    <w:rsid w:val="003007ED"/>
    <w:rsid w:val="00301C10"/>
    <w:rsid w:val="00301F14"/>
    <w:rsid w:val="0030570B"/>
    <w:rsid w:val="00306AE8"/>
    <w:rsid w:val="00307CA8"/>
    <w:rsid w:val="003117C3"/>
    <w:rsid w:val="003119E5"/>
    <w:rsid w:val="00315FFC"/>
    <w:rsid w:val="003211C6"/>
    <w:rsid w:val="00321947"/>
    <w:rsid w:val="003222D4"/>
    <w:rsid w:val="00322BF4"/>
    <w:rsid w:val="00323CA3"/>
    <w:rsid w:val="00323FC7"/>
    <w:rsid w:val="0032592A"/>
    <w:rsid w:val="0032628B"/>
    <w:rsid w:val="00327051"/>
    <w:rsid w:val="00327521"/>
    <w:rsid w:val="00327FF1"/>
    <w:rsid w:val="00330270"/>
    <w:rsid w:val="00330613"/>
    <w:rsid w:val="003309BF"/>
    <w:rsid w:val="00331403"/>
    <w:rsid w:val="003314C2"/>
    <w:rsid w:val="003318A1"/>
    <w:rsid w:val="00333A8F"/>
    <w:rsid w:val="00333ABF"/>
    <w:rsid w:val="0033571B"/>
    <w:rsid w:val="00335F05"/>
    <w:rsid w:val="00336249"/>
    <w:rsid w:val="00340633"/>
    <w:rsid w:val="00342FFA"/>
    <w:rsid w:val="00343137"/>
    <w:rsid w:val="00343BEB"/>
    <w:rsid w:val="00344403"/>
    <w:rsid w:val="003455B8"/>
    <w:rsid w:val="00347BFA"/>
    <w:rsid w:val="00351978"/>
    <w:rsid w:val="00352668"/>
    <w:rsid w:val="00352E3F"/>
    <w:rsid w:val="00352F9A"/>
    <w:rsid w:val="00353C76"/>
    <w:rsid w:val="00355CDF"/>
    <w:rsid w:val="00355D55"/>
    <w:rsid w:val="00356DBC"/>
    <w:rsid w:val="003575F3"/>
    <w:rsid w:val="00357BB6"/>
    <w:rsid w:val="00362063"/>
    <w:rsid w:val="0036331B"/>
    <w:rsid w:val="003636FC"/>
    <w:rsid w:val="00363E0F"/>
    <w:rsid w:val="00364AB4"/>
    <w:rsid w:val="003704CC"/>
    <w:rsid w:val="00370CD9"/>
    <w:rsid w:val="003712C9"/>
    <w:rsid w:val="00372149"/>
    <w:rsid w:val="003724B6"/>
    <w:rsid w:val="00372577"/>
    <w:rsid w:val="00372F49"/>
    <w:rsid w:val="00372FAD"/>
    <w:rsid w:val="00373678"/>
    <w:rsid w:val="003756B1"/>
    <w:rsid w:val="0037625B"/>
    <w:rsid w:val="00377F98"/>
    <w:rsid w:val="003828C0"/>
    <w:rsid w:val="0038304C"/>
    <w:rsid w:val="0038321C"/>
    <w:rsid w:val="00384631"/>
    <w:rsid w:val="00384882"/>
    <w:rsid w:val="00384BB1"/>
    <w:rsid w:val="00384CFA"/>
    <w:rsid w:val="0038543F"/>
    <w:rsid w:val="0038661D"/>
    <w:rsid w:val="00387D02"/>
    <w:rsid w:val="0039002B"/>
    <w:rsid w:val="00390319"/>
    <w:rsid w:val="00390DB3"/>
    <w:rsid w:val="003917D5"/>
    <w:rsid w:val="00397045"/>
    <w:rsid w:val="0039766D"/>
    <w:rsid w:val="00397B43"/>
    <w:rsid w:val="003A1441"/>
    <w:rsid w:val="003A2C33"/>
    <w:rsid w:val="003A2E37"/>
    <w:rsid w:val="003A428F"/>
    <w:rsid w:val="003A4762"/>
    <w:rsid w:val="003A4B57"/>
    <w:rsid w:val="003A5041"/>
    <w:rsid w:val="003A529E"/>
    <w:rsid w:val="003A54CC"/>
    <w:rsid w:val="003A64AF"/>
    <w:rsid w:val="003A707D"/>
    <w:rsid w:val="003A7440"/>
    <w:rsid w:val="003A74FC"/>
    <w:rsid w:val="003B071D"/>
    <w:rsid w:val="003B145E"/>
    <w:rsid w:val="003B1F33"/>
    <w:rsid w:val="003B2513"/>
    <w:rsid w:val="003B2849"/>
    <w:rsid w:val="003B2A13"/>
    <w:rsid w:val="003B4142"/>
    <w:rsid w:val="003B5234"/>
    <w:rsid w:val="003B5DEA"/>
    <w:rsid w:val="003B6C4C"/>
    <w:rsid w:val="003B6EC0"/>
    <w:rsid w:val="003B7069"/>
    <w:rsid w:val="003B719F"/>
    <w:rsid w:val="003C0530"/>
    <w:rsid w:val="003C0B33"/>
    <w:rsid w:val="003C2066"/>
    <w:rsid w:val="003C2B74"/>
    <w:rsid w:val="003C2D8C"/>
    <w:rsid w:val="003C4563"/>
    <w:rsid w:val="003C4892"/>
    <w:rsid w:val="003C4DAD"/>
    <w:rsid w:val="003C5DF6"/>
    <w:rsid w:val="003C6004"/>
    <w:rsid w:val="003C688E"/>
    <w:rsid w:val="003C6BA5"/>
    <w:rsid w:val="003C7BD8"/>
    <w:rsid w:val="003C7F36"/>
    <w:rsid w:val="003D17F0"/>
    <w:rsid w:val="003D21BE"/>
    <w:rsid w:val="003D2274"/>
    <w:rsid w:val="003D33A5"/>
    <w:rsid w:val="003D39CA"/>
    <w:rsid w:val="003D3CAC"/>
    <w:rsid w:val="003D55AA"/>
    <w:rsid w:val="003D63FA"/>
    <w:rsid w:val="003D6BFB"/>
    <w:rsid w:val="003D703D"/>
    <w:rsid w:val="003D77A0"/>
    <w:rsid w:val="003D79A4"/>
    <w:rsid w:val="003D7FC2"/>
    <w:rsid w:val="003E0A5A"/>
    <w:rsid w:val="003E0EC3"/>
    <w:rsid w:val="003E13AD"/>
    <w:rsid w:val="003E13F9"/>
    <w:rsid w:val="003E1BE5"/>
    <w:rsid w:val="003E22D9"/>
    <w:rsid w:val="003E2C1C"/>
    <w:rsid w:val="003E3303"/>
    <w:rsid w:val="003E3367"/>
    <w:rsid w:val="003E37F0"/>
    <w:rsid w:val="003E3A9F"/>
    <w:rsid w:val="003E4894"/>
    <w:rsid w:val="003E5A33"/>
    <w:rsid w:val="003E61CB"/>
    <w:rsid w:val="003F041D"/>
    <w:rsid w:val="003F5217"/>
    <w:rsid w:val="003F5C77"/>
    <w:rsid w:val="003F61B6"/>
    <w:rsid w:val="003F694F"/>
    <w:rsid w:val="003F6BD4"/>
    <w:rsid w:val="003F6D0F"/>
    <w:rsid w:val="003F7EF0"/>
    <w:rsid w:val="003F7F32"/>
    <w:rsid w:val="00400463"/>
    <w:rsid w:val="004009C6"/>
    <w:rsid w:val="00401082"/>
    <w:rsid w:val="004032D0"/>
    <w:rsid w:val="004039CA"/>
    <w:rsid w:val="00403F0D"/>
    <w:rsid w:val="00404899"/>
    <w:rsid w:val="00404943"/>
    <w:rsid w:val="00404A86"/>
    <w:rsid w:val="00407481"/>
    <w:rsid w:val="0041148D"/>
    <w:rsid w:val="00412A04"/>
    <w:rsid w:val="0041355D"/>
    <w:rsid w:val="00414EB7"/>
    <w:rsid w:val="004162D1"/>
    <w:rsid w:val="00416E4A"/>
    <w:rsid w:val="0042034D"/>
    <w:rsid w:val="00420CF3"/>
    <w:rsid w:val="004214F1"/>
    <w:rsid w:val="00421CB3"/>
    <w:rsid w:val="004220F4"/>
    <w:rsid w:val="00422113"/>
    <w:rsid w:val="00423067"/>
    <w:rsid w:val="00423BB5"/>
    <w:rsid w:val="0042415E"/>
    <w:rsid w:val="004241EF"/>
    <w:rsid w:val="004252A3"/>
    <w:rsid w:val="00425A49"/>
    <w:rsid w:val="0042652A"/>
    <w:rsid w:val="00426CD6"/>
    <w:rsid w:val="0042771A"/>
    <w:rsid w:val="00430633"/>
    <w:rsid w:val="0043069A"/>
    <w:rsid w:val="00430FED"/>
    <w:rsid w:val="0043226D"/>
    <w:rsid w:val="004329B3"/>
    <w:rsid w:val="00432D6B"/>
    <w:rsid w:val="004335BD"/>
    <w:rsid w:val="00433743"/>
    <w:rsid w:val="0043575B"/>
    <w:rsid w:val="004367E6"/>
    <w:rsid w:val="00441C8A"/>
    <w:rsid w:val="00441CFB"/>
    <w:rsid w:val="00442317"/>
    <w:rsid w:val="00442742"/>
    <w:rsid w:val="00442E1F"/>
    <w:rsid w:val="0044368F"/>
    <w:rsid w:val="0044372D"/>
    <w:rsid w:val="00443748"/>
    <w:rsid w:val="00444242"/>
    <w:rsid w:val="0044442A"/>
    <w:rsid w:val="004449E4"/>
    <w:rsid w:val="00445145"/>
    <w:rsid w:val="00446FFE"/>
    <w:rsid w:val="00450190"/>
    <w:rsid w:val="00450719"/>
    <w:rsid w:val="004507E3"/>
    <w:rsid w:val="00451C3D"/>
    <w:rsid w:val="0045206E"/>
    <w:rsid w:val="00452FA3"/>
    <w:rsid w:val="00454F4A"/>
    <w:rsid w:val="004551F0"/>
    <w:rsid w:val="00455202"/>
    <w:rsid w:val="00456C90"/>
    <w:rsid w:val="004575B5"/>
    <w:rsid w:val="00457682"/>
    <w:rsid w:val="0046044B"/>
    <w:rsid w:val="0046074C"/>
    <w:rsid w:val="004613B7"/>
    <w:rsid w:val="00461BD7"/>
    <w:rsid w:val="00464717"/>
    <w:rsid w:val="00464A99"/>
    <w:rsid w:val="0046594B"/>
    <w:rsid w:val="00465BED"/>
    <w:rsid w:val="00465D21"/>
    <w:rsid w:val="00466AC7"/>
    <w:rsid w:val="00466E51"/>
    <w:rsid w:val="00467524"/>
    <w:rsid w:val="004677DE"/>
    <w:rsid w:val="00467EC9"/>
    <w:rsid w:val="00470B36"/>
    <w:rsid w:val="00470EE0"/>
    <w:rsid w:val="00471562"/>
    <w:rsid w:val="00471647"/>
    <w:rsid w:val="004723B1"/>
    <w:rsid w:val="00472ED8"/>
    <w:rsid w:val="00474BA0"/>
    <w:rsid w:val="00474BF5"/>
    <w:rsid w:val="00474D6B"/>
    <w:rsid w:val="004766AE"/>
    <w:rsid w:val="00476B71"/>
    <w:rsid w:val="00481001"/>
    <w:rsid w:val="00481A1D"/>
    <w:rsid w:val="00481C2F"/>
    <w:rsid w:val="00481E84"/>
    <w:rsid w:val="004823CA"/>
    <w:rsid w:val="00482C39"/>
    <w:rsid w:val="00482EE2"/>
    <w:rsid w:val="00483AC8"/>
    <w:rsid w:val="00483D3F"/>
    <w:rsid w:val="004858DB"/>
    <w:rsid w:val="00485AEB"/>
    <w:rsid w:val="00485E40"/>
    <w:rsid w:val="004861D5"/>
    <w:rsid w:val="004867FC"/>
    <w:rsid w:val="0048688D"/>
    <w:rsid w:val="004877BC"/>
    <w:rsid w:val="00487FD4"/>
    <w:rsid w:val="0049237B"/>
    <w:rsid w:val="0049243B"/>
    <w:rsid w:val="00492CB7"/>
    <w:rsid w:val="00493062"/>
    <w:rsid w:val="00493303"/>
    <w:rsid w:val="00494AE3"/>
    <w:rsid w:val="00495328"/>
    <w:rsid w:val="004953A6"/>
    <w:rsid w:val="00496488"/>
    <w:rsid w:val="004979C6"/>
    <w:rsid w:val="004A02FB"/>
    <w:rsid w:val="004A0AA5"/>
    <w:rsid w:val="004A12F6"/>
    <w:rsid w:val="004A16B3"/>
    <w:rsid w:val="004A2614"/>
    <w:rsid w:val="004A30E7"/>
    <w:rsid w:val="004A46DE"/>
    <w:rsid w:val="004A5033"/>
    <w:rsid w:val="004A5E3C"/>
    <w:rsid w:val="004A5F02"/>
    <w:rsid w:val="004A6702"/>
    <w:rsid w:val="004A6F66"/>
    <w:rsid w:val="004A6FAB"/>
    <w:rsid w:val="004A71AC"/>
    <w:rsid w:val="004A7671"/>
    <w:rsid w:val="004B0896"/>
    <w:rsid w:val="004B0936"/>
    <w:rsid w:val="004B1C5D"/>
    <w:rsid w:val="004B1DD1"/>
    <w:rsid w:val="004B251A"/>
    <w:rsid w:val="004B30E3"/>
    <w:rsid w:val="004B4D10"/>
    <w:rsid w:val="004B5DB6"/>
    <w:rsid w:val="004B7950"/>
    <w:rsid w:val="004C027B"/>
    <w:rsid w:val="004C0F5A"/>
    <w:rsid w:val="004C1410"/>
    <w:rsid w:val="004C1A33"/>
    <w:rsid w:val="004C20D6"/>
    <w:rsid w:val="004C3216"/>
    <w:rsid w:val="004C33A4"/>
    <w:rsid w:val="004C393A"/>
    <w:rsid w:val="004C3BF7"/>
    <w:rsid w:val="004C5175"/>
    <w:rsid w:val="004C5E99"/>
    <w:rsid w:val="004D004E"/>
    <w:rsid w:val="004D049D"/>
    <w:rsid w:val="004D0FDC"/>
    <w:rsid w:val="004D16C9"/>
    <w:rsid w:val="004D200B"/>
    <w:rsid w:val="004D2113"/>
    <w:rsid w:val="004D2E79"/>
    <w:rsid w:val="004D2F0A"/>
    <w:rsid w:val="004D37B9"/>
    <w:rsid w:val="004D4862"/>
    <w:rsid w:val="004D4975"/>
    <w:rsid w:val="004D5440"/>
    <w:rsid w:val="004D5C90"/>
    <w:rsid w:val="004D6D1D"/>
    <w:rsid w:val="004D7764"/>
    <w:rsid w:val="004D7F6D"/>
    <w:rsid w:val="004E2BFE"/>
    <w:rsid w:val="004E312C"/>
    <w:rsid w:val="004E4EF7"/>
    <w:rsid w:val="004E53AB"/>
    <w:rsid w:val="004E5CBF"/>
    <w:rsid w:val="004E67E6"/>
    <w:rsid w:val="004F09E9"/>
    <w:rsid w:val="004F1DBF"/>
    <w:rsid w:val="004F28F6"/>
    <w:rsid w:val="004F3600"/>
    <w:rsid w:val="004F5903"/>
    <w:rsid w:val="004F7496"/>
    <w:rsid w:val="0050109B"/>
    <w:rsid w:val="00502F1A"/>
    <w:rsid w:val="00503639"/>
    <w:rsid w:val="00503D47"/>
    <w:rsid w:val="00504CBC"/>
    <w:rsid w:val="00506CF4"/>
    <w:rsid w:val="005075C0"/>
    <w:rsid w:val="005075CB"/>
    <w:rsid w:val="00507AC4"/>
    <w:rsid w:val="0051019E"/>
    <w:rsid w:val="005104AF"/>
    <w:rsid w:val="00510728"/>
    <w:rsid w:val="00510750"/>
    <w:rsid w:val="005107CE"/>
    <w:rsid w:val="00513BD0"/>
    <w:rsid w:val="00513DFE"/>
    <w:rsid w:val="00514A28"/>
    <w:rsid w:val="00514C01"/>
    <w:rsid w:val="00514EB9"/>
    <w:rsid w:val="005154E3"/>
    <w:rsid w:val="00516625"/>
    <w:rsid w:val="005176BA"/>
    <w:rsid w:val="0052140B"/>
    <w:rsid w:val="005216FD"/>
    <w:rsid w:val="00523E22"/>
    <w:rsid w:val="0052447F"/>
    <w:rsid w:val="00524DE7"/>
    <w:rsid w:val="005253C2"/>
    <w:rsid w:val="005253FF"/>
    <w:rsid w:val="0052547C"/>
    <w:rsid w:val="00526914"/>
    <w:rsid w:val="00526AB9"/>
    <w:rsid w:val="00526BCD"/>
    <w:rsid w:val="00526FBE"/>
    <w:rsid w:val="00527002"/>
    <w:rsid w:val="00527105"/>
    <w:rsid w:val="00527AB5"/>
    <w:rsid w:val="00527C80"/>
    <w:rsid w:val="00530FC3"/>
    <w:rsid w:val="005315DD"/>
    <w:rsid w:val="00532C45"/>
    <w:rsid w:val="00532ECE"/>
    <w:rsid w:val="00533C39"/>
    <w:rsid w:val="0053404B"/>
    <w:rsid w:val="00537093"/>
    <w:rsid w:val="005374ED"/>
    <w:rsid w:val="00537DEC"/>
    <w:rsid w:val="0054041C"/>
    <w:rsid w:val="00541024"/>
    <w:rsid w:val="00541778"/>
    <w:rsid w:val="00541964"/>
    <w:rsid w:val="00542031"/>
    <w:rsid w:val="00542056"/>
    <w:rsid w:val="0054301D"/>
    <w:rsid w:val="00543982"/>
    <w:rsid w:val="005439A9"/>
    <w:rsid w:val="00543D7E"/>
    <w:rsid w:val="0054418D"/>
    <w:rsid w:val="00545710"/>
    <w:rsid w:val="00545D7E"/>
    <w:rsid w:val="00546E34"/>
    <w:rsid w:val="00546E41"/>
    <w:rsid w:val="00547378"/>
    <w:rsid w:val="00551295"/>
    <w:rsid w:val="00551C14"/>
    <w:rsid w:val="00552412"/>
    <w:rsid w:val="005531B1"/>
    <w:rsid w:val="00553B94"/>
    <w:rsid w:val="00553BD2"/>
    <w:rsid w:val="00553C00"/>
    <w:rsid w:val="0055475B"/>
    <w:rsid w:val="00555648"/>
    <w:rsid w:val="00555EBD"/>
    <w:rsid w:val="00556326"/>
    <w:rsid w:val="00557A92"/>
    <w:rsid w:val="00557CAF"/>
    <w:rsid w:val="00557D72"/>
    <w:rsid w:val="00560202"/>
    <w:rsid w:val="00560795"/>
    <w:rsid w:val="00560AFE"/>
    <w:rsid w:val="00561243"/>
    <w:rsid w:val="0056184B"/>
    <w:rsid w:val="0056192E"/>
    <w:rsid w:val="00561E38"/>
    <w:rsid w:val="00562162"/>
    <w:rsid w:val="00562C63"/>
    <w:rsid w:val="005636EC"/>
    <w:rsid w:val="00563B29"/>
    <w:rsid w:val="00563BD5"/>
    <w:rsid w:val="0056451B"/>
    <w:rsid w:val="00564EFC"/>
    <w:rsid w:val="00565D5F"/>
    <w:rsid w:val="00566644"/>
    <w:rsid w:val="0056798F"/>
    <w:rsid w:val="00567DA7"/>
    <w:rsid w:val="00567DAD"/>
    <w:rsid w:val="005716FA"/>
    <w:rsid w:val="00572F36"/>
    <w:rsid w:val="005731DA"/>
    <w:rsid w:val="0057324A"/>
    <w:rsid w:val="005735FC"/>
    <w:rsid w:val="00574137"/>
    <w:rsid w:val="0057473E"/>
    <w:rsid w:val="00574B64"/>
    <w:rsid w:val="00575138"/>
    <w:rsid w:val="0057520A"/>
    <w:rsid w:val="00577235"/>
    <w:rsid w:val="00577B12"/>
    <w:rsid w:val="0058034B"/>
    <w:rsid w:val="0058156A"/>
    <w:rsid w:val="005816EC"/>
    <w:rsid w:val="005821E5"/>
    <w:rsid w:val="005825FE"/>
    <w:rsid w:val="00583359"/>
    <w:rsid w:val="0058361D"/>
    <w:rsid w:val="0058374D"/>
    <w:rsid w:val="00586D20"/>
    <w:rsid w:val="00587187"/>
    <w:rsid w:val="005877E5"/>
    <w:rsid w:val="005906C6"/>
    <w:rsid w:val="00590F69"/>
    <w:rsid w:val="00591988"/>
    <w:rsid w:val="00591D75"/>
    <w:rsid w:val="0059230D"/>
    <w:rsid w:val="00592672"/>
    <w:rsid w:val="00594654"/>
    <w:rsid w:val="00594ED8"/>
    <w:rsid w:val="00596DA2"/>
    <w:rsid w:val="00597791"/>
    <w:rsid w:val="005A0A3C"/>
    <w:rsid w:val="005A0E3C"/>
    <w:rsid w:val="005A1555"/>
    <w:rsid w:val="005A15C6"/>
    <w:rsid w:val="005A1B20"/>
    <w:rsid w:val="005A1EA8"/>
    <w:rsid w:val="005A28FF"/>
    <w:rsid w:val="005A3B56"/>
    <w:rsid w:val="005A3E53"/>
    <w:rsid w:val="005A443C"/>
    <w:rsid w:val="005A4694"/>
    <w:rsid w:val="005A61F2"/>
    <w:rsid w:val="005A6304"/>
    <w:rsid w:val="005A65FC"/>
    <w:rsid w:val="005A6F4B"/>
    <w:rsid w:val="005A74CE"/>
    <w:rsid w:val="005B0451"/>
    <w:rsid w:val="005B06A6"/>
    <w:rsid w:val="005B0F66"/>
    <w:rsid w:val="005B1F5C"/>
    <w:rsid w:val="005B4022"/>
    <w:rsid w:val="005B4BFB"/>
    <w:rsid w:val="005B60F4"/>
    <w:rsid w:val="005B6C7F"/>
    <w:rsid w:val="005B7F00"/>
    <w:rsid w:val="005C02B1"/>
    <w:rsid w:val="005C0A53"/>
    <w:rsid w:val="005C1570"/>
    <w:rsid w:val="005C1805"/>
    <w:rsid w:val="005C1F5D"/>
    <w:rsid w:val="005C1F91"/>
    <w:rsid w:val="005C1F93"/>
    <w:rsid w:val="005C2549"/>
    <w:rsid w:val="005C25C2"/>
    <w:rsid w:val="005C3478"/>
    <w:rsid w:val="005C371A"/>
    <w:rsid w:val="005C3833"/>
    <w:rsid w:val="005C446A"/>
    <w:rsid w:val="005C451F"/>
    <w:rsid w:val="005C6588"/>
    <w:rsid w:val="005C69AD"/>
    <w:rsid w:val="005D0A3A"/>
    <w:rsid w:val="005D0D72"/>
    <w:rsid w:val="005D20C3"/>
    <w:rsid w:val="005D2164"/>
    <w:rsid w:val="005D2194"/>
    <w:rsid w:val="005D29FD"/>
    <w:rsid w:val="005D3992"/>
    <w:rsid w:val="005D3E73"/>
    <w:rsid w:val="005D3F08"/>
    <w:rsid w:val="005D4464"/>
    <w:rsid w:val="005D44A7"/>
    <w:rsid w:val="005D657C"/>
    <w:rsid w:val="005D6705"/>
    <w:rsid w:val="005D6AF0"/>
    <w:rsid w:val="005D7D14"/>
    <w:rsid w:val="005E0B6D"/>
    <w:rsid w:val="005E1344"/>
    <w:rsid w:val="005E1B19"/>
    <w:rsid w:val="005E1F45"/>
    <w:rsid w:val="005E3699"/>
    <w:rsid w:val="005E36B7"/>
    <w:rsid w:val="005E50DE"/>
    <w:rsid w:val="005E515F"/>
    <w:rsid w:val="005E7672"/>
    <w:rsid w:val="005F122C"/>
    <w:rsid w:val="005F1A5B"/>
    <w:rsid w:val="005F1A97"/>
    <w:rsid w:val="005F660A"/>
    <w:rsid w:val="005F7515"/>
    <w:rsid w:val="005F755C"/>
    <w:rsid w:val="006007DD"/>
    <w:rsid w:val="00600B43"/>
    <w:rsid w:val="006014EB"/>
    <w:rsid w:val="00604034"/>
    <w:rsid w:val="006047CD"/>
    <w:rsid w:val="00604DD6"/>
    <w:rsid w:val="00605B8E"/>
    <w:rsid w:val="006072EF"/>
    <w:rsid w:val="00610975"/>
    <w:rsid w:val="00610F82"/>
    <w:rsid w:val="00611012"/>
    <w:rsid w:val="00611CED"/>
    <w:rsid w:val="0061206F"/>
    <w:rsid w:val="00612B7C"/>
    <w:rsid w:val="00612E4A"/>
    <w:rsid w:val="006142CF"/>
    <w:rsid w:val="00615092"/>
    <w:rsid w:val="00615A6C"/>
    <w:rsid w:val="00616BA3"/>
    <w:rsid w:val="00616CC9"/>
    <w:rsid w:val="00620427"/>
    <w:rsid w:val="006213A5"/>
    <w:rsid w:val="00621624"/>
    <w:rsid w:val="006223D0"/>
    <w:rsid w:val="00623AD4"/>
    <w:rsid w:val="006247A5"/>
    <w:rsid w:val="00624F62"/>
    <w:rsid w:val="00625CC0"/>
    <w:rsid w:val="00627901"/>
    <w:rsid w:val="00627992"/>
    <w:rsid w:val="00627C49"/>
    <w:rsid w:val="00630219"/>
    <w:rsid w:val="0063091C"/>
    <w:rsid w:val="0063166B"/>
    <w:rsid w:val="00631D66"/>
    <w:rsid w:val="0063233A"/>
    <w:rsid w:val="00633265"/>
    <w:rsid w:val="00633A56"/>
    <w:rsid w:val="00633AAD"/>
    <w:rsid w:val="00633FBD"/>
    <w:rsid w:val="00634AC0"/>
    <w:rsid w:val="00636184"/>
    <w:rsid w:val="00636B16"/>
    <w:rsid w:val="006370DF"/>
    <w:rsid w:val="006425E2"/>
    <w:rsid w:val="00643B66"/>
    <w:rsid w:val="00643E2A"/>
    <w:rsid w:val="0064401C"/>
    <w:rsid w:val="0064512E"/>
    <w:rsid w:val="00645309"/>
    <w:rsid w:val="00645630"/>
    <w:rsid w:val="0064574B"/>
    <w:rsid w:val="00645D27"/>
    <w:rsid w:val="0064619B"/>
    <w:rsid w:val="0065009E"/>
    <w:rsid w:val="00650882"/>
    <w:rsid w:val="006521B4"/>
    <w:rsid w:val="00652E4B"/>
    <w:rsid w:val="00654855"/>
    <w:rsid w:val="0065509E"/>
    <w:rsid w:val="0065629B"/>
    <w:rsid w:val="00656CD9"/>
    <w:rsid w:val="00660D1B"/>
    <w:rsid w:val="0066285D"/>
    <w:rsid w:val="00663063"/>
    <w:rsid w:val="006630E8"/>
    <w:rsid w:val="006640C4"/>
    <w:rsid w:val="0066488E"/>
    <w:rsid w:val="00664CB7"/>
    <w:rsid w:val="006651F9"/>
    <w:rsid w:val="00667307"/>
    <w:rsid w:val="006679C8"/>
    <w:rsid w:val="00671552"/>
    <w:rsid w:val="006720FE"/>
    <w:rsid w:val="00673A47"/>
    <w:rsid w:val="00673B72"/>
    <w:rsid w:val="0067470F"/>
    <w:rsid w:val="006754C4"/>
    <w:rsid w:val="00675865"/>
    <w:rsid w:val="00675BF1"/>
    <w:rsid w:val="006762A8"/>
    <w:rsid w:val="00676354"/>
    <w:rsid w:val="00676421"/>
    <w:rsid w:val="00677EA7"/>
    <w:rsid w:val="00680A05"/>
    <w:rsid w:val="00680E47"/>
    <w:rsid w:val="00681BBC"/>
    <w:rsid w:val="00683C9B"/>
    <w:rsid w:val="00684952"/>
    <w:rsid w:val="00684B09"/>
    <w:rsid w:val="00684CDF"/>
    <w:rsid w:val="00684F31"/>
    <w:rsid w:val="00685965"/>
    <w:rsid w:val="00686FD2"/>
    <w:rsid w:val="0068748E"/>
    <w:rsid w:val="006908BA"/>
    <w:rsid w:val="00691238"/>
    <w:rsid w:val="00691E4C"/>
    <w:rsid w:val="00692019"/>
    <w:rsid w:val="006924A6"/>
    <w:rsid w:val="0069313A"/>
    <w:rsid w:val="0069362B"/>
    <w:rsid w:val="006936D7"/>
    <w:rsid w:val="00693AFF"/>
    <w:rsid w:val="00694274"/>
    <w:rsid w:val="00694FAD"/>
    <w:rsid w:val="00696E8F"/>
    <w:rsid w:val="006A0227"/>
    <w:rsid w:val="006A0D43"/>
    <w:rsid w:val="006A0F87"/>
    <w:rsid w:val="006A5238"/>
    <w:rsid w:val="006A6272"/>
    <w:rsid w:val="006A7FCA"/>
    <w:rsid w:val="006B1A23"/>
    <w:rsid w:val="006B2492"/>
    <w:rsid w:val="006B2860"/>
    <w:rsid w:val="006B3F45"/>
    <w:rsid w:val="006B409A"/>
    <w:rsid w:val="006B6216"/>
    <w:rsid w:val="006B6CA3"/>
    <w:rsid w:val="006B753E"/>
    <w:rsid w:val="006B755F"/>
    <w:rsid w:val="006B7908"/>
    <w:rsid w:val="006B7945"/>
    <w:rsid w:val="006C007C"/>
    <w:rsid w:val="006C21BB"/>
    <w:rsid w:val="006C4F57"/>
    <w:rsid w:val="006C5340"/>
    <w:rsid w:val="006C5AFA"/>
    <w:rsid w:val="006C61E1"/>
    <w:rsid w:val="006D1A5E"/>
    <w:rsid w:val="006D1E3F"/>
    <w:rsid w:val="006D29FB"/>
    <w:rsid w:val="006D32E9"/>
    <w:rsid w:val="006D3527"/>
    <w:rsid w:val="006D660F"/>
    <w:rsid w:val="006D6E96"/>
    <w:rsid w:val="006D72AF"/>
    <w:rsid w:val="006D733A"/>
    <w:rsid w:val="006E1846"/>
    <w:rsid w:val="006E1D53"/>
    <w:rsid w:val="006E3044"/>
    <w:rsid w:val="006E3605"/>
    <w:rsid w:val="006E4072"/>
    <w:rsid w:val="006E40EE"/>
    <w:rsid w:val="006E40F0"/>
    <w:rsid w:val="006E7DBB"/>
    <w:rsid w:val="006F0834"/>
    <w:rsid w:val="006F0A73"/>
    <w:rsid w:val="006F0B84"/>
    <w:rsid w:val="006F179C"/>
    <w:rsid w:val="006F3AC5"/>
    <w:rsid w:val="006F3B57"/>
    <w:rsid w:val="006F4373"/>
    <w:rsid w:val="006F49A8"/>
    <w:rsid w:val="006F5D7D"/>
    <w:rsid w:val="006F639B"/>
    <w:rsid w:val="006F6E41"/>
    <w:rsid w:val="006F7D93"/>
    <w:rsid w:val="00702E9F"/>
    <w:rsid w:val="00702ED8"/>
    <w:rsid w:val="007071F8"/>
    <w:rsid w:val="00711AA7"/>
    <w:rsid w:val="0071231D"/>
    <w:rsid w:val="00712DEE"/>
    <w:rsid w:val="00713840"/>
    <w:rsid w:val="00713BF9"/>
    <w:rsid w:val="00720B7A"/>
    <w:rsid w:val="00721476"/>
    <w:rsid w:val="00721FC2"/>
    <w:rsid w:val="007227E1"/>
    <w:rsid w:val="00722FFB"/>
    <w:rsid w:val="007237AA"/>
    <w:rsid w:val="00723838"/>
    <w:rsid w:val="00723EDA"/>
    <w:rsid w:val="00723FFF"/>
    <w:rsid w:val="00724B1D"/>
    <w:rsid w:val="00725301"/>
    <w:rsid w:val="00726077"/>
    <w:rsid w:val="007273F9"/>
    <w:rsid w:val="00727F08"/>
    <w:rsid w:val="00730428"/>
    <w:rsid w:val="00731B58"/>
    <w:rsid w:val="00731DDD"/>
    <w:rsid w:val="00731FA8"/>
    <w:rsid w:val="00732EE6"/>
    <w:rsid w:val="007331D6"/>
    <w:rsid w:val="0073366C"/>
    <w:rsid w:val="00734029"/>
    <w:rsid w:val="0073486D"/>
    <w:rsid w:val="007356EB"/>
    <w:rsid w:val="00735A3C"/>
    <w:rsid w:val="00736480"/>
    <w:rsid w:val="00737807"/>
    <w:rsid w:val="0074051D"/>
    <w:rsid w:val="00740643"/>
    <w:rsid w:val="00740939"/>
    <w:rsid w:val="0074208D"/>
    <w:rsid w:val="00743F10"/>
    <w:rsid w:val="00746192"/>
    <w:rsid w:val="00746310"/>
    <w:rsid w:val="00751AE2"/>
    <w:rsid w:val="00751B41"/>
    <w:rsid w:val="00752747"/>
    <w:rsid w:val="007538E3"/>
    <w:rsid w:val="00754444"/>
    <w:rsid w:val="0075464C"/>
    <w:rsid w:val="00754B2B"/>
    <w:rsid w:val="007561F8"/>
    <w:rsid w:val="007605CE"/>
    <w:rsid w:val="007617DF"/>
    <w:rsid w:val="00762DBC"/>
    <w:rsid w:val="00765004"/>
    <w:rsid w:val="00765B2B"/>
    <w:rsid w:val="00766F65"/>
    <w:rsid w:val="00767031"/>
    <w:rsid w:val="00767223"/>
    <w:rsid w:val="00767850"/>
    <w:rsid w:val="007704B6"/>
    <w:rsid w:val="0077078A"/>
    <w:rsid w:val="007709F9"/>
    <w:rsid w:val="00771597"/>
    <w:rsid w:val="007726B3"/>
    <w:rsid w:val="00772E4A"/>
    <w:rsid w:val="00773717"/>
    <w:rsid w:val="0077397D"/>
    <w:rsid w:val="0077470D"/>
    <w:rsid w:val="007747CC"/>
    <w:rsid w:val="0077590D"/>
    <w:rsid w:val="00775938"/>
    <w:rsid w:val="00775A9C"/>
    <w:rsid w:val="00775AAA"/>
    <w:rsid w:val="0077689D"/>
    <w:rsid w:val="00780FF3"/>
    <w:rsid w:val="00782342"/>
    <w:rsid w:val="00783120"/>
    <w:rsid w:val="00783588"/>
    <w:rsid w:val="0078373F"/>
    <w:rsid w:val="00783E67"/>
    <w:rsid w:val="00784B87"/>
    <w:rsid w:val="00785F2D"/>
    <w:rsid w:val="00786873"/>
    <w:rsid w:val="00786B77"/>
    <w:rsid w:val="007876EA"/>
    <w:rsid w:val="007901F1"/>
    <w:rsid w:val="0079242A"/>
    <w:rsid w:val="00794AA8"/>
    <w:rsid w:val="00797460"/>
    <w:rsid w:val="007974B3"/>
    <w:rsid w:val="00797BDC"/>
    <w:rsid w:val="00797F3B"/>
    <w:rsid w:val="007A02EB"/>
    <w:rsid w:val="007A094B"/>
    <w:rsid w:val="007A0DFE"/>
    <w:rsid w:val="007A259A"/>
    <w:rsid w:val="007A48C2"/>
    <w:rsid w:val="007A5237"/>
    <w:rsid w:val="007A5973"/>
    <w:rsid w:val="007A5FBC"/>
    <w:rsid w:val="007A6B7D"/>
    <w:rsid w:val="007A6FC9"/>
    <w:rsid w:val="007B02C8"/>
    <w:rsid w:val="007B0C40"/>
    <w:rsid w:val="007B3995"/>
    <w:rsid w:val="007B7A0E"/>
    <w:rsid w:val="007C0085"/>
    <w:rsid w:val="007C0209"/>
    <w:rsid w:val="007C0BE5"/>
    <w:rsid w:val="007C103B"/>
    <w:rsid w:val="007C136D"/>
    <w:rsid w:val="007C2C0F"/>
    <w:rsid w:val="007C3206"/>
    <w:rsid w:val="007C45CD"/>
    <w:rsid w:val="007C53CD"/>
    <w:rsid w:val="007C5AB3"/>
    <w:rsid w:val="007C668B"/>
    <w:rsid w:val="007C7EA3"/>
    <w:rsid w:val="007D051B"/>
    <w:rsid w:val="007D1DAD"/>
    <w:rsid w:val="007D2337"/>
    <w:rsid w:val="007D3342"/>
    <w:rsid w:val="007D33E3"/>
    <w:rsid w:val="007D5680"/>
    <w:rsid w:val="007D5BF5"/>
    <w:rsid w:val="007D63FC"/>
    <w:rsid w:val="007D65C8"/>
    <w:rsid w:val="007E01B2"/>
    <w:rsid w:val="007E0B16"/>
    <w:rsid w:val="007E18BB"/>
    <w:rsid w:val="007E1914"/>
    <w:rsid w:val="007E26AD"/>
    <w:rsid w:val="007E3CEE"/>
    <w:rsid w:val="007E425F"/>
    <w:rsid w:val="007E583B"/>
    <w:rsid w:val="007E626B"/>
    <w:rsid w:val="007F0549"/>
    <w:rsid w:val="007F1308"/>
    <w:rsid w:val="007F17B2"/>
    <w:rsid w:val="007F226D"/>
    <w:rsid w:val="007F2C2E"/>
    <w:rsid w:val="007F324D"/>
    <w:rsid w:val="007F329D"/>
    <w:rsid w:val="007F36C1"/>
    <w:rsid w:val="007F5522"/>
    <w:rsid w:val="007F5B49"/>
    <w:rsid w:val="007F7489"/>
    <w:rsid w:val="007F7F5A"/>
    <w:rsid w:val="008010E1"/>
    <w:rsid w:val="00801685"/>
    <w:rsid w:val="00801F2C"/>
    <w:rsid w:val="00802837"/>
    <w:rsid w:val="00802861"/>
    <w:rsid w:val="00803320"/>
    <w:rsid w:val="00803E20"/>
    <w:rsid w:val="00806150"/>
    <w:rsid w:val="0080724E"/>
    <w:rsid w:val="008075E6"/>
    <w:rsid w:val="0080786F"/>
    <w:rsid w:val="0081042B"/>
    <w:rsid w:val="008104FD"/>
    <w:rsid w:val="0081115F"/>
    <w:rsid w:val="00811F97"/>
    <w:rsid w:val="008120E4"/>
    <w:rsid w:val="008135A5"/>
    <w:rsid w:val="00813981"/>
    <w:rsid w:val="00813BCB"/>
    <w:rsid w:val="00814CD2"/>
    <w:rsid w:val="00816A88"/>
    <w:rsid w:val="00817055"/>
    <w:rsid w:val="008172DC"/>
    <w:rsid w:val="008176A2"/>
    <w:rsid w:val="00817EC7"/>
    <w:rsid w:val="00820531"/>
    <w:rsid w:val="0082184F"/>
    <w:rsid w:val="00821E30"/>
    <w:rsid w:val="00821E3A"/>
    <w:rsid w:val="00823291"/>
    <w:rsid w:val="0082405F"/>
    <w:rsid w:val="00824643"/>
    <w:rsid w:val="00824927"/>
    <w:rsid w:val="008261DD"/>
    <w:rsid w:val="0082669A"/>
    <w:rsid w:val="00826A2B"/>
    <w:rsid w:val="00830313"/>
    <w:rsid w:val="008309C2"/>
    <w:rsid w:val="008320A7"/>
    <w:rsid w:val="00832425"/>
    <w:rsid w:val="0083246B"/>
    <w:rsid w:val="00834A8F"/>
    <w:rsid w:val="00835B8C"/>
    <w:rsid w:val="00835BF3"/>
    <w:rsid w:val="00835DAB"/>
    <w:rsid w:val="00836989"/>
    <w:rsid w:val="00836BB7"/>
    <w:rsid w:val="00837829"/>
    <w:rsid w:val="00840956"/>
    <w:rsid w:val="00842121"/>
    <w:rsid w:val="0084355A"/>
    <w:rsid w:val="00844AC1"/>
    <w:rsid w:val="00845797"/>
    <w:rsid w:val="00845C81"/>
    <w:rsid w:val="0084722E"/>
    <w:rsid w:val="00847903"/>
    <w:rsid w:val="00847BB9"/>
    <w:rsid w:val="00850C59"/>
    <w:rsid w:val="00851D6E"/>
    <w:rsid w:val="00851FEA"/>
    <w:rsid w:val="008524B0"/>
    <w:rsid w:val="008527DD"/>
    <w:rsid w:val="00852DF8"/>
    <w:rsid w:val="0085617B"/>
    <w:rsid w:val="0085639D"/>
    <w:rsid w:val="008577B2"/>
    <w:rsid w:val="008603E2"/>
    <w:rsid w:val="008609FA"/>
    <w:rsid w:val="00861DBA"/>
    <w:rsid w:val="00861ED1"/>
    <w:rsid w:val="0086218E"/>
    <w:rsid w:val="00862365"/>
    <w:rsid w:val="00862B2C"/>
    <w:rsid w:val="00862DB7"/>
    <w:rsid w:val="00864382"/>
    <w:rsid w:val="00864A8A"/>
    <w:rsid w:val="00864D8F"/>
    <w:rsid w:val="00865B04"/>
    <w:rsid w:val="00865C4B"/>
    <w:rsid w:val="0086603D"/>
    <w:rsid w:val="008661F0"/>
    <w:rsid w:val="00867522"/>
    <w:rsid w:val="00870404"/>
    <w:rsid w:val="00870738"/>
    <w:rsid w:val="008710FD"/>
    <w:rsid w:val="00871585"/>
    <w:rsid w:val="008719D6"/>
    <w:rsid w:val="00876DCF"/>
    <w:rsid w:val="0087714A"/>
    <w:rsid w:val="00880577"/>
    <w:rsid w:val="0088119A"/>
    <w:rsid w:val="0088187E"/>
    <w:rsid w:val="008820C5"/>
    <w:rsid w:val="008822FC"/>
    <w:rsid w:val="00882458"/>
    <w:rsid w:val="00883F02"/>
    <w:rsid w:val="00885281"/>
    <w:rsid w:val="008866B4"/>
    <w:rsid w:val="00886CBF"/>
    <w:rsid w:val="00892041"/>
    <w:rsid w:val="00892BC1"/>
    <w:rsid w:val="00894304"/>
    <w:rsid w:val="00894A8F"/>
    <w:rsid w:val="00894DFD"/>
    <w:rsid w:val="00895214"/>
    <w:rsid w:val="00895629"/>
    <w:rsid w:val="008960C4"/>
    <w:rsid w:val="008962E1"/>
    <w:rsid w:val="00896AA7"/>
    <w:rsid w:val="00896D61"/>
    <w:rsid w:val="008A04E3"/>
    <w:rsid w:val="008A0795"/>
    <w:rsid w:val="008A0C90"/>
    <w:rsid w:val="008A2645"/>
    <w:rsid w:val="008A35BD"/>
    <w:rsid w:val="008A36F8"/>
    <w:rsid w:val="008A43AB"/>
    <w:rsid w:val="008A4549"/>
    <w:rsid w:val="008A6B85"/>
    <w:rsid w:val="008A6C67"/>
    <w:rsid w:val="008A73C3"/>
    <w:rsid w:val="008A742E"/>
    <w:rsid w:val="008A797B"/>
    <w:rsid w:val="008B0044"/>
    <w:rsid w:val="008B1F7C"/>
    <w:rsid w:val="008B28EC"/>
    <w:rsid w:val="008B2EF1"/>
    <w:rsid w:val="008B36B2"/>
    <w:rsid w:val="008B371E"/>
    <w:rsid w:val="008B3E18"/>
    <w:rsid w:val="008B455A"/>
    <w:rsid w:val="008B4721"/>
    <w:rsid w:val="008B4825"/>
    <w:rsid w:val="008B4CB8"/>
    <w:rsid w:val="008B51B0"/>
    <w:rsid w:val="008B5D12"/>
    <w:rsid w:val="008B69A5"/>
    <w:rsid w:val="008B7DA0"/>
    <w:rsid w:val="008C0694"/>
    <w:rsid w:val="008C0E75"/>
    <w:rsid w:val="008C166C"/>
    <w:rsid w:val="008C18E6"/>
    <w:rsid w:val="008C26A7"/>
    <w:rsid w:val="008C276D"/>
    <w:rsid w:val="008C2FEB"/>
    <w:rsid w:val="008C3A53"/>
    <w:rsid w:val="008C3E87"/>
    <w:rsid w:val="008C4B71"/>
    <w:rsid w:val="008C5C6F"/>
    <w:rsid w:val="008C5CBE"/>
    <w:rsid w:val="008C6244"/>
    <w:rsid w:val="008C6E63"/>
    <w:rsid w:val="008C7666"/>
    <w:rsid w:val="008D0162"/>
    <w:rsid w:val="008D0969"/>
    <w:rsid w:val="008D104B"/>
    <w:rsid w:val="008D156A"/>
    <w:rsid w:val="008D20D6"/>
    <w:rsid w:val="008D24B2"/>
    <w:rsid w:val="008D258A"/>
    <w:rsid w:val="008D2E62"/>
    <w:rsid w:val="008D32B0"/>
    <w:rsid w:val="008D4B69"/>
    <w:rsid w:val="008D570C"/>
    <w:rsid w:val="008D579D"/>
    <w:rsid w:val="008D5A20"/>
    <w:rsid w:val="008D7642"/>
    <w:rsid w:val="008E0197"/>
    <w:rsid w:val="008E1FAC"/>
    <w:rsid w:val="008E214E"/>
    <w:rsid w:val="008E2B0A"/>
    <w:rsid w:val="008E5D46"/>
    <w:rsid w:val="008E638B"/>
    <w:rsid w:val="008E70A3"/>
    <w:rsid w:val="008E7A66"/>
    <w:rsid w:val="008F0CC1"/>
    <w:rsid w:val="008F216D"/>
    <w:rsid w:val="008F24D2"/>
    <w:rsid w:val="008F35CB"/>
    <w:rsid w:val="008F3625"/>
    <w:rsid w:val="008F3CDB"/>
    <w:rsid w:val="008F4148"/>
    <w:rsid w:val="008F4570"/>
    <w:rsid w:val="008F4921"/>
    <w:rsid w:val="008F4F52"/>
    <w:rsid w:val="008F587E"/>
    <w:rsid w:val="008F5999"/>
    <w:rsid w:val="008F62C7"/>
    <w:rsid w:val="009002A8"/>
    <w:rsid w:val="00901BAC"/>
    <w:rsid w:val="009037B1"/>
    <w:rsid w:val="00904516"/>
    <w:rsid w:val="009047D6"/>
    <w:rsid w:val="0090497B"/>
    <w:rsid w:val="00904E8E"/>
    <w:rsid w:val="0090577E"/>
    <w:rsid w:val="00905C12"/>
    <w:rsid w:val="00907025"/>
    <w:rsid w:val="009077EF"/>
    <w:rsid w:val="00907CF1"/>
    <w:rsid w:val="00910429"/>
    <w:rsid w:val="0091416E"/>
    <w:rsid w:val="00914A83"/>
    <w:rsid w:val="0091668A"/>
    <w:rsid w:val="00916703"/>
    <w:rsid w:val="009167BE"/>
    <w:rsid w:val="0091763C"/>
    <w:rsid w:val="009178C3"/>
    <w:rsid w:val="00920235"/>
    <w:rsid w:val="00920634"/>
    <w:rsid w:val="00921D7C"/>
    <w:rsid w:val="00922E11"/>
    <w:rsid w:val="00923B78"/>
    <w:rsid w:val="00923BEB"/>
    <w:rsid w:val="009243EA"/>
    <w:rsid w:val="0092516B"/>
    <w:rsid w:val="00926054"/>
    <w:rsid w:val="009269A7"/>
    <w:rsid w:val="009272C1"/>
    <w:rsid w:val="00930290"/>
    <w:rsid w:val="00931165"/>
    <w:rsid w:val="009319D5"/>
    <w:rsid w:val="00932BBE"/>
    <w:rsid w:val="009330DE"/>
    <w:rsid w:val="00935169"/>
    <w:rsid w:val="0093567F"/>
    <w:rsid w:val="00936310"/>
    <w:rsid w:val="0093666B"/>
    <w:rsid w:val="00936935"/>
    <w:rsid w:val="00937372"/>
    <w:rsid w:val="00937CA4"/>
    <w:rsid w:val="009404EE"/>
    <w:rsid w:val="00940AC8"/>
    <w:rsid w:val="00941262"/>
    <w:rsid w:val="00941DF1"/>
    <w:rsid w:val="009431C5"/>
    <w:rsid w:val="00943267"/>
    <w:rsid w:val="009436D4"/>
    <w:rsid w:val="0094570E"/>
    <w:rsid w:val="009458D0"/>
    <w:rsid w:val="00945AAC"/>
    <w:rsid w:val="009473D5"/>
    <w:rsid w:val="00947B76"/>
    <w:rsid w:val="009505A3"/>
    <w:rsid w:val="00951613"/>
    <w:rsid w:val="00952744"/>
    <w:rsid w:val="00954EF7"/>
    <w:rsid w:val="0095622E"/>
    <w:rsid w:val="0095768D"/>
    <w:rsid w:val="0095781D"/>
    <w:rsid w:val="00957C4C"/>
    <w:rsid w:val="009611AE"/>
    <w:rsid w:val="00961DEC"/>
    <w:rsid w:val="0096268A"/>
    <w:rsid w:val="0096275A"/>
    <w:rsid w:val="009631D4"/>
    <w:rsid w:val="009631FE"/>
    <w:rsid w:val="00963A7F"/>
    <w:rsid w:val="0096561D"/>
    <w:rsid w:val="00966413"/>
    <w:rsid w:val="009678E9"/>
    <w:rsid w:val="00967A14"/>
    <w:rsid w:val="009702AC"/>
    <w:rsid w:val="009703D1"/>
    <w:rsid w:val="00970458"/>
    <w:rsid w:val="0097108D"/>
    <w:rsid w:val="00972048"/>
    <w:rsid w:val="00972527"/>
    <w:rsid w:val="00972F47"/>
    <w:rsid w:val="009735D8"/>
    <w:rsid w:val="00973EDB"/>
    <w:rsid w:val="00974069"/>
    <w:rsid w:val="00974221"/>
    <w:rsid w:val="009750C2"/>
    <w:rsid w:val="00975771"/>
    <w:rsid w:val="009759D3"/>
    <w:rsid w:val="009769E7"/>
    <w:rsid w:val="00977934"/>
    <w:rsid w:val="009812A3"/>
    <w:rsid w:val="0098248B"/>
    <w:rsid w:val="00982754"/>
    <w:rsid w:val="00982808"/>
    <w:rsid w:val="00982AC9"/>
    <w:rsid w:val="009836F9"/>
    <w:rsid w:val="00983CCD"/>
    <w:rsid w:val="00984FEF"/>
    <w:rsid w:val="00986A35"/>
    <w:rsid w:val="00986B06"/>
    <w:rsid w:val="00986D95"/>
    <w:rsid w:val="009908C5"/>
    <w:rsid w:val="0099150E"/>
    <w:rsid w:val="00991C14"/>
    <w:rsid w:val="00992B3A"/>
    <w:rsid w:val="00992B63"/>
    <w:rsid w:val="00993697"/>
    <w:rsid w:val="009947DC"/>
    <w:rsid w:val="009949FF"/>
    <w:rsid w:val="00994FB5"/>
    <w:rsid w:val="009957D1"/>
    <w:rsid w:val="00995898"/>
    <w:rsid w:val="009978B5"/>
    <w:rsid w:val="00997DE7"/>
    <w:rsid w:val="009A0082"/>
    <w:rsid w:val="009A00BB"/>
    <w:rsid w:val="009A18BD"/>
    <w:rsid w:val="009A2639"/>
    <w:rsid w:val="009A3108"/>
    <w:rsid w:val="009A3C7C"/>
    <w:rsid w:val="009A4410"/>
    <w:rsid w:val="009A47DA"/>
    <w:rsid w:val="009A4A93"/>
    <w:rsid w:val="009A4C71"/>
    <w:rsid w:val="009A4CAB"/>
    <w:rsid w:val="009A56FF"/>
    <w:rsid w:val="009A5A10"/>
    <w:rsid w:val="009A64DB"/>
    <w:rsid w:val="009A64E1"/>
    <w:rsid w:val="009A66AB"/>
    <w:rsid w:val="009B00AC"/>
    <w:rsid w:val="009B0F3C"/>
    <w:rsid w:val="009B3E42"/>
    <w:rsid w:val="009B496A"/>
    <w:rsid w:val="009B4C29"/>
    <w:rsid w:val="009B501A"/>
    <w:rsid w:val="009B5C4D"/>
    <w:rsid w:val="009B6366"/>
    <w:rsid w:val="009B6433"/>
    <w:rsid w:val="009C0C2D"/>
    <w:rsid w:val="009C0C34"/>
    <w:rsid w:val="009C0EB7"/>
    <w:rsid w:val="009C0F89"/>
    <w:rsid w:val="009C1FFB"/>
    <w:rsid w:val="009C2ACA"/>
    <w:rsid w:val="009C3BBE"/>
    <w:rsid w:val="009C4291"/>
    <w:rsid w:val="009C4E0C"/>
    <w:rsid w:val="009C57A6"/>
    <w:rsid w:val="009C5A21"/>
    <w:rsid w:val="009C67CB"/>
    <w:rsid w:val="009C7296"/>
    <w:rsid w:val="009C746D"/>
    <w:rsid w:val="009C77DE"/>
    <w:rsid w:val="009C7988"/>
    <w:rsid w:val="009C7FA1"/>
    <w:rsid w:val="009D00EF"/>
    <w:rsid w:val="009D0146"/>
    <w:rsid w:val="009D04D0"/>
    <w:rsid w:val="009D098F"/>
    <w:rsid w:val="009D0B4B"/>
    <w:rsid w:val="009D2E5C"/>
    <w:rsid w:val="009D3308"/>
    <w:rsid w:val="009D3DD8"/>
    <w:rsid w:val="009D3F57"/>
    <w:rsid w:val="009D4A71"/>
    <w:rsid w:val="009D5034"/>
    <w:rsid w:val="009D52F8"/>
    <w:rsid w:val="009D63FC"/>
    <w:rsid w:val="009D68DE"/>
    <w:rsid w:val="009D6A34"/>
    <w:rsid w:val="009D6A44"/>
    <w:rsid w:val="009D6A66"/>
    <w:rsid w:val="009D6F8A"/>
    <w:rsid w:val="009D76CE"/>
    <w:rsid w:val="009E00A4"/>
    <w:rsid w:val="009E208C"/>
    <w:rsid w:val="009E26A8"/>
    <w:rsid w:val="009E42B4"/>
    <w:rsid w:val="009E556B"/>
    <w:rsid w:val="009E5786"/>
    <w:rsid w:val="009E5C63"/>
    <w:rsid w:val="009E67C5"/>
    <w:rsid w:val="009E6AD5"/>
    <w:rsid w:val="009E7653"/>
    <w:rsid w:val="009F04EE"/>
    <w:rsid w:val="009F172D"/>
    <w:rsid w:val="009F1C5B"/>
    <w:rsid w:val="009F21CF"/>
    <w:rsid w:val="009F2DCD"/>
    <w:rsid w:val="009F32D9"/>
    <w:rsid w:val="009F444B"/>
    <w:rsid w:val="009F5820"/>
    <w:rsid w:val="009F58E8"/>
    <w:rsid w:val="009F5B5E"/>
    <w:rsid w:val="009F6D20"/>
    <w:rsid w:val="009F767A"/>
    <w:rsid w:val="009F79B7"/>
    <w:rsid w:val="00A01EED"/>
    <w:rsid w:val="00A03748"/>
    <w:rsid w:val="00A04A84"/>
    <w:rsid w:val="00A04B56"/>
    <w:rsid w:val="00A060BB"/>
    <w:rsid w:val="00A06BB9"/>
    <w:rsid w:val="00A070FE"/>
    <w:rsid w:val="00A07A9E"/>
    <w:rsid w:val="00A07DD5"/>
    <w:rsid w:val="00A1041E"/>
    <w:rsid w:val="00A1115A"/>
    <w:rsid w:val="00A118FF"/>
    <w:rsid w:val="00A11AED"/>
    <w:rsid w:val="00A11DE2"/>
    <w:rsid w:val="00A1292A"/>
    <w:rsid w:val="00A12B21"/>
    <w:rsid w:val="00A136D4"/>
    <w:rsid w:val="00A139A3"/>
    <w:rsid w:val="00A13ADF"/>
    <w:rsid w:val="00A16315"/>
    <w:rsid w:val="00A164AC"/>
    <w:rsid w:val="00A164DC"/>
    <w:rsid w:val="00A1703A"/>
    <w:rsid w:val="00A20DF8"/>
    <w:rsid w:val="00A216DC"/>
    <w:rsid w:val="00A218E9"/>
    <w:rsid w:val="00A21C91"/>
    <w:rsid w:val="00A23A61"/>
    <w:rsid w:val="00A23F8E"/>
    <w:rsid w:val="00A24DD4"/>
    <w:rsid w:val="00A25D80"/>
    <w:rsid w:val="00A260D3"/>
    <w:rsid w:val="00A26A91"/>
    <w:rsid w:val="00A27655"/>
    <w:rsid w:val="00A300B7"/>
    <w:rsid w:val="00A30A96"/>
    <w:rsid w:val="00A312CA"/>
    <w:rsid w:val="00A3165C"/>
    <w:rsid w:val="00A31ED6"/>
    <w:rsid w:val="00A325ED"/>
    <w:rsid w:val="00A326F9"/>
    <w:rsid w:val="00A32CBE"/>
    <w:rsid w:val="00A32ED7"/>
    <w:rsid w:val="00A33A31"/>
    <w:rsid w:val="00A33D27"/>
    <w:rsid w:val="00A33F6E"/>
    <w:rsid w:val="00A3462E"/>
    <w:rsid w:val="00A3488E"/>
    <w:rsid w:val="00A34C28"/>
    <w:rsid w:val="00A34DB6"/>
    <w:rsid w:val="00A357D2"/>
    <w:rsid w:val="00A35E7A"/>
    <w:rsid w:val="00A36545"/>
    <w:rsid w:val="00A371E7"/>
    <w:rsid w:val="00A40541"/>
    <w:rsid w:val="00A40AF5"/>
    <w:rsid w:val="00A42479"/>
    <w:rsid w:val="00A429EA"/>
    <w:rsid w:val="00A43389"/>
    <w:rsid w:val="00A4359A"/>
    <w:rsid w:val="00A437EB"/>
    <w:rsid w:val="00A47561"/>
    <w:rsid w:val="00A4783E"/>
    <w:rsid w:val="00A47B2A"/>
    <w:rsid w:val="00A50442"/>
    <w:rsid w:val="00A50DC5"/>
    <w:rsid w:val="00A511FA"/>
    <w:rsid w:val="00A5344F"/>
    <w:rsid w:val="00A54883"/>
    <w:rsid w:val="00A54B07"/>
    <w:rsid w:val="00A554C8"/>
    <w:rsid w:val="00A5726A"/>
    <w:rsid w:val="00A57A44"/>
    <w:rsid w:val="00A605A1"/>
    <w:rsid w:val="00A619DF"/>
    <w:rsid w:val="00A62436"/>
    <w:rsid w:val="00A6260D"/>
    <w:rsid w:val="00A6270F"/>
    <w:rsid w:val="00A62CAB"/>
    <w:rsid w:val="00A62E0A"/>
    <w:rsid w:val="00A63727"/>
    <w:rsid w:val="00A63B37"/>
    <w:rsid w:val="00A64CA8"/>
    <w:rsid w:val="00A6684C"/>
    <w:rsid w:val="00A66DC5"/>
    <w:rsid w:val="00A66EBF"/>
    <w:rsid w:val="00A67411"/>
    <w:rsid w:val="00A70C88"/>
    <w:rsid w:val="00A71C48"/>
    <w:rsid w:val="00A725B0"/>
    <w:rsid w:val="00A74839"/>
    <w:rsid w:val="00A74C79"/>
    <w:rsid w:val="00A758BB"/>
    <w:rsid w:val="00A76204"/>
    <w:rsid w:val="00A81530"/>
    <w:rsid w:val="00A8153F"/>
    <w:rsid w:val="00A81AB0"/>
    <w:rsid w:val="00A81B06"/>
    <w:rsid w:val="00A82499"/>
    <w:rsid w:val="00A82F32"/>
    <w:rsid w:val="00A8390C"/>
    <w:rsid w:val="00A8397B"/>
    <w:rsid w:val="00A84180"/>
    <w:rsid w:val="00A8489F"/>
    <w:rsid w:val="00A85348"/>
    <w:rsid w:val="00A853C9"/>
    <w:rsid w:val="00A86867"/>
    <w:rsid w:val="00A86DFF"/>
    <w:rsid w:val="00A876F5"/>
    <w:rsid w:val="00A8784E"/>
    <w:rsid w:val="00A87E0D"/>
    <w:rsid w:val="00A9146E"/>
    <w:rsid w:val="00A91718"/>
    <w:rsid w:val="00A91721"/>
    <w:rsid w:val="00A91A48"/>
    <w:rsid w:val="00A93359"/>
    <w:rsid w:val="00A93D4E"/>
    <w:rsid w:val="00A95D8A"/>
    <w:rsid w:val="00A972D6"/>
    <w:rsid w:val="00A97674"/>
    <w:rsid w:val="00A97744"/>
    <w:rsid w:val="00A9787F"/>
    <w:rsid w:val="00A97AF0"/>
    <w:rsid w:val="00AA0227"/>
    <w:rsid w:val="00AA0476"/>
    <w:rsid w:val="00AA10BE"/>
    <w:rsid w:val="00AA1773"/>
    <w:rsid w:val="00AA1855"/>
    <w:rsid w:val="00AA380D"/>
    <w:rsid w:val="00AA39A2"/>
    <w:rsid w:val="00AA3F9F"/>
    <w:rsid w:val="00AA4B70"/>
    <w:rsid w:val="00AA4BB6"/>
    <w:rsid w:val="00AA4CDD"/>
    <w:rsid w:val="00AA4F4C"/>
    <w:rsid w:val="00AA576B"/>
    <w:rsid w:val="00AA61EA"/>
    <w:rsid w:val="00AB00D3"/>
    <w:rsid w:val="00AB08AD"/>
    <w:rsid w:val="00AB144C"/>
    <w:rsid w:val="00AB16BC"/>
    <w:rsid w:val="00AB3AF7"/>
    <w:rsid w:val="00AB3CCD"/>
    <w:rsid w:val="00AB3F74"/>
    <w:rsid w:val="00AB4D7D"/>
    <w:rsid w:val="00AB5FEE"/>
    <w:rsid w:val="00AC0925"/>
    <w:rsid w:val="00AC0B97"/>
    <w:rsid w:val="00AC0E93"/>
    <w:rsid w:val="00AC3F05"/>
    <w:rsid w:val="00AC45C5"/>
    <w:rsid w:val="00AC4D32"/>
    <w:rsid w:val="00AC54D1"/>
    <w:rsid w:val="00AC62F7"/>
    <w:rsid w:val="00AC70AB"/>
    <w:rsid w:val="00AD0780"/>
    <w:rsid w:val="00AD0884"/>
    <w:rsid w:val="00AD1CC8"/>
    <w:rsid w:val="00AD22DB"/>
    <w:rsid w:val="00AD3731"/>
    <w:rsid w:val="00AD386B"/>
    <w:rsid w:val="00AD3F94"/>
    <w:rsid w:val="00AD429C"/>
    <w:rsid w:val="00AD4C20"/>
    <w:rsid w:val="00AD5125"/>
    <w:rsid w:val="00AD55D4"/>
    <w:rsid w:val="00AE28FC"/>
    <w:rsid w:val="00AE2D7E"/>
    <w:rsid w:val="00AE32A2"/>
    <w:rsid w:val="00AE4392"/>
    <w:rsid w:val="00AE5214"/>
    <w:rsid w:val="00AE562A"/>
    <w:rsid w:val="00AE576E"/>
    <w:rsid w:val="00AE6B93"/>
    <w:rsid w:val="00AF0341"/>
    <w:rsid w:val="00AF22D5"/>
    <w:rsid w:val="00AF2D65"/>
    <w:rsid w:val="00AF4CC4"/>
    <w:rsid w:val="00AF5951"/>
    <w:rsid w:val="00AF5D25"/>
    <w:rsid w:val="00AF6472"/>
    <w:rsid w:val="00AF6A38"/>
    <w:rsid w:val="00B0055B"/>
    <w:rsid w:val="00B00A13"/>
    <w:rsid w:val="00B00FD3"/>
    <w:rsid w:val="00B01663"/>
    <w:rsid w:val="00B0167B"/>
    <w:rsid w:val="00B03D70"/>
    <w:rsid w:val="00B056CD"/>
    <w:rsid w:val="00B061DB"/>
    <w:rsid w:val="00B06FDC"/>
    <w:rsid w:val="00B078A3"/>
    <w:rsid w:val="00B10920"/>
    <w:rsid w:val="00B10C1F"/>
    <w:rsid w:val="00B1152F"/>
    <w:rsid w:val="00B11C1A"/>
    <w:rsid w:val="00B11DD8"/>
    <w:rsid w:val="00B13088"/>
    <w:rsid w:val="00B14107"/>
    <w:rsid w:val="00B14EF7"/>
    <w:rsid w:val="00B16964"/>
    <w:rsid w:val="00B179F1"/>
    <w:rsid w:val="00B22198"/>
    <w:rsid w:val="00B23DF3"/>
    <w:rsid w:val="00B2430E"/>
    <w:rsid w:val="00B25139"/>
    <w:rsid w:val="00B25A44"/>
    <w:rsid w:val="00B25B74"/>
    <w:rsid w:val="00B2641B"/>
    <w:rsid w:val="00B268F7"/>
    <w:rsid w:val="00B27C42"/>
    <w:rsid w:val="00B30344"/>
    <w:rsid w:val="00B3131E"/>
    <w:rsid w:val="00B31BE1"/>
    <w:rsid w:val="00B31C1C"/>
    <w:rsid w:val="00B32E7B"/>
    <w:rsid w:val="00B32F0E"/>
    <w:rsid w:val="00B33115"/>
    <w:rsid w:val="00B33196"/>
    <w:rsid w:val="00B3348C"/>
    <w:rsid w:val="00B3402E"/>
    <w:rsid w:val="00B3467F"/>
    <w:rsid w:val="00B34708"/>
    <w:rsid w:val="00B35BD9"/>
    <w:rsid w:val="00B35C57"/>
    <w:rsid w:val="00B37733"/>
    <w:rsid w:val="00B377DE"/>
    <w:rsid w:val="00B37A7B"/>
    <w:rsid w:val="00B37D44"/>
    <w:rsid w:val="00B4057F"/>
    <w:rsid w:val="00B41291"/>
    <w:rsid w:val="00B417B4"/>
    <w:rsid w:val="00B41AF2"/>
    <w:rsid w:val="00B423A1"/>
    <w:rsid w:val="00B42E4E"/>
    <w:rsid w:val="00B44049"/>
    <w:rsid w:val="00B4462B"/>
    <w:rsid w:val="00B4471A"/>
    <w:rsid w:val="00B44F7F"/>
    <w:rsid w:val="00B456C4"/>
    <w:rsid w:val="00B45CCC"/>
    <w:rsid w:val="00B46227"/>
    <w:rsid w:val="00B46C0B"/>
    <w:rsid w:val="00B46C93"/>
    <w:rsid w:val="00B471C6"/>
    <w:rsid w:val="00B47861"/>
    <w:rsid w:val="00B51643"/>
    <w:rsid w:val="00B5222E"/>
    <w:rsid w:val="00B522B2"/>
    <w:rsid w:val="00B527F7"/>
    <w:rsid w:val="00B536B4"/>
    <w:rsid w:val="00B540C2"/>
    <w:rsid w:val="00B56BA8"/>
    <w:rsid w:val="00B56F74"/>
    <w:rsid w:val="00B57669"/>
    <w:rsid w:val="00B60669"/>
    <w:rsid w:val="00B6099C"/>
    <w:rsid w:val="00B60CA1"/>
    <w:rsid w:val="00B61B8E"/>
    <w:rsid w:val="00B62B9D"/>
    <w:rsid w:val="00B635AC"/>
    <w:rsid w:val="00B643D8"/>
    <w:rsid w:val="00B64EC0"/>
    <w:rsid w:val="00B656FD"/>
    <w:rsid w:val="00B66281"/>
    <w:rsid w:val="00B66731"/>
    <w:rsid w:val="00B710E3"/>
    <w:rsid w:val="00B724B7"/>
    <w:rsid w:val="00B726D3"/>
    <w:rsid w:val="00B72EA6"/>
    <w:rsid w:val="00B7487C"/>
    <w:rsid w:val="00B75CEA"/>
    <w:rsid w:val="00B76847"/>
    <w:rsid w:val="00B80614"/>
    <w:rsid w:val="00B80E0D"/>
    <w:rsid w:val="00B813B1"/>
    <w:rsid w:val="00B8288E"/>
    <w:rsid w:val="00B838E6"/>
    <w:rsid w:val="00B83A8F"/>
    <w:rsid w:val="00B83F36"/>
    <w:rsid w:val="00B84559"/>
    <w:rsid w:val="00B8500A"/>
    <w:rsid w:val="00B879E8"/>
    <w:rsid w:val="00B87D10"/>
    <w:rsid w:val="00B911A3"/>
    <w:rsid w:val="00B913CF"/>
    <w:rsid w:val="00B9154D"/>
    <w:rsid w:val="00B923BF"/>
    <w:rsid w:val="00B9241C"/>
    <w:rsid w:val="00B932B4"/>
    <w:rsid w:val="00B93463"/>
    <w:rsid w:val="00B9353F"/>
    <w:rsid w:val="00B94B16"/>
    <w:rsid w:val="00B94D4D"/>
    <w:rsid w:val="00B94EE1"/>
    <w:rsid w:val="00B95954"/>
    <w:rsid w:val="00B969D2"/>
    <w:rsid w:val="00B97E5F"/>
    <w:rsid w:val="00BA0390"/>
    <w:rsid w:val="00BA2006"/>
    <w:rsid w:val="00BA2381"/>
    <w:rsid w:val="00BA7042"/>
    <w:rsid w:val="00BA7568"/>
    <w:rsid w:val="00BA7CD9"/>
    <w:rsid w:val="00BB1767"/>
    <w:rsid w:val="00BB1D0B"/>
    <w:rsid w:val="00BB1F9C"/>
    <w:rsid w:val="00BB2243"/>
    <w:rsid w:val="00BB39A2"/>
    <w:rsid w:val="00BB45ED"/>
    <w:rsid w:val="00BB5034"/>
    <w:rsid w:val="00BB50E2"/>
    <w:rsid w:val="00BB5353"/>
    <w:rsid w:val="00BB579E"/>
    <w:rsid w:val="00BB7B96"/>
    <w:rsid w:val="00BB7D60"/>
    <w:rsid w:val="00BC0165"/>
    <w:rsid w:val="00BC110F"/>
    <w:rsid w:val="00BC1478"/>
    <w:rsid w:val="00BC1BE0"/>
    <w:rsid w:val="00BC1EEE"/>
    <w:rsid w:val="00BC29B3"/>
    <w:rsid w:val="00BC32D9"/>
    <w:rsid w:val="00BC3868"/>
    <w:rsid w:val="00BC4DD1"/>
    <w:rsid w:val="00BC5AD6"/>
    <w:rsid w:val="00BC5FC6"/>
    <w:rsid w:val="00BC6FD0"/>
    <w:rsid w:val="00BD0090"/>
    <w:rsid w:val="00BD077E"/>
    <w:rsid w:val="00BD1984"/>
    <w:rsid w:val="00BD2368"/>
    <w:rsid w:val="00BD59F0"/>
    <w:rsid w:val="00BD5CB8"/>
    <w:rsid w:val="00BD6226"/>
    <w:rsid w:val="00BD67DD"/>
    <w:rsid w:val="00BD67E7"/>
    <w:rsid w:val="00BE0998"/>
    <w:rsid w:val="00BE1646"/>
    <w:rsid w:val="00BE16DA"/>
    <w:rsid w:val="00BE2255"/>
    <w:rsid w:val="00BE22A6"/>
    <w:rsid w:val="00BE2D36"/>
    <w:rsid w:val="00BE2F59"/>
    <w:rsid w:val="00BE30AD"/>
    <w:rsid w:val="00BE3BE2"/>
    <w:rsid w:val="00BE4D28"/>
    <w:rsid w:val="00BE4E7D"/>
    <w:rsid w:val="00BE5EC7"/>
    <w:rsid w:val="00BE68A5"/>
    <w:rsid w:val="00BE6CBF"/>
    <w:rsid w:val="00BF0067"/>
    <w:rsid w:val="00BF024D"/>
    <w:rsid w:val="00BF06B8"/>
    <w:rsid w:val="00BF083C"/>
    <w:rsid w:val="00BF1DFB"/>
    <w:rsid w:val="00BF30AF"/>
    <w:rsid w:val="00BF3993"/>
    <w:rsid w:val="00BF3AFE"/>
    <w:rsid w:val="00BF3B8D"/>
    <w:rsid w:val="00BF4508"/>
    <w:rsid w:val="00BF540B"/>
    <w:rsid w:val="00BF687A"/>
    <w:rsid w:val="00BF6E3F"/>
    <w:rsid w:val="00BF78E6"/>
    <w:rsid w:val="00BF7F21"/>
    <w:rsid w:val="00C001C7"/>
    <w:rsid w:val="00C015F4"/>
    <w:rsid w:val="00C031CA"/>
    <w:rsid w:val="00C0450E"/>
    <w:rsid w:val="00C046C4"/>
    <w:rsid w:val="00C05D24"/>
    <w:rsid w:val="00C05D5D"/>
    <w:rsid w:val="00C06165"/>
    <w:rsid w:val="00C061D0"/>
    <w:rsid w:val="00C061D3"/>
    <w:rsid w:val="00C07C06"/>
    <w:rsid w:val="00C102EC"/>
    <w:rsid w:val="00C107ED"/>
    <w:rsid w:val="00C11460"/>
    <w:rsid w:val="00C13B04"/>
    <w:rsid w:val="00C143CA"/>
    <w:rsid w:val="00C149D8"/>
    <w:rsid w:val="00C1504B"/>
    <w:rsid w:val="00C15524"/>
    <w:rsid w:val="00C15D27"/>
    <w:rsid w:val="00C167EE"/>
    <w:rsid w:val="00C205B3"/>
    <w:rsid w:val="00C22173"/>
    <w:rsid w:val="00C221F3"/>
    <w:rsid w:val="00C23771"/>
    <w:rsid w:val="00C25246"/>
    <w:rsid w:val="00C25B34"/>
    <w:rsid w:val="00C27535"/>
    <w:rsid w:val="00C30266"/>
    <w:rsid w:val="00C306F1"/>
    <w:rsid w:val="00C30C6B"/>
    <w:rsid w:val="00C310B9"/>
    <w:rsid w:val="00C313A0"/>
    <w:rsid w:val="00C3169A"/>
    <w:rsid w:val="00C31F3F"/>
    <w:rsid w:val="00C32B24"/>
    <w:rsid w:val="00C32E5E"/>
    <w:rsid w:val="00C3456A"/>
    <w:rsid w:val="00C35240"/>
    <w:rsid w:val="00C35353"/>
    <w:rsid w:val="00C35622"/>
    <w:rsid w:val="00C358AC"/>
    <w:rsid w:val="00C36139"/>
    <w:rsid w:val="00C37267"/>
    <w:rsid w:val="00C37F3D"/>
    <w:rsid w:val="00C40080"/>
    <w:rsid w:val="00C401F6"/>
    <w:rsid w:val="00C40447"/>
    <w:rsid w:val="00C40C48"/>
    <w:rsid w:val="00C41155"/>
    <w:rsid w:val="00C41E7D"/>
    <w:rsid w:val="00C425CE"/>
    <w:rsid w:val="00C432FA"/>
    <w:rsid w:val="00C470CA"/>
    <w:rsid w:val="00C50420"/>
    <w:rsid w:val="00C50B5C"/>
    <w:rsid w:val="00C529AC"/>
    <w:rsid w:val="00C52C84"/>
    <w:rsid w:val="00C53328"/>
    <w:rsid w:val="00C53374"/>
    <w:rsid w:val="00C5357D"/>
    <w:rsid w:val="00C53C01"/>
    <w:rsid w:val="00C5494C"/>
    <w:rsid w:val="00C54F3C"/>
    <w:rsid w:val="00C56762"/>
    <w:rsid w:val="00C57532"/>
    <w:rsid w:val="00C612D2"/>
    <w:rsid w:val="00C61C50"/>
    <w:rsid w:val="00C631F5"/>
    <w:rsid w:val="00C63468"/>
    <w:rsid w:val="00C63686"/>
    <w:rsid w:val="00C63E1D"/>
    <w:rsid w:val="00C655C9"/>
    <w:rsid w:val="00C65C71"/>
    <w:rsid w:val="00C66262"/>
    <w:rsid w:val="00C67A99"/>
    <w:rsid w:val="00C67E14"/>
    <w:rsid w:val="00C7069D"/>
    <w:rsid w:val="00C70A34"/>
    <w:rsid w:val="00C72765"/>
    <w:rsid w:val="00C735B0"/>
    <w:rsid w:val="00C75226"/>
    <w:rsid w:val="00C77520"/>
    <w:rsid w:val="00C8010F"/>
    <w:rsid w:val="00C80CB3"/>
    <w:rsid w:val="00C81578"/>
    <w:rsid w:val="00C821D5"/>
    <w:rsid w:val="00C830D6"/>
    <w:rsid w:val="00C830E4"/>
    <w:rsid w:val="00C83D11"/>
    <w:rsid w:val="00C84155"/>
    <w:rsid w:val="00C84C3D"/>
    <w:rsid w:val="00C84E02"/>
    <w:rsid w:val="00C868EB"/>
    <w:rsid w:val="00C86B29"/>
    <w:rsid w:val="00C86D6D"/>
    <w:rsid w:val="00C87A83"/>
    <w:rsid w:val="00C91BC4"/>
    <w:rsid w:val="00C92B7B"/>
    <w:rsid w:val="00C92F91"/>
    <w:rsid w:val="00C93935"/>
    <w:rsid w:val="00C9408E"/>
    <w:rsid w:val="00C941F1"/>
    <w:rsid w:val="00C94377"/>
    <w:rsid w:val="00C944AB"/>
    <w:rsid w:val="00C96123"/>
    <w:rsid w:val="00C967CD"/>
    <w:rsid w:val="00C96DE0"/>
    <w:rsid w:val="00C96DED"/>
    <w:rsid w:val="00C96EEB"/>
    <w:rsid w:val="00CA088E"/>
    <w:rsid w:val="00CA1F44"/>
    <w:rsid w:val="00CA22D3"/>
    <w:rsid w:val="00CA4D73"/>
    <w:rsid w:val="00CA4F53"/>
    <w:rsid w:val="00CA512C"/>
    <w:rsid w:val="00CA57C0"/>
    <w:rsid w:val="00CA5E53"/>
    <w:rsid w:val="00CA687A"/>
    <w:rsid w:val="00CA73AB"/>
    <w:rsid w:val="00CA745F"/>
    <w:rsid w:val="00CA796A"/>
    <w:rsid w:val="00CB2146"/>
    <w:rsid w:val="00CB49F9"/>
    <w:rsid w:val="00CB5083"/>
    <w:rsid w:val="00CB7300"/>
    <w:rsid w:val="00CB7354"/>
    <w:rsid w:val="00CC040D"/>
    <w:rsid w:val="00CC1506"/>
    <w:rsid w:val="00CC1F95"/>
    <w:rsid w:val="00CC2325"/>
    <w:rsid w:val="00CC2C41"/>
    <w:rsid w:val="00CC325E"/>
    <w:rsid w:val="00CC3ADE"/>
    <w:rsid w:val="00CC475C"/>
    <w:rsid w:val="00CC4D47"/>
    <w:rsid w:val="00CC65EB"/>
    <w:rsid w:val="00CC663A"/>
    <w:rsid w:val="00CC76D8"/>
    <w:rsid w:val="00CC7D00"/>
    <w:rsid w:val="00CD0411"/>
    <w:rsid w:val="00CD0FA1"/>
    <w:rsid w:val="00CD1003"/>
    <w:rsid w:val="00CD17E9"/>
    <w:rsid w:val="00CD1EC2"/>
    <w:rsid w:val="00CD3A88"/>
    <w:rsid w:val="00CD6EAF"/>
    <w:rsid w:val="00CE137A"/>
    <w:rsid w:val="00CE2759"/>
    <w:rsid w:val="00CE2A76"/>
    <w:rsid w:val="00CE3839"/>
    <w:rsid w:val="00CE3D93"/>
    <w:rsid w:val="00CE57A6"/>
    <w:rsid w:val="00CE77B2"/>
    <w:rsid w:val="00CF048B"/>
    <w:rsid w:val="00CF148A"/>
    <w:rsid w:val="00CF33F5"/>
    <w:rsid w:val="00CF4F5F"/>
    <w:rsid w:val="00CF5190"/>
    <w:rsid w:val="00CF5B75"/>
    <w:rsid w:val="00CF6021"/>
    <w:rsid w:val="00CF60DF"/>
    <w:rsid w:val="00CF61C4"/>
    <w:rsid w:val="00CF6254"/>
    <w:rsid w:val="00CF67EF"/>
    <w:rsid w:val="00CF7150"/>
    <w:rsid w:val="00CF74D0"/>
    <w:rsid w:val="00CF7612"/>
    <w:rsid w:val="00D01388"/>
    <w:rsid w:val="00D01BCB"/>
    <w:rsid w:val="00D01EE5"/>
    <w:rsid w:val="00D0381C"/>
    <w:rsid w:val="00D03A39"/>
    <w:rsid w:val="00D0441B"/>
    <w:rsid w:val="00D046E0"/>
    <w:rsid w:val="00D04EFC"/>
    <w:rsid w:val="00D0535F"/>
    <w:rsid w:val="00D05A3A"/>
    <w:rsid w:val="00D05BDC"/>
    <w:rsid w:val="00D0683D"/>
    <w:rsid w:val="00D06EE3"/>
    <w:rsid w:val="00D07105"/>
    <w:rsid w:val="00D07E9D"/>
    <w:rsid w:val="00D105ED"/>
    <w:rsid w:val="00D10B29"/>
    <w:rsid w:val="00D120C1"/>
    <w:rsid w:val="00D12EEA"/>
    <w:rsid w:val="00D12F7A"/>
    <w:rsid w:val="00D143B8"/>
    <w:rsid w:val="00D16FCD"/>
    <w:rsid w:val="00D174EF"/>
    <w:rsid w:val="00D17858"/>
    <w:rsid w:val="00D17B43"/>
    <w:rsid w:val="00D20071"/>
    <w:rsid w:val="00D20087"/>
    <w:rsid w:val="00D2051D"/>
    <w:rsid w:val="00D2106C"/>
    <w:rsid w:val="00D21E58"/>
    <w:rsid w:val="00D235F9"/>
    <w:rsid w:val="00D23EBF"/>
    <w:rsid w:val="00D246B4"/>
    <w:rsid w:val="00D2476D"/>
    <w:rsid w:val="00D25961"/>
    <w:rsid w:val="00D2629F"/>
    <w:rsid w:val="00D32FF2"/>
    <w:rsid w:val="00D351C0"/>
    <w:rsid w:val="00D35E65"/>
    <w:rsid w:val="00D35ED0"/>
    <w:rsid w:val="00D36949"/>
    <w:rsid w:val="00D369CE"/>
    <w:rsid w:val="00D373A0"/>
    <w:rsid w:val="00D375D4"/>
    <w:rsid w:val="00D40FF3"/>
    <w:rsid w:val="00D42F45"/>
    <w:rsid w:val="00D433B3"/>
    <w:rsid w:val="00D445BB"/>
    <w:rsid w:val="00D45728"/>
    <w:rsid w:val="00D45E57"/>
    <w:rsid w:val="00D4647A"/>
    <w:rsid w:val="00D50176"/>
    <w:rsid w:val="00D5085C"/>
    <w:rsid w:val="00D50E26"/>
    <w:rsid w:val="00D52D97"/>
    <w:rsid w:val="00D53388"/>
    <w:rsid w:val="00D537D1"/>
    <w:rsid w:val="00D53BED"/>
    <w:rsid w:val="00D54828"/>
    <w:rsid w:val="00D5651C"/>
    <w:rsid w:val="00D56B56"/>
    <w:rsid w:val="00D60263"/>
    <w:rsid w:val="00D60560"/>
    <w:rsid w:val="00D60BE7"/>
    <w:rsid w:val="00D639D0"/>
    <w:rsid w:val="00D63E7F"/>
    <w:rsid w:val="00D6422C"/>
    <w:rsid w:val="00D65928"/>
    <w:rsid w:val="00D671F6"/>
    <w:rsid w:val="00D6724E"/>
    <w:rsid w:val="00D708D4"/>
    <w:rsid w:val="00D70DC0"/>
    <w:rsid w:val="00D715CB"/>
    <w:rsid w:val="00D72A7A"/>
    <w:rsid w:val="00D73117"/>
    <w:rsid w:val="00D73832"/>
    <w:rsid w:val="00D73862"/>
    <w:rsid w:val="00D7435A"/>
    <w:rsid w:val="00D74853"/>
    <w:rsid w:val="00D75105"/>
    <w:rsid w:val="00D75207"/>
    <w:rsid w:val="00D76BC9"/>
    <w:rsid w:val="00D7746D"/>
    <w:rsid w:val="00D778C2"/>
    <w:rsid w:val="00D80D3F"/>
    <w:rsid w:val="00D81226"/>
    <w:rsid w:val="00D8165C"/>
    <w:rsid w:val="00D8413D"/>
    <w:rsid w:val="00D84B3A"/>
    <w:rsid w:val="00D84C5D"/>
    <w:rsid w:val="00D84CE1"/>
    <w:rsid w:val="00D85A9E"/>
    <w:rsid w:val="00D85C02"/>
    <w:rsid w:val="00D85E76"/>
    <w:rsid w:val="00D8752E"/>
    <w:rsid w:val="00D87949"/>
    <w:rsid w:val="00D87D19"/>
    <w:rsid w:val="00D9063A"/>
    <w:rsid w:val="00D91549"/>
    <w:rsid w:val="00D92882"/>
    <w:rsid w:val="00D939CF"/>
    <w:rsid w:val="00D95ABF"/>
    <w:rsid w:val="00D95F14"/>
    <w:rsid w:val="00D965D1"/>
    <w:rsid w:val="00D97415"/>
    <w:rsid w:val="00DA0E3E"/>
    <w:rsid w:val="00DA2F54"/>
    <w:rsid w:val="00DA2FEC"/>
    <w:rsid w:val="00DA3BA0"/>
    <w:rsid w:val="00DA4105"/>
    <w:rsid w:val="00DA4535"/>
    <w:rsid w:val="00DA45DF"/>
    <w:rsid w:val="00DA5613"/>
    <w:rsid w:val="00DA563A"/>
    <w:rsid w:val="00DA57D1"/>
    <w:rsid w:val="00DA70E5"/>
    <w:rsid w:val="00DA7801"/>
    <w:rsid w:val="00DA791C"/>
    <w:rsid w:val="00DB07DC"/>
    <w:rsid w:val="00DB2CAC"/>
    <w:rsid w:val="00DB39E5"/>
    <w:rsid w:val="00DB5616"/>
    <w:rsid w:val="00DB7655"/>
    <w:rsid w:val="00DB7843"/>
    <w:rsid w:val="00DC0F82"/>
    <w:rsid w:val="00DC2FB3"/>
    <w:rsid w:val="00DC398A"/>
    <w:rsid w:val="00DC5074"/>
    <w:rsid w:val="00DC5C21"/>
    <w:rsid w:val="00DC5F5D"/>
    <w:rsid w:val="00DC6412"/>
    <w:rsid w:val="00DC678F"/>
    <w:rsid w:val="00DC67AE"/>
    <w:rsid w:val="00DC6BD5"/>
    <w:rsid w:val="00DC7CD7"/>
    <w:rsid w:val="00DD2C8C"/>
    <w:rsid w:val="00DD3C2E"/>
    <w:rsid w:val="00DD3D8D"/>
    <w:rsid w:val="00DD4456"/>
    <w:rsid w:val="00DD507A"/>
    <w:rsid w:val="00DD5163"/>
    <w:rsid w:val="00DE07A1"/>
    <w:rsid w:val="00DE0ECC"/>
    <w:rsid w:val="00DE13E0"/>
    <w:rsid w:val="00DE16A5"/>
    <w:rsid w:val="00DE16EE"/>
    <w:rsid w:val="00DE1C47"/>
    <w:rsid w:val="00DE3637"/>
    <w:rsid w:val="00DE54EC"/>
    <w:rsid w:val="00DE7D4B"/>
    <w:rsid w:val="00DF007A"/>
    <w:rsid w:val="00DF027B"/>
    <w:rsid w:val="00DF0A03"/>
    <w:rsid w:val="00DF2176"/>
    <w:rsid w:val="00DF21FD"/>
    <w:rsid w:val="00DF2760"/>
    <w:rsid w:val="00DF2879"/>
    <w:rsid w:val="00DF2CB8"/>
    <w:rsid w:val="00DF2D90"/>
    <w:rsid w:val="00DF4199"/>
    <w:rsid w:val="00DF443D"/>
    <w:rsid w:val="00DF5136"/>
    <w:rsid w:val="00DF5CDA"/>
    <w:rsid w:val="00DF5FE9"/>
    <w:rsid w:val="00DF6B0A"/>
    <w:rsid w:val="00DF73F5"/>
    <w:rsid w:val="00DF7920"/>
    <w:rsid w:val="00E017FE"/>
    <w:rsid w:val="00E01905"/>
    <w:rsid w:val="00E01AE7"/>
    <w:rsid w:val="00E01F56"/>
    <w:rsid w:val="00E0253E"/>
    <w:rsid w:val="00E02C12"/>
    <w:rsid w:val="00E032B1"/>
    <w:rsid w:val="00E041C8"/>
    <w:rsid w:val="00E05DD4"/>
    <w:rsid w:val="00E0632F"/>
    <w:rsid w:val="00E0712E"/>
    <w:rsid w:val="00E073E4"/>
    <w:rsid w:val="00E07C60"/>
    <w:rsid w:val="00E117C7"/>
    <w:rsid w:val="00E11A5C"/>
    <w:rsid w:val="00E122BB"/>
    <w:rsid w:val="00E131B1"/>
    <w:rsid w:val="00E13C2D"/>
    <w:rsid w:val="00E13CE1"/>
    <w:rsid w:val="00E13E43"/>
    <w:rsid w:val="00E1428F"/>
    <w:rsid w:val="00E14890"/>
    <w:rsid w:val="00E1713F"/>
    <w:rsid w:val="00E17F41"/>
    <w:rsid w:val="00E17FBE"/>
    <w:rsid w:val="00E20AD6"/>
    <w:rsid w:val="00E21D7A"/>
    <w:rsid w:val="00E22650"/>
    <w:rsid w:val="00E2283B"/>
    <w:rsid w:val="00E23ACE"/>
    <w:rsid w:val="00E2466C"/>
    <w:rsid w:val="00E2523A"/>
    <w:rsid w:val="00E2543E"/>
    <w:rsid w:val="00E26913"/>
    <w:rsid w:val="00E3173D"/>
    <w:rsid w:val="00E332B9"/>
    <w:rsid w:val="00E33953"/>
    <w:rsid w:val="00E3482D"/>
    <w:rsid w:val="00E36420"/>
    <w:rsid w:val="00E36FCB"/>
    <w:rsid w:val="00E37414"/>
    <w:rsid w:val="00E37C26"/>
    <w:rsid w:val="00E4013B"/>
    <w:rsid w:val="00E405A5"/>
    <w:rsid w:val="00E40846"/>
    <w:rsid w:val="00E40DDB"/>
    <w:rsid w:val="00E4173E"/>
    <w:rsid w:val="00E41A76"/>
    <w:rsid w:val="00E42BBE"/>
    <w:rsid w:val="00E43312"/>
    <w:rsid w:val="00E435B4"/>
    <w:rsid w:val="00E43898"/>
    <w:rsid w:val="00E43CA5"/>
    <w:rsid w:val="00E461DD"/>
    <w:rsid w:val="00E46FE9"/>
    <w:rsid w:val="00E5042A"/>
    <w:rsid w:val="00E52FEE"/>
    <w:rsid w:val="00E53833"/>
    <w:rsid w:val="00E539C5"/>
    <w:rsid w:val="00E54BE0"/>
    <w:rsid w:val="00E558F1"/>
    <w:rsid w:val="00E55B2F"/>
    <w:rsid w:val="00E55CCE"/>
    <w:rsid w:val="00E5628E"/>
    <w:rsid w:val="00E56DFF"/>
    <w:rsid w:val="00E57160"/>
    <w:rsid w:val="00E57444"/>
    <w:rsid w:val="00E574B6"/>
    <w:rsid w:val="00E57DC2"/>
    <w:rsid w:val="00E605AB"/>
    <w:rsid w:val="00E618F3"/>
    <w:rsid w:val="00E61B30"/>
    <w:rsid w:val="00E62E19"/>
    <w:rsid w:val="00E62F23"/>
    <w:rsid w:val="00E63834"/>
    <w:rsid w:val="00E642FB"/>
    <w:rsid w:val="00E64A8D"/>
    <w:rsid w:val="00E64F0F"/>
    <w:rsid w:val="00E65719"/>
    <w:rsid w:val="00E65B4B"/>
    <w:rsid w:val="00E65E5B"/>
    <w:rsid w:val="00E66BF0"/>
    <w:rsid w:val="00E6768C"/>
    <w:rsid w:val="00E70625"/>
    <w:rsid w:val="00E70A7D"/>
    <w:rsid w:val="00E70EDA"/>
    <w:rsid w:val="00E72A4F"/>
    <w:rsid w:val="00E72E04"/>
    <w:rsid w:val="00E7459D"/>
    <w:rsid w:val="00E75897"/>
    <w:rsid w:val="00E759B8"/>
    <w:rsid w:val="00E76F3D"/>
    <w:rsid w:val="00E80958"/>
    <w:rsid w:val="00E80F67"/>
    <w:rsid w:val="00E816A9"/>
    <w:rsid w:val="00E81AE5"/>
    <w:rsid w:val="00E82D36"/>
    <w:rsid w:val="00E839B9"/>
    <w:rsid w:val="00E848D8"/>
    <w:rsid w:val="00E85BCE"/>
    <w:rsid w:val="00E860C2"/>
    <w:rsid w:val="00E863F8"/>
    <w:rsid w:val="00E8674D"/>
    <w:rsid w:val="00E87332"/>
    <w:rsid w:val="00E874F3"/>
    <w:rsid w:val="00E907AD"/>
    <w:rsid w:val="00E90C0E"/>
    <w:rsid w:val="00E90DA5"/>
    <w:rsid w:val="00E91599"/>
    <w:rsid w:val="00E920B8"/>
    <w:rsid w:val="00E93E89"/>
    <w:rsid w:val="00E93F8D"/>
    <w:rsid w:val="00E9470D"/>
    <w:rsid w:val="00E95114"/>
    <w:rsid w:val="00E95E33"/>
    <w:rsid w:val="00E9606E"/>
    <w:rsid w:val="00E96611"/>
    <w:rsid w:val="00E9668D"/>
    <w:rsid w:val="00E976B3"/>
    <w:rsid w:val="00EA0049"/>
    <w:rsid w:val="00EA05F2"/>
    <w:rsid w:val="00EA12E6"/>
    <w:rsid w:val="00EA1903"/>
    <w:rsid w:val="00EA1A9E"/>
    <w:rsid w:val="00EA22B8"/>
    <w:rsid w:val="00EA2F90"/>
    <w:rsid w:val="00EA3042"/>
    <w:rsid w:val="00EA312A"/>
    <w:rsid w:val="00EA335F"/>
    <w:rsid w:val="00EA3B96"/>
    <w:rsid w:val="00EA40A9"/>
    <w:rsid w:val="00EA40F4"/>
    <w:rsid w:val="00EA6E88"/>
    <w:rsid w:val="00EA708F"/>
    <w:rsid w:val="00EA70F5"/>
    <w:rsid w:val="00EA734C"/>
    <w:rsid w:val="00EA7D83"/>
    <w:rsid w:val="00EB3342"/>
    <w:rsid w:val="00EB4A0A"/>
    <w:rsid w:val="00EB4A41"/>
    <w:rsid w:val="00EB4DC0"/>
    <w:rsid w:val="00EB4EE4"/>
    <w:rsid w:val="00EB50DF"/>
    <w:rsid w:val="00EB51F5"/>
    <w:rsid w:val="00EB5301"/>
    <w:rsid w:val="00EB5BB7"/>
    <w:rsid w:val="00EB611E"/>
    <w:rsid w:val="00EB6840"/>
    <w:rsid w:val="00EB6987"/>
    <w:rsid w:val="00EB7ED3"/>
    <w:rsid w:val="00EC07AC"/>
    <w:rsid w:val="00EC12C9"/>
    <w:rsid w:val="00EC30EF"/>
    <w:rsid w:val="00EC3D9B"/>
    <w:rsid w:val="00EC67E0"/>
    <w:rsid w:val="00EC736A"/>
    <w:rsid w:val="00ED08F7"/>
    <w:rsid w:val="00ED1777"/>
    <w:rsid w:val="00ED1A74"/>
    <w:rsid w:val="00ED26EB"/>
    <w:rsid w:val="00ED2836"/>
    <w:rsid w:val="00ED3F5F"/>
    <w:rsid w:val="00ED4539"/>
    <w:rsid w:val="00ED49D1"/>
    <w:rsid w:val="00ED4E00"/>
    <w:rsid w:val="00ED4EBC"/>
    <w:rsid w:val="00ED5A4A"/>
    <w:rsid w:val="00ED5CCD"/>
    <w:rsid w:val="00ED617B"/>
    <w:rsid w:val="00ED65D8"/>
    <w:rsid w:val="00ED78BB"/>
    <w:rsid w:val="00ED7C49"/>
    <w:rsid w:val="00ED7DB5"/>
    <w:rsid w:val="00EE12FA"/>
    <w:rsid w:val="00EE1337"/>
    <w:rsid w:val="00EE257E"/>
    <w:rsid w:val="00EE2DAE"/>
    <w:rsid w:val="00EE4440"/>
    <w:rsid w:val="00EE4505"/>
    <w:rsid w:val="00EE4716"/>
    <w:rsid w:val="00EE51DC"/>
    <w:rsid w:val="00EE67D8"/>
    <w:rsid w:val="00EF15CD"/>
    <w:rsid w:val="00EF1AA5"/>
    <w:rsid w:val="00EF1E9F"/>
    <w:rsid w:val="00EF2C86"/>
    <w:rsid w:val="00EF3BEB"/>
    <w:rsid w:val="00EF494A"/>
    <w:rsid w:val="00EF4AE2"/>
    <w:rsid w:val="00EF66D6"/>
    <w:rsid w:val="00EF6A31"/>
    <w:rsid w:val="00EF6A68"/>
    <w:rsid w:val="00EF6D4D"/>
    <w:rsid w:val="00F00304"/>
    <w:rsid w:val="00F00B41"/>
    <w:rsid w:val="00F02792"/>
    <w:rsid w:val="00F02C56"/>
    <w:rsid w:val="00F02C98"/>
    <w:rsid w:val="00F03415"/>
    <w:rsid w:val="00F034EB"/>
    <w:rsid w:val="00F0375F"/>
    <w:rsid w:val="00F03D04"/>
    <w:rsid w:val="00F048AC"/>
    <w:rsid w:val="00F04F0D"/>
    <w:rsid w:val="00F071F6"/>
    <w:rsid w:val="00F10212"/>
    <w:rsid w:val="00F1125C"/>
    <w:rsid w:val="00F11DE3"/>
    <w:rsid w:val="00F138E2"/>
    <w:rsid w:val="00F172D4"/>
    <w:rsid w:val="00F17C25"/>
    <w:rsid w:val="00F20091"/>
    <w:rsid w:val="00F20194"/>
    <w:rsid w:val="00F213FB"/>
    <w:rsid w:val="00F21F84"/>
    <w:rsid w:val="00F21FD4"/>
    <w:rsid w:val="00F23139"/>
    <w:rsid w:val="00F25D29"/>
    <w:rsid w:val="00F264BB"/>
    <w:rsid w:val="00F26953"/>
    <w:rsid w:val="00F2708B"/>
    <w:rsid w:val="00F27B58"/>
    <w:rsid w:val="00F31B75"/>
    <w:rsid w:val="00F323AA"/>
    <w:rsid w:val="00F323D9"/>
    <w:rsid w:val="00F373FD"/>
    <w:rsid w:val="00F403BC"/>
    <w:rsid w:val="00F416C2"/>
    <w:rsid w:val="00F424EC"/>
    <w:rsid w:val="00F42B66"/>
    <w:rsid w:val="00F42FA4"/>
    <w:rsid w:val="00F4348D"/>
    <w:rsid w:val="00F4349B"/>
    <w:rsid w:val="00F43730"/>
    <w:rsid w:val="00F43A0B"/>
    <w:rsid w:val="00F43F4F"/>
    <w:rsid w:val="00F45E9A"/>
    <w:rsid w:val="00F4753D"/>
    <w:rsid w:val="00F514E0"/>
    <w:rsid w:val="00F518C9"/>
    <w:rsid w:val="00F5200E"/>
    <w:rsid w:val="00F52C99"/>
    <w:rsid w:val="00F52D2D"/>
    <w:rsid w:val="00F54AB8"/>
    <w:rsid w:val="00F55435"/>
    <w:rsid w:val="00F55CFC"/>
    <w:rsid w:val="00F56333"/>
    <w:rsid w:val="00F5767F"/>
    <w:rsid w:val="00F61337"/>
    <w:rsid w:val="00F63213"/>
    <w:rsid w:val="00F6578A"/>
    <w:rsid w:val="00F673E4"/>
    <w:rsid w:val="00F676FB"/>
    <w:rsid w:val="00F70C9C"/>
    <w:rsid w:val="00F72E8A"/>
    <w:rsid w:val="00F73269"/>
    <w:rsid w:val="00F7342F"/>
    <w:rsid w:val="00F73EDD"/>
    <w:rsid w:val="00F7449A"/>
    <w:rsid w:val="00F74B32"/>
    <w:rsid w:val="00F7601A"/>
    <w:rsid w:val="00F760B7"/>
    <w:rsid w:val="00F76FBF"/>
    <w:rsid w:val="00F77BA1"/>
    <w:rsid w:val="00F801ED"/>
    <w:rsid w:val="00F810C2"/>
    <w:rsid w:val="00F816F1"/>
    <w:rsid w:val="00F82142"/>
    <w:rsid w:val="00F82836"/>
    <w:rsid w:val="00F82DF0"/>
    <w:rsid w:val="00F86E4F"/>
    <w:rsid w:val="00F90048"/>
    <w:rsid w:val="00F90F71"/>
    <w:rsid w:val="00F918E2"/>
    <w:rsid w:val="00F91AE4"/>
    <w:rsid w:val="00F91CDB"/>
    <w:rsid w:val="00F92472"/>
    <w:rsid w:val="00F92F16"/>
    <w:rsid w:val="00F931AF"/>
    <w:rsid w:val="00F93EFE"/>
    <w:rsid w:val="00F955A1"/>
    <w:rsid w:val="00F95D3C"/>
    <w:rsid w:val="00F9707A"/>
    <w:rsid w:val="00F97BB1"/>
    <w:rsid w:val="00FA098D"/>
    <w:rsid w:val="00FA131F"/>
    <w:rsid w:val="00FA3E20"/>
    <w:rsid w:val="00FA420E"/>
    <w:rsid w:val="00FA4AF2"/>
    <w:rsid w:val="00FA624A"/>
    <w:rsid w:val="00FA7161"/>
    <w:rsid w:val="00FB168F"/>
    <w:rsid w:val="00FB23FF"/>
    <w:rsid w:val="00FB2894"/>
    <w:rsid w:val="00FB3215"/>
    <w:rsid w:val="00FB37BE"/>
    <w:rsid w:val="00FB4048"/>
    <w:rsid w:val="00FB550E"/>
    <w:rsid w:val="00FB5CF3"/>
    <w:rsid w:val="00FB6559"/>
    <w:rsid w:val="00FB66F0"/>
    <w:rsid w:val="00FB7B2D"/>
    <w:rsid w:val="00FC0026"/>
    <w:rsid w:val="00FC282F"/>
    <w:rsid w:val="00FC3F9A"/>
    <w:rsid w:val="00FC5AF8"/>
    <w:rsid w:val="00FC69F9"/>
    <w:rsid w:val="00FC739B"/>
    <w:rsid w:val="00FC795C"/>
    <w:rsid w:val="00FD0317"/>
    <w:rsid w:val="00FD0955"/>
    <w:rsid w:val="00FD20F8"/>
    <w:rsid w:val="00FD55C3"/>
    <w:rsid w:val="00FD5B67"/>
    <w:rsid w:val="00FD7512"/>
    <w:rsid w:val="00FE0790"/>
    <w:rsid w:val="00FE106B"/>
    <w:rsid w:val="00FE1A54"/>
    <w:rsid w:val="00FE21E6"/>
    <w:rsid w:val="00FE28E8"/>
    <w:rsid w:val="00FE307F"/>
    <w:rsid w:val="00FE326C"/>
    <w:rsid w:val="00FE3B66"/>
    <w:rsid w:val="00FE43FD"/>
    <w:rsid w:val="00FE448A"/>
    <w:rsid w:val="00FE47CD"/>
    <w:rsid w:val="00FE5CD3"/>
    <w:rsid w:val="00FE5DE0"/>
    <w:rsid w:val="00FE7D4E"/>
    <w:rsid w:val="00FF0A32"/>
    <w:rsid w:val="00FF0BF2"/>
    <w:rsid w:val="00FF0EF3"/>
    <w:rsid w:val="00FF0F3D"/>
    <w:rsid w:val="00FF1BFD"/>
    <w:rsid w:val="00FF4DC6"/>
    <w:rsid w:val="00FF51B4"/>
    <w:rsid w:val="00FF5377"/>
    <w:rsid w:val="00FF579F"/>
    <w:rsid w:val="00FF5AE0"/>
    <w:rsid w:val="00FF5C29"/>
    <w:rsid w:val="00FF5F4C"/>
    <w:rsid w:val="00FF66C3"/>
    <w:rsid w:val="00FF6E7C"/>
    <w:rsid w:val="00FF7C22"/>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colormru v:ext="edit" colors="#c6c1b2"/>
    </o:shapedefaults>
    <o:shapelayout v:ext="edit">
      <o:idmap v:ext="edit" data="1"/>
    </o:shapelayout>
  </w:shapeDefaults>
  <w:decimalSymbol w:val="."/>
  <w:listSeparator w:val=","/>
  <w14:docId w14:val="0C9A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BC9"/>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rPr>
      <w:bCs/>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8"/>
      </w:numPr>
    </w:pPr>
  </w:style>
  <w:style w:type="paragraph" w:styleId="Heading5">
    <w:name w:val="heading 5"/>
    <w:aliases w:val="Block Label,h5,5,l5,Head5,Level 5,Atty Info 3,Level 51,not set up (5)"/>
    <w:basedOn w:val="Normal"/>
    <w:next w:val="Normal"/>
    <w:link w:val="Heading5Char"/>
    <w:qFormat/>
    <w:rsid w:val="0091416E"/>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8"/>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8"/>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A300B7"/>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5A61F2"/>
    <w:pPr>
      <w:keepNext/>
      <w:numPr>
        <w:ilvl w:val="1"/>
        <w:numId w:val="7"/>
      </w:numPr>
      <w:tabs>
        <w:tab w:val="left" w:pos="567"/>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8"/>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18"/>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20"/>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b/>
      <w:bCs/>
      <w:iCs/>
      <w:caps/>
      <w:color w:val="1F497D" w:themeColor="text2"/>
      <w:kern w:val="36"/>
      <w:sz w:val="24"/>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9"/>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5A61F2"/>
    <w:rPr>
      <w:rFonts w:ascii="Arial" w:hAnsi="Arial" w:cs="Arial"/>
      <w:b/>
      <w:caps/>
      <w:color w:val="1F497D" w:themeColor="text2"/>
      <w:kern w:val="36"/>
      <w:sz w:val="24"/>
      <w:szCs w:val="24"/>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BC9"/>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rPr>
      <w:bCs/>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8"/>
      </w:numPr>
    </w:pPr>
  </w:style>
  <w:style w:type="paragraph" w:styleId="Heading5">
    <w:name w:val="heading 5"/>
    <w:aliases w:val="Block Label,h5,5,l5,Head5,Level 5,Atty Info 3,Level 51,not set up (5)"/>
    <w:basedOn w:val="Normal"/>
    <w:next w:val="Normal"/>
    <w:link w:val="Heading5Char"/>
    <w:qFormat/>
    <w:rsid w:val="0091416E"/>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8"/>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8"/>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A300B7"/>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5A61F2"/>
    <w:pPr>
      <w:keepNext/>
      <w:numPr>
        <w:ilvl w:val="1"/>
        <w:numId w:val="7"/>
      </w:numPr>
      <w:tabs>
        <w:tab w:val="left" w:pos="567"/>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8"/>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18"/>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20"/>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b/>
      <w:bCs/>
      <w:iCs/>
      <w:caps/>
      <w:color w:val="1F497D" w:themeColor="text2"/>
      <w:kern w:val="36"/>
      <w:sz w:val="24"/>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9"/>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5A61F2"/>
    <w:rPr>
      <w:rFonts w:ascii="Arial" w:hAnsi="Arial" w:cs="Arial"/>
      <w:b/>
      <w:caps/>
      <w:color w:val="1F497D" w:themeColor="text2"/>
      <w:kern w:val="36"/>
      <w:sz w:val="24"/>
      <w:szCs w:val="24"/>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6964">
      <w:bodyDiv w:val="1"/>
      <w:marLeft w:val="0"/>
      <w:marRight w:val="0"/>
      <w:marTop w:val="0"/>
      <w:marBottom w:val="0"/>
      <w:divBdr>
        <w:top w:val="none" w:sz="0" w:space="0" w:color="auto"/>
        <w:left w:val="none" w:sz="0" w:space="0" w:color="auto"/>
        <w:bottom w:val="none" w:sz="0" w:space="0" w:color="auto"/>
        <w:right w:val="none" w:sz="0" w:space="0" w:color="auto"/>
      </w:divBdr>
      <w:divsChild>
        <w:div w:id="1334601388">
          <w:marLeft w:val="0"/>
          <w:marRight w:val="0"/>
          <w:marTop w:val="0"/>
          <w:marBottom w:val="0"/>
          <w:divBdr>
            <w:top w:val="none" w:sz="0" w:space="0" w:color="auto"/>
            <w:left w:val="none" w:sz="0" w:space="0" w:color="auto"/>
            <w:bottom w:val="none" w:sz="0" w:space="0" w:color="auto"/>
            <w:right w:val="none" w:sz="0" w:space="0" w:color="auto"/>
          </w:divBdr>
          <w:divsChild>
            <w:div w:id="1770657779">
              <w:marLeft w:val="0"/>
              <w:marRight w:val="0"/>
              <w:marTop w:val="150"/>
              <w:marBottom w:val="0"/>
              <w:divBdr>
                <w:top w:val="none" w:sz="0" w:space="0" w:color="auto"/>
                <w:left w:val="none" w:sz="0" w:space="0" w:color="auto"/>
                <w:bottom w:val="none" w:sz="0" w:space="0" w:color="auto"/>
                <w:right w:val="none" w:sz="0" w:space="0" w:color="auto"/>
              </w:divBdr>
              <w:divsChild>
                <w:div w:id="25914502">
                  <w:marLeft w:val="0"/>
                  <w:marRight w:val="0"/>
                  <w:marTop w:val="0"/>
                  <w:marBottom w:val="0"/>
                  <w:divBdr>
                    <w:top w:val="none" w:sz="0" w:space="0" w:color="auto"/>
                    <w:left w:val="none" w:sz="0" w:space="0" w:color="auto"/>
                    <w:bottom w:val="none" w:sz="0" w:space="0" w:color="auto"/>
                    <w:right w:val="none" w:sz="0" w:space="0" w:color="auto"/>
                  </w:divBdr>
                  <w:divsChild>
                    <w:div w:id="740105201">
                      <w:marLeft w:val="0"/>
                      <w:marRight w:val="0"/>
                      <w:marTop w:val="0"/>
                      <w:marBottom w:val="0"/>
                      <w:divBdr>
                        <w:top w:val="none" w:sz="0" w:space="0" w:color="auto"/>
                        <w:left w:val="none" w:sz="0" w:space="0" w:color="auto"/>
                        <w:bottom w:val="none" w:sz="0" w:space="0" w:color="auto"/>
                        <w:right w:val="none" w:sz="0" w:space="0" w:color="auto"/>
                      </w:divBdr>
                      <w:divsChild>
                        <w:div w:id="1969311400">
                          <w:marLeft w:val="0"/>
                          <w:marRight w:val="0"/>
                          <w:marTop w:val="0"/>
                          <w:marBottom w:val="0"/>
                          <w:divBdr>
                            <w:top w:val="none" w:sz="0" w:space="0" w:color="auto"/>
                            <w:left w:val="none" w:sz="0" w:space="0" w:color="auto"/>
                            <w:bottom w:val="none" w:sz="0" w:space="0" w:color="auto"/>
                            <w:right w:val="none" w:sz="0" w:space="0" w:color="auto"/>
                          </w:divBdr>
                          <w:divsChild>
                            <w:div w:id="1686176441">
                              <w:marLeft w:val="0"/>
                              <w:marRight w:val="0"/>
                              <w:marTop w:val="0"/>
                              <w:marBottom w:val="0"/>
                              <w:divBdr>
                                <w:top w:val="none" w:sz="0" w:space="0" w:color="auto"/>
                                <w:left w:val="none" w:sz="0" w:space="0" w:color="auto"/>
                                <w:bottom w:val="none" w:sz="0" w:space="0" w:color="auto"/>
                                <w:right w:val="none" w:sz="0" w:space="0" w:color="auto"/>
                              </w:divBdr>
                              <w:divsChild>
                                <w:div w:id="1451779398">
                                  <w:marLeft w:val="0"/>
                                  <w:marRight w:val="0"/>
                                  <w:marTop w:val="0"/>
                                  <w:marBottom w:val="0"/>
                                  <w:divBdr>
                                    <w:top w:val="none" w:sz="0" w:space="0" w:color="auto"/>
                                    <w:left w:val="none" w:sz="0" w:space="0" w:color="auto"/>
                                    <w:bottom w:val="none" w:sz="0" w:space="0" w:color="auto"/>
                                    <w:right w:val="none" w:sz="0" w:space="0" w:color="auto"/>
                                  </w:divBdr>
                                  <w:divsChild>
                                    <w:div w:id="2140953879">
                                      <w:marLeft w:val="0"/>
                                      <w:marRight w:val="0"/>
                                      <w:marTop w:val="0"/>
                                      <w:marBottom w:val="0"/>
                                      <w:divBdr>
                                        <w:top w:val="none" w:sz="0" w:space="0" w:color="auto"/>
                                        <w:left w:val="none" w:sz="0" w:space="0" w:color="auto"/>
                                        <w:bottom w:val="none" w:sz="0" w:space="0" w:color="auto"/>
                                        <w:right w:val="none" w:sz="0" w:space="0" w:color="auto"/>
                                      </w:divBdr>
                                      <w:divsChild>
                                        <w:div w:id="62947320">
                                          <w:marLeft w:val="0"/>
                                          <w:marRight w:val="0"/>
                                          <w:marTop w:val="0"/>
                                          <w:marBottom w:val="0"/>
                                          <w:divBdr>
                                            <w:top w:val="none" w:sz="0" w:space="0" w:color="auto"/>
                                            <w:left w:val="none" w:sz="0" w:space="0" w:color="auto"/>
                                            <w:bottom w:val="none" w:sz="0" w:space="0" w:color="auto"/>
                                            <w:right w:val="none" w:sz="0" w:space="0" w:color="auto"/>
                                          </w:divBdr>
                                          <w:divsChild>
                                            <w:div w:id="2038775439">
                                              <w:marLeft w:val="0"/>
                                              <w:marRight w:val="0"/>
                                              <w:marTop w:val="0"/>
                                              <w:marBottom w:val="0"/>
                                              <w:divBdr>
                                                <w:top w:val="none" w:sz="0" w:space="0" w:color="auto"/>
                                                <w:left w:val="none" w:sz="0" w:space="0" w:color="auto"/>
                                                <w:bottom w:val="none" w:sz="0" w:space="0" w:color="auto"/>
                                                <w:right w:val="none" w:sz="0" w:space="0" w:color="auto"/>
                                              </w:divBdr>
                                              <w:divsChild>
                                                <w:div w:id="1061440153">
                                                  <w:marLeft w:val="0"/>
                                                  <w:marRight w:val="0"/>
                                                  <w:marTop w:val="0"/>
                                                  <w:marBottom w:val="0"/>
                                                  <w:divBdr>
                                                    <w:top w:val="none" w:sz="0" w:space="0" w:color="auto"/>
                                                    <w:left w:val="none" w:sz="0" w:space="0" w:color="auto"/>
                                                    <w:bottom w:val="none" w:sz="0" w:space="0" w:color="auto"/>
                                                    <w:right w:val="none" w:sz="0" w:space="0" w:color="auto"/>
                                                  </w:divBdr>
                                                  <w:divsChild>
                                                    <w:div w:id="1087313446">
                                                      <w:marLeft w:val="0"/>
                                                      <w:marRight w:val="0"/>
                                                      <w:marTop w:val="0"/>
                                                      <w:marBottom w:val="0"/>
                                                      <w:divBdr>
                                                        <w:top w:val="none" w:sz="0" w:space="0" w:color="auto"/>
                                                        <w:left w:val="none" w:sz="0" w:space="0" w:color="auto"/>
                                                        <w:bottom w:val="none" w:sz="0" w:space="0" w:color="auto"/>
                                                        <w:right w:val="none" w:sz="0" w:space="0" w:color="auto"/>
                                                      </w:divBdr>
                                                      <w:divsChild>
                                                        <w:div w:id="464660184">
                                                          <w:marLeft w:val="0"/>
                                                          <w:marRight w:val="0"/>
                                                          <w:marTop w:val="0"/>
                                                          <w:marBottom w:val="0"/>
                                                          <w:divBdr>
                                                            <w:top w:val="none" w:sz="0" w:space="0" w:color="auto"/>
                                                            <w:left w:val="none" w:sz="0" w:space="0" w:color="auto"/>
                                                            <w:bottom w:val="none" w:sz="0" w:space="0" w:color="auto"/>
                                                            <w:right w:val="none" w:sz="0" w:space="0" w:color="auto"/>
                                                          </w:divBdr>
                                                          <w:divsChild>
                                                            <w:div w:id="2084832881">
                                                              <w:marLeft w:val="0"/>
                                                              <w:marRight w:val="0"/>
                                                              <w:marTop w:val="0"/>
                                                              <w:marBottom w:val="0"/>
                                                              <w:divBdr>
                                                                <w:top w:val="none" w:sz="0" w:space="0" w:color="auto"/>
                                                                <w:left w:val="none" w:sz="0" w:space="0" w:color="auto"/>
                                                                <w:bottom w:val="none" w:sz="0" w:space="0" w:color="auto"/>
                                                                <w:right w:val="none" w:sz="0" w:space="0" w:color="auto"/>
                                                              </w:divBdr>
                                                              <w:divsChild>
                                                                <w:div w:id="206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7742149">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140566">
      <w:bodyDiv w:val="1"/>
      <w:marLeft w:val="0"/>
      <w:marRight w:val="0"/>
      <w:marTop w:val="0"/>
      <w:marBottom w:val="0"/>
      <w:divBdr>
        <w:top w:val="none" w:sz="0" w:space="0" w:color="auto"/>
        <w:left w:val="none" w:sz="0" w:space="0" w:color="auto"/>
        <w:bottom w:val="none" w:sz="0" w:space="0" w:color="auto"/>
        <w:right w:val="none" w:sz="0" w:space="0" w:color="auto"/>
      </w:divBdr>
    </w:div>
    <w:div w:id="281419580">
      <w:bodyDiv w:val="1"/>
      <w:marLeft w:val="0"/>
      <w:marRight w:val="0"/>
      <w:marTop w:val="0"/>
      <w:marBottom w:val="0"/>
      <w:divBdr>
        <w:top w:val="none" w:sz="0" w:space="0" w:color="auto"/>
        <w:left w:val="none" w:sz="0" w:space="0" w:color="auto"/>
        <w:bottom w:val="none" w:sz="0" w:space="0" w:color="auto"/>
        <w:right w:val="none" w:sz="0" w:space="0" w:color="auto"/>
      </w:divBdr>
      <w:divsChild>
        <w:div w:id="1759058559">
          <w:marLeft w:val="0"/>
          <w:marRight w:val="0"/>
          <w:marTop w:val="0"/>
          <w:marBottom w:val="0"/>
          <w:divBdr>
            <w:top w:val="none" w:sz="0" w:space="0" w:color="auto"/>
            <w:left w:val="none" w:sz="0" w:space="0" w:color="auto"/>
            <w:bottom w:val="none" w:sz="0" w:space="0" w:color="auto"/>
            <w:right w:val="none" w:sz="0" w:space="0" w:color="auto"/>
          </w:divBdr>
          <w:divsChild>
            <w:div w:id="1974480612">
              <w:marLeft w:val="0"/>
              <w:marRight w:val="0"/>
              <w:marTop w:val="150"/>
              <w:marBottom w:val="0"/>
              <w:divBdr>
                <w:top w:val="none" w:sz="0" w:space="0" w:color="auto"/>
                <w:left w:val="none" w:sz="0" w:space="0" w:color="auto"/>
                <w:bottom w:val="none" w:sz="0" w:space="0" w:color="auto"/>
                <w:right w:val="none" w:sz="0" w:space="0" w:color="auto"/>
              </w:divBdr>
              <w:divsChild>
                <w:div w:id="1121386746">
                  <w:marLeft w:val="0"/>
                  <w:marRight w:val="0"/>
                  <w:marTop w:val="0"/>
                  <w:marBottom w:val="0"/>
                  <w:divBdr>
                    <w:top w:val="none" w:sz="0" w:space="0" w:color="auto"/>
                    <w:left w:val="none" w:sz="0" w:space="0" w:color="auto"/>
                    <w:bottom w:val="none" w:sz="0" w:space="0" w:color="auto"/>
                    <w:right w:val="none" w:sz="0" w:space="0" w:color="auto"/>
                  </w:divBdr>
                  <w:divsChild>
                    <w:div w:id="659424291">
                      <w:marLeft w:val="0"/>
                      <w:marRight w:val="0"/>
                      <w:marTop w:val="0"/>
                      <w:marBottom w:val="0"/>
                      <w:divBdr>
                        <w:top w:val="none" w:sz="0" w:space="0" w:color="auto"/>
                        <w:left w:val="none" w:sz="0" w:space="0" w:color="auto"/>
                        <w:bottom w:val="none" w:sz="0" w:space="0" w:color="auto"/>
                        <w:right w:val="none" w:sz="0" w:space="0" w:color="auto"/>
                      </w:divBdr>
                      <w:divsChild>
                        <w:div w:id="279192106">
                          <w:marLeft w:val="0"/>
                          <w:marRight w:val="0"/>
                          <w:marTop w:val="0"/>
                          <w:marBottom w:val="0"/>
                          <w:divBdr>
                            <w:top w:val="none" w:sz="0" w:space="0" w:color="auto"/>
                            <w:left w:val="none" w:sz="0" w:space="0" w:color="auto"/>
                            <w:bottom w:val="none" w:sz="0" w:space="0" w:color="auto"/>
                            <w:right w:val="none" w:sz="0" w:space="0" w:color="auto"/>
                          </w:divBdr>
                          <w:divsChild>
                            <w:div w:id="1648047285">
                              <w:marLeft w:val="0"/>
                              <w:marRight w:val="0"/>
                              <w:marTop w:val="0"/>
                              <w:marBottom w:val="0"/>
                              <w:divBdr>
                                <w:top w:val="none" w:sz="0" w:space="0" w:color="auto"/>
                                <w:left w:val="none" w:sz="0" w:space="0" w:color="auto"/>
                                <w:bottom w:val="none" w:sz="0" w:space="0" w:color="auto"/>
                                <w:right w:val="none" w:sz="0" w:space="0" w:color="auto"/>
                              </w:divBdr>
                              <w:divsChild>
                                <w:div w:id="329479906">
                                  <w:marLeft w:val="0"/>
                                  <w:marRight w:val="0"/>
                                  <w:marTop w:val="0"/>
                                  <w:marBottom w:val="0"/>
                                  <w:divBdr>
                                    <w:top w:val="none" w:sz="0" w:space="0" w:color="auto"/>
                                    <w:left w:val="none" w:sz="0" w:space="0" w:color="auto"/>
                                    <w:bottom w:val="none" w:sz="0" w:space="0" w:color="auto"/>
                                    <w:right w:val="none" w:sz="0" w:space="0" w:color="auto"/>
                                  </w:divBdr>
                                  <w:divsChild>
                                    <w:div w:id="683676727">
                                      <w:marLeft w:val="0"/>
                                      <w:marRight w:val="0"/>
                                      <w:marTop w:val="0"/>
                                      <w:marBottom w:val="0"/>
                                      <w:divBdr>
                                        <w:top w:val="none" w:sz="0" w:space="0" w:color="auto"/>
                                        <w:left w:val="none" w:sz="0" w:space="0" w:color="auto"/>
                                        <w:bottom w:val="none" w:sz="0" w:space="0" w:color="auto"/>
                                        <w:right w:val="none" w:sz="0" w:space="0" w:color="auto"/>
                                      </w:divBdr>
                                      <w:divsChild>
                                        <w:div w:id="57750289">
                                          <w:marLeft w:val="0"/>
                                          <w:marRight w:val="0"/>
                                          <w:marTop w:val="0"/>
                                          <w:marBottom w:val="0"/>
                                          <w:divBdr>
                                            <w:top w:val="none" w:sz="0" w:space="0" w:color="auto"/>
                                            <w:left w:val="none" w:sz="0" w:space="0" w:color="auto"/>
                                            <w:bottom w:val="none" w:sz="0" w:space="0" w:color="auto"/>
                                            <w:right w:val="none" w:sz="0" w:space="0" w:color="auto"/>
                                          </w:divBdr>
                                          <w:divsChild>
                                            <w:div w:id="1936209914">
                                              <w:marLeft w:val="0"/>
                                              <w:marRight w:val="0"/>
                                              <w:marTop w:val="0"/>
                                              <w:marBottom w:val="0"/>
                                              <w:divBdr>
                                                <w:top w:val="none" w:sz="0" w:space="0" w:color="auto"/>
                                                <w:left w:val="none" w:sz="0" w:space="0" w:color="auto"/>
                                                <w:bottom w:val="none" w:sz="0" w:space="0" w:color="auto"/>
                                                <w:right w:val="none" w:sz="0" w:space="0" w:color="auto"/>
                                              </w:divBdr>
                                              <w:divsChild>
                                                <w:div w:id="519706218">
                                                  <w:marLeft w:val="0"/>
                                                  <w:marRight w:val="0"/>
                                                  <w:marTop w:val="0"/>
                                                  <w:marBottom w:val="0"/>
                                                  <w:divBdr>
                                                    <w:top w:val="none" w:sz="0" w:space="0" w:color="auto"/>
                                                    <w:left w:val="none" w:sz="0" w:space="0" w:color="auto"/>
                                                    <w:bottom w:val="none" w:sz="0" w:space="0" w:color="auto"/>
                                                    <w:right w:val="none" w:sz="0" w:space="0" w:color="auto"/>
                                                  </w:divBdr>
                                                  <w:divsChild>
                                                    <w:div w:id="955722185">
                                                      <w:marLeft w:val="0"/>
                                                      <w:marRight w:val="0"/>
                                                      <w:marTop w:val="0"/>
                                                      <w:marBottom w:val="0"/>
                                                      <w:divBdr>
                                                        <w:top w:val="none" w:sz="0" w:space="0" w:color="auto"/>
                                                        <w:left w:val="none" w:sz="0" w:space="0" w:color="auto"/>
                                                        <w:bottom w:val="none" w:sz="0" w:space="0" w:color="auto"/>
                                                        <w:right w:val="none" w:sz="0" w:space="0" w:color="auto"/>
                                                      </w:divBdr>
                                                      <w:divsChild>
                                                        <w:div w:id="2070379407">
                                                          <w:marLeft w:val="0"/>
                                                          <w:marRight w:val="0"/>
                                                          <w:marTop w:val="0"/>
                                                          <w:marBottom w:val="0"/>
                                                          <w:divBdr>
                                                            <w:top w:val="none" w:sz="0" w:space="0" w:color="auto"/>
                                                            <w:left w:val="none" w:sz="0" w:space="0" w:color="auto"/>
                                                            <w:bottom w:val="none" w:sz="0" w:space="0" w:color="auto"/>
                                                            <w:right w:val="none" w:sz="0" w:space="0" w:color="auto"/>
                                                          </w:divBdr>
                                                          <w:divsChild>
                                                            <w:div w:id="1484351215">
                                                              <w:marLeft w:val="0"/>
                                                              <w:marRight w:val="0"/>
                                                              <w:marTop w:val="0"/>
                                                              <w:marBottom w:val="0"/>
                                                              <w:divBdr>
                                                                <w:top w:val="none" w:sz="0" w:space="0" w:color="auto"/>
                                                                <w:left w:val="none" w:sz="0" w:space="0" w:color="auto"/>
                                                                <w:bottom w:val="none" w:sz="0" w:space="0" w:color="auto"/>
                                                                <w:right w:val="none" w:sz="0" w:space="0" w:color="auto"/>
                                                              </w:divBdr>
                                                              <w:divsChild>
                                                                <w:div w:id="21001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122072">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492220">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9666562">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905856">
      <w:bodyDiv w:val="1"/>
      <w:marLeft w:val="0"/>
      <w:marRight w:val="0"/>
      <w:marTop w:val="0"/>
      <w:marBottom w:val="0"/>
      <w:divBdr>
        <w:top w:val="none" w:sz="0" w:space="0" w:color="auto"/>
        <w:left w:val="none" w:sz="0" w:space="0" w:color="auto"/>
        <w:bottom w:val="none" w:sz="0" w:space="0" w:color="auto"/>
        <w:right w:val="none" w:sz="0" w:space="0" w:color="auto"/>
      </w:divBdr>
    </w:div>
    <w:div w:id="524682850">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701506">
      <w:bodyDiv w:val="1"/>
      <w:marLeft w:val="0"/>
      <w:marRight w:val="0"/>
      <w:marTop w:val="0"/>
      <w:marBottom w:val="0"/>
      <w:divBdr>
        <w:top w:val="none" w:sz="0" w:space="0" w:color="auto"/>
        <w:left w:val="none" w:sz="0" w:space="0" w:color="auto"/>
        <w:bottom w:val="none" w:sz="0" w:space="0" w:color="auto"/>
        <w:right w:val="none" w:sz="0" w:space="0" w:color="auto"/>
      </w:divBdr>
    </w:div>
    <w:div w:id="770468247">
      <w:bodyDiv w:val="1"/>
      <w:marLeft w:val="30"/>
      <w:marRight w:val="30"/>
      <w:marTop w:val="0"/>
      <w:marBottom w:val="0"/>
      <w:divBdr>
        <w:top w:val="none" w:sz="0" w:space="0" w:color="auto"/>
        <w:left w:val="none" w:sz="0" w:space="0" w:color="auto"/>
        <w:bottom w:val="none" w:sz="0" w:space="0" w:color="auto"/>
        <w:right w:val="none" w:sz="0" w:space="0" w:color="auto"/>
      </w:divBdr>
      <w:divsChild>
        <w:div w:id="1761219977">
          <w:marLeft w:val="0"/>
          <w:marRight w:val="0"/>
          <w:marTop w:val="0"/>
          <w:marBottom w:val="0"/>
          <w:divBdr>
            <w:top w:val="none" w:sz="0" w:space="0" w:color="auto"/>
            <w:left w:val="none" w:sz="0" w:space="0" w:color="auto"/>
            <w:bottom w:val="none" w:sz="0" w:space="0" w:color="auto"/>
            <w:right w:val="none" w:sz="0" w:space="0" w:color="auto"/>
          </w:divBdr>
          <w:divsChild>
            <w:div w:id="1158885469">
              <w:marLeft w:val="0"/>
              <w:marRight w:val="0"/>
              <w:marTop w:val="0"/>
              <w:marBottom w:val="0"/>
              <w:divBdr>
                <w:top w:val="none" w:sz="0" w:space="0" w:color="auto"/>
                <w:left w:val="none" w:sz="0" w:space="0" w:color="auto"/>
                <w:bottom w:val="none" w:sz="0" w:space="0" w:color="auto"/>
                <w:right w:val="none" w:sz="0" w:space="0" w:color="auto"/>
              </w:divBdr>
              <w:divsChild>
                <w:div w:id="621620305">
                  <w:marLeft w:val="180"/>
                  <w:marRight w:val="0"/>
                  <w:marTop w:val="0"/>
                  <w:marBottom w:val="0"/>
                  <w:divBdr>
                    <w:top w:val="none" w:sz="0" w:space="0" w:color="auto"/>
                    <w:left w:val="none" w:sz="0" w:space="0" w:color="auto"/>
                    <w:bottom w:val="none" w:sz="0" w:space="0" w:color="auto"/>
                    <w:right w:val="none" w:sz="0" w:space="0" w:color="auto"/>
                  </w:divBdr>
                  <w:divsChild>
                    <w:div w:id="1614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40871">
      <w:bodyDiv w:val="1"/>
      <w:marLeft w:val="0"/>
      <w:marRight w:val="0"/>
      <w:marTop w:val="0"/>
      <w:marBottom w:val="0"/>
      <w:divBdr>
        <w:top w:val="none" w:sz="0" w:space="0" w:color="auto"/>
        <w:left w:val="none" w:sz="0" w:space="0" w:color="auto"/>
        <w:bottom w:val="none" w:sz="0" w:space="0" w:color="auto"/>
        <w:right w:val="none" w:sz="0" w:space="0" w:color="auto"/>
      </w:divBdr>
    </w:div>
    <w:div w:id="831678980">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70209585">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53963581">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7457780">
      <w:bodyDiv w:val="1"/>
      <w:marLeft w:val="0"/>
      <w:marRight w:val="0"/>
      <w:marTop w:val="0"/>
      <w:marBottom w:val="0"/>
      <w:divBdr>
        <w:top w:val="none" w:sz="0" w:space="0" w:color="auto"/>
        <w:left w:val="none" w:sz="0" w:space="0" w:color="auto"/>
        <w:bottom w:val="none" w:sz="0" w:space="0" w:color="auto"/>
        <w:right w:val="none" w:sz="0" w:space="0" w:color="auto"/>
      </w:divBdr>
    </w:div>
    <w:div w:id="1503082460">
      <w:bodyDiv w:val="1"/>
      <w:marLeft w:val="0"/>
      <w:marRight w:val="0"/>
      <w:marTop w:val="0"/>
      <w:marBottom w:val="0"/>
      <w:divBdr>
        <w:top w:val="none" w:sz="0" w:space="0" w:color="auto"/>
        <w:left w:val="none" w:sz="0" w:space="0" w:color="auto"/>
        <w:bottom w:val="none" w:sz="0" w:space="0" w:color="auto"/>
        <w:right w:val="none" w:sz="0" w:space="0" w:color="auto"/>
      </w:divBdr>
    </w:div>
    <w:div w:id="1570069709">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6">
          <w:marLeft w:val="0"/>
          <w:marRight w:val="0"/>
          <w:marTop w:val="0"/>
          <w:marBottom w:val="0"/>
          <w:divBdr>
            <w:top w:val="none" w:sz="0" w:space="0" w:color="auto"/>
            <w:left w:val="none" w:sz="0" w:space="0" w:color="auto"/>
            <w:bottom w:val="none" w:sz="0" w:space="0" w:color="auto"/>
            <w:right w:val="none" w:sz="0" w:space="0" w:color="auto"/>
          </w:divBdr>
          <w:divsChild>
            <w:div w:id="1122530809">
              <w:marLeft w:val="0"/>
              <w:marRight w:val="0"/>
              <w:marTop w:val="150"/>
              <w:marBottom w:val="0"/>
              <w:divBdr>
                <w:top w:val="none" w:sz="0" w:space="0" w:color="auto"/>
                <w:left w:val="none" w:sz="0" w:space="0" w:color="auto"/>
                <w:bottom w:val="none" w:sz="0" w:space="0" w:color="auto"/>
                <w:right w:val="none" w:sz="0" w:space="0" w:color="auto"/>
              </w:divBdr>
              <w:divsChild>
                <w:div w:id="274406604">
                  <w:marLeft w:val="0"/>
                  <w:marRight w:val="0"/>
                  <w:marTop w:val="0"/>
                  <w:marBottom w:val="0"/>
                  <w:divBdr>
                    <w:top w:val="none" w:sz="0" w:space="0" w:color="auto"/>
                    <w:left w:val="none" w:sz="0" w:space="0" w:color="auto"/>
                    <w:bottom w:val="none" w:sz="0" w:space="0" w:color="auto"/>
                    <w:right w:val="none" w:sz="0" w:space="0" w:color="auto"/>
                  </w:divBdr>
                  <w:divsChild>
                    <w:div w:id="747651177">
                      <w:marLeft w:val="0"/>
                      <w:marRight w:val="0"/>
                      <w:marTop w:val="0"/>
                      <w:marBottom w:val="0"/>
                      <w:divBdr>
                        <w:top w:val="none" w:sz="0" w:space="0" w:color="auto"/>
                        <w:left w:val="none" w:sz="0" w:space="0" w:color="auto"/>
                        <w:bottom w:val="none" w:sz="0" w:space="0" w:color="auto"/>
                        <w:right w:val="none" w:sz="0" w:space="0" w:color="auto"/>
                      </w:divBdr>
                      <w:divsChild>
                        <w:div w:id="310523105">
                          <w:marLeft w:val="0"/>
                          <w:marRight w:val="0"/>
                          <w:marTop w:val="0"/>
                          <w:marBottom w:val="0"/>
                          <w:divBdr>
                            <w:top w:val="none" w:sz="0" w:space="0" w:color="auto"/>
                            <w:left w:val="none" w:sz="0" w:space="0" w:color="auto"/>
                            <w:bottom w:val="none" w:sz="0" w:space="0" w:color="auto"/>
                            <w:right w:val="none" w:sz="0" w:space="0" w:color="auto"/>
                          </w:divBdr>
                          <w:divsChild>
                            <w:div w:id="198907012">
                              <w:marLeft w:val="0"/>
                              <w:marRight w:val="0"/>
                              <w:marTop w:val="0"/>
                              <w:marBottom w:val="0"/>
                              <w:divBdr>
                                <w:top w:val="none" w:sz="0" w:space="0" w:color="auto"/>
                                <w:left w:val="none" w:sz="0" w:space="0" w:color="auto"/>
                                <w:bottom w:val="none" w:sz="0" w:space="0" w:color="auto"/>
                                <w:right w:val="none" w:sz="0" w:space="0" w:color="auto"/>
                              </w:divBdr>
                              <w:divsChild>
                                <w:div w:id="1962807067">
                                  <w:marLeft w:val="0"/>
                                  <w:marRight w:val="0"/>
                                  <w:marTop w:val="0"/>
                                  <w:marBottom w:val="0"/>
                                  <w:divBdr>
                                    <w:top w:val="none" w:sz="0" w:space="0" w:color="auto"/>
                                    <w:left w:val="none" w:sz="0" w:space="0" w:color="auto"/>
                                    <w:bottom w:val="none" w:sz="0" w:space="0" w:color="auto"/>
                                    <w:right w:val="none" w:sz="0" w:space="0" w:color="auto"/>
                                  </w:divBdr>
                                  <w:divsChild>
                                    <w:div w:id="892160118">
                                      <w:marLeft w:val="0"/>
                                      <w:marRight w:val="0"/>
                                      <w:marTop w:val="0"/>
                                      <w:marBottom w:val="0"/>
                                      <w:divBdr>
                                        <w:top w:val="none" w:sz="0" w:space="0" w:color="auto"/>
                                        <w:left w:val="none" w:sz="0" w:space="0" w:color="auto"/>
                                        <w:bottom w:val="none" w:sz="0" w:space="0" w:color="auto"/>
                                        <w:right w:val="none" w:sz="0" w:space="0" w:color="auto"/>
                                      </w:divBdr>
                                      <w:divsChild>
                                        <w:div w:id="800921409">
                                          <w:marLeft w:val="0"/>
                                          <w:marRight w:val="0"/>
                                          <w:marTop w:val="0"/>
                                          <w:marBottom w:val="0"/>
                                          <w:divBdr>
                                            <w:top w:val="none" w:sz="0" w:space="0" w:color="auto"/>
                                            <w:left w:val="none" w:sz="0" w:space="0" w:color="auto"/>
                                            <w:bottom w:val="none" w:sz="0" w:space="0" w:color="auto"/>
                                            <w:right w:val="none" w:sz="0" w:space="0" w:color="auto"/>
                                          </w:divBdr>
                                          <w:divsChild>
                                            <w:div w:id="76948557">
                                              <w:marLeft w:val="0"/>
                                              <w:marRight w:val="0"/>
                                              <w:marTop w:val="0"/>
                                              <w:marBottom w:val="0"/>
                                              <w:divBdr>
                                                <w:top w:val="none" w:sz="0" w:space="0" w:color="auto"/>
                                                <w:left w:val="none" w:sz="0" w:space="0" w:color="auto"/>
                                                <w:bottom w:val="none" w:sz="0" w:space="0" w:color="auto"/>
                                                <w:right w:val="none" w:sz="0" w:space="0" w:color="auto"/>
                                              </w:divBdr>
                                              <w:divsChild>
                                                <w:div w:id="97918011">
                                                  <w:marLeft w:val="0"/>
                                                  <w:marRight w:val="0"/>
                                                  <w:marTop w:val="0"/>
                                                  <w:marBottom w:val="0"/>
                                                  <w:divBdr>
                                                    <w:top w:val="none" w:sz="0" w:space="0" w:color="auto"/>
                                                    <w:left w:val="none" w:sz="0" w:space="0" w:color="auto"/>
                                                    <w:bottom w:val="none" w:sz="0" w:space="0" w:color="auto"/>
                                                    <w:right w:val="none" w:sz="0" w:space="0" w:color="auto"/>
                                                  </w:divBdr>
                                                  <w:divsChild>
                                                    <w:div w:id="654068501">
                                                      <w:marLeft w:val="0"/>
                                                      <w:marRight w:val="0"/>
                                                      <w:marTop w:val="0"/>
                                                      <w:marBottom w:val="0"/>
                                                      <w:divBdr>
                                                        <w:top w:val="none" w:sz="0" w:space="0" w:color="auto"/>
                                                        <w:left w:val="none" w:sz="0" w:space="0" w:color="auto"/>
                                                        <w:bottom w:val="none" w:sz="0" w:space="0" w:color="auto"/>
                                                        <w:right w:val="none" w:sz="0" w:space="0" w:color="auto"/>
                                                      </w:divBdr>
                                                      <w:divsChild>
                                                        <w:div w:id="1204096299">
                                                          <w:marLeft w:val="0"/>
                                                          <w:marRight w:val="0"/>
                                                          <w:marTop w:val="0"/>
                                                          <w:marBottom w:val="0"/>
                                                          <w:divBdr>
                                                            <w:top w:val="none" w:sz="0" w:space="0" w:color="auto"/>
                                                            <w:left w:val="none" w:sz="0" w:space="0" w:color="auto"/>
                                                            <w:bottom w:val="none" w:sz="0" w:space="0" w:color="auto"/>
                                                            <w:right w:val="none" w:sz="0" w:space="0" w:color="auto"/>
                                                          </w:divBdr>
                                                          <w:divsChild>
                                                            <w:div w:id="198057758">
                                                              <w:marLeft w:val="0"/>
                                                              <w:marRight w:val="0"/>
                                                              <w:marTop w:val="0"/>
                                                              <w:marBottom w:val="0"/>
                                                              <w:divBdr>
                                                                <w:top w:val="none" w:sz="0" w:space="0" w:color="auto"/>
                                                                <w:left w:val="none" w:sz="0" w:space="0" w:color="auto"/>
                                                                <w:bottom w:val="none" w:sz="0" w:space="0" w:color="auto"/>
                                                                <w:right w:val="none" w:sz="0" w:space="0" w:color="auto"/>
                                                              </w:divBdr>
                                                              <w:divsChild>
                                                                <w:div w:id="9060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25714907">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582614">
      <w:bodyDiv w:val="1"/>
      <w:marLeft w:val="0"/>
      <w:marRight w:val="0"/>
      <w:marTop w:val="0"/>
      <w:marBottom w:val="0"/>
      <w:divBdr>
        <w:top w:val="none" w:sz="0" w:space="0" w:color="auto"/>
        <w:left w:val="none" w:sz="0" w:space="0" w:color="auto"/>
        <w:bottom w:val="none" w:sz="0" w:space="0" w:color="auto"/>
        <w:right w:val="none" w:sz="0" w:space="0" w:color="auto"/>
      </w:divBdr>
    </w:div>
    <w:div w:id="1852527334">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2348176">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043187">
      <w:bodyDiv w:val="1"/>
      <w:marLeft w:val="0"/>
      <w:marRight w:val="0"/>
      <w:marTop w:val="0"/>
      <w:marBottom w:val="0"/>
      <w:divBdr>
        <w:top w:val="none" w:sz="0" w:space="0" w:color="auto"/>
        <w:left w:val="none" w:sz="0" w:space="0" w:color="auto"/>
        <w:bottom w:val="none" w:sz="0" w:space="0" w:color="auto"/>
        <w:right w:val="none" w:sz="0" w:space="0" w:color="auto"/>
      </w:divBdr>
    </w:div>
    <w:div w:id="2035419951">
      <w:bodyDiv w:val="1"/>
      <w:marLeft w:val="0"/>
      <w:marRight w:val="0"/>
      <w:marTop w:val="0"/>
      <w:marBottom w:val="0"/>
      <w:divBdr>
        <w:top w:val="none" w:sz="0" w:space="0" w:color="auto"/>
        <w:left w:val="none" w:sz="0" w:space="0" w:color="auto"/>
        <w:bottom w:val="none" w:sz="0" w:space="0" w:color="auto"/>
        <w:right w:val="none" w:sz="0" w:space="0" w:color="auto"/>
      </w:divBdr>
    </w:div>
    <w:div w:id="2051690199">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075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hyperlink" Target="http://www.sbr.gov.au/software-developers/developer-tools/glossary"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www.ato.gov.au/Business/Building-and-construction/Taxable-payments-reporting/"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www.sbr.gov.au/software-developers/developer-tools/glossary" TargetMode="External"/><Relationship Id="rId33" Type="http://schemas.openxmlformats.org/officeDocument/2006/relationships/hyperlink" Target="https://www.ato.gov.au/General/Capital-gains-tax/"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1.bin"/><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br.gov.au/__data/assets/pdf_file/0018/41085/High-Level-Document-Map.pdf" TargetMode="External"/><Relationship Id="rId32" Type="http://schemas.openxmlformats.org/officeDocument/2006/relationships/hyperlink" Target="https://www.ato.gov.au/tax-professionals/your-practice/tax-and-bas-agents/updating-client-details/name-changes-for-individuals-and-sole-traders/" TargetMode="External"/><Relationship Id="rId37" Type="http://schemas.openxmlformats.org/officeDocument/2006/relationships/header" Target="header7.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image" Target="media/image4.emf"/><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www.sbr.gov.au/" TargetMode="External"/><Relationship Id="rId31" Type="http://schemas.openxmlformats.org/officeDocument/2006/relationships/hyperlink" Target="https://abr.gov.au/AUSke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hyperlink" Target="http://www.sbr.gov.au/software-developers/developer-tools/glossary" TargetMode="External"/><Relationship Id="rId30" Type="http://schemas.openxmlformats.org/officeDocument/2006/relationships/hyperlink" Target="https://www.ato.gov.au/general/online-services/use-online-services/general-services/access-manager/" TargetMode="External"/><Relationship Id="rId35" Type="http://schemas.openxmlformats.org/officeDocument/2006/relationships/hyperlink" Target="https://www.ato.gov.au/tax-professionals/tax-agent-portal/portal-reports/pre-filling-service/pre-filling-reports-2007-2014/"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5bfcce809603ee082dbe2dbe7f5e2b50">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45cde61278082b677cb5bf1d16c3d972"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Version xmlns="http://schemas.microsoft.com/sharepoint/v3/fields">1.0</_Version>
    <Document_x0020_Status xmlns="cc39bfff-4eb3-44ee-9aa3-3b7b0b294d37">Final</Document_x0020_Status>
    <Publication_x0020_Date xmlns="cc39bfff-4eb3-44ee-9aa3-3b7b0b294d37">2015-09-09T14:00:00+00:00</Publication_x0020_Date>
    <Publication_x0020_Site xmlns="cc39bfff-4eb3-44ee-9aa3-3b7b0b294d37" xsi:nil="true"/>
    <Document_x0020_Type xmlns="cc39bfff-4eb3-44ee-9aa3-3b7b0b294d37">MIG</Document_x0020_Type>
    <Project xmlns="cc39bfff-4eb3-44ee-9aa3-3b7b0b294d37" xsi:nil="true"/>
  </documentManagement>
</p:properties>
</file>

<file path=customXml/itemProps1.xml><?xml version="1.0" encoding="utf-8"?>
<ds:datastoreItem xmlns:ds="http://schemas.openxmlformats.org/officeDocument/2006/customXml" ds:itemID="{0284C1EF-BBAA-488C-864C-28553F25DEB2}"/>
</file>

<file path=customXml/itemProps2.xml><?xml version="1.0" encoding="utf-8"?>
<ds:datastoreItem xmlns:ds="http://schemas.openxmlformats.org/officeDocument/2006/customXml" ds:itemID="{698F44B6-492C-4FFB-B4B8-176A6F72625C}"/>
</file>

<file path=customXml/itemProps3.xml><?xml version="1.0" encoding="utf-8"?>
<ds:datastoreItem xmlns:ds="http://schemas.openxmlformats.org/officeDocument/2006/customXml" ds:itemID="{ED04C923-C896-4137-978B-EAE18176B65F}"/>
</file>

<file path=customXml/itemProps4.xml><?xml version="1.0" encoding="utf-8"?>
<ds:datastoreItem xmlns:ds="http://schemas.openxmlformats.org/officeDocument/2006/customXml" ds:itemID="{831C2D47-0562-49DE-AE20-E4ADBF0CFEE1}"/>
</file>

<file path=docProps/app.xml><?xml version="1.0" encoding="utf-8"?>
<Properties xmlns="http://schemas.openxmlformats.org/officeDocument/2006/extended-properties" xmlns:vt="http://schemas.openxmlformats.org/officeDocument/2006/docPropsVTypes">
  <Template>Normal.dotm</Template>
  <TotalTime>3</TotalTime>
  <Pages>58</Pages>
  <Words>14161</Words>
  <Characters>80720</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SBR Pre-fill IITR Business Implementation Guide</vt:lpstr>
    </vt:vector>
  </TitlesOfParts>
  <Company>Australian Taxation Office</Company>
  <LinksUpToDate>false</LinksUpToDate>
  <CharactersWithSpaces>94692</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PIITR.0001 2015 Business Implementation Guide</dc:title>
  <dc:creator>Cane, Jared</dc:creator>
  <dc:description/>
  <cp:lastModifiedBy>uanme</cp:lastModifiedBy>
  <cp:revision>3</cp:revision>
  <cp:lastPrinted>2015-03-20T03:01:00Z</cp:lastPrinted>
  <dcterms:created xsi:type="dcterms:W3CDTF">2015-08-31T01:20:00Z</dcterms:created>
  <dcterms:modified xsi:type="dcterms:W3CDTF">2015-08-31T01:23:00Z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0x0101005054467B8C92A14AB21B7CF1DA554242</vt:lpwstr>
  </property>
</Properties>
</file>