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0C9AEB3A" w14:textId="77777777" w:rsidTr="00972F47">
        <w:trPr>
          <w:trHeight w:hRule="exact" w:val="1798"/>
        </w:trPr>
        <w:tc>
          <w:tcPr>
            <w:tcW w:w="9639" w:type="dxa"/>
            <w:gridSpan w:val="2"/>
            <w:vAlign w:val="bottom"/>
          </w:tcPr>
          <w:p w14:paraId="0C9AEB39"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0C9AF409" wp14:editId="06438282">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0C9AEB3C" w14:textId="77777777" w:rsidTr="00972F47">
        <w:tc>
          <w:tcPr>
            <w:tcW w:w="9639" w:type="dxa"/>
            <w:gridSpan w:val="2"/>
            <w:vAlign w:val="bottom"/>
          </w:tcPr>
          <w:p w14:paraId="0C9AEB3B" w14:textId="77777777" w:rsidR="00727F08" w:rsidRPr="009B06E0" w:rsidRDefault="00727F08" w:rsidP="00972F47">
            <w:pPr>
              <w:pStyle w:val="FileRefRow"/>
              <w:spacing w:before="60" w:after="60"/>
              <w:jc w:val="right"/>
              <w:rPr>
                <w:rFonts w:cs="Arial"/>
              </w:rPr>
            </w:pPr>
          </w:p>
        </w:tc>
      </w:tr>
      <w:tr w:rsidR="00727F08" w:rsidRPr="009B06E0" w14:paraId="0C9AEB45" w14:textId="77777777" w:rsidTr="00CA5E53">
        <w:tblPrEx>
          <w:tblCellMar>
            <w:left w:w="170" w:type="dxa"/>
            <w:right w:w="170" w:type="dxa"/>
          </w:tblCellMar>
        </w:tblPrEx>
        <w:trPr>
          <w:trHeight w:hRule="exact" w:val="10208"/>
        </w:trPr>
        <w:tc>
          <w:tcPr>
            <w:tcW w:w="9639" w:type="dxa"/>
            <w:gridSpan w:val="2"/>
            <w:vAlign w:val="bottom"/>
          </w:tcPr>
          <w:p w14:paraId="0C9AEB3D" w14:textId="52B9B040"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6834045A" w14:textId="77777777" w:rsidR="00DF5CDA" w:rsidRDefault="00DF5CDA" w:rsidP="00972F47">
            <w:pPr>
              <w:pStyle w:val="ReportTitle"/>
              <w:spacing w:before="60" w:after="0" w:line="240" w:lineRule="auto"/>
              <w:ind w:left="442"/>
              <w:rPr>
                <w:sz w:val="50"/>
              </w:rPr>
            </w:pPr>
          </w:p>
          <w:p w14:paraId="0C9AEB3E" w14:textId="2FE54A4C"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14:paraId="0C9AEB3F" w14:textId="7C0E0C17" w:rsidR="00727F08" w:rsidRPr="006A040E" w:rsidRDefault="00FE106B" w:rsidP="00DF5CDA">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A164AC">
              <w:rPr>
                <w:sz w:val="50"/>
              </w:rPr>
              <w:t>201</w:t>
            </w:r>
            <w:r w:rsidR="00BA306E">
              <w:rPr>
                <w:sz w:val="50"/>
              </w:rPr>
              <w:t>6</w:t>
            </w:r>
            <w:r w:rsidR="00623AD4">
              <w:rPr>
                <w:sz w:val="50"/>
              </w:rPr>
              <w:t xml:space="preserve"> (PIITR.</w:t>
            </w:r>
            <w:r w:rsidR="006121AB">
              <w:rPr>
                <w:sz w:val="50"/>
              </w:rPr>
              <w:t>0003</w:t>
            </w:r>
            <w:r w:rsidR="004C393A">
              <w:rPr>
                <w:sz w:val="50"/>
              </w:rPr>
              <w:t>)</w:t>
            </w:r>
          </w:p>
          <w:p w14:paraId="0C9AEB40"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0C9AEB41" w14:textId="659F08B3"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BD17F8">
              <w:rPr>
                <w:rFonts w:ascii="Arial" w:hAnsi="Arial"/>
                <w:sz w:val="28"/>
              </w:rPr>
              <w:t>26 May 2016</w:t>
            </w:r>
          </w:p>
          <w:p w14:paraId="0C9AEB42" w14:textId="4DCC7D2F" w:rsidR="00727F08" w:rsidRPr="00B26D4A" w:rsidRDefault="00BA306E" w:rsidP="00972F47">
            <w:pPr>
              <w:pStyle w:val="-subtitle"/>
              <w:spacing w:before="240"/>
              <w:ind w:left="425"/>
              <w:rPr>
                <w:rFonts w:ascii="Arial" w:hAnsi="Arial"/>
                <w:sz w:val="28"/>
              </w:rPr>
            </w:pPr>
            <w:bookmarkStart w:id="0" w:name="OLE_LINK3"/>
            <w:bookmarkStart w:id="1" w:name="OLE_LINK4"/>
            <w:r>
              <w:rPr>
                <w:rFonts w:ascii="Arial" w:hAnsi="Arial"/>
                <w:sz w:val="28"/>
              </w:rPr>
              <w:t>DRAFT</w:t>
            </w:r>
          </w:p>
          <w:bookmarkEnd w:id="0"/>
          <w:bookmarkEnd w:id="1"/>
          <w:p w14:paraId="0C9AEB43" w14:textId="77777777" w:rsidR="00727F08" w:rsidRPr="006B7540" w:rsidRDefault="00727F08" w:rsidP="00972F47">
            <w:pPr>
              <w:pStyle w:val="-subtitle"/>
              <w:spacing w:before="240"/>
              <w:ind w:left="425"/>
              <w:rPr>
                <w:rFonts w:ascii="Arial" w:hAnsi="Arial"/>
                <w:sz w:val="28"/>
              </w:rPr>
            </w:pPr>
          </w:p>
          <w:p w14:paraId="0C9AEB44"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0C9AEB47" w14:textId="77777777" w:rsidTr="00DF5CDA">
        <w:tblPrEx>
          <w:tblCellMar>
            <w:left w:w="170" w:type="dxa"/>
            <w:right w:w="170" w:type="dxa"/>
          </w:tblCellMar>
        </w:tblPrEx>
        <w:trPr>
          <w:trHeight w:hRule="exact" w:val="284"/>
        </w:trPr>
        <w:tc>
          <w:tcPr>
            <w:tcW w:w="9639" w:type="dxa"/>
            <w:gridSpan w:val="2"/>
            <w:tcMar>
              <w:left w:w="227" w:type="dxa"/>
              <w:right w:w="227" w:type="dxa"/>
            </w:tcMar>
            <w:vAlign w:val="bottom"/>
          </w:tcPr>
          <w:p w14:paraId="0C9AEB46" w14:textId="77777777" w:rsidR="00727F08" w:rsidRPr="009B06E0" w:rsidRDefault="00727F08" w:rsidP="00972F47">
            <w:pPr>
              <w:pBdr>
                <w:bottom w:val="single" w:sz="4" w:space="0" w:color="auto"/>
              </w:pBdr>
              <w:rPr>
                <w:rFonts w:cs="Arial"/>
              </w:rPr>
            </w:pPr>
          </w:p>
        </w:tc>
      </w:tr>
      <w:tr w:rsidR="00727F08" w:rsidRPr="009B06E0" w14:paraId="0C9AEB4A" w14:textId="77777777" w:rsidTr="00DF5CDA">
        <w:tblPrEx>
          <w:tblCellMar>
            <w:left w:w="170" w:type="dxa"/>
            <w:right w:w="170" w:type="dxa"/>
          </w:tblCellMar>
        </w:tblPrEx>
        <w:trPr>
          <w:trHeight w:hRule="exact" w:val="715"/>
        </w:trPr>
        <w:tc>
          <w:tcPr>
            <w:tcW w:w="6660" w:type="dxa"/>
            <w:vAlign w:val="bottom"/>
          </w:tcPr>
          <w:p w14:paraId="0C9AEB48" w14:textId="1ED3AE94" w:rsidR="00727F08" w:rsidRPr="009B06E0" w:rsidRDefault="00727F08" w:rsidP="00972F47">
            <w:pPr>
              <w:spacing w:before="60" w:after="60"/>
            </w:pPr>
            <w:r w:rsidRPr="009B06E0">
              <w:rPr>
                <w:rFonts w:cs="Arial"/>
              </w:rPr>
              <w:t xml:space="preserve">  </w:t>
            </w:r>
            <w:r w:rsidR="00CB5083">
              <w:rPr>
                <w:noProof/>
              </w:rPr>
              <w:drawing>
                <wp:inline distT="0" distB="0" distL="0" distR="0" wp14:anchorId="31D36D63" wp14:editId="50896FC6">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2"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2"/>
          </w:p>
        </w:tc>
        <w:tc>
          <w:tcPr>
            <w:tcW w:w="2979" w:type="dxa"/>
            <w:vAlign w:val="bottom"/>
          </w:tcPr>
          <w:p w14:paraId="0C9AEB49" w14:textId="77777777" w:rsidR="00727F08" w:rsidRPr="009B06E0" w:rsidRDefault="00727F08" w:rsidP="00972F47">
            <w:pPr>
              <w:spacing w:before="60" w:after="60"/>
            </w:pPr>
            <w:r>
              <w:rPr>
                <w:noProof/>
              </w:rPr>
              <w:drawing>
                <wp:inline distT="0" distB="0" distL="0" distR="0" wp14:anchorId="0C9AF40D" wp14:editId="7CDE309A">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0C9AEB4D" w14:textId="77777777" w:rsidTr="00DF5CDA">
        <w:tblPrEx>
          <w:tblCellMar>
            <w:left w:w="170" w:type="dxa"/>
            <w:right w:w="170" w:type="dxa"/>
          </w:tblCellMar>
        </w:tblPrEx>
        <w:trPr>
          <w:trHeight w:hRule="exact" w:val="1584"/>
        </w:trPr>
        <w:tc>
          <w:tcPr>
            <w:tcW w:w="6660" w:type="dxa"/>
          </w:tcPr>
          <w:p w14:paraId="0C9AEB4B" w14:textId="77777777" w:rsidR="00727F08" w:rsidRPr="009B06E0" w:rsidRDefault="00727F08" w:rsidP="00972F47">
            <w:pPr>
              <w:pStyle w:val="Maintext"/>
              <w:spacing w:before="60" w:after="60"/>
              <w:rPr>
                <w:rStyle w:val="Classification"/>
                <w:caps w:val="0"/>
              </w:rPr>
            </w:pPr>
          </w:p>
        </w:tc>
        <w:tc>
          <w:tcPr>
            <w:tcW w:w="2979" w:type="dxa"/>
          </w:tcPr>
          <w:p w14:paraId="0C9AEB4C"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0C9AEB86" w14:textId="77777777" w:rsidR="00E816A9" w:rsidRPr="00CA5E53" w:rsidRDefault="00E816A9" w:rsidP="00CA5E53">
      <w:pPr>
        <w:pStyle w:val="Version3"/>
        <w:ind w:firstLine="0"/>
        <w:rPr>
          <w:sz w:val="32"/>
          <w:szCs w:val="32"/>
        </w:rPr>
      </w:pPr>
      <w:bookmarkStart w:id="3" w:name="ClassificationPage1b"/>
      <w:bookmarkEnd w:id="3"/>
      <w:r w:rsidRPr="00CA5E53">
        <w:rPr>
          <w:sz w:val="32"/>
          <w:szCs w:val="32"/>
        </w:rPr>
        <w:lastRenderedPageBreak/>
        <w:t>VERSION CONTROL</w:t>
      </w:r>
    </w:p>
    <w:p w14:paraId="535D8869" w14:textId="77777777" w:rsidR="00557A92" w:rsidRPr="00557A92" w:rsidRDefault="00557A92" w:rsidP="00557A92">
      <w:pPr>
        <w:pStyle w:val="Maintext"/>
        <w:rPr>
          <w:sz w:val="20"/>
        </w:rPr>
      </w:pPr>
    </w:p>
    <w:p w14:paraId="7D434636"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643B66" w14:paraId="65F9D86A" w14:textId="77777777" w:rsidTr="003A2E37">
        <w:trPr>
          <w:trHeight w:val="444"/>
        </w:trPr>
        <w:tc>
          <w:tcPr>
            <w:tcW w:w="1242" w:type="dxa"/>
            <w:shd w:val="clear" w:color="auto" w:fill="C6D9F1" w:themeFill="text2" w:themeFillTint="33"/>
            <w:vAlign w:val="center"/>
          </w:tcPr>
          <w:p w14:paraId="2ECDA23B" w14:textId="77777777" w:rsidR="00643B66" w:rsidRDefault="00643B66" w:rsidP="003A2E37">
            <w:pPr>
              <w:pStyle w:val="Maintext"/>
              <w:rPr>
                <w:sz w:val="20"/>
              </w:rPr>
            </w:pPr>
            <w:r w:rsidRPr="00C33A9B">
              <w:rPr>
                <w:b/>
                <w:sz w:val="20"/>
                <w:szCs w:val="20"/>
              </w:rPr>
              <w:t>Version</w:t>
            </w:r>
          </w:p>
        </w:tc>
        <w:tc>
          <w:tcPr>
            <w:tcW w:w="1701" w:type="dxa"/>
            <w:shd w:val="clear" w:color="auto" w:fill="C6D9F1" w:themeFill="text2" w:themeFillTint="33"/>
            <w:vAlign w:val="center"/>
          </w:tcPr>
          <w:p w14:paraId="21D57027" w14:textId="77777777" w:rsidR="00643B66" w:rsidRDefault="00643B66" w:rsidP="003A2E37">
            <w:pPr>
              <w:pStyle w:val="Maintext"/>
              <w:rPr>
                <w:sz w:val="20"/>
              </w:rPr>
            </w:pPr>
            <w:r w:rsidRPr="00C33A9B">
              <w:rPr>
                <w:b/>
                <w:sz w:val="20"/>
                <w:szCs w:val="20"/>
              </w:rPr>
              <w:t>Release date</w:t>
            </w:r>
          </w:p>
        </w:tc>
        <w:tc>
          <w:tcPr>
            <w:tcW w:w="6571" w:type="dxa"/>
            <w:shd w:val="clear" w:color="auto" w:fill="C6D9F1" w:themeFill="text2" w:themeFillTint="33"/>
            <w:vAlign w:val="center"/>
          </w:tcPr>
          <w:p w14:paraId="143C3CEC" w14:textId="77777777" w:rsidR="00643B66" w:rsidRDefault="00643B66" w:rsidP="003A2E37">
            <w:pPr>
              <w:pStyle w:val="Maintext"/>
              <w:rPr>
                <w:sz w:val="20"/>
              </w:rPr>
            </w:pPr>
            <w:r w:rsidRPr="00C33A9B">
              <w:rPr>
                <w:b/>
                <w:sz w:val="20"/>
                <w:szCs w:val="20"/>
              </w:rPr>
              <w:t>Description of changes</w:t>
            </w:r>
          </w:p>
        </w:tc>
      </w:tr>
      <w:tr w:rsidR="003A2E37" w14:paraId="064F0C5C" w14:textId="77777777" w:rsidTr="00975771">
        <w:trPr>
          <w:trHeight w:val="444"/>
        </w:trPr>
        <w:tc>
          <w:tcPr>
            <w:tcW w:w="1242" w:type="dxa"/>
            <w:shd w:val="clear" w:color="auto" w:fill="FFFFFF" w:themeFill="background1"/>
            <w:vAlign w:val="center"/>
          </w:tcPr>
          <w:p w14:paraId="5176798F" w14:textId="14C60BC7" w:rsidR="003A2E37" w:rsidRPr="00975771" w:rsidRDefault="003A2E37" w:rsidP="003A2E37">
            <w:pPr>
              <w:pStyle w:val="Maintext"/>
              <w:rPr>
                <w:sz w:val="20"/>
                <w:szCs w:val="20"/>
              </w:rPr>
            </w:pPr>
            <w:r w:rsidRPr="00975771">
              <w:rPr>
                <w:sz w:val="20"/>
                <w:szCs w:val="20"/>
              </w:rPr>
              <w:t>0.1</w:t>
            </w:r>
          </w:p>
        </w:tc>
        <w:tc>
          <w:tcPr>
            <w:tcW w:w="1701" w:type="dxa"/>
            <w:shd w:val="clear" w:color="auto" w:fill="FFFFFF" w:themeFill="background1"/>
            <w:vAlign w:val="center"/>
          </w:tcPr>
          <w:p w14:paraId="492245C8" w14:textId="0AFB2B40" w:rsidR="003A2E37" w:rsidRPr="00975771" w:rsidRDefault="00BD17F8" w:rsidP="001703B7">
            <w:pPr>
              <w:pStyle w:val="Maintext"/>
              <w:rPr>
                <w:sz w:val="20"/>
                <w:szCs w:val="20"/>
              </w:rPr>
            </w:pPr>
            <w:r>
              <w:rPr>
                <w:sz w:val="20"/>
                <w:szCs w:val="20"/>
              </w:rPr>
              <w:t>2</w:t>
            </w:r>
            <w:r w:rsidR="001703B7">
              <w:rPr>
                <w:sz w:val="20"/>
                <w:szCs w:val="20"/>
              </w:rPr>
              <w:t>6</w:t>
            </w:r>
            <w:r w:rsidR="00BA306E">
              <w:rPr>
                <w:sz w:val="20"/>
                <w:szCs w:val="20"/>
              </w:rPr>
              <w:t>/0</w:t>
            </w:r>
            <w:r w:rsidR="001703B7">
              <w:rPr>
                <w:sz w:val="20"/>
                <w:szCs w:val="20"/>
              </w:rPr>
              <w:t>5</w:t>
            </w:r>
            <w:r w:rsidR="00BA306E">
              <w:rPr>
                <w:sz w:val="20"/>
                <w:szCs w:val="20"/>
              </w:rPr>
              <w:t>/2016</w:t>
            </w:r>
          </w:p>
        </w:tc>
        <w:tc>
          <w:tcPr>
            <w:tcW w:w="6571" w:type="dxa"/>
            <w:shd w:val="clear" w:color="auto" w:fill="FFFFFF" w:themeFill="background1"/>
            <w:vAlign w:val="center"/>
          </w:tcPr>
          <w:p w14:paraId="42DBD389" w14:textId="41EDF0C9" w:rsidR="003A2E37" w:rsidRPr="00975771" w:rsidRDefault="003A2E37" w:rsidP="003A2E37">
            <w:pPr>
              <w:pStyle w:val="Maintext"/>
              <w:rPr>
                <w:sz w:val="20"/>
                <w:szCs w:val="20"/>
              </w:rPr>
            </w:pPr>
            <w:r w:rsidRPr="00975771">
              <w:rPr>
                <w:sz w:val="20"/>
                <w:szCs w:val="20"/>
              </w:rPr>
              <w:t>Draft for Consultation</w:t>
            </w:r>
          </w:p>
        </w:tc>
      </w:tr>
      <w:tr w:rsidR="006121AB" w14:paraId="6B345C97" w14:textId="77777777" w:rsidTr="00975771">
        <w:trPr>
          <w:trHeight w:val="444"/>
        </w:trPr>
        <w:tc>
          <w:tcPr>
            <w:tcW w:w="1242" w:type="dxa"/>
            <w:shd w:val="clear" w:color="auto" w:fill="FFFFFF" w:themeFill="background1"/>
            <w:vAlign w:val="center"/>
          </w:tcPr>
          <w:p w14:paraId="60BF47BF" w14:textId="52D0F1C8" w:rsidR="006121AB" w:rsidRPr="00975771" w:rsidRDefault="006121AB" w:rsidP="003A2E37">
            <w:pPr>
              <w:pStyle w:val="Maintext"/>
              <w:rPr>
                <w:sz w:val="20"/>
                <w:szCs w:val="20"/>
              </w:rPr>
            </w:pPr>
            <w:r>
              <w:rPr>
                <w:sz w:val="20"/>
                <w:szCs w:val="20"/>
              </w:rPr>
              <w:t>0.2</w:t>
            </w:r>
          </w:p>
        </w:tc>
        <w:tc>
          <w:tcPr>
            <w:tcW w:w="1701" w:type="dxa"/>
            <w:shd w:val="clear" w:color="auto" w:fill="FFFFFF" w:themeFill="background1"/>
            <w:vAlign w:val="center"/>
          </w:tcPr>
          <w:p w14:paraId="25305071" w14:textId="77777777" w:rsidR="006121AB" w:rsidDel="00BA306E" w:rsidRDefault="006121AB" w:rsidP="001349A6">
            <w:pPr>
              <w:pStyle w:val="Maintext"/>
              <w:rPr>
                <w:sz w:val="20"/>
                <w:szCs w:val="20"/>
              </w:rPr>
            </w:pPr>
          </w:p>
        </w:tc>
        <w:tc>
          <w:tcPr>
            <w:tcW w:w="6571" w:type="dxa"/>
            <w:shd w:val="clear" w:color="auto" w:fill="FFFFFF" w:themeFill="background1"/>
            <w:vAlign w:val="center"/>
          </w:tcPr>
          <w:p w14:paraId="498AC1A9" w14:textId="77777777" w:rsidR="006121AB" w:rsidRPr="00975771" w:rsidRDefault="006121AB" w:rsidP="003A2E37">
            <w:pPr>
              <w:pStyle w:val="Maintext"/>
              <w:rPr>
                <w:sz w:val="20"/>
                <w:szCs w:val="20"/>
              </w:rPr>
            </w:pPr>
          </w:p>
        </w:tc>
      </w:tr>
    </w:tbl>
    <w:p w14:paraId="0C9AEBB0" w14:textId="6C3F2092" w:rsidR="00E816A9" w:rsidRPr="00975771" w:rsidRDefault="00E816A9" w:rsidP="00A86D31">
      <w:pPr>
        <w:pStyle w:val="AgendaItem"/>
        <w:spacing w:before="0" w:after="0"/>
        <w:jc w:val="right"/>
        <w:rPr>
          <w:caps/>
        </w:rPr>
        <w:sectPr w:rsidR="00E816A9" w:rsidRPr="00975771" w:rsidSect="00B97B5A">
          <w:headerReference w:type="even" r:id="rId16"/>
          <w:headerReference w:type="default" r:id="rId17"/>
          <w:footerReference w:type="default" r:id="rId18"/>
          <w:pgSz w:w="11906" w:h="16838" w:code="9"/>
          <w:pgMar w:top="1020" w:right="1304" w:bottom="680" w:left="1304" w:header="709" w:footer="317" w:gutter="0"/>
          <w:cols w:space="708"/>
          <w:titlePg/>
          <w:docGrid w:linePitch="360"/>
        </w:sectPr>
      </w:pPr>
      <w:bookmarkStart w:id="4" w:name="_GoBack"/>
      <w:bookmarkEnd w:id="4"/>
    </w:p>
    <w:p w14:paraId="432B2B7B" w14:textId="77777777" w:rsidR="009E6AD5" w:rsidRDefault="009E6AD5" w:rsidP="00336249">
      <w:pPr>
        <w:pStyle w:val="VersionHeadA"/>
        <w:ind w:right="-844"/>
        <w:rPr>
          <w:b/>
          <w:color w:val="000000" w:themeColor="text1"/>
        </w:rPr>
      </w:pPr>
    </w:p>
    <w:p w14:paraId="0C9AEBB1" w14:textId="77777777" w:rsidR="00336249" w:rsidRPr="00EE257E" w:rsidRDefault="00336249" w:rsidP="00336249">
      <w:pPr>
        <w:pStyle w:val="VersionHeadA"/>
        <w:ind w:right="-844"/>
        <w:rPr>
          <w:b/>
          <w:color w:val="000000" w:themeColor="text1"/>
        </w:rPr>
      </w:pPr>
      <w:r w:rsidRPr="00EE257E">
        <w:rPr>
          <w:b/>
          <w:color w:val="000000" w:themeColor="text1"/>
        </w:rPr>
        <w:t>ENDORSEMENT</w:t>
      </w:r>
    </w:p>
    <w:p w14:paraId="0C9AEBB2" w14:textId="77777777" w:rsidR="00336249" w:rsidRPr="00063673" w:rsidRDefault="00336249" w:rsidP="00336249">
      <w:pPr>
        <w:pStyle w:val="VersionHead"/>
        <w:tabs>
          <w:tab w:val="left" w:pos="5103"/>
        </w:tabs>
        <w:rPr>
          <w:sz w:val="20"/>
          <w:szCs w:val="20"/>
        </w:rPr>
      </w:pPr>
      <w:r w:rsidRPr="00063673">
        <w:rPr>
          <w:sz w:val="20"/>
          <w:szCs w:val="20"/>
        </w:rPr>
        <w:t>APPROVAL</w:t>
      </w:r>
    </w:p>
    <w:p w14:paraId="6530F8EB" w14:textId="2C101593" w:rsidR="00633FBD" w:rsidRDefault="00633FBD" w:rsidP="00A91721">
      <w:pPr>
        <w:pStyle w:val="Version2"/>
        <w:tabs>
          <w:tab w:val="left" w:pos="2835"/>
        </w:tabs>
        <w:rPr>
          <w:sz w:val="20"/>
          <w:szCs w:val="20"/>
        </w:rPr>
      </w:pPr>
      <w:r>
        <w:rPr>
          <w:sz w:val="20"/>
          <w:szCs w:val="20"/>
        </w:rPr>
        <w:t>Adam O’Grady</w:t>
      </w:r>
      <w:r w:rsidR="00A91721" w:rsidRPr="00A91721">
        <w:rPr>
          <w:sz w:val="20"/>
          <w:szCs w:val="20"/>
        </w:rPr>
        <w:tab/>
      </w:r>
      <w:r>
        <w:rPr>
          <w:sz w:val="20"/>
          <w:szCs w:val="20"/>
        </w:rPr>
        <w:t>Director</w:t>
      </w:r>
    </w:p>
    <w:p w14:paraId="0C9AEBB3" w14:textId="29F74D35" w:rsidR="00A91721" w:rsidRPr="00A91721" w:rsidRDefault="00633FBD" w:rsidP="00A91721">
      <w:pPr>
        <w:pStyle w:val="Version2"/>
        <w:tabs>
          <w:tab w:val="left" w:pos="2835"/>
        </w:tabs>
        <w:rPr>
          <w:sz w:val="20"/>
          <w:szCs w:val="20"/>
        </w:rPr>
      </w:pPr>
      <w:r>
        <w:rPr>
          <w:sz w:val="20"/>
          <w:szCs w:val="20"/>
        </w:rPr>
        <w:tab/>
      </w:r>
      <w:r w:rsidR="006762A8">
        <w:rPr>
          <w:noProof/>
          <w:color w:val="000000"/>
          <w:sz w:val="20"/>
          <w:szCs w:val="24"/>
        </w:rPr>
        <w:t>Design Engagement and</w:t>
      </w:r>
      <w:r w:rsidRPr="00633FBD">
        <w:rPr>
          <w:noProof/>
          <w:color w:val="000000"/>
          <w:sz w:val="20"/>
          <w:szCs w:val="24"/>
        </w:rPr>
        <w:t xml:space="preserve"> Issues Management</w:t>
      </w:r>
    </w:p>
    <w:p w14:paraId="0C9AEBB5" w14:textId="0F59BF74" w:rsidR="00A91721" w:rsidRPr="00A91721" w:rsidRDefault="00A91721" w:rsidP="00DC5074">
      <w:pPr>
        <w:pStyle w:val="Version2"/>
        <w:tabs>
          <w:tab w:val="left" w:pos="2835"/>
        </w:tabs>
        <w:rPr>
          <w:sz w:val="20"/>
          <w:szCs w:val="20"/>
        </w:rPr>
      </w:pPr>
      <w:r w:rsidRPr="00A91721">
        <w:rPr>
          <w:sz w:val="20"/>
          <w:szCs w:val="20"/>
        </w:rPr>
        <w:tab/>
      </w:r>
      <w:r w:rsidR="00DC5074">
        <w:rPr>
          <w:sz w:val="20"/>
          <w:szCs w:val="20"/>
        </w:rPr>
        <w:t>Small Business</w:t>
      </w:r>
      <w:r w:rsidR="003D33A5">
        <w:rPr>
          <w:sz w:val="20"/>
          <w:szCs w:val="20"/>
        </w:rPr>
        <w:t>/</w:t>
      </w:r>
      <w:r w:rsidR="00DC5074">
        <w:rPr>
          <w:sz w:val="20"/>
          <w:szCs w:val="20"/>
        </w:rPr>
        <w:t>Individual Taxpayers</w:t>
      </w:r>
    </w:p>
    <w:p w14:paraId="0C9AEBB6" w14:textId="77777777" w:rsidR="00A91721" w:rsidRPr="00A91721" w:rsidRDefault="00A91721" w:rsidP="00A91721">
      <w:pPr>
        <w:pStyle w:val="Version2"/>
        <w:tabs>
          <w:tab w:val="left" w:pos="2835"/>
        </w:tabs>
        <w:rPr>
          <w:sz w:val="20"/>
          <w:szCs w:val="20"/>
        </w:rPr>
      </w:pPr>
      <w:r w:rsidRPr="00A91721">
        <w:rPr>
          <w:sz w:val="20"/>
          <w:szCs w:val="20"/>
        </w:rPr>
        <w:tab/>
        <w:t>Australian Taxation Office</w:t>
      </w:r>
    </w:p>
    <w:p w14:paraId="0C9AEBB7" w14:textId="77777777" w:rsidR="00A91721" w:rsidRPr="00A91721" w:rsidRDefault="00A91721" w:rsidP="00A91721">
      <w:pPr>
        <w:pStyle w:val="Version2"/>
        <w:tabs>
          <w:tab w:val="left" w:pos="2835"/>
        </w:tabs>
        <w:rPr>
          <w:sz w:val="20"/>
          <w:szCs w:val="20"/>
        </w:rPr>
      </w:pPr>
    </w:p>
    <w:p w14:paraId="6E2182DB" w14:textId="4539387F" w:rsidR="006402D6" w:rsidRDefault="006402D6"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w:t>
      </w:r>
    </w:p>
    <w:p w14:paraId="0C9AEBB8" w14:textId="2BF84B5F" w:rsidR="00A91721" w:rsidRPr="00A91721" w:rsidRDefault="006402D6" w:rsidP="00A91721">
      <w:pPr>
        <w:pStyle w:val="Version2"/>
        <w:tabs>
          <w:tab w:val="left" w:pos="2835"/>
        </w:tabs>
        <w:rPr>
          <w:sz w:val="20"/>
          <w:szCs w:val="20"/>
        </w:rPr>
      </w:pPr>
      <w:r>
        <w:rPr>
          <w:sz w:val="20"/>
          <w:szCs w:val="20"/>
        </w:rPr>
        <w:tab/>
        <w:t>Program and System Support</w:t>
      </w:r>
    </w:p>
    <w:p w14:paraId="0C9AEBBA" w14:textId="1D42EFDA" w:rsidR="00A91721" w:rsidRPr="00A91721" w:rsidRDefault="00A91721" w:rsidP="006762A8">
      <w:pPr>
        <w:pStyle w:val="Version2"/>
        <w:tabs>
          <w:tab w:val="left" w:pos="2835"/>
        </w:tabs>
        <w:ind w:left="0"/>
        <w:rPr>
          <w:sz w:val="20"/>
          <w:szCs w:val="20"/>
        </w:rPr>
      </w:pPr>
      <w:r w:rsidRPr="00A91721">
        <w:rPr>
          <w:sz w:val="20"/>
          <w:szCs w:val="20"/>
        </w:rPr>
        <w:tab/>
        <w:t>Tax Practitioner, Lodgment Strategy and</w:t>
      </w:r>
      <w:r w:rsidRPr="00A91721">
        <w:rPr>
          <w:sz w:val="20"/>
          <w:szCs w:val="20"/>
        </w:rPr>
        <w:tab/>
      </w:r>
      <w:r w:rsidR="006402D6">
        <w:rPr>
          <w:sz w:val="20"/>
          <w:szCs w:val="20"/>
        </w:rPr>
        <w:t>Engagement</w:t>
      </w:r>
      <w:r w:rsidR="006402D6" w:rsidRPr="00A91721">
        <w:rPr>
          <w:sz w:val="20"/>
          <w:szCs w:val="20"/>
        </w:rPr>
        <w:t xml:space="preserve"> </w:t>
      </w:r>
      <w:r w:rsidRPr="00A91721">
        <w:rPr>
          <w:sz w:val="20"/>
          <w:szCs w:val="20"/>
        </w:rPr>
        <w:t>Support</w:t>
      </w:r>
    </w:p>
    <w:p w14:paraId="0C9AEBBB" w14:textId="7388E8B3" w:rsidR="000E7E0F" w:rsidRPr="008F4921" w:rsidRDefault="00A91721" w:rsidP="00A91721">
      <w:pPr>
        <w:pStyle w:val="Version2"/>
        <w:tabs>
          <w:tab w:val="left" w:pos="2835"/>
        </w:tabs>
        <w:rPr>
          <w:sz w:val="20"/>
          <w:szCs w:val="20"/>
        </w:rPr>
      </w:pPr>
      <w:r w:rsidRPr="00A91721">
        <w:rPr>
          <w:sz w:val="20"/>
          <w:szCs w:val="20"/>
        </w:rPr>
        <w:tab/>
        <w:t>Australian Taxation Office</w:t>
      </w:r>
    </w:p>
    <w:p w14:paraId="0C9AEBBC" w14:textId="77777777" w:rsidR="000E7E0F" w:rsidRDefault="000E7E0F" w:rsidP="000E7E0F">
      <w:pPr>
        <w:pStyle w:val="VersionHeadA"/>
        <w:ind w:right="-844"/>
      </w:pPr>
    </w:p>
    <w:p w14:paraId="0C9AEBBD" w14:textId="77777777" w:rsidR="00191B6C" w:rsidRDefault="00191B6C" w:rsidP="000E7E0F">
      <w:pPr>
        <w:pStyle w:val="VersionHeadA"/>
        <w:ind w:right="-844"/>
      </w:pPr>
    </w:p>
    <w:p w14:paraId="0C9AEBBE" w14:textId="77777777" w:rsidR="008D32B0" w:rsidRDefault="008D32B0" w:rsidP="000E7E0F">
      <w:pPr>
        <w:pStyle w:val="VersionHeadA"/>
        <w:ind w:right="-844"/>
      </w:pPr>
    </w:p>
    <w:p w14:paraId="1B36A870" w14:textId="77777777" w:rsidR="009E6AD5" w:rsidRDefault="009E6AD5" w:rsidP="000E7E0F">
      <w:pPr>
        <w:pStyle w:val="VersionHeadA"/>
        <w:ind w:right="-844"/>
      </w:pPr>
    </w:p>
    <w:p w14:paraId="0C9AEBBF" w14:textId="77777777" w:rsidR="008D32B0" w:rsidRDefault="008D32B0" w:rsidP="000E7E0F">
      <w:pPr>
        <w:pStyle w:val="VersionHeadA"/>
        <w:ind w:right="-844"/>
      </w:pPr>
    </w:p>
    <w:p w14:paraId="0C9AEBC0" w14:textId="77777777" w:rsidR="00493303" w:rsidRPr="00EE257E" w:rsidRDefault="000E7E0F" w:rsidP="000E7E0F">
      <w:pPr>
        <w:pStyle w:val="VersionHeadA"/>
        <w:ind w:right="-844"/>
        <w:rPr>
          <w:b/>
          <w:color w:val="000000" w:themeColor="text1"/>
        </w:rPr>
      </w:pPr>
      <w:r w:rsidRPr="00EE257E">
        <w:rPr>
          <w:b/>
          <w:color w:val="000000" w:themeColor="text1"/>
        </w:rPr>
        <w:t>COPYRIGHT NOTICE</w:t>
      </w:r>
    </w:p>
    <w:p w14:paraId="0C9AEBC1" w14:textId="77777777" w:rsidR="00191B6C" w:rsidRDefault="00191B6C" w:rsidP="000E7E0F">
      <w:pPr>
        <w:pStyle w:val="VersionHeadA"/>
        <w:ind w:right="-844"/>
      </w:pPr>
    </w:p>
    <w:p w14:paraId="0C9AEBC3" w14:textId="64CDE71B" w:rsidR="004677DE" w:rsidRPr="001504DD" w:rsidRDefault="004677DE" w:rsidP="004677DE">
      <w:pPr>
        <w:rPr>
          <w:rFonts w:cs="Arial"/>
        </w:rPr>
      </w:pPr>
      <w:proofErr w:type="gramStart"/>
      <w:r w:rsidRPr="001504DD">
        <w:rPr>
          <w:rFonts w:cs="Arial"/>
          <w:sz w:val="20"/>
          <w:szCs w:val="20"/>
        </w:rPr>
        <w:t xml:space="preserve">© Commonwealth of Australia </w:t>
      </w:r>
      <w:r w:rsidR="00A86D31">
        <w:rPr>
          <w:rFonts w:cs="Arial"/>
          <w:sz w:val="20"/>
          <w:szCs w:val="20"/>
        </w:rPr>
        <w:t>2016</w:t>
      </w:r>
      <w:r w:rsidR="00DA0E3E">
        <w:rPr>
          <w:rFonts w:cs="Arial"/>
          <w:sz w:val="20"/>
          <w:szCs w:val="20"/>
        </w:rPr>
        <w:t xml:space="preserve"> </w:t>
      </w:r>
      <w:r w:rsidRPr="001504DD">
        <w:rPr>
          <w:rFonts w:cs="Arial"/>
          <w:sz w:val="20"/>
          <w:szCs w:val="20"/>
        </w:rPr>
        <w:t>(see exceptions below).</w:t>
      </w:r>
      <w:proofErr w:type="gramEnd"/>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0C9AEBC4" w14:textId="77777777" w:rsidR="004677DE" w:rsidRPr="001504DD" w:rsidRDefault="004677DE" w:rsidP="004677DE">
      <w:pPr>
        <w:rPr>
          <w:rFonts w:cs="Arial"/>
        </w:rPr>
      </w:pPr>
    </w:p>
    <w:p w14:paraId="0C9AEBC5" w14:textId="752D06F8" w:rsidR="004677DE" w:rsidRPr="001504DD" w:rsidRDefault="004677DE" w:rsidP="004677DE">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0C9AEBC6" w14:textId="77777777" w:rsidR="00561E38" w:rsidRDefault="00561E38" w:rsidP="00561E38">
      <w:pPr>
        <w:pStyle w:val="Maintext"/>
        <w:sectPr w:rsidR="00561E38" w:rsidSect="00B97B5A">
          <w:headerReference w:type="even" r:id="rId20"/>
          <w:headerReference w:type="default" r:id="rId21"/>
          <w:footerReference w:type="default" r:id="rId22"/>
          <w:headerReference w:type="first" r:id="rId23"/>
          <w:pgSz w:w="11906" w:h="16838" w:code="9"/>
          <w:pgMar w:top="826" w:right="1304" w:bottom="1814" w:left="1304" w:header="425" w:footer="680" w:gutter="0"/>
          <w:cols w:space="708"/>
          <w:formProt w:val="0"/>
          <w:docGrid w:linePitch="360"/>
        </w:sectPr>
      </w:pPr>
    </w:p>
    <w:p w14:paraId="0C9AEBC7"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0C9AEBC8" w14:textId="77777777" w:rsidR="00A437EB" w:rsidRDefault="00A437EB" w:rsidP="00A437EB">
      <w:pPr>
        <w:pStyle w:val="Maintext"/>
        <w:rPr>
          <w:sz w:val="20"/>
        </w:rPr>
      </w:pPr>
    </w:p>
    <w:p w14:paraId="0C9AEBC9" w14:textId="77777777" w:rsidR="009077EF" w:rsidRPr="00A437EB" w:rsidRDefault="009077EF" w:rsidP="00A437EB">
      <w:pPr>
        <w:pStyle w:val="Maintext"/>
        <w:rPr>
          <w:sz w:val="20"/>
        </w:rPr>
      </w:pPr>
    </w:p>
    <w:p w14:paraId="6D3A8636" w14:textId="77777777" w:rsidR="001703B7" w:rsidRDefault="00A437EB">
      <w:pPr>
        <w:pStyle w:val="TOC1"/>
        <w:tabs>
          <w:tab w:val="left" w:pos="440"/>
        </w:tabs>
        <w:rPr>
          <w:rFonts w:asciiTheme="minorHAnsi" w:eastAsiaTheme="minorEastAsia" w:hAnsiTheme="minorHAnsi" w:cstheme="minorBidi"/>
          <w:noProof/>
          <w:sz w:val="22"/>
        </w:rPr>
      </w:pPr>
      <w:r w:rsidRPr="00B03D70">
        <w:rPr>
          <w:szCs w:val="20"/>
          <w:highlight w:val="yellow"/>
        </w:rPr>
        <w:fldChar w:fldCharType="begin"/>
      </w:r>
      <w:r w:rsidRPr="00B03D70">
        <w:rPr>
          <w:szCs w:val="20"/>
          <w:highlight w:val="yellow"/>
        </w:rPr>
        <w:instrText xml:space="preserve"> TOC \o "1-3" \h \z \u </w:instrText>
      </w:r>
      <w:r w:rsidRPr="00B03D70">
        <w:rPr>
          <w:szCs w:val="20"/>
          <w:highlight w:val="yellow"/>
        </w:rPr>
        <w:fldChar w:fldCharType="separate"/>
      </w:r>
      <w:hyperlink w:anchor="_Toc451162388" w:history="1">
        <w:r w:rsidR="001703B7" w:rsidRPr="004168E6">
          <w:rPr>
            <w:rStyle w:val="Hyperlink"/>
          </w:rPr>
          <w:t>1.</w:t>
        </w:r>
        <w:r w:rsidR="001703B7">
          <w:rPr>
            <w:rFonts w:asciiTheme="minorHAnsi" w:eastAsiaTheme="minorEastAsia" w:hAnsiTheme="minorHAnsi" w:cstheme="minorBidi"/>
            <w:noProof/>
            <w:sz w:val="22"/>
          </w:rPr>
          <w:tab/>
        </w:r>
        <w:r w:rsidR="001703B7" w:rsidRPr="004168E6">
          <w:rPr>
            <w:rStyle w:val="Hyperlink"/>
          </w:rPr>
          <w:t>Introduction</w:t>
        </w:r>
        <w:r w:rsidR="001703B7">
          <w:rPr>
            <w:noProof/>
            <w:webHidden/>
          </w:rPr>
          <w:tab/>
        </w:r>
        <w:r w:rsidR="001703B7">
          <w:rPr>
            <w:noProof/>
            <w:webHidden/>
          </w:rPr>
          <w:fldChar w:fldCharType="begin"/>
        </w:r>
        <w:r w:rsidR="001703B7">
          <w:rPr>
            <w:noProof/>
            <w:webHidden/>
          </w:rPr>
          <w:instrText xml:space="preserve"> PAGEREF _Toc451162388 \h </w:instrText>
        </w:r>
        <w:r w:rsidR="001703B7">
          <w:rPr>
            <w:noProof/>
            <w:webHidden/>
          </w:rPr>
        </w:r>
        <w:r w:rsidR="001703B7">
          <w:rPr>
            <w:noProof/>
            <w:webHidden/>
          </w:rPr>
          <w:fldChar w:fldCharType="separate"/>
        </w:r>
        <w:r w:rsidR="001703B7">
          <w:rPr>
            <w:noProof/>
            <w:webHidden/>
          </w:rPr>
          <w:t>6</w:t>
        </w:r>
        <w:r w:rsidR="001703B7">
          <w:rPr>
            <w:noProof/>
            <w:webHidden/>
          </w:rPr>
          <w:fldChar w:fldCharType="end"/>
        </w:r>
      </w:hyperlink>
    </w:p>
    <w:p w14:paraId="793BAD3D" w14:textId="77777777" w:rsidR="001703B7" w:rsidRDefault="00BD17F8">
      <w:pPr>
        <w:pStyle w:val="TOC2"/>
        <w:rPr>
          <w:rFonts w:asciiTheme="minorHAnsi" w:eastAsiaTheme="minorEastAsia" w:hAnsiTheme="minorHAnsi" w:cstheme="minorBidi"/>
          <w:noProof/>
          <w:sz w:val="22"/>
        </w:rPr>
      </w:pPr>
      <w:hyperlink w:anchor="_Toc451162389" w:history="1">
        <w:r w:rsidR="001703B7" w:rsidRPr="004168E6">
          <w:rPr>
            <w:rStyle w:val="Hyperlink"/>
            <w:rFonts w:cs="Times New Roman"/>
            <w14:scene3d>
              <w14:camera w14:prst="orthographicFront"/>
              <w14:lightRig w14:rig="threePt" w14:dir="t">
                <w14:rot w14:lat="0" w14:lon="0" w14:rev="0"/>
              </w14:lightRig>
            </w14:scene3d>
          </w:rPr>
          <w:t>1.1</w:t>
        </w:r>
        <w:r w:rsidR="001703B7">
          <w:rPr>
            <w:rFonts w:asciiTheme="minorHAnsi" w:eastAsiaTheme="minorEastAsia" w:hAnsiTheme="minorHAnsi" w:cstheme="minorBidi"/>
            <w:noProof/>
            <w:sz w:val="22"/>
          </w:rPr>
          <w:tab/>
        </w:r>
        <w:r w:rsidR="001703B7" w:rsidRPr="004168E6">
          <w:rPr>
            <w:rStyle w:val="Hyperlink"/>
          </w:rPr>
          <w:t>Purpose</w:t>
        </w:r>
        <w:r w:rsidR="001703B7">
          <w:rPr>
            <w:noProof/>
            <w:webHidden/>
          </w:rPr>
          <w:tab/>
        </w:r>
        <w:r w:rsidR="001703B7">
          <w:rPr>
            <w:noProof/>
            <w:webHidden/>
          </w:rPr>
          <w:fldChar w:fldCharType="begin"/>
        </w:r>
        <w:r w:rsidR="001703B7">
          <w:rPr>
            <w:noProof/>
            <w:webHidden/>
          </w:rPr>
          <w:instrText xml:space="preserve"> PAGEREF _Toc451162389 \h </w:instrText>
        </w:r>
        <w:r w:rsidR="001703B7">
          <w:rPr>
            <w:noProof/>
            <w:webHidden/>
          </w:rPr>
        </w:r>
        <w:r w:rsidR="001703B7">
          <w:rPr>
            <w:noProof/>
            <w:webHidden/>
          </w:rPr>
          <w:fldChar w:fldCharType="separate"/>
        </w:r>
        <w:r w:rsidR="001703B7">
          <w:rPr>
            <w:noProof/>
            <w:webHidden/>
          </w:rPr>
          <w:t>6</w:t>
        </w:r>
        <w:r w:rsidR="001703B7">
          <w:rPr>
            <w:noProof/>
            <w:webHidden/>
          </w:rPr>
          <w:fldChar w:fldCharType="end"/>
        </w:r>
      </w:hyperlink>
    </w:p>
    <w:p w14:paraId="01720575" w14:textId="77777777" w:rsidR="001703B7" w:rsidRDefault="00BD17F8">
      <w:pPr>
        <w:pStyle w:val="TOC2"/>
        <w:rPr>
          <w:rFonts w:asciiTheme="minorHAnsi" w:eastAsiaTheme="minorEastAsia" w:hAnsiTheme="minorHAnsi" w:cstheme="minorBidi"/>
          <w:noProof/>
          <w:sz w:val="22"/>
        </w:rPr>
      </w:pPr>
      <w:hyperlink w:anchor="_Toc451162390" w:history="1">
        <w:r w:rsidR="001703B7" w:rsidRPr="004168E6">
          <w:rPr>
            <w:rStyle w:val="Hyperlink"/>
            <w:rFonts w:cs="Times New Roman"/>
            <w14:scene3d>
              <w14:camera w14:prst="orthographicFront"/>
              <w14:lightRig w14:rig="threePt" w14:dir="t">
                <w14:rot w14:lat="0" w14:lon="0" w14:rev="0"/>
              </w14:lightRig>
            </w14:scene3d>
          </w:rPr>
          <w:t>1.2</w:t>
        </w:r>
        <w:r w:rsidR="001703B7">
          <w:rPr>
            <w:rFonts w:asciiTheme="minorHAnsi" w:eastAsiaTheme="minorEastAsia" w:hAnsiTheme="minorHAnsi" w:cstheme="minorBidi"/>
            <w:noProof/>
            <w:sz w:val="22"/>
          </w:rPr>
          <w:tab/>
        </w:r>
        <w:r w:rsidR="001703B7" w:rsidRPr="004168E6">
          <w:rPr>
            <w:rStyle w:val="Hyperlink"/>
          </w:rPr>
          <w:t>Audience</w:t>
        </w:r>
        <w:r w:rsidR="001703B7">
          <w:rPr>
            <w:noProof/>
            <w:webHidden/>
          </w:rPr>
          <w:tab/>
        </w:r>
        <w:r w:rsidR="001703B7">
          <w:rPr>
            <w:noProof/>
            <w:webHidden/>
          </w:rPr>
          <w:fldChar w:fldCharType="begin"/>
        </w:r>
        <w:r w:rsidR="001703B7">
          <w:rPr>
            <w:noProof/>
            <w:webHidden/>
          </w:rPr>
          <w:instrText xml:space="preserve"> PAGEREF _Toc451162390 \h </w:instrText>
        </w:r>
        <w:r w:rsidR="001703B7">
          <w:rPr>
            <w:noProof/>
            <w:webHidden/>
          </w:rPr>
        </w:r>
        <w:r w:rsidR="001703B7">
          <w:rPr>
            <w:noProof/>
            <w:webHidden/>
          </w:rPr>
          <w:fldChar w:fldCharType="separate"/>
        </w:r>
        <w:r w:rsidR="001703B7">
          <w:rPr>
            <w:noProof/>
            <w:webHidden/>
          </w:rPr>
          <w:t>6</w:t>
        </w:r>
        <w:r w:rsidR="001703B7">
          <w:rPr>
            <w:noProof/>
            <w:webHidden/>
          </w:rPr>
          <w:fldChar w:fldCharType="end"/>
        </w:r>
      </w:hyperlink>
    </w:p>
    <w:p w14:paraId="0E481C91" w14:textId="77777777" w:rsidR="001703B7" w:rsidRDefault="00BD17F8">
      <w:pPr>
        <w:pStyle w:val="TOC2"/>
        <w:rPr>
          <w:rFonts w:asciiTheme="minorHAnsi" w:eastAsiaTheme="minorEastAsia" w:hAnsiTheme="minorHAnsi" w:cstheme="minorBidi"/>
          <w:noProof/>
          <w:sz w:val="22"/>
        </w:rPr>
      </w:pPr>
      <w:hyperlink w:anchor="_Toc451162391" w:history="1">
        <w:r w:rsidR="001703B7" w:rsidRPr="004168E6">
          <w:rPr>
            <w:rStyle w:val="Hyperlink"/>
            <w:rFonts w:cs="Times New Roman"/>
            <w14:scene3d>
              <w14:camera w14:prst="orthographicFront"/>
              <w14:lightRig w14:rig="threePt" w14:dir="t">
                <w14:rot w14:lat="0" w14:lon="0" w14:rev="0"/>
              </w14:lightRig>
            </w14:scene3d>
          </w:rPr>
          <w:t>1.3</w:t>
        </w:r>
        <w:r w:rsidR="001703B7">
          <w:rPr>
            <w:rFonts w:asciiTheme="minorHAnsi" w:eastAsiaTheme="minorEastAsia" w:hAnsiTheme="minorHAnsi" w:cstheme="minorBidi"/>
            <w:noProof/>
            <w:sz w:val="22"/>
          </w:rPr>
          <w:tab/>
        </w:r>
        <w:r w:rsidR="001703B7" w:rsidRPr="004168E6">
          <w:rPr>
            <w:rStyle w:val="Hyperlink"/>
          </w:rPr>
          <w:t>Document Context</w:t>
        </w:r>
        <w:r w:rsidR="001703B7">
          <w:rPr>
            <w:noProof/>
            <w:webHidden/>
          </w:rPr>
          <w:tab/>
        </w:r>
        <w:r w:rsidR="001703B7">
          <w:rPr>
            <w:noProof/>
            <w:webHidden/>
          </w:rPr>
          <w:fldChar w:fldCharType="begin"/>
        </w:r>
        <w:r w:rsidR="001703B7">
          <w:rPr>
            <w:noProof/>
            <w:webHidden/>
          </w:rPr>
          <w:instrText xml:space="preserve"> PAGEREF _Toc451162391 \h </w:instrText>
        </w:r>
        <w:r w:rsidR="001703B7">
          <w:rPr>
            <w:noProof/>
            <w:webHidden/>
          </w:rPr>
        </w:r>
        <w:r w:rsidR="001703B7">
          <w:rPr>
            <w:noProof/>
            <w:webHidden/>
          </w:rPr>
          <w:fldChar w:fldCharType="separate"/>
        </w:r>
        <w:r w:rsidR="001703B7">
          <w:rPr>
            <w:noProof/>
            <w:webHidden/>
          </w:rPr>
          <w:t>6</w:t>
        </w:r>
        <w:r w:rsidR="001703B7">
          <w:rPr>
            <w:noProof/>
            <w:webHidden/>
          </w:rPr>
          <w:fldChar w:fldCharType="end"/>
        </w:r>
      </w:hyperlink>
    </w:p>
    <w:p w14:paraId="7F7CAFF4" w14:textId="77777777" w:rsidR="001703B7" w:rsidRDefault="00BD17F8">
      <w:pPr>
        <w:pStyle w:val="TOC2"/>
        <w:rPr>
          <w:rFonts w:asciiTheme="minorHAnsi" w:eastAsiaTheme="minorEastAsia" w:hAnsiTheme="minorHAnsi" w:cstheme="minorBidi"/>
          <w:noProof/>
          <w:sz w:val="22"/>
        </w:rPr>
      </w:pPr>
      <w:hyperlink w:anchor="_Toc451162392" w:history="1">
        <w:r w:rsidR="001703B7" w:rsidRPr="004168E6">
          <w:rPr>
            <w:rStyle w:val="Hyperlink"/>
            <w:rFonts w:cs="Times New Roman"/>
            <w14:scene3d>
              <w14:camera w14:prst="orthographicFront"/>
              <w14:lightRig w14:rig="threePt" w14:dir="t">
                <w14:rot w14:lat="0" w14:lon="0" w14:rev="0"/>
              </w14:lightRig>
            </w14:scene3d>
          </w:rPr>
          <w:t>1.4</w:t>
        </w:r>
        <w:r w:rsidR="001703B7">
          <w:rPr>
            <w:rFonts w:asciiTheme="minorHAnsi" w:eastAsiaTheme="minorEastAsia" w:hAnsiTheme="minorHAnsi" w:cstheme="minorBidi"/>
            <w:noProof/>
            <w:sz w:val="22"/>
          </w:rPr>
          <w:tab/>
        </w:r>
        <w:r w:rsidR="001703B7" w:rsidRPr="004168E6">
          <w:rPr>
            <w:rStyle w:val="Hyperlink"/>
          </w:rPr>
          <w:t>Glossary</w:t>
        </w:r>
        <w:r w:rsidR="001703B7">
          <w:rPr>
            <w:noProof/>
            <w:webHidden/>
          </w:rPr>
          <w:tab/>
        </w:r>
        <w:r w:rsidR="001703B7">
          <w:rPr>
            <w:noProof/>
            <w:webHidden/>
          </w:rPr>
          <w:fldChar w:fldCharType="begin"/>
        </w:r>
        <w:r w:rsidR="001703B7">
          <w:rPr>
            <w:noProof/>
            <w:webHidden/>
          </w:rPr>
          <w:instrText xml:space="preserve"> PAGEREF _Toc451162392 \h </w:instrText>
        </w:r>
        <w:r w:rsidR="001703B7">
          <w:rPr>
            <w:noProof/>
            <w:webHidden/>
          </w:rPr>
        </w:r>
        <w:r w:rsidR="001703B7">
          <w:rPr>
            <w:noProof/>
            <w:webHidden/>
          </w:rPr>
          <w:fldChar w:fldCharType="separate"/>
        </w:r>
        <w:r w:rsidR="001703B7">
          <w:rPr>
            <w:noProof/>
            <w:webHidden/>
          </w:rPr>
          <w:t>6</w:t>
        </w:r>
        <w:r w:rsidR="001703B7">
          <w:rPr>
            <w:noProof/>
            <w:webHidden/>
          </w:rPr>
          <w:fldChar w:fldCharType="end"/>
        </w:r>
      </w:hyperlink>
    </w:p>
    <w:p w14:paraId="6D7721B4" w14:textId="77777777" w:rsidR="001703B7" w:rsidRDefault="00BD17F8">
      <w:pPr>
        <w:pStyle w:val="TOC2"/>
        <w:rPr>
          <w:rFonts w:asciiTheme="minorHAnsi" w:eastAsiaTheme="minorEastAsia" w:hAnsiTheme="minorHAnsi" w:cstheme="minorBidi"/>
          <w:noProof/>
          <w:sz w:val="22"/>
        </w:rPr>
      </w:pPr>
      <w:hyperlink w:anchor="_Toc451162393" w:history="1">
        <w:r w:rsidR="001703B7" w:rsidRPr="004168E6">
          <w:rPr>
            <w:rStyle w:val="Hyperlink"/>
            <w:rFonts w:cs="Times New Roman"/>
            <w14:scene3d>
              <w14:camera w14:prst="orthographicFront"/>
              <w14:lightRig w14:rig="threePt" w14:dir="t">
                <w14:rot w14:lat="0" w14:lon="0" w14:rev="0"/>
              </w14:lightRig>
            </w14:scene3d>
          </w:rPr>
          <w:t>1.5</w:t>
        </w:r>
        <w:r w:rsidR="001703B7">
          <w:rPr>
            <w:rFonts w:asciiTheme="minorHAnsi" w:eastAsiaTheme="minorEastAsia" w:hAnsiTheme="minorHAnsi" w:cstheme="minorBidi"/>
            <w:noProof/>
            <w:sz w:val="22"/>
          </w:rPr>
          <w:tab/>
        </w:r>
        <w:r w:rsidR="001703B7" w:rsidRPr="004168E6">
          <w:rPr>
            <w:rStyle w:val="Hyperlink"/>
          </w:rPr>
          <w:t>Changes to Pre-Fill for 2016 Response</w:t>
        </w:r>
        <w:r w:rsidR="001703B7">
          <w:rPr>
            <w:noProof/>
            <w:webHidden/>
          </w:rPr>
          <w:tab/>
        </w:r>
        <w:r w:rsidR="001703B7">
          <w:rPr>
            <w:noProof/>
            <w:webHidden/>
          </w:rPr>
          <w:fldChar w:fldCharType="begin"/>
        </w:r>
        <w:r w:rsidR="001703B7">
          <w:rPr>
            <w:noProof/>
            <w:webHidden/>
          </w:rPr>
          <w:instrText xml:space="preserve"> PAGEREF _Toc451162393 \h </w:instrText>
        </w:r>
        <w:r w:rsidR="001703B7">
          <w:rPr>
            <w:noProof/>
            <w:webHidden/>
          </w:rPr>
        </w:r>
        <w:r w:rsidR="001703B7">
          <w:rPr>
            <w:noProof/>
            <w:webHidden/>
          </w:rPr>
          <w:fldChar w:fldCharType="separate"/>
        </w:r>
        <w:r w:rsidR="001703B7">
          <w:rPr>
            <w:noProof/>
            <w:webHidden/>
          </w:rPr>
          <w:t>7</w:t>
        </w:r>
        <w:r w:rsidR="001703B7">
          <w:rPr>
            <w:noProof/>
            <w:webHidden/>
          </w:rPr>
          <w:fldChar w:fldCharType="end"/>
        </w:r>
      </w:hyperlink>
    </w:p>
    <w:p w14:paraId="0E54FACB" w14:textId="77777777" w:rsidR="001703B7" w:rsidRDefault="00BD17F8">
      <w:pPr>
        <w:pStyle w:val="TOC1"/>
        <w:tabs>
          <w:tab w:val="left" w:pos="440"/>
        </w:tabs>
        <w:rPr>
          <w:rFonts w:asciiTheme="minorHAnsi" w:eastAsiaTheme="minorEastAsia" w:hAnsiTheme="minorHAnsi" w:cstheme="minorBidi"/>
          <w:noProof/>
          <w:sz w:val="22"/>
        </w:rPr>
      </w:pPr>
      <w:hyperlink w:anchor="_Toc451162394" w:history="1">
        <w:r w:rsidR="001703B7" w:rsidRPr="004168E6">
          <w:rPr>
            <w:rStyle w:val="Hyperlink"/>
          </w:rPr>
          <w:t>2.</w:t>
        </w:r>
        <w:r w:rsidR="001703B7">
          <w:rPr>
            <w:rFonts w:asciiTheme="minorHAnsi" w:eastAsiaTheme="minorEastAsia" w:hAnsiTheme="minorHAnsi" w:cstheme="minorBidi"/>
            <w:noProof/>
            <w:sz w:val="22"/>
          </w:rPr>
          <w:tab/>
        </w:r>
        <w:r w:rsidR="001703B7" w:rsidRPr="004168E6">
          <w:rPr>
            <w:rStyle w:val="Hyperlink"/>
          </w:rPr>
          <w:t>What Is the Pre-fill IITR interaction?</w:t>
        </w:r>
        <w:r w:rsidR="001703B7">
          <w:rPr>
            <w:noProof/>
            <w:webHidden/>
          </w:rPr>
          <w:tab/>
        </w:r>
        <w:r w:rsidR="001703B7">
          <w:rPr>
            <w:noProof/>
            <w:webHidden/>
          </w:rPr>
          <w:fldChar w:fldCharType="begin"/>
        </w:r>
        <w:r w:rsidR="001703B7">
          <w:rPr>
            <w:noProof/>
            <w:webHidden/>
          </w:rPr>
          <w:instrText xml:space="preserve"> PAGEREF _Toc451162394 \h </w:instrText>
        </w:r>
        <w:r w:rsidR="001703B7">
          <w:rPr>
            <w:noProof/>
            <w:webHidden/>
          </w:rPr>
        </w:r>
        <w:r w:rsidR="001703B7">
          <w:rPr>
            <w:noProof/>
            <w:webHidden/>
          </w:rPr>
          <w:fldChar w:fldCharType="separate"/>
        </w:r>
        <w:r w:rsidR="001703B7">
          <w:rPr>
            <w:noProof/>
            <w:webHidden/>
          </w:rPr>
          <w:t>9</w:t>
        </w:r>
        <w:r w:rsidR="001703B7">
          <w:rPr>
            <w:noProof/>
            <w:webHidden/>
          </w:rPr>
          <w:fldChar w:fldCharType="end"/>
        </w:r>
      </w:hyperlink>
    </w:p>
    <w:p w14:paraId="6D25EFB9" w14:textId="77777777" w:rsidR="001703B7" w:rsidRDefault="00BD17F8">
      <w:pPr>
        <w:pStyle w:val="TOC2"/>
        <w:rPr>
          <w:rFonts w:asciiTheme="minorHAnsi" w:eastAsiaTheme="minorEastAsia" w:hAnsiTheme="minorHAnsi" w:cstheme="minorBidi"/>
          <w:noProof/>
          <w:sz w:val="22"/>
        </w:rPr>
      </w:pPr>
      <w:hyperlink w:anchor="_Toc451162395" w:history="1">
        <w:r w:rsidR="001703B7" w:rsidRPr="004168E6">
          <w:rPr>
            <w:rStyle w:val="Hyperlink"/>
            <w:rFonts w:cs="Times New Roman"/>
            <w14:scene3d>
              <w14:camera w14:prst="orthographicFront"/>
              <w14:lightRig w14:rig="threePt" w14:dir="t">
                <w14:rot w14:lat="0" w14:lon="0" w14:rev="0"/>
              </w14:lightRig>
            </w14:scene3d>
          </w:rPr>
          <w:t>2.1</w:t>
        </w:r>
        <w:r w:rsidR="001703B7">
          <w:rPr>
            <w:rFonts w:asciiTheme="minorHAnsi" w:eastAsiaTheme="minorEastAsia" w:hAnsiTheme="minorHAnsi" w:cstheme="minorBidi"/>
            <w:noProof/>
            <w:sz w:val="22"/>
          </w:rPr>
          <w:tab/>
        </w:r>
        <w:r w:rsidR="001703B7" w:rsidRPr="004168E6">
          <w:rPr>
            <w:rStyle w:val="Hyperlink"/>
          </w:rPr>
          <w:t>Interactions</w:t>
        </w:r>
        <w:r w:rsidR="001703B7">
          <w:rPr>
            <w:noProof/>
            <w:webHidden/>
          </w:rPr>
          <w:tab/>
        </w:r>
        <w:r w:rsidR="001703B7">
          <w:rPr>
            <w:noProof/>
            <w:webHidden/>
          </w:rPr>
          <w:fldChar w:fldCharType="begin"/>
        </w:r>
        <w:r w:rsidR="001703B7">
          <w:rPr>
            <w:noProof/>
            <w:webHidden/>
          </w:rPr>
          <w:instrText xml:space="preserve"> PAGEREF _Toc451162395 \h </w:instrText>
        </w:r>
        <w:r w:rsidR="001703B7">
          <w:rPr>
            <w:noProof/>
            <w:webHidden/>
          </w:rPr>
        </w:r>
        <w:r w:rsidR="001703B7">
          <w:rPr>
            <w:noProof/>
            <w:webHidden/>
          </w:rPr>
          <w:fldChar w:fldCharType="separate"/>
        </w:r>
        <w:r w:rsidR="001703B7">
          <w:rPr>
            <w:noProof/>
            <w:webHidden/>
          </w:rPr>
          <w:t>10</w:t>
        </w:r>
        <w:r w:rsidR="001703B7">
          <w:rPr>
            <w:noProof/>
            <w:webHidden/>
          </w:rPr>
          <w:fldChar w:fldCharType="end"/>
        </w:r>
      </w:hyperlink>
    </w:p>
    <w:p w14:paraId="636A6BF7" w14:textId="77777777" w:rsidR="001703B7" w:rsidRDefault="00BD17F8">
      <w:pPr>
        <w:pStyle w:val="TOC2"/>
        <w:rPr>
          <w:rFonts w:asciiTheme="minorHAnsi" w:eastAsiaTheme="minorEastAsia" w:hAnsiTheme="minorHAnsi" w:cstheme="minorBidi"/>
          <w:noProof/>
          <w:sz w:val="22"/>
        </w:rPr>
      </w:pPr>
      <w:hyperlink w:anchor="_Toc451162396" w:history="1">
        <w:r w:rsidR="001703B7" w:rsidRPr="004168E6">
          <w:rPr>
            <w:rStyle w:val="Hyperlink"/>
            <w:rFonts w:cs="Times New Roman"/>
            <w14:scene3d>
              <w14:camera w14:prst="orthographicFront"/>
              <w14:lightRig w14:rig="threePt" w14:dir="t">
                <w14:rot w14:lat="0" w14:lon="0" w14:rev="0"/>
              </w14:lightRig>
            </w14:scene3d>
          </w:rPr>
          <w:t>2.2</w:t>
        </w:r>
        <w:r w:rsidR="001703B7">
          <w:rPr>
            <w:rFonts w:asciiTheme="minorHAnsi" w:eastAsiaTheme="minorEastAsia" w:hAnsiTheme="minorHAnsi" w:cstheme="minorBidi"/>
            <w:noProof/>
            <w:sz w:val="22"/>
          </w:rPr>
          <w:tab/>
        </w:r>
        <w:r w:rsidR="001703B7" w:rsidRPr="004168E6">
          <w:rPr>
            <w:rStyle w:val="Hyperlink"/>
          </w:rPr>
          <w:t>Channels</w:t>
        </w:r>
        <w:r w:rsidR="001703B7">
          <w:rPr>
            <w:noProof/>
            <w:webHidden/>
          </w:rPr>
          <w:tab/>
        </w:r>
        <w:r w:rsidR="001703B7">
          <w:rPr>
            <w:noProof/>
            <w:webHidden/>
          </w:rPr>
          <w:fldChar w:fldCharType="begin"/>
        </w:r>
        <w:r w:rsidR="001703B7">
          <w:rPr>
            <w:noProof/>
            <w:webHidden/>
          </w:rPr>
          <w:instrText xml:space="preserve"> PAGEREF _Toc451162396 \h </w:instrText>
        </w:r>
        <w:r w:rsidR="001703B7">
          <w:rPr>
            <w:noProof/>
            <w:webHidden/>
          </w:rPr>
        </w:r>
        <w:r w:rsidR="001703B7">
          <w:rPr>
            <w:noProof/>
            <w:webHidden/>
          </w:rPr>
          <w:fldChar w:fldCharType="separate"/>
        </w:r>
        <w:r w:rsidR="001703B7">
          <w:rPr>
            <w:noProof/>
            <w:webHidden/>
          </w:rPr>
          <w:t>10</w:t>
        </w:r>
        <w:r w:rsidR="001703B7">
          <w:rPr>
            <w:noProof/>
            <w:webHidden/>
          </w:rPr>
          <w:fldChar w:fldCharType="end"/>
        </w:r>
      </w:hyperlink>
    </w:p>
    <w:p w14:paraId="04BCC1D2" w14:textId="77777777" w:rsidR="001703B7" w:rsidRDefault="00BD17F8">
      <w:pPr>
        <w:pStyle w:val="TOC1"/>
        <w:tabs>
          <w:tab w:val="left" w:pos="440"/>
        </w:tabs>
        <w:rPr>
          <w:rFonts w:asciiTheme="minorHAnsi" w:eastAsiaTheme="minorEastAsia" w:hAnsiTheme="minorHAnsi" w:cstheme="minorBidi"/>
          <w:noProof/>
          <w:sz w:val="22"/>
        </w:rPr>
      </w:pPr>
      <w:hyperlink w:anchor="_Toc451162397" w:history="1">
        <w:r w:rsidR="001703B7" w:rsidRPr="004168E6">
          <w:rPr>
            <w:rStyle w:val="Hyperlink"/>
          </w:rPr>
          <w:t>3.</w:t>
        </w:r>
        <w:r w:rsidR="001703B7">
          <w:rPr>
            <w:rFonts w:asciiTheme="minorHAnsi" w:eastAsiaTheme="minorEastAsia" w:hAnsiTheme="minorHAnsi" w:cstheme="minorBidi"/>
            <w:noProof/>
            <w:sz w:val="22"/>
          </w:rPr>
          <w:tab/>
        </w:r>
        <w:r w:rsidR="001703B7" w:rsidRPr="004168E6">
          <w:rPr>
            <w:rStyle w:val="Hyperlink"/>
          </w:rPr>
          <w:t>Authorisation</w:t>
        </w:r>
        <w:r w:rsidR="001703B7">
          <w:rPr>
            <w:noProof/>
            <w:webHidden/>
          </w:rPr>
          <w:tab/>
        </w:r>
        <w:r w:rsidR="001703B7">
          <w:rPr>
            <w:noProof/>
            <w:webHidden/>
          </w:rPr>
          <w:fldChar w:fldCharType="begin"/>
        </w:r>
        <w:r w:rsidR="001703B7">
          <w:rPr>
            <w:noProof/>
            <w:webHidden/>
          </w:rPr>
          <w:instrText xml:space="preserve"> PAGEREF _Toc451162397 \h </w:instrText>
        </w:r>
        <w:r w:rsidR="001703B7">
          <w:rPr>
            <w:noProof/>
            <w:webHidden/>
          </w:rPr>
        </w:r>
        <w:r w:rsidR="001703B7">
          <w:rPr>
            <w:noProof/>
            <w:webHidden/>
          </w:rPr>
          <w:fldChar w:fldCharType="separate"/>
        </w:r>
        <w:r w:rsidR="001703B7">
          <w:rPr>
            <w:noProof/>
            <w:webHidden/>
          </w:rPr>
          <w:t>12</w:t>
        </w:r>
        <w:r w:rsidR="001703B7">
          <w:rPr>
            <w:noProof/>
            <w:webHidden/>
          </w:rPr>
          <w:fldChar w:fldCharType="end"/>
        </w:r>
      </w:hyperlink>
    </w:p>
    <w:p w14:paraId="586435A8" w14:textId="77777777" w:rsidR="001703B7" w:rsidRDefault="00BD17F8">
      <w:pPr>
        <w:pStyle w:val="TOC2"/>
        <w:rPr>
          <w:rFonts w:asciiTheme="minorHAnsi" w:eastAsiaTheme="minorEastAsia" w:hAnsiTheme="minorHAnsi" w:cstheme="minorBidi"/>
          <w:noProof/>
          <w:sz w:val="22"/>
        </w:rPr>
      </w:pPr>
      <w:hyperlink w:anchor="_Toc451162398" w:history="1">
        <w:r w:rsidR="001703B7" w:rsidRPr="004168E6">
          <w:rPr>
            <w:rStyle w:val="Hyperlink"/>
            <w:rFonts w:cs="Times New Roman"/>
            <w14:scene3d>
              <w14:camera w14:prst="orthographicFront"/>
              <w14:lightRig w14:rig="threePt" w14:dir="t">
                <w14:rot w14:lat="0" w14:lon="0" w14:rev="0"/>
              </w14:lightRig>
            </w14:scene3d>
          </w:rPr>
          <w:t>3.1</w:t>
        </w:r>
        <w:r w:rsidR="001703B7">
          <w:rPr>
            <w:rFonts w:asciiTheme="minorHAnsi" w:eastAsiaTheme="minorEastAsia" w:hAnsiTheme="minorHAnsi" w:cstheme="minorBidi"/>
            <w:noProof/>
            <w:sz w:val="22"/>
          </w:rPr>
          <w:tab/>
        </w:r>
        <w:r w:rsidR="001703B7" w:rsidRPr="004168E6">
          <w:rPr>
            <w:rStyle w:val="Hyperlink"/>
          </w:rPr>
          <w:t>Intermediary Relationship</w:t>
        </w:r>
        <w:r w:rsidR="001703B7">
          <w:rPr>
            <w:noProof/>
            <w:webHidden/>
          </w:rPr>
          <w:tab/>
        </w:r>
        <w:r w:rsidR="001703B7">
          <w:rPr>
            <w:noProof/>
            <w:webHidden/>
          </w:rPr>
          <w:fldChar w:fldCharType="begin"/>
        </w:r>
        <w:r w:rsidR="001703B7">
          <w:rPr>
            <w:noProof/>
            <w:webHidden/>
          </w:rPr>
          <w:instrText xml:space="preserve"> PAGEREF _Toc451162398 \h </w:instrText>
        </w:r>
        <w:r w:rsidR="001703B7">
          <w:rPr>
            <w:noProof/>
            <w:webHidden/>
          </w:rPr>
        </w:r>
        <w:r w:rsidR="001703B7">
          <w:rPr>
            <w:noProof/>
            <w:webHidden/>
          </w:rPr>
          <w:fldChar w:fldCharType="separate"/>
        </w:r>
        <w:r w:rsidR="001703B7">
          <w:rPr>
            <w:noProof/>
            <w:webHidden/>
          </w:rPr>
          <w:t>12</w:t>
        </w:r>
        <w:r w:rsidR="001703B7">
          <w:rPr>
            <w:noProof/>
            <w:webHidden/>
          </w:rPr>
          <w:fldChar w:fldCharType="end"/>
        </w:r>
      </w:hyperlink>
    </w:p>
    <w:p w14:paraId="176B59DB" w14:textId="77777777" w:rsidR="001703B7" w:rsidRDefault="00BD17F8">
      <w:pPr>
        <w:pStyle w:val="TOC2"/>
        <w:rPr>
          <w:rFonts w:asciiTheme="minorHAnsi" w:eastAsiaTheme="minorEastAsia" w:hAnsiTheme="minorHAnsi" w:cstheme="minorBidi"/>
          <w:noProof/>
          <w:sz w:val="22"/>
        </w:rPr>
      </w:pPr>
      <w:hyperlink w:anchor="_Toc451162399" w:history="1">
        <w:r w:rsidR="001703B7" w:rsidRPr="004168E6">
          <w:rPr>
            <w:rStyle w:val="Hyperlink"/>
            <w:rFonts w:cs="Times New Roman"/>
            <w14:scene3d>
              <w14:camera w14:prst="orthographicFront"/>
              <w14:lightRig w14:rig="threePt" w14:dir="t">
                <w14:rot w14:lat="0" w14:lon="0" w14:rev="0"/>
              </w14:lightRig>
            </w14:scene3d>
          </w:rPr>
          <w:t>3.2</w:t>
        </w:r>
        <w:r w:rsidR="001703B7">
          <w:rPr>
            <w:rFonts w:asciiTheme="minorHAnsi" w:eastAsiaTheme="minorEastAsia" w:hAnsiTheme="minorHAnsi" w:cstheme="minorBidi"/>
            <w:noProof/>
            <w:sz w:val="22"/>
          </w:rPr>
          <w:tab/>
        </w:r>
        <w:r w:rsidR="001703B7" w:rsidRPr="004168E6">
          <w:rPr>
            <w:rStyle w:val="Hyperlink"/>
          </w:rPr>
          <w:t>Access Manager</w:t>
        </w:r>
        <w:r w:rsidR="001703B7">
          <w:rPr>
            <w:noProof/>
            <w:webHidden/>
          </w:rPr>
          <w:tab/>
        </w:r>
        <w:r w:rsidR="001703B7">
          <w:rPr>
            <w:noProof/>
            <w:webHidden/>
          </w:rPr>
          <w:fldChar w:fldCharType="begin"/>
        </w:r>
        <w:r w:rsidR="001703B7">
          <w:rPr>
            <w:noProof/>
            <w:webHidden/>
          </w:rPr>
          <w:instrText xml:space="preserve"> PAGEREF _Toc451162399 \h </w:instrText>
        </w:r>
        <w:r w:rsidR="001703B7">
          <w:rPr>
            <w:noProof/>
            <w:webHidden/>
          </w:rPr>
        </w:r>
        <w:r w:rsidR="001703B7">
          <w:rPr>
            <w:noProof/>
            <w:webHidden/>
          </w:rPr>
          <w:fldChar w:fldCharType="separate"/>
        </w:r>
        <w:r w:rsidR="001703B7">
          <w:rPr>
            <w:noProof/>
            <w:webHidden/>
          </w:rPr>
          <w:t>12</w:t>
        </w:r>
        <w:r w:rsidR="001703B7">
          <w:rPr>
            <w:noProof/>
            <w:webHidden/>
          </w:rPr>
          <w:fldChar w:fldCharType="end"/>
        </w:r>
      </w:hyperlink>
    </w:p>
    <w:p w14:paraId="0C62E8A6" w14:textId="77777777" w:rsidR="001703B7" w:rsidRDefault="00BD17F8">
      <w:pPr>
        <w:pStyle w:val="TOC1"/>
        <w:tabs>
          <w:tab w:val="left" w:pos="440"/>
        </w:tabs>
        <w:rPr>
          <w:rFonts w:asciiTheme="minorHAnsi" w:eastAsiaTheme="minorEastAsia" w:hAnsiTheme="minorHAnsi" w:cstheme="minorBidi"/>
          <w:noProof/>
          <w:sz w:val="22"/>
        </w:rPr>
      </w:pPr>
      <w:hyperlink w:anchor="_Toc451162400" w:history="1">
        <w:r w:rsidR="001703B7" w:rsidRPr="004168E6">
          <w:rPr>
            <w:rStyle w:val="Hyperlink"/>
          </w:rPr>
          <w:t>4.</w:t>
        </w:r>
        <w:r w:rsidR="001703B7">
          <w:rPr>
            <w:rFonts w:asciiTheme="minorHAnsi" w:eastAsiaTheme="minorEastAsia" w:hAnsiTheme="minorHAnsi" w:cstheme="minorBidi"/>
            <w:noProof/>
            <w:sz w:val="22"/>
          </w:rPr>
          <w:tab/>
        </w:r>
        <w:r w:rsidR="001703B7" w:rsidRPr="004168E6">
          <w:rPr>
            <w:rStyle w:val="Hyperlink"/>
          </w:rPr>
          <w:t>Constraints and Known Issues</w:t>
        </w:r>
        <w:r w:rsidR="001703B7">
          <w:rPr>
            <w:noProof/>
            <w:webHidden/>
          </w:rPr>
          <w:tab/>
        </w:r>
        <w:r w:rsidR="001703B7">
          <w:rPr>
            <w:noProof/>
            <w:webHidden/>
          </w:rPr>
          <w:fldChar w:fldCharType="begin"/>
        </w:r>
        <w:r w:rsidR="001703B7">
          <w:rPr>
            <w:noProof/>
            <w:webHidden/>
          </w:rPr>
          <w:instrText xml:space="preserve"> PAGEREF _Toc451162400 \h </w:instrText>
        </w:r>
        <w:r w:rsidR="001703B7">
          <w:rPr>
            <w:noProof/>
            <w:webHidden/>
          </w:rPr>
        </w:r>
        <w:r w:rsidR="001703B7">
          <w:rPr>
            <w:noProof/>
            <w:webHidden/>
          </w:rPr>
          <w:fldChar w:fldCharType="separate"/>
        </w:r>
        <w:r w:rsidR="001703B7">
          <w:rPr>
            <w:noProof/>
            <w:webHidden/>
          </w:rPr>
          <w:t>14</w:t>
        </w:r>
        <w:r w:rsidR="001703B7">
          <w:rPr>
            <w:noProof/>
            <w:webHidden/>
          </w:rPr>
          <w:fldChar w:fldCharType="end"/>
        </w:r>
      </w:hyperlink>
    </w:p>
    <w:p w14:paraId="4983E3B9" w14:textId="77777777" w:rsidR="001703B7" w:rsidRDefault="00BD17F8">
      <w:pPr>
        <w:pStyle w:val="TOC2"/>
        <w:rPr>
          <w:rFonts w:asciiTheme="minorHAnsi" w:eastAsiaTheme="minorEastAsia" w:hAnsiTheme="minorHAnsi" w:cstheme="minorBidi"/>
          <w:noProof/>
          <w:sz w:val="22"/>
        </w:rPr>
      </w:pPr>
      <w:hyperlink w:anchor="_Toc451162401" w:history="1">
        <w:r w:rsidR="001703B7" w:rsidRPr="004168E6">
          <w:rPr>
            <w:rStyle w:val="Hyperlink"/>
            <w:rFonts w:cs="Times New Roman"/>
            <w14:scene3d>
              <w14:camera w14:prst="orthographicFront"/>
              <w14:lightRig w14:rig="threePt" w14:dir="t">
                <w14:rot w14:lat="0" w14:lon="0" w14:rev="0"/>
              </w14:lightRig>
            </w14:scene3d>
          </w:rPr>
          <w:t>4.1</w:t>
        </w:r>
        <w:r w:rsidR="001703B7">
          <w:rPr>
            <w:rFonts w:asciiTheme="minorHAnsi" w:eastAsiaTheme="minorEastAsia" w:hAnsiTheme="minorHAnsi" w:cstheme="minorBidi"/>
            <w:noProof/>
            <w:sz w:val="22"/>
          </w:rPr>
          <w:tab/>
        </w:r>
        <w:r w:rsidR="001703B7" w:rsidRPr="004168E6">
          <w:rPr>
            <w:rStyle w:val="Hyperlink"/>
          </w:rPr>
          <w:t>Constraints When Using This Interaction</w:t>
        </w:r>
        <w:r w:rsidR="001703B7">
          <w:rPr>
            <w:noProof/>
            <w:webHidden/>
          </w:rPr>
          <w:tab/>
        </w:r>
        <w:r w:rsidR="001703B7">
          <w:rPr>
            <w:noProof/>
            <w:webHidden/>
          </w:rPr>
          <w:fldChar w:fldCharType="begin"/>
        </w:r>
        <w:r w:rsidR="001703B7">
          <w:rPr>
            <w:noProof/>
            <w:webHidden/>
          </w:rPr>
          <w:instrText xml:space="preserve"> PAGEREF _Toc451162401 \h </w:instrText>
        </w:r>
        <w:r w:rsidR="001703B7">
          <w:rPr>
            <w:noProof/>
            <w:webHidden/>
          </w:rPr>
        </w:r>
        <w:r w:rsidR="001703B7">
          <w:rPr>
            <w:noProof/>
            <w:webHidden/>
          </w:rPr>
          <w:fldChar w:fldCharType="separate"/>
        </w:r>
        <w:r w:rsidR="001703B7">
          <w:rPr>
            <w:noProof/>
            <w:webHidden/>
          </w:rPr>
          <w:t>14</w:t>
        </w:r>
        <w:r w:rsidR="001703B7">
          <w:rPr>
            <w:noProof/>
            <w:webHidden/>
          </w:rPr>
          <w:fldChar w:fldCharType="end"/>
        </w:r>
      </w:hyperlink>
    </w:p>
    <w:p w14:paraId="63C40B9E" w14:textId="77777777" w:rsidR="001703B7" w:rsidRDefault="00BD17F8">
      <w:pPr>
        <w:pStyle w:val="TOC2"/>
        <w:rPr>
          <w:rFonts w:asciiTheme="minorHAnsi" w:eastAsiaTheme="minorEastAsia" w:hAnsiTheme="minorHAnsi" w:cstheme="minorBidi"/>
          <w:noProof/>
          <w:sz w:val="22"/>
        </w:rPr>
      </w:pPr>
      <w:hyperlink w:anchor="_Toc451162402" w:history="1">
        <w:r w:rsidR="001703B7" w:rsidRPr="004168E6">
          <w:rPr>
            <w:rStyle w:val="Hyperlink"/>
            <w:rFonts w:cs="Times New Roman"/>
            <w14:scene3d>
              <w14:camera w14:prst="orthographicFront"/>
              <w14:lightRig w14:rig="threePt" w14:dir="t">
                <w14:rot w14:lat="0" w14:lon="0" w14:rev="0"/>
              </w14:lightRig>
            </w14:scene3d>
          </w:rPr>
          <w:t>4.2</w:t>
        </w:r>
        <w:r w:rsidR="001703B7">
          <w:rPr>
            <w:rFonts w:asciiTheme="minorHAnsi" w:eastAsiaTheme="minorEastAsia" w:hAnsiTheme="minorHAnsi" w:cstheme="minorBidi"/>
            <w:noProof/>
            <w:sz w:val="22"/>
          </w:rPr>
          <w:tab/>
        </w:r>
        <w:r w:rsidR="001703B7" w:rsidRPr="004168E6">
          <w:rPr>
            <w:rStyle w:val="Hyperlink"/>
          </w:rPr>
          <w:t>Known Issues</w:t>
        </w:r>
        <w:r w:rsidR="001703B7">
          <w:rPr>
            <w:noProof/>
            <w:webHidden/>
          </w:rPr>
          <w:tab/>
        </w:r>
        <w:r w:rsidR="001703B7">
          <w:rPr>
            <w:noProof/>
            <w:webHidden/>
          </w:rPr>
          <w:fldChar w:fldCharType="begin"/>
        </w:r>
        <w:r w:rsidR="001703B7">
          <w:rPr>
            <w:noProof/>
            <w:webHidden/>
          </w:rPr>
          <w:instrText xml:space="preserve"> PAGEREF _Toc451162402 \h </w:instrText>
        </w:r>
        <w:r w:rsidR="001703B7">
          <w:rPr>
            <w:noProof/>
            <w:webHidden/>
          </w:rPr>
        </w:r>
        <w:r w:rsidR="001703B7">
          <w:rPr>
            <w:noProof/>
            <w:webHidden/>
          </w:rPr>
          <w:fldChar w:fldCharType="separate"/>
        </w:r>
        <w:r w:rsidR="001703B7">
          <w:rPr>
            <w:noProof/>
            <w:webHidden/>
          </w:rPr>
          <w:t>16</w:t>
        </w:r>
        <w:r w:rsidR="001703B7">
          <w:rPr>
            <w:noProof/>
            <w:webHidden/>
          </w:rPr>
          <w:fldChar w:fldCharType="end"/>
        </w:r>
      </w:hyperlink>
    </w:p>
    <w:p w14:paraId="72FE9D50" w14:textId="77777777" w:rsidR="001703B7" w:rsidRDefault="00BD17F8">
      <w:pPr>
        <w:pStyle w:val="TOC1"/>
        <w:tabs>
          <w:tab w:val="left" w:pos="440"/>
        </w:tabs>
        <w:rPr>
          <w:rFonts w:asciiTheme="minorHAnsi" w:eastAsiaTheme="minorEastAsia" w:hAnsiTheme="minorHAnsi" w:cstheme="minorBidi"/>
          <w:noProof/>
          <w:sz w:val="22"/>
        </w:rPr>
      </w:pPr>
      <w:hyperlink w:anchor="_Toc451162403" w:history="1">
        <w:r w:rsidR="001703B7" w:rsidRPr="004168E6">
          <w:rPr>
            <w:rStyle w:val="Hyperlink"/>
          </w:rPr>
          <w:t>5.</w:t>
        </w:r>
        <w:r w:rsidR="001703B7">
          <w:rPr>
            <w:rFonts w:asciiTheme="minorHAnsi" w:eastAsiaTheme="minorEastAsia" w:hAnsiTheme="minorHAnsi" w:cstheme="minorBidi"/>
            <w:noProof/>
            <w:sz w:val="22"/>
          </w:rPr>
          <w:tab/>
        </w:r>
        <w:r w:rsidR="001703B7" w:rsidRPr="004168E6">
          <w:rPr>
            <w:rStyle w:val="Hyperlink"/>
          </w:rPr>
          <w:t>Pre-fill IITR Interaction Guidance</w:t>
        </w:r>
        <w:r w:rsidR="001703B7">
          <w:rPr>
            <w:noProof/>
            <w:webHidden/>
          </w:rPr>
          <w:tab/>
        </w:r>
        <w:r w:rsidR="001703B7">
          <w:rPr>
            <w:noProof/>
            <w:webHidden/>
          </w:rPr>
          <w:fldChar w:fldCharType="begin"/>
        </w:r>
        <w:r w:rsidR="001703B7">
          <w:rPr>
            <w:noProof/>
            <w:webHidden/>
          </w:rPr>
          <w:instrText xml:space="preserve"> PAGEREF _Toc451162403 \h </w:instrText>
        </w:r>
        <w:r w:rsidR="001703B7">
          <w:rPr>
            <w:noProof/>
            <w:webHidden/>
          </w:rPr>
        </w:r>
        <w:r w:rsidR="001703B7">
          <w:rPr>
            <w:noProof/>
            <w:webHidden/>
          </w:rPr>
          <w:fldChar w:fldCharType="separate"/>
        </w:r>
        <w:r w:rsidR="001703B7">
          <w:rPr>
            <w:noProof/>
            <w:webHidden/>
          </w:rPr>
          <w:t>19</w:t>
        </w:r>
        <w:r w:rsidR="001703B7">
          <w:rPr>
            <w:noProof/>
            <w:webHidden/>
          </w:rPr>
          <w:fldChar w:fldCharType="end"/>
        </w:r>
      </w:hyperlink>
    </w:p>
    <w:p w14:paraId="2CE5FC00" w14:textId="77777777" w:rsidR="001703B7" w:rsidRDefault="00BD17F8">
      <w:pPr>
        <w:pStyle w:val="TOC2"/>
        <w:rPr>
          <w:rFonts w:asciiTheme="minorHAnsi" w:eastAsiaTheme="minorEastAsia" w:hAnsiTheme="minorHAnsi" w:cstheme="minorBidi"/>
          <w:noProof/>
          <w:sz w:val="22"/>
        </w:rPr>
      </w:pPr>
      <w:hyperlink w:anchor="_Toc451162404" w:history="1">
        <w:r w:rsidR="001703B7" w:rsidRPr="004168E6">
          <w:rPr>
            <w:rStyle w:val="Hyperlink"/>
            <w:rFonts w:cs="Times New Roman"/>
            <w14:scene3d>
              <w14:camera w14:prst="orthographicFront"/>
              <w14:lightRig w14:rig="threePt" w14:dir="t">
                <w14:rot w14:lat="0" w14:lon="0" w14:rev="0"/>
              </w14:lightRig>
            </w14:scene3d>
          </w:rPr>
          <w:t>5.1</w:t>
        </w:r>
        <w:r w:rsidR="001703B7">
          <w:rPr>
            <w:rFonts w:asciiTheme="minorHAnsi" w:eastAsiaTheme="minorEastAsia" w:hAnsiTheme="minorHAnsi" w:cstheme="minorBidi"/>
            <w:noProof/>
            <w:sz w:val="22"/>
          </w:rPr>
          <w:tab/>
        </w:r>
        <w:r w:rsidR="001703B7" w:rsidRPr="004168E6">
          <w:rPr>
            <w:rStyle w:val="Hyperlink"/>
          </w:rPr>
          <w:t>Overview of Pre-fill data in Response Message</w:t>
        </w:r>
        <w:r w:rsidR="001703B7">
          <w:rPr>
            <w:noProof/>
            <w:webHidden/>
          </w:rPr>
          <w:tab/>
        </w:r>
        <w:r w:rsidR="001703B7">
          <w:rPr>
            <w:noProof/>
            <w:webHidden/>
          </w:rPr>
          <w:fldChar w:fldCharType="begin"/>
        </w:r>
        <w:r w:rsidR="001703B7">
          <w:rPr>
            <w:noProof/>
            <w:webHidden/>
          </w:rPr>
          <w:instrText xml:space="preserve"> PAGEREF _Toc451162404 \h </w:instrText>
        </w:r>
        <w:r w:rsidR="001703B7">
          <w:rPr>
            <w:noProof/>
            <w:webHidden/>
          </w:rPr>
        </w:r>
        <w:r w:rsidR="001703B7">
          <w:rPr>
            <w:noProof/>
            <w:webHidden/>
          </w:rPr>
          <w:fldChar w:fldCharType="separate"/>
        </w:r>
        <w:r w:rsidR="001703B7">
          <w:rPr>
            <w:noProof/>
            <w:webHidden/>
          </w:rPr>
          <w:t>19</w:t>
        </w:r>
        <w:r w:rsidR="001703B7">
          <w:rPr>
            <w:noProof/>
            <w:webHidden/>
          </w:rPr>
          <w:fldChar w:fldCharType="end"/>
        </w:r>
      </w:hyperlink>
    </w:p>
    <w:p w14:paraId="0E016219" w14:textId="77777777" w:rsidR="001703B7" w:rsidRDefault="00BD17F8">
      <w:pPr>
        <w:pStyle w:val="TOC2"/>
        <w:rPr>
          <w:rFonts w:asciiTheme="minorHAnsi" w:eastAsiaTheme="minorEastAsia" w:hAnsiTheme="minorHAnsi" w:cstheme="minorBidi"/>
          <w:noProof/>
          <w:sz w:val="22"/>
        </w:rPr>
      </w:pPr>
      <w:hyperlink w:anchor="_Toc451162405" w:history="1">
        <w:r w:rsidR="001703B7" w:rsidRPr="004168E6">
          <w:rPr>
            <w:rStyle w:val="Hyperlink"/>
            <w:rFonts w:cs="Times New Roman"/>
            <w14:scene3d>
              <w14:camera w14:prst="orthographicFront"/>
              <w14:lightRig w14:rig="threePt" w14:dir="t">
                <w14:rot w14:lat="0" w14:lon="0" w14:rev="0"/>
              </w14:lightRig>
            </w14:scene3d>
          </w:rPr>
          <w:t>5.2</w:t>
        </w:r>
        <w:r w:rsidR="001703B7">
          <w:rPr>
            <w:rFonts w:asciiTheme="minorHAnsi" w:eastAsiaTheme="minorEastAsia" w:hAnsiTheme="minorHAnsi" w:cstheme="minorBidi"/>
            <w:noProof/>
            <w:sz w:val="22"/>
          </w:rPr>
          <w:tab/>
        </w:r>
        <w:r w:rsidR="001703B7" w:rsidRPr="004168E6">
          <w:rPr>
            <w:rStyle w:val="Hyperlink"/>
          </w:rPr>
          <w:t>Usage of Demographic Data Provided in Pre-fill</w:t>
        </w:r>
        <w:r w:rsidR="001703B7">
          <w:rPr>
            <w:noProof/>
            <w:webHidden/>
          </w:rPr>
          <w:tab/>
        </w:r>
        <w:r w:rsidR="001703B7">
          <w:rPr>
            <w:noProof/>
            <w:webHidden/>
          </w:rPr>
          <w:fldChar w:fldCharType="begin"/>
        </w:r>
        <w:r w:rsidR="001703B7">
          <w:rPr>
            <w:noProof/>
            <w:webHidden/>
          </w:rPr>
          <w:instrText xml:space="preserve"> PAGEREF _Toc451162405 \h </w:instrText>
        </w:r>
        <w:r w:rsidR="001703B7">
          <w:rPr>
            <w:noProof/>
            <w:webHidden/>
          </w:rPr>
        </w:r>
        <w:r w:rsidR="001703B7">
          <w:rPr>
            <w:noProof/>
            <w:webHidden/>
          </w:rPr>
          <w:fldChar w:fldCharType="separate"/>
        </w:r>
        <w:r w:rsidR="001703B7">
          <w:rPr>
            <w:noProof/>
            <w:webHidden/>
          </w:rPr>
          <w:t>19</w:t>
        </w:r>
        <w:r w:rsidR="001703B7">
          <w:rPr>
            <w:noProof/>
            <w:webHidden/>
          </w:rPr>
          <w:fldChar w:fldCharType="end"/>
        </w:r>
      </w:hyperlink>
    </w:p>
    <w:p w14:paraId="661D013E" w14:textId="77777777" w:rsidR="001703B7" w:rsidRDefault="00BD17F8">
      <w:pPr>
        <w:pStyle w:val="TOC2"/>
        <w:rPr>
          <w:rFonts w:asciiTheme="minorHAnsi" w:eastAsiaTheme="minorEastAsia" w:hAnsiTheme="minorHAnsi" w:cstheme="minorBidi"/>
          <w:noProof/>
          <w:sz w:val="22"/>
        </w:rPr>
      </w:pPr>
      <w:hyperlink w:anchor="_Toc451162406" w:history="1">
        <w:r w:rsidR="001703B7" w:rsidRPr="004168E6">
          <w:rPr>
            <w:rStyle w:val="Hyperlink"/>
            <w:rFonts w:cs="Times New Roman"/>
            <w14:scene3d>
              <w14:camera w14:prst="orthographicFront"/>
              <w14:lightRig w14:rig="threePt" w14:dir="t">
                <w14:rot w14:lat="0" w14:lon="0" w14:rev="0"/>
              </w14:lightRig>
            </w14:scene3d>
          </w:rPr>
          <w:t>5.3</w:t>
        </w:r>
        <w:r w:rsidR="001703B7">
          <w:rPr>
            <w:rFonts w:asciiTheme="minorHAnsi" w:eastAsiaTheme="minorEastAsia" w:hAnsiTheme="minorHAnsi" w:cstheme="minorBidi"/>
            <w:noProof/>
            <w:sz w:val="22"/>
          </w:rPr>
          <w:tab/>
        </w:r>
        <w:r w:rsidR="001703B7" w:rsidRPr="004168E6">
          <w:rPr>
            <w:rStyle w:val="Hyperlink"/>
          </w:rPr>
          <w:t>Data Apportioning</w:t>
        </w:r>
        <w:r w:rsidR="001703B7">
          <w:rPr>
            <w:noProof/>
            <w:webHidden/>
          </w:rPr>
          <w:tab/>
        </w:r>
        <w:r w:rsidR="001703B7">
          <w:rPr>
            <w:noProof/>
            <w:webHidden/>
          </w:rPr>
          <w:fldChar w:fldCharType="begin"/>
        </w:r>
        <w:r w:rsidR="001703B7">
          <w:rPr>
            <w:noProof/>
            <w:webHidden/>
          </w:rPr>
          <w:instrText xml:space="preserve"> PAGEREF _Toc451162406 \h </w:instrText>
        </w:r>
        <w:r w:rsidR="001703B7">
          <w:rPr>
            <w:noProof/>
            <w:webHidden/>
          </w:rPr>
        </w:r>
        <w:r w:rsidR="001703B7">
          <w:rPr>
            <w:noProof/>
            <w:webHidden/>
          </w:rPr>
          <w:fldChar w:fldCharType="separate"/>
        </w:r>
        <w:r w:rsidR="001703B7">
          <w:rPr>
            <w:noProof/>
            <w:webHidden/>
          </w:rPr>
          <w:t>19</w:t>
        </w:r>
        <w:r w:rsidR="001703B7">
          <w:rPr>
            <w:noProof/>
            <w:webHidden/>
          </w:rPr>
          <w:fldChar w:fldCharType="end"/>
        </w:r>
      </w:hyperlink>
    </w:p>
    <w:p w14:paraId="01C58F27" w14:textId="77777777" w:rsidR="001703B7" w:rsidRDefault="00BD17F8">
      <w:pPr>
        <w:pStyle w:val="TOC2"/>
        <w:rPr>
          <w:rFonts w:asciiTheme="minorHAnsi" w:eastAsiaTheme="minorEastAsia" w:hAnsiTheme="minorHAnsi" w:cstheme="minorBidi"/>
          <w:noProof/>
          <w:sz w:val="22"/>
        </w:rPr>
      </w:pPr>
      <w:hyperlink w:anchor="_Toc451162407" w:history="1">
        <w:r w:rsidR="001703B7" w:rsidRPr="004168E6">
          <w:rPr>
            <w:rStyle w:val="Hyperlink"/>
            <w:rFonts w:cs="Times New Roman"/>
            <w14:scene3d>
              <w14:camera w14:prst="orthographicFront"/>
              <w14:lightRig w14:rig="threePt" w14:dir="t">
                <w14:rot w14:lat="0" w14:lon="0" w14:rev="0"/>
              </w14:lightRig>
            </w14:scene3d>
          </w:rPr>
          <w:t>5.4</w:t>
        </w:r>
        <w:r w:rsidR="001703B7">
          <w:rPr>
            <w:rFonts w:asciiTheme="minorHAnsi" w:eastAsiaTheme="minorEastAsia" w:hAnsiTheme="minorHAnsi" w:cstheme="minorBidi"/>
            <w:noProof/>
            <w:sz w:val="22"/>
          </w:rPr>
          <w:tab/>
        </w:r>
        <w:r w:rsidR="001703B7" w:rsidRPr="004168E6">
          <w:rPr>
            <w:rStyle w:val="Hyperlink"/>
          </w:rPr>
          <w:t>Bank interest and company dividend and interest statement apportioning</w:t>
        </w:r>
        <w:r w:rsidR="001703B7">
          <w:rPr>
            <w:noProof/>
            <w:webHidden/>
          </w:rPr>
          <w:tab/>
        </w:r>
        <w:r w:rsidR="001703B7">
          <w:rPr>
            <w:noProof/>
            <w:webHidden/>
          </w:rPr>
          <w:fldChar w:fldCharType="begin"/>
        </w:r>
        <w:r w:rsidR="001703B7">
          <w:rPr>
            <w:noProof/>
            <w:webHidden/>
          </w:rPr>
          <w:instrText xml:space="preserve"> PAGEREF _Toc451162407 \h </w:instrText>
        </w:r>
        <w:r w:rsidR="001703B7">
          <w:rPr>
            <w:noProof/>
            <w:webHidden/>
          </w:rPr>
        </w:r>
        <w:r w:rsidR="001703B7">
          <w:rPr>
            <w:noProof/>
            <w:webHidden/>
          </w:rPr>
          <w:fldChar w:fldCharType="separate"/>
        </w:r>
        <w:r w:rsidR="001703B7">
          <w:rPr>
            <w:noProof/>
            <w:webHidden/>
          </w:rPr>
          <w:t>20</w:t>
        </w:r>
        <w:r w:rsidR="001703B7">
          <w:rPr>
            <w:noProof/>
            <w:webHidden/>
          </w:rPr>
          <w:fldChar w:fldCharType="end"/>
        </w:r>
      </w:hyperlink>
    </w:p>
    <w:p w14:paraId="131186AA" w14:textId="77777777" w:rsidR="001703B7" w:rsidRDefault="00BD17F8">
      <w:pPr>
        <w:pStyle w:val="TOC2"/>
        <w:rPr>
          <w:rFonts w:asciiTheme="minorHAnsi" w:eastAsiaTheme="minorEastAsia" w:hAnsiTheme="minorHAnsi" w:cstheme="minorBidi"/>
          <w:noProof/>
          <w:sz w:val="22"/>
        </w:rPr>
      </w:pPr>
      <w:hyperlink w:anchor="_Toc451162408" w:history="1">
        <w:r w:rsidR="001703B7" w:rsidRPr="004168E6">
          <w:rPr>
            <w:rStyle w:val="Hyperlink"/>
            <w:rFonts w:cs="Times New Roman"/>
            <w14:scene3d>
              <w14:camera w14:prst="orthographicFront"/>
              <w14:lightRig w14:rig="threePt" w14:dir="t">
                <w14:rot w14:lat="0" w14:lon="0" w14:rev="0"/>
              </w14:lightRig>
            </w14:scene3d>
          </w:rPr>
          <w:t>5.5</w:t>
        </w:r>
        <w:r w:rsidR="001703B7">
          <w:rPr>
            <w:rFonts w:asciiTheme="minorHAnsi" w:eastAsiaTheme="minorEastAsia" w:hAnsiTheme="minorHAnsi" w:cstheme="minorBidi"/>
            <w:noProof/>
            <w:sz w:val="22"/>
          </w:rPr>
          <w:tab/>
        </w:r>
        <w:r w:rsidR="001703B7" w:rsidRPr="004168E6">
          <w:rPr>
            <w:rStyle w:val="Hyperlink"/>
          </w:rPr>
          <w:t>Bank Interest/Companies  – Taxpayer Proportion of Total Gross Interest Amount</w:t>
        </w:r>
        <w:r w:rsidR="001703B7">
          <w:rPr>
            <w:noProof/>
            <w:webHidden/>
          </w:rPr>
          <w:tab/>
        </w:r>
        <w:r w:rsidR="001703B7">
          <w:rPr>
            <w:noProof/>
            <w:webHidden/>
          </w:rPr>
          <w:fldChar w:fldCharType="begin"/>
        </w:r>
        <w:r w:rsidR="001703B7">
          <w:rPr>
            <w:noProof/>
            <w:webHidden/>
          </w:rPr>
          <w:instrText xml:space="preserve"> PAGEREF _Toc451162408 \h </w:instrText>
        </w:r>
        <w:r w:rsidR="001703B7">
          <w:rPr>
            <w:noProof/>
            <w:webHidden/>
          </w:rPr>
        </w:r>
        <w:r w:rsidR="001703B7">
          <w:rPr>
            <w:noProof/>
            <w:webHidden/>
          </w:rPr>
          <w:fldChar w:fldCharType="separate"/>
        </w:r>
        <w:r w:rsidR="001703B7">
          <w:rPr>
            <w:noProof/>
            <w:webHidden/>
          </w:rPr>
          <w:t>20</w:t>
        </w:r>
        <w:r w:rsidR="001703B7">
          <w:rPr>
            <w:noProof/>
            <w:webHidden/>
          </w:rPr>
          <w:fldChar w:fldCharType="end"/>
        </w:r>
      </w:hyperlink>
    </w:p>
    <w:p w14:paraId="2267E3C8" w14:textId="77777777" w:rsidR="001703B7" w:rsidRDefault="00BD17F8">
      <w:pPr>
        <w:pStyle w:val="TOC2"/>
        <w:rPr>
          <w:rFonts w:asciiTheme="minorHAnsi" w:eastAsiaTheme="minorEastAsia" w:hAnsiTheme="minorHAnsi" w:cstheme="minorBidi"/>
          <w:noProof/>
          <w:sz w:val="22"/>
        </w:rPr>
      </w:pPr>
      <w:hyperlink w:anchor="_Toc451162409" w:history="1">
        <w:r w:rsidR="001703B7" w:rsidRPr="004168E6">
          <w:rPr>
            <w:rStyle w:val="Hyperlink"/>
            <w:rFonts w:cs="Times New Roman"/>
            <w14:scene3d>
              <w14:camera w14:prst="orthographicFront"/>
              <w14:lightRig w14:rig="threePt" w14:dir="t">
                <w14:rot w14:lat="0" w14:lon="0" w14:rev="0"/>
              </w14:lightRig>
            </w14:scene3d>
          </w:rPr>
          <w:t>5.6</w:t>
        </w:r>
        <w:r w:rsidR="001703B7">
          <w:rPr>
            <w:rFonts w:asciiTheme="minorHAnsi" w:eastAsiaTheme="minorEastAsia" w:hAnsiTheme="minorHAnsi" w:cstheme="minorBidi"/>
            <w:noProof/>
            <w:sz w:val="22"/>
          </w:rPr>
          <w:tab/>
        </w:r>
        <w:r w:rsidR="001703B7" w:rsidRPr="004168E6">
          <w:rPr>
            <w:rStyle w:val="Hyperlink"/>
          </w:rPr>
          <w:t>Bank interest – Taxpayer Proportion of Total TFN Amounts Withheld</w:t>
        </w:r>
        <w:r w:rsidR="001703B7">
          <w:rPr>
            <w:noProof/>
            <w:webHidden/>
          </w:rPr>
          <w:tab/>
        </w:r>
        <w:r w:rsidR="001703B7">
          <w:rPr>
            <w:noProof/>
            <w:webHidden/>
          </w:rPr>
          <w:fldChar w:fldCharType="begin"/>
        </w:r>
        <w:r w:rsidR="001703B7">
          <w:rPr>
            <w:noProof/>
            <w:webHidden/>
          </w:rPr>
          <w:instrText xml:space="preserve"> PAGEREF _Toc451162409 \h </w:instrText>
        </w:r>
        <w:r w:rsidR="001703B7">
          <w:rPr>
            <w:noProof/>
            <w:webHidden/>
          </w:rPr>
        </w:r>
        <w:r w:rsidR="001703B7">
          <w:rPr>
            <w:noProof/>
            <w:webHidden/>
          </w:rPr>
          <w:fldChar w:fldCharType="separate"/>
        </w:r>
        <w:r w:rsidR="001703B7">
          <w:rPr>
            <w:noProof/>
            <w:webHidden/>
          </w:rPr>
          <w:t>20</w:t>
        </w:r>
        <w:r w:rsidR="001703B7">
          <w:rPr>
            <w:noProof/>
            <w:webHidden/>
          </w:rPr>
          <w:fldChar w:fldCharType="end"/>
        </w:r>
      </w:hyperlink>
    </w:p>
    <w:p w14:paraId="069A26BB" w14:textId="77777777" w:rsidR="001703B7" w:rsidRDefault="00BD17F8">
      <w:pPr>
        <w:pStyle w:val="TOC2"/>
        <w:rPr>
          <w:rFonts w:asciiTheme="minorHAnsi" w:eastAsiaTheme="minorEastAsia" w:hAnsiTheme="minorHAnsi" w:cstheme="minorBidi"/>
          <w:noProof/>
          <w:sz w:val="22"/>
        </w:rPr>
      </w:pPr>
      <w:hyperlink w:anchor="_Toc451162410" w:history="1">
        <w:r w:rsidR="001703B7" w:rsidRPr="004168E6">
          <w:rPr>
            <w:rStyle w:val="Hyperlink"/>
            <w:rFonts w:cs="Times New Roman"/>
            <w14:scene3d>
              <w14:camera w14:prst="orthographicFront"/>
              <w14:lightRig w14:rig="threePt" w14:dir="t">
                <w14:rot w14:lat="0" w14:lon="0" w14:rev="0"/>
              </w14:lightRig>
            </w14:scene3d>
          </w:rPr>
          <w:t>5.7</w:t>
        </w:r>
        <w:r w:rsidR="001703B7">
          <w:rPr>
            <w:rFonts w:asciiTheme="minorHAnsi" w:eastAsiaTheme="minorEastAsia" w:hAnsiTheme="minorHAnsi" w:cstheme="minorBidi"/>
            <w:noProof/>
            <w:sz w:val="22"/>
          </w:rPr>
          <w:tab/>
        </w:r>
        <w:r w:rsidR="001703B7" w:rsidRPr="004168E6">
          <w:rPr>
            <w:rStyle w:val="Hyperlink"/>
          </w:rPr>
          <w:t>Dividends/companies – Taxpayer Proportion of Unfranked Amount</w:t>
        </w:r>
        <w:r w:rsidR="001703B7">
          <w:rPr>
            <w:noProof/>
            <w:webHidden/>
          </w:rPr>
          <w:tab/>
        </w:r>
        <w:r w:rsidR="001703B7">
          <w:rPr>
            <w:noProof/>
            <w:webHidden/>
          </w:rPr>
          <w:fldChar w:fldCharType="begin"/>
        </w:r>
        <w:r w:rsidR="001703B7">
          <w:rPr>
            <w:noProof/>
            <w:webHidden/>
          </w:rPr>
          <w:instrText xml:space="preserve"> PAGEREF _Toc451162410 \h </w:instrText>
        </w:r>
        <w:r w:rsidR="001703B7">
          <w:rPr>
            <w:noProof/>
            <w:webHidden/>
          </w:rPr>
        </w:r>
        <w:r w:rsidR="001703B7">
          <w:rPr>
            <w:noProof/>
            <w:webHidden/>
          </w:rPr>
          <w:fldChar w:fldCharType="separate"/>
        </w:r>
        <w:r w:rsidR="001703B7">
          <w:rPr>
            <w:noProof/>
            <w:webHidden/>
          </w:rPr>
          <w:t>21</w:t>
        </w:r>
        <w:r w:rsidR="001703B7">
          <w:rPr>
            <w:noProof/>
            <w:webHidden/>
          </w:rPr>
          <w:fldChar w:fldCharType="end"/>
        </w:r>
      </w:hyperlink>
    </w:p>
    <w:p w14:paraId="62CC9AD0" w14:textId="77777777" w:rsidR="001703B7" w:rsidRDefault="00BD17F8">
      <w:pPr>
        <w:pStyle w:val="TOC2"/>
        <w:rPr>
          <w:rFonts w:asciiTheme="minorHAnsi" w:eastAsiaTheme="minorEastAsia" w:hAnsiTheme="minorHAnsi" w:cstheme="minorBidi"/>
          <w:noProof/>
          <w:sz w:val="22"/>
        </w:rPr>
      </w:pPr>
      <w:hyperlink w:anchor="_Toc451162411" w:history="1">
        <w:r w:rsidR="001703B7" w:rsidRPr="004168E6">
          <w:rPr>
            <w:rStyle w:val="Hyperlink"/>
            <w:rFonts w:cs="Times New Roman"/>
            <w14:scene3d>
              <w14:camera w14:prst="orthographicFront"/>
              <w14:lightRig w14:rig="threePt" w14:dir="t">
                <w14:rot w14:lat="0" w14:lon="0" w14:rev="0"/>
              </w14:lightRig>
            </w14:scene3d>
          </w:rPr>
          <w:t>5.8</w:t>
        </w:r>
        <w:r w:rsidR="001703B7">
          <w:rPr>
            <w:rFonts w:asciiTheme="minorHAnsi" w:eastAsiaTheme="minorEastAsia" w:hAnsiTheme="minorHAnsi" w:cstheme="minorBidi"/>
            <w:noProof/>
            <w:sz w:val="22"/>
          </w:rPr>
          <w:tab/>
        </w:r>
        <w:r w:rsidR="001703B7" w:rsidRPr="004168E6">
          <w:rPr>
            <w:rStyle w:val="Hyperlink"/>
          </w:rPr>
          <w:t>Dividends/companies – Taxpayer Proportion of Franked Amount</w:t>
        </w:r>
        <w:r w:rsidR="001703B7">
          <w:rPr>
            <w:noProof/>
            <w:webHidden/>
          </w:rPr>
          <w:tab/>
        </w:r>
        <w:r w:rsidR="001703B7">
          <w:rPr>
            <w:noProof/>
            <w:webHidden/>
          </w:rPr>
          <w:fldChar w:fldCharType="begin"/>
        </w:r>
        <w:r w:rsidR="001703B7">
          <w:rPr>
            <w:noProof/>
            <w:webHidden/>
          </w:rPr>
          <w:instrText xml:space="preserve"> PAGEREF _Toc451162411 \h </w:instrText>
        </w:r>
        <w:r w:rsidR="001703B7">
          <w:rPr>
            <w:noProof/>
            <w:webHidden/>
          </w:rPr>
        </w:r>
        <w:r w:rsidR="001703B7">
          <w:rPr>
            <w:noProof/>
            <w:webHidden/>
          </w:rPr>
          <w:fldChar w:fldCharType="separate"/>
        </w:r>
        <w:r w:rsidR="001703B7">
          <w:rPr>
            <w:noProof/>
            <w:webHidden/>
          </w:rPr>
          <w:t>21</w:t>
        </w:r>
        <w:r w:rsidR="001703B7">
          <w:rPr>
            <w:noProof/>
            <w:webHidden/>
          </w:rPr>
          <w:fldChar w:fldCharType="end"/>
        </w:r>
      </w:hyperlink>
    </w:p>
    <w:p w14:paraId="5E5C1752" w14:textId="77777777" w:rsidR="001703B7" w:rsidRDefault="00BD17F8">
      <w:pPr>
        <w:pStyle w:val="TOC2"/>
        <w:rPr>
          <w:rFonts w:asciiTheme="minorHAnsi" w:eastAsiaTheme="minorEastAsia" w:hAnsiTheme="minorHAnsi" w:cstheme="minorBidi"/>
          <w:noProof/>
          <w:sz w:val="22"/>
        </w:rPr>
      </w:pPr>
      <w:hyperlink w:anchor="_Toc451162412" w:history="1">
        <w:r w:rsidR="001703B7" w:rsidRPr="004168E6">
          <w:rPr>
            <w:rStyle w:val="Hyperlink"/>
            <w:rFonts w:cs="Times New Roman"/>
            <w14:scene3d>
              <w14:camera w14:prst="orthographicFront"/>
              <w14:lightRig w14:rig="threePt" w14:dir="t">
                <w14:rot w14:lat="0" w14:lon="0" w14:rev="0"/>
              </w14:lightRig>
            </w14:scene3d>
          </w:rPr>
          <w:t>5.9</w:t>
        </w:r>
        <w:r w:rsidR="001703B7">
          <w:rPr>
            <w:rFonts w:asciiTheme="minorHAnsi" w:eastAsiaTheme="minorEastAsia" w:hAnsiTheme="minorHAnsi" w:cstheme="minorBidi"/>
            <w:noProof/>
            <w:sz w:val="22"/>
          </w:rPr>
          <w:tab/>
        </w:r>
        <w:r w:rsidR="001703B7" w:rsidRPr="004168E6">
          <w:rPr>
            <w:rStyle w:val="Hyperlink"/>
          </w:rPr>
          <w:t>Dividends/companies – Taxpayer Proportion of Franking Credit</w:t>
        </w:r>
        <w:r w:rsidR="001703B7">
          <w:rPr>
            <w:noProof/>
            <w:webHidden/>
          </w:rPr>
          <w:tab/>
        </w:r>
        <w:r w:rsidR="001703B7">
          <w:rPr>
            <w:noProof/>
            <w:webHidden/>
          </w:rPr>
          <w:fldChar w:fldCharType="begin"/>
        </w:r>
        <w:r w:rsidR="001703B7">
          <w:rPr>
            <w:noProof/>
            <w:webHidden/>
          </w:rPr>
          <w:instrText xml:space="preserve"> PAGEREF _Toc451162412 \h </w:instrText>
        </w:r>
        <w:r w:rsidR="001703B7">
          <w:rPr>
            <w:noProof/>
            <w:webHidden/>
          </w:rPr>
        </w:r>
        <w:r w:rsidR="001703B7">
          <w:rPr>
            <w:noProof/>
            <w:webHidden/>
          </w:rPr>
          <w:fldChar w:fldCharType="separate"/>
        </w:r>
        <w:r w:rsidR="001703B7">
          <w:rPr>
            <w:noProof/>
            <w:webHidden/>
          </w:rPr>
          <w:t>21</w:t>
        </w:r>
        <w:r w:rsidR="001703B7">
          <w:rPr>
            <w:noProof/>
            <w:webHidden/>
          </w:rPr>
          <w:fldChar w:fldCharType="end"/>
        </w:r>
      </w:hyperlink>
    </w:p>
    <w:p w14:paraId="0DF78500" w14:textId="77777777" w:rsidR="001703B7" w:rsidRDefault="00BD17F8">
      <w:pPr>
        <w:pStyle w:val="TOC2"/>
        <w:rPr>
          <w:rFonts w:asciiTheme="minorHAnsi" w:eastAsiaTheme="minorEastAsia" w:hAnsiTheme="minorHAnsi" w:cstheme="minorBidi"/>
          <w:noProof/>
          <w:sz w:val="22"/>
        </w:rPr>
      </w:pPr>
      <w:hyperlink w:anchor="_Toc451162413" w:history="1">
        <w:r w:rsidR="001703B7" w:rsidRPr="004168E6">
          <w:rPr>
            <w:rStyle w:val="Hyperlink"/>
            <w:rFonts w:cs="Times New Roman"/>
            <w14:scene3d>
              <w14:camera w14:prst="orthographicFront"/>
              <w14:lightRig w14:rig="threePt" w14:dir="t">
                <w14:rot w14:lat="0" w14:lon="0" w14:rev="0"/>
              </w14:lightRig>
            </w14:scene3d>
          </w:rPr>
          <w:t>5.10</w:t>
        </w:r>
        <w:r w:rsidR="001703B7">
          <w:rPr>
            <w:rFonts w:asciiTheme="minorHAnsi" w:eastAsiaTheme="minorEastAsia" w:hAnsiTheme="minorHAnsi" w:cstheme="minorBidi"/>
            <w:noProof/>
            <w:sz w:val="22"/>
          </w:rPr>
          <w:tab/>
        </w:r>
        <w:r w:rsidR="001703B7" w:rsidRPr="004168E6">
          <w:rPr>
            <w:rStyle w:val="Hyperlink"/>
          </w:rPr>
          <w:t>Dividends – taxpayer Proportion of TFN Amounts Withheld</w:t>
        </w:r>
        <w:r w:rsidR="001703B7">
          <w:rPr>
            <w:noProof/>
            <w:webHidden/>
          </w:rPr>
          <w:tab/>
        </w:r>
        <w:r w:rsidR="001703B7">
          <w:rPr>
            <w:noProof/>
            <w:webHidden/>
          </w:rPr>
          <w:fldChar w:fldCharType="begin"/>
        </w:r>
        <w:r w:rsidR="001703B7">
          <w:rPr>
            <w:noProof/>
            <w:webHidden/>
          </w:rPr>
          <w:instrText xml:space="preserve"> PAGEREF _Toc451162413 \h </w:instrText>
        </w:r>
        <w:r w:rsidR="001703B7">
          <w:rPr>
            <w:noProof/>
            <w:webHidden/>
          </w:rPr>
        </w:r>
        <w:r w:rsidR="001703B7">
          <w:rPr>
            <w:noProof/>
            <w:webHidden/>
          </w:rPr>
          <w:fldChar w:fldCharType="separate"/>
        </w:r>
        <w:r w:rsidR="001703B7">
          <w:rPr>
            <w:noProof/>
            <w:webHidden/>
          </w:rPr>
          <w:t>22</w:t>
        </w:r>
        <w:r w:rsidR="001703B7">
          <w:rPr>
            <w:noProof/>
            <w:webHidden/>
          </w:rPr>
          <w:fldChar w:fldCharType="end"/>
        </w:r>
      </w:hyperlink>
    </w:p>
    <w:p w14:paraId="6BB60D2A" w14:textId="77777777" w:rsidR="001703B7" w:rsidRDefault="00BD17F8">
      <w:pPr>
        <w:pStyle w:val="TOC2"/>
        <w:rPr>
          <w:rFonts w:asciiTheme="minorHAnsi" w:eastAsiaTheme="minorEastAsia" w:hAnsiTheme="minorHAnsi" w:cstheme="minorBidi"/>
          <w:noProof/>
          <w:sz w:val="22"/>
        </w:rPr>
      </w:pPr>
      <w:hyperlink w:anchor="_Toc451162414" w:history="1">
        <w:r w:rsidR="001703B7" w:rsidRPr="004168E6">
          <w:rPr>
            <w:rStyle w:val="Hyperlink"/>
            <w:rFonts w:cs="Times New Roman"/>
            <w14:scene3d>
              <w14:camera w14:prst="orthographicFront"/>
              <w14:lightRig w14:rig="threePt" w14:dir="t">
                <w14:rot w14:lat="0" w14:lon="0" w14:rev="0"/>
              </w14:lightRig>
            </w14:scene3d>
          </w:rPr>
          <w:t>5.11</w:t>
        </w:r>
        <w:r w:rsidR="001703B7">
          <w:rPr>
            <w:rFonts w:asciiTheme="minorHAnsi" w:eastAsiaTheme="minorEastAsia" w:hAnsiTheme="minorHAnsi" w:cstheme="minorBidi"/>
            <w:noProof/>
            <w:sz w:val="22"/>
          </w:rPr>
          <w:tab/>
        </w:r>
        <w:r w:rsidR="001703B7" w:rsidRPr="004168E6">
          <w:rPr>
            <w:rStyle w:val="Hyperlink"/>
          </w:rPr>
          <w:t>Dividends – taxpayer Proportion of Exploration Credits</w:t>
        </w:r>
        <w:r w:rsidR="001703B7">
          <w:rPr>
            <w:noProof/>
            <w:webHidden/>
          </w:rPr>
          <w:tab/>
        </w:r>
        <w:r w:rsidR="001703B7">
          <w:rPr>
            <w:noProof/>
            <w:webHidden/>
          </w:rPr>
          <w:fldChar w:fldCharType="begin"/>
        </w:r>
        <w:r w:rsidR="001703B7">
          <w:rPr>
            <w:noProof/>
            <w:webHidden/>
          </w:rPr>
          <w:instrText xml:space="preserve"> PAGEREF _Toc451162414 \h </w:instrText>
        </w:r>
        <w:r w:rsidR="001703B7">
          <w:rPr>
            <w:noProof/>
            <w:webHidden/>
          </w:rPr>
        </w:r>
        <w:r w:rsidR="001703B7">
          <w:rPr>
            <w:noProof/>
            <w:webHidden/>
          </w:rPr>
          <w:fldChar w:fldCharType="separate"/>
        </w:r>
        <w:r w:rsidR="001703B7">
          <w:rPr>
            <w:noProof/>
            <w:webHidden/>
          </w:rPr>
          <w:t>22</w:t>
        </w:r>
        <w:r w:rsidR="001703B7">
          <w:rPr>
            <w:noProof/>
            <w:webHidden/>
          </w:rPr>
          <w:fldChar w:fldCharType="end"/>
        </w:r>
      </w:hyperlink>
    </w:p>
    <w:p w14:paraId="4223FEFE" w14:textId="77777777" w:rsidR="001703B7" w:rsidRDefault="00BD17F8">
      <w:pPr>
        <w:pStyle w:val="TOC2"/>
        <w:rPr>
          <w:rFonts w:asciiTheme="minorHAnsi" w:eastAsiaTheme="minorEastAsia" w:hAnsiTheme="minorHAnsi" w:cstheme="minorBidi"/>
          <w:noProof/>
          <w:sz w:val="22"/>
        </w:rPr>
      </w:pPr>
      <w:hyperlink w:anchor="_Toc451162415" w:history="1">
        <w:r w:rsidR="001703B7" w:rsidRPr="004168E6">
          <w:rPr>
            <w:rStyle w:val="Hyperlink"/>
            <w:rFonts w:cs="Times New Roman"/>
            <w14:scene3d>
              <w14:camera w14:prst="orthographicFront"/>
              <w14:lightRig w14:rig="threePt" w14:dir="t">
                <w14:rot w14:lat="0" w14:lon="0" w14:rev="0"/>
              </w14:lightRig>
            </w14:scene3d>
          </w:rPr>
          <w:t>5.12</w:t>
        </w:r>
        <w:r w:rsidR="001703B7">
          <w:rPr>
            <w:rFonts w:asciiTheme="minorHAnsi" w:eastAsiaTheme="minorEastAsia" w:hAnsiTheme="minorHAnsi" w:cstheme="minorBidi"/>
            <w:noProof/>
            <w:sz w:val="22"/>
          </w:rPr>
          <w:tab/>
        </w:r>
        <w:r w:rsidR="001703B7" w:rsidRPr="004168E6">
          <w:rPr>
            <w:rStyle w:val="Hyperlink"/>
          </w:rPr>
          <w:t>Managed Fund/Foreign source income Apportioning</w:t>
        </w:r>
        <w:r w:rsidR="001703B7">
          <w:rPr>
            <w:noProof/>
            <w:webHidden/>
          </w:rPr>
          <w:tab/>
        </w:r>
        <w:r w:rsidR="001703B7">
          <w:rPr>
            <w:noProof/>
            <w:webHidden/>
          </w:rPr>
          <w:fldChar w:fldCharType="begin"/>
        </w:r>
        <w:r w:rsidR="001703B7">
          <w:rPr>
            <w:noProof/>
            <w:webHidden/>
          </w:rPr>
          <w:instrText xml:space="preserve"> PAGEREF _Toc451162415 \h </w:instrText>
        </w:r>
        <w:r w:rsidR="001703B7">
          <w:rPr>
            <w:noProof/>
            <w:webHidden/>
          </w:rPr>
        </w:r>
        <w:r w:rsidR="001703B7">
          <w:rPr>
            <w:noProof/>
            <w:webHidden/>
          </w:rPr>
          <w:fldChar w:fldCharType="separate"/>
        </w:r>
        <w:r w:rsidR="001703B7">
          <w:rPr>
            <w:noProof/>
            <w:webHidden/>
          </w:rPr>
          <w:t>22</w:t>
        </w:r>
        <w:r w:rsidR="001703B7">
          <w:rPr>
            <w:noProof/>
            <w:webHidden/>
          </w:rPr>
          <w:fldChar w:fldCharType="end"/>
        </w:r>
      </w:hyperlink>
    </w:p>
    <w:p w14:paraId="79FA1DFA" w14:textId="77777777" w:rsidR="001703B7" w:rsidRDefault="00BD17F8">
      <w:pPr>
        <w:pStyle w:val="TOC2"/>
        <w:rPr>
          <w:rFonts w:asciiTheme="minorHAnsi" w:eastAsiaTheme="minorEastAsia" w:hAnsiTheme="minorHAnsi" w:cstheme="minorBidi"/>
          <w:noProof/>
          <w:sz w:val="22"/>
        </w:rPr>
      </w:pPr>
      <w:hyperlink w:anchor="_Toc451162416" w:history="1">
        <w:r w:rsidR="001703B7" w:rsidRPr="004168E6">
          <w:rPr>
            <w:rStyle w:val="Hyperlink"/>
            <w:rFonts w:cs="Times New Roman"/>
            <w14:scene3d>
              <w14:camera w14:prst="orthographicFront"/>
              <w14:lightRig w14:rig="threePt" w14:dir="t">
                <w14:rot w14:lat="0" w14:lon="0" w14:rev="0"/>
              </w14:lightRig>
            </w14:scene3d>
          </w:rPr>
          <w:t>5.13</w:t>
        </w:r>
        <w:r w:rsidR="001703B7">
          <w:rPr>
            <w:rFonts w:asciiTheme="minorHAnsi" w:eastAsiaTheme="minorEastAsia" w:hAnsiTheme="minorHAnsi" w:cstheme="minorBidi"/>
            <w:noProof/>
            <w:sz w:val="22"/>
          </w:rPr>
          <w:tab/>
        </w:r>
        <w:r w:rsidR="001703B7" w:rsidRPr="004168E6">
          <w:rPr>
            <w:rStyle w:val="Hyperlink"/>
          </w:rPr>
          <w:t>Government Benefit Pre-fill Data label Mapping on Individual Income Tax Return</w:t>
        </w:r>
        <w:r w:rsidR="001703B7">
          <w:rPr>
            <w:noProof/>
            <w:webHidden/>
          </w:rPr>
          <w:tab/>
        </w:r>
        <w:r w:rsidR="001703B7">
          <w:rPr>
            <w:noProof/>
            <w:webHidden/>
          </w:rPr>
          <w:fldChar w:fldCharType="begin"/>
        </w:r>
        <w:r w:rsidR="001703B7">
          <w:rPr>
            <w:noProof/>
            <w:webHidden/>
          </w:rPr>
          <w:instrText xml:space="preserve"> PAGEREF _Toc451162416 \h </w:instrText>
        </w:r>
        <w:r w:rsidR="001703B7">
          <w:rPr>
            <w:noProof/>
            <w:webHidden/>
          </w:rPr>
        </w:r>
        <w:r w:rsidR="001703B7">
          <w:rPr>
            <w:noProof/>
            <w:webHidden/>
          </w:rPr>
          <w:fldChar w:fldCharType="separate"/>
        </w:r>
        <w:r w:rsidR="001703B7">
          <w:rPr>
            <w:noProof/>
            <w:webHidden/>
          </w:rPr>
          <w:t>24</w:t>
        </w:r>
        <w:r w:rsidR="001703B7">
          <w:rPr>
            <w:noProof/>
            <w:webHidden/>
          </w:rPr>
          <w:fldChar w:fldCharType="end"/>
        </w:r>
      </w:hyperlink>
    </w:p>
    <w:p w14:paraId="0B5CF982" w14:textId="77777777" w:rsidR="001703B7" w:rsidRDefault="00BD17F8">
      <w:pPr>
        <w:pStyle w:val="TOC2"/>
        <w:rPr>
          <w:rFonts w:asciiTheme="minorHAnsi" w:eastAsiaTheme="minorEastAsia" w:hAnsiTheme="minorHAnsi" w:cstheme="minorBidi"/>
          <w:noProof/>
          <w:sz w:val="22"/>
        </w:rPr>
      </w:pPr>
      <w:hyperlink w:anchor="_Toc451162417" w:history="1">
        <w:r w:rsidR="001703B7" w:rsidRPr="004168E6">
          <w:rPr>
            <w:rStyle w:val="Hyperlink"/>
            <w:rFonts w:cs="Times New Roman"/>
            <w14:scene3d>
              <w14:camera w14:prst="orthographicFront"/>
              <w14:lightRig w14:rig="threePt" w14:dir="t">
                <w14:rot w14:lat="0" w14:lon="0" w14:rev="0"/>
              </w14:lightRig>
            </w14:scene3d>
          </w:rPr>
          <w:t>5.14</w:t>
        </w:r>
        <w:r w:rsidR="001703B7">
          <w:rPr>
            <w:rFonts w:asciiTheme="minorHAnsi" w:eastAsiaTheme="minorEastAsia" w:hAnsiTheme="minorHAnsi" w:cstheme="minorBidi"/>
            <w:noProof/>
            <w:sz w:val="22"/>
          </w:rPr>
          <w:tab/>
        </w:r>
        <w:r w:rsidR="001703B7" w:rsidRPr="004168E6">
          <w:rPr>
            <w:rStyle w:val="Hyperlink"/>
          </w:rPr>
          <w:t>Remote Area Allowance and Zone and Overseas forces tax offset</w:t>
        </w:r>
        <w:r w:rsidR="001703B7">
          <w:rPr>
            <w:noProof/>
            <w:webHidden/>
          </w:rPr>
          <w:tab/>
        </w:r>
        <w:r w:rsidR="001703B7">
          <w:rPr>
            <w:noProof/>
            <w:webHidden/>
          </w:rPr>
          <w:fldChar w:fldCharType="begin"/>
        </w:r>
        <w:r w:rsidR="001703B7">
          <w:rPr>
            <w:noProof/>
            <w:webHidden/>
          </w:rPr>
          <w:instrText xml:space="preserve"> PAGEREF _Toc451162417 \h </w:instrText>
        </w:r>
        <w:r w:rsidR="001703B7">
          <w:rPr>
            <w:noProof/>
            <w:webHidden/>
          </w:rPr>
        </w:r>
        <w:r w:rsidR="001703B7">
          <w:rPr>
            <w:noProof/>
            <w:webHidden/>
          </w:rPr>
          <w:fldChar w:fldCharType="separate"/>
        </w:r>
        <w:r w:rsidR="001703B7">
          <w:rPr>
            <w:noProof/>
            <w:webHidden/>
          </w:rPr>
          <w:t>25</w:t>
        </w:r>
        <w:r w:rsidR="001703B7">
          <w:rPr>
            <w:noProof/>
            <w:webHidden/>
          </w:rPr>
          <w:fldChar w:fldCharType="end"/>
        </w:r>
      </w:hyperlink>
    </w:p>
    <w:p w14:paraId="08DCA31B" w14:textId="77777777" w:rsidR="001703B7" w:rsidRDefault="00BD17F8">
      <w:pPr>
        <w:pStyle w:val="TOC2"/>
        <w:rPr>
          <w:rFonts w:asciiTheme="minorHAnsi" w:eastAsiaTheme="minorEastAsia" w:hAnsiTheme="minorHAnsi" w:cstheme="minorBidi"/>
          <w:noProof/>
          <w:sz w:val="22"/>
        </w:rPr>
      </w:pPr>
      <w:hyperlink w:anchor="_Toc451162418" w:history="1">
        <w:r w:rsidR="001703B7" w:rsidRPr="004168E6">
          <w:rPr>
            <w:rStyle w:val="Hyperlink"/>
            <w:rFonts w:cs="Times New Roman"/>
            <w14:scene3d>
              <w14:camera w14:prst="orthographicFront"/>
              <w14:lightRig w14:rig="threePt" w14:dir="t">
                <w14:rot w14:lat="0" w14:lon="0" w14:rev="0"/>
              </w14:lightRig>
            </w14:scene3d>
          </w:rPr>
          <w:t>5.15</w:t>
        </w:r>
        <w:r w:rsidR="001703B7">
          <w:rPr>
            <w:rFonts w:asciiTheme="minorHAnsi" w:eastAsiaTheme="minorEastAsia" w:hAnsiTheme="minorHAnsi" w:cstheme="minorBidi"/>
            <w:noProof/>
            <w:sz w:val="22"/>
          </w:rPr>
          <w:tab/>
        </w:r>
        <w:r w:rsidR="001703B7" w:rsidRPr="004168E6">
          <w:rPr>
            <w:rStyle w:val="Hyperlink"/>
          </w:rPr>
          <w:t>IdentIfying the Benefit Payments  Label Mapping on IITR</w:t>
        </w:r>
        <w:r w:rsidR="001703B7">
          <w:rPr>
            <w:noProof/>
            <w:webHidden/>
          </w:rPr>
          <w:tab/>
        </w:r>
        <w:r w:rsidR="001703B7">
          <w:rPr>
            <w:noProof/>
            <w:webHidden/>
          </w:rPr>
          <w:fldChar w:fldCharType="begin"/>
        </w:r>
        <w:r w:rsidR="001703B7">
          <w:rPr>
            <w:noProof/>
            <w:webHidden/>
          </w:rPr>
          <w:instrText xml:space="preserve"> PAGEREF _Toc451162418 \h </w:instrText>
        </w:r>
        <w:r w:rsidR="001703B7">
          <w:rPr>
            <w:noProof/>
            <w:webHidden/>
          </w:rPr>
        </w:r>
        <w:r w:rsidR="001703B7">
          <w:rPr>
            <w:noProof/>
            <w:webHidden/>
          </w:rPr>
          <w:fldChar w:fldCharType="separate"/>
        </w:r>
        <w:r w:rsidR="001703B7">
          <w:rPr>
            <w:noProof/>
            <w:webHidden/>
          </w:rPr>
          <w:t>25</w:t>
        </w:r>
        <w:r w:rsidR="001703B7">
          <w:rPr>
            <w:noProof/>
            <w:webHidden/>
          </w:rPr>
          <w:fldChar w:fldCharType="end"/>
        </w:r>
      </w:hyperlink>
    </w:p>
    <w:p w14:paraId="136A031A" w14:textId="77777777" w:rsidR="001703B7" w:rsidRDefault="00BD17F8">
      <w:pPr>
        <w:pStyle w:val="TOC2"/>
        <w:rPr>
          <w:rFonts w:asciiTheme="minorHAnsi" w:eastAsiaTheme="minorEastAsia" w:hAnsiTheme="minorHAnsi" w:cstheme="minorBidi"/>
          <w:noProof/>
          <w:sz w:val="22"/>
        </w:rPr>
      </w:pPr>
      <w:hyperlink w:anchor="_Toc451162419" w:history="1">
        <w:r w:rsidR="001703B7" w:rsidRPr="004168E6">
          <w:rPr>
            <w:rStyle w:val="Hyperlink"/>
            <w:rFonts w:cs="Times New Roman"/>
            <w14:scene3d>
              <w14:camera w14:prst="orthographicFront"/>
              <w14:lightRig w14:rig="threePt" w14:dir="t">
                <w14:rot w14:lat="0" w14:lon="0" w14:rev="0"/>
              </w14:lightRig>
            </w14:scene3d>
          </w:rPr>
          <w:t>5.16</w:t>
        </w:r>
        <w:r w:rsidR="001703B7">
          <w:rPr>
            <w:rFonts w:asciiTheme="minorHAnsi" w:eastAsiaTheme="minorEastAsia" w:hAnsiTheme="minorHAnsi" w:cstheme="minorBidi"/>
            <w:noProof/>
            <w:sz w:val="22"/>
          </w:rPr>
          <w:tab/>
        </w:r>
        <w:r w:rsidR="001703B7" w:rsidRPr="004168E6">
          <w:rPr>
            <w:rStyle w:val="Hyperlink"/>
          </w:rPr>
          <w:t>Individual Non-Business Payment Summary  (INB)</w:t>
        </w:r>
        <w:r w:rsidR="001703B7">
          <w:rPr>
            <w:noProof/>
            <w:webHidden/>
          </w:rPr>
          <w:tab/>
        </w:r>
        <w:r w:rsidR="001703B7">
          <w:rPr>
            <w:noProof/>
            <w:webHidden/>
          </w:rPr>
          <w:fldChar w:fldCharType="begin"/>
        </w:r>
        <w:r w:rsidR="001703B7">
          <w:rPr>
            <w:noProof/>
            <w:webHidden/>
          </w:rPr>
          <w:instrText xml:space="preserve"> PAGEREF _Toc451162419 \h </w:instrText>
        </w:r>
        <w:r w:rsidR="001703B7">
          <w:rPr>
            <w:noProof/>
            <w:webHidden/>
          </w:rPr>
        </w:r>
        <w:r w:rsidR="001703B7">
          <w:rPr>
            <w:noProof/>
            <w:webHidden/>
          </w:rPr>
          <w:fldChar w:fldCharType="separate"/>
        </w:r>
        <w:r w:rsidR="001703B7">
          <w:rPr>
            <w:noProof/>
            <w:webHidden/>
          </w:rPr>
          <w:t>27</w:t>
        </w:r>
        <w:r w:rsidR="001703B7">
          <w:rPr>
            <w:noProof/>
            <w:webHidden/>
          </w:rPr>
          <w:fldChar w:fldCharType="end"/>
        </w:r>
      </w:hyperlink>
    </w:p>
    <w:p w14:paraId="6505AA13" w14:textId="77777777" w:rsidR="001703B7" w:rsidRDefault="00BD17F8">
      <w:pPr>
        <w:pStyle w:val="TOC2"/>
        <w:rPr>
          <w:rFonts w:asciiTheme="minorHAnsi" w:eastAsiaTheme="minorEastAsia" w:hAnsiTheme="minorHAnsi" w:cstheme="minorBidi"/>
          <w:noProof/>
          <w:sz w:val="22"/>
        </w:rPr>
      </w:pPr>
      <w:hyperlink w:anchor="_Toc451162420" w:history="1">
        <w:r w:rsidR="001703B7" w:rsidRPr="004168E6">
          <w:rPr>
            <w:rStyle w:val="Hyperlink"/>
          </w:rPr>
          <w:t>5.16.1</w:t>
        </w:r>
        <w:r w:rsidR="001703B7">
          <w:rPr>
            <w:rFonts w:asciiTheme="minorHAnsi" w:eastAsiaTheme="minorEastAsia" w:hAnsiTheme="minorHAnsi" w:cstheme="minorBidi"/>
            <w:noProof/>
            <w:sz w:val="22"/>
          </w:rPr>
          <w:tab/>
        </w:r>
        <w:r w:rsidR="001703B7" w:rsidRPr="004168E6">
          <w:rPr>
            <w:rStyle w:val="Hyperlink"/>
          </w:rPr>
          <w:t>Salary and Wages</w:t>
        </w:r>
        <w:r w:rsidR="001703B7">
          <w:rPr>
            <w:noProof/>
            <w:webHidden/>
          </w:rPr>
          <w:tab/>
        </w:r>
        <w:r w:rsidR="001703B7">
          <w:rPr>
            <w:noProof/>
            <w:webHidden/>
          </w:rPr>
          <w:fldChar w:fldCharType="begin"/>
        </w:r>
        <w:r w:rsidR="001703B7">
          <w:rPr>
            <w:noProof/>
            <w:webHidden/>
          </w:rPr>
          <w:instrText xml:space="preserve"> PAGEREF _Toc451162420 \h </w:instrText>
        </w:r>
        <w:r w:rsidR="001703B7">
          <w:rPr>
            <w:noProof/>
            <w:webHidden/>
          </w:rPr>
        </w:r>
        <w:r w:rsidR="001703B7">
          <w:rPr>
            <w:noProof/>
            <w:webHidden/>
          </w:rPr>
          <w:fldChar w:fldCharType="separate"/>
        </w:r>
        <w:r w:rsidR="001703B7">
          <w:rPr>
            <w:noProof/>
            <w:webHidden/>
          </w:rPr>
          <w:t>27</w:t>
        </w:r>
        <w:r w:rsidR="001703B7">
          <w:rPr>
            <w:noProof/>
            <w:webHidden/>
          </w:rPr>
          <w:fldChar w:fldCharType="end"/>
        </w:r>
      </w:hyperlink>
    </w:p>
    <w:p w14:paraId="255A8C7F" w14:textId="77777777" w:rsidR="001703B7" w:rsidRDefault="00BD17F8">
      <w:pPr>
        <w:pStyle w:val="TOC2"/>
        <w:rPr>
          <w:rFonts w:asciiTheme="minorHAnsi" w:eastAsiaTheme="minorEastAsia" w:hAnsiTheme="minorHAnsi" w:cstheme="minorBidi"/>
          <w:noProof/>
          <w:sz w:val="22"/>
        </w:rPr>
      </w:pPr>
      <w:hyperlink w:anchor="_Toc451162421" w:history="1">
        <w:r w:rsidR="001703B7" w:rsidRPr="004168E6">
          <w:rPr>
            <w:rStyle w:val="Hyperlink"/>
          </w:rPr>
          <w:t>5.16.2</w:t>
        </w:r>
        <w:r w:rsidR="001703B7">
          <w:rPr>
            <w:rFonts w:asciiTheme="minorHAnsi" w:eastAsiaTheme="minorEastAsia" w:hAnsiTheme="minorHAnsi" w:cstheme="minorBidi"/>
            <w:noProof/>
            <w:sz w:val="22"/>
          </w:rPr>
          <w:tab/>
        </w:r>
        <w:r w:rsidR="001703B7" w:rsidRPr="004168E6">
          <w:rPr>
            <w:rStyle w:val="Hyperlink"/>
          </w:rPr>
          <w:t>Non-superannuation Pension or Annuity payments</w:t>
        </w:r>
        <w:r w:rsidR="001703B7">
          <w:rPr>
            <w:noProof/>
            <w:webHidden/>
          </w:rPr>
          <w:tab/>
        </w:r>
        <w:r w:rsidR="001703B7">
          <w:rPr>
            <w:noProof/>
            <w:webHidden/>
          </w:rPr>
          <w:fldChar w:fldCharType="begin"/>
        </w:r>
        <w:r w:rsidR="001703B7">
          <w:rPr>
            <w:noProof/>
            <w:webHidden/>
          </w:rPr>
          <w:instrText xml:space="preserve"> PAGEREF _Toc451162421 \h </w:instrText>
        </w:r>
        <w:r w:rsidR="001703B7">
          <w:rPr>
            <w:noProof/>
            <w:webHidden/>
          </w:rPr>
        </w:r>
        <w:r w:rsidR="001703B7">
          <w:rPr>
            <w:noProof/>
            <w:webHidden/>
          </w:rPr>
          <w:fldChar w:fldCharType="separate"/>
        </w:r>
        <w:r w:rsidR="001703B7">
          <w:rPr>
            <w:noProof/>
            <w:webHidden/>
          </w:rPr>
          <w:t>28</w:t>
        </w:r>
        <w:r w:rsidR="001703B7">
          <w:rPr>
            <w:noProof/>
            <w:webHidden/>
          </w:rPr>
          <w:fldChar w:fldCharType="end"/>
        </w:r>
      </w:hyperlink>
    </w:p>
    <w:p w14:paraId="1DCCA5B4" w14:textId="77777777" w:rsidR="001703B7" w:rsidRDefault="00BD17F8">
      <w:pPr>
        <w:pStyle w:val="TOC2"/>
        <w:rPr>
          <w:rFonts w:asciiTheme="minorHAnsi" w:eastAsiaTheme="minorEastAsia" w:hAnsiTheme="minorHAnsi" w:cstheme="minorBidi"/>
          <w:noProof/>
          <w:sz w:val="22"/>
        </w:rPr>
      </w:pPr>
      <w:hyperlink w:anchor="_Toc451162422" w:history="1">
        <w:r w:rsidR="001703B7" w:rsidRPr="004168E6">
          <w:rPr>
            <w:rStyle w:val="Hyperlink"/>
          </w:rPr>
          <w:t>5.16.3</w:t>
        </w:r>
        <w:r w:rsidR="001703B7">
          <w:rPr>
            <w:rFonts w:asciiTheme="minorHAnsi" w:eastAsiaTheme="minorEastAsia" w:hAnsiTheme="minorHAnsi" w:cstheme="minorBidi"/>
            <w:noProof/>
            <w:sz w:val="22"/>
          </w:rPr>
          <w:tab/>
        </w:r>
        <w:r w:rsidR="001703B7" w:rsidRPr="004168E6">
          <w:rPr>
            <w:rStyle w:val="Hyperlink"/>
          </w:rPr>
          <w:t>Employment termination payment summary (ETP)</w:t>
        </w:r>
        <w:r w:rsidR="001703B7">
          <w:rPr>
            <w:noProof/>
            <w:webHidden/>
          </w:rPr>
          <w:tab/>
        </w:r>
        <w:r w:rsidR="001703B7">
          <w:rPr>
            <w:noProof/>
            <w:webHidden/>
          </w:rPr>
          <w:fldChar w:fldCharType="begin"/>
        </w:r>
        <w:r w:rsidR="001703B7">
          <w:rPr>
            <w:noProof/>
            <w:webHidden/>
          </w:rPr>
          <w:instrText xml:space="preserve"> PAGEREF _Toc451162422 \h </w:instrText>
        </w:r>
        <w:r w:rsidR="001703B7">
          <w:rPr>
            <w:noProof/>
            <w:webHidden/>
          </w:rPr>
        </w:r>
        <w:r w:rsidR="001703B7">
          <w:rPr>
            <w:noProof/>
            <w:webHidden/>
          </w:rPr>
          <w:fldChar w:fldCharType="separate"/>
        </w:r>
        <w:r w:rsidR="001703B7">
          <w:rPr>
            <w:noProof/>
            <w:webHidden/>
          </w:rPr>
          <w:t>30</w:t>
        </w:r>
        <w:r w:rsidR="001703B7">
          <w:rPr>
            <w:noProof/>
            <w:webHidden/>
          </w:rPr>
          <w:fldChar w:fldCharType="end"/>
        </w:r>
      </w:hyperlink>
    </w:p>
    <w:p w14:paraId="4EFD9B65" w14:textId="77777777" w:rsidR="001703B7" w:rsidRDefault="00BD17F8">
      <w:pPr>
        <w:pStyle w:val="TOC2"/>
        <w:rPr>
          <w:rFonts w:asciiTheme="minorHAnsi" w:eastAsiaTheme="minorEastAsia" w:hAnsiTheme="minorHAnsi" w:cstheme="minorBidi"/>
          <w:noProof/>
          <w:sz w:val="22"/>
        </w:rPr>
      </w:pPr>
      <w:hyperlink w:anchor="_Toc451162423" w:history="1">
        <w:r w:rsidR="001703B7" w:rsidRPr="004168E6">
          <w:rPr>
            <w:rStyle w:val="Hyperlink"/>
          </w:rPr>
          <w:t>5.16.4</w:t>
        </w:r>
        <w:r w:rsidR="001703B7">
          <w:rPr>
            <w:rFonts w:asciiTheme="minorHAnsi" w:eastAsiaTheme="minorEastAsia" w:hAnsiTheme="minorHAnsi" w:cstheme="minorBidi"/>
            <w:noProof/>
            <w:sz w:val="22"/>
          </w:rPr>
          <w:tab/>
        </w:r>
        <w:r w:rsidR="001703B7" w:rsidRPr="004168E6">
          <w:rPr>
            <w:rStyle w:val="Hyperlink"/>
          </w:rPr>
          <w:t>Superannuation income stream payment summary (AASIS/PEN)</w:t>
        </w:r>
        <w:r w:rsidR="001703B7">
          <w:rPr>
            <w:noProof/>
            <w:webHidden/>
          </w:rPr>
          <w:tab/>
        </w:r>
        <w:r w:rsidR="001703B7">
          <w:rPr>
            <w:noProof/>
            <w:webHidden/>
          </w:rPr>
          <w:fldChar w:fldCharType="begin"/>
        </w:r>
        <w:r w:rsidR="001703B7">
          <w:rPr>
            <w:noProof/>
            <w:webHidden/>
          </w:rPr>
          <w:instrText xml:space="preserve"> PAGEREF _Toc451162423 \h </w:instrText>
        </w:r>
        <w:r w:rsidR="001703B7">
          <w:rPr>
            <w:noProof/>
            <w:webHidden/>
          </w:rPr>
        </w:r>
        <w:r w:rsidR="001703B7">
          <w:rPr>
            <w:noProof/>
            <w:webHidden/>
          </w:rPr>
          <w:fldChar w:fldCharType="separate"/>
        </w:r>
        <w:r w:rsidR="001703B7">
          <w:rPr>
            <w:noProof/>
            <w:webHidden/>
          </w:rPr>
          <w:t>31</w:t>
        </w:r>
        <w:r w:rsidR="001703B7">
          <w:rPr>
            <w:noProof/>
            <w:webHidden/>
          </w:rPr>
          <w:fldChar w:fldCharType="end"/>
        </w:r>
      </w:hyperlink>
    </w:p>
    <w:p w14:paraId="723F4396" w14:textId="77777777" w:rsidR="001703B7" w:rsidRDefault="00BD17F8">
      <w:pPr>
        <w:pStyle w:val="TOC2"/>
        <w:rPr>
          <w:rFonts w:asciiTheme="minorHAnsi" w:eastAsiaTheme="minorEastAsia" w:hAnsiTheme="minorHAnsi" w:cstheme="minorBidi"/>
          <w:noProof/>
          <w:sz w:val="22"/>
        </w:rPr>
      </w:pPr>
      <w:hyperlink w:anchor="_Toc451162424" w:history="1">
        <w:r w:rsidR="001703B7" w:rsidRPr="004168E6">
          <w:rPr>
            <w:rStyle w:val="Hyperlink"/>
          </w:rPr>
          <w:t>5.16.5</w:t>
        </w:r>
        <w:r w:rsidR="001703B7">
          <w:rPr>
            <w:rFonts w:asciiTheme="minorHAnsi" w:eastAsiaTheme="minorEastAsia" w:hAnsiTheme="minorHAnsi" w:cstheme="minorBidi"/>
            <w:noProof/>
            <w:sz w:val="22"/>
          </w:rPr>
          <w:tab/>
        </w:r>
        <w:r w:rsidR="001703B7" w:rsidRPr="004168E6">
          <w:rPr>
            <w:rStyle w:val="Hyperlink"/>
          </w:rPr>
          <w:t>Superannuation lump sum payment summary (SLS)</w:t>
        </w:r>
        <w:r w:rsidR="001703B7">
          <w:rPr>
            <w:noProof/>
            <w:webHidden/>
          </w:rPr>
          <w:tab/>
        </w:r>
        <w:r w:rsidR="001703B7">
          <w:rPr>
            <w:noProof/>
            <w:webHidden/>
          </w:rPr>
          <w:fldChar w:fldCharType="begin"/>
        </w:r>
        <w:r w:rsidR="001703B7">
          <w:rPr>
            <w:noProof/>
            <w:webHidden/>
          </w:rPr>
          <w:instrText xml:space="preserve"> PAGEREF _Toc451162424 \h </w:instrText>
        </w:r>
        <w:r w:rsidR="001703B7">
          <w:rPr>
            <w:noProof/>
            <w:webHidden/>
          </w:rPr>
        </w:r>
        <w:r w:rsidR="001703B7">
          <w:rPr>
            <w:noProof/>
            <w:webHidden/>
          </w:rPr>
          <w:fldChar w:fldCharType="separate"/>
        </w:r>
        <w:r w:rsidR="001703B7">
          <w:rPr>
            <w:noProof/>
            <w:webHidden/>
          </w:rPr>
          <w:t>32</w:t>
        </w:r>
        <w:r w:rsidR="001703B7">
          <w:rPr>
            <w:noProof/>
            <w:webHidden/>
          </w:rPr>
          <w:fldChar w:fldCharType="end"/>
        </w:r>
      </w:hyperlink>
    </w:p>
    <w:p w14:paraId="0010BFCA" w14:textId="77777777" w:rsidR="001703B7" w:rsidRDefault="00BD17F8">
      <w:pPr>
        <w:pStyle w:val="TOC2"/>
        <w:rPr>
          <w:rFonts w:asciiTheme="minorHAnsi" w:eastAsiaTheme="minorEastAsia" w:hAnsiTheme="minorHAnsi" w:cstheme="minorBidi"/>
          <w:noProof/>
          <w:sz w:val="22"/>
        </w:rPr>
      </w:pPr>
      <w:hyperlink w:anchor="_Toc451162425" w:history="1">
        <w:r w:rsidR="001703B7" w:rsidRPr="004168E6">
          <w:rPr>
            <w:rStyle w:val="Hyperlink"/>
          </w:rPr>
          <w:t>5.16.6</w:t>
        </w:r>
        <w:r w:rsidR="001703B7">
          <w:rPr>
            <w:rFonts w:asciiTheme="minorHAnsi" w:eastAsiaTheme="minorEastAsia" w:hAnsiTheme="minorHAnsi" w:cstheme="minorBidi"/>
            <w:noProof/>
            <w:sz w:val="22"/>
          </w:rPr>
          <w:tab/>
        </w:r>
        <w:r w:rsidR="001703B7" w:rsidRPr="004168E6">
          <w:rPr>
            <w:rStyle w:val="Hyperlink"/>
          </w:rPr>
          <w:t>Foreign employment income (FEI)</w:t>
        </w:r>
        <w:r w:rsidR="001703B7">
          <w:rPr>
            <w:noProof/>
            <w:webHidden/>
          </w:rPr>
          <w:tab/>
        </w:r>
        <w:r w:rsidR="001703B7">
          <w:rPr>
            <w:noProof/>
            <w:webHidden/>
          </w:rPr>
          <w:fldChar w:fldCharType="begin"/>
        </w:r>
        <w:r w:rsidR="001703B7">
          <w:rPr>
            <w:noProof/>
            <w:webHidden/>
          </w:rPr>
          <w:instrText xml:space="preserve"> PAGEREF _Toc451162425 \h </w:instrText>
        </w:r>
        <w:r w:rsidR="001703B7">
          <w:rPr>
            <w:noProof/>
            <w:webHidden/>
          </w:rPr>
        </w:r>
        <w:r w:rsidR="001703B7">
          <w:rPr>
            <w:noProof/>
            <w:webHidden/>
          </w:rPr>
          <w:fldChar w:fldCharType="separate"/>
        </w:r>
        <w:r w:rsidR="001703B7">
          <w:rPr>
            <w:noProof/>
            <w:webHidden/>
          </w:rPr>
          <w:t>33</w:t>
        </w:r>
        <w:r w:rsidR="001703B7">
          <w:rPr>
            <w:noProof/>
            <w:webHidden/>
          </w:rPr>
          <w:fldChar w:fldCharType="end"/>
        </w:r>
      </w:hyperlink>
    </w:p>
    <w:p w14:paraId="1D9A6A3F" w14:textId="77777777" w:rsidR="001703B7" w:rsidRDefault="00BD17F8">
      <w:pPr>
        <w:pStyle w:val="TOC2"/>
        <w:rPr>
          <w:rFonts w:asciiTheme="minorHAnsi" w:eastAsiaTheme="minorEastAsia" w:hAnsiTheme="minorHAnsi" w:cstheme="minorBidi"/>
          <w:noProof/>
          <w:sz w:val="22"/>
        </w:rPr>
      </w:pPr>
      <w:hyperlink w:anchor="_Toc451162426" w:history="1">
        <w:r w:rsidR="001703B7" w:rsidRPr="004168E6">
          <w:rPr>
            <w:rStyle w:val="Hyperlink"/>
          </w:rPr>
          <w:t>5.16.7</w:t>
        </w:r>
        <w:r w:rsidR="001703B7">
          <w:rPr>
            <w:rFonts w:asciiTheme="minorHAnsi" w:eastAsiaTheme="minorEastAsia" w:hAnsiTheme="minorHAnsi" w:cstheme="minorBidi"/>
            <w:noProof/>
            <w:sz w:val="22"/>
          </w:rPr>
          <w:tab/>
        </w:r>
        <w:r w:rsidR="001703B7" w:rsidRPr="004168E6">
          <w:rPr>
            <w:rStyle w:val="Hyperlink"/>
          </w:rPr>
          <w:t>Personal Services income (PSI)</w:t>
        </w:r>
        <w:r w:rsidR="001703B7">
          <w:rPr>
            <w:noProof/>
            <w:webHidden/>
          </w:rPr>
          <w:tab/>
        </w:r>
        <w:r w:rsidR="001703B7">
          <w:rPr>
            <w:noProof/>
            <w:webHidden/>
          </w:rPr>
          <w:fldChar w:fldCharType="begin"/>
        </w:r>
        <w:r w:rsidR="001703B7">
          <w:rPr>
            <w:noProof/>
            <w:webHidden/>
          </w:rPr>
          <w:instrText xml:space="preserve"> PAGEREF _Toc451162426 \h </w:instrText>
        </w:r>
        <w:r w:rsidR="001703B7">
          <w:rPr>
            <w:noProof/>
            <w:webHidden/>
          </w:rPr>
        </w:r>
        <w:r w:rsidR="001703B7">
          <w:rPr>
            <w:noProof/>
            <w:webHidden/>
          </w:rPr>
          <w:fldChar w:fldCharType="separate"/>
        </w:r>
        <w:r w:rsidR="001703B7">
          <w:rPr>
            <w:noProof/>
            <w:webHidden/>
          </w:rPr>
          <w:t>34</w:t>
        </w:r>
        <w:r w:rsidR="001703B7">
          <w:rPr>
            <w:noProof/>
            <w:webHidden/>
          </w:rPr>
          <w:fldChar w:fldCharType="end"/>
        </w:r>
      </w:hyperlink>
    </w:p>
    <w:p w14:paraId="47EABFC4" w14:textId="77777777" w:rsidR="001703B7" w:rsidRDefault="00BD17F8">
      <w:pPr>
        <w:pStyle w:val="TOC2"/>
        <w:rPr>
          <w:rFonts w:asciiTheme="minorHAnsi" w:eastAsiaTheme="minorEastAsia" w:hAnsiTheme="minorHAnsi" w:cstheme="minorBidi"/>
          <w:noProof/>
          <w:sz w:val="22"/>
        </w:rPr>
      </w:pPr>
      <w:hyperlink w:anchor="_Toc451162427" w:history="1">
        <w:r w:rsidR="001703B7" w:rsidRPr="004168E6">
          <w:rPr>
            <w:rStyle w:val="Hyperlink"/>
            <w:rFonts w:cs="Times New Roman"/>
            <w14:scene3d>
              <w14:camera w14:prst="orthographicFront"/>
              <w14:lightRig w14:rig="threePt" w14:dir="t">
                <w14:rot w14:lat="0" w14:lon="0" w14:rev="0"/>
              </w14:lightRig>
            </w14:scene3d>
          </w:rPr>
          <w:t>5.17</w:t>
        </w:r>
        <w:r w:rsidR="001703B7">
          <w:rPr>
            <w:rFonts w:asciiTheme="minorHAnsi" w:eastAsiaTheme="minorEastAsia" w:hAnsiTheme="minorHAnsi" w:cstheme="minorBidi"/>
            <w:noProof/>
            <w:sz w:val="22"/>
          </w:rPr>
          <w:tab/>
        </w:r>
        <w:r w:rsidR="001703B7" w:rsidRPr="004168E6">
          <w:rPr>
            <w:rStyle w:val="Hyperlink"/>
          </w:rPr>
          <w:t>Payment Summary Tax Withheld Amount Label Mapping</w:t>
        </w:r>
        <w:r w:rsidR="001703B7">
          <w:rPr>
            <w:noProof/>
            <w:webHidden/>
          </w:rPr>
          <w:tab/>
        </w:r>
        <w:r w:rsidR="001703B7">
          <w:rPr>
            <w:noProof/>
            <w:webHidden/>
          </w:rPr>
          <w:fldChar w:fldCharType="begin"/>
        </w:r>
        <w:r w:rsidR="001703B7">
          <w:rPr>
            <w:noProof/>
            <w:webHidden/>
          </w:rPr>
          <w:instrText xml:space="preserve"> PAGEREF _Toc451162427 \h </w:instrText>
        </w:r>
        <w:r w:rsidR="001703B7">
          <w:rPr>
            <w:noProof/>
            <w:webHidden/>
          </w:rPr>
        </w:r>
        <w:r w:rsidR="001703B7">
          <w:rPr>
            <w:noProof/>
            <w:webHidden/>
          </w:rPr>
          <w:fldChar w:fldCharType="separate"/>
        </w:r>
        <w:r w:rsidR="001703B7">
          <w:rPr>
            <w:noProof/>
            <w:webHidden/>
          </w:rPr>
          <w:t>35</w:t>
        </w:r>
        <w:r w:rsidR="001703B7">
          <w:rPr>
            <w:noProof/>
            <w:webHidden/>
          </w:rPr>
          <w:fldChar w:fldCharType="end"/>
        </w:r>
      </w:hyperlink>
    </w:p>
    <w:p w14:paraId="13CB9141" w14:textId="77777777" w:rsidR="001703B7" w:rsidRDefault="00BD17F8">
      <w:pPr>
        <w:pStyle w:val="TOC2"/>
        <w:rPr>
          <w:rFonts w:asciiTheme="minorHAnsi" w:eastAsiaTheme="minorEastAsia" w:hAnsiTheme="minorHAnsi" w:cstheme="minorBidi"/>
          <w:noProof/>
          <w:sz w:val="22"/>
        </w:rPr>
      </w:pPr>
      <w:hyperlink w:anchor="_Toc451162428" w:history="1">
        <w:r w:rsidR="001703B7" w:rsidRPr="004168E6">
          <w:rPr>
            <w:rStyle w:val="Hyperlink"/>
            <w:rFonts w:cs="Times New Roman"/>
            <w14:scene3d>
              <w14:camera w14:prst="orthographicFront"/>
              <w14:lightRig w14:rig="threePt" w14:dir="t">
                <w14:rot w14:lat="0" w14:lon="0" w14:rev="0"/>
              </w14:lightRig>
            </w14:scene3d>
          </w:rPr>
          <w:t>5.18</w:t>
        </w:r>
        <w:r w:rsidR="001703B7">
          <w:rPr>
            <w:rFonts w:asciiTheme="minorHAnsi" w:eastAsiaTheme="minorEastAsia" w:hAnsiTheme="minorHAnsi" w:cstheme="minorBidi"/>
            <w:noProof/>
            <w:sz w:val="22"/>
          </w:rPr>
          <w:tab/>
        </w:r>
        <w:r w:rsidR="001703B7" w:rsidRPr="004168E6">
          <w:rPr>
            <w:rStyle w:val="Hyperlink"/>
          </w:rPr>
          <w:t>Individual Non-Business</w:t>
        </w:r>
        <w:r w:rsidR="001703B7">
          <w:rPr>
            <w:noProof/>
            <w:webHidden/>
          </w:rPr>
          <w:tab/>
        </w:r>
        <w:r w:rsidR="001703B7">
          <w:rPr>
            <w:noProof/>
            <w:webHidden/>
          </w:rPr>
          <w:fldChar w:fldCharType="begin"/>
        </w:r>
        <w:r w:rsidR="001703B7">
          <w:rPr>
            <w:noProof/>
            <w:webHidden/>
          </w:rPr>
          <w:instrText xml:space="preserve"> PAGEREF _Toc451162428 \h </w:instrText>
        </w:r>
        <w:r w:rsidR="001703B7">
          <w:rPr>
            <w:noProof/>
            <w:webHidden/>
          </w:rPr>
        </w:r>
        <w:r w:rsidR="001703B7">
          <w:rPr>
            <w:noProof/>
            <w:webHidden/>
          </w:rPr>
          <w:fldChar w:fldCharType="separate"/>
        </w:r>
        <w:r w:rsidR="001703B7">
          <w:rPr>
            <w:noProof/>
            <w:webHidden/>
          </w:rPr>
          <w:t>35</w:t>
        </w:r>
        <w:r w:rsidR="001703B7">
          <w:rPr>
            <w:noProof/>
            <w:webHidden/>
          </w:rPr>
          <w:fldChar w:fldCharType="end"/>
        </w:r>
      </w:hyperlink>
    </w:p>
    <w:p w14:paraId="0390364B" w14:textId="77777777" w:rsidR="001703B7" w:rsidRDefault="00BD17F8">
      <w:pPr>
        <w:pStyle w:val="TOC2"/>
        <w:rPr>
          <w:rFonts w:asciiTheme="minorHAnsi" w:eastAsiaTheme="minorEastAsia" w:hAnsiTheme="minorHAnsi" w:cstheme="minorBidi"/>
          <w:noProof/>
          <w:sz w:val="22"/>
        </w:rPr>
      </w:pPr>
      <w:hyperlink w:anchor="_Toc451162429" w:history="1">
        <w:r w:rsidR="001703B7" w:rsidRPr="004168E6">
          <w:rPr>
            <w:rStyle w:val="Hyperlink"/>
            <w:rFonts w:cs="Times New Roman"/>
            <w14:scene3d>
              <w14:camera w14:prst="orthographicFront"/>
              <w14:lightRig w14:rig="threePt" w14:dir="t">
                <w14:rot w14:lat="0" w14:lon="0" w14:rev="0"/>
              </w14:lightRig>
            </w14:scene3d>
          </w:rPr>
          <w:t>5.19</w:t>
        </w:r>
        <w:r w:rsidR="001703B7">
          <w:rPr>
            <w:rFonts w:asciiTheme="minorHAnsi" w:eastAsiaTheme="minorEastAsia" w:hAnsiTheme="minorHAnsi" w:cstheme="minorBidi"/>
            <w:noProof/>
            <w:sz w:val="22"/>
          </w:rPr>
          <w:tab/>
        </w:r>
        <w:r w:rsidR="001703B7" w:rsidRPr="004168E6">
          <w:rPr>
            <w:rStyle w:val="Hyperlink"/>
          </w:rPr>
          <w:t>Medicare Levy Surcharge (MLS) Data</w:t>
        </w:r>
        <w:r w:rsidR="001703B7">
          <w:rPr>
            <w:noProof/>
            <w:webHidden/>
          </w:rPr>
          <w:tab/>
        </w:r>
        <w:r w:rsidR="001703B7">
          <w:rPr>
            <w:noProof/>
            <w:webHidden/>
          </w:rPr>
          <w:fldChar w:fldCharType="begin"/>
        </w:r>
        <w:r w:rsidR="001703B7">
          <w:rPr>
            <w:noProof/>
            <w:webHidden/>
          </w:rPr>
          <w:instrText xml:space="preserve"> PAGEREF _Toc451162429 \h </w:instrText>
        </w:r>
        <w:r w:rsidR="001703B7">
          <w:rPr>
            <w:noProof/>
            <w:webHidden/>
          </w:rPr>
        </w:r>
        <w:r w:rsidR="001703B7">
          <w:rPr>
            <w:noProof/>
            <w:webHidden/>
          </w:rPr>
          <w:fldChar w:fldCharType="separate"/>
        </w:r>
        <w:r w:rsidR="001703B7">
          <w:rPr>
            <w:noProof/>
            <w:webHidden/>
          </w:rPr>
          <w:t>38</w:t>
        </w:r>
        <w:r w:rsidR="001703B7">
          <w:rPr>
            <w:noProof/>
            <w:webHidden/>
          </w:rPr>
          <w:fldChar w:fldCharType="end"/>
        </w:r>
      </w:hyperlink>
    </w:p>
    <w:p w14:paraId="4E7FA041" w14:textId="77777777" w:rsidR="001703B7" w:rsidRDefault="00BD17F8">
      <w:pPr>
        <w:pStyle w:val="TOC2"/>
        <w:rPr>
          <w:rFonts w:asciiTheme="minorHAnsi" w:eastAsiaTheme="minorEastAsia" w:hAnsiTheme="minorHAnsi" w:cstheme="minorBidi"/>
          <w:noProof/>
          <w:sz w:val="22"/>
        </w:rPr>
      </w:pPr>
      <w:hyperlink w:anchor="_Toc451162430" w:history="1">
        <w:r w:rsidR="001703B7" w:rsidRPr="004168E6">
          <w:rPr>
            <w:rStyle w:val="Hyperlink"/>
            <w:rFonts w:cs="Times New Roman"/>
            <w14:scene3d>
              <w14:camera w14:prst="orthographicFront"/>
              <w14:lightRig w14:rig="threePt" w14:dir="t">
                <w14:rot w14:lat="0" w14:lon="0" w14:rev="0"/>
              </w14:lightRig>
            </w14:scene3d>
          </w:rPr>
          <w:t>5.20</w:t>
        </w:r>
        <w:r w:rsidR="001703B7">
          <w:rPr>
            <w:rFonts w:asciiTheme="minorHAnsi" w:eastAsiaTheme="minorEastAsia" w:hAnsiTheme="minorHAnsi" w:cstheme="minorBidi"/>
            <w:noProof/>
            <w:sz w:val="22"/>
          </w:rPr>
          <w:tab/>
        </w:r>
        <w:r w:rsidR="001703B7" w:rsidRPr="004168E6">
          <w:rPr>
            <w:rStyle w:val="Hyperlink"/>
          </w:rPr>
          <w:t>CGT Share Disposal Data</w:t>
        </w:r>
        <w:r w:rsidR="001703B7">
          <w:rPr>
            <w:noProof/>
            <w:webHidden/>
          </w:rPr>
          <w:tab/>
        </w:r>
        <w:r w:rsidR="001703B7">
          <w:rPr>
            <w:noProof/>
            <w:webHidden/>
          </w:rPr>
          <w:fldChar w:fldCharType="begin"/>
        </w:r>
        <w:r w:rsidR="001703B7">
          <w:rPr>
            <w:noProof/>
            <w:webHidden/>
          </w:rPr>
          <w:instrText xml:space="preserve"> PAGEREF _Toc451162430 \h </w:instrText>
        </w:r>
        <w:r w:rsidR="001703B7">
          <w:rPr>
            <w:noProof/>
            <w:webHidden/>
          </w:rPr>
        </w:r>
        <w:r w:rsidR="001703B7">
          <w:rPr>
            <w:noProof/>
            <w:webHidden/>
          </w:rPr>
          <w:fldChar w:fldCharType="separate"/>
        </w:r>
        <w:r w:rsidR="001703B7">
          <w:rPr>
            <w:noProof/>
            <w:webHidden/>
          </w:rPr>
          <w:t>38</w:t>
        </w:r>
        <w:r w:rsidR="001703B7">
          <w:rPr>
            <w:noProof/>
            <w:webHidden/>
          </w:rPr>
          <w:fldChar w:fldCharType="end"/>
        </w:r>
      </w:hyperlink>
    </w:p>
    <w:p w14:paraId="1133C29F" w14:textId="77777777" w:rsidR="001703B7" w:rsidRDefault="00BD17F8">
      <w:pPr>
        <w:pStyle w:val="TOC2"/>
        <w:rPr>
          <w:rFonts w:asciiTheme="minorHAnsi" w:eastAsiaTheme="minorEastAsia" w:hAnsiTheme="minorHAnsi" w:cstheme="minorBidi"/>
          <w:noProof/>
          <w:sz w:val="22"/>
        </w:rPr>
      </w:pPr>
      <w:hyperlink w:anchor="_Toc451162431" w:history="1">
        <w:r w:rsidR="001703B7" w:rsidRPr="004168E6">
          <w:rPr>
            <w:rStyle w:val="Hyperlink"/>
            <w:rFonts w:cs="Times New Roman"/>
            <w14:scene3d>
              <w14:camera w14:prst="orthographicFront"/>
              <w14:lightRig w14:rig="threePt" w14:dir="t">
                <w14:rot w14:lat="0" w14:lon="0" w14:rev="0"/>
              </w14:lightRig>
            </w14:scene3d>
          </w:rPr>
          <w:t>5.21</w:t>
        </w:r>
        <w:r w:rsidR="001703B7">
          <w:rPr>
            <w:rFonts w:asciiTheme="minorHAnsi" w:eastAsiaTheme="minorEastAsia" w:hAnsiTheme="minorHAnsi" w:cstheme="minorBidi"/>
            <w:noProof/>
            <w:sz w:val="22"/>
          </w:rPr>
          <w:tab/>
        </w:r>
        <w:r w:rsidR="001703B7" w:rsidRPr="004168E6">
          <w:rPr>
            <w:rStyle w:val="Hyperlink"/>
          </w:rPr>
          <w:t>Taxable payment Annual Report (TPAR) Data</w:t>
        </w:r>
        <w:r w:rsidR="001703B7">
          <w:rPr>
            <w:noProof/>
            <w:webHidden/>
          </w:rPr>
          <w:tab/>
        </w:r>
        <w:r w:rsidR="001703B7">
          <w:rPr>
            <w:noProof/>
            <w:webHidden/>
          </w:rPr>
          <w:fldChar w:fldCharType="begin"/>
        </w:r>
        <w:r w:rsidR="001703B7">
          <w:rPr>
            <w:noProof/>
            <w:webHidden/>
          </w:rPr>
          <w:instrText xml:space="preserve"> PAGEREF _Toc451162431 \h </w:instrText>
        </w:r>
        <w:r w:rsidR="001703B7">
          <w:rPr>
            <w:noProof/>
            <w:webHidden/>
          </w:rPr>
        </w:r>
        <w:r w:rsidR="001703B7">
          <w:rPr>
            <w:noProof/>
            <w:webHidden/>
          </w:rPr>
          <w:fldChar w:fldCharType="separate"/>
        </w:r>
        <w:r w:rsidR="001703B7">
          <w:rPr>
            <w:noProof/>
            <w:webHidden/>
          </w:rPr>
          <w:t>39</w:t>
        </w:r>
        <w:r w:rsidR="001703B7">
          <w:rPr>
            <w:noProof/>
            <w:webHidden/>
          </w:rPr>
          <w:fldChar w:fldCharType="end"/>
        </w:r>
      </w:hyperlink>
    </w:p>
    <w:p w14:paraId="09BDFB8C" w14:textId="77777777" w:rsidR="001703B7" w:rsidRDefault="00BD17F8">
      <w:pPr>
        <w:pStyle w:val="TOC2"/>
        <w:rPr>
          <w:rFonts w:asciiTheme="minorHAnsi" w:eastAsiaTheme="minorEastAsia" w:hAnsiTheme="minorHAnsi" w:cstheme="minorBidi"/>
          <w:noProof/>
          <w:sz w:val="22"/>
        </w:rPr>
      </w:pPr>
      <w:hyperlink w:anchor="_Toc451162432" w:history="1">
        <w:r w:rsidR="001703B7" w:rsidRPr="004168E6">
          <w:rPr>
            <w:rStyle w:val="Hyperlink"/>
            <w:rFonts w:cs="Times New Roman"/>
            <w14:scene3d>
              <w14:camera w14:prst="orthographicFront"/>
              <w14:lightRig w14:rig="threePt" w14:dir="t">
                <w14:rot w14:lat="0" w14:lon="0" w14:rev="0"/>
              </w14:lightRig>
            </w14:scene3d>
          </w:rPr>
          <w:t>5.22</w:t>
        </w:r>
        <w:r w:rsidR="001703B7">
          <w:rPr>
            <w:rFonts w:asciiTheme="minorHAnsi" w:eastAsiaTheme="minorEastAsia" w:hAnsiTheme="minorHAnsi" w:cstheme="minorBidi"/>
            <w:noProof/>
            <w:sz w:val="22"/>
          </w:rPr>
          <w:tab/>
        </w:r>
        <w:r w:rsidR="001703B7" w:rsidRPr="004168E6">
          <w:rPr>
            <w:rStyle w:val="Hyperlink"/>
          </w:rPr>
          <w:t>Employee Share Scheme data</w:t>
        </w:r>
        <w:r w:rsidR="001703B7">
          <w:rPr>
            <w:noProof/>
            <w:webHidden/>
          </w:rPr>
          <w:tab/>
        </w:r>
        <w:r w:rsidR="001703B7">
          <w:rPr>
            <w:noProof/>
            <w:webHidden/>
          </w:rPr>
          <w:fldChar w:fldCharType="begin"/>
        </w:r>
        <w:r w:rsidR="001703B7">
          <w:rPr>
            <w:noProof/>
            <w:webHidden/>
          </w:rPr>
          <w:instrText xml:space="preserve"> PAGEREF _Toc451162432 \h </w:instrText>
        </w:r>
        <w:r w:rsidR="001703B7">
          <w:rPr>
            <w:noProof/>
            <w:webHidden/>
          </w:rPr>
        </w:r>
        <w:r w:rsidR="001703B7">
          <w:rPr>
            <w:noProof/>
            <w:webHidden/>
          </w:rPr>
          <w:fldChar w:fldCharType="separate"/>
        </w:r>
        <w:r w:rsidR="001703B7">
          <w:rPr>
            <w:noProof/>
            <w:webHidden/>
          </w:rPr>
          <w:t>39</w:t>
        </w:r>
        <w:r w:rsidR="001703B7">
          <w:rPr>
            <w:noProof/>
            <w:webHidden/>
          </w:rPr>
          <w:fldChar w:fldCharType="end"/>
        </w:r>
      </w:hyperlink>
    </w:p>
    <w:p w14:paraId="5867DCA9" w14:textId="77777777" w:rsidR="001703B7" w:rsidRDefault="00BD17F8">
      <w:pPr>
        <w:pStyle w:val="TOC2"/>
        <w:rPr>
          <w:rFonts w:asciiTheme="minorHAnsi" w:eastAsiaTheme="minorEastAsia" w:hAnsiTheme="minorHAnsi" w:cstheme="minorBidi"/>
          <w:noProof/>
          <w:sz w:val="22"/>
        </w:rPr>
      </w:pPr>
      <w:hyperlink w:anchor="_Toc451162433" w:history="1">
        <w:r w:rsidR="001703B7" w:rsidRPr="004168E6">
          <w:rPr>
            <w:rStyle w:val="Hyperlink"/>
            <w:rFonts w:cs="Times New Roman"/>
            <w14:scene3d>
              <w14:camera w14:prst="orthographicFront"/>
              <w14:lightRig w14:rig="threePt" w14:dir="t">
                <w14:rot w14:lat="0" w14:lon="0" w14:rev="0"/>
              </w14:lightRig>
            </w14:scene3d>
          </w:rPr>
          <w:t>5.23</w:t>
        </w:r>
        <w:r w:rsidR="001703B7">
          <w:rPr>
            <w:rFonts w:asciiTheme="minorHAnsi" w:eastAsiaTheme="minorEastAsia" w:hAnsiTheme="minorHAnsi" w:cstheme="minorBidi"/>
            <w:noProof/>
            <w:sz w:val="22"/>
          </w:rPr>
          <w:tab/>
        </w:r>
        <w:r w:rsidR="001703B7" w:rsidRPr="004168E6">
          <w:rPr>
            <w:rStyle w:val="Hyperlink"/>
          </w:rPr>
          <w:t>More Data Exists Indicators</w:t>
        </w:r>
        <w:r w:rsidR="001703B7">
          <w:rPr>
            <w:noProof/>
            <w:webHidden/>
          </w:rPr>
          <w:tab/>
        </w:r>
        <w:r w:rsidR="001703B7">
          <w:rPr>
            <w:noProof/>
            <w:webHidden/>
          </w:rPr>
          <w:fldChar w:fldCharType="begin"/>
        </w:r>
        <w:r w:rsidR="001703B7">
          <w:rPr>
            <w:noProof/>
            <w:webHidden/>
          </w:rPr>
          <w:instrText xml:space="preserve"> PAGEREF _Toc451162433 \h </w:instrText>
        </w:r>
        <w:r w:rsidR="001703B7">
          <w:rPr>
            <w:noProof/>
            <w:webHidden/>
          </w:rPr>
        </w:r>
        <w:r w:rsidR="001703B7">
          <w:rPr>
            <w:noProof/>
            <w:webHidden/>
          </w:rPr>
          <w:fldChar w:fldCharType="separate"/>
        </w:r>
        <w:r w:rsidR="001703B7">
          <w:rPr>
            <w:noProof/>
            <w:webHidden/>
          </w:rPr>
          <w:t>40</w:t>
        </w:r>
        <w:r w:rsidR="001703B7">
          <w:rPr>
            <w:noProof/>
            <w:webHidden/>
          </w:rPr>
          <w:fldChar w:fldCharType="end"/>
        </w:r>
      </w:hyperlink>
    </w:p>
    <w:p w14:paraId="23891F14" w14:textId="77777777" w:rsidR="001703B7" w:rsidRDefault="00BD17F8">
      <w:pPr>
        <w:pStyle w:val="TOC2"/>
        <w:rPr>
          <w:rFonts w:asciiTheme="minorHAnsi" w:eastAsiaTheme="minorEastAsia" w:hAnsiTheme="minorHAnsi" w:cstheme="minorBidi"/>
          <w:noProof/>
          <w:sz w:val="22"/>
        </w:rPr>
      </w:pPr>
      <w:hyperlink w:anchor="_Toc451162434" w:history="1">
        <w:r w:rsidR="001703B7" w:rsidRPr="004168E6">
          <w:rPr>
            <w:rStyle w:val="Hyperlink"/>
            <w:rFonts w:cs="Times New Roman"/>
            <w14:scene3d>
              <w14:camera w14:prst="orthographicFront"/>
              <w14:lightRig w14:rig="threePt" w14:dir="t">
                <w14:rot w14:lat="0" w14:lon="0" w14:rev="0"/>
              </w14:lightRig>
            </w14:scene3d>
          </w:rPr>
          <w:t>5.24</w:t>
        </w:r>
        <w:r w:rsidR="001703B7">
          <w:rPr>
            <w:rFonts w:asciiTheme="minorHAnsi" w:eastAsiaTheme="minorEastAsia" w:hAnsiTheme="minorHAnsi" w:cstheme="minorBidi"/>
            <w:noProof/>
            <w:sz w:val="22"/>
          </w:rPr>
          <w:tab/>
        </w:r>
        <w:r w:rsidR="001703B7" w:rsidRPr="004168E6">
          <w:rPr>
            <w:rStyle w:val="Hyperlink"/>
          </w:rPr>
          <w:t>Pre-fill Data for Previous Years</w:t>
        </w:r>
        <w:r w:rsidR="001703B7">
          <w:rPr>
            <w:noProof/>
            <w:webHidden/>
          </w:rPr>
          <w:tab/>
        </w:r>
        <w:r w:rsidR="001703B7">
          <w:rPr>
            <w:noProof/>
            <w:webHidden/>
          </w:rPr>
          <w:fldChar w:fldCharType="begin"/>
        </w:r>
        <w:r w:rsidR="001703B7">
          <w:rPr>
            <w:noProof/>
            <w:webHidden/>
          </w:rPr>
          <w:instrText xml:space="preserve"> PAGEREF _Toc451162434 \h </w:instrText>
        </w:r>
        <w:r w:rsidR="001703B7">
          <w:rPr>
            <w:noProof/>
            <w:webHidden/>
          </w:rPr>
        </w:r>
        <w:r w:rsidR="001703B7">
          <w:rPr>
            <w:noProof/>
            <w:webHidden/>
          </w:rPr>
          <w:fldChar w:fldCharType="separate"/>
        </w:r>
        <w:r w:rsidR="001703B7">
          <w:rPr>
            <w:noProof/>
            <w:webHidden/>
          </w:rPr>
          <w:t>41</w:t>
        </w:r>
        <w:r w:rsidR="001703B7">
          <w:rPr>
            <w:noProof/>
            <w:webHidden/>
          </w:rPr>
          <w:fldChar w:fldCharType="end"/>
        </w:r>
      </w:hyperlink>
    </w:p>
    <w:p w14:paraId="5E7A1A61" w14:textId="77777777" w:rsidR="001703B7" w:rsidRDefault="00BD17F8">
      <w:pPr>
        <w:pStyle w:val="TOC2"/>
        <w:rPr>
          <w:rFonts w:asciiTheme="minorHAnsi" w:eastAsiaTheme="minorEastAsia" w:hAnsiTheme="minorHAnsi" w:cstheme="minorBidi"/>
          <w:noProof/>
          <w:sz w:val="22"/>
        </w:rPr>
      </w:pPr>
      <w:hyperlink w:anchor="_Toc451162435" w:history="1">
        <w:r w:rsidR="001703B7" w:rsidRPr="004168E6">
          <w:rPr>
            <w:rStyle w:val="Hyperlink"/>
            <w:rFonts w:cs="Times New Roman"/>
            <w14:scene3d>
              <w14:camera w14:prst="orthographicFront"/>
              <w14:lightRig w14:rig="threePt" w14:dir="t">
                <w14:rot w14:lat="0" w14:lon="0" w14:rev="0"/>
              </w14:lightRig>
            </w14:scene3d>
          </w:rPr>
          <w:t>5.25</w:t>
        </w:r>
        <w:r w:rsidR="001703B7">
          <w:rPr>
            <w:rFonts w:asciiTheme="minorHAnsi" w:eastAsiaTheme="minorEastAsia" w:hAnsiTheme="minorHAnsi" w:cstheme="minorBidi"/>
            <w:noProof/>
            <w:sz w:val="22"/>
          </w:rPr>
          <w:tab/>
        </w:r>
        <w:r w:rsidR="001703B7" w:rsidRPr="004168E6">
          <w:rPr>
            <w:rStyle w:val="Hyperlink"/>
          </w:rPr>
          <w:t>Net farm management deposits or repayments</w:t>
        </w:r>
        <w:r w:rsidR="001703B7">
          <w:rPr>
            <w:noProof/>
            <w:webHidden/>
          </w:rPr>
          <w:tab/>
        </w:r>
        <w:r w:rsidR="001703B7">
          <w:rPr>
            <w:noProof/>
            <w:webHidden/>
          </w:rPr>
          <w:fldChar w:fldCharType="begin"/>
        </w:r>
        <w:r w:rsidR="001703B7">
          <w:rPr>
            <w:noProof/>
            <w:webHidden/>
          </w:rPr>
          <w:instrText xml:space="preserve"> PAGEREF _Toc451162435 \h </w:instrText>
        </w:r>
        <w:r w:rsidR="001703B7">
          <w:rPr>
            <w:noProof/>
            <w:webHidden/>
          </w:rPr>
        </w:r>
        <w:r w:rsidR="001703B7">
          <w:rPr>
            <w:noProof/>
            <w:webHidden/>
          </w:rPr>
          <w:fldChar w:fldCharType="separate"/>
        </w:r>
        <w:r w:rsidR="001703B7">
          <w:rPr>
            <w:noProof/>
            <w:webHidden/>
          </w:rPr>
          <w:t>41</w:t>
        </w:r>
        <w:r w:rsidR="001703B7">
          <w:rPr>
            <w:noProof/>
            <w:webHidden/>
          </w:rPr>
          <w:fldChar w:fldCharType="end"/>
        </w:r>
      </w:hyperlink>
    </w:p>
    <w:p w14:paraId="0D52EC75" w14:textId="77777777" w:rsidR="001703B7" w:rsidRDefault="00BD17F8">
      <w:pPr>
        <w:pStyle w:val="TOC2"/>
        <w:rPr>
          <w:rFonts w:asciiTheme="minorHAnsi" w:eastAsiaTheme="minorEastAsia" w:hAnsiTheme="minorHAnsi" w:cstheme="minorBidi"/>
          <w:noProof/>
          <w:sz w:val="22"/>
        </w:rPr>
      </w:pPr>
      <w:hyperlink w:anchor="_Toc451162436" w:history="1">
        <w:r w:rsidR="001703B7" w:rsidRPr="004168E6">
          <w:rPr>
            <w:rStyle w:val="Hyperlink"/>
            <w:rFonts w:cs="Times New Roman"/>
            <w14:scene3d>
              <w14:camera w14:prst="orthographicFront"/>
              <w14:lightRig w14:rig="threePt" w14:dir="t">
                <w14:rot w14:lat="0" w14:lon="0" w14:rev="0"/>
              </w14:lightRig>
            </w14:scene3d>
          </w:rPr>
          <w:t>5.26</w:t>
        </w:r>
        <w:r w:rsidR="001703B7">
          <w:rPr>
            <w:rFonts w:asciiTheme="minorHAnsi" w:eastAsiaTheme="minorEastAsia" w:hAnsiTheme="minorHAnsi" w:cstheme="minorBidi"/>
            <w:noProof/>
            <w:sz w:val="22"/>
          </w:rPr>
          <w:tab/>
        </w:r>
        <w:r w:rsidR="001703B7" w:rsidRPr="004168E6">
          <w:rPr>
            <w:rStyle w:val="Hyperlink"/>
          </w:rPr>
          <w:t>Partnership returns Statement of Distribution data</w:t>
        </w:r>
        <w:r w:rsidR="001703B7">
          <w:rPr>
            <w:noProof/>
            <w:webHidden/>
          </w:rPr>
          <w:tab/>
        </w:r>
        <w:r w:rsidR="001703B7">
          <w:rPr>
            <w:noProof/>
            <w:webHidden/>
          </w:rPr>
          <w:fldChar w:fldCharType="begin"/>
        </w:r>
        <w:r w:rsidR="001703B7">
          <w:rPr>
            <w:noProof/>
            <w:webHidden/>
          </w:rPr>
          <w:instrText xml:space="preserve"> PAGEREF _Toc451162436 \h </w:instrText>
        </w:r>
        <w:r w:rsidR="001703B7">
          <w:rPr>
            <w:noProof/>
            <w:webHidden/>
          </w:rPr>
        </w:r>
        <w:r w:rsidR="001703B7">
          <w:rPr>
            <w:noProof/>
            <w:webHidden/>
          </w:rPr>
          <w:fldChar w:fldCharType="separate"/>
        </w:r>
        <w:r w:rsidR="001703B7">
          <w:rPr>
            <w:noProof/>
            <w:webHidden/>
          </w:rPr>
          <w:t>41</w:t>
        </w:r>
        <w:r w:rsidR="001703B7">
          <w:rPr>
            <w:noProof/>
            <w:webHidden/>
          </w:rPr>
          <w:fldChar w:fldCharType="end"/>
        </w:r>
      </w:hyperlink>
    </w:p>
    <w:p w14:paraId="41460997" w14:textId="77777777" w:rsidR="001703B7" w:rsidRDefault="00BD17F8">
      <w:pPr>
        <w:pStyle w:val="TOC2"/>
        <w:rPr>
          <w:rFonts w:asciiTheme="minorHAnsi" w:eastAsiaTheme="minorEastAsia" w:hAnsiTheme="minorHAnsi" w:cstheme="minorBidi"/>
          <w:noProof/>
          <w:sz w:val="22"/>
        </w:rPr>
      </w:pPr>
      <w:hyperlink w:anchor="_Toc451162437" w:history="1">
        <w:r w:rsidR="001703B7" w:rsidRPr="004168E6">
          <w:rPr>
            <w:rStyle w:val="Hyperlink"/>
            <w:rFonts w:cs="Times New Roman"/>
            <w14:scene3d>
              <w14:camera w14:prst="orthographicFront"/>
              <w14:lightRig w14:rig="threePt" w14:dir="t">
                <w14:rot w14:lat="0" w14:lon="0" w14:rev="0"/>
              </w14:lightRig>
            </w14:scene3d>
          </w:rPr>
          <w:t>5.27</w:t>
        </w:r>
        <w:r w:rsidR="001703B7">
          <w:rPr>
            <w:rFonts w:asciiTheme="minorHAnsi" w:eastAsiaTheme="minorEastAsia" w:hAnsiTheme="minorHAnsi" w:cstheme="minorBidi"/>
            <w:noProof/>
            <w:sz w:val="22"/>
          </w:rPr>
          <w:tab/>
        </w:r>
        <w:r w:rsidR="001703B7" w:rsidRPr="004168E6">
          <w:rPr>
            <w:rStyle w:val="Hyperlink"/>
          </w:rPr>
          <w:t>ATO held Data</w:t>
        </w:r>
        <w:r w:rsidR="001703B7">
          <w:rPr>
            <w:noProof/>
            <w:webHidden/>
          </w:rPr>
          <w:tab/>
        </w:r>
        <w:r w:rsidR="001703B7">
          <w:rPr>
            <w:noProof/>
            <w:webHidden/>
          </w:rPr>
          <w:fldChar w:fldCharType="begin"/>
        </w:r>
        <w:r w:rsidR="001703B7">
          <w:rPr>
            <w:noProof/>
            <w:webHidden/>
          </w:rPr>
          <w:instrText xml:space="preserve"> PAGEREF _Toc451162437 \h </w:instrText>
        </w:r>
        <w:r w:rsidR="001703B7">
          <w:rPr>
            <w:noProof/>
            <w:webHidden/>
          </w:rPr>
        </w:r>
        <w:r w:rsidR="001703B7">
          <w:rPr>
            <w:noProof/>
            <w:webHidden/>
          </w:rPr>
          <w:fldChar w:fldCharType="separate"/>
        </w:r>
        <w:r w:rsidR="001703B7">
          <w:rPr>
            <w:noProof/>
            <w:webHidden/>
          </w:rPr>
          <w:t>42</w:t>
        </w:r>
        <w:r w:rsidR="001703B7">
          <w:rPr>
            <w:noProof/>
            <w:webHidden/>
          </w:rPr>
          <w:fldChar w:fldCharType="end"/>
        </w:r>
      </w:hyperlink>
    </w:p>
    <w:p w14:paraId="36EAAB77" w14:textId="77777777" w:rsidR="001703B7" w:rsidRDefault="00BD17F8">
      <w:pPr>
        <w:pStyle w:val="TOC2"/>
        <w:rPr>
          <w:rFonts w:asciiTheme="minorHAnsi" w:eastAsiaTheme="minorEastAsia" w:hAnsiTheme="minorHAnsi" w:cstheme="minorBidi"/>
          <w:noProof/>
          <w:sz w:val="22"/>
        </w:rPr>
      </w:pPr>
      <w:hyperlink w:anchor="_Toc451162438" w:history="1">
        <w:r w:rsidR="001703B7" w:rsidRPr="004168E6">
          <w:rPr>
            <w:rStyle w:val="Hyperlink"/>
            <w:rFonts w:cs="Times New Roman"/>
            <w14:scene3d>
              <w14:camera w14:prst="orthographicFront"/>
              <w14:lightRig w14:rig="threePt" w14:dir="t">
                <w14:rot w14:lat="0" w14:lon="0" w14:rev="0"/>
              </w14:lightRig>
            </w14:scene3d>
          </w:rPr>
          <w:t>5.28</w:t>
        </w:r>
        <w:r w:rsidR="001703B7">
          <w:rPr>
            <w:rFonts w:asciiTheme="minorHAnsi" w:eastAsiaTheme="minorEastAsia" w:hAnsiTheme="minorHAnsi" w:cstheme="minorBidi"/>
            <w:noProof/>
            <w:sz w:val="22"/>
          </w:rPr>
          <w:tab/>
        </w:r>
        <w:r w:rsidR="001703B7" w:rsidRPr="004168E6">
          <w:rPr>
            <w:rStyle w:val="Hyperlink"/>
          </w:rPr>
          <w:t>Pay as you go instalments</w:t>
        </w:r>
        <w:r w:rsidR="001703B7">
          <w:rPr>
            <w:noProof/>
            <w:webHidden/>
          </w:rPr>
          <w:tab/>
        </w:r>
        <w:r w:rsidR="001703B7">
          <w:rPr>
            <w:noProof/>
            <w:webHidden/>
          </w:rPr>
          <w:fldChar w:fldCharType="begin"/>
        </w:r>
        <w:r w:rsidR="001703B7">
          <w:rPr>
            <w:noProof/>
            <w:webHidden/>
          </w:rPr>
          <w:instrText xml:space="preserve"> PAGEREF _Toc451162438 \h </w:instrText>
        </w:r>
        <w:r w:rsidR="001703B7">
          <w:rPr>
            <w:noProof/>
            <w:webHidden/>
          </w:rPr>
        </w:r>
        <w:r w:rsidR="001703B7">
          <w:rPr>
            <w:noProof/>
            <w:webHidden/>
          </w:rPr>
          <w:fldChar w:fldCharType="separate"/>
        </w:r>
        <w:r w:rsidR="001703B7">
          <w:rPr>
            <w:noProof/>
            <w:webHidden/>
          </w:rPr>
          <w:t>42</w:t>
        </w:r>
        <w:r w:rsidR="001703B7">
          <w:rPr>
            <w:noProof/>
            <w:webHidden/>
          </w:rPr>
          <w:fldChar w:fldCharType="end"/>
        </w:r>
      </w:hyperlink>
    </w:p>
    <w:p w14:paraId="63C0C441" w14:textId="77777777" w:rsidR="001703B7" w:rsidRDefault="00BD17F8">
      <w:pPr>
        <w:pStyle w:val="TOC2"/>
        <w:rPr>
          <w:rFonts w:asciiTheme="minorHAnsi" w:eastAsiaTheme="minorEastAsia" w:hAnsiTheme="minorHAnsi" w:cstheme="minorBidi"/>
          <w:noProof/>
          <w:sz w:val="22"/>
        </w:rPr>
      </w:pPr>
      <w:hyperlink w:anchor="_Toc451162439" w:history="1">
        <w:r w:rsidR="001703B7" w:rsidRPr="004168E6">
          <w:rPr>
            <w:rStyle w:val="Hyperlink"/>
            <w:rFonts w:cs="Times New Roman"/>
            <w14:scene3d>
              <w14:camera w14:prst="orthographicFront"/>
              <w14:lightRig w14:rig="threePt" w14:dir="t">
                <w14:rot w14:lat="0" w14:lon="0" w14:rev="0"/>
              </w14:lightRig>
            </w14:scene3d>
          </w:rPr>
          <w:t>5.29</w:t>
        </w:r>
        <w:r w:rsidR="001703B7">
          <w:rPr>
            <w:rFonts w:asciiTheme="minorHAnsi" w:eastAsiaTheme="minorEastAsia" w:hAnsiTheme="minorHAnsi" w:cstheme="minorBidi"/>
            <w:noProof/>
            <w:sz w:val="22"/>
          </w:rPr>
          <w:tab/>
        </w:r>
        <w:r w:rsidR="001703B7" w:rsidRPr="004168E6">
          <w:rPr>
            <w:rStyle w:val="Hyperlink"/>
          </w:rPr>
          <w:t>Low rate cap</w:t>
        </w:r>
        <w:r w:rsidR="001703B7">
          <w:rPr>
            <w:noProof/>
            <w:webHidden/>
          </w:rPr>
          <w:tab/>
        </w:r>
        <w:r w:rsidR="001703B7">
          <w:rPr>
            <w:noProof/>
            <w:webHidden/>
          </w:rPr>
          <w:fldChar w:fldCharType="begin"/>
        </w:r>
        <w:r w:rsidR="001703B7">
          <w:rPr>
            <w:noProof/>
            <w:webHidden/>
          </w:rPr>
          <w:instrText xml:space="preserve"> PAGEREF _Toc451162439 \h </w:instrText>
        </w:r>
        <w:r w:rsidR="001703B7">
          <w:rPr>
            <w:noProof/>
            <w:webHidden/>
          </w:rPr>
        </w:r>
        <w:r w:rsidR="001703B7">
          <w:rPr>
            <w:noProof/>
            <w:webHidden/>
          </w:rPr>
          <w:fldChar w:fldCharType="separate"/>
        </w:r>
        <w:r w:rsidR="001703B7">
          <w:rPr>
            <w:noProof/>
            <w:webHidden/>
          </w:rPr>
          <w:t>42</w:t>
        </w:r>
        <w:r w:rsidR="001703B7">
          <w:rPr>
            <w:noProof/>
            <w:webHidden/>
          </w:rPr>
          <w:fldChar w:fldCharType="end"/>
        </w:r>
      </w:hyperlink>
    </w:p>
    <w:p w14:paraId="7535CB26" w14:textId="77777777" w:rsidR="001703B7" w:rsidRDefault="00BD17F8">
      <w:pPr>
        <w:pStyle w:val="TOC2"/>
        <w:rPr>
          <w:rFonts w:asciiTheme="minorHAnsi" w:eastAsiaTheme="minorEastAsia" w:hAnsiTheme="minorHAnsi" w:cstheme="minorBidi"/>
          <w:noProof/>
          <w:sz w:val="22"/>
        </w:rPr>
      </w:pPr>
      <w:hyperlink w:anchor="_Toc451162440" w:history="1">
        <w:r w:rsidR="001703B7" w:rsidRPr="004168E6">
          <w:rPr>
            <w:rStyle w:val="Hyperlink"/>
            <w:rFonts w:cs="Times New Roman"/>
            <w14:scene3d>
              <w14:camera w14:prst="orthographicFront"/>
              <w14:lightRig w14:rig="threePt" w14:dir="t">
                <w14:rot w14:lat="0" w14:lon="0" w14:rev="0"/>
              </w14:lightRig>
            </w14:scene3d>
          </w:rPr>
          <w:t>5.30</w:t>
        </w:r>
        <w:r w:rsidR="001703B7">
          <w:rPr>
            <w:rFonts w:asciiTheme="minorHAnsi" w:eastAsiaTheme="minorEastAsia" w:hAnsiTheme="minorHAnsi" w:cstheme="minorBidi"/>
            <w:noProof/>
            <w:sz w:val="22"/>
          </w:rPr>
          <w:tab/>
        </w:r>
        <w:r w:rsidR="001703B7" w:rsidRPr="004168E6">
          <w:rPr>
            <w:rStyle w:val="Hyperlink"/>
          </w:rPr>
          <w:t>Income averaging data</w:t>
        </w:r>
        <w:r w:rsidR="001703B7">
          <w:rPr>
            <w:noProof/>
            <w:webHidden/>
          </w:rPr>
          <w:tab/>
        </w:r>
        <w:r w:rsidR="001703B7">
          <w:rPr>
            <w:noProof/>
            <w:webHidden/>
          </w:rPr>
          <w:fldChar w:fldCharType="begin"/>
        </w:r>
        <w:r w:rsidR="001703B7">
          <w:rPr>
            <w:noProof/>
            <w:webHidden/>
          </w:rPr>
          <w:instrText xml:space="preserve"> PAGEREF _Toc451162440 \h </w:instrText>
        </w:r>
        <w:r w:rsidR="001703B7">
          <w:rPr>
            <w:noProof/>
            <w:webHidden/>
          </w:rPr>
        </w:r>
        <w:r w:rsidR="001703B7">
          <w:rPr>
            <w:noProof/>
            <w:webHidden/>
          </w:rPr>
          <w:fldChar w:fldCharType="separate"/>
        </w:r>
        <w:r w:rsidR="001703B7">
          <w:rPr>
            <w:noProof/>
            <w:webHidden/>
          </w:rPr>
          <w:t>42</w:t>
        </w:r>
        <w:r w:rsidR="001703B7">
          <w:rPr>
            <w:noProof/>
            <w:webHidden/>
          </w:rPr>
          <w:fldChar w:fldCharType="end"/>
        </w:r>
      </w:hyperlink>
    </w:p>
    <w:p w14:paraId="2BBF7355" w14:textId="77777777" w:rsidR="001703B7" w:rsidRDefault="00BD17F8">
      <w:pPr>
        <w:pStyle w:val="TOC2"/>
        <w:rPr>
          <w:rFonts w:asciiTheme="minorHAnsi" w:eastAsiaTheme="minorEastAsia" w:hAnsiTheme="minorHAnsi" w:cstheme="minorBidi"/>
          <w:noProof/>
          <w:sz w:val="22"/>
        </w:rPr>
      </w:pPr>
      <w:hyperlink w:anchor="_Toc451162441" w:history="1">
        <w:r w:rsidR="001703B7" w:rsidRPr="004168E6">
          <w:rPr>
            <w:rStyle w:val="Hyperlink"/>
            <w:rFonts w:cs="Times New Roman"/>
            <w14:scene3d>
              <w14:camera w14:prst="orthographicFront"/>
              <w14:lightRig w14:rig="threePt" w14:dir="t">
                <w14:rot w14:lat="0" w14:lon="0" w14:rev="0"/>
              </w14:lightRig>
            </w14:scene3d>
          </w:rPr>
          <w:t>5.31</w:t>
        </w:r>
        <w:r w:rsidR="001703B7">
          <w:rPr>
            <w:rFonts w:asciiTheme="minorHAnsi" w:eastAsiaTheme="minorEastAsia" w:hAnsiTheme="minorHAnsi" w:cstheme="minorBidi"/>
            <w:noProof/>
            <w:sz w:val="22"/>
          </w:rPr>
          <w:tab/>
        </w:r>
        <w:r w:rsidR="001703B7" w:rsidRPr="004168E6">
          <w:rPr>
            <w:rStyle w:val="Hyperlink"/>
          </w:rPr>
          <w:t>Income contingent loan debts</w:t>
        </w:r>
        <w:r w:rsidR="001703B7">
          <w:rPr>
            <w:noProof/>
            <w:webHidden/>
          </w:rPr>
          <w:tab/>
        </w:r>
        <w:r w:rsidR="001703B7">
          <w:rPr>
            <w:noProof/>
            <w:webHidden/>
          </w:rPr>
          <w:fldChar w:fldCharType="begin"/>
        </w:r>
        <w:r w:rsidR="001703B7">
          <w:rPr>
            <w:noProof/>
            <w:webHidden/>
          </w:rPr>
          <w:instrText xml:space="preserve"> PAGEREF _Toc451162441 \h </w:instrText>
        </w:r>
        <w:r w:rsidR="001703B7">
          <w:rPr>
            <w:noProof/>
            <w:webHidden/>
          </w:rPr>
        </w:r>
        <w:r w:rsidR="001703B7">
          <w:rPr>
            <w:noProof/>
            <w:webHidden/>
          </w:rPr>
          <w:fldChar w:fldCharType="separate"/>
        </w:r>
        <w:r w:rsidR="001703B7">
          <w:rPr>
            <w:noProof/>
            <w:webHidden/>
          </w:rPr>
          <w:t>42</w:t>
        </w:r>
        <w:r w:rsidR="001703B7">
          <w:rPr>
            <w:noProof/>
            <w:webHidden/>
          </w:rPr>
          <w:fldChar w:fldCharType="end"/>
        </w:r>
      </w:hyperlink>
    </w:p>
    <w:p w14:paraId="6AB84763" w14:textId="77777777" w:rsidR="001703B7" w:rsidRDefault="00BD17F8">
      <w:pPr>
        <w:pStyle w:val="TOC2"/>
        <w:rPr>
          <w:rFonts w:asciiTheme="minorHAnsi" w:eastAsiaTheme="minorEastAsia" w:hAnsiTheme="minorHAnsi" w:cstheme="minorBidi"/>
          <w:noProof/>
          <w:sz w:val="22"/>
        </w:rPr>
      </w:pPr>
      <w:hyperlink w:anchor="_Toc451162442" w:history="1">
        <w:r w:rsidR="001703B7" w:rsidRPr="004168E6">
          <w:rPr>
            <w:rStyle w:val="Hyperlink"/>
            <w:rFonts w:cs="Times New Roman"/>
            <w14:scene3d>
              <w14:camera w14:prst="orthographicFront"/>
              <w14:lightRig w14:rig="threePt" w14:dir="t">
                <w14:rot w14:lat="0" w14:lon="0" w14:rev="0"/>
              </w14:lightRig>
            </w14:scene3d>
          </w:rPr>
          <w:t>5.32</w:t>
        </w:r>
        <w:r w:rsidR="001703B7">
          <w:rPr>
            <w:rFonts w:asciiTheme="minorHAnsi" w:eastAsiaTheme="minorEastAsia" w:hAnsiTheme="minorHAnsi" w:cstheme="minorBidi"/>
            <w:noProof/>
            <w:sz w:val="22"/>
          </w:rPr>
          <w:tab/>
        </w:r>
        <w:r w:rsidR="001703B7" w:rsidRPr="004168E6">
          <w:rPr>
            <w:rStyle w:val="Hyperlink"/>
          </w:rPr>
          <w:t>ATO Interest</w:t>
        </w:r>
        <w:r w:rsidR="001703B7">
          <w:rPr>
            <w:noProof/>
            <w:webHidden/>
          </w:rPr>
          <w:tab/>
        </w:r>
        <w:r w:rsidR="001703B7">
          <w:rPr>
            <w:noProof/>
            <w:webHidden/>
          </w:rPr>
          <w:fldChar w:fldCharType="begin"/>
        </w:r>
        <w:r w:rsidR="001703B7">
          <w:rPr>
            <w:noProof/>
            <w:webHidden/>
          </w:rPr>
          <w:instrText xml:space="preserve"> PAGEREF _Toc451162442 \h </w:instrText>
        </w:r>
        <w:r w:rsidR="001703B7">
          <w:rPr>
            <w:noProof/>
            <w:webHidden/>
          </w:rPr>
        </w:r>
        <w:r w:rsidR="001703B7">
          <w:rPr>
            <w:noProof/>
            <w:webHidden/>
          </w:rPr>
          <w:fldChar w:fldCharType="separate"/>
        </w:r>
        <w:r w:rsidR="001703B7">
          <w:rPr>
            <w:noProof/>
            <w:webHidden/>
          </w:rPr>
          <w:t>43</w:t>
        </w:r>
        <w:r w:rsidR="001703B7">
          <w:rPr>
            <w:noProof/>
            <w:webHidden/>
          </w:rPr>
          <w:fldChar w:fldCharType="end"/>
        </w:r>
      </w:hyperlink>
    </w:p>
    <w:p w14:paraId="3A97940E" w14:textId="77777777" w:rsidR="001703B7" w:rsidRDefault="00BD17F8">
      <w:pPr>
        <w:pStyle w:val="TOC2"/>
        <w:rPr>
          <w:rFonts w:asciiTheme="minorHAnsi" w:eastAsiaTheme="minorEastAsia" w:hAnsiTheme="minorHAnsi" w:cstheme="minorBidi"/>
          <w:noProof/>
          <w:sz w:val="22"/>
        </w:rPr>
      </w:pPr>
      <w:hyperlink w:anchor="_Toc451162443" w:history="1">
        <w:r w:rsidR="001703B7" w:rsidRPr="004168E6">
          <w:rPr>
            <w:rStyle w:val="Hyperlink"/>
            <w:rFonts w:cs="Times New Roman"/>
            <w14:scene3d>
              <w14:camera w14:prst="orthographicFront"/>
              <w14:lightRig w14:rig="threePt" w14:dir="t">
                <w14:rot w14:lat="0" w14:lon="0" w14:rev="0"/>
              </w14:lightRig>
            </w14:scene3d>
          </w:rPr>
          <w:t>5.33</w:t>
        </w:r>
        <w:r w:rsidR="001703B7">
          <w:rPr>
            <w:rFonts w:asciiTheme="minorHAnsi" w:eastAsiaTheme="minorEastAsia" w:hAnsiTheme="minorHAnsi" w:cstheme="minorBidi"/>
            <w:noProof/>
            <w:sz w:val="22"/>
          </w:rPr>
          <w:tab/>
        </w:r>
        <w:r w:rsidR="001703B7" w:rsidRPr="004168E6">
          <w:rPr>
            <w:rStyle w:val="Hyperlink"/>
          </w:rPr>
          <w:t>myDeductions</w:t>
        </w:r>
        <w:r w:rsidR="001703B7">
          <w:rPr>
            <w:noProof/>
            <w:webHidden/>
          </w:rPr>
          <w:tab/>
        </w:r>
        <w:r w:rsidR="001703B7">
          <w:rPr>
            <w:noProof/>
            <w:webHidden/>
          </w:rPr>
          <w:fldChar w:fldCharType="begin"/>
        </w:r>
        <w:r w:rsidR="001703B7">
          <w:rPr>
            <w:noProof/>
            <w:webHidden/>
          </w:rPr>
          <w:instrText xml:space="preserve"> PAGEREF _Toc451162443 \h </w:instrText>
        </w:r>
        <w:r w:rsidR="001703B7">
          <w:rPr>
            <w:noProof/>
            <w:webHidden/>
          </w:rPr>
        </w:r>
        <w:r w:rsidR="001703B7">
          <w:rPr>
            <w:noProof/>
            <w:webHidden/>
          </w:rPr>
          <w:fldChar w:fldCharType="separate"/>
        </w:r>
        <w:r w:rsidR="001703B7">
          <w:rPr>
            <w:noProof/>
            <w:webHidden/>
          </w:rPr>
          <w:t>45</w:t>
        </w:r>
        <w:r w:rsidR="001703B7">
          <w:rPr>
            <w:noProof/>
            <w:webHidden/>
          </w:rPr>
          <w:fldChar w:fldCharType="end"/>
        </w:r>
      </w:hyperlink>
    </w:p>
    <w:p w14:paraId="6417B6EC" w14:textId="77777777" w:rsidR="001703B7" w:rsidRDefault="00BD17F8">
      <w:pPr>
        <w:pStyle w:val="TOC2"/>
        <w:rPr>
          <w:rFonts w:asciiTheme="minorHAnsi" w:eastAsiaTheme="minorEastAsia" w:hAnsiTheme="minorHAnsi" w:cstheme="minorBidi"/>
          <w:noProof/>
          <w:sz w:val="22"/>
        </w:rPr>
      </w:pPr>
      <w:hyperlink w:anchor="_Toc451162444" w:history="1">
        <w:r w:rsidR="001703B7" w:rsidRPr="004168E6">
          <w:rPr>
            <w:rStyle w:val="Hyperlink"/>
            <w:rFonts w:cs="Times New Roman"/>
            <w14:scene3d>
              <w14:camera w14:prst="orthographicFront"/>
              <w14:lightRig w14:rig="threePt" w14:dir="t">
                <w14:rot w14:lat="0" w14:lon="0" w14:rev="0"/>
              </w14:lightRig>
            </w14:scene3d>
          </w:rPr>
          <w:t>5.34</w:t>
        </w:r>
        <w:r w:rsidR="001703B7">
          <w:rPr>
            <w:rFonts w:asciiTheme="minorHAnsi" w:eastAsiaTheme="minorEastAsia" w:hAnsiTheme="minorHAnsi" w:cstheme="minorBidi"/>
            <w:noProof/>
            <w:sz w:val="22"/>
          </w:rPr>
          <w:tab/>
        </w:r>
        <w:r w:rsidR="001703B7" w:rsidRPr="004168E6">
          <w:rPr>
            <w:rStyle w:val="Hyperlink"/>
          </w:rPr>
          <w:t>Prior year individual tax return data</w:t>
        </w:r>
        <w:r w:rsidR="001703B7">
          <w:rPr>
            <w:noProof/>
            <w:webHidden/>
          </w:rPr>
          <w:tab/>
        </w:r>
        <w:r w:rsidR="001703B7">
          <w:rPr>
            <w:noProof/>
            <w:webHidden/>
          </w:rPr>
          <w:fldChar w:fldCharType="begin"/>
        </w:r>
        <w:r w:rsidR="001703B7">
          <w:rPr>
            <w:noProof/>
            <w:webHidden/>
          </w:rPr>
          <w:instrText xml:space="preserve"> PAGEREF _Toc451162444 \h </w:instrText>
        </w:r>
        <w:r w:rsidR="001703B7">
          <w:rPr>
            <w:noProof/>
            <w:webHidden/>
          </w:rPr>
        </w:r>
        <w:r w:rsidR="001703B7">
          <w:rPr>
            <w:noProof/>
            <w:webHidden/>
          </w:rPr>
          <w:fldChar w:fldCharType="separate"/>
        </w:r>
        <w:r w:rsidR="001703B7">
          <w:rPr>
            <w:noProof/>
            <w:webHidden/>
          </w:rPr>
          <w:t>47</w:t>
        </w:r>
        <w:r w:rsidR="001703B7">
          <w:rPr>
            <w:noProof/>
            <w:webHidden/>
          </w:rPr>
          <w:fldChar w:fldCharType="end"/>
        </w:r>
      </w:hyperlink>
    </w:p>
    <w:p w14:paraId="7CD173C4" w14:textId="77777777" w:rsidR="001703B7" w:rsidRDefault="00BD17F8">
      <w:pPr>
        <w:pStyle w:val="TOC2"/>
        <w:rPr>
          <w:rFonts w:asciiTheme="minorHAnsi" w:eastAsiaTheme="minorEastAsia" w:hAnsiTheme="minorHAnsi" w:cstheme="minorBidi"/>
          <w:noProof/>
          <w:sz w:val="22"/>
        </w:rPr>
      </w:pPr>
      <w:hyperlink w:anchor="_Toc451162445" w:history="1">
        <w:r w:rsidR="001703B7" w:rsidRPr="004168E6">
          <w:rPr>
            <w:rStyle w:val="Hyperlink"/>
          </w:rPr>
          <w:t>5.34.1</w:t>
        </w:r>
        <w:r w:rsidR="001703B7">
          <w:rPr>
            <w:rFonts w:asciiTheme="minorHAnsi" w:eastAsiaTheme="minorEastAsia" w:hAnsiTheme="minorHAnsi" w:cstheme="minorBidi"/>
            <w:noProof/>
            <w:sz w:val="22"/>
          </w:rPr>
          <w:tab/>
        </w:r>
        <w:r w:rsidR="001703B7" w:rsidRPr="004168E6">
          <w:rPr>
            <w:rStyle w:val="Hyperlink"/>
          </w:rPr>
          <w:t>Rental property details from the prior year rental property schedule</w:t>
        </w:r>
        <w:r w:rsidR="001703B7">
          <w:rPr>
            <w:noProof/>
            <w:webHidden/>
          </w:rPr>
          <w:tab/>
        </w:r>
        <w:r w:rsidR="001703B7">
          <w:rPr>
            <w:noProof/>
            <w:webHidden/>
          </w:rPr>
          <w:fldChar w:fldCharType="begin"/>
        </w:r>
        <w:r w:rsidR="001703B7">
          <w:rPr>
            <w:noProof/>
            <w:webHidden/>
          </w:rPr>
          <w:instrText xml:space="preserve"> PAGEREF _Toc451162445 \h </w:instrText>
        </w:r>
        <w:r w:rsidR="001703B7">
          <w:rPr>
            <w:noProof/>
            <w:webHidden/>
          </w:rPr>
        </w:r>
        <w:r w:rsidR="001703B7">
          <w:rPr>
            <w:noProof/>
            <w:webHidden/>
          </w:rPr>
          <w:fldChar w:fldCharType="separate"/>
        </w:r>
        <w:r w:rsidR="001703B7">
          <w:rPr>
            <w:noProof/>
            <w:webHidden/>
          </w:rPr>
          <w:t>47</w:t>
        </w:r>
        <w:r w:rsidR="001703B7">
          <w:rPr>
            <w:noProof/>
            <w:webHidden/>
          </w:rPr>
          <w:fldChar w:fldCharType="end"/>
        </w:r>
      </w:hyperlink>
    </w:p>
    <w:p w14:paraId="0A5325F6" w14:textId="77777777" w:rsidR="001703B7" w:rsidRDefault="00BD17F8">
      <w:pPr>
        <w:pStyle w:val="TOC2"/>
        <w:rPr>
          <w:rFonts w:asciiTheme="minorHAnsi" w:eastAsiaTheme="minorEastAsia" w:hAnsiTheme="minorHAnsi" w:cstheme="minorBidi"/>
          <w:noProof/>
          <w:sz w:val="22"/>
        </w:rPr>
      </w:pPr>
      <w:hyperlink w:anchor="_Toc451162446" w:history="1">
        <w:r w:rsidR="001703B7" w:rsidRPr="004168E6">
          <w:rPr>
            <w:rStyle w:val="Hyperlink"/>
          </w:rPr>
          <w:t>5.34.2</w:t>
        </w:r>
        <w:r w:rsidR="001703B7">
          <w:rPr>
            <w:rFonts w:asciiTheme="minorHAnsi" w:eastAsiaTheme="minorEastAsia" w:hAnsiTheme="minorHAnsi" w:cstheme="minorBidi"/>
            <w:noProof/>
            <w:sz w:val="22"/>
          </w:rPr>
          <w:tab/>
        </w:r>
        <w:r w:rsidR="001703B7" w:rsidRPr="004168E6">
          <w:rPr>
            <w:rStyle w:val="Hyperlink"/>
          </w:rPr>
          <w:t>Business Income and Expenses - Closing stock amounts carried forward to next income year</w:t>
        </w:r>
        <w:r w:rsidR="001703B7">
          <w:rPr>
            <w:noProof/>
            <w:webHidden/>
          </w:rPr>
          <w:tab/>
        </w:r>
        <w:r w:rsidR="001703B7">
          <w:rPr>
            <w:noProof/>
            <w:webHidden/>
          </w:rPr>
          <w:fldChar w:fldCharType="begin"/>
        </w:r>
        <w:r w:rsidR="001703B7">
          <w:rPr>
            <w:noProof/>
            <w:webHidden/>
          </w:rPr>
          <w:instrText xml:space="preserve"> PAGEREF _Toc451162446 \h </w:instrText>
        </w:r>
        <w:r w:rsidR="001703B7">
          <w:rPr>
            <w:noProof/>
            <w:webHidden/>
          </w:rPr>
        </w:r>
        <w:r w:rsidR="001703B7">
          <w:rPr>
            <w:noProof/>
            <w:webHidden/>
          </w:rPr>
          <w:fldChar w:fldCharType="separate"/>
        </w:r>
        <w:r w:rsidR="001703B7">
          <w:rPr>
            <w:noProof/>
            <w:webHidden/>
          </w:rPr>
          <w:t>47</w:t>
        </w:r>
        <w:r w:rsidR="001703B7">
          <w:rPr>
            <w:noProof/>
            <w:webHidden/>
          </w:rPr>
          <w:fldChar w:fldCharType="end"/>
        </w:r>
      </w:hyperlink>
    </w:p>
    <w:p w14:paraId="32E3F64E" w14:textId="77777777" w:rsidR="001703B7" w:rsidRDefault="00BD17F8">
      <w:pPr>
        <w:pStyle w:val="TOC2"/>
        <w:rPr>
          <w:rFonts w:asciiTheme="minorHAnsi" w:eastAsiaTheme="minorEastAsia" w:hAnsiTheme="minorHAnsi" w:cstheme="minorBidi"/>
          <w:noProof/>
          <w:sz w:val="22"/>
        </w:rPr>
      </w:pPr>
      <w:hyperlink w:anchor="_Toc451162447" w:history="1">
        <w:r w:rsidR="001703B7" w:rsidRPr="004168E6">
          <w:rPr>
            <w:rStyle w:val="Hyperlink"/>
          </w:rPr>
          <w:t>5.34.3</w:t>
        </w:r>
        <w:r w:rsidR="001703B7">
          <w:rPr>
            <w:rFonts w:asciiTheme="minorHAnsi" w:eastAsiaTheme="minorEastAsia" w:hAnsiTheme="minorHAnsi" w:cstheme="minorBidi"/>
            <w:noProof/>
            <w:sz w:val="22"/>
          </w:rPr>
          <w:tab/>
        </w:r>
        <w:r w:rsidR="001703B7" w:rsidRPr="004168E6">
          <w:rPr>
            <w:rStyle w:val="Hyperlink"/>
          </w:rPr>
          <w:t>CGT Losses Carry Forward</w:t>
        </w:r>
        <w:r w:rsidR="001703B7">
          <w:rPr>
            <w:noProof/>
            <w:webHidden/>
          </w:rPr>
          <w:tab/>
        </w:r>
        <w:r w:rsidR="001703B7">
          <w:rPr>
            <w:noProof/>
            <w:webHidden/>
          </w:rPr>
          <w:fldChar w:fldCharType="begin"/>
        </w:r>
        <w:r w:rsidR="001703B7">
          <w:rPr>
            <w:noProof/>
            <w:webHidden/>
          </w:rPr>
          <w:instrText xml:space="preserve"> PAGEREF _Toc451162447 \h </w:instrText>
        </w:r>
        <w:r w:rsidR="001703B7">
          <w:rPr>
            <w:noProof/>
            <w:webHidden/>
          </w:rPr>
        </w:r>
        <w:r w:rsidR="001703B7">
          <w:rPr>
            <w:noProof/>
            <w:webHidden/>
          </w:rPr>
          <w:fldChar w:fldCharType="separate"/>
        </w:r>
        <w:r w:rsidR="001703B7">
          <w:rPr>
            <w:noProof/>
            <w:webHidden/>
          </w:rPr>
          <w:t>48</w:t>
        </w:r>
        <w:r w:rsidR="001703B7">
          <w:rPr>
            <w:noProof/>
            <w:webHidden/>
          </w:rPr>
          <w:fldChar w:fldCharType="end"/>
        </w:r>
      </w:hyperlink>
    </w:p>
    <w:p w14:paraId="6E6CE10E" w14:textId="77777777" w:rsidR="001703B7" w:rsidRDefault="00BD17F8">
      <w:pPr>
        <w:pStyle w:val="TOC2"/>
        <w:rPr>
          <w:rFonts w:asciiTheme="minorHAnsi" w:eastAsiaTheme="minorEastAsia" w:hAnsiTheme="minorHAnsi" w:cstheme="minorBidi"/>
          <w:noProof/>
          <w:sz w:val="22"/>
        </w:rPr>
      </w:pPr>
      <w:hyperlink w:anchor="_Toc451162448" w:history="1">
        <w:r w:rsidR="001703B7" w:rsidRPr="004168E6">
          <w:rPr>
            <w:rStyle w:val="Hyperlink"/>
            <w:rFonts w:cs="Times New Roman"/>
            <w14:scene3d>
              <w14:camera w14:prst="orthographicFront"/>
              <w14:lightRig w14:rig="threePt" w14:dir="t">
                <w14:rot w14:lat="0" w14:lon="0" w14:rev="0"/>
              </w14:lightRig>
            </w14:scene3d>
          </w:rPr>
          <w:t>5.35</w:t>
        </w:r>
        <w:r w:rsidR="001703B7">
          <w:rPr>
            <w:rFonts w:asciiTheme="minorHAnsi" w:eastAsiaTheme="minorEastAsia" w:hAnsiTheme="minorHAnsi" w:cstheme="minorBidi"/>
            <w:noProof/>
            <w:sz w:val="22"/>
          </w:rPr>
          <w:tab/>
        </w:r>
        <w:r w:rsidR="001703B7" w:rsidRPr="004168E6">
          <w:rPr>
            <w:rStyle w:val="Hyperlink"/>
          </w:rPr>
          <w:t>Seniors and Pensioners tax offset (includes self-funded retirees)</w:t>
        </w:r>
        <w:r w:rsidR="001703B7">
          <w:rPr>
            <w:noProof/>
            <w:webHidden/>
          </w:rPr>
          <w:tab/>
        </w:r>
        <w:r w:rsidR="001703B7">
          <w:rPr>
            <w:noProof/>
            <w:webHidden/>
          </w:rPr>
          <w:fldChar w:fldCharType="begin"/>
        </w:r>
        <w:r w:rsidR="001703B7">
          <w:rPr>
            <w:noProof/>
            <w:webHidden/>
          </w:rPr>
          <w:instrText xml:space="preserve"> PAGEREF _Toc451162448 \h </w:instrText>
        </w:r>
        <w:r w:rsidR="001703B7">
          <w:rPr>
            <w:noProof/>
            <w:webHidden/>
          </w:rPr>
        </w:r>
        <w:r w:rsidR="001703B7">
          <w:rPr>
            <w:noProof/>
            <w:webHidden/>
          </w:rPr>
          <w:fldChar w:fldCharType="separate"/>
        </w:r>
        <w:r w:rsidR="001703B7">
          <w:rPr>
            <w:noProof/>
            <w:webHidden/>
          </w:rPr>
          <w:t>48</w:t>
        </w:r>
        <w:r w:rsidR="001703B7">
          <w:rPr>
            <w:noProof/>
            <w:webHidden/>
          </w:rPr>
          <w:fldChar w:fldCharType="end"/>
        </w:r>
      </w:hyperlink>
    </w:p>
    <w:p w14:paraId="6202C44E" w14:textId="77777777" w:rsidR="001703B7" w:rsidRDefault="00BD17F8">
      <w:pPr>
        <w:pStyle w:val="TOC1"/>
        <w:rPr>
          <w:rFonts w:asciiTheme="minorHAnsi" w:eastAsiaTheme="minorEastAsia" w:hAnsiTheme="minorHAnsi" w:cstheme="minorBidi"/>
          <w:noProof/>
          <w:sz w:val="22"/>
        </w:rPr>
      </w:pPr>
      <w:hyperlink w:anchor="_Toc451162449" w:history="1">
        <w:r w:rsidR="001703B7" w:rsidRPr="004168E6">
          <w:rPr>
            <w:rStyle w:val="Hyperlink"/>
          </w:rPr>
          <w:t>Appendix A – Pre-fill data Not returned by the 2016 Response Message</w:t>
        </w:r>
        <w:r w:rsidR="001703B7">
          <w:rPr>
            <w:noProof/>
            <w:webHidden/>
          </w:rPr>
          <w:tab/>
        </w:r>
        <w:r w:rsidR="001703B7">
          <w:rPr>
            <w:noProof/>
            <w:webHidden/>
          </w:rPr>
          <w:fldChar w:fldCharType="begin"/>
        </w:r>
        <w:r w:rsidR="001703B7">
          <w:rPr>
            <w:noProof/>
            <w:webHidden/>
          </w:rPr>
          <w:instrText xml:space="preserve"> PAGEREF _Toc451162449 \h </w:instrText>
        </w:r>
        <w:r w:rsidR="001703B7">
          <w:rPr>
            <w:noProof/>
            <w:webHidden/>
          </w:rPr>
        </w:r>
        <w:r w:rsidR="001703B7">
          <w:rPr>
            <w:noProof/>
            <w:webHidden/>
          </w:rPr>
          <w:fldChar w:fldCharType="separate"/>
        </w:r>
        <w:r w:rsidR="001703B7">
          <w:rPr>
            <w:noProof/>
            <w:webHidden/>
          </w:rPr>
          <w:t>49</w:t>
        </w:r>
        <w:r w:rsidR="001703B7">
          <w:rPr>
            <w:noProof/>
            <w:webHidden/>
          </w:rPr>
          <w:fldChar w:fldCharType="end"/>
        </w:r>
      </w:hyperlink>
    </w:p>
    <w:p w14:paraId="1F31C5AC" w14:textId="77777777" w:rsidR="001703B7" w:rsidRDefault="00BD17F8">
      <w:pPr>
        <w:pStyle w:val="TOC1"/>
        <w:rPr>
          <w:rFonts w:asciiTheme="minorHAnsi" w:eastAsiaTheme="minorEastAsia" w:hAnsiTheme="minorHAnsi" w:cstheme="minorBidi"/>
          <w:noProof/>
          <w:sz w:val="22"/>
        </w:rPr>
      </w:pPr>
      <w:hyperlink w:anchor="_Toc451162450" w:history="1">
        <w:r w:rsidR="001703B7" w:rsidRPr="004168E6">
          <w:rPr>
            <w:rStyle w:val="Hyperlink"/>
          </w:rPr>
          <w:t>Appendix B – Government Benefit Payment Label Assignment</w:t>
        </w:r>
        <w:r w:rsidR="001703B7">
          <w:rPr>
            <w:noProof/>
            <w:webHidden/>
          </w:rPr>
          <w:tab/>
        </w:r>
        <w:r w:rsidR="001703B7">
          <w:rPr>
            <w:noProof/>
            <w:webHidden/>
          </w:rPr>
          <w:fldChar w:fldCharType="begin"/>
        </w:r>
        <w:r w:rsidR="001703B7">
          <w:rPr>
            <w:noProof/>
            <w:webHidden/>
          </w:rPr>
          <w:instrText xml:space="preserve"> PAGEREF _Toc451162450 \h </w:instrText>
        </w:r>
        <w:r w:rsidR="001703B7">
          <w:rPr>
            <w:noProof/>
            <w:webHidden/>
          </w:rPr>
        </w:r>
        <w:r w:rsidR="001703B7">
          <w:rPr>
            <w:noProof/>
            <w:webHidden/>
          </w:rPr>
          <w:fldChar w:fldCharType="separate"/>
        </w:r>
        <w:r w:rsidR="001703B7">
          <w:rPr>
            <w:noProof/>
            <w:webHidden/>
          </w:rPr>
          <w:t>52</w:t>
        </w:r>
        <w:r w:rsidR="001703B7">
          <w:rPr>
            <w:noProof/>
            <w:webHidden/>
          </w:rPr>
          <w:fldChar w:fldCharType="end"/>
        </w:r>
      </w:hyperlink>
    </w:p>
    <w:p w14:paraId="53790916" w14:textId="77777777" w:rsidR="001703B7" w:rsidRDefault="00BD17F8">
      <w:pPr>
        <w:pStyle w:val="TOC2"/>
        <w:rPr>
          <w:rFonts w:asciiTheme="minorHAnsi" w:eastAsiaTheme="minorEastAsia" w:hAnsiTheme="minorHAnsi" w:cstheme="minorBidi"/>
          <w:noProof/>
          <w:sz w:val="22"/>
        </w:rPr>
      </w:pPr>
      <w:hyperlink w:anchor="_Toc451162451" w:history="1">
        <w:r w:rsidR="001703B7" w:rsidRPr="004168E6">
          <w:rPr>
            <w:rStyle w:val="Hyperlink"/>
          </w:rPr>
          <w:t>Codes by Labels</w:t>
        </w:r>
        <w:r w:rsidR="001703B7">
          <w:rPr>
            <w:noProof/>
            <w:webHidden/>
          </w:rPr>
          <w:tab/>
        </w:r>
        <w:r w:rsidR="001703B7">
          <w:rPr>
            <w:noProof/>
            <w:webHidden/>
          </w:rPr>
          <w:fldChar w:fldCharType="begin"/>
        </w:r>
        <w:r w:rsidR="001703B7">
          <w:rPr>
            <w:noProof/>
            <w:webHidden/>
          </w:rPr>
          <w:instrText xml:space="preserve"> PAGEREF _Toc451162451 \h </w:instrText>
        </w:r>
        <w:r w:rsidR="001703B7">
          <w:rPr>
            <w:noProof/>
            <w:webHidden/>
          </w:rPr>
        </w:r>
        <w:r w:rsidR="001703B7">
          <w:rPr>
            <w:noProof/>
            <w:webHidden/>
          </w:rPr>
          <w:fldChar w:fldCharType="separate"/>
        </w:r>
        <w:r w:rsidR="001703B7">
          <w:rPr>
            <w:noProof/>
            <w:webHidden/>
          </w:rPr>
          <w:t>52</w:t>
        </w:r>
        <w:r w:rsidR="001703B7">
          <w:rPr>
            <w:noProof/>
            <w:webHidden/>
          </w:rPr>
          <w:fldChar w:fldCharType="end"/>
        </w:r>
      </w:hyperlink>
    </w:p>
    <w:p w14:paraId="655E7445" w14:textId="77777777" w:rsidR="001703B7" w:rsidRDefault="00BD17F8">
      <w:pPr>
        <w:pStyle w:val="TOC2"/>
        <w:rPr>
          <w:rFonts w:asciiTheme="minorHAnsi" w:eastAsiaTheme="minorEastAsia" w:hAnsiTheme="minorHAnsi" w:cstheme="minorBidi"/>
          <w:noProof/>
          <w:sz w:val="22"/>
        </w:rPr>
      </w:pPr>
      <w:hyperlink w:anchor="_Toc451162452" w:history="1">
        <w:r w:rsidR="001703B7" w:rsidRPr="004168E6">
          <w:rPr>
            <w:rStyle w:val="Hyperlink"/>
          </w:rPr>
          <w:t>Income – Salary and Wages (Label 1)</w:t>
        </w:r>
        <w:r w:rsidR="001703B7">
          <w:rPr>
            <w:noProof/>
            <w:webHidden/>
          </w:rPr>
          <w:tab/>
        </w:r>
        <w:r w:rsidR="001703B7">
          <w:rPr>
            <w:noProof/>
            <w:webHidden/>
          </w:rPr>
          <w:fldChar w:fldCharType="begin"/>
        </w:r>
        <w:r w:rsidR="001703B7">
          <w:rPr>
            <w:noProof/>
            <w:webHidden/>
          </w:rPr>
          <w:instrText xml:space="preserve"> PAGEREF _Toc451162452 \h </w:instrText>
        </w:r>
        <w:r w:rsidR="001703B7">
          <w:rPr>
            <w:noProof/>
            <w:webHidden/>
          </w:rPr>
        </w:r>
        <w:r w:rsidR="001703B7">
          <w:rPr>
            <w:noProof/>
            <w:webHidden/>
          </w:rPr>
          <w:fldChar w:fldCharType="separate"/>
        </w:r>
        <w:r w:rsidR="001703B7">
          <w:rPr>
            <w:noProof/>
            <w:webHidden/>
          </w:rPr>
          <w:t>52</w:t>
        </w:r>
        <w:r w:rsidR="001703B7">
          <w:rPr>
            <w:noProof/>
            <w:webHidden/>
          </w:rPr>
          <w:fldChar w:fldCharType="end"/>
        </w:r>
      </w:hyperlink>
    </w:p>
    <w:p w14:paraId="739F6EC1" w14:textId="77777777" w:rsidR="001703B7" w:rsidRDefault="00BD17F8">
      <w:pPr>
        <w:pStyle w:val="TOC2"/>
        <w:rPr>
          <w:rFonts w:asciiTheme="minorHAnsi" w:eastAsiaTheme="minorEastAsia" w:hAnsiTheme="minorHAnsi" w:cstheme="minorBidi"/>
          <w:noProof/>
          <w:sz w:val="22"/>
        </w:rPr>
      </w:pPr>
      <w:hyperlink w:anchor="_Toc451162453" w:history="1">
        <w:r w:rsidR="001703B7" w:rsidRPr="004168E6">
          <w:rPr>
            <w:rStyle w:val="Hyperlink"/>
          </w:rPr>
          <w:t>Australian Government allowances and payments (Label 5)</w:t>
        </w:r>
        <w:r w:rsidR="001703B7">
          <w:rPr>
            <w:noProof/>
            <w:webHidden/>
          </w:rPr>
          <w:tab/>
        </w:r>
        <w:r w:rsidR="001703B7">
          <w:rPr>
            <w:noProof/>
            <w:webHidden/>
          </w:rPr>
          <w:fldChar w:fldCharType="begin"/>
        </w:r>
        <w:r w:rsidR="001703B7">
          <w:rPr>
            <w:noProof/>
            <w:webHidden/>
          </w:rPr>
          <w:instrText xml:space="preserve"> PAGEREF _Toc451162453 \h </w:instrText>
        </w:r>
        <w:r w:rsidR="001703B7">
          <w:rPr>
            <w:noProof/>
            <w:webHidden/>
          </w:rPr>
        </w:r>
        <w:r w:rsidR="001703B7">
          <w:rPr>
            <w:noProof/>
            <w:webHidden/>
          </w:rPr>
          <w:fldChar w:fldCharType="separate"/>
        </w:r>
        <w:r w:rsidR="001703B7">
          <w:rPr>
            <w:noProof/>
            <w:webHidden/>
          </w:rPr>
          <w:t>52</w:t>
        </w:r>
        <w:r w:rsidR="001703B7">
          <w:rPr>
            <w:noProof/>
            <w:webHidden/>
          </w:rPr>
          <w:fldChar w:fldCharType="end"/>
        </w:r>
      </w:hyperlink>
    </w:p>
    <w:p w14:paraId="4668CD56" w14:textId="77777777" w:rsidR="001703B7" w:rsidRDefault="00BD17F8">
      <w:pPr>
        <w:pStyle w:val="TOC2"/>
        <w:rPr>
          <w:rFonts w:asciiTheme="minorHAnsi" w:eastAsiaTheme="minorEastAsia" w:hAnsiTheme="minorHAnsi" w:cstheme="minorBidi"/>
          <w:noProof/>
          <w:sz w:val="22"/>
        </w:rPr>
      </w:pPr>
      <w:hyperlink w:anchor="_Toc451162454" w:history="1">
        <w:r w:rsidR="001703B7" w:rsidRPr="004168E6">
          <w:rPr>
            <w:rStyle w:val="Hyperlink"/>
          </w:rPr>
          <w:t>Australian Government pensions and allowances (Label 6)</w:t>
        </w:r>
        <w:r w:rsidR="001703B7">
          <w:rPr>
            <w:noProof/>
            <w:webHidden/>
          </w:rPr>
          <w:tab/>
        </w:r>
        <w:r w:rsidR="001703B7">
          <w:rPr>
            <w:noProof/>
            <w:webHidden/>
          </w:rPr>
          <w:fldChar w:fldCharType="begin"/>
        </w:r>
        <w:r w:rsidR="001703B7">
          <w:rPr>
            <w:noProof/>
            <w:webHidden/>
          </w:rPr>
          <w:instrText xml:space="preserve"> PAGEREF _Toc451162454 \h </w:instrText>
        </w:r>
        <w:r w:rsidR="001703B7">
          <w:rPr>
            <w:noProof/>
            <w:webHidden/>
          </w:rPr>
        </w:r>
        <w:r w:rsidR="001703B7">
          <w:rPr>
            <w:noProof/>
            <w:webHidden/>
          </w:rPr>
          <w:fldChar w:fldCharType="separate"/>
        </w:r>
        <w:r w:rsidR="001703B7">
          <w:rPr>
            <w:noProof/>
            <w:webHidden/>
          </w:rPr>
          <w:t>53</w:t>
        </w:r>
        <w:r w:rsidR="001703B7">
          <w:rPr>
            <w:noProof/>
            <w:webHidden/>
          </w:rPr>
          <w:fldChar w:fldCharType="end"/>
        </w:r>
      </w:hyperlink>
    </w:p>
    <w:p w14:paraId="3D9A3362" w14:textId="77777777" w:rsidR="001703B7" w:rsidRDefault="00BD17F8">
      <w:pPr>
        <w:pStyle w:val="TOC2"/>
        <w:rPr>
          <w:rFonts w:asciiTheme="minorHAnsi" w:eastAsiaTheme="minorEastAsia" w:hAnsiTheme="minorHAnsi" w:cstheme="minorBidi"/>
          <w:noProof/>
          <w:sz w:val="22"/>
        </w:rPr>
      </w:pPr>
      <w:hyperlink w:anchor="_Toc451162455" w:history="1">
        <w:r w:rsidR="001703B7" w:rsidRPr="004168E6">
          <w:rPr>
            <w:rStyle w:val="Hyperlink"/>
          </w:rPr>
          <w:t>Australian Government Tax-Free pensions and allowances (Label IT3)</w:t>
        </w:r>
        <w:r w:rsidR="001703B7">
          <w:rPr>
            <w:noProof/>
            <w:webHidden/>
          </w:rPr>
          <w:tab/>
        </w:r>
        <w:r w:rsidR="001703B7">
          <w:rPr>
            <w:noProof/>
            <w:webHidden/>
          </w:rPr>
          <w:fldChar w:fldCharType="begin"/>
        </w:r>
        <w:r w:rsidR="001703B7">
          <w:rPr>
            <w:noProof/>
            <w:webHidden/>
          </w:rPr>
          <w:instrText xml:space="preserve"> PAGEREF _Toc451162455 \h </w:instrText>
        </w:r>
        <w:r w:rsidR="001703B7">
          <w:rPr>
            <w:noProof/>
            <w:webHidden/>
          </w:rPr>
        </w:r>
        <w:r w:rsidR="001703B7">
          <w:rPr>
            <w:noProof/>
            <w:webHidden/>
          </w:rPr>
          <w:fldChar w:fldCharType="separate"/>
        </w:r>
        <w:r w:rsidR="001703B7">
          <w:rPr>
            <w:noProof/>
            <w:webHidden/>
          </w:rPr>
          <w:t>54</w:t>
        </w:r>
        <w:r w:rsidR="001703B7">
          <w:rPr>
            <w:noProof/>
            <w:webHidden/>
          </w:rPr>
          <w:fldChar w:fldCharType="end"/>
        </w:r>
      </w:hyperlink>
    </w:p>
    <w:p w14:paraId="5FB219F4" w14:textId="77777777" w:rsidR="001703B7" w:rsidRDefault="00BD17F8">
      <w:pPr>
        <w:pStyle w:val="TOC2"/>
        <w:rPr>
          <w:rFonts w:asciiTheme="minorHAnsi" w:eastAsiaTheme="minorEastAsia" w:hAnsiTheme="minorHAnsi" w:cstheme="minorBidi"/>
          <w:noProof/>
          <w:sz w:val="22"/>
        </w:rPr>
      </w:pPr>
      <w:hyperlink w:anchor="_Toc451162456" w:history="1">
        <w:r w:rsidR="001703B7" w:rsidRPr="004168E6">
          <w:rPr>
            <w:rStyle w:val="Hyperlink"/>
          </w:rPr>
          <w:t>other income – (Label 24Y)</w:t>
        </w:r>
        <w:r w:rsidR="001703B7">
          <w:rPr>
            <w:noProof/>
            <w:webHidden/>
          </w:rPr>
          <w:tab/>
        </w:r>
        <w:r w:rsidR="001703B7">
          <w:rPr>
            <w:noProof/>
            <w:webHidden/>
          </w:rPr>
          <w:fldChar w:fldCharType="begin"/>
        </w:r>
        <w:r w:rsidR="001703B7">
          <w:rPr>
            <w:noProof/>
            <w:webHidden/>
          </w:rPr>
          <w:instrText xml:space="preserve"> PAGEREF _Toc451162456 \h </w:instrText>
        </w:r>
        <w:r w:rsidR="001703B7">
          <w:rPr>
            <w:noProof/>
            <w:webHidden/>
          </w:rPr>
        </w:r>
        <w:r w:rsidR="001703B7">
          <w:rPr>
            <w:noProof/>
            <w:webHidden/>
          </w:rPr>
          <w:fldChar w:fldCharType="separate"/>
        </w:r>
        <w:r w:rsidR="001703B7">
          <w:rPr>
            <w:noProof/>
            <w:webHidden/>
          </w:rPr>
          <w:t>54</w:t>
        </w:r>
        <w:r w:rsidR="001703B7">
          <w:rPr>
            <w:noProof/>
            <w:webHidden/>
          </w:rPr>
          <w:fldChar w:fldCharType="end"/>
        </w:r>
      </w:hyperlink>
    </w:p>
    <w:p w14:paraId="4E9AA04C" w14:textId="77777777" w:rsidR="001703B7" w:rsidRDefault="00BD17F8">
      <w:pPr>
        <w:pStyle w:val="TOC2"/>
        <w:rPr>
          <w:rFonts w:asciiTheme="minorHAnsi" w:eastAsiaTheme="minorEastAsia" w:hAnsiTheme="minorHAnsi" w:cstheme="minorBidi"/>
          <w:noProof/>
          <w:sz w:val="22"/>
        </w:rPr>
      </w:pPr>
      <w:hyperlink w:anchor="_Toc451162457" w:history="1">
        <w:r w:rsidR="001703B7" w:rsidRPr="004168E6">
          <w:rPr>
            <w:rStyle w:val="Hyperlink"/>
          </w:rPr>
          <w:t>other income – (Label 24V)</w:t>
        </w:r>
        <w:r w:rsidR="001703B7">
          <w:rPr>
            <w:noProof/>
            <w:webHidden/>
          </w:rPr>
          <w:tab/>
        </w:r>
        <w:r w:rsidR="001703B7">
          <w:rPr>
            <w:noProof/>
            <w:webHidden/>
          </w:rPr>
          <w:fldChar w:fldCharType="begin"/>
        </w:r>
        <w:r w:rsidR="001703B7">
          <w:rPr>
            <w:noProof/>
            <w:webHidden/>
          </w:rPr>
          <w:instrText xml:space="preserve"> PAGEREF _Toc451162457 \h </w:instrText>
        </w:r>
        <w:r w:rsidR="001703B7">
          <w:rPr>
            <w:noProof/>
            <w:webHidden/>
          </w:rPr>
        </w:r>
        <w:r w:rsidR="001703B7">
          <w:rPr>
            <w:noProof/>
            <w:webHidden/>
          </w:rPr>
          <w:fldChar w:fldCharType="separate"/>
        </w:r>
        <w:r w:rsidR="001703B7">
          <w:rPr>
            <w:noProof/>
            <w:webHidden/>
          </w:rPr>
          <w:t>55</w:t>
        </w:r>
        <w:r w:rsidR="001703B7">
          <w:rPr>
            <w:noProof/>
            <w:webHidden/>
          </w:rPr>
          <w:fldChar w:fldCharType="end"/>
        </w:r>
      </w:hyperlink>
    </w:p>
    <w:p w14:paraId="0C9AEBEF" w14:textId="77777777" w:rsidR="001F7F87" w:rsidRPr="00512420" w:rsidRDefault="00A437EB" w:rsidP="001F7F87">
      <w:pPr>
        <w:pStyle w:val="Maintext"/>
        <w:rPr>
          <w:sz w:val="20"/>
          <w:szCs w:val="20"/>
        </w:rPr>
      </w:pPr>
      <w:r w:rsidRPr="00B03D70">
        <w:rPr>
          <w:rFonts w:cs="Arial"/>
          <w:sz w:val="20"/>
          <w:szCs w:val="20"/>
          <w:highlight w:val="yellow"/>
        </w:rPr>
        <w:fldChar w:fldCharType="end"/>
      </w:r>
    </w:p>
    <w:p w14:paraId="0C9AEBFC" w14:textId="77777777" w:rsidR="00432D6B" w:rsidRPr="00014833" w:rsidRDefault="00E0253E" w:rsidP="00A300B7">
      <w:pPr>
        <w:pStyle w:val="Head1"/>
      </w:pPr>
      <w:bookmarkStart w:id="5" w:name="STARTINGNUMBER"/>
      <w:bookmarkStart w:id="6" w:name="_Toc451162388"/>
      <w:bookmarkEnd w:id="5"/>
      <w:r w:rsidRPr="00014833">
        <w:lastRenderedPageBreak/>
        <w:t>I</w:t>
      </w:r>
      <w:r w:rsidR="00E76F3D" w:rsidRPr="00014833">
        <w:t>ntroduction</w:t>
      </w:r>
      <w:bookmarkEnd w:id="6"/>
    </w:p>
    <w:p w14:paraId="0C9AEBFD" w14:textId="77777777" w:rsidR="00B94D4D" w:rsidRPr="00014833" w:rsidRDefault="00B94D4D" w:rsidP="00B67FB0">
      <w:pPr>
        <w:pStyle w:val="Head2"/>
      </w:pPr>
      <w:bookmarkStart w:id="7" w:name="_Toc408566626"/>
      <w:bookmarkStart w:id="8" w:name="_Toc451162389"/>
      <w:r w:rsidRPr="00014833">
        <w:t>Purpose</w:t>
      </w:r>
      <w:bookmarkEnd w:id="7"/>
      <w:bookmarkEnd w:id="8"/>
    </w:p>
    <w:p w14:paraId="0C9AEBFF" w14:textId="44149F36" w:rsidR="00B94D4D" w:rsidRPr="0026754B" w:rsidRDefault="00B94D4D" w:rsidP="0026754B">
      <w:pPr>
        <w:pStyle w:val="Bullet2"/>
        <w:numPr>
          <w:ilvl w:val="0"/>
          <w:numId w:val="0"/>
        </w:numPr>
        <w:tabs>
          <w:tab w:val="left" w:pos="8505"/>
        </w:tabs>
        <w:jc w:val="both"/>
        <w:rPr>
          <w:sz w:val="20"/>
        </w:rPr>
      </w:pPr>
      <w:r w:rsidRPr="0026754B">
        <w:rPr>
          <w:sz w:val="20"/>
        </w:rPr>
        <w:t>The purpose of this document is to provide information that will assist software developers in understanding the business context surrounding the</w:t>
      </w:r>
      <w:r w:rsidR="00C93935" w:rsidRPr="0026754B">
        <w:rPr>
          <w:sz w:val="20"/>
        </w:rPr>
        <w:t xml:space="preserve"> 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4575B5">
        <w:rPr>
          <w:sz w:val="20"/>
        </w:rPr>
        <w:t xml:space="preserve">web service </w:t>
      </w:r>
      <w:r w:rsidRPr="0026754B">
        <w:rPr>
          <w:sz w:val="20"/>
        </w:rPr>
        <w:t>interaction</w:t>
      </w:r>
      <w:r w:rsidR="005D2164" w:rsidRPr="0026754B">
        <w:rPr>
          <w:sz w:val="20"/>
        </w:rPr>
        <w:t xml:space="preserve"> </w:t>
      </w:r>
      <w:r w:rsidRPr="0026754B">
        <w:rPr>
          <w:sz w:val="20"/>
        </w:rPr>
        <w:t>with the Australian Taxation Office (ATO) through the Standard Business Reporting (SBR) platform.</w:t>
      </w:r>
    </w:p>
    <w:p w14:paraId="0C9AEC00" w14:textId="5F4A968C" w:rsidR="00B94D4D" w:rsidRDefault="00B94D4D" w:rsidP="0026754B">
      <w:pPr>
        <w:pStyle w:val="Bullet2"/>
        <w:numPr>
          <w:ilvl w:val="0"/>
          <w:numId w:val="0"/>
        </w:numPr>
        <w:tabs>
          <w:tab w:val="left" w:pos="8505"/>
        </w:tabs>
        <w:jc w:val="both"/>
        <w:rPr>
          <w:sz w:val="20"/>
        </w:rPr>
      </w:pPr>
      <w:r w:rsidRPr="0026754B">
        <w:rPr>
          <w:sz w:val="20"/>
        </w:rPr>
        <w:t xml:space="preserve">This document defines the </w:t>
      </w:r>
      <w:r w:rsidR="00FA420E" w:rsidRPr="0026754B">
        <w:rPr>
          <w:sz w:val="20"/>
        </w:rPr>
        <w:t xml:space="preserve">interaction </w:t>
      </w:r>
      <w:r w:rsidRPr="0026754B">
        <w:rPr>
          <w:sz w:val="20"/>
        </w:rPr>
        <w:t>that is available to a tax agent to request ATO and third party</w:t>
      </w:r>
      <w:r w:rsidR="005821E5" w:rsidRPr="0026754B">
        <w:rPr>
          <w:sz w:val="20"/>
        </w:rPr>
        <w:t xml:space="preserve"> data relating to their client </w:t>
      </w:r>
      <w:r w:rsidRPr="0026754B">
        <w:rPr>
          <w:sz w:val="20"/>
        </w:rPr>
        <w:t xml:space="preserve">and explains any constraints and known issues with the use of the </w:t>
      </w:r>
      <w:r w:rsidR="00FA420E" w:rsidRPr="0026754B">
        <w:rPr>
          <w:sz w:val="20"/>
        </w:rPr>
        <w:t>interaction</w:t>
      </w:r>
      <w:r w:rsidR="00737807">
        <w:rPr>
          <w:sz w:val="20"/>
        </w:rPr>
        <w:t>.</w:t>
      </w:r>
    </w:p>
    <w:p w14:paraId="3E58B9D0" w14:textId="551D4919" w:rsidR="003A2E37" w:rsidRDefault="003A2E37" w:rsidP="0026754B">
      <w:pPr>
        <w:pStyle w:val="Bullet2"/>
        <w:numPr>
          <w:ilvl w:val="0"/>
          <w:numId w:val="0"/>
        </w:numPr>
        <w:tabs>
          <w:tab w:val="left" w:pos="8505"/>
        </w:tabs>
        <w:jc w:val="both"/>
        <w:rPr>
          <w:sz w:val="20"/>
        </w:rPr>
      </w:pPr>
      <w:r>
        <w:rPr>
          <w:sz w:val="20"/>
        </w:rPr>
        <w:t xml:space="preserve">This document </w:t>
      </w:r>
      <w:r w:rsidR="00372FAD">
        <w:rPr>
          <w:sz w:val="20"/>
        </w:rPr>
        <w:t>describes</w:t>
      </w:r>
      <w:r w:rsidR="0032628B">
        <w:rPr>
          <w:sz w:val="20"/>
        </w:rPr>
        <w:t xml:space="preserve"> 201</w:t>
      </w:r>
      <w:r w:rsidR="00733818">
        <w:rPr>
          <w:sz w:val="20"/>
        </w:rPr>
        <w:t>6</w:t>
      </w:r>
      <w:r w:rsidR="0032628B">
        <w:rPr>
          <w:sz w:val="20"/>
        </w:rPr>
        <w:t xml:space="preserve"> </w:t>
      </w:r>
      <w:r w:rsidR="00372FAD">
        <w:rPr>
          <w:sz w:val="20"/>
        </w:rPr>
        <w:t>SBR P</w:t>
      </w:r>
      <w:r w:rsidR="0032628B">
        <w:rPr>
          <w:sz w:val="20"/>
        </w:rPr>
        <w:t xml:space="preserve">re-fill requests only. </w:t>
      </w:r>
    </w:p>
    <w:p w14:paraId="0C9AEC03" w14:textId="77777777" w:rsidR="00B94D4D" w:rsidRPr="00A15856" w:rsidRDefault="00B94D4D" w:rsidP="00B67FB0">
      <w:pPr>
        <w:pStyle w:val="Head2"/>
      </w:pPr>
      <w:bookmarkStart w:id="9" w:name="_Toc422240051"/>
      <w:bookmarkStart w:id="10" w:name="_Toc422302209"/>
      <w:bookmarkStart w:id="11" w:name="_Toc422302278"/>
      <w:bookmarkStart w:id="12" w:name="_Toc422240052"/>
      <w:bookmarkStart w:id="13" w:name="_Toc422302210"/>
      <w:bookmarkStart w:id="14" w:name="_Toc422302279"/>
      <w:bookmarkStart w:id="15" w:name="_Toc422240053"/>
      <w:bookmarkStart w:id="16" w:name="_Toc422302211"/>
      <w:bookmarkStart w:id="17" w:name="_Toc422302280"/>
      <w:bookmarkStart w:id="18" w:name="_Toc422240054"/>
      <w:bookmarkStart w:id="19" w:name="_Toc422302212"/>
      <w:bookmarkStart w:id="20" w:name="_Toc422302281"/>
      <w:bookmarkStart w:id="21" w:name="_Toc422240055"/>
      <w:bookmarkStart w:id="22" w:name="_Toc422302213"/>
      <w:bookmarkStart w:id="23" w:name="_Toc422302282"/>
      <w:bookmarkStart w:id="24" w:name="_Toc422240056"/>
      <w:bookmarkStart w:id="25" w:name="_Toc422302214"/>
      <w:bookmarkStart w:id="26" w:name="_Toc422302283"/>
      <w:bookmarkStart w:id="27" w:name="_Toc422240057"/>
      <w:bookmarkStart w:id="28" w:name="_Toc422302215"/>
      <w:bookmarkStart w:id="29" w:name="_Toc422302284"/>
      <w:bookmarkStart w:id="30" w:name="_Toc422240058"/>
      <w:bookmarkStart w:id="31" w:name="_Toc422302216"/>
      <w:bookmarkStart w:id="32" w:name="_Toc422302285"/>
      <w:bookmarkStart w:id="33" w:name="_Toc422240059"/>
      <w:bookmarkStart w:id="34" w:name="_Toc422302217"/>
      <w:bookmarkStart w:id="35" w:name="_Toc422302286"/>
      <w:bookmarkStart w:id="36" w:name="_Toc422240060"/>
      <w:bookmarkStart w:id="37" w:name="_Toc422302218"/>
      <w:bookmarkStart w:id="38" w:name="_Toc422302287"/>
      <w:bookmarkStart w:id="39" w:name="_Toc422240061"/>
      <w:bookmarkStart w:id="40" w:name="_Toc422302219"/>
      <w:bookmarkStart w:id="41" w:name="_Toc422302288"/>
      <w:bookmarkStart w:id="42" w:name="_Toc422240062"/>
      <w:bookmarkStart w:id="43" w:name="_Toc422302220"/>
      <w:bookmarkStart w:id="44" w:name="_Toc422302289"/>
      <w:bookmarkStart w:id="45" w:name="_Toc422240063"/>
      <w:bookmarkStart w:id="46" w:name="_Toc422302221"/>
      <w:bookmarkStart w:id="47" w:name="_Toc422302290"/>
      <w:bookmarkStart w:id="48" w:name="_Toc422240064"/>
      <w:bookmarkStart w:id="49" w:name="_Toc422302222"/>
      <w:bookmarkStart w:id="50" w:name="_Toc422302291"/>
      <w:bookmarkStart w:id="51" w:name="_Toc422240065"/>
      <w:bookmarkStart w:id="52" w:name="_Toc422302223"/>
      <w:bookmarkStart w:id="53" w:name="_Toc422302292"/>
      <w:bookmarkStart w:id="54" w:name="_Toc422240066"/>
      <w:bookmarkStart w:id="55" w:name="_Toc422302224"/>
      <w:bookmarkStart w:id="56" w:name="_Toc422302293"/>
      <w:bookmarkStart w:id="57" w:name="_Toc414285176"/>
      <w:bookmarkStart w:id="58" w:name="_Toc414286944"/>
      <w:bookmarkStart w:id="59" w:name="_Toc414288865"/>
      <w:bookmarkStart w:id="60" w:name="_Toc414372025"/>
      <w:bookmarkStart w:id="61" w:name="_Toc414372094"/>
      <w:bookmarkStart w:id="62" w:name="_Toc414275918"/>
      <w:bookmarkStart w:id="63" w:name="_Toc414278226"/>
      <w:bookmarkStart w:id="64" w:name="_Toc414278272"/>
      <w:bookmarkStart w:id="65" w:name="_Toc414285177"/>
      <w:bookmarkStart w:id="66" w:name="_Toc414286945"/>
      <w:bookmarkStart w:id="67" w:name="_Toc414288866"/>
      <w:bookmarkStart w:id="68" w:name="_Toc414372026"/>
      <w:bookmarkStart w:id="69" w:name="_Toc414372095"/>
      <w:bookmarkStart w:id="70" w:name="_Toc406679166"/>
      <w:bookmarkStart w:id="71" w:name="_Toc45116239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F0501E">
        <w:t>A</w:t>
      </w:r>
      <w:r w:rsidRPr="005A6CE7">
        <w:t>udience</w:t>
      </w:r>
      <w:bookmarkEnd w:id="70"/>
      <w:bookmarkEnd w:id="71"/>
    </w:p>
    <w:p w14:paraId="0C9AEC04" w14:textId="6C9E1C16" w:rsidR="00B94D4D" w:rsidRDefault="00B94D4D" w:rsidP="00B94D4D">
      <w:pPr>
        <w:rPr>
          <w:rFonts w:cs="Arial"/>
          <w:sz w:val="20"/>
          <w:szCs w:val="20"/>
        </w:rPr>
      </w:pPr>
      <w:r w:rsidRPr="00BF4F1D">
        <w:rPr>
          <w:sz w:val="20"/>
          <w:szCs w:val="20"/>
        </w:rPr>
        <w:t xml:space="preserve">The audience for this document is any organisation that will be </w:t>
      </w:r>
      <w:r w:rsidR="00DC5074">
        <w:rPr>
          <w:sz w:val="20"/>
          <w:szCs w:val="20"/>
        </w:rPr>
        <w:t xml:space="preserve">implementing </w:t>
      </w:r>
      <w:r w:rsidR="005821E5">
        <w:rPr>
          <w:sz w:val="20"/>
          <w:szCs w:val="20"/>
        </w:rPr>
        <w:t xml:space="preserve">the pre-fill </w:t>
      </w:r>
      <w:r w:rsidR="003724B6">
        <w:rPr>
          <w:sz w:val="20"/>
          <w:szCs w:val="20"/>
        </w:rPr>
        <w:t>interaction</w:t>
      </w:r>
      <w:r w:rsidR="003724B6" w:rsidRPr="00BF4F1D">
        <w:rPr>
          <w:sz w:val="20"/>
          <w:szCs w:val="20"/>
        </w:rPr>
        <w:t xml:space="preserve"> </w:t>
      </w:r>
      <w:r w:rsidRPr="00BF4F1D">
        <w:rPr>
          <w:sz w:val="20"/>
          <w:szCs w:val="20"/>
        </w:rPr>
        <w:t>into their products</w:t>
      </w:r>
      <w:r w:rsidR="003724B6">
        <w:rPr>
          <w:sz w:val="20"/>
          <w:szCs w:val="20"/>
        </w:rPr>
        <w:t>.</w:t>
      </w:r>
      <w:r w:rsidR="009D3308">
        <w:rPr>
          <w:sz w:val="20"/>
          <w:szCs w:val="20"/>
        </w:rPr>
        <w:t xml:space="preserve"> </w:t>
      </w:r>
      <w:r w:rsidRPr="00BF4F1D">
        <w:rPr>
          <w:sz w:val="20"/>
          <w:szCs w:val="20"/>
        </w:rPr>
        <w:t>Typically this will be software application developers and business analysts.</w:t>
      </w:r>
    </w:p>
    <w:p w14:paraId="0C9AEC05" w14:textId="77777777" w:rsidR="00B94D4D" w:rsidRPr="009C4965" w:rsidRDefault="00591D75" w:rsidP="00B67FB0">
      <w:pPr>
        <w:pStyle w:val="Head2"/>
        <w:rPr>
          <w:bCs/>
        </w:rPr>
      </w:pPr>
      <w:bookmarkStart w:id="72" w:name="_Toc451162391"/>
      <w:r>
        <w:t>Document Context</w:t>
      </w:r>
      <w:bookmarkEnd w:id="72"/>
    </w:p>
    <w:p w14:paraId="0C9AEC06" w14:textId="77777777"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0C9AEC08" w14:textId="77777777" w:rsidR="00B94D4D" w:rsidRPr="00BF4F1D" w:rsidRDefault="00B94D4D" w:rsidP="009D2E5C">
      <w:pPr>
        <w:pStyle w:val="ListParagraph"/>
        <w:numPr>
          <w:ilvl w:val="0"/>
          <w:numId w:val="24"/>
        </w:numPr>
        <w:spacing w:after="120"/>
        <w:rPr>
          <w:rFonts w:cs="Arial"/>
          <w:sz w:val="20"/>
          <w:szCs w:val="20"/>
        </w:rPr>
      </w:pPr>
      <w:r>
        <w:rPr>
          <w:rFonts w:ascii="Arial" w:hAnsi="Arial" w:cs="Arial"/>
          <w:sz w:val="20"/>
          <w:szCs w:val="20"/>
        </w:rPr>
        <w:t>Web service/platform information</w:t>
      </w:r>
    </w:p>
    <w:p w14:paraId="0C9AEC09" w14:textId="77777777" w:rsidR="00B94D4D" w:rsidRPr="00BF4F1D" w:rsidRDefault="00B94D4D" w:rsidP="009D2E5C">
      <w:pPr>
        <w:pStyle w:val="ListParagraph"/>
        <w:numPr>
          <w:ilvl w:val="0"/>
          <w:numId w:val="24"/>
        </w:numPr>
        <w:spacing w:after="120"/>
        <w:rPr>
          <w:rFonts w:cs="Arial"/>
          <w:sz w:val="20"/>
          <w:szCs w:val="20"/>
        </w:rPr>
      </w:pPr>
      <w:r>
        <w:rPr>
          <w:rFonts w:ascii="Arial" w:hAnsi="Arial" w:cs="Arial"/>
          <w:sz w:val="20"/>
          <w:szCs w:val="20"/>
        </w:rPr>
        <w:t xml:space="preserve">Message information </w:t>
      </w:r>
      <w:proofErr w:type="spellStart"/>
      <w:r>
        <w:rPr>
          <w:rFonts w:ascii="Arial" w:hAnsi="Arial" w:cs="Arial"/>
          <w:sz w:val="20"/>
          <w:szCs w:val="20"/>
        </w:rPr>
        <w:t>eg</w:t>
      </w:r>
      <w:proofErr w:type="spellEnd"/>
      <w:r>
        <w:rPr>
          <w:rFonts w:ascii="Arial" w:hAnsi="Arial" w:cs="Arial"/>
          <w:sz w:val="20"/>
          <w:szCs w:val="20"/>
        </w:rPr>
        <w:t xml:space="preserve"> ATO </w:t>
      </w:r>
      <w:r w:rsidRPr="00BF4F1D">
        <w:rPr>
          <w:rFonts w:ascii="Arial" w:hAnsi="Arial" w:cs="Arial"/>
          <w:sz w:val="20"/>
          <w:szCs w:val="20"/>
        </w:rPr>
        <w:t>Message Implementation Guide</w:t>
      </w:r>
      <w:r>
        <w:rPr>
          <w:rFonts w:ascii="Arial" w:hAnsi="Arial" w:cs="Arial"/>
          <w:sz w:val="20"/>
          <w:szCs w:val="20"/>
        </w:rPr>
        <w:t>, and</w:t>
      </w:r>
    </w:p>
    <w:p w14:paraId="0C9AEC0A" w14:textId="77777777" w:rsidR="00B94D4D" w:rsidRPr="00A61749" w:rsidRDefault="00B94D4D" w:rsidP="008524B0">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proofErr w:type="spellStart"/>
      <w:r>
        <w:rPr>
          <w:rFonts w:ascii="Arial" w:hAnsi="Arial" w:cs="Arial"/>
          <w:sz w:val="20"/>
          <w:szCs w:val="20"/>
        </w:rPr>
        <w:t>eg</w:t>
      </w:r>
      <w:proofErr w:type="spellEnd"/>
      <w:r>
        <w:rPr>
          <w:rFonts w:ascii="Arial" w:hAnsi="Arial" w:cs="Arial"/>
          <w:sz w:val="20"/>
          <w:szCs w:val="20"/>
        </w:rPr>
        <w:t xml:space="preserve"> C</w:t>
      </w:r>
      <w:r w:rsidRPr="00BF4F1D">
        <w:rPr>
          <w:rFonts w:ascii="Arial" w:hAnsi="Arial" w:cs="Arial"/>
          <w:sz w:val="20"/>
          <w:szCs w:val="20"/>
        </w:rPr>
        <w:t>onformance suites</w:t>
      </w:r>
    </w:p>
    <w:p w14:paraId="7FE254B8" w14:textId="195DB443" w:rsidR="00C432FA" w:rsidRPr="00C432FA" w:rsidRDefault="003712C9" w:rsidP="00C432FA">
      <w:pPr>
        <w:spacing w:after="120"/>
        <w:rPr>
          <w:rFonts w:cs="Arial"/>
          <w:color w:val="000000"/>
          <w:sz w:val="18"/>
          <w:szCs w:val="22"/>
        </w:rPr>
      </w:pPr>
      <w:r w:rsidRPr="00C432FA">
        <w:rPr>
          <w:rFonts w:cs="Arial"/>
          <w:color w:val="000000"/>
          <w:sz w:val="20"/>
          <w:szCs w:val="22"/>
        </w:rPr>
        <w:t>See the SBR</w:t>
      </w:r>
      <w:r w:rsidRPr="00C432FA">
        <w:rPr>
          <w:rFonts w:cs="Arial"/>
          <w:color w:val="000000"/>
          <w:sz w:val="18"/>
          <w:szCs w:val="22"/>
        </w:rPr>
        <w:t xml:space="preserve"> </w:t>
      </w:r>
      <w:hyperlink r:id="rId24" w:history="1">
        <w:r w:rsidRPr="002F0771">
          <w:rPr>
            <w:rStyle w:val="Hyperlink"/>
            <w:noProof w:val="0"/>
            <w:sz w:val="20"/>
          </w:rPr>
          <w:t>high level document</w:t>
        </w:r>
      </w:hyperlink>
      <w:r w:rsidRPr="00C432FA">
        <w:rPr>
          <w:rFonts w:cs="Arial"/>
          <w:color w:val="000000"/>
          <w:sz w:val="16"/>
          <w:szCs w:val="22"/>
        </w:rPr>
        <w:t xml:space="preserve"> </w:t>
      </w:r>
      <w:r w:rsidRPr="00C432FA">
        <w:rPr>
          <w:rFonts w:cs="Arial"/>
          <w:color w:val="000000"/>
          <w:sz w:val="20"/>
          <w:szCs w:val="22"/>
        </w:rPr>
        <w:t>map for the relationship of this document with others in the suite.</w:t>
      </w:r>
    </w:p>
    <w:p w14:paraId="0C9AEC0D" w14:textId="77777777" w:rsidR="00E0253E" w:rsidRPr="00E41A76" w:rsidRDefault="00E0253E" w:rsidP="00B67FB0">
      <w:pPr>
        <w:pStyle w:val="Head2"/>
      </w:pPr>
      <w:bookmarkStart w:id="73" w:name="_Toc414275921"/>
      <w:bookmarkStart w:id="74" w:name="_Toc414278229"/>
      <w:bookmarkStart w:id="75" w:name="_Toc414278275"/>
      <w:bookmarkStart w:id="76" w:name="_Toc414285180"/>
      <w:bookmarkStart w:id="77" w:name="_Toc414286948"/>
      <w:bookmarkStart w:id="78" w:name="_Toc414288869"/>
      <w:bookmarkStart w:id="79" w:name="_Toc414372029"/>
      <w:bookmarkStart w:id="80" w:name="_Toc414372098"/>
      <w:bookmarkStart w:id="81" w:name="_Toc405993391"/>
      <w:bookmarkStart w:id="82" w:name="_Toc405995078"/>
      <w:bookmarkStart w:id="83" w:name="_Toc405995223"/>
      <w:bookmarkStart w:id="84" w:name="_Toc405996886"/>
      <w:bookmarkStart w:id="85" w:name="_Toc405989444"/>
      <w:bookmarkStart w:id="86" w:name="_Toc405989492"/>
      <w:bookmarkStart w:id="87" w:name="_Toc405993392"/>
      <w:bookmarkStart w:id="88" w:name="_Toc405995079"/>
      <w:bookmarkStart w:id="89" w:name="_Toc405995224"/>
      <w:bookmarkStart w:id="90" w:name="_Toc405996887"/>
      <w:bookmarkStart w:id="91" w:name="_Toc405989445"/>
      <w:bookmarkStart w:id="92" w:name="_Toc405989493"/>
      <w:bookmarkStart w:id="93" w:name="_Toc405993393"/>
      <w:bookmarkStart w:id="94" w:name="_Toc405995080"/>
      <w:bookmarkStart w:id="95" w:name="_Toc405995225"/>
      <w:bookmarkStart w:id="96" w:name="_Toc405996888"/>
      <w:bookmarkStart w:id="97" w:name="_Toc451162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41A76">
        <w:t>G</w:t>
      </w:r>
      <w:r w:rsidR="00E76F3D" w:rsidRPr="00E41A76">
        <w:t>lossary</w:t>
      </w:r>
      <w:bookmarkEnd w:id="97"/>
    </w:p>
    <w:p w14:paraId="0C9AEC0F" w14:textId="1AE55CEE"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5" w:history="1">
        <w:r w:rsidR="00D2476D" w:rsidRPr="00A32CBE">
          <w:rPr>
            <w:rStyle w:val="Hyperlink"/>
            <w:noProof w:val="0"/>
            <w:sz w:val="20"/>
          </w:rPr>
          <w:t>SBR glossary</w:t>
        </w:r>
      </w:hyperlink>
      <w:r w:rsidR="00D2476D" w:rsidRPr="00A32CBE">
        <w:rPr>
          <w:sz w:val="2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A0E3E" w:rsidRPr="00DA0E3E" w14:paraId="0C9AEC12" w14:textId="77777777" w:rsidTr="001829E9">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0"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1"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8B371E" w:rsidRPr="00DA0E3E" w14:paraId="4CDEE0DA" w14:textId="77777777" w:rsidTr="00553C00">
        <w:tc>
          <w:tcPr>
            <w:tcW w:w="1097" w:type="pct"/>
            <w:tcBorders>
              <w:top w:val="single" w:sz="4" w:space="0" w:color="auto"/>
              <w:left w:val="single" w:sz="4" w:space="0" w:color="auto"/>
              <w:bottom w:val="single" w:sz="4" w:space="0" w:color="auto"/>
              <w:right w:val="single" w:sz="4" w:space="0" w:color="auto"/>
            </w:tcBorders>
          </w:tcPr>
          <w:p w14:paraId="7B941AA4" w14:textId="70A55A33" w:rsidR="008B371E" w:rsidRPr="001829E9" w:rsidRDefault="008B371E" w:rsidP="001829E9">
            <w:pPr>
              <w:spacing w:after="120"/>
              <w:rPr>
                <w:rFonts w:cs="Arial"/>
                <w:color w:val="000000"/>
                <w:sz w:val="20"/>
                <w:szCs w:val="22"/>
              </w:rPr>
            </w:pPr>
            <w:r>
              <w:rPr>
                <w:rFonts w:cs="Arial"/>
                <w:color w:val="000000"/>
                <w:sz w:val="20"/>
                <w:szCs w:val="22"/>
              </w:rPr>
              <w:t>AASIS</w:t>
            </w:r>
            <w:r w:rsidR="00B03D70">
              <w:rPr>
                <w:rFonts w:cs="Arial"/>
                <w:color w:val="000000"/>
                <w:sz w:val="20"/>
                <w:szCs w:val="22"/>
              </w:rPr>
              <w:t>/PEN</w:t>
            </w:r>
          </w:p>
        </w:tc>
        <w:tc>
          <w:tcPr>
            <w:tcW w:w="3903" w:type="pct"/>
            <w:tcBorders>
              <w:top w:val="single" w:sz="4" w:space="0" w:color="auto"/>
              <w:left w:val="single" w:sz="4" w:space="0" w:color="auto"/>
              <w:bottom w:val="single" w:sz="4" w:space="0" w:color="auto"/>
              <w:right w:val="single" w:sz="4" w:space="0" w:color="auto"/>
            </w:tcBorders>
          </w:tcPr>
          <w:p w14:paraId="280AC9D8" w14:textId="77777777" w:rsidR="008B371E" w:rsidRDefault="000F34B9" w:rsidP="001829E9">
            <w:pPr>
              <w:spacing w:after="120"/>
              <w:rPr>
                <w:rFonts w:cs="Arial"/>
                <w:color w:val="000000"/>
                <w:sz w:val="20"/>
                <w:szCs w:val="22"/>
              </w:rPr>
            </w:pPr>
            <w:r>
              <w:rPr>
                <w:rFonts w:cs="Arial"/>
                <w:color w:val="000000"/>
                <w:sz w:val="20"/>
                <w:szCs w:val="22"/>
              </w:rPr>
              <w:t xml:space="preserve">Australian Annuity and </w:t>
            </w:r>
            <w:r w:rsidR="008B371E">
              <w:rPr>
                <w:rFonts w:cs="Arial"/>
                <w:color w:val="000000"/>
                <w:sz w:val="20"/>
                <w:szCs w:val="22"/>
              </w:rPr>
              <w:t>Superannuation Income Stream payment summary</w:t>
            </w:r>
          </w:p>
          <w:p w14:paraId="7BCEF01F" w14:textId="437DCB61" w:rsidR="0029051B" w:rsidRPr="001829E9" w:rsidRDefault="0029051B" w:rsidP="001829E9">
            <w:pPr>
              <w:spacing w:after="120"/>
              <w:rPr>
                <w:rFonts w:cs="Arial"/>
                <w:color w:val="000000"/>
                <w:sz w:val="20"/>
                <w:szCs w:val="22"/>
              </w:rPr>
            </w:pPr>
            <w:r>
              <w:rPr>
                <w:rFonts w:cs="Arial"/>
                <w:color w:val="000000"/>
                <w:sz w:val="20"/>
                <w:szCs w:val="22"/>
              </w:rPr>
              <w:t>(this was previously known as PEN on the Tax Agent Portal pre-filling report)</w:t>
            </w:r>
          </w:p>
        </w:tc>
      </w:tr>
      <w:tr w:rsidR="00C415FF" w:rsidRPr="00DA0E3E" w14:paraId="793C2AEF" w14:textId="77777777" w:rsidTr="00553C00">
        <w:tc>
          <w:tcPr>
            <w:tcW w:w="1097" w:type="pct"/>
            <w:tcBorders>
              <w:top w:val="single" w:sz="4" w:space="0" w:color="auto"/>
              <w:left w:val="single" w:sz="4" w:space="0" w:color="auto"/>
              <w:bottom w:val="single" w:sz="4" w:space="0" w:color="auto"/>
              <w:right w:val="single" w:sz="4" w:space="0" w:color="auto"/>
            </w:tcBorders>
          </w:tcPr>
          <w:p w14:paraId="5C9804D2" w14:textId="7C6362DC" w:rsidR="00C415FF" w:rsidRPr="00C415FF" w:rsidRDefault="00C415FF" w:rsidP="001829E9">
            <w:pPr>
              <w:spacing w:after="120"/>
              <w:rPr>
                <w:rFonts w:cs="Arial"/>
                <w:color w:val="000000"/>
                <w:sz w:val="20"/>
                <w:szCs w:val="20"/>
              </w:rPr>
            </w:pPr>
            <w:r w:rsidRPr="00C415FF">
              <w:rPr>
                <w:sz w:val="20"/>
                <w:szCs w:val="20"/>
              </w:rPr>
              <w:t>AIIR</w:t>
            </w:r>
          </w:p>
        </w:tc>
        <w:tc>
          <w:tcPr>
            <w:tcW w:w="3903" w:type="pct"/>
            <w:tcBorders>
              <w:top w:val="single" w:sz="4" w:space="0" w:color="auto"/>
              <w:left w:val="single" w:sz="4" w:space="0" w:color="auto"/>
              <w:bottom w:val="single" w:sz="4" w:space="0" w:color="auto"/>
              <w:right w:val="single" w:sz="4" w:space="0" w:color="auto"/>
            </w:tcBorders>
          </w:tcPr>
          <w:p w14:paraId="4EFDCA06" w14:textId="0BD4950D" w:rsidR="00C415FF" w:rsidRPr="00C415FF" w:rsidRDefault="00C415FF" w:rsidP="001829E9">
            <w:pPr>
              <w:spacing w:after="120"/>
              <w:rPr>
                <w:rFonts w:cs="Arial"/>
                <w:color w:val="000000"/>
                <w:sz w:val="20"/>
                <w:szCs w:val="20"/>
              </w:rPr>
            </w:pPr>
            <w:r w:rsidRPr="00C415FF">
              <w:rPr>
                <w:sz w:val="20"/>
                <w:szCs w:val="20"/>
              </w:rPr>
              <w:t>Annual Investment Income Report</w:t>
            </w:r>
          </w:p>
        </w:tc>
      </w:tr>
      <w:tr w:rsidR="008B371E" w:rsidRPr="00DA0E3E" w14:paraId="0C9AEC15" w14:textId="77777777" w:rsidTr="00553C00">
        <w:tc>
          <w:tcPr>
            <w:tcW w:w="1097" w:type="pct"/>
            <w:tcBorders>
              <w:top w:val="single" w:sz="4" w:space="0" w:color="auto"/>
              <w:left w:val="single" w:sz="4" w:space="0" w:color="auto"/>
              <w:bottom w:val="single" w:sz="4" w:space="0" w:color="auto"/>
              <w:right w:val="single" w:sz="4" w:space="0" w:color="auto"/>
            </w:tcBorders>
          </w:tcPr>
          <w:p w14:paraId="0C9AEC13" w14:textId="77777777" w:rsidR="008B371E" w:rsidRPr="001829E9" w:rsidRDefault="008B371E" w:rsidP="001829E9">
            <w:pPr>
              <w:spacing w:after="120"/>
              <w:rPr>
                <w:color w:val="000000"/>
                <w:sz w:val="20"/>
              </w:rPr>
            </w:pPr>
            <w:r w:rsidRPr="001829E9">
              <w:rPr>
                <w:rFonts w:cs="Arial"/>
                <w:color w:val="000000"/>
                <w:sz w:val="20"/>
                <w:szCs w:val="22"/>
              </w:rPr>
              <w:t>ATO</w:t>
            </w:r>
          </w:p>
        </w:tc>
        <w:tc>
          <w:tcPr>
            <w:tcW w:w="3903" w:type="pct"/>
            <w:tcBorders>
              <w:top w:val="single" w:sz="4" w:space="0" w:color="auto"/>
              <w:left w:val="single" w:sz="4" w:space="0" w:color="auto"/>
              <w:bottom w:val="single" w:sz="4" w:space="0" w:color="auto"/>
              <w:right w:val="single" w:sz="4" w:space="0" w:color="auto"/>
            </w:tcBorders>
          </w:tcPr>
          <w:p w14:paraId="0C9AEC14" w14:textId="77777777" w:rsidR="008B371E" w:rsidRPr="001829E9" w:rsidRDefault="008B371E" w:rsidP="001829E9">
            <w:pPr>
              <w:spacing w:after="120"/>
              <w:rPr>
                <w:color w:val="000000"/>
                <w:sz w:val="20"/>
              </w:rPr>
            </w:pPr>
            <w:r w:rsidRPr="001829E9">
              <w:rPr>
                <w:rFonts w:cs="Arial"/>
                <w:color w:val="000000"/>
                <w:sz w:val="20"/>
                <w:szCs w:val="22"/>
              </w:rPr>
              <w:t xml:space="preserve">Australian Taxation Office </w:t>
            </w:r>
          </w:p>
        </w:tc>
      </w:tr>
      <w:tr w:rsidR="008B371E" w:rsidRPr="00DA0E3E" w14:paraId="0C9AEC19" w14:textId="77777777" w:rsidTr="008B371E">
        <w:trPr>
          <w:trHeight w:val="403"/>
        </w:trPr>
        <w:tc>
          <w:tcPr>
            <w:tcW w:w="1097" w:type="pct"/>
            <w:tcBorders>
              <w:top w:val="single" w:sz="4" w:space="0" w:color="auto"/>
              <w:left w:val="single" w:sz="4" w:space="0" w:color="auto"/>
              <w:bottom w:val="single" w:sz="4" w:space="0" w:color="auto"/>
              <w:right w:val="single" w:sz="4" w:space="0" w:color="auto"/>
            </w:tcBorders>
          </w:tcPr>
          <w:p w14:paraId="0C9AEC16" w14:textId="77777777" w:rsidR="008B371E" w:rsidRPr="001829E9" w:rsidRDefault="008B371E" w:rsidP="001829E9">
            <w:pPr>
              <w:spacing w:after="120"/>
              <w:rPr>
                <w:rFonts w:cs="Arial"/>
                <w:color w:val="000000"/>
                <w:sz w:val="20"/>
                <w:szCs w:val="22"/>
              </w:rPr>
            </w:pPr>
            <w:r w:rsidRPr="001829E9">
              <w:rPr>
                <w:rFonts w:cs="Arial"/>
                <w:color w:val="000000"/>
                <w:sz w:val="20"/>
                <w:szCs w:val="22"/>
              </w:rPr>
              <w:t>BMS</w:t>
            </w:r>
          </w:p>
        </w:tc>
        <w:tc>
          <w:tcPr>
            <w:tcW w:w="3903" w:type="pct"/>
            <w:tcBorders>
              <w:top w:val="single" w:sz="4" w:space="0" w:color="auto"/>
              <w:left w:val="single" w:sz="4" w:space="0" w:color="auto"/>
              <w:bottom w:val="single" w:sz="4" w:space="0" w:color="auto"/>
              <w:right w:val="single" w:sz="4" w:space="0" w:color="auto"/>
            </w:tcBorders>
          </w:tcPr>
          <w:p w14:paraId="0C9AEC18" w14:textId="2E1FE26B" w:rsidR="008B371E" w:rsidRPr="001829E9" w:rsidRDefault="008B371E" w:rsidP="005439A9">
            <w:pPr>
              <w:spacing w:after="120"/>
              <w:rPr>
                <w:color w:val="000000"/>
                <w:sz w:val="20"/>
              </w:rPr>
            </w:pPr>
            <w:r w:rsidRPr="001829E9">
              <w:rPr>
                <w:rFonts w:cs="Arial"/>
                <w:color w:val="000000"/>
                <w:sz w:val="20"/>
                <w:szCs w:val="22"/>
              </w:rPr>
              <w:t>Business Management Software</w:t>
            </w:r>
          </w:p>
        </w:tc>
      </w:tr>
      <w:tr w:rsidR="00512420" w:rsidRPr="00DA0E3E" w14:paraId="2FFEF3DD" w14:textId="77777777" w:rsidTr="00553C00">
        <w:tc>
          <w:tcPr>
            <w:tcW w:w="1097" w:type="pct"/>
            <w:tcBorders>
              <w:top w:val="single" w:sz="4" w:space="0" w:color="auto"/>
              <w:left w:val="single" w:sz="4" w:space="0" w:color="auto"/>
              <w:bottom w:val="single" w:sz="4" w:space="0" w:color="auto"/>
              <w:right w:val="single" w:sz="4" w:space="0" w:color="auto"/>
            </w:tcBorders>
          </w:tcPr>
          <w:p w14:paraId="14662394" w14:textId="62DE4438" w:rsidR="00512420" w:rsidRDefault="00512420" w:rsidP="001829E9">
            <w:pPr>
              <w:spacing w:after="120"/>
              <w:rPr>
                <w:rFonts w:cs="Arial"/>
                <w:color w:val="000000"/>
                <w:sz w:val="20"/>
                <w:szCs w:val="22"/>
              </w:rPr>
            </w:pPr>
            <w:r>
              <w:rPr>
                <w:rFonts w:cs="Arial"/>
                <w:color w:val="000000"/>
                <w:sz w:val="20"/>
                <w:szCs w:val="22"/>
              </w:rPr>
              <w:t>CGT</w:t>
            </w:r>
          </w:p>
        </w:tc>
        <w:tc>
          <w:tcPr>
            <w:tcW w:w="3903" w:type="pct"/>
            <w:tcBorders>
              <w:top w:val="single" w:sz="4" w:space="0" w:color="auto"/>
              <w:left w:val="single" w:sz="4" w:space="0" w:color="auto"/>
              <w:bottom w:val="single" w:sz="4" w:space="0" w:color="auto"/>
              <w:right w:val="single" w:sz="4" w:space="0" w:color="auto"/>
            </w:tcBorders>
          </w:tcPr>
          <w:p w14:paraId="2D6FAAFA" w14:textId="03EBF782" w:rsidR="00512420" w:rsidRDefault="00512420" w:rsidP="001829E9">
            <w:pPr>
              <w:spacing w:after="120"/>
              <w:rPr>
                <w:rFonts w:cs="Arial"/>
                <w:color w:val="000000"/>
                <w:sz w:val="20"/>
                <w:szCs w:val="22"/>
              </w:rPr>
            </w:pPr>
            <w:r>
              <w:rPr>
                <w:rFonts w:cs="Arial"/>
                <w:color w:val="000000"/>
                <w:sz w:val="20"/>
                <w:szCs w:val="22"/>
              </w:rPr>
              <w:t>Capital Gains Tax</w:t>
            </w:r>
          </w:p>
        </w:tc>
      </w:tr>
      <w:tr w:rsidR="008B371E" w:rsidRPr="00DA0E3E" w14:paraId="560410F6" w14:textId="77777777" w:rsidTr="00553C00">
        <w:tc>
          <w:tcPr>
            <w:tcW w:w="1097" w:type="pct"/>
            <w:tcBorders>
              <w:top w:val="single" w:sz="4" w:space="0" w:color="auto"/>
              <w:left w:val="single" w:sz="4" w:space="0" w:color="auto"/>
              <w:bottom w:val="single" w:sz="4" w:space="0" w:color="auto"/>
              <w:right w:val="single" w:sz="4" w:space="0" w:color="auto"/>
            </w:tcBorders>
          </w:tcPr>
          <w:p w14:paraId="44A01A5A" w14:textId="750B828F" w:rsidR="008B371E" w:rsidRPr="001829E9" w:rsidRDefault="008B371E" w:rsidP="001829E9">
            <w:pPr>
              <w:spacing w:after="120"/>
              <w:rPr>
                <w:rFonts w:cs="Arial"/>
                <w:color w:val="000000"/>
                <w:sz w:val="20"/>
                <w:szCs w:val="22"/>
              </w:rPr>
            </w:pPr>
            <w:r>
              <w:rPr>
                <w:rFonts w:cs="Arial"/>
                <w:color w:val="000000"/>
                <w:sz w:val="20"/>
                <w:szCs w:val="22"/>
              </w:rPr>
              <w:t>CFC</w:t>
            </w:r>
          </w:p>
        </w:tc>
        <w:tc>
          <w:tcPr>
            <w:tcW w:w="3903" w:type="pct"/>
            <w:tcBorders>
              <w:top w:val="single" w:sz="4" w:space="0" w:color="auto"/>
              <w:left w:val="single" w:sz="4" w:space="0" w:color="auto"/>
              <w:bottom w:val="single" w:sz="4" w:space="0" w:color="auto"/>
              <w:right w:val="single" w:sz="4" w:space="0" w:color="auto"/>
            </w:tcBorders>
          </w:tcPr>
          <w:p w14:paraId="4D1FBF8B" w14:textId="559C95F1" w:rsidR="008B371E" w:rsidRPr="001829E9" w:rsidRDefault="008B371E" w:rsidP="001829E9">
            <w:pPr>
              <w:spacing w:after="120"/>
              <w:rPr>
                <w:rFonts w:cs="Arial"/>
                <w:color w:val="000000"/>
                <w:sz w:val="20"/>
                <w:szCs w:val="22"/>
              </w:rPr>
            </w:pPr>
            <w:r>
              <w:rPr>
                <w:rFonts w:cs="Arial"/>
                <w:color w:val="000000"/>
                <w:sz w:val="20"/>
                <w:szCs w:val="22"/>
              </w:rPr>
              <w:t>Controlled Foreign Company</w:t>
            </w:r>
          </w:p>
        </w:tc>
      </w:tr>
      <w:tr w:rsidR="008B371E" w:rsidRPr="00DA0E3E" w14:paraId="01057545" w14:textId="77777777" w:rsidTr="00553C00">
        <w:tc>
          <w:tcPr>
            <w:tcW w:w="1097" w:type="pct"/>
            <w:tcBorders>
              <w:top w:val="single" w:sz="4" w:space="0" w:color="auto"/>
              <w:left w:val="single" w:sz="4" w:space="0" w:color="auto"/>
              <w:bottom w:val="single" w:sz="4" w:space="0" w:color="auto"/>
              <w:right w:val="single" w:sz="4" w:space="0" w:color="auto"/>
            </w:tcBorders>
          </w:tcPr>
          <w:p w14:paraId="56820744" w14:textId="49707FEE" w:rsidR="008B371E" w:rsidRDefault="008B371E">
            <w:pPr>
              <w:spacing w:after="120"/>
              <w:rPr>
                <w:rFonts w:cs="Arial"/>
                <w:color w:val="000000"/>
                <w:sz w:val="20"/>
                <w:szCs w:val="22"/>
              </w:rPr>
            </w:pPr>
            <w:r>
              <w:rPr>
                <w:rFonts w:cs="Arial"/>
                <w:color w:val="000000"/>
                <w:sz w:val="20"/>
                <w:szCs w:val="22"/>
              </w:rPr>
              <w:t>DHS</w:t>
            </w:r>
          </w:p>
        </w:tc>
        <w:tc>
          <w:tcPr>
            <w:tcW w:w="3903" w:type="pct"/>
            <w:tcBorders>
              <w:top w:val="single" w:sz="4" w:space="0" w:color="auto"/>
              <w:left w:val="single" w:sz="4" w:space="0" w:color="auto"/>
              <w:bottom w:val="single" w:sz="4" w:space="0" w:color="auto"/>
              <w:right w:val="single" w:sz="4" w:space="0" w:color="auto"/>
            </w:tcBorders>
          </w:tcPr>
          <w:p w14:paraId="555D8D60" w14:textId="7BE89936" w:rsidR="008B371E" w:rsidRDefault="008B371E" w:rsidP="00A26A91">
            <w:pPr>
              <w:spacing w:after="120"/>
              <w:rPr>
                <w:rFonts w:cs="Arial"/>
                <w:color w:val="000000"/>
                <w:sz w:val="20"/>
                <w:szCs w:val="22"/>
              </w:rPr>
            </w:pPr>
            <w:r>
              <w:rPr>
                <w:rFonts w:cs="Arial"/>
                <w:color w:val="000000"/>
                <w:sz w:val="20"/>
                <w:szCs w:val="22"/>
              </w:rPr>
              <w:t>Department of Human Services</w:t>
            </w:r>
          </w:p>
        </w:tc>
      </w:tr>
      <w:tr w:rsidR="008B371E" w:rsidRPr="00DA0E3E" w14:paraId="592CBB7B" w14:textId="77777777" w:rsidTr="00553C00">
        <w:tc>
          <w:tcPr>
            <w:tcW w:w="1097" w:type="pct"/>
            <w:tcBorders>
              <w:top w:val="single" w:sz="4" w:space="0" w:color="auto"/>
              <w:left w:val="single" w:sz="4" w:space="0" w:color="auto"/>
              <w:bottom w:val="single" w:sz="4" w:space="0" w:color="auto"/>
              <w:right w:val="single" w:sz="4" w:space="0" w:color="auto"/>
            </w:tcBorders>
          </w:tcPr>
          <w:p w14:paraId="226FA8BB" w14:textId="28AAF408" w:rsidR="008B371E" w:rsidRDefault="008B371E">
            <w:pPr>
              <w:spacing w:after="120"/>
              <w:rPr>
                <w:rFonts w:cs="Arial"/>
                <w:color w:val="000000"/>
                <w:sz w:val="20"/>
                <w:szCs w:val="22"/>
              </w:rPr>
            </w:pPr>
            <w:r>
              <w:rPr>
                <w:rFonts w:cs="Arial"/>
                <w:color w:val="000000"/>
                <w:sz w:val="20"/>
                <w:szCs w:val="22"/>
              </w:rPr>
              <w:t>DVA</w:t>
            </w:r>
          </w:p>
        </w:tc>
        <w:tc>
          <w:tcPr>
            <w:tcW w:w="3903" w:type="pct"/>
            <w:tcBorders>
              <w:top w:val="single" w:sz="4" w:space="0" w:color="auto"/>
              <w:left w:val="single" w:sz="4" w:space="0" w:color="auto"/>
              <w:bottom w:val="single" w:sz="4" w:space="0" w:color="auto"/>
              <w:right w:val="single" w:sz="4" w:space="0" w:color="auto"/>
            </w:tcBorders>
          </w:tcPr>
          <w:p w14:paraId="30A8DCD6" w14:textId="4160ABF3" w:rsidR="008B371E" w:rsidRDefault="008B371E" w:rsidP="00A26A91">
            <w:pPr>
              <w:spacing w:after="120"/>
              <w:rPr>
                <w:rFonts w:cs="Arial"/>
                <w:color w:val="000000"/>
                <w:sz w:val="20"/>
                <w:szCs w:val="22"/>
              </w:rPr>
            </w:pPr>
            <w:r>
              <w:rPr>
                <w:rFonts w:cs="Arial"/>
                <w:color w:val="000000"/>
                <w:sz w:val="20"/>
                <w:szCs w:val="22"/>
              </w:rPr>
              <w:t>Department of Veterans’ Affairs</w:t>
            </w:r>
          </w:p>
        </w:tc>
      </w:tr>
      <w:tr w:rsidR="008B371E" w:rsidRPr="00DA0E3E" w14:paraId="52EEE8AC" w14:textId="77777777" w:rsidTr="005439A9">
        <w:trPr>
          <w:trHeight w:val="457"/>
        </w:trPr>
        <w:tc>
          <w:tcPr>
            <w:tcW w:w="1097" w:type="pct"/>
            <w:tcBorders>
              <w:top w:val="single" w:sz="4" w:space="0" w:color="auto"/>
              <w:left w:val="single" w:sz="4" w:space="0" w:color="auto"/>
              <w:bottom w:val="single" w:sz="4" w:space="0" w:color="auto"/>
              <w:right w:val="single" w:sz="4" w:space="0" w:color="auto"/>
            </w:tcBorders>
          </w:tcPr>
          <w:p w14:paraId="324CACF8" w14:textId="7F3027FB" w:rsidR="008B371E" w:rsidRDefault="008B371E">
            <w:pPr>
              <w:spacing w:after="120"/>
              <w:rPr>
                <w:rFonts w:cs="Arial"/>
                <w:color w:val="000000"/>
                <w:sz w:val="20"/>
                <w:szCs w:val="22"/>
              </w:rPr>
            </w:pPr>
            <w:r>
              <w:rPr>
                <w:rFonts w:cs="Arial"/>
                <w:sz w:val="20"/>
                <w:szCs w:val="22"/>
              </w:rPr>
              <w:t>ebMS3</w:t>
            </w:r>
          </w:p>
        </w:tc>
        <w:tc>
          <w:tcPr>
            <w:tcW w:w="3903" w:type="pct"/>
            <w:tcBorders>
              <w:top w:val="single" w:sz="4" w:space="0" w:color="auto"/>
              <w:left w:val="single" w:sz="4" w:space="0" w:color="auto"/>
              <w:bottom w:val="single" w:sz="4" w:space="0" w:color="auto"/>
              <w:right w:val="single" w:sz="4" w:space="0" w:color="auto"/>
            </w:tcBorders>
          </w:tcPr>
          <w:p w14:paraId="42946B8D" w14:textId="514997BB" w:rsidR="008B371E" w:rsidRDefault="008B371E" w:rsidP="005439A9">
            <w:pPr>
              <w:spacing w:after="120"/>
              <w:rPr>
                <w:rFonts w:cs="Arial"/>
                <w:color w:val="000000"/>
                <w:sz w:val="20"/>
                <w:szCs w:val="22"/>
              </w:rPr>
            </w:pPr>
            <w:proofErr w:type="spellStart"/>
            <w:r>
              <w:rPr>
                <w:sz w:val="20"/>
              </w:rPr>
              <w:t>ebXML</w:t>
            </w:r>
            <w:proofErr w:type="spellEnd"/>
            <w:r>
              <w:rPr>
                <w:sz w:val="20"/>
              </w:rPr>
              <w:t xml:space="preserve"> Messaging Service, version 3.0</w:t>
            </w:r>
          </w:p>
        </w:tc>
      </w:tr>
      <w:tr w:rsidR="008B371E" w:rsidRPr="00DA0E3E" w14:paraId="0C9AEC2C" w14:textId="77777777" w:rsidTr="00685965">
        <w:tc>
          <w:tcPr>
            <w:tcW w:w="1097" w:type="pct"/>
            <w:tcBorders>
              <w:top w:val="single" w:sz="4" w:space="0" w:color="auto"/>
              <w:left w:val="single" w:sz="4" w:space="0" w:color="auto"/>
              <w:bottom w:val="single" w:sz="4" w:space="0" w:color="auto"/>
              <w:right w:val="single" w:sz="4" w:space="0" w:color="auto"/>
            </w:tcBorders>
          </w:tcPr>
          <w:p w14:paraId="0C9AEC29" w14:textId="0D851575" w:rsidR="008B371E" w:rsidRPr="001829E9" w:rsidRDefault="008B371E" w:rsidP="00685965">
            <w:pPr>
              <w:spacing w:after="120"/>
              <w:rPr>
                <w:rFonts w:cs="Arial"/>
                <w:color w:val="000000"/>
                <w:sz w:val="20"/>
                <w:szCs w:val="22"/>
              </w:rPr>
            </w:pPr>
            <w:r w:rsidRPr="001829E9">
              <w:rPr>
                <w:rFonts w:cs="Arial"/>
                <w:color w:val="000000"/>
                <w:sz w:val="20"/>
                <w:szCs w:val="22"/>
              </w:rPr>
              <w:t>ELS</w:t>
            </w:r>
          </w:p>
        </w:tc>
        <w:tc>
          <w:tcPr>
            <w:tcW w:w="3903" w:type="pct"/>
            <w:tcBorders>
              <w:top w:val="single" w:sz="4" w:space="0" w:color="auto"/>
              <w:left w:val="single" w:sz="4" w:space="0" w:color="auto"/>
              <w:bottom w:val="single" w:sz="4" w:space="0" w:color="auto"/>
              <w:right w:val="single" w:sz="4" w:space="0" w:color="auto"/>
            </w:tcBorders>
          </w:tcPr>
          <w:p w14:paraId="0C9AEC2A" w14:textId="77777777" w:rsidR="008B371E" w:rsidRDefault="008B371E" w:rsidP="00685965">
            <w:pPr>
              <w:spacing w:after="120"/>
              <w:rPr>
                <w:rFonts w:cs="Arial"/>
                <w:color w:val="000000"/>
                <w:sz w:val="20"/>
                <w:szCs w:val="22"/>
              </w:rPr>
            </w:pPr>
            <w:r w:rsidRPr="00AE2D7E">
              <w:rPr>
                <w:rFonts w:cs="Arial"/>
                <w:color w:val="000000"/>
                <w:sz w:val="20"/>
                <w:szCs w:val="22"/>
              </w:rPr>
              <w:t>Electronic Lodgment Service</w:t>
            </w:r>
          </w:p>
          <w:p w14:paraId="0C9AEC2B" w14:textId="77777777" w:rsidR="008B371E" w:rsidRPr="001829E9" w:rsidRDefault="008B371E" w:rsidP="00685965">
            <w:pPr>
              <w:spacing w:after="120"/>
              <w:rPr>
                <w:b/>
                <w:color w:val="0000FF"/>
                <w:sz w:val="20"/>
                <w:u w:val="single"/>
              </w:rPr>
            </w:pPr>
            <w:r>
              <w:rPr>
                <w:rFonts w:cs="Arial"/>
                <w:color w:val="000000"/>
                <w:sz w:val="20"/>
                <w:szCs w:val="22"/>
              </w:rPr>
              <w:lastRenderedPageBreak/>
              <w:t>(</w:t>
            </w:r>
            <w:r w:rsidRPr="001829E9">
              <w:rPr>
                <w:rFonts w:cs="Arial"/>
                <w:color w:val="000000"/>
                <w:sz w:val="20"/>
                <w:szCs w:val="22"/>
              </w:rPr>
              <w:t xml:space="preserve">for full definition please see the </w:t>
            </w:r>
            <w:hyperlink r:id="rId26" w:history="1">
              <w:r w:rsidRPr="00A32CBE">
                <w:rPr>
                  <w:rStyle w:val="Hyperlink"/>
                  <w:noProof w:val="0"/>
                  <w:sz w:val="20"/>
                </w:rPr>
                <w:t>SBR glossary</w:t>
              </w:r>
            </w:hyperlink>
            <w:r w:rsidRPr="00323FC7">
              <w:rPr>
                <w:rFonts w:cs="Arial"/>
                <w:color w:val="000000"/>
                <w:szCs w:val="22"/>
              </w:rPr>
              <w:t>)</w:t>
            </w:r>
          </w:p>
        </w:tc>
      </w:tr>
      <w:tr w:rsidR="008B371E" w:rsidRPr="00DA0E3E" w14:paraId="0C9AEC2F" w14:textId="77777777" w:rsidTr="00553C00">
        <w:tc>
          <w:tcPr>
            <w:tcW w:w="1097" w:type="pct"/>
            <w:tcBorders>
              <w:top w:val="single" w:sz="4" w:space="0" w:color="auto"/>
              <w:left w:val="single" w:sz="4" w:space="0" w:color="auto"/>
              <w:bottom w:val="single" w:sz="4" w:space="0" w:color="auto"/>
              <w:right w:val="single" w:sz="4" w:space="0" w:color="auto"/>
            </w:tcBorders>
          </w:tcPr>
          <w:p w14:paraId="0C9AEC2D" w14:textId="77777777" w:rsidR="008B371E" w:rsidRDefault="008B371E">
            <w:pPr>
              <w:spacing w:after="120"/>
              <w:rPr>
                <w:rFonts w:cs="Arial"/>
                <w:color w:val="000000"/>
                <w:sz w:val="20"/>
                <w:szCs w:val="22"/>
              </w:rPr>
            </w:pPr>
            <w:r>
              <w:rPr>
                <w:rFonts w:cs="Arial"/>
                <w:color w:val="000000"/>
                <w:sz w:val="20"/>
                <w:szCs w:val="22"/>
              </w:rPr>
              <w:lastRenderedPageBreak/>
              <w:t>ESS</w:t>
            </w:r>
          </w:p>
        </w:tc>
        <w:tc>
          <w:tcPr>
            <w:tcW w:w="3903" w:type="pct"/>
            <w:tcBorders>
              <w:top w:val="single" w:sz="4" w:space="0" w:color="auto"/>
              <w:left w:val="single" w:sz="4" w:space="0" w:color="auto"/>
              <w:bottom w:val="single" w:sz="4" w:space="0" w:color="auto"/>
              <w:right w:val="single" w:sz="4" w:space="0" w:color="auto"/>
            </w:tcBorders>
          </w:tcPr>
          <w:p w14:paraId="0C9AEC2E" w14:textId="77777777" w:rsidR="008B371E" w:rsidRDefault="008B371E">
            <w:pPr>
              <w:spacing w:after="120"/>
              <w:rPr>
                <w:rFonts w:cs="Arial"/>
                <w:color w:val="000000"/>
                <w:sz w:val="20"/>
                <w:szCs w:val="22"/>
              </w:rPr>
            </w:pPr>
            <w:r>
              <w:rPr>
                <w:rFonts w:cs="Arial"/>
                <w:color w:val="000000"/>
                <w:sz w:val="20"/>
                <w:szCs w:val="22"/>
              </w:rPr>
              <w:t>Employee Share Scheme</w:t>
            </w:r>
          </w:p>
        </w:tc>
      </w:tr>
      <w:tr w:rsidR="000F34B9" w:rsidRPr="00DA0E3E" w14:paraId="796A9CFF" w14:textId="77777777" w:rsidTr="00553C00">
        <w:tc>
          <w:tcPr>
            <w:tcW w:w="1097" w:type="pct"/>
            <w:tcBorders>
              <w:top w:val="single" w:sz="4" w:space="0" w:color="auto"/>
              <w:left w:val="single" w:sz="4" w:space="0" w:color="auto"/>
              <w:bottom w:val="single" w:sz="4" w:space="0" w:color="auto"/>
              <w:right w:val="single" w:sz="4" w:space="0" w:color="auto"/>
            </w:tcBorders>
          </w:tcPr>
          <w:p w14:paraId="5C3F29B1" w14:textId="61AA434B" w:rsidR="000F34B9" w:rsidRDefault="000F34B9">
            <w:pPr>
              <w:spacing w:after="120"/>
              <w:rPr>
                <w:rFonts w:cs="Arial"/>
                <w:color w:val="000000"/>
                <w:sz w:val="20"/>
                <w:szCs w:val="22"/>
              </w:rPr>
            </w:pPr>
            <w:r>
              <w:rPr>
                <w:rFonts w:cs="Arial"/>
                <w:color w:val="000000"/>
                <w:sz w:val="20"/>
                <w:szCs w:val="22"/>
              </w:rPr>
              <w:t>ETP/EMP</w:t>
            </w:r>
          </w:p>
        </w:tc>
        <w:tc>
          <w:tcPr>
            <w:tcW w:w="3903" w:type="pct"/>
            <w:tcBorders>
              <w:top w:val="single" w:sz="4" w:space="0" w:color="auto"/>
              <w:left w:val="single" w:sz="4" w:space="0" w:color="auto"/>
              <w:bottom w:val="single" w:sz="4" w:space="0" w:color="auto"/>
              <w:right w:val="single" w:sz="4" w:space="0" w:color="auto"/>
            </w:tcBorders>
          </w:tcPr>
          <w:p w14:paraId="7E2F58B2" w14:textId="5BE4872F" w:rsidR="000F34B9" w:rsidRDefault="000F34B9">
            <w:pPr>
              <w:spacing w:after="120"/>
              <w:rPr>
                <w:rFonts w:cs="Arial"/>
                <w:color w:val="000000"/>
                <w:sz w:val="20"/>
                <w:szCs w:val="22"/>
              </w:rPr>
            </w:pPr>
            <w:r>
              <w:rPr>
                <w:rFonts w:cs="Arial"/>
                <w:color w:val="000000"/>
                <w:sz w:val="20"/>
                <w:szCs w:val="22"/>
              </w:rPr>
              <w:t>Employment Termination payment summary</w:t>
            </w:r>
          </w:p>
        </w:tc>
      </w:tr>
      <w:tr w:rsidR="008B371E" w:rsidRPr="00DA0E3E" w14:paraId="0C9AEC32" w14:textId="77777777" w:rsidTr="00553C00">
        <w:tc>
          <w:tcPr>
            <w:tcW w:w="1097" w:type="pct"/>
            <w:tcBorders>
              <w:top w:val="single" w:sz="4" w:space="0" w:color="auto"/>
              <w:left w:val="single" w:sz="4" w:space="0" w:color="auto"/>
              <w:bottom w:val="single" w:sz="4" w:space="0" w:color="auto"/>
              <w:right w:val="single" w:sz="4" w:space="0" w:color="auto"/>
            </w:tcBorders>
          </w:tcPr>
          <w:p w14:paraId="0C9AEC30" w14:textId="7BAC06EF" w:rsidR="008B371E" w:rsidRDefault="008B371E">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14:paraId="0C9AEC31" w14:textId="77777777" w:rsidR="008B371E" w:rsidRDefault="008B371E">
            <w:pPr>
              <w:spacing w:after="120"/>
              <w:rPr>
                <w:rFonts w:cs="Arial"/>
                <w:color w:val="000000"/>
                <w:sz w:val="20"/>
                <w:szCs w:val="22"/>
              </w:rPr>
            </w:pPr>
            <w:r>
              <w:rPr>
                <w:rFonts w:cs="Arial"/>
                <w:color w:val="000000"/>
                <w:sz w:val="20"/>
                <w:szCs w:val="22"/>
              </w:rPr>
              <w:t>Foreign Employment Income payment summary</w:t>
            </w:r>
          </w:p>
        </w:tc>
      </w:tr>
      <w:tr w:rsidR="008B371E" w:rsidRPr="00DA0E3E" w14:paraId="0C9AEC35" w14:textId="77777777" w:rsidTr="00553C00">
        <w:tc>
          <w:tcPr>
            <w:tcW w:w="1097" w:type="pct"/>
            <w:tcBorders>
              <w:top w:val="single" w:sz="4" w:space="0" w:color="auto"/>
              <w:left w:val="single" w:sz="4" w:space="0" w:color="auto"/>
              <w:bottom w:val="single" w:sz="4" w:space="0" w:color="auto"/>
              <w:right w:val="single" w:sz="4" w:space="0" w:color="auto"/>
            </w:tcBorders>
          </w:tcPr>
          <w:p w14:paraId="0C9AEC33" w14:textId="77777777" w:rsidR="008B371E" w:rsidRDefault="008B371E">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14:paraId="0C9AEC34" w14:textId="73CB17CE" w:rsidR="008B371E" w:rsidRDefault="008B371E" w:rsidP="00A325ED">
            <w:pPr>
              <w:spacing w:after="120"/>
              <w:rPr>
                <w:rFonts w:cs="Arial"/>
                <w:color w:val="000000"/>
                <w:sz w:val="20"/>
                <w:szCs w:val="22"/>
              </w:rPr>
            </w:pPr>
            <w:r>
              <w:rPr>
                <w:rFonts w:cs="Arial"/>
                <w:color w:val="000000"/>
                <w:sz w:val="20"/>
                <w:szCs w:val="22"/>
              </w:rPr>
              <w:t>Farm Management Deposits</w:t>
            </w:r>
          </w:p>
        </w:tc>
      </w:tr>
      <w:tr w:rsidR="008B371E" w:rsidRPr="00DA0E3E" w14:paraId="0C9AEC3B" w14:textId="77777777" w:rsidTr="00553C00">
        <w:tc>
          <w:tcPr>
            <w:tcW w:w="1097" w:type="pct"/>
            <w:tcBorders>
              <w:top w:val="single" w:sz="4" w:space="0" w:color="auto"/>
              <w:left w:val="single" w:sz="4" w:space="0" w:color="auto"/>
              <w:bottom w:val="single" w:sz="4" w:space="0" w:color="auto"/>
              <w:right w:val="single" w:sz="4" w:space="0" w:color="auto"/>
            </w:tcBorders>
          </w:tcPr>
          <w:p w14:paraId="0C9AEC39" w14:textId="77777777" w:rsidR="008B371E" w:rsidRPr="00A26A91" w:rsidRDefault="008B371E">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14:paraId="0C9AEC3A" w14:textId="77777777" w:rsidR="008B371E" w:rsidRPr="00AE2D7E" w:rsidRDefault="008B371E" w:rsidP="00A26A91">
            <w:pPr>
              <w:spacing w:after="120"/>
              <w:rPr>
                <w:rFonts w:cs="Arial"/>
                <w:color w:val="000000"/>
                <w:sz w:val="20"/>
                <w:szCs w:val="22"/>
              </w:rPr>
            </w:pPr>
            <w:r>
              <w:rPr>
                <w:rFonts w:cs="Arial"/>
                <w:color w:val="000000"/>
                <w:sz w:val="20"/>
                <w:szCs w:val="22"/>
              </w:rPr>
              <w:t>Government income payment summary</w:t>
            </w:r>
          </w:p>
        </w:tc>
      </w:tr>
      <w:tr w:rsidR="007C5F40" w:rsidRPr="001829E9" w14:paraId="4E5DAA6C" w14:textId="77777777" w:rsidTr="00010CDA">
        <w:tc>
          <w:tcPr>
            <w:tcW w:w="1097" w:type="pct"/>
            <w:tcBorders>
              <w:top w:val="single" w:sz="4" w:space="0" w:color="auto"/>
              <w:left w:val="single" w:sz="4" w:space="0" w:color="auto"/>
              <w:bottom w:val="single" w:sz="4" w:space="0" w:color="auto"/>
              <w:right w:val="single" w:sz="4" w:space="0" w:color="auto"/>
            </w:tcBorders>
          </w:tcPr>
          <w:p w14:paraId="3189E077" w14:textId="77777777" w:rsidR="007C5F40" w:rsidRPr="001829E9" w:rsidRDefault="007C5F40" w:rsidP="00010CDA">
            <w:pPr>
              <w:spacing w:after="120"/>
              <w:rPr>
                <w:rFonts w:cs="Arial"/>
                <w:color w:val="000000"/>
                <w:sz w:val="20"/>
                <w:szCs w:val="22"/>
              </w:rPr>
            </w:pPr>
            <w:r>
              <w:rPr>
                <w:rFonts w:cs="Arial"/>
                <w:color w:val="000000"/>
                <w:sz w:val="20"/>
                <w:szCs w:val="22"/>
              </w:rPr>
              <w:t>HIN</w:t>
            </w:r>
          </w:p>
        </w:tc>
        <w:tc>
          <w:tcPr>
            <w:tcW w:w="3903" w:type="pct"/>
            <w:tcBorders>
              <w:top w:val="single" w:sz="4" w:space="0" w:color="auto"/>
              <w:left w:val="single" w:sz="4" w:space="0" w:color="auto"/>
              <w:bottom w:val="single" w:sz="4" w:space="0" w:color="auto"/>
              <w:right w:val="single" w:sz="4" w:space="0" w:color="auto"/>
            </w:tcBorders>
          </w:tcPr>
          <w:p w14:paraId="1174F167" w14:textId="77777777" w:rsidR="007C5F40" w:rsidRPr="001829E9" w:rsidRDefault="007C5F40" w:rsidP="00010CDA">
            <w:pPr>
              <w:spacing w:after="120"/>
              <w:rPr>
                <w:rFonts w:cs="Arial"/>
                <w:color w:val="000000"/>
                <w:sz w:val="20"/>
                <w:szCs w:val="22"/>
              </w:rPr>
            </w:pPr>
            <w:r>
              <w:rPr>
                <w:rFonts w:cs="Arial"/>
                <w:color w:val="000000"/>
                <w:sz w:val="20"/>
                <w:szCs w:val="22"/>
              </w:rPr>
              <w:t>Holder identification number</w:t>
            </w:r>
          </w:p>
        </w:tc>
      </w:tr>
      <w:tr w:rsidR="00781393" w:rsidRPr="00DA0E3E" w14:paraId="64971A7D" w14:textId="77777777" w:rsidTr="00553C00">
        <w:tc>
          <w:tcPr>
            <w:tcW w:w="1097" w:type="pct"/>
            <w:tcBorders>
              <w:top w:val="single" w:sz="4" w:space="0" w:color="auto"/>
              <w:left w:val="single" w:sz="4" w:space="0" w:color="auto"/>
              <w:bottom w:val="single" w:sz="4" w:space="0" w:color="auto"/>
              <w:right w:val="single" w:sz="4" w:space="0" w:color="auto"/>
            </w:tcBorders>
          </w:tcPr>
          <w:p w14:paraId="5D00B3F3" w14:textId="2FD3D4AE" w:rsidR="00781393" w:rsidRPr="001829E9" w:rsidRDefault="00781393" w:rsidP="00323FC7">
            <w:pPr>
              <w:spacing w:after="120"/>
              <w:rPr>
                <w:rFonts w:cs="Arial"/>
                <w:color w:val="000000"/>
                <w:sz w:val="20"/>
                <w:szCs w:val="22"/>
              </w:rPr>
            </w:pPr>
            <w:r>
              <w:rPr>
                <w:rFonts w:cs="Arial"/>
                <w:color w:val="000000"/>
                <w:sz w:val="20"/>
                <w:szCs w:val="22"/>
              </w:rPr>
              <w:t>ICLD</w:t>
            </w:r>
          </w:p>
        </w:tc>
        <w:tc>
          <w:tcPr>
            <w:tcW w:w="3903" w:type="pct"/>
            <w:tcBorders>
              <w:top w:val="single" w:sz="4" w:space="0" w:color="auto"/>
              <w:left w:val="single" w:sz="4" w:space="0" w:color="auto"/>
              <w:bottom w:val="single" w:sz="4" w:space="0" w:color="auto"/>
              <w:right w:val="single" w:sz="4" w:space="0" w:color="auto"/>
            </w:tcBorders>
          </w:tcPr>
          <w:p w14:paraId="7F045753" w14:textId="6C92E1B0" w:rsidR="00781393" w:rsidRPr="001829E9" w:rsidRDefault="00781393" w:rsidP="00323FC7">
            <w:pPr>
              <w:spacing w:after="120"/>
              <w:rPr>
                <w:rFonts w:cs="Arial"/>
                <w:color w:val="000000"/>
                <w:sz w:val="20"/>
                <w:szCs w:val="22"/>
              </w:rPr>
            </w:pPr>
            <w:r>
              <w:rPr>
                <w:rFonts w:cs="Arial"/>
                <w:color w:val="000000"/>
                <w:sz w:val="20"/>
                <w:szCs w:val="22"/>
              </w:rPr>
              <w:t>Income Contingent Loan Debts</w:t>
            </w:r>
          </w:p>
        </w:tc>
      </w:tr>
      <w:tr w:rsidR="008B371E" w:rsidRPr="00DA0E3E" w14:paraId="0C9AEC41" w14:textId="77777777" w:rsidTr="00553C00">
        <w:tc>
          <w:tcPr>
            <w:tcW w:w="1097" w:type="pct"/>
            <w:tcBorders>
              <w:top w:val="single" w:sz="4" w:space="0" w:color="auto"/>
              <w:left w:val="single" w:sz="4" w:space="0" w:color="auto"/>
              <w:bottom w:val="single" w:sz="4" w:space="0" w:color="auto"/>
              <w:right w:val="single" w:sz="4" w:space="0" w:color="auto"/>
            </w:tcBorders>
          </w:tcPr>
          <w:p w14:paraId="0C9AEC3F" w14:textId="77777777" w:rsidR="008B371E" w:rsidRPr="001829E9" w:rsidRDefault="008B371E"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0C9AEC40" w14:textId="77777777" w:rsidR="008B371E" w:rsidRPr="001829E9" w:rsidRDefault="008B371E" w:rsidP="00323FC7">
            <w:pPr>
              <w:spacing w:after="120"/>
              <w:rPr>
                <w:color w:val="000000"/>
                <w:sz w:val="20"/>
              </w:rPr>
            </w:pPr>
            <w:r w:rsidRPr="001829E9">
              <w:rPr>
                <w:rFonts w:cs="Arial"/>
                <w:color w:val="000000"/>
                <w:sz w:val="20"/>
                <w:szCs w:val="22"/>
              </w:rPr>
              <w:t>Individual Income Tax Return</w:t>
            </w:r>
          </w:p>
        </w:tc>
      </w:tr>
      <w:tr w:rsidR="008B371E" w:rsidRPr="00DA0E3E" w14:paraId="234DD87F" w14:textId="77777777" w:rsidTr="00553C00">
        <w:tc>
          <w:tcPr>
            <w:tcW w:w="1097" w:type="pct"/>
            <w:tcBorders>
              <w:top w:val="single" w:sz="4" w:space="0" w:color="auto"/>
              <w:left w:val="single" w:sz="4" w:space="0" w:color="auto"/>
              <w:bottom w:val="single" w:sz="4" w:space="0" w:color="auto"/>
              <w:right w:val="single" w:sz="4" w:space="0" w:color="auto"/>
            </w:tcBorders>
          </w:tcPr>
          <w:p w14:paraId="7E321F72" w14:textId="5C7937DE" w:rsidR="008B371E" w:rsidRPr="001829E9" w:rsidRDefault="008B371E" w:rsidP="00323FC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14:paraId="63ED57CA" w14:textId="7FCA8AB9" w:rsidR="008B371E" w:rsidRPr="001829E9" w:rsidRDefault="008B371E" w:rsidP="00323FC7">
            <w:pPr>
              <w:spacing w:after="120"/>
              <w:rPr>
                <w:rFonts w:cs="Arial"/>
                <w:color w:val="000000"/>
                <w:sz w:val="20"/>
                <w:szCs w:val="22"/>
              </w:rPr>
            </w:pPr>
            <w:r>
              <w:rPr>
                <w:rFonts w:cs="Arial"/>
                <w:color w:val="000000"/>
                <w:sz w:val="20"/>
                <w:szCs w:val="22"/>
              </w:rPr>
              <w:t>Individual Non Business income payment summary</w:t>
            </w:r>
          </w:p>
        </w:tc>
      </w:tr>
      <w:tr w:rsidR="008B371E" w:rsidRPr="00DA0E3E" w14:paraId="0C9AEC44" w14:textId="77777777" w:rsidTr="00553C00">
        <w:tc>
          <w:tcPr>
            <w:tcW w:w="1097" w:type="pct"/>
            <w:tcBorders>
              <w:top w:val="single" w:sz="4" w:space="0" w:color="auto"/>
              <w:left w:val="single" w:sz="4" w:space="0" w:color="auto"/>
              <w:bottom w:val="single" w:sz="4" w:space="0" w:color="auto"/>
              <w:right w:val="single" w:sz="4" w:space="0" w:color="auto"/>
            </w:tcBorders>
          </w:tcPr>
          <w:p w14:paraId="0C9AEC42" w14:textId="77777777" w:rsidR="008B371E" w:rsidRPr="00323FC7" w:rsidRDefault="008B371E" w:rsidP="00323FC7">
            <w:pPr>
              <w:spacing w:after="120"/>
              <w:rPr>
                <w:color w:val="000000"/>
                <w:sz w:val="20"/>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14:paraId="0C9AEC43" w14:textId="77777777" w:rsidR="008B371E" w:rsidRPr="00323FC7" w:rsidRDefault="008B371E" w:rsidP="00323FC7">
            <w:pPr>
              <w:spacing w:after="120"/>
              <w:rPr>
                <w:color w:val="000000"/>
                <w:sz w:val="20"/>
              </w:rPr>
            </w:pPr>
            <w:r w:rsidRPr="00323FC7">
              <w:rPr>
                <w:rFonts w:cs="Arial"/>
                <w:color w:val="000000"/>
                <w:sz w:val="20"/>
                <w:szCs w:val="22"/>
              </w:rPr>
              <w:t>A natural person (that is, a human being)</w:t>
            </w:r>
          </w:p>
        </w:tc>
      </w:tr>
      <w:tr w:rsidR="008B371E" w:rsidRPr="00DA0E3E" w14:paraId="2654EC43" w14:textId="77777777" w:rsidTr="00553C00">
        <w:tc>
          <w:tcPr>
            <w:tcW w:w="1097" w:type="pct"/>
            <w:tcBorders>
              <w:top w:val="single" w:sz="4" w:space="0" w:color="auto"/>
              <w:left w:val="single" w:sz="4" w:space="0" w:color="auto"/>
              <w:bottom w:val="single" w:sz="4" w:space="0" w:color="auto"/>
              <w:right w:val="single" w:sz="4" w:space="0" w:color="auto"/>
            </w:tcBorders>
          </w:tcPr>
          <w:p w14:paraId="65D4BDBE" w14:textId="3C068882" w:rsidR="008B371E" w:rsidRPr="00323FC7" w:rsidRDefault="008B371E" w:rsidP="00323FC7">
            <w:pPr>
              <w:spacing w:after="120"/>
              <w:rPr>
                <w:rFonts w:cs="Arial"/>
                <w:color w:val="000000"/>
                <w:sz w:val="20"/>
                <w:szCs w:val="22"/>
              </w:rPr>
            </w:pPr>
            <w:r>
              <w:rPr>
                <w:rFonts w:cs="Arial"/>
                <w:color w:val="000000"/>
                <w:sz w:val="20"/>
                <w:szCs w:val="22"/>
              </w:rPr>
              <w:t>IT</w:t>
            </w:r>
          </w:p>
        </w:tc>
        <w:tc>
          <w:tcPr>
            <w:tcW w:w="3903" w:type="pct"/>
            <w:tcBorders>
              <w:top w:val="single" w:sz="4" w:space="0" w:color="auto"/>
              <w:left w:val="single" w:sz="4" w:space="0" w:color="auto"/>
              <w:bottom w:val="single" w:sz="4" w:space="0" w:color="auto"/>
              <w:right w:val="single" w:sz="4" w:space="0" w:color="auto"/>
            </w:tcBorders>
          </w:tcPr>
          <w:p w14:paraId="2D80193C" w14:textId="4220CF24" w:rsidR="008B371E" w:rsidRPr="00323FC7" w:rsidRDefault="008B371E" w:rsidP="00323FC7">
            <w:pPr>
              <w:spacing w:after="120"/>
              <w:rPr>
                <w:rFonts w:cs="Arial"/>
                <w:color w:val="000000"/>
                <w:sz w:val="20"/>
                <w:szCs w:val="22"/>
              </w:rPr>
            </w:pPr>
            <w:r>
              <w:rPr>
                <w:rFonts w:cs="Arial"/>
                <w:color w:val="000000"/>
                <w:sz w:val="20"/>
                <w:szCs w:val="22"/>
              </w:rPr>
              <w:t>Income Tax</w:t>
            </w:r>
          </w:p>
        </w:tc>
      </w:tr>
      <w:tr w:rsidR="008B371E" w:rsidRPr="00DA0E3E" w14:paraId="360EF51F" w14:textId="77777777" w:rsidTr="00553C00">
        <w:tc>
          <w:tcPr>
            <w:tcW w:w="1097" w:type="pct"/>
            <w:tcBorders>
              <w:top w:val="single" w:sz="4" w:space="0" w:color="auto"/>
              <w:left w:val="single" w:sz="4" w:space="0" w:color="auto"/>
              <w:bottom w:val="single" w:sz="4" w:space="0" w:color="auto"/>
              <w:right w:val="single" w:sz="4" w:space="0" w:color="auto"/>
            </w:tcBorders>
          </w:tcPr>
          <w:p w14:paraId="7646F05B" w14:textId="76DE6F8A" w:rsidR="008B371E" w:rsidRPr="00323FC7" w:rsidRDefault="008B371E" w:rsidP="00323FC7">
            <w:pPr>
              <w:spacing w:after="120"/>
              <w:rPr>
                <w:rFonts w:cs="Arial"/>
                <w:color w:val="000000"/>
                <w:sz w:val="20"/>
                <w:szCs w:val="22"/>
              </w:rPr>
            </w:pPr>
            <w:r>
              <w:rPr>
                <w:rFonts w:cs="Arial"/>
                <w:color w:val="000000"/>
                <w:sz w:val="20"/>
                <w:szCs w:val="22"/>
              </w:rPr>
              <w:t>ITLDGSTS</w:t>
            </w:r>
          </w:p>
        </w:tc>
        <w:tc>
          <w:tcPr>
            <w:tcW w:w="3903" w:type="pct"/>
            <w:tcBorders>
              <w:top w:val="single" w:sz="4" w:space="0" w:color="auto"/>
              <w:left w:val="single" w:sz="4" w:space="0" w:color="auto"/>
              <w:bottom w:val="single" w:sz="4" w:space="0" w:color="auto"/>
              <w:right w:val="single" w:sz="4" w:space="0" w:color="auto"/>
            </w:tcBorders>
          </w:tcPr>
          <w:p w14:paraId="1ADE7FE4" w14:textId="77777777" w:rsidR="008B371E" w:rsidRDefault="008B371E" w:rsidP="00323FC7">
            <w:pPr>
              <w:spacing w:after="120"/>
              <w:rPr>
                <w:rFonts w:cs="Arial"/>
                <w:color w:val="000000"/>
                <w:sz w:val="20"/>
                <w:szCs w:val="22"/>
              </w:rPr>
            </w:pPr>
            <w:r>
              <w:rPr>
                <w:rFonts w:cs="Arial"/>
                <w:color w:val="000000"/>
                <w:sz w:val="20"/>
                <w:szCs w:val="22"/>
              </w:rPr>
              <w:t>The SBR Income Tax Lodgment Status service</w:t>
            </w:r>
          </w:p>
          <w:p w14:paraId="1A7FDB5B" w14:textId="0277C6CB" w:rsidR="008B371E" w:rsidRPr="00323FC7" w:rsidRDefault="008B371E" w:rsidP="00F82DF0">
            <w:pPr>
              <w:spacing w:after="120"/>
              <w:rPr>
                <w:rFonts w:cs="Arial"/>
                <w:color w:val="000000"/>
                <w:sz w:val="20"/>
                <w:szCs w:val="22"/>
              </w:rPr>
            </w:pPr>
            <w:r>
              <w:rPr>
                <w:rFonts w:cs="Arial"/>
                <w:color w:val="000000"/>
                <w:sz w:val="20"/>
                <w:szCs w:val="22"/>
              </w:rPr>
              <w:t>(for more information please see the IT Lodgment Status Business Implementation Guide)</w:t>
            </w:r>
          </w:p>
        </w:tc>
      </w:tr>
      <w:tr w:rsidR="008B371E" w:rsidRPr="00DA0E3E" w14:paraId="0C9AEC47" w14:textId="77777777" w:rsidTr="00553C00">
        <w:tc>
          <w:tcPr>
            <w:tcW w:w="1097" w:type="pct"/>
            <w:tcBorders>
              <w:top w:val="single" w:sz="4" w:space="0" w:color="auto"/>
              <w:left w:val="single" w:sz="4" w:space="0" w:color="auto"/>
              <w:bottom w:val="single" w:sz="4" w:space="0" w:color="auto"/>
              <w:right w:val="single" w:sz="4" w:space="0" w:color="auto"/>
            </w:tcBorders>
          </w:tcPr>
          <w:p w14:paraId="0C9AEC45" w14:textId="77777777" w:rsidR="008B371E" w:rsidRPr="002C56E0" w:rsidRDefault="008B371E">
            <w:pPr>
              <w:spacing w:after="120"/>
              <w:rPr>
                <w:rFonts w:cs="Arial"/>
                <w:color w:val="000000"/>
                <w:sz w:val="20"/>
                <w:szCs w:val="22"/>
              </w:rPr>
            </w:pPr>
            <w:r>
              <w:rPr>
                <w:rFonts w:cs="Arial"/>
                <w:color w:val="000000"/>
                <w:sz w:val="20"/>
                <w:szCs w:val="22"/>
              </w:rPr>
              <w:t>MLS</w:t>
            </w:r>
          </w:p>
        </w:tc>
        <w:tc>
          <w:tcPr>
            <w:tcW w:w="3903" w:type="pct"/>
            <w:tcBorders>
              <w:top w:val="single" w:sz="4" w:space="0" w:color="auto"/>
              <w:left w:val="single" w:sz="4" w:space="0" w:color="auto"/>
              <w:bottom w:val="single" w:sz="4" w:space="0" w:color="auto"/>
              <w:right w:val="single" w:sz="4" w:space="0" w:color="auto"/>
            </w:tcBorders>
          </w:tcPr>
          <w:p w14:paraId="0C9AEC46" w14:textId="77777777" w:rsidR="008B371E" w:rsidRPr="002C56E0" w:rsidRDefault="008B371E">
            <w:pPr>
              <w:spacing w:after="120"/>
              <w:rPr>
                <w:rFonts w:cs="Arial"/>
                <w:color w:val="000000"/>
                <w:sz w:val="20"/>
                <w:szCs w:val="22"/>
              </w:rPr>
            </w:pPr>
            <w:r>
              <w:rPr>
                <w:rFonts w:cs="Arial"/>
                <w:color w:val="000000"/>
                <w:sz w:val="20"/>
                <w:szCs w:val="22"/>
              </w:rPr>
              <w:t>Medicare Levy Surcharge</w:t>
            </w:r>
          </w:p>
        </w:tc>
      </w:tr>
      <w:tr w:rsidR="008B371E" w:rsidRPr="00DA0E3E" w14:paraId="0C9AEC4A" w14:textId="77777777" w:rsidTr="0059230D">
        <w:tc>
          <w:tcPr>
            <w:tcW w:w="1097" w:type="pct"/>
            <w:tcBorders>
              <w:top w:val="single" w:sz="4" w:space="0" w:color="auto"/>
              <w:left w:val="single" w:sz="4" w:space="0" w:color="auto"/>
              <w:bottom w:val="single" w:sz="4" w:space="0" w:color="auto"/>
              <w:right w:val="single" w:sz="4" w:space="0" w:color="auto"/>
            </w:tcBorders>
          </w:tcPr>
          <w:p w14:paraId="0C9AEC48" w14:textId="77777777" w:rsidR="008B371E" w:rsidRPr="00DA0E3E" w:rsidRDefault="008B371E"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14:paraId="0C9AEC49" w14:textId="77777777" w:rsidR="008B371E" w:rsidRPr="00DA0E3E" w:rsidRDefault="008B371E" w:rsidP="005E0B6D">
            <w:pPr>
              <w:spacing w:after="120"/>
              <w:rPr>
                <w:rFonts w:cs="Arial"/>
                <w:color w:val="000000"/>
                <w:sz w:val="20"/>
                <w:szCs w:val="22"/>
              </w:rPr>
            </w:pPr>
            <w:r>
              <w:rPr>
                <w:rFonts w:cs="Arial"/>
                <w:color w:val="000000"/>
                <w:sz w:val="20"/>
                <w:szCs w:val="22"/>
              </w:rPr>
              <w:t>Pay as you go instalments</w:t>
            </w:r>
          </w:p>
        </w:tc>
      </w:tr>
      <w:tr w:rsidR="008B371E" w:rsidRPr="00DA0E3E" w14:paraId="0C9AEC4D" w14:textId="77777777" w:rsidTr="00553C00">
        <w:tc>
          <w:tcPr>
            <w:tcW w:w="1097" w:type="pct"/>
            <w:tcBorders>
              <w:top w:val="single" w:sz="4" w:space="0" w:color="auto"/>
              <w:left w:val="single" w:sz="4" w:space="0" w:color="auto"/>
              <w:bottom w:val="single" w:sz="4" w:space="0" w:color="auto"/>
              <w:right w:val="single" w:sz="4" w:space="0" w:color="auto"/>
            </w:tcBorders>
          </w:tcPr>
          <w:p w14:paraId="0C9AEC4B" w14:textId="77777777" w:rsidR="008B371E" w:rsidRPr="00DA0E3E" w:rsidRDefault="008B371E">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0C9AEC4C" w14:textId="77777777" w:rsidR="008B371E" w:rsidRPr="00DA0E3E" w:rsidRDefault="008B371E">
            <w:pPr>
              <w:spacing w:after="120"/>
              <w:rPr>
                <w:rFonts w:cs="Arial"/>
                <w:color w:val="000000"/>
                <w:sz w:val="20"/>
                <w:szCs w:val="22"/>
              </w:rPr>
            </w:pPr>
            <w:r>
              <w:rPr>
                <w:rFonts w:cs="Arial"/>
                <w:color w:val="000000"/>
                <w:sz w:val="20"/>
                <w:szCs w:val="22"/>
              </w:rPr>
              <w:t>Pay as you go withholding</w:t>
            </w:r>
          </w:p>
        </w:tc>
      </w:tr>
      <w:tr w:rsidR="008B371E" w:rsidRPr="00DA0E3E" w14:paraId="0C9AEC50" w14:textId="77777777" w:rsidTr="00553C00">
        <w:tc>
          <w:tcPr>
            <w:tcW w:w="1097" w:type="pct"/>
            <w:tcBorders>
              <w:top w:val="single" w:sz="4" w:space="0" w:color="auto"/>
              <w:left w:val="single" w:sz="4" w:space="0" w:color="auto"/>
              <w:bottom w:val="single" w:sz="4" w:space="0" w:color="auto"/>
              <w:right w:val="single" w:sz="4" w:space="0" w:color="auto"/>
            </w:tcBorders>
          </w:tcPr>
          <w:p w14:paraId="0C9AEC4E" w14:textId="77777777" w:rsidR="008B371E" w:rsidRDefault="008B371E">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14:paraId="0C9AEC4F" w14:textId="77777777" w:rsidR="008B371E" w:rsidRDefault="008B371E">
            <w:pPr>
              <w:spacing w:after="120"/>
              <w:rPr>
                <w:rFonts w:cs="Arial"/>
                <w:color w:val="000000"/>
                <w:sz w:val="20"/>
                <w:szCs w:val="22"/>
              </w:rPr>
            </w:pPr>
            <w:r>
              <w:rPr>
                <w:rFonts w:cs="Arial"/>
                <w:color w:val="000000"/>
                <w:sz w:val="20"/>
                <w:szCs w:val="22"/>
              </w:rPr>
              <w:t>Private Health Insurance</w:t>
            </w:r>
          </w:p>
        </w:tc>
      </w:tr>
      <w:tr w:rsidR="008B371E" w:rsidRPr="00DA0E3E" w14:paraId="0C9AEC53" w14:textId="77777777" w:rsidTr="00553C00">
        <w:tc>
          <w:tcPr>
            <w:tcW w:w="1097" w:type="pct"/>
            <w:tcBorders>
              <w:top w:val="single" w:sz="4" w:space="0" w:color="auto"/>
              <w:left w:val="single" w:sz="4" w:space="0" w:color="auto"/>
              <w:bottom w:val="single" w:sz="4" w:space="0" w:color="auto"/>
              <w:right w:val="single" w:sz="4" w:space="0" w:color="auto"/>
            </w:tcBorders>
          </w:tcPr>
          <w:p w14:paraId="0C9AEC51" w14:textId="77777777" w:rsidR="008B371E" w:rsidRDefault="008B371E">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14:paraId="0C9AEC52" w14:textId="77777777" w:rsidR="008B371E" w:rsidRDefault="008B371E">
            <w:pPr>
              <w:spacing w:after="120"/>
              <w:rPr>
                <w:rFonts w:cs="Arial"/>
                <w:color w:val="000000"/>
                <w:sz w:val="20"/>
                <w:szCs w:val="22"/>
              </w:rPr>
            </w:pPr>
            <w:r>
              <w:rPr>
                <w:rFonts w:cs="Arial"/>
                <w:color w:val="000000"/>
                <w:sz w:val="20"/>
                <w:szCs w:val="22"/>
              </w:rPr>
              <w:t>Pre-fill Individual Income Tax Return</w:t>
            </w:r>
          </w:p>
        </w:tc>
      </w:tr>
      <w:tr w:rsidR="008B371E" w:rsidRPr="00DA0E3E" w14:paraId="7FDD969F" w14:textId="77777777" w:rsidTr="00553C00">
        <w:tc>
          <w:tcPr>
            <w:tcW w:w="1097" w:type="pct"/>
            <w:tcBorders>
              <w:top w:val="single" w:sz="4" w:space="0" w:color="auto"/>
              <w:left w:val="single" w:sz="4" w:space="0" w:color="auto"/>
              <w:bottom w:val="single" w:sz="4" w:space="0" w:color="auto"/>
              <w:right w:val="single" w:sz="4" w:space="0" w:color="auto"/>
            </w:tcBorders>
          </w:tcPr>
          <w:p w14:paraId="304FDB3E" w14:textId="72E85EED" w:rsidR="008B371E" w:rsidRDefault="008B371E">
            <w:pPr>
              <w:spacing w:after="120"/>
              <w:rPr>
                <w:rFonts w:cs="Arial"/>
                <w:color w:val="000000"/>
                <w:sz w:val="20"/>
                <w:szCs w:val="22"/>
              </w:rPr>
            </w:pPr>
            <w:r>
              <w:rPr>
                <w:rFonts w:cs="Arial"/>
                <w:color w:val="000000"/>
                <w:sz w:val="20"/>
                <w:szCs w:val="22"/>
              </w:rPr>
              <w:t>PP</w:t>
            </w:r>
          </w:p>
        </w:tc>
        <w:tc>
          <w:tcPr>
            <w:tcW w:w="3903" w:type="pct"/>
            <w:tcBorders>
              <w:top w:val="single" w:sz="4" w:space="0" w:color="auto"/>
              <w:left w:val="single" w:sz="4" w:space="0" w:color="auto"/>
              <w:bottom w:val="single" w:sz="4" w:space="0" w:color="auto"/>
              <w:right w:val="single" w:sz="4" w:space="0" w:color="auto"/>
            </w:tcBorders>
          </w:tcPr>
          <w:p w14:paraId="029A989E" w14:textId="578EA31B" w:rsidR="008B371E" w:rsidRDefault="008B371E">
            <w:pPr>
              <w:spacing w:after="120"/>
              <w:rPr>
                <w:rFonts w:cs="Arial"/>
                <w:color w:val="000000"/>
                <w:sz w:val="20"/>
                <w:szCs w:val="22"/>
              </w:rPr>
            </w:pPr>
            <w:r>
              <w:rPr>
                <w:rFonts w:cs="Arial"/>
                <w:color w:val="000000"/>
                <w:sz w:val="20"/>
                <w:szCs w:val="22"/>
              </w:rPr>
              <w:t>Primary Production</w:t>
            </w:r>
          </w:p>
        </w:tc>
      </w:tr>
      <w:tr w:rsidR="00781393" w:rsidRPr="00DA0E3E" w14:paraId="38CB1A39" w14:textId="77777777" w:rsidTr="00553C00">
        <w:tc>
          <w:tcPr>
            <w:tcW w:w="1097" w:type="pct"/>
            <w:tcBorders>
              <w:top w:val="single" w:sz="4" w:space="0" w:color="auto"/>
              <w:left w:val="single" w:sz="4" w:space="0" w:color="auto"/>
              <w:bottom w:val="single" w:sz="4" w:space="0" w:color="auto"/>
              <w:right w:val="single" w:sz="4" w:space="0" w:color="auto"/>
            </w:tcBorders>
          </w:tcPr>
          <w:p w14:paraId="62E1488E" w14:textId="3A7267C8" w:rsidR="00781393" w:rsidRDefault="00781393">
            <w:pPr>
              <w:spacing w:after="120"/>
              <w:rPr>
                <w:rFonts w:cs="Arial"/>
                <w:color w:val="000000"/>
                <w:sz w:val="20"/>
                <w:szCs w:val="22"/>
              </w:rPr>
            </w:pPr>
            <w:r>
              <w:rPr>
                <w:rFonts w:cs="Arial"/>
                <w:color w:val="000000"/>
                <w:sz w:val="20"/>
                <w:szCs w:val="22"/>
              </w:rPr>
              <w:t>SAPTO</w:t>
            </w:r>
          </w:p>
        </w:tc>
        <w:tc>
          <w:tcPr>
            <w:tcW w:w="3903" w:type="pct"/>
            <w:tcBorders>
              <w:top w:val="single" w:sz="4" w:space="0" w:color="auto"/>
              <w:left w:val="single" w:sz="4" w:space="0" w:color="auto"/>
              <w:bottom w:val="single" w:sz="4" w:space="0" w:color="auto"/>
              <w:right w:val="single" w:sz="4" w:space="0" w:color="auto"/>
            </w:tcBorders>
          </w:tcPr>
          <w:p w14:paraId="77A9666B" w14:textId="3AFDF767" w:rsidR="00781393" w:rsidRDefault="00781393">
            <w:pPr>
              <w:spacing w:after="120"/>
              <w:rPr>
                <w:rFonts w:cs="Arial"/>
                <w:color w:val="000000"/>
                <w:sz w:val="20"/>
                <w:szCs w:val="22"/>
              </w:rPr>
            </w:pPr>
            <w:r>
              <w:rPr>
                <w:rFonts w:cs="Arial"/>
                <w:color w:val="000000"/>
                <w:sz w:val="20"/>
                <w:szCs w:val="22"/>
              </w:rPr>
              <w:t>Seniors and pension</w:t>
            </w:r>
            <w:r w:rsidR="00C415FF">
              <w:rPr>
                <w:rFonts w:cs="Arial"/>
                <w:color w:val="000000"/>
                <w:sz w:val="20"/>
                <w:szCs w:val="22"/>
              </w:rPr>
              <w:t>er</w:t>
            </w:r>
            <w:r>
              <w:rPr>
                <w:rFonts w:cs="Arial"/>
                <w:color w:val="000000"/>
                <w:sz w:val="20"/>
                <w:szCs w:val="22"/>
              </w:rPr>
              <w:t>s tax offset</w:t>
            </w:r>
          </w:p>
        </w:tc>
      </w:tr>
      <w:tr w:rsidR="008B371E" w:rsidRPr="00DA0E3E" w14:paraId="582CB3F2" w14:textId="77777777" w:rsidTr="00553C00">
        <w:tc>
          <w:tcPr>
            <w:tcW w:w="1097" w:type="pct"/>
            <w:tcBorders>
              <w:top w:val="single" w:sz="4" w:space="0" w:color="auto"/>
              <w:left w:val="single" w:sz="4" w:space="0" w:color="auto"/>
              <w:bottom w:val="single" w:sz="4" w:space="0" w:color="auto"/>
              <w:right w:val="single" w:sz="4" w:space="0" w:color="auto"/>
            </w:tcBorders>
          </w:tcPr>
          <w:p w14:paraId="0ED7779C" w14:textId="7D20E390" w:rsidR="008B371E" w:rsidRDefault="008B371E">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14:paraId="7B146326" w14:textId="71C702E5" w:rsidR="008B371E" w:rsidRDefault="008B371E">
            <w:pPr>
              <w:spacing w:after="120"/>
              <w:rPr>
                <w:rFonts w:cs="Arial"/>
                <w:color w:val="000000"/>
                <w:sz w:val="20"/>
                <w:szCs w:val="22"/>
              </w:rPr>
            </w:pPr>
            <w:r>
              <w:rPr>
                <w:rFonts w:cs="Arial"/>
                <w:color w:val="000000"/>
                <w:sz w:val="20"/>
                <w:szCs w:val="22"/>
              </w:rPr>
              <w:t>Superannuation Lump Sum payment summary</w:t>
            </w:r>
          </w:p>
        </w:tc>
      </w:tr>
      <w:tr w:rsidR="007C5F40" w:rsidRPr="00323FC7" w14:paraId="68EEF6CD" w14:textId="77777777" w:rsidTr="00010CDA">
        <w:tc>
          <w:tcPr>
            <w:tcW w:w="1097" w:type="pct"/>
            <w:tcBorders>
              <w:top w:val="single" w:sz="4" w:space="0" w:color="auto"/>
              <w:left w:val="single" w:sz="4" w:space="0" w:color="auto"/>
              <w:bottom w:val="single" w:sz="4" w:space="0" w:color="auto"/>
              <w:right w:val="single" w:sz="4" w:space="0" w:color="auto"/>
            </w:tcBorders>
          </w:tcPr>
          <w:p w14:paraId="44C0E3D7" w14:textId="77777777" w:rsidR="007C5F40" w:rsidRPr="00323FC7" w:rsidRDefault="007C5F40" w:rsidP="00010CDA">
            <w:pPr>
              <w:spacing w:after="120"/>
              <w:rPr>
                <w:rFonts w:cs="Arial"/>
                <w:color w:val="000000"/>
                <w:sz w:val="20"/>
                <w:szCs w:val="22"/>
              </w:rPr>
            </w:pPr>
            <w:r>
              <w:rPr>
                <w:rFonts w:cs="Arial"/>
                <w:color w:val="000000"/>
                <w:sz w:val="20"/>
                <w:szCs w:val="22"/>
              </w:rPr>
              <w:t>SRN</w:t>
            </w:r>
          </w:p>
        </w:tc>
        <w:tc>
          <w:tcPr>
            <w:tcW w:w="3903" w:type="pct"/>
            <w:tcBorders>
              <w:top w:val="single" w:sz="4" w:space="0" w:color="auto"/>
              <w:left w:val="single" w:sz="4" w:space="0" w:color="auto"/>
              <w:bottom w:val="single" w:sz="4" w:space="0" w:color="auto"/>
              <w:right w:val="single" w:sz="4" w:space="0" w:color="auto"/>
            </w:tcBorders>
          </w:tcPr>
          <w:p w14:paraId="36F17A56" w14:textId="77777777" w:rsidR="007C5F40" w:rsidRPr="00323FC7" w:rsidRDefault="007C5F40" w:rsidP="00010CDA">
            <w:pPr>
              <w:spacing w:after="120"/>
              <w:rPr>
                <w:rFonts w:cs="Arial"/>
                <w:color w:val="000000"/>
                <w:sz w:val="20"/>
                <w:szCs w:val="22"/>
              </w:rPr>
            </w:pPr>
            <w:r>
              <w:rPr>
                <w:rFonts w:cs="Arial"/>
                <w:color w:val="000000"/>
                <w:sz w:val="20"/>
                <w:szCs w:val="22"/>
              </w:rPr>
              <w:t>Security holder reference number</w:t>
            </w:r>
          </w:p>
        </w:tc>
      </w:tr>
      <w:tr w:rsidR="008B371E" w:rsidRPr="00DA0E3E" w14:paraId="0C9AEC5A" w14:textId="77777777" w:rsidTr="00553C00">
        <w:tc>
          <w:tcPr>
            <w:tcW w:w="1097" w:type="pct"/>
            <w:tcBorders>
              <w:top w:val="single" w:sz="4" w:space="0" w:color="auto"/>
              <w:left w:val="single" w:sz="4" w:space="0" w:color="auto"/>
              <w:bottom w:val="single" w:sz="4" w:space="0" w:color="auto"/>
              <w:right w:val="single" w:sz="4" w:space="0" w:color="auto"/>
            </w:tcBorders>
          </w:tcPr>
          <w:p w14:paraId="0C9AEC57" w14:textId="77777777" w:rsidR="008B371E" w:rsidRPr="00323FC7" w:rsidRDefault="008B371E" w:rsidP="00323FC7">
            <w:pPr>
              <w:spacing w:after="120"/>
              <w:rPr>
                <w:color w:val="000000"/>
                <w:sz w:val="20"/>
              </w:rPr>
            </w:pPr>
            <w:r w:rsidRPr="00323FC7">
              <w:rPr>
                <w:rFonts w:cs="Arial"/>
                <w:color w:val="000000"/>
                <w:sz w:val="20"/>
                <w:szCs w:val="22"/>
              </w:rPr>
              <w:t>TAP</w:t>
            </w:r>
          </w:p>
        </w:tc>
        <w:tc>
          <w:tcPr>
            <w:tcW w:w="3903" w:type="pct"/>
            <w:tcBorders>
              <w:top w:val="single" w:sz="4" w:space="0" w:color="auto"/>
              <w:left w:val="single" w:sz="4" w:space="0" w:color="auto"/>
              <w:bottom w:val="single" w:sz="4" w:space="0" w:color="auto"/>
              <w:right w:val="single" w:sz="4" w:space="0" w:color="auto"/>
            </w:tcBorders>
          </w:tcPr>
          <w:p w14:paraId="0C9AEC58" w14:textId="77777777" w:rsidR="008B371E" w:rsidRDefault="008B371E" w:rsidP="00323FC7">
            <w:pPr>
              <w:spacing w:after="120"/>
              <w:rPr>
                <w:color w:val="000000"/>
                <w:sz w:val="20"/>
              </w:rPr>
            </w:pPr>
            <w:r w:rsidRPr="00323FC7">
              <w:rPr>
                <w:rFonts w:cs="Arial"/>
                <w:color w:val="000000"/>
                <w:sz w:val="20"/>
                <w:szCs w:val="22"/>
              </w:rPr>
              <w:t>Tax Agent Portal</w:t>
            </w:r>
          </w:p>
          <w:p w14:paraId="0C9AEC59" w14:textId="77777777" w:rsidR="008B371E" w:rsidRPr="00323FC7" w:rsidRDefault="008B371E" w:rsidP="00323FC7">
            <w:pPr>
              <w:spacing w:after="120"/>
              <w:rPr>
                <w:color w:val="000000"/>
                <w:sz w:val="20"/>
              </w:rPr>
            </w:pPr>
            <w:r>
              <w:rPr>
                <w:rFonts w:cs="Arial"/>
                <w:color w:val="000000"/>
                <w:sz w:val="20"/>
                <w:szCs w:val="22"/>
              </w:rPr>
              <w:t>(</w:t>
            </w:r>
            <w:r w:rsidRPr="000A60CF">
              <w:rPr>
                <w:rFonts w:cs="Arial"/>
                <w:color w:val="000000"/>
                <w:sz w:val="20"/>
                <w:szCs w:val="22"/>
              </w:rPr>
              <w:t xml:space="preserve">for full definition please see the </w:t>
            </w:r>
            <w:hyperlink r:id="rId27" w:history="1">
              <w:r w:rsidRPr="00A32CBE">
                <w:rPr>
                  <w:rStyle w:val="Hyperlink"/>
                  <w:noProof w:val="0"/>
                  <w:sz w:val="20"/>
                </w:rPr>
                <w:t>SBR glossary</w:t>
              </w:r>
            </w:hyperlink>
            <w:r w:rsidRPr="000A60CF">
              <w:rPr>
                <w:rFonts w:cs="Arial"/>
                <w:color w:val="000000"/>
                <w:szCs w:val="22"/>
              </w:rPr>
              <w:t>)</w:t>
            </w:r>
          </w:p>
        </w:tc>
      </w:tr>
      <w:tr w:rsidR="008B371E" w:rsidRPr="00DA0E3E" w14:paraId="30B94928" w14:textId="77777777" w:rsidTr="00553C00">
        <w:tc>
          <w:tcPr>
            <w:tcW w:w="1097" w:type="pct"/>
            <w:tcBorders>
              <w:top w:val="single" w:sz="4" w:space="0" w:color="auto"/>
              <w:left w:val="single" w:sz="4" w:space="0" w:color="auto"/>
              <w:bottom w:val="single" w:sz="4" w:space="0" w:color="auto"/>
              <w:right w:val="single" w:sz="4" w:space="0" w:color="auto"/>
            </w:tcBorders>
          </w:tcPr>
          <w:p w14:paraId="6446B68B" w14:textId="0F4EC351" w:rsidR="008B371E" w:rsidRPr="00323FC7" w:rsidRDefault="0042034D" w:rsidP="0042034D">
            <w:pPr>
              <w:spacing w:after="120"/>
              <w:rPr>
                <w:rFonts w:cs="Arial"/>
                <w:color w:val="000000"/>
                <w:sz w:val="20"/>
                <w:szCs w:val="22"/>
              </w:rPr>
            </w:pPr>
            <w:r>
              <w:rPr>
                <w:rFonts w:cs="Arial"/>
                <w:color w:val="000000"/>
                <w:sz w:val="20"/>
                <w:szCs w:val="22"/>
              </w:rPr>
              <w:t>LV</w:t>
            </w:r>
            <w:r w:rsidR="008B371E">
              <w:rPr>
                <w:rFonts w:cs="Arial"/>
                <w:color w:val="000000"/>
                <w:sz w:val="20"/>
                <w:szCs w:val="22"/>
              </w:rPr>
              <w:t>P</w:t>
            </w:r>
          </w:p>
        </w:tc>
        <w:tc>
          <w:tcPr>
            <w:tcW w:w="3903" w:type="pct"/>
            <w:tcBorders>
              <w:top w:val="single" w:sz="4" w:space="0" w:color="auto"/>
              <w:left w:val="single" w:sz="4" w:space="0" w:color="auto"/>
              <w:bottom w:val="single" w:sz="4" w:space="0" w:color="auto"/>
              <w:right w:val="single" w:sz="4" w:space="0" w:color="auto"/>
            </w:tcBorders>
          </w:tcPr>
          <w:p w14:paraId="07D5D0D6" w14:textId="013501DA" w:rsidR="008B371E" w:rsidRPr="00323FC7" w:rsidRDefault="008B371E" w:rsidP="00323FC7">
            <w:pPr>
              <w:spacing w:after="120"/>
              <w:rPr>
                <w:rFonts w:cs="Arial"/>
                <w:color w:val="000000"/>
                <w:sz w:val="20"/>
                <w:szCs w:val="22"/>
              </w:rPr>
            </w:pPr>
            <w:r>
              <w:rPr>
                <w:rFonts w:cs="Arial"/>
                <w:color w:val="000000"/>
                <w:sz w:val="20"/>
                <w:szCs w:val="22"/>
              </w:rPr>
              <w:t>Business and Personal Services payment summary</w:t>
            </w:r>
          </w:p>
        </w:tc>
      </w:tr>
    </w:tbl>
    <w:p w14:paraId="69CDBED8" w14:textId="6E60836F" w:rsidR="002E0487" w:rsidRDefault="002E0487" w:rsidP="002E0487">
      <w:pPr>
        <w:pStyle w:val="Caption"/>
        <w:jc w:val="center"/>
      </w:pPr>
      <w:bookmarkStart w:id="98" w:name="_Toc448384126"/>
      <w:r>
        <w:t xml:space="preserve">Table </w:t>
      </w:r>
      <w:fldSimple w:instr=" SEQ Table \* ARABIC ">
        <w:r w:rsidR="00932057">
          <w:rPr>
            <w:noProof/>
          </w:rPr>
          <w:t>1</w:t>
        </w:r>
      </w:fldSimple>
      <w:r>
        <w:t>: Glossary</w:t>
      </w:r>
      <w:bookmarkEnd w:id="98"/>
    </w:p>
    <w:p w14:paraId="0C9AEC5B" w14:textId="77777777" w:rsidR="00DA0E3E" w:rsidRDefault="00DA0E3E" w:rsidP="001162BF">
      <w:pPr>
        <w:spacing w:after="120"/>
        <w:rPr>
          <w:rFonts w:cs="Arial"/>
          <w:color w:val="000000"/>
          <w:sz w:val="20"/>
          <w:szCs w:val="22"/>
        </w:rPr>
      </w:pPr>
    </w:p>
    <w:p w14:paraId="3B3F3F9E" w14:textId="5F8A2CFB" w:rsidR="002F0771" w:rsidRDefault="002F0771" w:rsidP="00B67FB0">
      <w:pPr>
        <w:pStyle w:val="Head2"/>
      </w:pPr>
      <w:bookmarkStart w:id="99" w:name="_Toc451162393"/>
      <w:r>
        <w:t>Changes to Pre-Fill for 201</w:t>
      </w:r>
      <w:r w:rsidR="00733818">
        <w:t>6</w:t>
      </w:r>
      <w:r>
        <w:t xml:space="preserve"> Response</w:t>
      </w:r>
      <w:bookmarkEnd w:id="99"/>
    </w:p>
    <w:p w14:paraId="769DE16E" w14:textId="487115DD" w:rsidR="00781393" w:rsidRDefault="00781393" w:rsidP="00BC3734">
      <w:pPr>
        <w:pStyle w:val="Maintext"/>
        <w:rPr>
          <w:rStyle w:val="BodyTextChar1"/>
          <w:sz w:val="20"/>
          <w:szCs w:val="20"/>
        </w:rPr>
      </w:pPr>
      <w:r>
        <w:rPr>
          <w:sz w:val="20"/>
          <w:szCs w:val="20"/>
        </w:rPr>
        <w:t xml:space="preserve">For 2016 </w:t>
      </w:r>
      <w:r>
        <w:rPr>
          <w:rStyle w:val="BodyTextChar1"/>
          <w:sz w:val="20"/>
          <w:szCs w:val="20"/>
        </w:rPr>
        <w:t xml:space="preserve">the SBR response will return the same data provided in the 2016 Tax Agent Portal (TAP) Pre-filling Report, </w:t>
      </w:r>
      <w:r w:rsidRPr="008A13D7">
        <w:rPr>
          <w:rStyle w:val="BodyTextChar1"/>
          <w:b/>
          <w:sz w:val="20"/>
          <w:szCs w:val="20"/>
        </w:rPr>
        <w:t>with the exception of</w:t>
      </w:r>
      <w:r>
        <w:rPr>
          <w:rStyle w:val="BodyTextChar1"/>
          <w:sz w:val="20"/>
          <w:szCs w:val="20"/>
        </w:rPr>
        <w:t xml:space="preserve"> the data elements listed in </w:t>
      </w:r>
      <w:hyperlink w:anchor="AppB" w:history="1">
        <w:r w:rsidRPr="00781393">
          <w:rPr>
            <w:rStyle w:val="Hyperlink"/>
            <w:noProof w:val="0"/>
            <w:sz w:val="20"/>
            <w:szCs w:val="20"/>
            <w:lang w:val="en-US" w:eastAsia="en-US"/>
          </w:rPr>
          <w:t>Appendix A</w:t>
        </w:r>
      </w:hyperlink>
    </w:p>
    <w:p w14:paraId="67B055EE" w14:textId="366C5FA4" w:rsidR="00781393" w:rsidRDefault="00781393" w:rsidP="00781393">
      <w:pPr>
        <w:pStyle w:val="Maintext"/>
        <w:rPr>
          <w:sz w:val="20"/>
          <w:szCs w:val="20"/>
        </w:rPr>
      </w:pPr>
    </w:p>
    <w:p w14:paraId="147411BF" w14:textId="4D21098D" w:rsidR="0089035D" w:rsidRDefault="00781393" w:rsidP="0089035D">
      <w:pPr>
        <w:pStyle w:val="Maintext"/>
        <w:rPr>
          <w:sz w:val="20"/>
          <w:szCs w:val="20"/>
        </w:rPr>
      </w:pPr>
      <w:r>
        <w:rPr>
          <w:sz w:val="20"/>
          <w:szCs w:val="20"/>
        </w:rPr>
        <w:t xml:space="preserve">New fields for the following data items have been expanded or included. </w:t>
      </w:r>
    </w:p>
    <w:p w14:paraId="0523E551" w14:textId="77777777" w:rsidR="00781393" w:rsidRDefault="00781393" w:rsidP="0089035D">
      <w:pPr>
        <w:pStyle w:val="Maintext"/>
        <w:rPr>
          <w:sz w:val="20"/>
          <w:szCs w:val="20"/>
        </w:rPr>
      </w:pPr>
    </w:p>
    <w:p w14:paraId="0DB92902" w14:textId="77777777" w:rsidR="0089035D" w:rsidRPr="0089035D" w:rsidRDefault="0089035D" w:rsidP="0089035D">
      <w:pPr>
        <w:pStyle w:val="Maintext"/>
        <w:numPr>
          <w:ilvl w:val="0"/>
          <w:numId w:val="10"/>
        </w:numPr>
        <w:rPr>
          <w:sz w:val="20"/>
          <w:szCs w:val="20"/>
        </w:rPr>
      </w:pPr>
      <w:r>
        <w:rPr>
          <w:sz w:val="20"/>
        </w:rPr>
        <w:t xml:space="preserve">PAYGW now include </w:t>
      </w:r>
      <w:r w:rsidRPr="0089035D">
        <w:rPr>
          <w:i/>
          <w:sz w:val="20"/>
        </w:rPr>
        <w:t>Foreign Employment Income</w:t>
      </w:r>
      <w:r>
        <w:rPr>
          <w:sz w:val="20"/>
        </w:rPr>
        <w:t xml:space="preserve"> and </w:t>
      </w:r>
      <w:r>
        <w:rPr>
          <w:i/>
          <w:sz w:val="20"/>
        </w:rPr>
        <w:t>Personal Services Income</w:t>
      </w:r>
      <w:r>
        <w:rPr>
          <w:sz w:val="20"/>
        </w:rPr>
        <w:t xml:space="preserve"> payment summaries.</w:t>
      </w:r>
    </w:p>
    <w:p w14:paraId="6FE0B1A0" w14:textId="77777777" w:rsidR="0089035D" w:rsidRPr="00932057" w:rsidRDefault="0089035D" w:rsidP="0089035D">
      <w:pPr>
        <w:pStyle w:val="Maintext"/>
        <w:numPr>
          <w:ilvl w:val="0"/>
          <w:numId w:val="10"/>
        </w:numPr>
        <w:rPr>
          <w:sz w:val="20"/>
          <w:szCs w:val="20"/>
        </w:rPr>
      </w:pPr>
      <w:r w:rsidRPr="00932057">
        <w:rPr>
          <w:sz w:val="20"/>
        </w:rPr>
        <w:t>Employee Share Schemes</w:t>
      </w:r>
    </w:p>
    <w:p w14:paraId="620858CB" w14:textId="77777777" w:rsidR="00C415FF" w:rsidRPr="00932057" w:rsidRDefault="00C415FF" w:rsidP="00C415FF">
      <w:pPr>
        <w:pStyle w:val="Maintext"/>
        <w:numPr>
          <w:ilvl w:val="0"/>
          <w:numId w:val="10"/>
        </w:numPr>
        <w:rPr>
          <w:sz w:val="20"/>
          <w:szCs w:val="20"/>
        </w:rPr>
      </w:pPr>
      <w:r w:rsidRPr="00932057">
        <w:rPr>
          <w:sz w:val="20"/>
        </w:rPr>
        <w:t>Income Contingent Loan Debts are now included in SBR for the 2016 year</w:t>
      </w:r>
    </w:p>
    <w:p w14:paraId="75435CDD" w14:textId="77777777" w:rsidR="00C415FF" w:rsidRPr="00907196" w:rsidRDefault="00C415FF" w:rsidP="00C415FF">
      <w:pPr>
        <w:pStyle w:val="Maintext"/>
        <w:numPr>
          <w:ilvl w:val="0"/>
          <w:numId w:val="10"/>
        </w:numPr>
        <w:rPr>
          <w:sz w:val="20"/>
          <w:szCs w:val="20"/>
        </w:rPr>
      </w:pPr>
      <w:r w:rsidRPr="00932057">
        <w:rPr>
          <w:sz w:val="20"/>
        </w:rPr>
        <w:t>ATO Interest</w:t>
      </w:r>
    </w:p>
    <w:p w14:paraId="3FF679D1" w14:textId="7E07F2D8" w:rsidR="00907196" w:rsidRPr="007F15C5" w:rsidRDefault="00907196" w:rsidP="00907196">
      <w:pPr>
        <w:pStyle w:val="Maintext"/>
        <w:numPr>
          <w:ilvl w:val="0"/>
          <w:numId w:val="10"/>
        </w:numPr>
        <w:rPr>
          <w:sz w:val="20"/>
          <w:szCs w:val="20"/>
        </w:rPr>
      </w:pPr>
      <w:r>
        <w:rPr>
          <w:sz w:val="20"/>
        </w:rPr>
        <w:lastRenderedPageBreak/>
        <w:t>Prior year individual tax return data - rental property details, closing stock amounts and CGT losses carried forward are now included in SBR for the 2016 year</w:t>
      </w:r>
    </w:p>
    <w:p w14:paraId="344E8F36" w14:textId="77777777" w:rsidR="00C415FF" w:rsidRPr="00932057" w:rsidRDefault="00C415FF" w:rsidP="00C415FF">
      <w:pPr>
        <w:pStyle w:val="Maintext"/>
        <w:numPr>
          <w:ilvl w:val="0"/>
          <w:numId w:val="10"/>
        </w:numPr>
        <w:rPr>
          <w:sz w:val="20"/>
          <w:szCs w:val="20"/>
        </w:rPr>
      </w:pPr>
      <w:r w:rsidRPr="00932057">
        <w:rPr>
          <w:sz w:val="20"/>
        </w:rPr>
        <w:t>E</w:t>
      </w:r>
      <w:r w:rsidRPr="00932057">
        <w:rPr>
          <w:rFonts w:cs="Arial"/>
          <w:sz w:val="20"/>
          <w:szCs w:val="20"/>
        </w:rPr>
        <w:t>xploration credits</w:t>
      </w:r>
    </w:p>
    <w:p w14:paraId="44D8C716" w14:textId="77777777" w:rsidR="00C415FF" w:rsidRPr="00932057" w:rsidRDefault="00C415FF" w:rsidP="00C415FF">
      <w:pPr>
        <w:pStyle w:val="Maintext"/>
        <w:numPr>
          <w:ilvl w:val="0"/>
          <w:numId w:val="10"/>
        </w:numPr>
        <w:rPr>
          <w:sz w:val="20"/>
          <w:szCs w:val="20"/>
        </w:rPr>
      </w:pPr>
      <w:r w:rsidRPr="00932057">
        <w:rPr>
          <w:sz w:val="20"/>
          <w:szCs w:val="20"/>
        </w:rPr>
        <w:t>Medicare Levy Surcharge now  includes health insurer and membership details</w:t>
      </w:r>
    </w:p>
    <w:p w14:paraId="4B5A60DF" w14:textId="77777777" w:rsidR="00C415FF" w:rsidRPr="00932057" w:rsidRDefault="00C415FF" w:rsidP="00C415FF">
      <w:pPr>
        <w:pStyle w:val="Maintext"/>
        <w:numPr>
          <w:ilvl w:val="0"/>
          <w:numId w:val="10"/>
        </w:numPr>
        <w:rPr>
          <w:sz w:val="20"/>
          <w:szCs w:val="20"/>
        </w:rPr>
      </w:pPr>
      <w:r w:rsidRPr="00932057">
        <w:rPr>
          <w:sz w:val="20"/>
        </w:rPr>
        <w:t xml:space="preserve">CGT Share Disposal data now includes transaction information </w:t>
      </w:r>
    </w:p>
    <w:p w14:paraId="65432898" w14:textId="77777777" w:rsidR="00C415FF" w:rsidRPr="00932057" w:rsidRDefault="00C415FF" w:rsidP="00C415FF">
      <w:pPr>
        <w:pStyle w:val="Maintext"/>
        <w:numPr>
          <w:ilvl w:val="0"/>
          <w:numId w:val="10"/>
        </w:numPr>
        <w:rPr>
          <w:sz w:val="20"/>
          <w:szCs w:val="20"/>
        </w:rPr>
      </w:pPr>
      <w:r w:rsidRPr="00932057">
        <w:rPr>
          <w:sz w:val="20"/>
          <w:szCs w:val="20"/>
        </w:rPr>
        <w:t xml:space="preserve">Seniors and Pensioners Tax Offset (SAPTO) now </w:t>
      </w:r>
      <w:r w:rsidRPr="00932057">
        <w:rPr>
          <w:sz w:val="20"/>
        </w:rPr>
        <w:t>included in SBR for the 2016 year</w:t>
      </w:r>
    </w:p>
    <w:p w14:paraId="3A2D4F70" w14:textId="0D7F2703" w:rsidR="00781393" w:rsidRDefault="00781393" w:rsidP="00781393">
      <w:pPr>
        <w:pStyle w:val="Maintext"/>
        <w:numPr>
          <w:ilvl w:val="0"/>
          <w:numId w:val="10"/>
        </w:numPr>
        <w:rPr>
          <w:sz w:val="20"/>
          <w:szCs w:val="20"/>
        </w:rPr>
      </w:pPr>
    </w:p>
    <w:p w14:paraId="774D4650" w14:textId="77777777" w:rsidR="00781393" w:rsidRDefault="00781393" w:rsidP="00781393">
      <w:pPr>
        <w:pStyle w:val="Maintext"/>
        <w:numPr>
          <w:ilvl w:val="0"/>
          <w:numId w:val="10"/>
        </w:numPr>
        <w:rPr>
          <w:sz w:val="20"/>
          <w:szCs w:val="20"/>
        </w:rPr>
      </w:pPr>
      <w:r>
        <w:rPr>
          <w:sz w:val="20"/>
          <w:szCs w:val="20"/>
        </w:rPr>
        <w:t>Company dividend and interest statement</w:t>
      </w:r>
    </w:p>
    <w:p w14:paraId="6A8F67F7" w14:textId="77777777" w:rsidR="00781393" w:rsidRDefault="00781393" w:rsidP="00781393">
      <w:pPr>
        <w:pStyle w:val="Maintext"/>
        <w:numPr>
          <w:ilvl w:val="0"/>
          <w:numId w:val="10"/>
        </w:numPr>
        <w:rPr>
          <w:sz w:val="20"/>
          <w:szCs w:val="20"/>
        </w:rPr>
      </w:pPr>
      <w:r>
        <w:rPr>
          <w:sz w:val="20"/>
          <w:szCs w:val="20"/>
        </w:rPr>
        <w:t xml:space="preserve">Partnership statement of distribution </w:t>
      </w:r>
    </w:p>
    <w:p w14:paraId="1A946725" w14:textId="77777777" w:rsidR="00781393" w:rsidRDefault="00781393" w:rsidP="00781393">
      <w:pPr>
        <w:pStyle w:val="Maintext"/>
        <w:numPr>
          <w:ilvl w:val="0"/>
          <w:numId w:val="10"/>
        </w:numPr>
        <w:rPr>
          <w:sz w:val="20"/>
          <w:szCs w:val="20"/>
        </w:rPr>
      </w:pPr>
      <w:r>
        <w:rPr>
          <w:sz w:val="20"/>
          <w:szCs w:val="20"/>
        </w:rPr>
        <w:t>Taxable payment annual report</w:t>
      </w:r>
    </w:p>
    <w:p w14:paraId="4A45A5F2" w14:textId="77777777" w:rsidR="00781393" w:rsidRDefault="00781393" w:rsidP="00781393">
      <w:pPr>
        <w:pStyle w:val="Maintext"/>
        <w:numPr>
          <w:ilvl w:val="0"/>
          <w:numId w:val="10"/>
        </w:numPr>
        <w:rPr>
          <w:sz w:val="20"/>
          <w:szCs w:val="20"/>
        </w:rPr>
      </w:pPr>
      <w:r>
        <w:rPr>
          <w:sz w:val="20"/>
          <w:szCs w:val="20"/>
        </w:rPr>
        <w:t>Pay as you go instalments</w:t>
      </w:r>
    </w:p>
    <w:p w14:paraId="6CFC14E5" w14:textId="77777777" w:rsidR="00781393" w:rsidRDefault="00781393" w:rsidP="00781393">
      <w:pPr>
        <w:pStyle w:val="Maintext"/>
        <w:numPr>
          <w:ilvl w:val="0"/>
          <w:numId w:val="10"/>
        </w:numPr>
        <w:rPr>
          <w:sz w:val="20"/>
          <w:szCs w:val="20"/>
        </w:rPr>
      </w:pPr>
      <w:r>
        <w:rPr>
          <w:sz w:val="20"/>
          <w:szCs w:val="20"/>
        </w:rPr>
        <w:t>Income averaging</w:t>
      </w:r>
    </w:p>
    <w:p w14:paraId="1DBA892F" w14:textId="77777777" w:rsidR="00781393" w:rsidRDefault="00781393" w:rsidP="00781393">
      <w:pPr>
        <w:pStyle w:val="Maintext"/>
        <w:numPr>
          <w:ilvl w:val="0"/>
          <w:numId w:val="10"/>
        </w:numPr>
        <w:rPr>
          <w:sz w:val="20"/>
          <w:szCs w:val="20"/>
        </w:rPr>
      </w:pPr>
      <w:r>
        <w:rPr>
          <w:sz w:val="20"/>
          <w:szCs w:val="20"/>
        </w:rPr>
        <w:t>Low rate cap</w:t>
      </w:r>
    </w:p>
    <w:p w14:paraId="182D8A72" w14:textId="77777777" w:rsidR="00781393" w:rsidRDefault="00781393" w:rsidP="00781393">
      <w:pPr>
        <w:pStyle w:val="Maintext"/>
        <w:numPr>
          <w:ilvl w:val="0"/>
          <w:numId w:val="10"/>
        </w:numPr>
        <w:rPr>
          <w:sz w:val="20"/>
          <w:szCs w:val="20"/>
        </w:rPr>
      </w:pPr>
      <w:r>
        <w:rPr>
          <w:sz w:val="20"/>
          <w:szCs w:val="20"/>
        </w:rPr>
        <w:t>Farm management deposits</w:t>
      </w:r>
    </w:p>
    <w:p w14:paraId="2624FE00" w14:textId="77777777" w:rsidR="00781393" w:rsidRPr="00096554" w:rsidRDefault="00781393" w:rsidP="00781393">
      <w:pPr>
        <w:pStyle w:val="Maintext"/>
        <w:numPr>
          <w:ilvl w:val="0"/>
          <w:numId w:val="10"/>
        </w:numPr>
        <w:rPr>
          <w:sz w:val="20"/>
          <w:szCs w:val="20"/>
        </w:rPr>
      </w:pPr>
      <w:r>
        <w:rPr>
          <w:sz w:val="20"/>
          <w:szCs w:val="20"/>
        </w:rPr>
        <w:t>Foreign source income (reported through AIIR)</w:t>
      </w:r>
    </w:p>
    <w:p w14:paraId="46159B7E" w14:textId="77777777" w:rsidR="007F15C5" w:rsidRDefault="007F15C5" w:rsidP="00781393">
      <w:pPr>
        <w:pStyle w:val="Maintext"/>
        <w:rPr>
          <w:sz w:val="20"/>
          <w:szCs w:val="20"/>
        </w:rPr>
      </w:pPr>
    </w:p>
    <w:p w14:paraId="077837C0" w14:textId="4AF286EC" w:rsidR="00781393" w:rsidRPr="00096554" w:rsidRDefault="00781393" w:rsidP="00781393">
      <w:pPr>
        <w:pStyle w:val="Maintext"/>
        <w:rPr>
          <w:sz w:val="20"/>
          <w:szCs w:val="20"/>
        </w:rPr>
      </w:pPr>
      <w:r>
        <w:rPr>
          <w:sz w:val="20"/>
          <w:szCs w:val="20"/>
        </w:rPr>
        <w:t xml:space="preserve">Please refer to </w:t>
      </w:r>
      <w:hyperlink w:anchor="sect63" w:history="1">
        <w:r w:rsidR="001E1E16">
          <w:rPr>
            <w:rStyle w:val="Hyperlink"/>
            <w:noProof w:val="0"/>
            <w:sz w:val="20"/>
            <w:szCs w:val="20"/>
          </w:rPr>
          <w:t>section 5</w:t>
        </w:r>
      </w:hyperlink>
      <w:r>
        <w:rPr>
          <w:sz w:val="20"/>
          <w:szCs w:val="20"/>
        </w:rPr>
        <w:t xml:space="preserve"> of this document for the full list of data fields being provided for pre-</w:t>
      </w:r>
      <w:proofErr w:type="spellStart"/>
      <w:r>
        <w:rPr>
          <w:sz w:val="20"/>
          <w:szCs w:val="20"/>
        </w:rPr>
        <w:t>fillling</w:t>
      </w:r>
      <w:proofErr w:type="spellEnd"/>
      <w:r>
        <w:rPr>
          <w:sz w:val="20"/>
          <w:szCs w:val="20"/>
        </w:rPr>
        <w:t>.</w:t>
      </w:r>
    </w:p>
    <w:p w14:paraId="754D8DA1" w14:textId="48088E96" w:rsidR="002F0771" w:rsidRPr="00A32CBE" w:rsidRDefault="003F6BD4" w:rsidP="003F6BD4">
      <w:pPr>
        <w:tabs>
          <w:tab w:val="left" w:pos="2340"/>
        </w:tabs>
        <w:spacing w:after="120"/>
        <w:rPr>
          <w:rFonts w:cs="Arial"/>
          <w:color w:val="000000"/>
          <w:sz w:val="20"/>
          <w:szCs w:val="22"/>
        </w:rPr>
      </w:pPr>
      <w:r>
        <w:rPr>
          <w:rFonts w:cs="Arial"/>
          <w:color w:val="000000"/>
          <w:sz w:val="20"/>
          <w:szCs w:val="22"/>
        </w:rPr>
        <w:tab/>
      </w:r>
    </w:p>
    <w:p w14:paraId="0C9AEC5C" w14:textId="15E11005" w:rsidR="008A35BD" w:rsidRDefault="00F42FA4" w:rsidP="00A300B7">
      <w:pPr>
        <w:pStyle w:val="Head1"/>
      </w:pPr>
      <w:bookmarkStart w:id="100" w:name="_Toc408216869"/>
      <w:bookmarkStart w:id="101" w:name="_Toc408221118"/>
      <w:bookmarkStart w:id="102" w:name="_Toc408228515"/>
      <w:bookmarkStart w:id="103" w:name="_Toc408230673"/>
      <w:bookmarkStart w:id="104" w:name="_Toc408231979"/>
      <w:bookmarkStart w:id="105" w:name="_Toc408233188"/>
      <w:bookmarkStart w:id="106" w:name="_Toc408234385"/>
      <w:bookmarkStart w:id="107" w:name="_Toc408234576"/>
      <w:bookmarkStart w:id="108" w:name="_Toc408234821"/>
      <w:bookmarkStart w:id="109" w:name="_Toc408306988"/>
      <w:bookmarkStart w:id="110" w:name="_Toc408317129"/>
      <w:bookmarkStart w:id="111" w:name="_Toc408386536"/>
      <w:bookmarkStart w:id="112" w:name="_Toc408573804"/>
      <w:bookmarkStart w:id="113" w:name="_Toc408216892"/>
      <w:bookmarkStart w:id="114" w:name="_Toc408221141"/>
      <w:bookmarkStart w:id="115" w:name="_Toc408228538"/>
      <w:bookmarkStart w:id="116" w:name="_Toc408230696"/>
      <w:bookmarkStart w:id="117" w:name="_Toc408232002"/>
      <w:bookmarkStart w:id="118" w:name="_Toc408233211"/>
      <w:bookmarkStart w:id="119" w:name="_Toc408234408"/>
      <w:bookmarkStart w:id="120" w:name="_Toc408234599"/>
      <w:bookmarkStart w:id="121" w:name="_Toc408234844"/>
      <w:bookmarkStart w:id="122" w:name="_Toc408307011"/>
      <w:bookmarkStart w:id="123" w:name="_Toc408317152"/>
      <w:bookmarkStart w:id="124" w:name="_Toc408386559"/>
      <w:bookmarkStart w:id="125" w:name="_Toc408573827"/>
      <w:bookmarkStart w:id="126" w:name="_Toc408216893"/>
      <w:bookmarkStart w:id="127" w:name="_Toc408221142"/>
      <w:bookmarkStart w:id="128" w:name="_Toc408228539"/>
      <w:bookmarkStart w:id="129" w:name="_Toc408230697"/>
      <w:bookmarkStart w:id="130" w:name="_Toc408232003"/>
      <w:bookmarkStart w:id="131" w:name="_Toc408233212"/>
      <w:bookmarkStart w:id="132" w:name="_Toc408234409"/>
      <w:bookmarkStart w:id="133" w:name="_Toc408234600"/>
      <w:bookmarkStart w:id="134" w:name="_Toc408234845"/>
      <w:bookmarkStart w:id="135" w:name="_Toc408307012"/>
      <w:bookmarkStart w:id="136" w:name="_Toc408317153"/>
      <w:bookmarkStart w:id="137" w:name="_Toc408386560"/>
      <w:bookmarkStart w:id="138" w:name="_Toc408573828"/>
      <w:bookmarkStart w:id="139" w:name="_Toc45116239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139"/>
    </w:p>
    <w:p w14:paraId="499CBFB8" w14:textId="757AB906" w:rsidR="00BB39A2" w:rsidRDefault="00A32ED7" w:rsidP="00090265">
      <w:pPr>
        <w:pStyle w:val="Bullet2"/>
        <w:numPr>
          <w:ilvl w:val="0"/>
          <w:numId w:val="0"/>
        </w:numPr>
        <w:tabs>
          <w:tab w:val="left" w:pos="8505"/>
        </w:tabs>
        <w:jc w:val="both"/>
        <w:rPr>
          <w:sz w:val="20"/>
          <w:szCs w:val="20"/>
        </w:rPr>
      </w:pPr>
      <w:r w:rsidRPr="00850C59">
        <w:rPr>
          <w:sz w:val="20"/>
          <w:szCs w:val="20"/>
        </w:rPr>
        <w:t xml:space="preserve">The Pre-fill </w:t>
      </w:r>
      <w:r w:rsidR="004D5C90">
        <w:rPr>
          <w:sz w:val="20"/>
          <w:szCs w:val="20"/>
        </w:rPr>
        <w:t>interaction</w:t>
      </w:r>
      <w:r w:rsidR="004D5C90" w:rsidRPr="00850C59">
        <w:rPr>
          <w:sz w:val="20"/>
          <w:szCs w:val="20"/>
        </w:rPr>
        <w:t xml:space="preserve"> </w:t>
      </w:r>
      <w:r w:rsidR="005821E5">
        <w:rPr>
          <w:sz w:val="20"/>
          <w:szCs w:val="20"/>
        </w:rPr>
        <w:t xml:space="preserve">described in this document </w:t>
      </w:r>
      <w:r w:rsidRPr="00850C59">
        <w:rPr>
          <w:sz w:val="20"/>
          <w:szCs w:val="20"/>
        </w:rPr>
        <w:t>is available for use with Individual Income Tax Returns (IITRs) only</w:t>
      </w:r>
      <w:r>
        <w:rPr>
          <w:sz w:val="20"/>
          <w:szCs w:val="20"/>
        </w:rPr>
        <w:t xml:space="preserve">.  </w:t>
      </w:r>
      <w:r w:rsidR="00553C00" w:rsidRPr="00850C59">
        <w:rPr>
          <w:sz w:val="20"/>
          <w:szCs w:val="20"/>
        </w:rPr>
        <w:t xml:space="preserve">Pre-fill allows </w:t>
      </w:r>
      <w:r w:rsidR="00F82DF0">
        <w:rPr>
          <w:sz w:val="20"/>
          <w:szCs w:val="20"/>
        </w:rPr>
        <w:t xml:space="preserve">authorised </w:t>
      </w:r>
      <w:r w:rsidR="00DE16A5">
        <w:rPr>
          <w:sz w:val="20"/>
          <w:szCs w:val="20"/>
        </w:rPr>
        <w:t>tax a</w:t>
      </w:r>
      <w:r w:rsidR="009F04EE">
        <w:rPr>
          <w:sz w:val="20"/>
          <w:szCs w:val="20"/>
        </w:rPr>
        <w:t>gents</w:t>
      </w:r>
      <w:r w:rsidR="00553C00" w:rsidRPr="00850C59">
        <w:rPr>
          <w:sz w:val="20"/>
          <w:szCs w:val="20"/>
        </w:rPr>
        <w:t xml:space="preserve"> using SBR-enabled software to interact electronically to retrieve </w:t>
      </w:r>
      <w:r w:rsidR="00D65928">
        <w:rPr>
          <w:sz w:val="20"/>
          <w:szCs w:val="20"/>
        </w:rPr>
        <w:t xml:space="preserve">a </w:t>
      </w:r>
      <w:r w:rsidR="00B46227">
        <w:rPr>
          <w:sz w:val="20"/>
          <w:szCs w:val="20"/>
        </w:rPr>
        <w:t xml:space="preserve">taxpayer’s </w:t>
      </w:r>
      <w:r w:rsidR="00553C00" w:rsidRPr="00850C59">
        <w:rPr>
          <w:sz w:val="20"/>
          <w:szCs w:val="20"/>
        </w:rPr>
        <w:t>ATO and third party data.</w:t>
      </w:r>
      <w:r w:rsidR="0016134C">
        <w:rPr>
          <w:sz w:val="20"/>
          <w:szCs w:val="20"/>
        </w:rPr>
        <w:t xml:space="preserve">  </w:t>
      </w:r>
      <w:r w:rsidR="00F90048" w:rsidRPr="000A60CF">
        <w:rPr>
          <w:sz w:val="20"/>
          <w:szCs w:val="20"/>
        </w:rPr>
        <w:t xml:space="preserve">Pre-fill is a </w:t>
      </w:r>
      <w:r w:rsidR="00F90048">
        <w:rPr>
          <w:sz w:val="20"/>
          <w:szCs w:val="20"/>
        </w:rPr>
        <w:t>function</w:t>
      </w:r>
      <w:r w:rsidR="00F90048" w:rsidRPr="000A60CF">
        <w:rPr>
          <w:sz w:val="20"/>
          <w:szCs w:val="20"/>
        </w:rPr>
        <w:t xml:space="preserve"> not available in the Elec</w:t>
      </w:r>
      <w:r w:rsidR="00F90048">
        <w:rPr>
          <w:sz w:val="20"/>
          <w:szCs w:val="20"/>
        </w:rPr>
        <w:t>tronic Lodgment Service (ELS)</w:t>
      </w:r>
      <w:r w:rsidR="00E70A7D">
        <w:rPr>
          <w:sz w:val="20"/>
          <w:szCs w:val="20"/>
        </w:rPr>
        <w:t>, but</w:t>
      </w:r>
      <w:r w:rsidR="006B3F45" w:rsidRPr="000B0B97">
        <w:rPr>
          <w:sz w:val="20"/>
          <w:szCs w:val="20"/>
        </w:rPr>
        <w:t xml:space="preserve"> is </w:t>
      </w:r>
      <w:r w:rsidR="006B3F45">
        <w:rPr>
          <w:sz w:val="20"/>
          <w:szCs w:val="20"/>
        </w:rPr>
        <w:t>available</w:t>
      </w:r>
      <w:r w:rsidR="006B3F45" w:rsidRPr="000B0B97">
        <w:rPr>
          <w:sz w:val="20"/>
          <w:szCs w:val="20"/>
        </w:rPr>
        <w:t xml:space="preserve"> in e</w:t>
      </w:r>
      <w:r w:rsidR="00A91A48">
        <w:rPr>
          <w:sz w:val="20"/>
          <w:szCs w:val="20"/>
        </w:rPr>
        <w:t>-t</w:t>
      </w:r>
      <w:r w:rsidR="006B3F45" w:rsidRPr="000B0B97">
        <w:rPr>
          <w:sz w:val="20"/>
          <w:szCs w:val="20"/>
        </w:rPr>
        <w:t xml:space="preserve">ax, </w:t>
      </w:r>
      <w:proofErr w:type="spellStart"/>
      <w:r w:rsidR="006B3F45" w:rsidRPr="00A91A48">
        <w:rPr>
          <w:i/>
          <w:sz w:val="20"/>
          <w:szCs w:val="20"/>
        </w:rPr>
        <w:t>myTax</w:t>
      </w:r>
      <w:proofErr w:type="spellEnd"/>
      <w:r w:rsidR="006B3F45" w:rsidRPr="000B0B97">
        <w:rPr>
          <w:sz w:val="20"/>
          <w:szCs w:val="20"/>
        </w:rPr>
        <w:t xml:space="preserve"> and the Tax Agent Portal (TAP)</w:t>
      </w:r>
      <w:r w:rsidR="00A91A48">
        <w:rPr>
          <w:sz w:val="20"/>
          <w:szCs w:val="20"/>
        </w:rPr>
        <w:t xml:space="preserve">, </w:t>
      </w:r>
      <w:r w:rsidR="00EB4A0A">
        <w:rPr>
          <w:sz w:val="20"/>
          <w:szCs w:val="20"/>
        </w:rPr>
        <w:t>but</w:t>
      </w:r>
      <w:r w:rsidR="00A91A48">
        <w:rPr>
          <w:sz w:val="20"/>
          <w:szCs w:val="20"/>
        </w:rPr>
        <w:t xml:space="preserve"> the</w:t>
      </w:r>
      <w:r w:rsidR="00C35240">
        <w:rPr>
          <w:sz w:val="20"/>
          <w:szCs w:val="20"/>
        </w:rPr>
        <w:t xml:space="preserve">se </w:t>
      </w:r>
      <w:r w:rsidR="00FA624A">
        <w:rPr>
          <w:sz w:val="20"/>
          <w:szCs w:val="20"/>
        </w:rPr>
        <w:t>are separate services to this interaction.</w:t>
      </w:r>
      <w:r w:rsidR="00B46227">
        <w:rPr>
          <w:sz w:val="20"/>
          <w:szCs w:val="20"/>
        </w:rPr>
        <w:t xml:space="preserve">  </w:t>
      </w:r>
    </w:p>
    <w:p w14:paraId="4B62B0E7" w14:textId="18E54774" w:rsidR="005C69AD" w:rsidRDefault="00BB7D60" w:rsidP="0048688D">
      <w:pPr>
        <w:pStyle w:val="Bullet2"/>
        <w:numPr>
          <w:ilvl w:val="0"/>
          <w:numId w:val="0"/>
        </w:numPr>
        <w:tabs>
          <w:tab w:val="left" w:pos="8505"/>
        </w:tabs>
        <w:rPr>
          <w:sz w:val="20"/>
        </w:rPr>
      </w:pPr>
      <w:r w:rsidRPr="00231626">
        <w:rPr>
          <w:sz w:val="20"/>
        </w:rPr>
        <w:t xml:space="preserve">The </w:t>
      </w:r>
      <w:r>
        <w:rPr>
          <w:sz w:val="20"/>
        </w:rPr>
        <w:t>P</w:t>
      </w:r>
      <w:r w:rsidRPr="00231626">
        <w:rPr>
          <w:sz w:val="20"/>
        </w:rPr>
        <w:t xml:space="preserve">re-fill </w:t>
      </w:r>
      <w:r w:rsidR="00B46227">
        <w:rPr>
          <w:sz w:val="20"/>
        </w:rPr>
        <w:t>interaction</w:t>
      </w:r>
      <w:r w:rsidRPr="00231626">
        <w:rPr>
          <w:sz w:val="20"/>
        </w:rPr>
        <w:t xml:space="preserve"> is designed to be use</w:t>
      </w:r>
      <w:r>
        <w:rPr>
          <w:sz w:val="20"/>
        </w:rPr>
        <w:t>d by a tax agent in preparation of an IITR</w:t>
      </w:r>
      <w:r w:rsidRPr="00231626">
        <w:rPr>
          <w:sz w:val="20"/>
        </w:rPr>
        <w:t xml:space="preserve">. </w:t>
      </w:r>
      <w:r>
        <w:rPr>
          <w:sz w:val="20"/>
        </w:rPr>
        <w:t xml:space="preserve"> It c</w:t>
      </w:r>
      <w:r w:rsidRPr="00231626">
        <w:rPr>
          <w:sz w:val="20"/>
        </w:rPr>
        <w:t>ould take place as the first</w:t>
      </w:r>
      <w:r>
        <w:rPr>
          <w:sz w:val="20"/>
        </w:rPr>
        <w:t xml:space="preserve"> or second</w:t>
      </w:r>
      <w:r w:rsidRPr="00231626">
        <w:rPr>
          <w:sz w:val="20"/>
        </w:rPr>
        <w:t xml:space="preserve"> interaction in an SBR </w:t>
      </w:r>
      <w:proofErr w:type="spellStart"/>
      <w:r w:rsidRPr="00231626">
        <w:rPr>
          <w:sz w:val="20"/>
        </w:rPr>
        <w:t>lodgment</w:t>
      </w:r>
      <w:proofErr w:type="spellEnd"/>
      <w:r w:rsidRPr="00231626">
        <w:rPr>
          <w:sz w:val="20"/>
        </w:rPr>
        <w:t xml:space="preserve"> process, </w:t>
      </w:r>
      <w:r>
        <w:rPr>
          <w:sz w:val="20"/>
        </w:rPr>
        <w:t xml:space="preserve">after checking the status of the </w:t>
      </w:r>
      <w:r w:rsidR="00CC325E">
        <w:rPr>
          <w:sz w:val="20"/>
        </w:rPr>
        <w:t xml:space="preserve">taxpayer’s </w:t>
      </w:r>
      <w:proofErr w:type="spellStart"/>
      <w:r>
        <w:rPr>
          <w:sz w:val="20"/>
        </w:rPr>
        <w:t>lodgments</w:t>
      </w:r>
      <w:proofErr w:type="spellEnd"/>
      <w:r>
        <w:rPr>
          <w:sz w:val="20"/>
        </w:rPr>
        <w:t xml:space="preserve">, but </w:t>
      </w:r>
      <w:r w:rsidRPr="00231626">
        <w:rPr>
          <w:sz w:val="20"/>
        </w:rPr>
        <w:t xml:space="preserve">preceding ‘pre-lodge’ of the IITR (validation of inputs) and finally, </w:t>
      </w:r>
      <w:proofErr w:type="spellStart"/>
      <w:r w:rsidRPr="00231626">
        <w:rPr>
          <w:sz w:val="20"/>
        </w:rPr>
        <w:t>lodgment</w:t>
      </w:r>
      <w:proofErr w:type="spellEnd"/>
      <w:r w:rsidRPr="00231626">
        <w:rPr>
          <w:sz w:val="20"/>
        </w:rPr>
        <w:t xml:space="preserve"> of the IITR</w:t>
      </w:r>
      <w:r w:rsidR="005C69AD">
        <w:rPr>
          <w:sz w:val="20"/>
        </w:rPr>
        <w:t>.</w:t>
      </w:r>
    </w:p>
    <w:p w14:paraId="2DDD8E39" w14:textId="05D39E0A" w:rsidR="005C69AD" w:rsidRDefault="00C432FA" w:rsidP="005C69AD">
      <w:pPr>
        <w:pStyle w:val="Bullet2"/>
        <w:numPr>
          <w:ilvl w:val="0"/>
          <w:numId w:val="0"/>
        </w:numPr>
        <w:tabs>
          <w:tab w:val="left" w:pos="8505"/>
        </w:tabs>
        <w:jc w:val="center"/>
        <w:rPr>
          <w:sz w:val="20"/>
          <w:szCs w:val="20"/>
        </w:rPr>
      </w:pPr>
      <w:r>
        <w:object w:dxaOrig="10808" w:dyaOrig="19199" w14:anchorId="48237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528.75pt" o:ole="">
            <v:imagedata r:id="rId28" o:title=""/>
          </v:shape>
          <o:OLEObject Type="Embed" ProgID="Visio.Drawing.11" ShapeID="_x0000_i1025" DrawAspect="Content" ObjectID="_1524913505" r:id="rId29"/>
        </w:object>
      </w:r>
    </w:p>
    <w:p w14:paraId="0C9AEC5F" w14:textId="77777777" w:rsidR="005E36B7" w:rsidRDefault="005E36B7" w:rsidP="005C69AD">
      <w:pPr>
        <w:pStyle w:val="Caption"/>
        <w:jc w:val="center"/>
      </w:pPr>
      <w:bookmarkStart w:id="140" w:name="_Toc426632944"/>
      <w:r>
        <w:t xml:space="preserve">Figure </w:t>
      </w:r>
      <w:fldSimple w:instr=" SEQ Figure \* ARABIC ">
        <w:r w:rsidR="00932057">
          <w:rPr>
            <w:noProof/>
          </w:rPr>
          <w:t>1</w:t>
        </w:r>
      </w:fldSimple>
      <w:r>
        <w:t xml:space="preserve">: SBR interactions and </w:t>
      </w:r>
      <w:r w:rsidR="002D47D3">
        <w:t xml:space="preserve">IITR </w:t>
      </w:r>
      <w:proofErr w:type="spellStart"/>
      <w:r>
        <w:t>lodgment</w:t>
      </w:r>
      <w:proofErr w:type="spellEnd"/>
      <w:r>
        <w:t xml:space="preserve"> business process</w:t>
      </w:r>
      <w:bookmarkEnd w:id="140"/>
    </w:p>
    <w:p w14:paraId="0C9AEC60" w14:textId="77777777" w:rsidR="00F213FB" w:rsidRDefault="00BB7D60" w:rsidP="0059230D">
      <w:pPr>
        <w:pStyle w:val="Bullet2"/>
        <w:numPr>
          <w:ilvl w:val="0"/>
          <w:numId w:val="0"/>
        </w:numPr>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proofErr w:type="spellStart"/>
      <w:r w:rsidRPr="00BB7D60">
        <w:rPr>
          <w:i/>
          <w:sz w:val="20"/>
        </w:rPr>
        <w:t>ITLDGSTS.list</w:t>
      </w:r>
      <w:proofErr w:type="spellEnd"/>
      <w:r>
        <w:rPr>
          <w:sz w:val="20"/>
        </w:rPr>
        <w:t>,</w:t>
      </w:r>
      <w:r w:rsidRPr="00231626">
        <w:rPr>
          <w:sz w:val="20"/>
        </w:rPr>
        <w:t xml:space="preserve"> </w:t>
      </w:r>
      <w:proofErr w:type="spellStart"/>
      <w:r w:rsidRPr="00425A49">
        <w:rPr>
          <w:i/>
          <w:sz w:val="20"/>
        </w:rPr>
        <w:t>IITR.Prelodge</w:t>
      </w:r>
      <w:proofErr w:type="spellEnd"/>
      <w:r w:rsidRPr="00231626">
        <w:rPr>
          <w:sz w:val="20"/>
        </w:rPr>
        <w:t xml:space="preserve"> and </w:t>
      </w:r>
      <w:proofErr w:type="spellStart"/>
      <w:r w:rsidRPr="00425A49">
        <w:rPr>
          <w:i/>
          <w:sz w:val="20"/>
        </w:rPr>
        <w:t>IITR.Lodge</w:t>
      </w:r>
      <w:proofErr w:type="spellEnd"/>
      <w:r w:rsidRPr="00231626">
        <w:rPr>
          <w:sz w:val="20"/>
        </w:rPr>
        <w:t>.</w:t>
      </w:r>
    </w:p>
    <w:p w14:paraId="3E452965" w14:textId="0F1A9D3B" w:rsidR="00F9707A" w:rsidRDefault="00553C00" w:rsidP="0059230D">
      <w:pPr>
        <w:pStyle w:val="Bullet2"/>
        <w:numPr>
          <w:ilvl w:val="0"/>
          <w:numId w:val="0"/>
        </w:numPr>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Pr="001829E9">
        <w:rPr>
          <w:rStyle w:val="BodyTextChar1"/>
          <w:sz w:val="20"/>
          <w:szCs w:val="20"/>
        </w:rPr>
        <w:t>provide a more precise,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14:paraId="0C9AEC62" w14:textId="77777777" w:rsidR="00425A49" w:rsidRDefault="00425A49" w:rsidP="00B67FB0">
      <w:pPr>
        <w:pStyle w:val="Head2"/>
      </w:pPr>
      <w:bookmarkStart w:id="141" w:name="_Toc409794818"/>
      <w:bookmarkStart w:id="142" w:name="_Toc451162395"/>
      <w:bookmarkStart w:id="143" w:name="_Toc410142393"/>
      <w:r>
        <w:t>Interactions</w:t>
      </w:r>
      <w:bookmarkEnd w:id="141"/>
      <w:bookmarkEnd w:id="142"/>
    </w:p>
    <w:bookmarkEnd w:id="143"/>
    <w:p w14:paraId="0C9AEC63" w14:textId="77777777" w:rsidR="00553C00" w:rsidRDefault="00553C00" w:rsidP="0059230D">
      <w:pPr>
        <w:pStyle w:val="Bullet2"/>
        <w:numPr>
          <w:ilvl w:val="0"/>
          <w:numId w:val="0"/>
        </w:numPr>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14:paraId="0C9AEC6A" w14:textId="77777777" w:rsidTr="00BB7D60">
        <w:tc>
          <w:tcPr>
            <w:tcW w:w="1730" w:type="dxa"/>
            <w:shd w:val="clear" w:color="auto" w:fill="C6D9F1" w:themeFill="text2" w:themeFillTint="33"/>
          </w:tcPr>
          <w:p w14:paraId="0C9AEC64" w14:textId="77777777"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0C9AEC65"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0C9AEC66" w14:textId="77777777"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0C9AEC67"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0C9AEC68"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0C9AEC69" w14:textId="77777777"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14:paraId="2B970C3A" w14:textId="77777777" w:rsidTr="00BB7D60">
        <w:tc>
          <w:tcPr>
            <w:tcW w:w="1730" w:type="dxa"/>
          </w:tcPr>
          <w:p w14:paraId="64106520" w14:textId="77777777" w:rsidR="00E01F56" w:rsidRDefault="00E01F56" w:rsidP="00972527">
            <w:pPr>
              <w:pStyle w:val="Bullet2"/>
              <w:numPr>
                <w:ilvl w:val="0"/>
                <w:numId w:val="0"/>
              </w:numPr>
              <w:rPr>
                <w:rFonts w:cs="Arial"/>
                <w:bCs/>
                <w:color w:val="000000"/>
                <w:sz w:val="20"/>
                <w:szCs w:val="22"/>
              </w:rPr>
            </w:pPr>
            <w:r>
              <w:rPr>
                <w:rFonts w:cs="Arial"/>
                <w:bCs/>
                <w:color w:val="000000"/>
                <w:sz w:val="20"/>
                <w:szCs w:val="22"/>
              </w:rPr>
              <w:t xml:space="preserve">ITLDGSTS </w:t>
            </w:r>
          </w:p>
          <w:p w14:paraId="55F92518" w14:textId="6404799A" w:rsidR="00E01F56" w:rsidRPr="0025742F" w:rsidRDefault="00E01F56" w:rsidP="00553C00">
            <w:pPr>
              <w:pStyle w:val="Bullet2"/>
              <w:numPr>
                <w:ilvl w:val="0"/>
                <w:numId w:val="0"/>
              </w:numPr>
              <w:rPr>
                <w:sz w:val="20"/>
                <w:szCs w:val="20"/>
              </w:rPr>
            </w:pPr>
            <w:r>
              <w:rPr>
                <w:rFonts w:cs="Arial"/>
                <w:bCs/>
                <w:color w:val="000000"/>
                <w:sz w:val="20"/>
                <w:szCs w:val="22"/>
              </w:rPr>
              <w:t>(IT Lodgment Status)</w:t>
            </w:r>
          </w:p>
        </w:tc>
        <w:tc>
          <w:tcPr>
            <w:tcW w:w="2268" w:type="dxa"/>
          </w:tcPr>
          <w:p w14:paraId="5210EC53" w14:textId="1ABA0840" w:rsidR="00E01F56" w:rsidRPr="00DF73F5" w:rsidRDefault="00E01F56" w:rsidP="00553C00">
            <w:pPr>
              <w:pStyle w:val="Bullet2"/>
              <w:numPr>
                <w:ilvl w:val="0"/>
                <w:numId w:val="0"/>
              </w:numPr>
              <w:rPr>
                <w:rStyle w:val="BodyTextChar1"/>
                <w:i/>
                <w:sz w:val="20"/>
                <w:szCs w:val="20"/>
              </w:rPr>
            </w:pPr>
            <w:proofErr w:type="spellStart"/>
            <w:r w:rsidRPr="00936310">
              <w:rPr>
                <w:rFonts w:cs="Arial"/>
                <w:i/>
                <w:color w:val="000000"/>
                <w:sz w:val="20"/>
                <w:szCs w:val="22"/>
              </w:rPr>
              <w:t>ITLDGSTS.list</w:t>
            </w:r>
            <w:proofErr w:type="spellEnd"/>
          </w:p>
        </w:tc>
        <w:tc>
          <w:tcPr>
            <w:tcW w:w="2268" w:type="dxa"/>
          </w:tcPr>
          <w:p w14:paraId="6E47077D" w14:textId="2C557856" w:rsidR="00E01F56" w:rsidRDefault="00DC5074" w:rsidP="007E626B">
            <w:pPr>
              <w:pStyle w:val="Bullet2"/>
              <w:numPr>
                <w:ilvl w:val="0"/>
                <w:numId w:val="0"/>
              </w:numPr>
              <w:rPr>
                <w:rStyle w:val="BodyTextChar1"/>
                <w:sz w:val="20"/>
                <w:szCs w:val="20"/>
              </w:rPr>
            </w:pPr>
            <w:r>
              <w:rPr>
                <w:rFonts w:cs="Arial"/>
                <w:bCs/>
                <w:color w:val="000000"/>
                <w:sz w:val="20"/>
                <w:szCs w:val="22"/>
              </w:rPr>
              <w:t>S</w:t>
            </w:r>
            <w:r w:rsidR="00E01F56" w:rsidRPr="004D5C90">
              <w:rPr>
                <w:rFonts w:cs="Arial"/>
                <w:bCs/>
                <w:color w:val="000000"/>
                <w:sz w:val="20"/>
                <w:szCs w:val="22"/>
              </w:rPr>
              <w:t xml:space="preserve">ee the </w:t>
            </w:r>
            <w:r w:rsidR="00E01F56">
              <w:rPr>
                <w:rFonts w:cs="Arial"/>
                <w:bCs/>
                <w:color w:val="000000"/>
                <w:sz w:val="20"/>
                <w:szCs w:val="22"/>
              </w:rPr>
              <w:t xml:space="preserve">Income Tax Lodgment Status </w:t>
            </w:r>
            <w:r w:rsidR="00E01F56" w:rsidRPr="004D5C90">
              <w:rPr>
                <w:rFonts w:cs="Arial"/>
                <w:bCs/>
                <w:color w:val="000000"/>
                <w:sz w:val="20"/>
                <w:szCs w:val="22"/>
              </w:rPr>
              <w:t>Business Implementation Guide for further information</w:t>
            </w:r>
          </w:p>
        </w:tc>
        <w:tc>
          <w:tcPr>
            <w:tcW w:w="992" w:type="dxa"/>
          </w:tcPr>
          <w:p w14:paraId="35F7305C" w14:textId="10B3D306"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67070D44" w14:textId="5DB356FC"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1494CD5C" w14:textId="441CD82A"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2" w14:textId="77777777" w:rsidTr="00BB7D60">
        <w:tc>
          <w:tcPr>
            <w:tcW w:w="1730" w:type="dxa"/>
            <w:vMerge w:val="restart"/>
          </w:tcPr>
          <w:p w14:paraId="0C9AEC6B" w14:textId="77777777"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14:paraId="0C9AEC6C" w14:textId="77777777" w:rsidR="00E01F56" w:rsidRDefault="00E01F56" w:rsidP="00553C00">
            <w:pPr>
              <w:pStyle w:val="Bullet2"/>
              <w:numPr>
                <w:ilvl w:val="0"/>
                <w:numId w:val="0"/>
              </w:numPr>
              <w:rPr>
                <w:rStyle w:val="BodyTextChar1"/>
                <w:i/>
                <w:sz w:val="20"/>
                <w:szCs w:val="20"/>
              </w:rPr>
            </w:pPr>
            <w:proofErr w:type="spellStart"/>
            <w:r w:rsidRPr="00DF73F5">
              <w:rPr>
                <w:rStyle w:val="BodyTextChar1"/>
                <w:i/>
                <w:sz w:val="20"/>
                <w:szCs w:val="20"/>
              </w:rPr>
              <w:t>IITR.</w:t>
            </w:r>
            <w:r>
              <w:rPr>
                <w:rStyle w:val="BodyTextChar1"/>
                <w:i/>
                <w:sz w:val="20"/>
                <w:szCs w:val="20"/>
              </w:rPr>
              <w:t>Prefill</w:t>
            </w:r>
            <w:proofErr w:type="spellEnd"/>
          </w:p>
          <w:p w14:paraId="0C9AEC6D" w14:textId="77777777"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14:paraId="0C9AEC6E" w14:textId="77777777"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14:paraId="0C9AEC6F"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14:paraId="0C9AEC70"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14:paraId="0C9AEC71" w14:textId="77777777"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A" w14:textId="77777777" w:rsidTr="00BB7D60">
        <w:tc>
          <w:tcPr>
            <w:tcW w:w="1730" w:type="dxa"/>
            <w:vMerge/>
          </w:tcPr>
          <w:p w14:paraId="0C9AEC73" w14:textId="77777777" w:rsidR="00E01F56" w:rsidRPr="0025742F" w:rsidRDefault="00E01F56" w:rsidP="00553C00">
            <w:pPr>
              <w:pStyle w:val="Bullet2"/>
              <w:numPr>
                <w:ilvl w:val="0"/>
                <w:numId w:val="0"/>
              </w:numPr>
              <w:rPr>
                <w:sz w:val="20"/>
                <w:szCs w:val="20"/>
              </w:rPr>
            </w:pPr>
          </w:p>
        </w:tc>
        <w:tc>
          <w:tcPr>
            <w:tcW w:w="2268" w:type="dxa"/>
          </w:tcPr>
          <w:p w14:paraId="0C9AEC74" w14:textId="77777777" w:rsidR="00E01F56" w:rsidRDefault="00E01F56" w:rsidP="00553C00">
            <w:pPr>
              <w:pStyle w:val="Bullet2"/>
              <w:numPr>
                <w:ilvl w:val="0"/>
                <w:numId w:val="0"/>
              </w:numPr>
              <w:rPr>
                <w:rFonts w:cs="Arial"/>
                <w:bCs/>
                <w:i/>
                <w:color w:val="000000"/>
                <w:sz w:val="20"/>
                <w:szCs w:val="22"/>
              </w:rPr>
            </w:pPr>
            <w:proofErr w:type="spellStart"/>
            <w:r w:rsidRPr="007D18E1">
              <w:rPr>
                <w:rFonts w:cs="Arial"/>
                <w:bCs/>
                <w:i/>
                <w:color w:val="000000"/>
                <w:sz w:val="20"/>
                <w:szCs w:val="22"/>
              </w:rPr>
              <w:t>IITR.Prelodge</w:t>
            </w:r>
            <w:proofErr w:type="spellEnd"/>
          </w:p>
          <w:p w14:paraId="0C9AEC75" w14:textId="77777777" w:rsidR="00E01F56" w:rsidRPr="004D5C90" w:rsidRDefault="00E01F56" w:rsidP="00553C00">
            <w:pPr>
              <w:pStyle w:val="Bullet2"/>
              <w:numPr>
                <w:ilvl w:val="0"/>
                <w:numId w:val="0"/>
              </w:numPr>
              <w:rPr>
                <w:rStyle w:val="BodyTextChar1"/>
                <w:sz w:val="20"/>
                <w:szCs w:val="20"/>
              </w:rPr>
            </w:pPr>
          </w:p>
        </w:tc>
        <w:tc>
          <w:tcPr>
            <w:tcW w:w="2268" w:type="dxa"/>
          </w:tcPr>
          <w:p w14:paraId="0C9AEC76" w14:textId="32B2A043"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7"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0C9AEC78"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0C9AEC79"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82" w14:textId="77777777" w:rsidTr="00BB7D60">
        <w:tc>
          <w:tcPr>
            <w:tcW w:w="1730" w:type="dxa"/>
            <w:vMerge/>
          </w:tcPr>
          <w:p w14:paraId="0C9AEC7B" w14:textId="77777777" w:rsidR="00E01F56" w:rsidRPr="007D18E1" w:rsidRDefault="00E01F56" w:rsidP="00553C00">
            <w:pPr>
              <w:pStyle w:val="Bullet2"/>
              <w:numPr>
                <w:ilvl w:val="0"/>
                <w:numId w:val="0"/>
              </w:numPr>
              <w:rPr>
                <w:rFonts w:cs="Arial"/>
                <w:bCs/>
                <w:i/>
                <w:color w:val="000000"/>
                <w:sz w:val="20"/>
                <w:szCs w:val="22"/>
              </w:rPr>
            </w:pPr>
          </w:p>
        </w:tc>
        <w:tc>
          <w:tcPr>
            <w:tcW w:w="2268" w:type="dxa"/>
          </w:tcPr>
          <w:p w14:paraId="0C9AEC7C" w14:textId="77777777" w:rsidR="00E01F56" w:rsidRDefault="00E01F56" w:rsidP="00553C00">
            <w:pPr>
              <w:pStyle w:val="Bullet2"/>
              <w:numPr>
                <w:ilvl w:val="0"/>
                <w:numId w:val="0"/>
              </w:numPr>
              <w:rPr>
                <w:rFonts w:cs="Arial"/>
                <w:bCs/>
                <w:i/>
                <w:color w:val="000000"/>
                <w:sz w:val="20"/>
                <w:szCs w:val="22"/>
              </w:rPr>
            </w:pPr>
            <w:proofErr w:type="spellStart"/>
            <w:r w:rsidRPr="007D18E1">
              <w:rPr>
                <w:rFonts w:cs="Arial"/>
                <w:bCs/>
                <w:i/>
                <w:color w:val="000000"/>
                <w:sz w:val="20"/>
                <w:szCs w:val="22"/>
              </w:rPr>
              <w:t>IITR.Lodge</w:t>
            </w:r>
            <w:proofErr w:type="spellEnd"/>
          </w:p>
          <w:p w14:paraId="0C9AEC7D"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7E" w14:textId="67A77E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F"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14:paraId="0C9AEC80"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1" w14:textId="77777777" w:rsidR="00E01F56" w:rsidRDefault="00E01F56" w:rsidP="00553C00">
            <w:pPr>
              <w:pStyle w:val="Bullet2"/>
              <w:numPr>
                <w:ilvl w:val="0"/>
                <w:numId w:val="0"/>
              </w:numPr>
              <w:rPr>
                <w:rStyle w:val="BodyTextChar1"/>
                <w:sz w:val="20"/>
                <w:szCs w:val="20"/>
              </w:rPr>
            </w:pPr>
            <w:r>
              <w:rPr>
                <w:rStyle w:val="BodyTextChar1"/>
                <w:sz w:val="20"/>
                <w:szCs w:val="20"/>
              </w:rPr>
              <w:t>N</w:t>
            </w:r>
          </w:p>
        </w:tc>
      </w:tr>
      <w:tr w:rsidR="00E01F56" w14:paraId="0C9AEC8A" w14:textId="77777777" w:rsidTr="00BB7D60">
        <w:tc>
          <w:tcPr>
            <w:tcW w:w="1730" w:type="dxa"/>
          </w:tcPr>
          <w:p w14:paraId="0C9AEC83" w14:textId="77777777" w:rsidR="00E01F56" w:rsidRPr="00936310" w:rsidRDefault="00E01F56" w:rsidP="00553C00">
            <w:pPr>
              <w:pStyle w:val="Bullet2"/>
              <w:numPr>
                <w:ilvl w:val="0"/>
                <w:numId w:val="0"/>
              </w:numPr>
              <w:rPr>
                <w:rFonts w:cs="Arial"/>
                <w:bCs/>
                <w:color w:val="000000"/>
                <w:sz w:val="20"/>
                <w:szCs w:val="22"/>
              </w:rPr>
            </w:pPr>
            <w:proofErr w:type="spellStart"/>
            <w:r w:rsidRPr="00936310">
              <w:rPr>
                <w:rFonts w:cs="Arial"/>
                <w:bCs/>
                <w:color w:val="000000"/>
                <w:sz w:val="20"/>
                <w:szCs w:val="22"/>
              </w:rPr>
              <w:t>ELStagFormat</w:t>
            </w:r>
            <w:proofErr w:type="spellEnd"/>
          </w:p>
        </w:tc>
        <w:tc>
          <w:tcPr>
            <w:tcW w:w="2268" w:type="dxa"/>
          </w:tcPr>
          <w:p w14:paraId="0C9AEC84" w14:textId="77777777" w:rsidR="00E01F56" w:rsidRDefault="00E01F56" w:rsidP="00553C00">
            <w:pPr>
              <w:pStyle w:val="Bullet2"/>
              <w:numPr>
                <w:ilvl w:val="0"/>
                <w:numId w:val="0"/>
              </w:numPr>
              <w:rPr>
                <w:rFonts w:cs="Arial"/>
                <w:bCs/>
                <w:i/>
                <w:color w:val="000000"/>
                <w:sz w:val="20"/>
                <w:szCs w:val="22"/>
              </w:rPr>
            </w:pPr>
            <w:proofErr w:type="spellStart"/>
            <w:r w:rsidRPr="00E64A8D">
              <w:rPr>
                <w:rFonts w:cs="Arial"/>
                <w:bCs/>
                <w:i/>
                <w:color w:val="000000"/>
                <w:sz w:val="20"/>
                <w:szCs w:val="22"/>
              </w:rPr>
              <w:t>ELStagFormat.Lodge</w:t>
            </w:r>
            <w:proofErr w:type="spellEnd"/>
          </w:p>
          <w:p w14:paraId="0C9AEC85"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86" w14:textId="6EBB63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87"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14:paraId="0C9AEC88"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9" w14:textId="25DF7792" w:rsidR="00E01F56" w:rsidRDefault="00B8288E" w:rsidP="00553C00">
            <w:pPr>
              <w:pStyle w:val="Bullet2"/>
              <w:numPr>
                <w:ilvl w:val="0"/>
                <w:numId w:val="0"/>
              </w:numPr>
              <w:rPr>
                <w:rStyle w:val="BodyTextChar1"/>
                <w:sz w:val="20"/>
                <w:szCs w:val="20"/>
              </w:rPr>
            </w:pPr>
            <w:r>
              <w:rPr>
                <w:rStyle w:val="BodyTextChar1"/>
                <w:sz w:val="20"/>
                <w:szCs w:val="20"/>
              </w:rPr>
              <w:t>Y</w:t>
            </w:r>
          </w:p>
        </w:tc>
      </w:tr>
    </w:tbl>
    <w:p w14:paraId="09EBC06F" w14:textId="35609501" w:rsidR="00CD6EAF" w:rsidRDefault="00116A06" w:rsidP="00865C4B">
      <w:pPr>
        <w:pStyle w:val="Caption"/>
        <w:jc w:val="center"/>
        <w:rPr>
          <w:rFonts w:cs="Arial"/>
          <w:caps/>
          <w:color w:val="1F497D" w:themeColor="text2"/>
          <w:kern w:val="36"/>
          <w:sz w:val="24"/>
        </w:rPr>
      </w:pPr>
      <w:bookmarkStart w:id="144" w:name="_Toc448384127"/>
      <w:r>
        <w:t xml:space="preserve">Table </w:t>
      </w:r>
      <w:fldSimple w:instr=" SEQ Table \* ARABIC ">
        <w:r w:rsidR="00932057">
          <w:rPr>
            <w:noProof/>
          </w:rPr>
          <w:t>2</w:t>
        </w:r>
      </w:fldSimple>
      <w:r>
        <w:t xml:space="preserve">: </w:t>
      </w:r>
      <w:r w:rsidR="00481E84">
        <w:t xml:space="preserve">Interactions available in IITR </w:t>
      </w:r>
      <w:proofErr w:type="spellStart"/>
      <w:r w:rsidR="00481E84">
        <w:t>lodgment</w:t>
      </w:r>
      <w:proofErr w:type="spellEnd"/>
      <w:r w:rsidR="00481E84">
        <w:t xml:space="preserve"> process</w:t>
      </w:r>
      <w:bookmarkStart w:id="145" w:name="_Toc409794819"/>
      <w:bookmarkEnd w:id="144"/>
    </w:p>
    <w:p w14:paraId="0C9AEC94" w14:textId="413ADAE1" w:rsidR="00425A49" w:rsidRDefault="00425A49" w:rsidP="00B67FB0">
      <w:pPr>
        <w:pStyle w:val="Head2"/>
      </w:pPr>
      <w:bookmarkStart w:id="146" w:name="_Toc451162396"/>
      <w:r>
        <w:t>Channels</w:t>
      </w:r>
      <w:bookmarkEnd w:id="145"/>
      <w:bookmarkEnd w:id="146"/>
    </w:p>
    <w:p w14:paraId="0C9AEC95" w14:textId="77777777" w:rsidR="00425A49" w:rsidRDefault="00425A49" w:rsidP="00425A49">
      <w:pPr>
        <w:pStyle w:val="Bullet2"/>
        <w:numPr>
          <w:ilvl w:val="0"/>
          <w:numId w:val="0"/>
        </w:numPr>
        <w:jc w:val="both"/>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14:paraId="0C9AEC9A" w14:textId="77777777" w:rsidTr="0020528C">
        <w:trPr>
          <w:tblHeader/>
        </w:trPr>
        <w:tc>
          <w:tcPr>
            <w:tcW w:w="2943" w:type="dxa"/>
            <w:shd w:val="clear" w:color="auto" w:fill="C6D9F1" w:themeFill="text2" w:themeFillTint="33"/>
          </w:tcPr>
          <w:p w14:paraId="0C9AEC97" w14:textId="77777777"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0C9AEC98" w14:textId="77777777"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0C9AEC99" w14:textId="34B56D83" w:rsidR="00425A49" w:rsidRPr="0090497B" w:rsidRDefault="003F6BD4"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14:paraId="0C9AEC9E" w14:textId="77777777" w:rsidTr="001A6C0F">
        <w:tc>
          <w:tcPr>
            <w:tcW w:w="2943" w:type="dxa"/>
          </w:tcPr>
          <w:p w14:paraId="0C9AEC9B" w14:textId="77777777" w:rsidR="00EC07AC" w:rsidRPr="00765B2B" w:rsidRDefault="00EC07AC" w:rsidP="00425A49">
            <w:pPr>
              <w:spacing w:before="40" w:after="40"/>
              <w:rPr>
                <w:rFonts w:cs="Arial"/>
                <w:bCs/>
                <w:i/>
                <w:color w:val="000000"/>
                <w:sz w:val="20"/>
                <w:szCs w:val="22"/>
              </w:rPr>
            </w:pPr>
            <w:proofErr w:type="spellStart"/>
            <w:r>
              <w:rPr>
                <w:rFonts w:cs="Arial"/>
                <w:bCs/>
                <w:i/>
                <w:color w:val="000000"/>
                <w:sz w:val="20"/>
                <w:szCs w:val="22"/>
              </w:rPr>
              <w:t>ITLDGSTS.list</w:t>
            </w:r>
            <w:proofErr w:type="spellEnd"/>
          </w:p>
        </w:tc>
        <w:tc>
          <w:tcPr>
            <w:tcW w:w="3402" w:type="dxa"/>
          </w:tcPr>
          <w:p w14:paraId="0C9AEC9C"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9D"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2" w14:textId="77777777" w:rsidTr="001A6C0F">
        <w:tc>
          <w:tcPr>
            <w:tcW w:w="2943" w:type="dxa"/>
          </w:tcPr>
          <w:p w14:paraId="0C9AEC9F" w14:textId="77777777" w:rsidR="00EC07AC" w:rsidRPr="00EF3F2F" w:rsidRDefault="00EC07AC" w:rsidP="00425A49">
            <w:pPr>
              <w:spacing w:before="40" w:after="40"/>
              <w:rPr>
                <w:rFonts w:cs="Arial"/>
                <w:bCs/>
                <w:i/>
                <w:color w:val="000000"/>
                <w:sz w:val="20"/>
                <w:szCs w:val="22"/>
                <w:highlight w:val="yellow"/>
              </w:rPr>
            </w:pPr>
            <w:proofErr w:type="spellStart"/>
            <w:r w:rsidRPr="00765B2B">
              <w:rPr>
                <w:rFonts w:cs="Arial"/>
                <w:bCs/>
                <w:i/>
                <w:color w:val="000000"/>
                <w:sz w:val="20"/>
                <w:szCs w:val="22"/>
              </w:rPr>
              <w:t>IITR.Prefill</w:t>
            </w:r>
            <w:proofErr w:type="spellEnd"/>
          </w:p>
        </w:tc>
        <w:tc>
          <w:tcPr>
            <w:tcW w:w="3402" w:type="dxa"/>
          </w:tcPr>
          <w:p w14:paraId="0C9AECA0" w14:textId="77777777"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14:paraId="0C9AECA1" w14:textId="77777777"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14:paraId="0C9AECA6" w14:textId="77777777" w:rsidTr="001A6C0F">
        <w:tc>
          <w:tcPr>
            <w:tcW w:w="2943" w:type="dxa"/>
          </w:tcPr>
          <w:p w14:paraId="0C9AECA3" w14:textId="77777777" w:rsidR="00EC07AC" w:rsidRPr="00765B2B" w:rsidRDefault="00EC07AC" w:rsidP="00425A49">
            <w:pPr>
              <w:spacing w:before="40" w:after="40"/>
              <w:rPr>
                <w:rFonts w:cs="Arial"/>
                <w:bCs/>
                <w:i/>
                <w:color w:val="000000"/>
                <w:sz w:val="20"/>
                <w:szCs w:val="22"/>
              </w:rPr>
            </w:pPr>
            <w:proofErr w:type="spellStart"/>
            <w:r w:rsidRPr="007D18E1">
              <w:rPr>
                <w:rFonts w:cs="Arial"/>
                <w:bCs/>
                <w:i/>
                <w:color w:val="000000"/>
                <w:sz w:val="20"/>
                <w:szCs w:val="22"/>
              </w:rPr>
              <w:t>IITR.Prelodge</w:t>
            </w:r>
            <w:proofErr w:type="spellEnd"/>
          </w:p>
        </w:tc>
        <w:tc>
          <w:tcPr>
            <w:tcW w:w="3402" w:type="dxa"/>
          </w:tcPr>
          <w:p w14:paraId="0C9AECA4"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5"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A" w14:textId="77777777" w:rsidTr="001A6C0F">
        <w:tc>
          <w:tcPr>
            <w:tcW w:w="2943" w:type="dxa"/>
          </w:tcPr>
          <w:p w14:paraId="0C9AECA7" w14:textId="77777777" w:rsidR="00EC07AC" w:rsidRPr="007D18E1" w:rsidRDefault="00EC07AC" w:rsidP="00425A49">
            <w:pPr>
              <w:spacing w:before="40" w:after="40"/>
              <w:rPr>
                <w:rFonts w:cs="Arial"/>
                <w:bCs/>
                <w:i/>
                <w:color w:val="000000"/>
                <w:sz w:val="20"/>
                <w:szCs w:val="22"/>
              </w:rPr>
            </w:pPr>
            <w:proofErr w:type="spellStart"/>
            <w:r w:rsidRPr="007D18E1">
              <w:rPr>
                <w:rFonts w:cs="Arial"/>
                <w:bCs/>
                <w:i/>
                <w:color w:val="000000"/>
                <w:sz w:val="20"/>
                <w:szCs w:val="22"/>
              </w:rPr>
              <w:t>IITR.Lodge</w:t>
            </w:r>
            <w:proofErr w:type="spellEnd"/>
          </w:p>
        </w:tc>
        <w:tc>
          <w:tcPr>
            <w:tcW w:w="3402" w:type="dxa"/>
          </w:tcPr>
          <w:p w14:paraId="0C9AECA8"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9" w14:textId="77777777" w:rsidR="00EC07AC"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E" w14:textId="77777777" w:rsidTr="001A6C0F">
        <w:tc>
          <w:tcPr>
            <w:tcW w:w="2943" w:type="dxa"/>
          </w:tcPr>
          <w:p w14:paraId="0C9AECAB" w14:textId="2F448075" w:rsidR="00EC07AC" w:rsidRPr="007D18E1" w:rsidRDefault="00EC07AC" w:rsidP="00425A49">
            <w:pPr>
              <w:spacing w:before="40" w:after="40"/>
              <w:rPr>
                <w:rFonts w:cs="Arial"/>
                <w:bCs/>
                <w:i/>
                <w:color w:val="000000"/>
                <w:sz w:val="20"/>
                <w:szCs w:val="22"/>
              </w:rPr>
            </w:pPr>
            <w:proofErr w:type="spellStart"/>
            <w:r w:rsidRPr="00B62EA9">
              <w:rPr>
                <w:rFonts w:cs="Arial"/>
                <w:bCs/>
                <w:i/>
                <w:color w:val="000000"/>
                <w:sz w:val="20"/>
                <w:szCs w:val="22"/>
              </w:rPr>
              <w:t>ELS</w:t>
            </w:r>
            <w:r w:rsidR="003C4DAD">
              <w:rPr>
                <w:rFonts w:cs="Arial"/>
                <w:bCs/>
                <w:i/>
                <w:color w:val="000000"/>
                <w:sz w:val="20"/>
                <w:szCs w:val="22"/>
              </w:rPr>
              <w:t>t</w:t>
            </w:r>
            <w:r w:rsidRPr="00B62EA9">
              <w:rPr>
                <w:rFonts w:cs="Arial"/>
                <w:bCs/>
                <w:i/>
                <w:color w:val="000000"/>
                <w:sz w:val="20"/>
                <w:szCs w:val="22"/>
              </w:rPr>
              <w:t>agFormat.Lodge</w:t>
            </w:r>
            <w:proofErr w:type="spellEnd"/>
          </w:p>
        </w:tc>
        <w:tc>
          <w:tcPr>
            <w:tcW w:w="3402" w:type="dxa"/>
          </w:tcPr>
          <w:p w14:paraId="0C9AECAC"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D" w14:textId="77777777" w:rsidR="00EC07AC" w:rsidRDefault="00EC07AC" w:rsidP="001A6C0F">
            <w:pPr>
              <w:spacing w:before="40" w:after="40"/>
              <w:rPr>
                <w:rFonts w:cs="Arial"/>
                <w:color w:val="000000"/>
                <w:sz w:val="20"/>
                <w:szCs w:val="22"/>
              </w:rPr>
            </w:pPr>
            <w:r>
              <w:rPr>
                <w:rFonts w:cs="Arial"/>
                <w:color w:val="000000"/>
                <w:sz w:val="20"/>
                <w:szCs w:val="22"/>
              </w:rPr>
              <w:t>Y</w:t>
            </w:r>
          </w:p>
        </w:tc>
      </w:tr>
    </w:tbl>
    <w:p w14:paraId="0C9AECAF" w14:textId="55411969" w:rsidR="00425A49" w:rsidRDefault="00425A49" w:rsidP="00425A49">
      <w:pPr>
        <w:pStyle w:val="Caption"/>
        <w:jc w:val="center"/>
      </w:pPr>
      <w:bookmarkStart w:id="147" w:name="_Toc409794473"/>
      <w:bookmarkStart w:id="148" w:name="_Toc410142419"/>
      <w:bookmarkStart w:id="149" w:name="_Toc448384128"/>
      <w:r>
        <w:lastRenderedPageBreak/>
        <w:t xml:space="preserve">Table </w:t>
      </w:r>
      <w:fldSimple w:instr=" SEQ Table \* ARABIC ">
        <w:r w:rsidR="00932057">
          <w:rPr>
            <w:noProof/>
          </w:rPr>
          <w:t>3</w:t>
        </w:r>
      </w:fldSimple>
      <w:r>
        <w:t xml:space="preserve">: </w:t>
      </w:r>
      <w:r w:rsidR="006B1A23">
        <w:t xml:space="preserve">Channel availability of IITR </w:t>
      </w:r>
      <w:proofErr w:type="spellStart"/>
      <w:r w:rsidR="006B1A23">
        <w:t>lodgment</w:t>
      </w:r>
      <w:proofErr w:type="spellEnd"/>
      <w:r w:rsidR="006B1A23">
        <w:t xml:space="preserve"> interactions</w:t>
      </w:r>
      <w:bookmarkEnd w:id="147"/>
      <w:bookmarkEnd w:id="148"/>
      <w:bookmarkEnd w:id="149"/>
    </w:p>
    <w:p w14:paraId="0C9AECC2" w14:textId="05DACBA8" w:rsidR="00271340" w:rsidRPr="001652C7" w:rsidRDefault="00724B1D" w:rsidP="00A300B7">
      <w:pPr>
        <w:pStyle w:val="Head1"/>
      </w:pPr>
      <w:bookmarkStart w:id="150" w:name="_Toc408234411"/>
      <w:bookmarkStart w:id="151" w:name="_Toc408234602"/>
      <w:bookmarkStart w:id="152" w:name="_Toc408234847"/>
      <w:bookmarkStart w:id="153" w:name="_Toc408307014"/>
      <w:bookmarkStart w:id="154" w:name="_Toc408317155"/>
      <w:bookmarkStart w:id="155" w:name="_Toc408386562"/>
      <w:bookmarkStart w:id="156" w:name="_Toc408573830"/>
      <w:bookmarkStart w:id="157" w:name="_Toc408234413"/>
      <w:bookmarkStart w:id="158" w:name="_Toc408234604"/>
      <w:bookmarkStart w:id="159" w:name="_Toc408234849"/>
      <w:bookmarkStart w:id="160" w:name="_Toc408307016"/>
      <w:bookmarkStart w:id="161" w:name="_Toc408317157"/>
      <w:bookmarkStart w:id="162" w:name="_Toc408386564"/>
      <w:bookmarkStart w:id="163" w:name="_Toc408573832"/>
      <w:bookmarkStart w:id="164" w:name="_Toc408234414"/>
      <w:bookmarkStart w:id="165" w:name="_Toc408234605"/>
      <w:bookmarkStart w:id="166" w:name="_Toc408234850"/>
      <w:bookmarkStart w:id="167" w:name="_Toc408307017"/>
      <w:bookmarkStart w:id="168" w:name="_Toc408317158"/>
      <w:bookmarkStart w:id="169" w:name="_Toc408386565"/>
      <w:bookmarkStart w:id="170" w:name="_Toc408573833"/>
      <w:bookmarkStart w:id="171" w:name="_Toc405989448"/>
      <w:bookmarkStart w:id="172" w:name="_Toc405989496"/>
      <w:bookmarkStart w:id="173" w:name="_Toc405993397"/>
      <w:bookmarkStart w:id="174" w:name="_Toc405995084"/>
      <w:bookmarkStart w:id="175" w:name="_Toc405995229"/>
      <w:bookmarkStart w:id="176" w:name="_Toc405996892"/>
      <w:bookmarkStart w:id="177" w:name="_Toc408234416"/>
      <w:bookmarkStart w:id="178" w:name="_Toc408234607"/>
      <w:bookmarkStart w:id="179" w:name="_Toc408234852"/>
      <w:bookmarkStart w:id="180" w:name="_Toc408307019"/>
      <w:bookmarkStart w:id="181" w:name="_Toc408317160"/>
      <w:bookmarkStart w:id="182" w:name="_Toc408386567"/>
      <w:bookmarkStart w:id="183" w:name="_Toc408573835"/>
      <w:bookmarkStart w:id="184" w:name="_Toc408234417"/>
      <w:bookmarkStart w:id="185" w:name="_Toc408234608"/>
      <w:bookmarkStart w:id="186" w:name="_Toc408234853"/>
      <w:bookmarkStart w:id="187" w:name="_Toc408307020"/>
      <w:bookmarkStart w:id="188" w:name="_Toc408317161"/>
      <w:bookmarkStart w:id="189" w:name="_Toc408386568"/>
      <w:bookmarkStart w:id="190" w:name="_Toc408573836"/>
      <w:bookmarkStart w:id="191" w:name="_Toc408234419"/>
      <w:bookmarkStart w:id="192" w:name="_Toc408234610"/>
      <w:bookmarkStart w:id="193" w:name="_Toc408234855"/>
      <w:bookmarkStart w:id="194" w:name="_Toc408307022"/>
      <w:bookmarkStart w:id="195" w:name="_Toc408317163"/>
      <w:bookmarkStart w:id="196" w:name="_Toc408386570"/>
      <w:bookmarkStart w:id="197" w:name="_Toc408573838"/>
      <w:bookmarkStart w:id="198" w:name="_Toc408234420"/>
      <w:bookmarkStart w:id="199" w:name="_Toc408234611"/>
      <w:bookmarkStart w:id="200" w:name="_Toc408234856"/>
      <w:bookmarkStart w:id="201" w:name="_Toc408307023"/>
      <w:bookmarkStart w:id="202" w:name="_Toc408317164"/>
      <w:bookmarkStart w:id="203" w:name="_Toc408386571"/>
      <w:bookmarkStart w:id="204" w:name="_Toc408573839"/>
      <w:bookmarkStart w:id="205" w:name="_Toc408234421"/>
      <w:bookmarkStart w:id="206" w:name="_Toc408234612"/>
      <w:bookmarkStart w:id="207" w:name="_Toc408234857"/>
      <w:bookmarkStart w:id="208" w:name="_Toc408307024"/>
      <w:bookmarkStart w:id="209" w:name="_Toc408317165"/>
      <w:bookmarkStart w:id="210" w:name="_Toc408386572"/>
      <w:bookmarkStart w:id="211" w:name="_Toc408573840"/>
      <w:bookmarkStart w:id="212" w:name="_Toc405989456"/>
      <w:bookmarkStart w:id="213" w:name="_Toc405989504"/>
      <w:bookmarkStart w:id="214" w:name="_Toc405993405"/>
      <w:bookmarkStart w:id="215" w:name="_Toc405995092"/>
      <w:bookmarkStart w:id="216" w:name="_Toc405995237"/>
      <w:bookmarkStart w:id="217" w:name="_Toc405996900"/>
      <w:bookmarkStart w:id="218" w:name="_Toc405989457"/>
      <w:bookmarkStart w:id="219" w:name="_Toc405989505"/>
      <w:bookmarkStart w:id="220" w:name="_Toc405993406"/>
      <w:bookmarkStart w:id="221" w:name="_Toc405995093"/>
      <w:bookmarkStart w:id="222" w:name="_Toc405995238"/>
      <w:bookmarkStart w:id="223" w:name="_Toc405996901"/>
      <w:bookmarkStart w:id="224" w:name="_Toc405989458"/>
      <w:bookmarkStart w:id="225" w:name="_Toc405989506"/>
      <w:bookmarkStart w:id="226" w:name="_Toc405993407"/>
      <w:bookmarkStart w:id="227" w:name="_Toc405995094"/>
      <w:bookmarkStart w:id="228" w:name="_Toc405995239"/>
      <w:bookmarkStart w:id="229" w:name="_Toc405996902"/>
      <w:bookmarkStart w:id="230" w:name="_Toc4511623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1652C7">
        <w:lastRenderedPageBreak/>
        <w:t>A</w:t>
      </w:r>
      <w:r w:rsidR="00235207">
        <w:t>u</w:t>
      </w:r>
      <w:r>
        <w:t>thorisation</w:t>
      </w:r>
      <w:bookmarkEnd w:id="230"/>
    </w:p>
    <w:p w14:paraId="0C9AECC3" w14:textId="3F05BE86" w:rsidR="00414EB7" w:rsidRDefault="00ED26EB" w:rsidP="00B67FB0">
      <w:pPr>
        <w:pStyle w:val="Head2"/>
      </w:pPr>
      <w:bookmarkStart w:id="231" w:name="_Toc412129810"/>
      <w:bookmarkStart w:id="232" w:name="_Toc451162398"/>
      <w:r>
        <w:t>Intermediary</w:t>
      </w:r>
      <w:r w:rsidR="009A64E1">
        <w:t xml:space="preserve"> </w:t>
      </w:r>
      <w:r w:rsidR="00414EB7">
        <w:t>Relationship</w:t>
      </w:r>
      <w:bookmarkEnd w:id="231"/>
      <w:bookmarkEnd w:id="232"/>
    </w:p>
    <w:p w14:paraId="0C9AECC4" w14:textId="7D026454" w:rsidR="00414EB7" w:rsidRDefault="00414EB7" w:rsidP="00414EB7">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9A64E1" w:rsidRPr="00B62EA9">
        <w:rPr>
          <w:rStyle w:val="BodyTextChar1"/>
          <w:rFonts w:cs="Times New Roman"/>
          <w:sz w:val="20"/>
          <w:szCs w:val="20"/>
        </w:rPr>
        <w:t>an</w:t>
      </w:r>
      <w:r w:rsidRPr="00B62EA9">
        <w:rPr>
          <w:rStyle w:val="BodyTextChar1"/>
          <w:rFonts w:cs="Times New Roman"/>
          <w:sz w:val="20"/>
          <w:szCs w:val="20"/>
        </w:rPr>
        <w:t xml:space="preserve"> intermediary</w:t>
      </w:r>
      <w:r w:rsidR="00527105">
        <w:rPr>
          <w:rStyle w:val="BodyTextChar1"/>
          <w:rFonts w:cs="Times New Roman"/>
          <w:sz w:val="20"/>
          <w:szCs w:val="20"/>
        </w:rPr>
        <w:t>, such as a tax agent,</w:t>
      </w:r>
      <w:r w:rsidRPr="00B62EA9">
        <w:rPr>
          <w:rStyle w:val="BodyTextChar1"/>
          <w:rFonts w:cs="Times New Roman"/>
          <w:sz w:val="20"/>
          <w:szCs w:val="20"/>
        </w:rPr>
        <w:t xml:space="preserve"> can use on behalf of their clients </w:t>
      </w:r>
      <w:r w:rsidR="00527105" w:rsidRPr="00B62EA9">
        <w:rPr>
          <w:rStyle w:val="BodyTextChar1"/>
          <w:rFonts w:cs="Times New Roman"/>
          <w:sz w:val="20"/>
          <w:szCs w:val="20"/>
        </w:rPr>
        <w:t>depend</w:t>
      </w:r>
      <w:r w:rsidRPr="00B62EA9">
        <w:rPr>
          <w:rStyle w:val="BodyTextChar1"/>
          <w:rFonts w:cs="Times New Roman"/>
          <w:sz w:val="20"/>
          <w:szCs w:val="20"/>
        </w:rPr>
        <w:t xml:space="preserve"> on the activity being undertaken and whether the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a relationship with the client. </w:t>
      </w:r>
      <w:r w:rsidR="00560795">
        <w:rPr>
          <w:rStyle w:val="BodyTextChar1"/>
          <w:rFonts w:cs="Times New Roman"/>
          <w:sz w:val="20"/>
          <w:szCs w:val="20"/>
        </w:rPr>
        <w:t xml:space="preserve"> </w:t>
      </w:r>
      <w:r w:rsidRPr="00B62EA9">
        <w:rPr>
          <w:rStyle w:val="BodyTextChar1"/>
          <w:rFonts w:cs="Times New Roman"/>
          <w:sz w:val="20"/>
          <w:szCs w:val="20"/>
        </w:rPr>
        <w:t xml:space="preserve">That is, a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the appropriate </w:t>
      </w:r>
      <w:proofErr w:type="spellStart"/>
      <w:r w:rsidRPr="00B62EA9">
        <w:rPr>
          <w:rStyle w:val="BodyTextChar1"/>
          <w:rFonts w:cs="Times New Roman"/>
          <w:sz w:val="20"/>
          <w:szCs w:val="20"/>
        </w:rPr>
        <w:t>authorisation</w:t>
      </w:r>
      <w:proofErr w:type="spellEnd"/>
      <w:r w:rsidRPr="00B62EA9">
        <w:rPr>
          <w:rStyle w:val="BodyTextChar1"/>
          <w:rFonts w:cs="Times New Roman"/>
          <w:sz w:val="20"/>
          <w:szCs w:val="20"/>
        </w:rPr>
        <w:t xml:space="preserve"> for the interaction being performed on behalf of the taxpayer recorded in ATO systems. </w:t>
      </w:r>
    </w:p>
    <w:p w14:paraId="0C9AECC5" w14:textId="6D039AE1" w:rsidR="009A64E1" w:rsidRDefault="009A64E1" w:rsidP="00414EB7">
      <w:pPr>
        <w:pStyle w:val="Content"/>
        <w:spacing w:before="0" w:after="12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Pr>
          <w:rStyle w:val="BodyTextChar1"/>
          <w:rFonts w:cs="Times New Roman"/>
          <w:sz w:val="20"/>
          <w:szCs w:val="20"/>
        </w:rPr>
        <w:t>Pre-fill IITR</w:t>
      </w:r>
      <w:r w:rsidR="00BB7D60">
        <w:rPr>
          <w:rStyle w:val="BodyTextChar1"/>
          <w:rFonts w:cs="Times New Roman"/>
          <w:sz w:val="20"/>
          <w:szCs w:val="20"/>
        </w:rPr>
        <w:t xml:space="preserve"> interaction</w:t>
      </w:r>
      <w:r>
        <w:rPr>
          <w:rStyle w:val="BodyTextChar1"/>
          <w:rFonts w:cs="Times New Roman"/>
          <w:sz w:val="20"/>
          <w:szCs w:val="20"/>
        </w:rPr>
        <w:t xml:space="preserve">, </w:t>
      </w:r>
      <w:r w:rsidR="00A23F8E" w:rsidRPr="003408E2">
        <w:rPr>
          <w:rStyle w:val="BodyTextChar1"/>
          <w:rFonts w:cs="Times New Roman"/>
          <w:sz w:val="20"/>
          <w:szCs w:val="20"/>
        </w:rPr>
        <w:t>a tax agent must be linked at the whole</w:t>
      </w:r>
      <w:r w:rsidR="00A23F8E">
        <w:rPr>
          <w:rStyle w:val="BodyTextChar1"/>
          <w:rFonts w:cs="Times New Roman"/>
          <w:sz w:val="20"/>
          <w:szCs w:val="20"/>
        </w:rPr>
        <w:t xml:space="preserve"> of client level in ATO systems </w:t>
      </w:r>
      <w:r>
        <w:rPr>
          <w:rStyle w:val="BodyTextChar1"/>
          <w:rFonts w:cs="Times New Roman"/>
          <w:sz w:val="20"/>
          <w:szCs w:val="20"/>
        </w:rPr>
        <w:t>to request pre-fill data.</w:t>
      </w:r>
    </w:p>
    <w:p w14:paraId="6895A6A5" w14:textId="77777777" w:rsidR="00AC54D1" w:rsidRPr="00B62EA9" w:rsidRDefault="00AC54D1" w:rsidP="00414EB7">
      <w:pPr>
        <w:pStyle w:val="Content"/>
        <w:spacing w:before="0" w:after="120"/>
        <w:rPr>
          <w:rStyle w:val="BodyTextChar1"/>
          <w:rFonts w:cs="Times New Roman"/>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C54D1" w14:paraId="2DDBA101" w14:textId="77777777" w:rsidTr="00C149D8">
        <w:trPr>
          <w:trHeight w:val="320"/>
        </w:trPr>
        <w:tc>
          <w:tcPr>
            <w:tcW w:w="769" w:type="dxa"/>
          </w:tcPr>
          <w:p w14:paraId="2A9453BE" w14:textId="77777777" w:rsidR="00AC54D1" w:rsidRDefault="00AC54D1" w:rsidP="00C149D8">
            <w:pPr>
              <w:spacing w:before="60"/>
              <w:jc w:val="center"/>
            </w:pPr>
            <w:r>
              <w:rPr>
                <w:noProof/>
              </w:rPr>
              <w:drawing>
                <wp:inline distT="0" distB="0" distL="0" distR="0" wp14:anchorId="5DBC7243" wp14:editId="21785872">
                  <wp:extent cx="237744" cy="244964"/>
                  <wp:effectExtent l="0" t="0" r="0" b="317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175D5B4B" w14:textId="20E5DAAB" w:rsidR="00AC54D1" w:rsidRPr="00014833" w:rsidRDefault="00AC54D1" w:rsidP="00C149D8">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pre-fill IITR interactions</w:t>
            </w:r>
          </w:p>
          <w:p w14:paraId="738419B8" w14:textId="77777777" w:rsidR="00AC54D1" w:rsidRPr="003D65CE" w:rsidRDefault="00AC54D1" w:rsidP="00C149D8">
            <w:pPr>
              <w:spacing w:before="60" w:after="60"/>
              <w:rPr>
                <w:szCs w:val="22"/>
              </w:rPr>
            </w:pPr>
          </w:p>
        </w:tc>
      </w:tr>
    </w:tbl>
    <w:p w14:paraId="71AEF7D6" w14:textId="4F18D490" w:rsidR="006A0D43" w:rsidRPr="006A0D43" w:rsidRDefault="00414EB7" w:rsidP="00B7487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sidR="00B7487C">
        <w:rPr>
          <w:rStyle w:val="BodyTextChar1"/>
          <w:rFonts w:cs="Times New Roman"/>
          <w:sz w:val="20"/>
          <w:szCs w:val="20"/>
        </w:rPr>
        <w:t xml:space="preserve"> </w:t>
      </w:r>
      <w:r w:rsidRPr="006A0D43">
        <w:rPr>
          <w:rStyle w:val="BodyTextChar1"/>
          <w:rFonts w:cs="Times New Roman"/>
          <w:sz w:val="20"/>
          <w:szCs w:val="20"/>
        </w:rPr>
        <w:t xml:space="preserve">If the relationship does not exist, the SBR Add Client Relationship interaction of the Client Update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and the taxpayer.  See the Client Update Business Implementation Guide and Client Update Message Implementation Guide for further information.</w:t>
      </w:r>
    </w:p>
    <w:p w14:paraId="0C9AECDC" w14:textId="2B53CF3E" w:rsidR="00414EB7" w:rsidRPr="00072330" w:rsidRDefault="00414EB7" w:rsidP="00B67FB0">
      <w:pPr>
        <w:pStyle w:val="Head2"/>
      </w:pPr>
      <w:bookmarkStart w:id="233" w:name="_Toc451162399"/>
      <w:r w:rsidRPr="00072330">
        <w:t>Access Manager</w:t>
      </w:r>
      <w:bookmarkEnd w:id="233"/>
    </w:p>
    <w:p w14:paraId="0C9AECDD" w14:textId="77777777" w:rsidR="00414EB7" w:rsidRDefault="00414EB7" w:rsidP="00414EB7">
      <w:pPr>
        <w:pStyle w:val="Content"/>
        <w:spacing w:before="0" w:after="120"/>
        <w:rPr>
          <w:rStyle w:val="BodyTextChar1"/>
          <w:rFonts w:cs="Times New Roman"/>
          <w:sz w:val="20"/>
          <w:szCs w:val="20"/>
        </w:rPr>
      </w:pPr>
      <w:proofErr w:type="spellStart"/>
      <w:r w:rsidRPr="00AA46F3">
        <w:rPr>
          <w:rStyle w:val="BodyTextChar1"/>
          <w:rFonts w:cs="Times New Roman"/>
          <w:sz w:val="20"/>
          <w:szCs w:val="20"/>
        </w:rPr>
        <w:t>AUSkey</w:t>
      </w:r>
      <w:proofErr w:type="spellEnd"/>
      <w:r w:rsidRPr="00AA46F3">
        <w:rPr>
          <w:rStyle w:val="BodyTextChar1"/>
          <w:rFonts w:cs="Times New Roman"/>
          <w:sz w:val="20"/>
          <w:szCs w:val="20"/>
        </w:rPr>
        <w:t xml:space="preserve"> and Access Manager are used to manage access and permissions for SBR online services. </w:t>
      </w:r>
      <w:r w:rsidRPr="00072330">
        <w:rPr>
          <w:rStyle w:val="BodyTextChar1"/>
          <w:rFonts w:cs="Times New Roman"/>
          <w:sz w:val="20"/>
          <w:szCs w:val="20"/>
        </w:rPr>
        <w:t xml:space="preserve">ATO systems will check that the initiating party is allowed to use the interaction that is received through the SBR channel. </w:t>
      </w:r>
    </w:p>
    <w:p w14:paraId="5B9D3ABE" w14:textId="67FC91C7" w:rsidR="00F95D3C" w:rsidRPr="00F95D3C" w:rsidRDefault="00F95D3C" w:rsidP="00F95D3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30" w:history="1">
        <w:r w:rsidRPr="00925B95">
          <w:rPr>
            <w:rStyle w:val="Hyperlink"/>
            <w:noProof w:val="0"/>
            <w:sz w:val="20"/>
            <w:szCs w:val="20"/>
            <w:lang w:val="en-US" w:eastAsia="en-US"/>
          </w:rPr>
          <w:t>ATO website</w:t>
        </w:r>
      </w:hyperlink>
      <w:r>
        <w:rPr>
          <w:rStyle w:val="BodyTextChar1"/>
          <w:sz w:val="20"/>
          <w:szCs w:val="20"/>
        </w:rPr>
        <w:t xml:space="preserve">.  For further information on </w:t>
      </w:r>
      <w:proofErr w:type="spellStart"/>
      <w:r>
        <w:rPr>
          <w:rStyle w:val="BodyTextChar1"/>
          <w:sz w:val="20"/>
          <w:szCs w:val="20"/>
        </w:rPr>
        <w:t>AUSkey</w:t>
      </w:r>
      <w:proofErr w:type="spellEnd"/>
      <w:r>
        <w:rPr>
          <w:rStyle w:val="BodyTextChar1"/>
          <w:sz w:val="20"/>
          <w:szCs w:val="20"/>
        </w:rPr>
        <w:t xml:space="preserve">, see the Australian Business Register’s </w:t>
      </w:r>
      <w:hyperlink r:id="rId31" w:history="1">
        <w:r w:rsidRPr="00220447">
          <w:rPr>
            <w:rStyle w:val="Hyperlink"/>
            <w:noProof w:val="0"/>
            <w:sz w:val="20"/>
          </w:rPr>
          <w:t>website</w:t>
        </w:r>
      </w:hyperlink>
      <w:r w:rsidRPr="00220447">
        <w:rPr>
          <w:rStyle w:val="Hyperlink"/>
          <w:b w:val="0"/>
          <w:noProof w:val="0"/>
          <w:sz w:val="20"/>
          <w:u w:val="none"/>
        </w:rPr>
        <w:t>.</w:t>
      </w:r>
    </w:p>
    <w:p w14:paraId="2DD044BD" w14:textId="597257FC" w:rsidR="004A30E7" w:rsidRDefault="00762DBC" w:rsidP="004A30E7">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109AD1C0" w14:textId="77777777" w:rsidTr="005374ED">
        <w:trPr>
          <w:cantSplit/>
          <w:trHeight w:val="1557"/>
          <w:tblHeader/>
        </w:trPr>
        <w:tc>
          <w:tcPr>
            <w:tcW w:w="1843" w:type="dxa"/>
            <w:shd w:val="clear" w:color="auto" w:fill="C6D9F1" w:themeFill="text2" w:themeFillTint="33"/>
            <w:vAlign w:val="center"/>
          </w:tcPr>
          <w:p w14:paraId="29E9CD2B"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0970C18B"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45BD9995"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15B9C9CA"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137F0A00"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0BAF5DA5"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61A84CE5"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14:paraId="0C67D52E" w14:textId="77777777" w:rsidTr="005374ED">
        <w:trPr>
          <w:trHeight w:val="600"/>
        </w:trPr>
        <w:tc>
          <w:tcPr>
            <w:tcW w:w="1843" w:type="dxa"/>
          </w:tcPr>
          <w:p w14:paraId="037CD139" w14:textId="77777777" w:rsidR="002D59C2" w:rsidRDefault="002D59C2" w:rsidP="002D59C2">
            <w:pPr>
              <w:pStyle w:val="Bullet2"/>
              <w:numPr>
                <w:ilvl w:val="0"/>
                <w:numId w:val="0"/>
              </w:numPr>
              <w:rPr>
                <w:rFonts w:cs="Arial"/>
                <w:bCs/>
                <w:color w:val="000000"/>
                <w:sz w:val="20"/>
                <w:szCs w:val="22"/>
              </w:rPr>
            </w:pPr>
            <w:r>
              <w:rPr>
                <w:rFonts w:cs="Arial"/>
                <w:bCs/>
                <w:color w:val="000000"/>
                <w:sz w:val="20"/>
                <w:szCs w:val="22"/>
              </w:rPr>
              <w:t xml:space="preserve">ITLDGSTS </w:t>
            </w:r>
          </w:p>
          <w:p w14:paraId="5155070F" w14:textId="66732BA1" w:rsidR="002D59C2" w:rsidRPr="00E759B8" w:rsidRDefault="002D59C2" w:rsidP="004A30E7">
            <w:pPr>
              <w:pStyle w:val="Content"/>
              <w:spacing w:before="0" w:after="0"/>
              <w:rPr>
                <w:szCs w:val="20"/>
              </w:rPr>
            </w:pPr>
            <w:r>
              <w:rPr>
                <w:bCs/>
                <w:color w:val="000000"/>
              </w:rPr>
              <w:t>(IT Lodgment Status)</w:t>
            </w:r>
          </w:p>
        </w:tc>
        <w:tc>
          <w:tcPr>
            <w:tcW w:w="1701" w:type="dxa"/>
          </w:tcPr>
          <w:p w14:paraId="45FCA051" w14:textId="6B5DBAF8" w:rsidR="002D59C2" w:rsidRPr="00631D66" w:rsidRDefault="002D59C2" w:rsidP="004A30E7">
            <w:pPr>
              <w:pStyle w:val="Content"/>
              <w:spacing w:before="0" w:after="0"/>
              <w:rPr>
                <w:i/>
                <w:szCs w:val="20"/>
              </w:rPr>
            </w:pPr>
            <w:proofErr w:type="spellStart"/>
            <w:r w:rsidRPr="00936310">
              <w:rPr>
                <w:i/>
                <w:color w:val="000000"/>
              </w:rPr>
              <w:t>ITLDGSTS.list</w:t>
            </w:r>
            <w:proofErr w:type="spellEnd"/>
          </w:p>
        </w:tc>
        <w:tc>
          <w:tcPr>
            <w:tcW w:w="3119" w:type="dxa"/>
          </w:tcPr>
          <w:p w14:paraId="079F236A" w14:textId="05DAA320" w:rsidR="002D59C2" w:rsidRDefault="002D59C2" w:rsidP="004A30E7">
            <w:pPr>
              <w:rPr>
                <w:rFonts w:cs="Arial"/>
                <w:sz w:val="20"/>
                <w:szCs w:val="20"/>
              </w:rPr>
            </w:pPr>
            <w:r>
              <w:rPr>
                <w:rFonts w:cs="Arial"/>
                <w:sz w:val="20"/>
                <w:szCs w:val="20"/>
              </w:rPr>
              <w:t>Request the IT Lodgment Status of a client</w:t>
            </w:r>
          </w:p>
        </w:tc>
        <w:tc>
          <w:tcPr>
            <w:tcW w:w="708" w:type="dxa"/>
            <w:vAlign w:val="center"/>
          </w:tcPr>
          <w:p w14:paraId="7F1E40C4" w14:textId="2FB0ACD0"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46A7A64C" w14:textId="77777777" w:rsidR="002D59C2" w:rsidRPr="00014833" w:rsidRDefault="002D59C2" w:rsidP="004A30E7">
            <w:pPr>
              <w:rPr>
                <w:rFonts w:cs="Arial"/>
                <w:sz w:val="20"/>
                <w:szCs w:val="20"/>
                <w:highlight w:val="yellow"/>
              </w:rPr>
            </w:pPr>
          </w:p>
        </w:tc>
        <w:tc>
          <w:tcPr>
            <w:tcW w:w="709" w:type="dxa"/>
          </w:tcPr>
          <w:p w14:paraId="28A39EA2" w14:textId="77777777" w:rsidR="002D59C2" w:rsidRPr="00014833" w:rsidRDefault="002D59C2" w:rsidP="004A30E7">
            <w:pPr>
              <w:rPr>
                <w:rFonts w:cs="Arial"/>
                <w:sz w:val="20"/>
                <w:szCs w:val="20"/>
                <w:highlight w:val="yellow"/>
              </w:rPr>
            </w:pPr>
          </w:p>
        </w:tc>
        <w:tc>
          <w:tcPr>
            <w:tcW w:w="709" w:type="dxa"/>
          </w:tcPr>
          <w:p w14:paraId="28096B58" w14:textId="77777777" w:rsidR="002D59C2" w:rsidRPr="00014833" w:rsidRDefault="002D59C2" w:rsidP="004A30E7">
            <w:pPr>
              <w:rPr>
                <w:rFonts w:cs="Arial"/>
                <w:sz w:val="20"/>
                <w:szCs w:val="20"/>
                <w:highlight w:val="yellow"/>
              </w:rPr>
            </w:pPr>
          </w:p>
        </w:tc>
      </w:tr>
      <w:tr w:rsidR="002D59C2" w:rsidRPr="00014833" w14:paraId="3CFD0D8C" w14:textId="77777777" w:rsidTr="005374ED">
        <w:trPr>
          <w:trHeight w:val="600"/>
        </w:trPr>
        <w:tc>
          <w:tcPr>
            <w:tcW w:w="1843" w:type="dxa"/>
            <w:vMerge w:val="restart"/>
            <w:hideMark/>
          </w:tcPr>
          <w:p w14:paraId="1E6D5D16" w14:textId="13D75A62" w:rsidR="002D59C2" w:rsidRPr="00E759B8" w:rsidRDefault="002D59C2" w:rsidP="004A30E7">
            <w:pPr>
              <w:pStyle w:val="Content"/>
              <w:spacing w:before="0" w:after="0"/>
              <w:rPr>
                <w:szCs w:val="20"/>
              </w:rPr>
            </w:pPr>
            <w:r w:rsidRPr="00CF691F">
              <w:rPr>
                <w:b/>
                <w:szCs w:val="20"/>
              </w:rPr>
              <w:t>IITR</w:t>
            </w:r>
          </w:p>
        </w:tc>
        <w:tc>
          <w:tcPr>
            <w:tcW w:w="1701" w:type="dxa"/>
          </w:tcPr>
          <w:p w14:paraId="6498E085" w14:textId="3D1CA7DA" w:rsidR="002D59C2" w:rsidRPr="00631D66" w:rsidRDefault="002D59C2" w:rsidP="004A30E7">
            <w:pPr>
              <w:pStyle w:val="Content"/>
              <w:spacing w:before="0" w:after="0"/>
              <w:rPr>
                <w:i/>
                <w:szCs w:val="20"/>
              </w:rPr>
            </w:pPr>
            <w:proofErr w:type="spellStart"/>
            <w:r w:rsidRPr="00DF73F5">
              <w:rPr>
                <w:rStyle w:val="BodyTextChar1"/>
                <w:i/>
                <w:sz w:val="20"/>
                <w:szCs w:val="20"/>
              </w:rPr>
              <w:t>IITR.</w:t>
            </w:r>
            <w:r>
              <w:rPr>
                <w:rStyle w:val="BodyTextChar1"/>
                <w:i/>
                <w:sz w:val="20"/>
                <w:szCs w:val="20"/>
              </w:rPr>
              <w:t>Prefill</w:t>
            </w:r>
            <w:proofErr w:type="spellEnd"/>
          </w:p>
        </w:tc>
        <w:tc>
          <w:tcPr>
            <w:tcW w:w="3119" w:type="dxa"/>
          </w:tcPr>
          <w:p w14:paraId="57EA2BC0" w14:textId="75E0B4CE"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4D9D51FF" w14:textId="38618B4C"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75F7709" w14:textId="77777777" w:rsidR="002D59C2" w:rsidRPr="00014833" w:rsidRDefault="002D59C2" w:rsidP="004A30E7">
            <w:pPr>
              <w:rPr>
                <w:rFonts w:cs="Arial"/>
                <w:sz w:val="20"/>
                <w:szCs w:val="20"/>
                <w:highlight w:val="yellow"/>
              </w:rPr>
            </w:pPr>
          </w:p>
        </w:tc>
        <w:tc>
          <w:tcPr>
            <w:tcW w:w="709" w:type="dxa"/>
          </w:tcPr>
          <w:p w14:paraId="14664E1E" w14:textId="77777777" w:rsidR="002D59C2" w:rsidRPr="00014833" w:rsidRDefault="002D59C2" w:rsidP="004A30E7">
            <w:pPr>
              <w:rPr>
                <w:rFonts w:cs="Arial"/>
                <w:sz w:val="20"/>
                <w:szCs w:val="20"/>
                <w:highlight w:val="yellow"/>
              </w:rPr>
            </w:pPr>
          </w:p>
        </w:tc>
        <w:tc>
          <w:tcPr>
            <w:tcW w:w="709" w:type="dxa"/>
          </w:tcPr>
          <w:p w14:paraId="33CF9111" w14:textId="77777777" w:rsidR="002D59C2" w:rsidRPr="00014833" w:rsidRDefault="002D59C2" w:rsidP="004A30E7">
            <w:pPr>
              <w:rPr>
                <w:rFonts w:cs="Arial"/>
                <w:sz w:val="20"/>
                <w:szCs w:val="20"/>
                <w:highlight w:val="yellow"/>
              </w:rPr>
            </w:pPr>
          </w:p>
        </w:tc>
      </w:tr>
      <w:tr w:rsidR="002D59C2" w:rsidRPr="00014833" w14:paraId="1637C3E2" w14:textId="77777777" w:rsidTr="005374ED">
        <w:trPr>
          <w:trHeight w:val="600"/>
        </w:trPr>
        <w:tc>
          <w:tcPr>
            <w:tcW w:w="1843" w:type="dxa"/>
            <w:vMerge/>
          </w:tcPr>
          <w:p w14:paraId="2DDDEBD9" w14:textId="77777777" w:rsidR="002D59C2" w:rsidRPr="00E759B8" w:rsidRDefault="002D59C2" w:rsidP="004A30E7">
            <w:pPr>
              <w:pStyle w:val="Content"/>
              <w:spacing w:before="0" w:after="0"/>
              <w:rPr>
                <w:szCs w:val="20"/>
              </w:rPr>
            </w:pPr>
          </w:p>
        </w:tc>
        <w:tc>
          <w:tcPr>
            <w:tcW w:w="1701" w:type="dxa"/>
          </w:tcPr>
          <w:p w14:paraId="35ADA46C" w14:textId="1129C31F" w:rsidR="002D59C2" w:rsidRPr="00631D66" w:rsidRDefault="002D59C2" w:rsidP="004A30E7">
            <w:pPr>
              <w:pStyle w:val="Content"/>
              <w:spacing w:before="0" w:after="0"/>
              <w:rPr>
                <w:i/>
                <w:szCs w:val="20"/>
              </w:rPr>
            </w:pPr>
            <w:proofErr w:type="spellStart"/>
            <w:r w:rsidRPr="007412AD">
              <w:rPr>
                <w:i/>
                <w:szCs w:val="20"/>
              </w:rPr>
              <w:t>IITR.Prelodge</w:t>
            </w:r>
            <w:proofErr w:type="spellEnd"/>
          </w:p>
        </w:tc>
        <w:tc>
          <w:tcPr>
            <w:tcW w:w="3119" w:type="dxa"/>
          </w:tcPr>
          <w:p w14:paraId="61898CBD" w14:textId="0A2F2DF1"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74E90FC4" w14:textId="4F023A6F"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C0EBBA1" w14:textId="77777777" w:rsidR="002D59C2" w:rsidRPr="00014833" w:rsidRDefault="002D59C2" w:rsidP="004A30E7">
            <w:pPr>
              <w:rPr>
                <w:rFonts w:cs="Arial"/>
                <w:sz w:val="20"/>
                <w:szCs w:val="20"/>
                <w:highlight w:val="yellow"/>
              </w:rPr>
            </w:pPr>
          </w:p>
        </w:tc>
        <w:tc>
          <w:tcPr>
            <w:tcW w:w="709" w:type="dxa"/>
          </w:tcPr>
          <w:p w14:paraId="4C40D8D8" w14:textId="77777777" w:rsidR="002D59C2" w:rsidRPr="00014833" w:rsidRDefault="002D59C2" w:rsidP="004A30E7">
            <w:pPr>
              <w:rPr>
                <w:rFonts w:cs="Arial"/>
                <w:sz w:val="20"/>
                <w:szCs w:val="20"/>
                <w:highlight w:val="yellow"/>
              </w:rPr>
            </w:pPr>
          </w:p>
        </w:tc>
        <w:tc>
          <w:tcPr>
            <w:tcW w:w="709" w:type="dxa"/>
          </w:tcPr>
          <w:p w14:paraId="6ECBA9A3" w14:textId="77777777" w:rsidR="002D59C2" w:rsidRPr="00014833" w:rsidRDefault="002D59C2" w:rsidP="004A30E7">
            <w:pPr>
              <w:rPr>
                <w:rFonts w:cs="Arial"/>
                <w:sz w:val="20"/>
                <w:szCs w:val="20"/>
                <w:highlight w:val="yellow"/>
              </w:rPr>
            </w:pPr>
          </w:p>
        </w:tc>
      </w:tr>
      <w:tr w:rsidR="002D59C2" w:rsidRPr="00014833" w14:paraId="13B1F006" w14:textId="77777777" w:rsidTr="005374ED">
        <w:trPr>
          <w:trHeight w:val="600"/>
        </w:trPr>
        <w:tc>
          <w:tcPr>
            <w:tcW w:w="1843" w:type="dxa"/>
            <w:vMerge/>
          </w:tcPr>
          <w:p w14:paraId="6A28D8E2" w14:textId="77777777" w:rsidR="002D59C2" w:rsidRPr="00E759B8" w:rsidRDefault="002D59C2" w:rsidP="004A30E7">
            <w:pPr>
              <w:pStyle w:val="Content"/>
              <w:spacing w:before="0" w:after="0"/>
              <w:rPr>
                <w:szCs w:val="20"/>
              </w:rPr>
            </w:pPr>
          </w:p>
        </w:tc>
        <w:tc>
          <w:tcPr>
            <w:tcW w:w="1701" w:type="dxa"/>
          </w:tcPr>
          <w:p w14:paraId="3C1543F2" w14:textId="2388A3E5" w:rsidR="002D59C2" w:rsidRPr="00631D66" w:rsidRDefault="002D59C2" w:rsidP="004A30E7">
            <w:pPr>
              <w:pStyle w:val="Content"/>
              <w:spacing w:before="0" w:after="0"/>
              <w:rPr>
                <w:i/>
                <w:szCs w:val="20"/>
              </w:rPr>
            </w:pPr>
            <w:proofErr w:type="spellStart"/>
            <w:r w:rsidRPr="007412AD">
              <w:rPr>
                <w:i/>
                <w:szCs w:val="20"/>
              </w:rPr>
              <w:t>IITR.Lodge</w:t>
            </w:r>
            <w:proofErr w:type="spellEnd"/>
          </w:p>
        </w:tc>
        <w:tc>
          <w:tcPr>
            <w:tcW w:w="3119" w:type="dxa"/>
          </w:tcPr>
          <w:p w14:paraId="16DC7FB2" w14:textId="4C044D6D"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241B8EE8" w14:textId="5C1B2224"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50461972" w14:textId="77777777" w:rsidR="002D59C2" w:rsidRPr="00014833" w:rsidRDefault="002D59C2" w:rsidP="004A30E7">
            <w:pPr>
              <w:rPr>
                <w:rFonts w:cs="Arial"/>
                <w:sz w:val="20"/>
                <w:szCs w:val="20"/>
                <w:highlight w:val="yellow"/>
              </w:rPr>
            </w:pPr>
          </w:p>
        </w:tc>
        <w:tc>
          <w:tcPr>
            <w:tcW w:w="709" w:type="dxa"/>
          </w:tcPr>
          <w:p w14:paraId="2C4B08FA" w14:textId="77777777" w:rsidR="002D59C2" w:rsidRPr="00014833" w:rsidRDefault="002D59C2" w:rsidP="004A30E7">
            <w:pPr>
              <w:rPr>
                <w:rFonts w:cs="Arial"/>
                <w:sz w:val="20"/>
                <w:szCs w:val="20"/>
                <w:highlight w:val="yellow"/>
              </w:rPr>
            </w:pPr>
          </w:p>
        </w:tc>
        <w:tc>
          <w:tcPr>
            <w:tcW w:w="709" w:type="dxa"/>
          </w:tcPr>
          <w:p w14:paraId="55A41B23" w14:textId="77777777" w:rsidR="002D59C2" w:rsidRPr="00014833" w:rsidRDefault="002D59C2" w:rsidP="004A30E7">
            <w:pPr>
              <w:rPr>
                <w:rFonts w:cs="Arial"/>
                <w:sz w:val="20"/>
                <w:szCs w:val="20"/>
                <w:highlight w:val="yellow"/>
              </w:rPr>
            </w:pPr>
          </w:p>
        </w:tc>
      </w:tr>
      <w:tr w:rsidR="002D59C2" w:rsidRPr="00014833" w14:paraId="5E11D637" w14:textId="77777777" w:rsidTr="005374ED">
        <w:trPr>
          <w:trHeight w:val="600"/>
        </w:trPr>
        <w:tc>
          <w:tcPr>
            <w:tcW w:w="1843" w:type="dxa"/>
          </w:tcPr>
          <w:p w14:paraId="6096CCFE" w14:textId="57F8DAEA" w:rsidR="002D59C2" w:rsidRPr="00E759B8" w:rsidRDefault="002D59C2" w:rsidP="004A30E7">
            <w:pPr>
              <w:pStyle w:val="Content"/>
              <w:spacing w:before="0" w:after="0"/>
              <w:rPr>
                <w:szCs w:val="20"/>
              </w:rPr>
            </w:pPr>
            <w:proofErr w:type="spellStart"/>
            <w:r>
              <w:rPr>
                <w:szCs w:val="20"/>
              </w:rPr>
              <w:t>ELStagFormat</w:t>
            </w:r>
            <w:proofErr w:type="spellEnd"/>
          </w:p>
        </w:tc>
        <w:tc>
          <w:tcPr>
            <w:tcW w:w="1701" w:type="dxa"/>
          </w:tcPr>
          <w:p w14:paraId="14432775" w14:textId="00F33AF9" w:rsidR="002D59C2" w:rsidRPr="007412AD" w:rsidRDefault="002D59C2" w:rsidP="004A30E7">
            <w:pPr>
              <w:pStyle w:val="Content"/>
              <w:spacing w:before="0" w:after="0"/>
              <w:rPr>
                <w:i/>
                <w:szCs w:val="20"/>
              </w:rPr>
            </w:pPr>
            <w:proofErr w:type="spellStart"/>
            <w:r w:rsidRPr="009F591C">
              <w:rPr>
                <w:i/>
              </w:rPr>
              <w:t>ELStagFormat.Lodge</w:t>
            </w:r>
            <w:proofErr w:type="spellEnd"/>
          </w:p>
        </w:tc>
        <w:tc>
          <w:tcPr>
            <w:tcW w:w="3119" w:type="dxa"/>
          </w:tcPr>
          <w:p w14:paraId="6F4D7EA8" w14:textId="0E2A0E85" w:rsidR="002D59C2" w:rsidRPr="00B24A4E" w:rsidRDefault="002D59C2" w:rsidP="004A30E7">
            <w:pPr>
              <w:rPr>
                <w:rFonts w:cs="Arial"/>
                <w:sz w:val="20"/>
                <w:szCs w:val="20"/>
              </w:rPr>
            </w:pPr>
            <w:r>
              <w:rPr>
                <w:rFonts w:cs="Arial"/>
                <w:color w:val="000000"/>
                <w:sz w:val="20"/>
                <w:szCs w:val="22"/>
              </w:rPr>
              <w:t xml:space="preserve">Lodge IITR or RFC for prior years as a SBR message </w:t>
            </w:r>
            <w:r>
              <w:rPr>
                <w:rFonts w:cs="Arial"/>
                <w:color w:val="000000"/>
                <w:sz w:val="20"/>
                <w:szCs w:val="22"/>
              </w:rPr>
              <w:lastRenderedPageBreak/>
              <w:t>using ELS tag format</w:t>
            </w:r>
          </w:p>
        </w:tc>
        <w:tc>
          <w:tcPr>
            <w:tcW w:w="708" w:type="dxa"/>
            <w:vAlign w:val="center"/>
          </w:tcPr>
          <w:p w14:paraId="0B00D3FE" w14:textId="7E7BB04C" w:rsidR="002D59C2" w:rsidRPr="00B24A4E" w:rsidRDefault="002D59C2" w:rsidP="004A30E7">
            <w:pPr>
              <w:pStyle w:val="ReportDescription"/>
              <w:numPr>
                <w:ilvl w:val="0"/>
                <w:numId w:val="0"/>
              </w:numPr>
              <w:ind w:left="851" w:hanging="851"/>
              <w:rPr>
                <w:rFonts w:cs="Arial"/>
                <w:szCs w:val="32"/>
              </w:rPr>
            </w:pPr>
            <w:r w:rsidRPr="00B24A4E">
              <w:rPr>
                <w:rFonts w:cs="Arial"/>
                <w:szCs w:val="32"/>
              </w:rPr>
              <w:lastRenderedPageBreak/>
              <w:sym w:font="Wingdings" w:char="F0FC"/>
            </w:r>
          </w:p>
        </w:tc>
        <w:tc>
          <w:tcPr>
            <w:tcW w:w="709" w:type="dxa"/>
          </w:tcPr>
          <w:p w14:paraId="39D16C8C" w14:textId="77777777" w:rsidR="002D59C2" w:rsidRPr="00014833" w:rsidRDefault="002D59C2" w:rsidP="004A30E7">
            <w:pPr>
              <w:rPr>
                <w:rFonts w:cs="Arial"/>
                <w:sz w:val="20"/>
                <w:szCs w:val="20"/>
                <w:highlight w:val="yellow"/>
              </w:rPr>
            </w:pPr>
          </w:p>
        </w:tc>
        <w:tc>
          <w:tcPr>
            <w:tcW w:w="709" w:type="dxa"/>
          </w:tcPr>
          <w:p w14:paraId="323E1652" w14:textId="77777777" w:rsidR="002D59C2" w:rsidRPr="00014833" w:rsidRDefault="002D59C2" w:rsidP="004A30E7">
            <w:pPr>
              <w:rPr>
                <w:rFonts w:cs="Arial"/>
                <w:sz w:val="20"/>
                <w:szCs w:val="20"/>
                <w:highlight w:val="yellow"/>
              </w:rPr>
            </w:pPr>
          </w:p>
        </w:tc>
        <w:tc>
          <w:tcPr>
            <w:tcW w:w="709" w:type="dxa"/>
          </w:tcPr>
          <w:p w14:paraId="12EB0B01" w14:textId="77777777" w:rsidR="002D59C2" w:rsidRPr="00014833" w:rsidRDefault="002D59C2" w:rsidP="004A30E7">
            <w:pPr>
              <w:rPr>
                <w:rFonts w:cs="Arial"/>
                <w:sz w:val="20"/>
                <w:szCs w:val="20"/>
                <w:highlight w:val="yellow"/>
              </w:rPr>
            </w:pPr>
          </w:p>
        </w:tc>
      </w:tr>
    </w:tbl>
    <w:p w14:paraId="52FD7B91" w14:textId="3D78A703" w:rsidR="004A30E7" w:rsidRDefault="004A30E7" w:rsidP="004A30E7">
      <w:pPr>
        <w:pStyle w:val="Caption"/>
        <w:jc w:val="center"/>
      </w:pPr>
      <w:bookmarkStart w:id="234" w:name="_Toc448384129"/>
      <w:r>
        <w:lastRenderedPageBreak/>
        <w:t xml:space="preserve">Table </w:t>
      </w:r>
      <w:fldSimple w:instr=" SEQ Table \* ARABIC ">
        <w:r w:rsidR="00932057">
          <w:rPr>
            <w:noProof/>
          </w:rPr>
          <w:t>4</w:t>
        </w:r>
      </w:fldSimple>
      <w:r>
        <w:t xml:space="preserve">: </w:t>
      </w:r>
      <w:r w:rsidR="008C6E63">
        <w:t>IITR Permissions</w:t>
      </w:r>
      <w:bookmarkEnd w:id="234"/>
    </w:p>
    <w:p w14:paraId="1B17865A" w14:textId="77777777" w:rsidR="00AA4CDD" w:rsidRDefault="00AA4CDD" w:rsidP="00762DBC">
      <w:pPr>
        <w:spacing w:after="120"/>
        <w:rPr>
          <w:sz w:val="20"/>
          <w:szCs w:val="22"/>
        </w:rPr>
      </w:pPr>
    </w:p>
    <w:p w14:paraId="0C9AECDE" w14:textId="7C4763AB" w:rsidR="00414EB7" w:rsidRPr="00072330" w:rsidRDefault="00762DBC" w:rsidP="00762DBC">
      <w:pPr>
        <w:spacing w:after="120"/>
        <w:rPr>
          <w:rStyle w:val="BodyTextChar1"/>
          <w:sz w:val="20"/>
          <w:szCs w:val="20"/>
        </w:rPr>
      </w:pPr>
      <w:r w:rsidRPr="00014833">
        <w:rPr>
          <w:sz w:val="20"/>
          <w:szCs w:val="22"/>
        </w:rPr>
        <w:t xml:space="preserve">A user must be assigned the appropriate authorisation permissions to use the </w:t>
      </w:r>
      <w:r w:rsidRPr="00E759B8">
        <w:rPr>
          <w:sz w:val="20"/>
          <w:szCs w:val="22"/>
        </w:rPr>
        <w:t xml:space="preserve">Pre-fill </w:t>
      </w:r>
      <w:r>
        <w:rPr>
          <w:sz w:val="20"/>
          <w:szCs w:val="22"/>
        </w:rPr>
        <w:t>s</w:t>
      </w:r>
      <w:r w:rsidRPr="00014833">
        <w:rPr>
          <w:sz w:val="20"/>
          <w:szCs w:val="22"/>
        </w:rPr>
        <w:t>ervice.</w:t>
      </w:r>
      <w:r>
        <w:rPr>
          <w:sz w:val="20"/>
          <w:szCs w:val="22"/>
        </w:rPr>
        <w:t xml:space="preserve"> </w:t>
      </w:r>
      <w:r w:rsidRPr="00014833">
        <w:rPr>
          <w:sz w:val="20"/>
          <w:szCs w:val="22"/>
        </w:rPr>
        <w:t>The below table references the SBR service to the relevant permission in Access Manager:</w:t>
      </w:r>
    </w:p>
    <w:tbl>
      <w:tblPr>
        <w:tblStyle w:val="ATOTable"/>
        <w:tblW w:w="0" w:type="auto"/>
        <w:tblInd w:w="170" w:type="dxa"/>
        <w:tblLook w:val="04A0" w:firstRow="1" w:lastRow="0" w:firstColumn="1" w:lastColumn="0" w:noHBand="0" w:noVBand="1"/>
      </w:tblPr>
      <w:tblGrid>
        <w:gridCol w:w="4587"/>
        <w:gridCol w:w="4757"/>
      </w:tblGrid>
      <w:tr w:rsidR="00414EB7" w:rsidRPr="00014833" w14:paraId="0C9AECE1" w14:textId="77777777" w:rsidTr="006C007C">
        <w:tc>
          <w:tcPr>
            <w:tcW w:w="4587" w:type="dxa"/>
            <w:shd w:val="clear" w:color="auto" w:fill="C6D9F1" w:themeFill="text2" w:themeFillTint="33"/>
          </w:tcPr>
          <w:p w14:paraId="0C9AECDF"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0C9AECE0" w14:textId="77777777" w:rsidR="00414EB7" w:rsidRPr="00E759B8" w:rsidRDefault="00414EB7" w:rsidP="006C007C">
            <w:pPr>
              <w:rPr>
                <w:b/>
                <w:sz w:val="20"/>
                <w:szCs w:val="22"/>
              </w:rPr>
            </w:pPr>
            <w:r w:rsidRPr="00E759B8">
              <w:rPr>
                <w:b/>
                <w:sz w:val="20"/>
                <w:szCs w:val="22"/>
              </w:rPr>
              <w:t>Access Manager Permission</w:t>
            </w:r>
          </w:p>
        </w:tc>
      </w:tr>
      <w:tr w:rsidR="002D59C2" w:rsidRPr="00014833" w14:paraId="2D914157" w14:textId="77777777" w:rsidTr="006C007C">
        <w:tc>
          <w:tcPr>
            <w:tcW w:w="4587" w:type="dxa"/>
          </w:tcPr>
          <w:p w14:paraId="0DA4AE21" w14:textId="5187C5EE" w:rsidR="002D59C2" w:rsidRPr="005374ED" w:rsidRDefault="002D59C2" w:rsidP="005374ED">
            <w:pPr>
              <w:pStyle w:val="Content"/>
              <w:spacing w:before="60" w:after="60"/>
              <w:rPr>
                <w:rFonts w:cs="Times New Roman"/>
                <w:szCs w:val="20"/>
              </w:rPr>
            </w:pPr>
            <w:r w:rsidRPr="005374ED">
              <w:rPr>
                <w:rFonts w:cs="Times New Roman"/>
                <w:szCs w:val="20"/>
              </w:rPr>
              <w:t>Income Tax Lodgment Status (ITLDGSTS)</w:t>
            </w:r>
          </w:p>
        </w:tc>
        <w:tc>
          <w:tcPr>
            <w:tcW w:w="4757" w:type="dxa"/>
          </w:tcPr>
          <w:p w14:paraId="01B8E762" w14:textId="60C10E41" w:rsidR="002D59C2" w:rsidRPr="00A26A91" w:rsidRDefault="002D59C2" w:rsidP="006C007C">
            <w:pPr>
              <w:rPr>
                <w:rFonts w:cs="Arial"/>
                <w:sz w:val="20"/>
                <w:szCs w:val="22"/>
              </w:rPr>
            </w:pPr>
            <w:r w:rsidRPr="0093400D">
              <w:rPr>
                <w:sz w:val="20"/>
                <w:szCs w:val="22"/>
              </w:rPr>
              <w:t>View client reports</w:t>
            </w:r>
          </w:p>
        </w:tc>
      </w:tr>
      <w:tr w:rsidR="002D59C2" w:rsidRPr="00014833" w14:paraId="0C9AECE5" w14:textId="77777777" w:rsidTr="006C007C">
        <w:tc>
          <w:tcPr>
            <w:tcW w:w="4587" w:type="dxa"/>
          </w:tcPr>
          <w:p w14:paraId="0C9AECE2" w14:textId="77777777" w:rsidR="002D59C2" w:rsidRPr="000C1A6C" w:rsidRDefault="002D59C2" w:rsidP="006C007C">
            <w:pPr>
              <w:rPr>
                <w:sz w:val="20"/>
                <w:szCs w:val="22"/>
              </w:rPr>
            </w:pPr>
            <w:r>
              <w:rPr>
                <w:rFonts w:cs="Arial"/>
                <w:sz w:val="20"/>
                <w:szCs w:val="22"/>
              </w:rPr>
              <w:t>IITR (</w:t>
            </w:r>
            <w:proofErr w:type="spellStart"/>
            <w:r w:rsidRPr="000C1A6C">
              <w:rPr>
                <w:rFonts w:cs="Arial"/>
                <w:i/>
                <w:sz w:val="20"/>
                <w:szCs w:val="22"/>
              </w:rPr>
              <w:t>IITR.Prefill</w:t>
            </w:r>
            <w:proofErr w:type="spellEnd"/>
            <w:r>
              <w:rPr>
                <w:rFonts w:cs="Arial"/>
                <w:sz w:val="20"/>
                <w:szCs w:val="22"/>
              </w:rPr>
              <w:t>)</w:t>
            </w:r>
          </w:p>
        </w:tc>
        <w:tc>
          <w:tcPr>
            <w:tcW w:w="4757" w:type="dxa"/>
          </w:tcPr>
          <w:p w14:paraId="0C9AECE3" w14:textId="77777777" w:rsidR="002D59C2" w:rsidRPr="00A26A91" w:rsidRDefault="002D59C2" w:rsidP="006C007C">
            <w:pPr>
              <w:rPr>
                <w:rFonts w:cs="Arial"/>
                <w:sz w:val="20"/>
                <w:szCs w:val="22"/>
              </w:rPr>
            </w:pPr>
            <w:r w:rsidRPr="00A26A91">
              <w:rPr>
                <w:rFonts w:cs="Arial"/>
                <w:sz w:val="20"/>
                <w:szCs w:val="22"/>
              </w:rPr>
              <w:t>Individual Income Tax Return</w:t>
            </w:r>
          </w:p>
          <w:p w14:paraId="0C9AECE4" w14:textId="77777777" w:rsidR="002D59C2" w:rsidRPr="00E759B8" w:rsidRDefault="002D59C2" w:rsidP="009D2E5C">
            <w:pPr>
              <w:pStyle w:val="ListParagraph"/>
              <w:numPr>
                <w:ilvl w:val="0"/>
                <w:numId w:val="21"/>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5374ED" w:rsidRPr="00014833" w14:paraId="42E52C1E" w14:textId="77777777" w:rsidTr="006C007C">
        <w:tc>
          <w:tcPr>
            <w:tcW w:w="4587" w:type="dxa"/>
          </w:tcPr>
          <w:p w14:paraId="7CD9C1A1" w14:textId="300D3687" w:rsidR="005374ED" w:rsidRDefault="005374ED" w:rsidP="006C007C">
            <w:pPr>
              <w:rPr>
                <w:rFonts w:cs="Arial"/>
                <w:sz w:val="20"/>
                <w:szCs w:val="22"/>
              </w:rPr>
            </w:pPr>
            <w:r w:rsidRPr="005374ED">
              <w:rPr>
                <w:sz w:val="20"/>
              </w:rPr>
              <w:t>IITR (</w:t>
            </w:r>
            <w:proofErr w:type="spellStart"/>
            <w:r w:rsidRPr="005374ED">
              <w:rPr>
                <w:i/>
                <w:sz w:val="20"/>
              </w:rPr>
              <w:t>IITR.Prelodge</w:t>
            </w:r>
            <w:proofErr w:type="spellEnd"/>
            <w:r w:rsidRPr="005374ED">
              <w:rPr>
                <w:sz w:val="20"/>
              </w:rPr>
              <w:t xml:space="preserve"> and </w:t>
            </w:r>
            <w:proofErr w:type="spellStart"/>
            <w:r w:rsidRPr="005374ED">
              <w:rPr>
                <w:i/>
                <w:sz w:val="20"/>
              </w:rPr>
              <w:t>IITR.Lodge</w:t>
            </w:r>
            <w:proofErr w:type="spellEnd"/>
            <w:r w:rsidRPr="005374ED">
              <w:rPr>
                <w:sz w:val="20"/>
              </w:rPr>
              <w:t>)</w:t>
            </w:r>
          </w:p>
        </w:tc>
        <w:tc>
          <w:tcPr>
            <w:tcW w:w="4757" w:type="dxa"/>
          </w:tcPr>
          <w:p w14:paraId="05F1A912" w14:textId="77777777" w:rsidR="005374ED" w:rsidRDefault="005374ED" w:rsidP="00121A5A">
            <w:pPr>
              <w:rPr>
                <w:sz w:val="20"/>
                <w:szCs w:val="22"/>
              </w:rPr>
            </w:pPr>
            <w:r>
              <w:rPr>
                <w:sz w:val="20"/>
                <w:szCs w:val="22"/>
              </w:rPr>
              <w:t>Individual Income Tax Return</w:t>
            </w:r>
          </w:p>
          <w:p w14:paraId="48E63752" w14:textId="09343149" w:rsidR="005374ED" w:rsidRPr="000216E2" w:rsidRDefault="005374ED" w:rsidP="009D2E5C">
            <w:pPr>
              <w:pStyle w:val="ListParagraph"/>
              <w:numPr>
                <w:ilvl w:val="0"/>
                <w:numId w:val="21"/>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14:paraId="4C21E02F" w14:textId="77777777" w:rsidTr="006C007C">
        <w:tc>
          <w:tcPr>
            <w:tcW w:w="4587" w:type="dxa"/>
          </w:tcPr>
          <w:p w14:paraId="4F6D6358" w14:textId="1EEA6FD8" w:rsidR="005374ED" w:rsidRPr="005374ED" w:rsidRDefault="005374ED" w:rsidP="005374ED">
            <w:pPr>
              <w:pStyle w:val="Content"/>
              <w:spacing w:before="60" w:after="60"/>
              <w:rPr>
                <w:rFonts w:cs="Times New Roman"/>
                <w:szCs w:val="20"/>
              </w:rPr>
            </w:pPr>
            <w:proofErr w:type="spellStart"/>
            <w:r w:rsidRPr="005374ED">
              <w:rPr>
                <w:rFonts w:cs="Times New Roman"/>
                <w:szCs w:val="20"/>
              </w:rPr>
              <w:t>ELStagFormat</w:t>
            </w:r>
            <w:proofErr w:type="spellEnd"/>
          </w:p>
        </w:tc>
        <w:tc>
          <w:tcPr>
            <w:tcW w:w="4757" w:type="dxa"/>
          </w:tcPr>
          <w:p w14:paraId="3288FB6A" w14:textId="5BACEDD5" w:rsidR="005374ED" w:rsidRPr="00A26A91" w:rsidRDefault="005374ED" w:rsidP="006C007C">
            <w:pPr>
              <w:rPr>
                <w:rFonts w:cs="Arial"/>
                <w:sz w:val="20"/>
                <w:szCs w:val="22"/>
              </w:rPr>
            </w:pPr>
            <w:r w:rsidRPr="009F591C">
              <w:rPr>
                <w:b/>
                <w:sz w:val="20"/>
                <w:szCs w:val="22"/>
              </w:rPr>
              <w:t>N/A</w:t>
            </w:r>
            <w:r>
              <w:rPr>
                <w:sz w:val="20"/>
                <w:szCs w:val="22"/>
              </w:rPr>
              <w:t xml:space="preserve"> – the </w:t>
            </w:r>
            <w:proofErr w:type="spellStart"/>
            <w:r>
              <w:rPr>
                <w:sz w:val="20"/>
                <w:szCs w:val="22"/>
              </w:rPr>
              <w:t>ELStagFormat</w:t>
            </w:r>
            <w:proofErr w:type="spellEnd"/>
            <w:r>
              <w:rPr>
                <w:sz w:val="20"/>
                <w:szCs w:val="22"/>
              </w:rPr>
              <w:t xml:space="preserve"> service does not utilise Access Manager, however </w:t>
            </w:r>
            <w:r w:rsidR="00A33A31">
              <w:rPr>
                <w:sz w:val="20"/>
                <w:szCs w:val="22"/>
              </w:rPr>
              <w:t>an ELS</w:t>
            </w:r>
            <w:r w:rsidR="00767850">
              <w:rPr>
                <w:sz w:val="20"/>
                <w:szCs w:val="22"/>
              </w:rPr>
              <w:t xml:space="preserve"> approval number needs to be provided.</w:t>
            </w:r>
          </w:p>
        </w:tc>
      </w:tr>
    </w:tbl>
    <w:p w14:paraId="0C9AECE6" w14:textId="58ABFE12" w:rsidR="00414EB7" w:rsidRDefault="00414EB7" w:rsidP="00414EB7">
      <w:pPr>
        <w:pStyle w:val="Caption"/>
        <w:jc w:val="center"/>
      </w:pPr>
      <w:bookmarkStart w:id="235" w:name="_Toc448384130"/>
      <w:r>
        <w:t xml:space="preserve">Table </w:t>
      </w:r>
      <w:fldSimple w:instr=" SEQ Table \* ARABIC ">
        <w:r w:rsidR="00932057">
          <w:rPr>
            <w:noProof/>
          </w:rPr>
          <w:t>5</w:t>
        </w:r>
      </w:fldSimple>
      <w:r>
        <w:t>: Access Manager Permissions</w:t>
      </w:r>
      <w:bookmarkEnd w:id="235"/>
    </w:p>
    <w:p w14:paraId="0C9AECE7" w14:textId="417CC6A9" w:rsidR="00414EB7" w:rsidRPr="00014833" w:rsidRDefault="00414EB7" w:rsidP="00414EB7">
      <w:pPr>
        <w:spacing w:after="120"/>
        <w:rPr>
          <w:sz w:val="20"/>
        </w:rPr>
      </w:pPr>
    </w:p>
    <w:p w14:paraId="0C9AECE8" w14:textId="77777777" w:rsidR="00414EB7" w:rsidRPr="00014833" w:rsidRDefault="00414EB7" w:rsidP="00414EB7">
      <w:pPr>
        <w:spacing w:after="120"/>
        <w:rPr>
          <w:sz w:val="20"/>
        </w:rPr>
      </w:pPr>
    </w:p>
    <w:p w14:paraId="0C9AECE9" w14:textId="77777777" w:rsidR="00414EB7" w:rsidRPr="00014833" w:rsidRDefault="00414EB7" w:rsidP="00414EB7">
      <w:pPr>
        <w:spacing w:after="120"/>
        <w:rPr>
          <w:sz w:val="20"/>
        </w:rPr>
      </w:pPr>
    </w:p>
    <w:p w14:paraId="0C9AECEA" w14:textId="77777777" w:rsidR="00414EB7" w:rsidRPr="00014833" w:rsidRDefault="00414EB7" w:rsidP="00414EB7">
      <w:pPr>
        <w:spacing w:after="120"/>
        <w:rPr>
          <w:sz w:val="20"/>
        </w:rPr>
      </w:pPr>
    </w:p>
    <w:p w14:paraId="0C9AECEB" w14:textId="77777777" w:rsidR="001B3690" w:rsidRDefault="004F3600" w:rsidP="00A300B7">
      <w:pPr>
        <w:pStyle w:val="Head1"/>
      </w:pPr>
      <w:bookmarkStart w:id="236" w:name="_Toc406148438"/>
      <w:bookmarkStart w:id="237" w:name="_Toc406149433"/>
      <w:bookmarkStart w:id="238" w:name="_Toc406149482"/>
      <w:bookmarkStart w:id="239" w:name="_Toc406157912"/>
      <w:bookmarkStart w:id="240" w:name="_Toc406158123"/>
      <w:bookmarkStart w:id="241" w:name="_Toc406162489"/>
      <w:bookmarkStart w:id="242" w:name="_Toc406162511"/>
      <w:bookmarkStart w:id="243" w:name="_Toc408221147"/>
      <w:bookmarkStart w:id="244" w:name="_Toc408228544"/>
      <w:bookmarkStart w:id="245" w:name="_Toc408230702"/>
      <w:bookmarkStart w:id="246" w:name="_Toc408232008"/>
      <w:bookmarkStart w:id="247" w:name="_Toc408233217"/>
      <w:bookmarkStart w:id="248" w:name="_Toc408234425"/>
      <w:bookmarkStart w:id="249" w:name="_Toc408234616"/>
      <w:bookmarkStart w:id="250" w:name="_Toc408234861"/>
      <w:bookmarkStart w:id="251" w:name="_Toc408307028"/>
      <w:bookmarkStart w:id="252" w:name="_Toc408317169"/>
      <w:bookmarkStart w:id="253" w:name="_Toc408386576"/>
      <w:bookmarkStart w:id="254" w:name="_Toc408573844"/>
      <w:bookmarkStart w:id="255" w:name="_Toc408997382"/>
      <w:bookmarkStart w:id="256" w:name="_Toc409008906"/>
      <w:bookmarkStart w:id="257" w:name="_Toc409534875"/>
      <w:bookmarkStart w:id="258" w:name="_Toc409534920"/>
      <w:bookmarkStart w:id="259" w:name="_Toc406148440"/>
      <w:bookmarkStart w:id="260" w:name="_Toc406149435"/>
      <w:bookmarkStart w:id="261" w:name="_Toc406149484"/>
      <w:bookmarkStart w:id="262" w:name="_Toc406157914"/>
      <w:bookmarkStart w:id="263" w:name="_Toc406158125"/>
      <w:bookmarkStart w:id="264" w:name="_Toc406162491"/>
      <w:bookmarkStart w:id="265" w:name="_Toc406162513"/>
      <w:bookmarkStart w:id="266" w:name="_Toc406148441"/>
      <w:bookmarkStart w:id="267" w:name="_Toc406149436"/>
      <w:bookmarkStart w:id="268" w:name="_Toc406149485"/>
      <w:bookmarkStart w:id="269" w:name="_Toc406157915"/>
      <w:bookmarkStart w:id="270" w:name="_Toc406158126"/>
      <w:bookmarkStart w:id="271" w:name="_Toc406162492"/>
      <w:bookmarkStart w:id="272" w:name="_Toc406162514"/>
      <w:bookmarkStart w:id="273" w:name="_Toc406148442"/>
      <w:bookmarkStart w:id="274" w:name="_Toc406149437"/>
      <w:bookmarkStart w:id="275" w:name="_Toc406149486"/>
      <w:bookmarkStart w:id="276" w:name="_Toc406157916"/>
      <w:bookmarkStart w:id="277" w:name="_Toc406158127"/>
      <w:bookmarkStart w:id="278" w:name="_Toc406162493"/>
      <w:bookmarkStart w:id="279" w:name="_Toc406162515"/>
      <w:bookmarkStart w:id="280" w:name="_Toc408221149"/>
      <w:bookmarkStart w:id="281" w:name="_Toc408228546"/>
      <w:bookmarkStart w:id="282" w:name="_Toc408230704"/>
      <w:bookmarkStart w:id="283" w:name="_Toc408232010"/>
      <w:bookmarkStart w:id="284" w:name="_Toc408233219"/>
      <w:bookmarkStart w:id="285" w:name="_Toc408234427"/>
      <w:bookmarkStart w:id="286" w:name="_Toc408234618"/>
      <w:bookmarkStart w:id="287" w:name="_Toc408234863"/>
      <w:bookmarkStart w:id="288" w:name="_Toc408307030"/>
      <w:bookmarkStart w:id="289" w:name="_Toc408317171"/>
      <w:bookmarkStart w:id="290" w:name="_Toc408386578"/>
      <w:bookmarkStart w:id="291" w:name="_Toc408573846"/>
      <w:bookmarkStart w:id="292" w:name="_Toc408997384"/>
      <w:bookmarkStart w:id="293" w:name="_Toc409008908"/>
      <w:bookmarkStart w:id="294" w:name="_Toc409534877"/>
      <w:bookmarkStart w:id="295" w:name="_Toc409534922"/>
      <w:bookmarkStart w:id="296" w:name="_Toc451162400"/>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1652C7">
        <w:lastRenderedPageBreak/>
        <w:t>Constraints</w:t>
      </w:r>
      <w:r w:rsidR="00583359" w:rsidRPr="001652C7">
        <w:t xml:space="preserve"> and Known Issues</w:t>
      </w:r>
      <w:bookmarkEnd w:id="296"/>
    </w:p>
    <w:p w14:paraId="1848E0AD" w14:textId="32E283C5" w:rsidR="0077650D" w:rsidRDefault="0077650D" w:rsidP="0077650D">
      <w:pPr>
        <w:pStyle w:val="Maintext"/>
      </w:pPr>
      <w:r w:rsidRPr="0077650D">
        <w:t xml:space="preserve">Note: The tax agent and taxpayer should not rely on the pre-fill data alone, but verify it is correct </w:t>
      </w:r>
      <w:proofErr w:type="gramStart"/>
      <w:r w:rsidRPr="0077650D">
        <w:t xml:space="preserve">before  </w:t>
      </w:r>
      <w:proofErr w:type="spellStart"/>
      <w:r w:rsidRPr="0077650D">
        <w:t>lodgment</w:t>
      </w:r>
      <w:proofErr w:type="spellEnd"/>
      <w:proofErr w:type="gramEnd"/>
      <w:r w:rsidRPr="0077650D">
        <w:t>. Any error in the amounts provided to the ATO that appear in the pre-fill message response must be resolved between the taxpayer and the information provider.</w:t>
      </w:r>
    </w:p>
    <w:p w14:paraId="4F2A6A06" w14:textId="77777777" w:rsidR="00DD56FF" w:rsidRDefault="00DD56FF" w:rsidP="0077650D">
      <w:pPr>
        <w:pStyle w:val="Maintext"/>
      </w:pPr>
    </w:p>
    <w:p w14:paraId="227333E2" w14:textId="77777777" w:rsidR="00A0515C" w:rsidRPr="00BE30AD" w:rsidRDefault="00A0515C" w:rsidP="00A0515C">
      <w:pPr>
        <w:pStyle w:val="Maintext"/>
        <w:rPr>
          <w:sz w:val="20"/>
        </w:rPr>
      </w:pPr>
      <w:bookmarkStart w:id="297" w:name="Prefill_Data"/>
      <w:r w:rsidRPr="00BE30AD">
        <w:rPr>
          <w:sz w:val="20"/>
        </w:rPr>
        <w:t>Pre-fill data provided by third parties to the ATO can be amended if a correction or other change to the data needs to be made. This can result in pre-fill data returned through this service being different</w:t>
      </w:r>
      <w:r>
        <w:rPr>
          <w:sz w:val="20"/>
        </w:rPr>
        <w:t xml:space="preserve"> at different points in time</w:t>
      </w:r>
      <w:r w:rsidRPr="00BE30AD">
        <w:rPr>
          <w:sz w:val="20"/>
        </w:rPr>
        <w:t xml:space="preserve"> if a change is made</w:t>
      </w:r>
      <w:r>
        <w:rPr>
          <w:sz w:val="20"/>
        </w:rPr>
        <w:t xml:space="preserve">. </w:t>
      </w:r>
      <w:r w:rsidRPr="00BE30AD">
        <w:rPr>
          <w:sz w:val="20"/>
        </w:rPr>
        <w:t xml:space="preserve"> </w:t>
      </w:r>
      <w:r>
        <w:rPr>
          <w:sz w:val="20"/>
        </w:rPr>
        <w:t>The corrected data provided by a third party will overwrite the previously stored data in ATO systems, however if the previous pre-fill data is being stored in a BMS, it will become out-of date at this point.  The pre-fill time stamps for each data item could be used to manage these differences and indicate to a tax agent if the data has been updated since the service was last used.</w:t>
      </w:r>
    </w:p>
    <w:p w14:paraId="0C9AECEC" w14:textId="6ADE0820" w:rsidR="00174B68" w:rsidRPr="001652C7" w:rsidRDefault="00851D6E" w:rsidP="00B67FB0">
      <w:pPr>
        <w:pStyle w:val="Head2"/>
      </w:pPr>
      <w:bookmarkStart w:id="298" w:name="_Toc442703501"/>
      <w:bookmarkStart w:id="299" w:name="_Toc405989462"/>
      <w:bookmarkStart w:id="300" w:name="_Toc405989510"/>
      <w:bookmarkStart w:id="301" w:name="_Toc405993411"/>
      <w:bookmarkStart w:id="302" w:name="_Toc405995098"/>
      <w:bookmarkStart w:id="303" w:name="_Toc405995243"/>
      <w:bookmarkStart w:id="304" w:name="_Toc405996906"/>
      <w:bookmarkStart w:id="305" w:name="_Toc405989463"/>
      <w:bookmarkStart w:id="306" w:name="_Toc405989511"/>
      <w:bookmarkStart w:id="307" w:name="_Toc405993412"/>
      <w:bookmarkStart w:id="308" w:name="_Toc405995099"/>
      <w:bookmarkStart w:id="309" w:name="_Toc405995244"/>
      <w:bookmarkStart w:id="310" w:name="_Toc405996907"/>
      <w:bookmarkStart w:id="311" w:name="_Toc405989464"/>
      <w:bookmarkStart w:id="312" w:name="_Toc405989512"/>
      <w:bookmarkStart w:id="313" w:name="_Toc405993413"/>
      <w:bookmarkStart w:id="314" w:name="_Toc405995100"/>
      <w:bookmarkStart w:id="315" w:name="_Toc405995245"/>
      <w:bookmarkStart w:id="316" w:name="_Toc405996908"/>
      <w:bookmarkStart w:id="317" w:name="_Toc405989465"/>
      <w:bookmarkStart w:id="318" w:name="_Toc405989513"/>
      <w:bookmarkStart w:id="319" w:name="_Toc405993414"/>
      <w:bookmarkStart w:id="320" w:name="_Toc405995101"/>
      <w:bookmarkStart w:id="321" w:name="_Toc405995246"/>
      <w:bookmarkStart w:id="322" w:name="_Toc405996909"/>
      <w:bookmarkStart w:id="323" w:name="_Toc45116240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1652C7">
        <w:t>C</w:t>
      </w:r>
      <w:r w:rsidR="006720FE" w:rsidRPr="001652C7">
        <w:t>o</w:t>
      </w:r>
      <w:r w:rsidRPr="001652C7">
        <w:t xml:space="preserve">nstraints </w:t>
      </w:r>
      <w:r w:rsidR="00583359" w:rsidRPr="001652C7">
        <w:t>When</w:t>
      </w:r>
      <w:r w:rsidR="00B536B4" w:rsidRPr="001652C7">
        <w:t xml:space="preserve"> </w:t>
      </w:r>
      <w:r w:rsidR="00210B7C" w:rsidRPr="001652C7">
        <w:t>U</w:t>
      </w:r>
      <w:r w:rsidR="00B536B4" w:rsidRPr="001652C7">
        <w:t xml:space="preserve">sing This </w:t>
      </w:r>
      <w:bookmarkStart w:id="324" w:name="_Toc408221152"/>
      <w:bookmarkStart w:id="325" w:name="_Toc408228549"/>
      <w:bookmarkStart w:id="326" w:name="_Toc408230707"/>
      <w:bookmarkStart w:id="327" w:name="_Toc408232013"/>
      <w:bookmarkStart w:id="328" w:name="_Toc408233222"/>
      <w:bookmarkStart w:id="329" w:name="_Toc408234430"/>
      <w:bookmarkStart w:id="330" w:name="_Toc408234621"/>
      <w:bookmarkStart w:id="331" w:name="_Toc408234866"/>
      <w:bookmarkStart w:id="332" w:name="_Toc408307033"/>
      <w:bookmarkStart w:id="333" w:name="_Toc408317174"/>
      <w:bookmarkStart w:id="334" w:name="_Toc408386581"/>
      <w:bookmarkStart w:id="335" w:name="_Toc408573849"/>
      <w:bookmarkEnd w:id="324"/>
      <w:bookmarkEnd w:id="325"/>
      <w:bookmarkEnd w:id="326"/>
      <w:bookmarkEnd w:id="327"/>
      <w:bookmarkEnd w:id="328"/>
      <w:bookmarkEnd w:id="329"/>
      <w:bookmarkEnd w:id="330"/>
      <w:bookmarkEnd w:id="331"/>
      <w:bookmarkEnd w:id="332"/>
      <w:bookmarkEnd w:id="333"/>
      <w:bookmarkEnd w:id="334"/>
      <w:bookmarkEnd w:id="335"/>
      <w:r w:rsidR="00BC4DD1">
        <w:t>Interaction</w:t>
      </w:r>
      <w:bookmarkEnd w:id="323"/>
    </w:p>
    <w:p w14:paraId="0C9AECED" w14:textId="0527A258"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0C9AECF0" w14:textId="77777777" w:rsidTr="009002A8">
        <w:trPr>
          <w:tblHeader/>
        </w:trPr>
        <w:tc>
          <w:tcPr>
            <w:tcW w:w="572" w:type="dxa"/>
            <w:shd w:val="clear" w:color="auto" w:fill="C6D9F1" w:themeFill="text2" w:themeFillTint="33"/>
          </w:tcPr>
          <w:p w14:paraId="0C9AECEE"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0C9AECEF"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0C9AECF3" w14:textId="77777777" w:rsidTr="00EB4DC0">
        <w:tc>
          <w:tcPr>
            <w:tcW w:w="572" w:type="dxa"/>
            <w:shd w:val="clear" w:color="auto" w:fill="auto"/>
          </w:tcPr>
          <w:p w14:paraId="0C9AECF1" w14:textId="77777777"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2" w14:textId="75322FA3" w:rsidR="00474D6B" w:rsidRPr="00A26A91" w:rsidDel="00EC30EF" w:rsidRDefault="00474D6B" w:rsidP="00E37414">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Pre-fill </w:t>
            </w:r>
            <w:r w:rsidR="00E37414">
              <w:rPr>
                <w:rFonts w:cs="Arial"/>
                <w:sz w:val="20"/>
                <w:szCs w:val="22"/>
              </w:rPr>
              <w:t xml:space="preserve">interaction </w:t>
            </w:r>
            <w:r>
              <w:rPr>
                <w:rFonts w:cs="Arial"/>
                <w:sz w:val="20"/>
                <w:szCs w:val="22"/>
              </w:rPr>
              <w:t>can only be used for IITRs.</w:t>
            </w:r>
          </w:p>
        </w:tc>
      </w:tr>
      <w:tr w:rsidR="00553B94" w:rsidRPr="00014833" w14:paraId="0C9AECF6" w14:textId="77777777" w:rsidTr="00EB4DC0">
        <w:tc>
          <w:tcPr>
            <w:tcW w:w="572" w:type="dxa"/>
            <w:shd w:val="clear" w:color="auto" w:fill="auto"/>
          </w:tcPr>
          <w:p w14:paraId="0C9AECF4" w14:textId="77777777" w:rsidR="00553B94" w:rsidRPr="008C0E75" w:rsidRDefault="00553B94"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5" w14:textId="215A8810" w:rsidR="00553B94" w:rsidRDefault="00553B94" w:rsidP="00E37414">
            <w:pPr>
              <w:pStyle w:val="Maintext"/>
              <w:keepNext/>
              <w:spacing w:before="60" w:after="60"/>
              <w:rPr>
                <w:rFonts w:cs="Arial"/>
                <w:sz w:val="20"/>
                <w:szCs w:val="22"/>
              </w:rPr>
            </w:pPr>
            <w:r>
              <w:rPr>
                <w:rFonts w:cs="Arial"/>
                <w:sz w:val="20"/>
                <w:szCs w:val="22"/>
              </w:rPr>
              <w:t xml:space="preserve">The Pre-fill </w:t>
            </w:r>
            <w:r w:rsidR="002F537E">
              <w:rPr>
                <w:rFonts w:cs="Arial"/>
                <w:sz w:val="20"/>
                <w:szCs w:val="22"/>
              </w:rPr>
              <w:t xml:space="preserve">IITR </w:t>
            </w:r>
            <w:r w:rsidR="00E37414">
              <w:rPr>
                <w:rFonts w:cs="Arial"/>
                <w:sz w:val="20"/>
                <w:szCs w:val="22"/>
              </w:rPr>
              <w:t xml:space="preserve">interaction </w:t>
            </w:r>
            <w:r>
              <w:rPr>
                <w:rFonts w:cs="Arial"/>
                <w:sz w:val="20"/>
                <w:szCs w:val="22"/>
              </w:rPr>
              <w:t>cannot be used for financial years prior to 2013-14.</w:t>
            </w:r>
          </w:p>
        </w:tc>
      </w:tr>
      <w:tr w:rsidR="00493062" w:rsidRPr="00014833" w14:paraId="0C9AECF9" w14:textId="77777777" w:rsidTr="00EB4DC0">
        <w:tc>
          <w:tcPr>
            <w:tcW w:w="572" w:type="dxa"/>
            <w:shd w:val="clear" w:color="auto" w:fill="auto"/>
          </w:tcPr>
          <w:p w14:paraId="0C9AECF7" w14:textId="77777777" w:rsidR="00493062" w:rsidRPr="008C0E75" w:rsidRDefault="00493062"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55C9E595" w14:textId="503502E9" w:rsidR="00095760" w:rsidRDefault="00095760" w:rsidP="001554D7">
            <w:pPr>
              <w:pStyle w:val="Maintext"/>
              <w:keepNext/>
              <w:spacing w:before="60" w:after="60"/>
              <w:rPr>
                <w:rStyle w:val="BodyTextChar1"/>
                <w:sz w:val="20"/>
                <w:szCs w:val="20"/>
              </w:rPr>
            </w:pPr>
            <w:r>
              <w:rPr>
                <w:rStyle w:val="BodyTextChar1"/>
                <w:sz w:val="20"/>
                <w:szCs w:val="20"/>
              </w:rPr>
              <w:t>Third party p</w:t>
            </w:r>
            <w:r w:rsidRPr="00CA22D3">
              <w:rPr>
                <w:rStyle w:val="BodyTextChar1"/>
                <w:sz w:val="20"/>
                <w:szCs w:val="20"/>
              </w:rPr>
              <w:t xml:space="preserve">re-fill data </w:t>
            </w:r>
            <w:r>
              <w:rPr>
                <w:rStyle w:val="BodyTextChar1"/>
                <w:sz w:val="20"/>
                <w:szCs w:val="20"/>
              </w:rPr>
              <w:t>availability commences</w:t>
            </w:r>
            <w:r w:rsidRPr="00CA22D3">
              <w:rPr>
                <w:rStyle w:val="BodyTextChar1"/>
                <w:sz w:val="20"/>
                <w:szCs w:val="20"/>
              </w:rPr>
              <w:t xml:space="preserve"> early July for the previous </w:t>
            </w:r>
            <w:r>
              <w:rPr>
                <w:rStyle w:val="BodyTextChar1"/>
                <w:sz w:val="20"/>
                <w:szCs w:val="20"/>
              </w:rPr>
              <w:t xml:space="preserve">reporting period with most data being available by early August. The ATO pre-fill </w:t>
            </w:r>
            <w:proofErr w:type="spellStart"/>
            <w:r>
              <w:rPr>
                <w:rStyle w:val="BodyTextChar1"/>
                <w:sz w:val="20"/>
                <w:szCs w:val="20"/>
              </w:rPr>
              <w:t>avaiablity</w:t>
            </w:r>
            <w:proofErr w:type="spellEnd"/>
            <w:r>
              <w:rPr>
                <w:rStyle w:val="BodyTextChar1"/>
                <w:sz w:val="20"/>
                <w:szCs w:val="20"/>
              </w:rPr>
              <w:t xml:space="preserve"> website shows when data is </w:t>
            </w:r>
            <w:proofErr w:type="spellStart"/>
            <w:r>
              <w:rPr>
                <w:rStyle w:val="BodyTextChar1"/>
                <w:sz w:val="20"/>
                <w:szCs w:val="20"/>
              </w:rPr>
              <w:t>available</w:t>
            </w:r>
            <w:r w:rsidRPr="00095760">
              <w:rPr>
                <w:rStyle w:val="BodyTextChar1"/>
                <w:sz w:val="20"/>
                <w:szCs w:val="20"/>
              </w:rPr>
              <w:t>from</w:t>
            </w:r>
            <w:proofErr w:type="spellEnd"/>
            <w:r w:rsidRPr="00095760">
              <w:rPr>
                <w:rStyle w:val="BodyTextChar1"/>
                <w:sz w:val="20"/>
                <w:szCs w:val="20"/>
              </w:rPr>
              <w:t xml:space="preserve"> government agencies, private health funds, financial institutions and companies.</w:t>
            </w:r>
            <w:r w:rsidRPr="00CA22D3">
              <w:rPr>
                <w:rStyle w:val="BodyTextChar1"/>
                <w:sz w:val="20"/>
                <w:szCs w:val="20"/>
              </w:rPr>
              <w:t xml:space="preserve">  </w:t>
            </w:r>
          </w:p>
          <w:p w14:paraId="1B0A6269" w14:textId="77777777" w:rsidR="00095760" w:rsidRDefault="00095760" w:rsidP="002A5F4F">
            <w:pPr>
              <w:pStyle w:val="Maintext"/>
              <w:keepNext/>
              <w:spacing w:before="60" w:after="60"/>
              <w:rPr>
                <w:rFonts w:cs="Arial"/>
                <w:sz w:val="20"/>
                <w:szCs w:val="22"/>
              </w:rPr>
            </w:pPr>
          </w:p>
          <w:p w14:paraId="0C9AECF8" w14:textId="4E4E7DF1" w:rsidR="00095760" w:rsidRDefault="00BD17F8" w:rsidP="002A5F4F">
            <w:pPr>
              <w:pStyle w:val="Maintext"/>
              <w:keepNext/>
              <w:spacing w:before="60" w:after="60"/>
              <w:rPr>
                <w:rFonts w:cs="Arial"/>
                <w:sz w:val="20"/>
                <w:szCs w:val="22"/>
              </w:rPr>
            </w:pPr>
            <w:hyperlink r:id="rId32" w:history="1">
              <w:r w:rsidR="00095760" w:rsidRPr="001554D7">
                <w:rPr>
                  <w:rStyle w:val="Hyperlink"/>
                  <w:rFonts w:cs="Arial"/>
                  <w:noProof w:val="0"/>
                  <w:sz w:val="20"/>
                  <w:szCs w:val="22"/>
                </w:rPr>
                <w:t>https://www.ato.gov.au/individuals/lodging-your-tax-return/in-detail/pre-fill-availability/</w:t>
              </w:r>
            </w:hyperlink>
          </w:p>
        </w:tc>
      </w:tr>
      <w:tr w:rsidR="008661F0" w:rsidRPr="00014833" w14:paraId="0C9AED03" w14:textId="77777777" w:rsidTr="00EB4DC0">
        <w:tc>
          <w:tcPr>
            <w:tcW w:w="572" w:type="dxa"/>
            <w:shd w:val="clear" w:color="auto" w:fill="auto"/>
          </w:tcPr>
          <w:p w14:paraId="0C9AECFA" w14:textId="77777777" w:rsidR="008661F0" w:rsidRPr="008C0E75" w:rsidRDefault="008661F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B" w14:textId="20615EF6" w:rsidR="008661F0" w:rsidRDefault="008661F0" w:rsidP="00553B94">
            <w:pPr>
              <w:pStyle w:val="Maintext"/>
              <w:keepNext/>
              <w:spacing w:before="60" w:after="60"/>
              <w:rPr>
                <w:rFonts w:cs="Arial"/>
                <w:sz w:val="20"/>
                <w:szCs w:val="22"/>
              </w:rPr>
            </w:pPr>
            <w:r>
              <w:rPr>
                <w:rFonts w:cs="Arial"/>
                <w:sz w:val="20"/>
                <w:szCs w:val="22"/>
              </w:rPr>
              <w:t xml:space="preserve">The Pre-fill </w:t>
            </w:r>
            <w:r w:rsidR="00E37414">
              <w:rPr>
                <w:rFonts w:cs="Arial"/>
                <w:sz w:val="20"/>
                <w:szCs w:val="22"/>
              </w:rPr>
              <w:t>interaction</w:t>
            </w:r>
            <w:r>
              <w:rPr>
                <w:rFonts w:cs="Arial"/>
                <w:sz w:val="20"/>
                <w:szCs w:val="22"/>
              </w:rPr>
              <w:t xml:space="preserve"> does not </w:t>
            </w:r>
            <w:r w:rsidR="004D004E">
              <w:rPr>
                <w:rFonts w:cs="Arial"/>
                <w:sz w:val="20"/>
                <w:szCs w:val="22"/>
              </w:rPr>
              <w:t>provide</w:t>
            </w:r>
            <w:r>
              <w:rPr>
                <w:rFonts w:cs="Arial"/>
                <w:sz w:val="20"/>
                <w:szCs w:val="22"/>
              </w:rPr>
              <w:t xml:space="preserve"> (per account holder</w:t>
            </w:r>
            <w:r w:rsidR="002E5A38">
              <w:rPr>
                <w:rFonts w:cs="Arial"/>
                <w:sz w:val="20"/>
                <w:szCs w:val="22"/>
              </w:rPr>
              <w:t>/reported number of investors</w:t>
            </w:r>
            <w:r>
              <w:rPr>
                <w:rFonts w:cs="Arial"/>
                <w:sz w:val="20"/>
                <w:szCs w:val="22"/>
              </w:rPr>
              <w:t xml:space="preserve">) </w:t>
            </w:r>
            <w:r w:rsidR="002E5A38">
              <w:rPr>
                <w:rFonts w:cs="Arial"/>
                <w:sz w:val="20"/>
                <w:szCs w:val="22"/>
              </w:rPr>
              <w:t>the</w:t>
            </w:r>
            <w:r w:rsidR="0058361D">
              <w:rPr>
                <w:rFonts w:cs="Arial"/>
                <w:sz w:val="20"/>
                <w:szCs w:val="22"/>
              </w:rPr>
              <w:t xml:space="preserve"> following elements</w:t>
            </w:r>
            <w:r>
              <w:rPr>
                <w:rFonts w:cs="Arial"/>
                <w:sz w:val="20"/>
                <w:szCs w:val="22"/>
              </w:rPr>
              <w:t>:</w:t>
            </w:r>
          </w:p>
          <w:p w14:paraId="5284B69E" w14:textId="0527E6E7" w:rsidR="0058361D" w:rsidRDefault="0058374D" w:rsidP="00553B94">
            <w:pPr>
              <w:pStyle w:val="Maintext"/>
              <w:keepNext/>
              <w:spacing w:before="60" w:after="60"/>
              <w:rPr>
                <w:rFonts w:cs="Arial"/>
                <w:sz w:val="20"/>
                <w:szCs w:val="22"/>
              </w:rPr>
            </w:pPr>
            <w:r>
              <w:rPr>
                <w:rFonts w:cs="Arial"/>
                <w:sz w:val="20"/>
                <w:szCs w:val="22"/>
              </w:rPr>
              <w:t xml:space="preserve">Bank </w:t>
            </w:r>
            <w:r w:rsidR="0058361D">
              <w:rPr>
                <w:rFonts w:cs="Arial"/>
                <w:sz w:val="20"/>
                <w:szCs w:val="22"/>
              </w:rPr>
              <w:t>Interest</w:t>
            </w:r>
          </w:p>
          <w:p w14:paraId="0C9AECFC" w14:textId="5E960C04" w:rsidR="008661F0" w:rsidRDefault="00972527" w:rsidP="009D2E5C">
            <w:pPr>
              <w:pStyle w:val="Maintext"/>
              <w:keepNext/>
              <w:numPr>
                <w:ilvl w:val="0"/>
                <w:numId w:val="11"/>
              </w:numPr>
              <w:spacing w:before="60" w:after="60"/>
              <w:rPr>
                <w:rFonts w:cs="Arial"/>
                <w:sz w:val="20"/>
                <w:szCs w:val="22"/>
              </w:rPr>
            </w:pPr>
            <w:r>
              <w:rPr>
                <w:rFonts w:cs="Arial"/>
                <w:sz w:val="20"/>
                <w:szCs w:val="22"/>
              </w:rPr>
              <w:t xml:space="preserve">Taxpayer </w:t>
            </w:r>
            <w:r w:rsidR="004449E4">
              <w:rPr>
                <w:rFonts w:cs="Arial"/>
                <w:sz w:val="20"/>
                <w:szCs w:val="22"/>
              </w:rPr>
              <w:t>proportion</w:t>
            </w:r>
            <w:r w:rsidR="008661F0">
              <w:rPr>
                <w:rFonts w:cs="Arial"/>
                <w:sz w:val="20"/>
                <w:szCs w:val="22"/>
              </w:rPr>
              <w:t xml:space="preserve"> of total gross interest amount</w:t>
            </w:r>
          </w:p>
          <w:p w14:paraId="0C9AECFD" w14:textId="3D57EF36"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gross</w:t>
            </w:r>
            <w:r w:rsidR="00DA5613">
              <w:rPr>
                <w:rFonts w:cs="Arial"/>
                <w:sz w:val="20"/>
                <w:szCs w:val="22"/>
              </w:rPr>
              <w:t xml:space="preserve"> i</w:t>
            </w:r>
            <w:r w:rsidR="008661F0">
              <w:rPr>
                <w:rFonts w:cs="Arial"/>
                <w:sz w:val="20"/>
                <w:szCs w:val="22"/>
              </w:rPr>
              <w:t xml:space="preserve">nterest </w:t>
            </w:r>
            <w:r w:rsidR="00DA5613">
              <w:rPr>
                <w:rFonts w:cs="Arial"/>
                <w:sz w:val="20"/>
                <w:szCs w:val="22"/>
              </w:rPr>
              <w:t>TFN withheld amount</w:t>
            </w:r>
          </w:p>
          <w:p w14:paraId="6BC09D35" w14:textId="77777777" w:rsidR="0058361D" w:rsidRDefault="0058361D" w:rsidP="0058361D">
            <w:pPr>
              <w:pStyle w:val="Maintext"/>
              <w:keepNext/>
              <w:spacing w:before="60" w:after="60"/>
              <w:ind w:left="720"/>
              <w:rPr>
                <w:rFonts w:cs="Arial"/>
                <w:sz w:val="20"/>
                <w:szCs w:val="22"/>
              </w:rPr>
            </w:pPr>
          </w:p>
          <w:p w14:paraId="3AC72C7E" w14:textId="18F6BDC6" w:rsidR="0058361D" w:rsidRDefault="0058361D" w:rsidP="0058361D">
            <w:pPr>
              <w:pStyle w:val="Maintext"/>
              <w:keepNext/>
              <w:spacing w:before="60" w:after="60"/>
              <w:rPr>
                <w:rFonts w:cs="Arial"/>
                <w:sz w:val="20"/>
                <w:szCs w:val="22"/>
              </w:rPr>
            </w:pPr>
            <w:r>
              <w:rPr>
                <w:rFonts w:cs="Arial"/>
                <w:sz w:val="20"/>
                <w:szCs w:val="22"/>
              </w:rPr>
              <w:t>Dividend</w:t>
            </w:r>
            <w:r w:rsidR="00262925">
              <w:rPr>
                <w:rFonts w:cs="Arial"/>
                <w:sz w:val="20"/>
                <w:szCs w:val="22"/>
              </w:rPr>
              <w:t>s</w:t>
            </w:r>
          </w:p>
          <w:p w14:paraId="0C9AECFF" w14:textId="74F1E32E"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franked amount</w:t>
            </w:r>
          </w:p>
          <w:p w14:paraId="67F6786A" w14:textId="77777777" w:rsidR="00740939" w:rsidRDefault="00740939" w:rsidP="00740939">
            <w:pPr>
              <w:pStyle w:val="Maintext"/>
              <w:keepNext/>
              <w:numPr>
                <w:ilvl w:val="0"/>
                <w:numId w:val="11"/>
              </w:numPr>
              <w:spacing w:before="60" w:after="60"/>
              <w:rPr>
                <w:rFonts w:cs="Arial"/>
                <w:sz w:val="20"/>
                <w:szCs w:val="22"/>
              </w:rPr>
            </w:pPr>
            <w:r>
              <w:rPr>
                <w:rFonts w:cs="Arial"/>
                <w:sz w:val="20"/>
                <w:szCs w:val="22"/>
              </w:rPr>
              <w:t>Taxpayer proportion of total unfranked amount</w:t>
            </w:r>
          </w:p>
          <w:p w14:paraId="0C9AED00" w14:textId="7EA55684"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franking credit</w:t>
            </w:r>
          </w:p>
          <w:p w14:paraId="2A52A1AF" w14:textId="77777777" w:rsidR="0066698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dividend TFN amounts withheld</w:t>
            </w:r>
          </w:p>
          <w:p w14:paraId="0C9AED01" w14:textId="1CBD76D8" w:rsidR="008661F0" w:rsidRDefault="00666980" w:rsidP="009D2E5C">
            <w:pPr>
              <w:pStyle w:val="Maintext"/>
              <w:keepNext/>
              <w:numPr>
                <w:ilvl w:val="0"/>
                <w:numId w:val="11"/>
              </w:numPr>
              <w:spacing w:before="60" w:after="60"/>
              <w:rPr>
                <w:rFonts w:cs="Arial"/>
                <w:sz w:val="20"/>
                <w:szCs w:val="22"/>
              </w:rPr>
            </w:pPr>
            <w:r>
              <w:rPr>
                <w:rFonts w:cs="Arial"/>
                <w:sz w:val="20"/>
                <w:szCs w:val="22"/>
              </w:rPr>
              <w:t>Taxpayer proportion of exploration credits</w:t>
            </w:r>
          </w:p>
          <w:p w14:paraId="0602BF7C" w14:textId="77777777" w:rsidR="0058361D" w:rsidRDefault="0058361D" w:rsidP="0058361D">
            <w:pPr>
              <w:pStyle w:val="Maintext"/>
              <w:keepNext/>
              <w:spacing w:before="60" w:after="60"/>
              <w:rPr>
                <w:rFonts w:cs="Arial"/>
                <w:sz w:val="20"/>
                <w:szCs w:val="22"/>
              </w:rPr>
            </w:pPr>
          </w:p>
          <w:p w14:paraId="3278A621" w14:textId="4CDB1A03" w:rsidR="0058361D" w:rsidRDefault="0058361D" w:rsidP="0058361D">
            <w:pPr>
              <w:pStyle w:val="Maintext"/>
              <w:keepNext/>
              <w:spacing w:before="60" w:after="60"/>
              <w:rPr>
                <w:rFonts w:cs="Arial"/>
                <w:sz w:val="20"/>
                <w:szCs w:val="22"/>
              </w:rPr>
            </w:pPr>
            <w:r>
              <w:rPr>
                <w:rFonts w:cs="Arial"/>
                <w:sz w:val="20"/>
                <w:szCs w:val="22"/>
              </w:rPr>
              <w:t>Managed Fund</w:t>
            </w:r>
          </w:p>
          <w:p w14:paraId="66D1DC52" w14:textId="7BA80A46" w:rsidR="0058374D" w:rsidRDefault="007C3206" w:rsidP="007C3206">
            <w:pPr>
              <w:pStyle w:val="Maintext"/>
              <w:keepNext/>
              <w:numPr>
                <w:ilvl w:val="0"/>
                <w:numId w:val="11"/>
              </w:numPr>
              <w:spacing w:before="60" w:after="60"/>
              <w:rPr>
                <w:rFonts w:cs="Arial"/>
                <w:sz w:val="20"/>
                <w:szCs w:val="22"/>
              </w:rPr>
            </w:pPr>
            <w:r>
              <w:rPr>
                <w:rFonts w:cs="Arial"/>
                <w:sz w:val="20"/>
                <w:szCs w:val="22"/>
              </w:rPr>
              <w:t xml:space="preserve">Taxpayer proportion of </w:t>
            </w:r>
            <w:r w:rsidRPr="007C3206">
              <w:rPr>
                <w:rFonts w:cs="Arial"/>
                <w:sz w:val="20"/>
                <w:szCs w:val="22"/>
              </w:rPr>
              <w:t>Franked distributions from trusts</w:t>
            </w:r>
          </w:p>
          <w:p w14:paraId="51FB0D84" w14:textId="65441F11"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Net income from trusts</w:t>
            </w:r>
          </w:p>
          <w:p w14:paraId="0DADEEDD" w14:textId="77777777" w:rsidR="00FF5377"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Other deductions</w:t>
            </w:r>
            <w:r w:rsidR="00FF5377">
              <w:rPr>
                <w:rFonts w:cs="Arial"/>
                <w:sz w:val="20"/>
                <w:szCs w:val="22"/>
              </w:rPr>
              <w:t xml:space="preserve"> </w:t>
            </w:r>
          </w:p>
          <w:p w14:paraId="3874165D" w14:textId="5586DB71"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Other Deductions Amount</w:t>
            </w:r>
          </w:p>
          <w:p w14:paraId="38D41C90" w14:textId="2A8B11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Withheld ABN Unquoted Amount</w:t>
            </w:r>
            <w:r w:rsidR="00FF5377">
              <w:rPr>
                <w:rFonts w:cs="Arial"/>
                <w:sz w:val="20"/>
                <w:szCs w:val="22"/>
              </w:rPr>
              <w:t xml:space="preserve"> </w:t>
            </w:r>
          </w:p>
          <w:p w14:paraId="26AB37E9" w14:textId="26FEB213"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Paid By Trustee Amount</w:t>
            </w:r>
          </w:p>
          <w:p w14:paraId="286ACF4A" w14:textId="6AE7F1C2"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Foreign Resident Withholding Amount</w:t>
            </w:r>
          </w:p>
          <w:p w14:paraId="40A2BA45" w14:textId="3A533AEA"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 xml:space="preserve">National </w:t>
            </w:r>
            <w:proofErr w:type="spellStart"/>
            <w:r w:rsidR="00FF5377" w:rsidRPr="008719D6">
              <w:rPr>
                <w:sz w:val="20"/>
                <w:szCs w:val="20"/>
              </w:rPr>
              <w:t>RentalAffordabilitySchemeTaxOffset</w:t>
            </w:r>
            <w:proofErr w:type="spellEnd"/>
            <w:r w:rsidR="00FF5377" w:rsidRPr="008719D6">
              <w:rPr>
                <w:sz w:val="20"/>
                <w:szCs w:val="20"/>
              </w:rPr>
              <w:t xml:space="preserve"> Amount</w:t>
            </w:r>
          </w:p>
          <w:p w14:paraId="51BDB50B" w14:textId="46EB60F7" w:rsidR="003D33A5" w:rsidRDefault="00905C12" w:rsidP="009D2E5C">
            <w:pPr>
              <w:pStyle w:val="Maintext"/>
              <w:keepNext/>
              <w:numPr>
                <w:ilvl w:val="0"/>
                <w:numId w:val="11"/>
              </w:numPr>
              <w:spacing w:before="60" w:after="60"/>
              <w:rPr>
                <w:rFonts w:cs="Arial"/>
                <w:sz w:val="20"/>
                <w:szCs w:val="22"/>
              </w:rPr>
            </w:pPr>
            <w:r>
              <w:rPr>
                <w:rFonts w:cs="Arial"/>
                <w:sz w:val="20"/>
                <w:szCs w:val="22"/>
              </w:rPr>
              <w:lastRenderedPageBreak/>
              <w:t>Taxpayer proportion</w:t>
            </w:r>
            <w:r w:rsidR="003D33A5" w:rsidRPr="003D33A5">
              <w:rPr>
                <w:rFonts w:cs="Arial"/>
                <w:sz w:val="20"/>
                <w:szCs w:val="22"/>
              </w:rPr>
              <w:t xml:space="preserve"> of </w:t>
            </w:r>
            <w:r w:rsidR="00FF5377" w:rsidRPr="008719D6">
              <w:rPr>
                <w:sz w:val="20"/>
                <w:szCs w:val="20"/>
              </w:rPr>
              <w:t>Net Capital Gains Amount</w:t>
            </w:r>
          </w:p>
          <w:p w14:paraId="379A7686" w14:textId="22DABC4E"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Total Current Year CG Amount</w:t>
            </w:r>
          </w:p>
          <w:p w14:paraId="16A26FFD" w14:textId="6BFD2C9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Controlled Foreign Company Income Amount</w:t>
            </w:r>
          </w:p>
          <w:p w14:paraId="16142A23" w14:textId="6488048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foreign rent</w:t>
            </w:r>
          </w:p>
          <w:p w14:paraId="79E46C6E" w14:textId="36D80209" w:rsidR="003D33A5" w:rsidRPr="00FF5377" w:rsidRDefault="003D33A5" w:rsidP="009D2E5C">
            <w:pPr>
              <w:pStyle w:val="Maintext"/>
              <w:keepNext/>
              <w:numPr>
                <w:ilvl w:val="0"/>
                <w:numId w:val="11"/>
              </w:numPr>
              <w:spacing w:before="60" w:after="60"/>
              <w:rPr>
                <w:rFonts w:cs="Arial"/>
                <w:sz w:val="20"/>
                <w:szCs w:val="22"/>
              </w:rPr>
            </w:pPr>
            <w:r>
              <w:rPr>
                <w:rFonts w:cs="Arial"/>
                <w:sz w:val="20"/>
                <w:szCs w:val="22"/>
              </w:rPr>
              <w:t xml:space="preserve">Taxpayer proportion of </w:t>
            </w:r>
            <w:r w:rsidR="00FF5377" w:rsidRPr="008719D6">
              <w:rPr>
                <w:sz w:val="20"/>
                <w:szCs w:val="20"/>
              </w:rPr>
              <w:t>Other Foreign Income Amount</w:t>
            </w:r>
          </w:p>
          <w:p w14:paraId="2197CEFC" w14:textId="722F0995"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7D042840" w14:textId="25C436C2"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Franking Credits Amount</w:t>
            </w:r>
          </w:p>
          <w:p w14:paraId="578F4687" w14:textId="3C4DEECF"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14:paraId="537245C7" w14:textId="13A952E8"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14:paraId="0F16ECEA" w14:textId="20B03D5C" w:rsidR="00FF5377" w:rsidRPr="00A325ED"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Foreign Tax Offset Amount</w:t>
            </w:r>
          </w:p>
          <w:p w14:paraId="3B27F923" w14:textId="46C63C7E" w:rsidR="00A325ED" w:rsidRPr="00577EFA" w:rsidRDefault="00A325ED" w:rsidP="009D2E5C">
            <w:pPr>
              <w:pStyle w:val="Maintext"/>
              <w:keepNext/>
              <w:numPr>
                <w:ilvl w:val="0"/>
                <w:numId w:val="11"/>
              </w:numPr>
              <w:spacing w:before="60" w:after="60"/>
              <w:rPr>
                <w:rFonts w:cs="Arial"/>
                <w:sz w:val="20"/>
                <w:szCs w:val="22"/>
              </w:rPr>
            </w:pPr>
            <w:r>
              <w:rPr>
                <w:sz w:val="20"/>
                <w:szCs w:val="20"/>
              </w:rPr>
              <w:t xml:space="preserve">Taxpayer proportion of </w:t>
            </w:r>
            <w:r w:rsidR="00422113" w:rsidRPr="00A325ED">
              <w:rPr>
                <w:sz w:val="20"/>
                <w:szCs w:val="20"/>
              </w:rPr>
              <w:t>Non Primary Production Income Amount</w:t>
            </w:r>
          </w:p>
          <w:p w14:paraId="52E296F9"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Transferor trust income</w:t>
            </w:r>
          </w:p>
          <w:p w14:paraId="346A0656" w14:textId="77777777" w:rsidR="00577EFA" w:rsidRDefault="00577EFA" w:rsidP="00577EFA">
            <w:pPr>
              <w:pStyle w:val="Maintext"/>
              <w:keepNext/>
              <w:spacing w:before="60" w:after="60"/>
              <w:rPr>
                <w:rFonts w:cs="Arial"/>
                <w:sz w:val="20"/>
                <w:szCs w:val="22"/>
              </w:rPr>
            </w:pPr>
          </w:p>
          <w:p w14:paraId="6281D833" w14:textId="77777777" w:rsidR="00577EFA" w:rsidRDefault="00577EFA" w:rsidP="00577EFA">
            <w:pPr>
              <w:pStyle w:val="Maintext"/>
              <w:keepNext/>
              <w:spacing w:before="60" w:after="60"/>
              <w:rPr>
                <w:rFonts w:cs="Arial"/>
                <w:sz w:val="20"/>
                <w:szCs w:val="22"/>
              </w:rPr>
            </w:pPr>
            <w:r>
              <w:rPr>
                <w:rFonts w:cs="Arial"/>
                <w:sz w:val="20"/>
                <w:szCs w:val="22"/>
              </w:rPr>
              <w:t>Partnerships</w:t>
            </w:r>
          </w:p>
          <w:p w14:paraId="2A4FF6E4"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PP - distribution from partnerships</w:t>
            </w:r>
          </w:p>
          <w:p w14:paraId="58BF64EA"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Distributions from partnerships, less foreign income</w:t>
            </w:r>
          </w:p>
          <w:p w14:paraId="418F47EA" w14:textId="77777777"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Credit Tax Withheld ABN Unquoted Amount</w:t>
            </w:r>
          </w:p>
          <w:p w14:paraId="30C6ACDB"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 xml:space="preserve">Franking Credits </w:t>
            </w:r>
            <w:proofErr w:type="spellStart"/>
            <w:r w:rsidRPr="00486410">
              <w:rPr>
                <w:rFonts w:cs="Arial"/>
                <w:color w:val="000000"/>
                <w:sz w:val="20"/>
                <w:szCs w:val="20"/>
              </w:rPr>
              <w:t>Amt</w:t>
            </w:r>
            <w:proofErr w:type="spellEnd"/>
            <w:r>
              <w:rPr>
                <w:sz w:val="20"/>
                <w:szCs w:val="20"/>
              </w:rPr>
              <w:t xml:space="preserve"> </w:t>
            </w:r>
          </w:p>
          <w:p w14:paraId="50E22706"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0EFFE660"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 xml:space="preserve">National </w:t>
            </w:r>
            <w:proofErr w:type="spellStart"/>
            <w:r w:rsidRPr="008719D6">
              <w:rPr>
                <w:sz w:val="20"/>
                <w:szCs w:val="20"/>
              </w:rPr>
              <w:t>RentalAffordabilitySchemeTaxOffset</w:t>
            </w:r>
            <w:proofErr w:type="spellEnd"/>
            <w:r w:rsidRPr="008719D6">
              <w:rPr>
                <w:sz w:val="20"/>
                <w:szCs w:val="20"/>
              </w:rPr>
              <w:t xml:space="preserve"> Amount</w:t>
            </w:r>
          </w:p>
          <w:p w14:paraId="0A35B883"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14:paraId="49F41F94"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Franked distributions</w:t>
            </w:r>
          </w:p>
          <w:p w14:paraId="356C4E21"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Exploration credits</w:t>
            </w:r>
          </w:p>
          <w:p w14:paraId="16FE07E8" w14:textId="77777777" w:rsidR="00577EFA" w:rsidRPr="00CB1A2E" w:rsidRDefault="00577EFA" w:rsidP="00577EFA">
            <w:pPr>
              <w:pStyle w:val="Maintext"/>
              <w:keepNext/>
              <w:numPr>
                <w:ilvl w:val="0"/>
                <w:numId w:val="11"/>
              </w:numPr>
              <w:spacing w:before="60" w:after="60"/>
              <w:rPr>
                <w:rFonts w:cs="Arial"/>
                <w:sz w:val="20"/>
                <w:szCs w:val="22"/>
              </w:rPr>
            </w:pPr>
            <w:r w:rsidRPr="00CB1A2E">
              <w:rPr>
                <w:sz w:val="20"/>
                <w:szCs w:val="20"/>
              </w:rPr>
              <w:t xml:space="preserve">Taxpayer proportion of </w:t>
            </w:r>
            <w:r>
              <w:rPr>
                <w:rFonts w:cs="Arial"/>
                <w:color w:val="000000"/>
                <w:sz w:val="20"/>
                <w:szCs w:val="20"/>
              </w:rPr>
              <w:t>N</w:t>
            </w:r>
            <w:r w:rsidRPr="00486410">
              <w:rPr>
                <w:rFonts w:cs="Arial"/>
                <w:color w:val="000000"/>
                <w:sz w:val="20"/>
                <w:szCs w:val="20"/>
              </w:rPr>
              <w:t>et small business income</w:t>
            </w:r>
          </w:p>
          <w:p w14:paraId="58578228" w14:textId="77777777" w:rsidR="00577EFA" w:rsidRPr="00CB1A2E" w:rsidRDefault="00577EFA" w:rsidP="00577EFA">
            <w:pPr>
              <w:pStyle w:val="Maintext"/>
              <w:keepNext/>
              <w:numPr>
                <w:ilvl w:val="0"/>
                <w:numId w:val="11"/>
              </w:numPr>
              <w:spacing w:before="60" w:after="60"/>
              <w:rPr>
                <w:rFonts w:cs="Arial"/>
                <w:sz w:val="20"/>
                <w:szCs w:val="22"/>
              </w:rPr>
            </w:pPr>
            <w:r w:rsidRPr="00CB1A2E">
              <w:rPr>
                <w:sz w:val="20"/>
                <w:szCs w:val="20"/>
              </w:rPr>
              <w:t xml:space="preserve">Taxpayer proportion of </w:t>
            </w:r>
            <w:r w:rsidRPr="00486410">
              <w:rPr>
                <w:rFonts w:cs="Arial"/>
                <w:color w:val="000000"/>
                <w:sz w:val="20"/>
                <w:szCs w:val="20"/>
              </w:rPr>
              <w:t>Share of credit for amounts withheld from foreign resident withholdings</w:t>
            </w:r>
          </w:p>
          <w:p w14:paraId="30291E96" w14:textId="77777777" w:rsidR="00577EFA" w:rsidRDefault="00577EFA" w:rsidP="00577EFA">
            <w:pPr>
              <w:pStyle w:val="Maintext"/>
              <w:keepNext/>
              <w:spacing w:before="60" w:after="60"/>
              <w:rPr>
                <w:rFonts w:cs="Arial"/>
                <w:sz w:val="20"/>
                <w:szCs w:val="22"/>
              </w:rPr>
            </w:pPr>
          </w:p>
          <w:p w14:paraId="3487231B" w14:textId="77777777" w:rsidR="00577EFA" w:rsidRDefault="00577EFA" w:rsidP="00577EFA">
            <w:pPr>
              <w:pStyle w:val="Maintext"/>
              <w:keepNext/>
              <w:spacing w:before="60" w:after="60"/>
              <w:rPr>
                <w:rFonts w:cs="Arial"/>
                <w:sz w:val="20"/>
                <w:szCs w:val="22"/>
              </w:rPr>
            </w:pPr>
            <w:r>
              <w:rPr>
                <w:rFonts w:cs="Arial"/>
                <w:sz w:val="20"/>
                <w:szCs w:val="22"/>
              </w:rPr>
              <w:t>Foreign source income</w:t>
            </w:r>
          </w:p>
          <w:p w14:paraId="3F5A88A4"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Other Foreign Income Amount</w:t>
            </w:r>
          </w:p>
          <w:p w14:paraId="0F38E083"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1409A868" w14:textId="77777777"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14:paraId="101A0FF3" w14:textId="31C31ECC" w:rsidR="00577EFA" w:rsidRPr="00577EFA" w:rsidRDefault="00577EFA" w:rsidP="00577EFA">
            <w:pPr>
              <w:pStyle w:val="Maintext"/>
              <w:keepNext/>
              <w:numPr>
                <w:ilvl w:val="0"/>
                <w:numId w:val="11"/>
              </w:numPr>
              <w:spacing w:before="60" w:after="60"/>
              <w:rPr>
                <w:rFonts w:cs="Arial"/>
                <w:sz w:val="20"/>
                <w:szCs w:val="22"/>
              </w:rPr>
            </w:pPr>
            <w:r w:rsidRPr="00583400">
              <w:rPr>
                <w:sz w:val="20"/>
                <w:szCs w:val="20"/>
              </w:rPr>
              <w:t>Taxpayer proportion of Foreign Tax Offset Amount</w:t>
            </w:r>
          </w:p>
          <w:p w14:paraId="4C0C3433" w14:textId="77777777" w:rsidR="00327051" w:rsidRPr="00A325ED" w:rsidRDefault="00327051" w:rsidP="00327051">
            <w:pPr>
              <w:pStyle w:val="Maintext"/>
              <w:keepNext/>
              <w:spacing w:before="60" w:after="60"/>
              <w:ind w:left="720"/>
              <w:rPr>
                <w:rFonts w:cs="Arial"/>
                <w:sz w:val="20"/>
                <w:szCs w:val="22"/>
              </w:rPr>
            </w:pPr>
          </w:p>
          <w:p w14:paraId="0C9AED02" w14:textId="307D9F57" w:rsidR="000A708B" w:rsidRDefault="000A708B" w:rsidP="00020111">
            <w:pPr>
              <w:pStyle w:val="Maintext"/>
              <w:keepNext/>
              <w:spacing w:before="60" w:after="60"/>
              <w:rPr>
                <w:rFonts w:cs="Arial"/>
                <w:sz w:val="20"/>
                <w:szCs w:val="22"/>
              </w:rPr>
            </w:pPr>
            <w:r>
              <w:rPr>
                <w:rFonts w:cs="Arial"/>
                <w:sz w:val="20"/>
                <w:szCs w:val="22"/>
              </w:rPr>
              <w:t>These</w:t>
            </w:r>
            <w:r w:rsidR="00EB5301">
              <w:rPr>
                <w:rFonts w:cs="Arial"/>
                <w:sz w:val="20"/>
                <w:szCs w:val="22"/>
              </w:rPr>
              <w:t xml:space="preserve"> cal</w:t>
            </w:r>
            <w:r w:rsidR="0058156A">
              <w:rPr>
                <w:rFonts w:cs="Arial"/>
                <w:sz w:val="20"/>
                <w:szCs w:val="22"/>
              </w:rPr>
              <w:t>culations</w:t>
            </w:r>
            <w:r>
              <w:rPr>
                <w:rFonts w:cs="Arial"/>
                <w:sz w:val="20"/>
                <w:szCs w:val="22"/>
              </w:rPr>
              <w:t xml:space="preserve"> will need to </w:t>
            </w:r>
            <w:r w:rsidR="004449E4">
              <w:rPr>
                <w:rFonts w:cs="Arial"/>
                <w:sz w:val="20"/>
                <w:szCs w:val="22"/>
              </w:rPr>
              <w:t>be performed</w:t>
            </w:r>
            <w:r>
              <w:rPr>
                <w:rFonts w:cs="Arial"/>
                <w:sz w:val="20"/>
                <w:szCs w:val="22"/>
              </w:rPr>
              <w:t xml:space="preserve"> </w:t>
            </w:r>
            <w:r w:rsidR="00AB00D3">
              <w:rPr>
                <w:rFonts w:cs="Arial"/>
                <w:sz w:val="20"/>
                <w:szCs w:val="22"/>
              </w:rPr>
              <w:t>in the BMS</w:t>
            </w:r>
            <w:r w:rsidR="00937372">
              <w:rPr>
                <w:rFonts w:cs="Arial"/>
                <w:sz w:val="20"/>
                <w:szCs w:val="22"/>
              </w:rPr>
              <w:t xml:space="preserve"> after receiving the Pre-fill response message</w:t>
            </w:r>
            <w:r w:rsidR="000F0306">
              <w:rPr>
                <w:rFonts w:cs="Arial"/>
                <w:sz w:val="20"/>
                <w:szCs w:val="22"/>
              </w:rPr>
              <w:t xml:space="preserve"> to ensure correct rep</w:t>
            </w:r>
            <w:r w:rsidR="00DA5613">
              <w:rPr>
                <w:rFonts w:cs="Arial"/>
                <w:sz w:val="20"/>
                <w:szCs w:val="22"/>
              </w:rPr>
              <w:t xml:space="preserve">orting of the </w:t>
            </w:r>
            <w:r w:rsidR="00020111">
              <w:rPr>
                <w:rFonts w:cs="Arial"/>
                <w:sz w:val="20"/>
                <w:szCs w:val="22"/>
              </w:rPr>
              <w:t xml:space="preserve">taxpayer’s </w:t>
            </w:r>
            <w:r w:rsidR="00DA5613">
              <w:rPr>
                <w:rFonts w:cs="Arial"/>
                <w:sz w:val="20"/>
                <w:szCs w:val="22"/>
              </w:rPr>
              <w:t>earnings on their IITR.</w:t>
            </w:r>
            <w:r w:rsidR="00EB4DC0">
              <w:rPr>
                <w:rFonts w:cs="Arial"/>
                <w:sz w:val="20"/>
                <w:szCs w:val="22"/>
              </w:rPr>
              <w:t xml:space="preserve"> Please see </w:t>
            </w:r>
            <w:hyperlink w:anchor="DATA_APPORTIONING" w:history="1">
              <w:r w:rsidR="00C35353">
                <w:rPr>
                  <w:rStyle w:val="Hyperlink"/>
                  <w:rFonts w:cs="Arial"/>
                  <w:noProof w:val="0"/>
                  <w:sz w:val="20"/>
                  <w:szCs w:val="22"/>
                </w:rPr>
                <w:t>section 5</w:t>
              </w:r>
            </w:hyperlink>
            <w:r w:rsidR="00EB4DC0">
              <w:rPr>
                <w:rFonts w:cs="Arial"/>
                <w:sz w:val="20"/>
                <w:szCs w:val="22"/>
              </w:rPr>
              <w:t xml:space="preserve"> for further information.</w:t>
            </w:r>
          </w:p>
        </w:tc>
      </w:tr>
      <w:tr w:rsidR="00EA2F90" w:rsidRPr="00014833" w14:paraId="304BFD02" w14:textId="77777777" w:rsidTr="00EB4DC0">
        <w:tc>
          <w:tcPr>
            <w:tcW w:w="572" w:type="dxa"/>
            <w:shd w:val="clear" w:color="auto" w:fill="auto"/>
          </w:tcPr>
          <w:p w14:paraId="3B8E6C27" w14:textId="56D88FC0"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61D7D67A" w14:textId="5E56A64B" w:rsidR="00EA2F90" w:rsidRDefault="00EA2F90" w:rsidP="00CE137A">
            <w:pPr>
              <w:pStyle w:val="Maintext"/>
              <w:keepNext/>
              <w:spacing w:before="60" w:after="60"/>
              <w:rPr>
                <w:rFonts w:cs="Arial"/>
                <w:sz w:val="20"/>
                <w:szCs w:val="22"/>
              </w:rPr>
            </w:pPr>
            <w:r>
              <w:rPr>
                <w:rFonts w:cs="Arial"/>
                <w:sz w:val="20"/>
                <w:szCs w:val="22"/>
              </w:rPr>
              <w:t xml:space="preserve">Government Payments cannot be directly mapped into the IITR.  See </w:t>
            </w:r>
            <w:hyperlink w:anchor="GOVERNMENT_BENEFIT" w:history="1">
              <w:r w:rsidRPr="00FE2AAA">
                <w:rPr>
                  <w:rStyle w:val="Hyperlink"/>
                  <w:rFonts w:cs="Arial"/>
                  <w:noProof w:val="0"/>
                  <w:sz w:val="20"/>
                  <w:szCs w:val="22"/>
                </w:rPr>
                <w:t>section 5</w:t>
              </w:r>
            </w:hyperlink>
            <w:r>
              <w:rPr>
                <w:rFonts w:cs="Arial"/>
                <w:sz w:val="20"/>
                <w:szCs w:val="22"/>
              </w:rPr>
              <w:t xml:space="preserve"> for further details. These mappings will need to be performed in the BMS after receiving the Pre-fill response message.</w:t>
            </w:r>
          </w:p>
        </w:tc>
      </w:tr>
      <w:tr w:rsidR="00EA2F90" w:rsidRPr="00014833" w14:paraId="43998F91" w14:textId="77777777" w:rsidTr="00EB4DC0">
        <w:tc>
          <w:tcPr>
            <w:tcW w:w="572" w:type="dxa"/>
            <w:shd w:val="clear" w:color="auto" w:fill="auto"/>
          </w:tcPr>
          <w:p w14:paraId="2E7661BA"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E8FF43D" w14:textId="4B12A53E" w:rsidR="00EA2F90" w:rsidRDefault="00EA2F90" w:rsidP="00553B94">
            <w:pPr>
              <w:pStyle w:val="Maintext"/>
              <w:keepNext/>
              <w:spacing w:before="60" w:after="60"/>
              <w:rPr>
                <w:rFonts w:cs="Arial"/>
                <w:sz w:val="20"/>
                <w:szCs w:val="22"/>
              </w:rPr>
            </w:pPr>
            <w:r>
              <w:rPr>
                <w:rFonts w:cs="Arial"/>
                <w:sz w:val="20"/>
                <w:szCs w:val="22"/>
              </w:rPr>
              <w:t>Pre-fill data for some Security Assessed Clients (SACs) is unable to be accessed through SBR.</w:t>
            </w:r>
          </w:p>
        </w:tc>
      </w:tr>
      <w:tr w:rsidR="00EA2F90" w:rsidRPr="00014833" w14:paraId="2965E52C" w14:textId="77777777" w:rsidTr="00EB4DC0">
        <w:tc>
          <w:tcPr>
            <w:tcW w:w="572" w:type="dxa"/>
            <w:shd w:val="clear" w:color="auto" w:fill="auto"/>
          </w:tcPr>
          <w:p w14:paraId="4A432CA0"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E13D1D7" w14:textId="255A0661" w:rsidR="00EA2F90" w:rsidRDefault="00EA2F90" w:rsidP="00553B94">
            <w:pPr>
              <w:pStyle w:val="Maintext"/>
              <w:keepNext/>
              <w:spacing w:before="60" w:after="60"/>
              <w:rPr>
                <w:rFonts w:cs="Arial"/>
                <w:sz w:val="20"/>
                <w:szCs w:val="22"/>
              </w:rPr>
            </w:pPr>
            <w:r>
              <w:rPr>
                <w:rFonts w:cs="Arial"/>
                <w:sz w:val="20"/>
                <w:szCs w:val="22"/>
              </w:rPr>
              <w:t>Pre-fill data for individual taxpayers with a Substituted Accounting Period (SAP) is unable to be accessed through SBR.</w:t>
            </w:r>
          </w:p>
        </w:tc>
      </w:tr>
      <w:tr w:rsidR="00E17FBE" w:rsidRPr="00014833" w14:paraId="0D153891" w14:textId="77777777" w:rsidTr="00EB4DC0">
        <w:tc>
          <w:tcPr>
            <w:tcW w:w="572" w:type="dxa"/>
            <w:shd w:val="clear" w:color="auto" w:fill="auto"/>
          </w:tcPr>
          <w:p w14:paraId="2261481F" w14:textId="77777777" w:rsidR="00E17FBE" w:rsidRPr="008C0E75" w:rsidRDefault="00E17FBE"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4C22E9BE" w14:textId="60074909" w:rsidR="00E17FBE" w:rsidRDefault="00E17FBE" w:rsidP="00553B94">
            <w:pPr>
              <w:pStyle w:val="Maintext"/>
              <w:keepNext/>
              <w:spacing w:before="60" w:after="60"/>
              <w:rPr>
                <w:rFonts w:cs="Arial"/>
                <w:sz w:val="20"/>
                <w:szCs w:val="22"/>
              </w:rPr>
            </w:pPr>
            <w:r>
              <w:rPr>
                <w:rFonts w:cs="Arial"/>
                <w:sz w:val="20"/>
                <w:szCs w:val="22"/>
              </w:rPr>
              <w:t>There are limits to the number of records provided for each of the following</w:t>
            </w:r>
            <w:r w:rsidR="00ED3F5F">
              <w:rPr>
                <w:rFonts w:cs="Arial"/>
                <w:sz w:val="20"/>
                <w:szCs w:val="22"/>
              </w:rPr>
              <w:t xml:space="preserve"> types</w:t>
            </w:r>
            <w:r>
              <w:rPr>
                <w:rFonts w:cs="Arial"/>
                <w:sz w:val="20"/>
                <w:szCs w:val="22"/>
              </w:rPr>
              <w:t>:</w:t>
            </w:r>
          </w:p>
          <w:p w14:paraId="2B1C993A" w14:textId="2649E147" w:rsidR="00E17FBE" w:rsidRPr="00E17FBE" w:rsidRDefault="004D6D1D" w:rsidP="003C2424">
            <w:pPr>
              <w:pStyle w:val="Maintext"/>
              <w:keepNext/>
              <w:numPr>
                <w:ilvl w:val="0"/>
                <w:numId w:val="29"/>
              </w:numPr>
              <w:spacing w:before="60" w:after="60"/>
              <w:rPr>
                <w:rFonts w:cs="Arial"/>
                <w:sz w:val="20"/>
                <w:szCs w:val="22"/>
              </w:rPr>
            </w:pPr>
            <w:r>
              <w:rPr>
                <w:rFonts w:cs="Arial"/>
                <w:sz w:val="20"/>
                <w:szCs w:val="22"/>
              </w:rPr>
              <w:t>Salary and Wages (</w:t>
            </w:r>
            <w:r w:rsidR="000F34B9">
              <w:rPr>
                <w:rFonts w:cs="Arial"/>
                <w:sz w:val="20"/>
                <w:szCs w:val="22"/>
              </w:rPr>
              <w:t>INB</w:t>
            </w:r>
            <w:r>
              <w:rPr>
                <w:rFonts w:cs="Arial"/>
                <w:sz w:val="20"/>
                <w:szCs w:val="22"/>
              </w:rPr>
              <w:t>)</w:t>
            </w:r>
            <w:r w:rsidR="00E17FBE" w:rsidRPr="00E17FBE">
              <w:rPr>
                <w:rFonts w:cs="Arial"/>
                <w:sz w:val="20"/>
                <w:szCs w:val="22"/>
              </w:rPr>
              <w:t xml:space="preserve"> – 60</w:t>
            </w:r>
          </w:p>
          <w:p w14:paraId="032F0DDB" w14:textId="0003CB86"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lastRenderedPageBreak/>
              <w:t>Government</w:t>
            </w:r>
            <w:r w:rsidR="000F34B9">
              <w:rPr>
                <w:rFonts w:cs="Arial"/>
                <w:sz w:val="20"/>
                <w:szCs w:val="22"/>
              </w:rPr>
              <w:t xml:space="preserve"> pensions and allowances</w:t>
            </w:r>
            <w:r w:rsidRPr="00E17FBE">
              <w:rPr>
                <w:rFonts w:cs="Arial"/>
                <w:sz w:val="20"/>
                <w:szCs w:val="22"/>
              </w:rPr>
              <w:t xml:space="preserve"> – 10</w:t>
            </w:r>
          </w:p>
          <w:p w14:paraId="3F333E7C" w14:textId="59536DBA" w:rsidR="00E17FBE" w:rsidRPr="00E17FBE" w:rsidRDefault="00D03A39" w:rsidP="003C2424">
            <w:pPr>
              <w:pStyle w:val="Maintext"/>
              <w:keepNext/>
              <w:numPr>
                <w:ilvl w:val="0"/>
                <w:numId w:val="29"/>
              </w:numPr>
              <w:spacing w:before="60" w:after="60"/>
              <w:rPr>
                <w:rFonts w:cs="Arial"/>
                <w:sz w:val="20"/>
                <w:szCs w:val="22"/>
              </w:rPr>
            </w:pPr>
            <w:r>
              <w:rPr>
                <w:rFonts w:cs="Arial"/>
                <w:sz w:val="20"/>
                <w:szCs w:val="22"/>
              </w:rPr>
              <w:t>AASIS</w:t>
            </w:r>
            <w:r w:rsidR="00B03D70">
              <w:rPr>
                <w:rFonts w:cs="Arial"/>
                <w:sz w:val="20"/>
                <w:szCs w:val="22"/>
              </w:rPr>
              <w:t>/PEN</w:t>
            </w:r>
            <w:r w:rsidR="00E17FBE" w:rsidRPr="00E17FBE">
              <w:rPr>
                <w:rFonts w:cs="Arial"/>
                <w:sz w:val="20"/>
                <w:szCs w:val="22"/>
              </w:rPr>
              <w:t xml:space="preserve"> – 10</w:t>
            </w:r>
          </w:p>
          <w:p w14:paraId="2BF0F02B" w14:textId="040F2152" w:rsidR="00E17FBE" w:rsidRPr="00E17FBE" w:rsidRDefault="00E17FBE" w:rsidP="003C2424">
            <w:pPr>
              <w:pStyle w:val="Maintext"/>
              <w:keepNext/>
              <w:numPr>
                <w:ilvl w:val="0"/>
                <w:numId w:val="29"/>
              </w:numPr>
              <w:tabs>
                <w:tab w:val="left" w:pos="1485"/>
              </w:tabs>
              <w:spacing w:before="60" w:after="60"/>
              <w:rPr>
                <w:rFonts w:cs="Arial"/>
                <w:sz w:val="20"/>
                <w:szCs w:val="22"/>
              </w:rPr>
            </w:pPr>
            <w:r w:rsidRPr="00E17FBE">
              <w:rPr>
                <w:rFonts w:cs="Arial"/>
                <w:sz w:val="20"/>
                <w:szCs w:val="22"/>
              </w:rPr>
              <w:t>Interest – 20</w:t>
            </w:r>
            <w:r>
              <w:rPr>
                <w:rFonts w:cs="Arial"/>
                <w:sz w:val="20"/>
                <w:szCs w:val="22"/>
              </w:rPr>
              <w:tab/>
            </w:r>
          </w:p>
          <w:p w14:paraId="553A7949" w14:textId="77777777"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Dividend – 50</w:t>
            </w:r>
          </w:p>
          <w:p w14:paraId="3F4BD34A" w14:textId="234FE6D1" w:rsidR="00E17FBE" w:rsidRPr="00E17FBE" w:rsidRDefault="00E17FBE" w:rsidP="003C2424">
            <w:pPr>
              <w:pStyle w:val="Maintext"/>
              <w:keepNext/>
              <w:numPr>
                <w:ilvl w:val="0"/>
                <w:numId w:val="29"/>
              </w:numPr>
              <w:spacing w:before="60" w:after="60"/>
              <w:rPr>
                <w:rFonts w:cs="Arial"/>
                <w:sz w:val="20"/>
                <w:szCs w:val="22"/>
              </w:rPr>
            </w:pPr>
            <w:r>
              <w:rPr>
                <w:rFonts w:cs="Arial"/>
                <w:sz w:val="20"/>
                <w:szCs w:val="22"/>
              </w:rPr>
              <w:t>MLS/</w:t>
            </w:r>
            <w:r w:rsidRPr="00E17FBE">
              <w:rPr>
                <w:rFonts w:cs="Arial"/>
                <w:sz w:val="20"/>
                <w:szCs w:val="22"/>
              </w:rPr>
              <w:t>PHI – 25</w:t>
            </w:r>
          </w:p>
          <w:p w14:paraId="5AF59BB1" w14:textId="7CC2EB66" w:rsidR="00E17FBE" w:rsidRPr="00E17FBE" w:rsidRDefault="00C37F3D" w:rsidP="003C2424">
            <w:pPr>
              <w:pStyle w:val="Maintext"/>
              <w:keepNext/>
              <w:numPr>
                <w:ilvl w:val="0"/>
                <w:numId w:val="29"/>
              </w:numPr>
              <w:spacing w:before="60" w:after="60"/>
              <w:rPr>
                <w:rFonts w:cs="Arial"/>
                <w:sz w:val="20"/>
                <w:szCs w:val="22"/>
              </w:rPr>
            </w:pPr>
            <w:r>
              <w:rPr>
                <w:rFonts w:cs="Arial"/>
                <w:sz w:val="20"/>
                <w:szCs w:val="22"/>
              </w:rPr>
              <w:t>E</w:t>
            </w:r>
            <w:r w:rsidR="00A8784E">
              <w:rPr>
                <w:rFonts w:cs="Arial"/>
                <w:sz w:val="20"/>
                <w:szCs w:val="22"/>
              </w:rPr>
              <w:t>T</w:t>
            </w:r>
            <w:r w:rsidR="00E17FBE" w:rsidRPr="00E17FBE">
              <w:rPr>
                <w:rFonts w:cs="Arial"/>
                <w:sz w:val="20"/>
                <w:szCs w:val="22"/>
              </w:rPr>
              <w:t>P – 25</w:t>
            </w:r>
          </w:p>
          <w:p w14:paraId="1B62BF07" w14:textId="77777777" w:rsidR="00E17FBE" w:rsidRP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SLS – 25</w:t>
            </w:r>
          </w:p>
          <w:p w14:paraId="36472E55" w14:textId="77777777" w:rsidR="00E17FBE" w:rsidRDefault="00E17FBE" w:rsidP="003C2424">
            <w:pPr>
              <w:pStyle w:val="Maintext"/>
              <w:keepNext/>
              <w:numPr>
                <w:ilvl w:val="0"/>
                <w:numId w:val="29"/>
              </w:numPr>
              <w:spacing w:before="60" w:after="60"/>
              <w:rPr>
                <w:rFonts w:cs="Arial"/>
                <w:sz w:val="20"/>
                <w:szCs w:val="22"/>
              </w:rPr>
            </w:pPr>
            <w:r w:rsidRPr="00E17FBE">
              <w:rPr>
                <w:rFonts w:cs="Arial"/>
                <w:sz w:val="20"/>
                <w:szCs w:val="22"/>
              </w:rPr>
              <w:t>Managed Fund – 30</w:t>
            </w:r>
          </w:p>
          <w:p w14:paraId="0918878F" w14:textId="3D367558" w:rsidR="00E17FBE" w:rsidRPr="001554D7" w:rsidRDefault="00010CDA" w:rsidP="003C2424">
            <w:pPr>
              <w:pStyle w:val="Maintext"/>
              <w:keepNext/>
              <w:numPr>
                <w:ilvl w:val="0"/>
                <w:numId w:val="29"/>
              </w:numPr>
              <w:spacing w:before="60" w:after="60"/>
              <w:rPr>
                <w:rFonts w:cs="Arial"/>
                <w:sz w:val="20"/>
                <w:szCs w:val="22"/>
              </w:rPr>
            </w:pPr>
            <w:r>
              <w:rPr>
                <w:rFonts w:cs="Arial"/>
                <w:sz w:val="20"/>
                <w:szCs w:val="22"/>
              </w:rPr>
              <w:t>CGT Share Disposals - 20</w:t>
            </w:r>
          </w:p>
        </w:tc>
      </w:tr>
      <w:tr w:rsidR="00D6788C" w:rsidRPr="00014833" w14:paraId="5D1462FA" w14:textId="77777777" w:rsidTr="00EB4DC0">
        <w:tc>
          <w:tcPr>
            <w:tcW w:w="572" w:type="dxa"/>
            <w:shd w:val="clear" w:color="auto" w:fill="auto"/>
          </w:tcPr>
          <w:p w14:paraId="7D3DBA94" w14:textId="77777777"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4A819CCB" w14:textId="77777777" w:rsidR="00D6788C" w:rsidRDefault="00D6788C" w:rsidP="00D6788C">
            <w:pPr>
              <w:pStyle w:val="Maintext"/>
              <w:keepNext/>
              <w:spacing w:before="60" w:after="60"/>
              <w:rPr>
                <w:rFonts w:cs="Arial"/>
                <w:sz w:val="20"/>
                <w:szCs w:val="22"/>
              </w:rPr>
            </w:pPr>
            <w:r>
              <w:rPr>
                <w:rFonts w:cs="Arial"/>
                <w:sz w:val="20"/>
                <w:szCs w:val="22"/>
              </w:rPr>
              <w:t xml:space="preserve">Pre-fill data for individual taxpayers that are non-residents will not be able to access data from – </w:t>
            </w:r>
          </w:p>
          <w:p w14:paraId="6968EED0" w14:textId="77777777" w:rsidR="00D6788C" w:rsidRDefault="00D6788C" w:rsidP="003C2424">
            <w:pPr>
              <w:pStyle w:val="Maintext"/>
              <w:keepNext/>
              <w:numPr>
                <w:ilvl w:val="0"/>
                <w:numId w:val="39"/>
              </w:numPr>
              <w:spacing w:before="60" w:after="60"/>
              <w:rPr>
                <w:rFonts w:cs="Arial"/>
                <w:sz w:val="20"/>
                <w:szCs w:val="22"/>
              </w:rPr>
            </w:pPr>
            <w:r>
              <w:rPr>
                <w:rFonts w:cs="Arial"/>
                <w:sz w:val="20"/>
                <w:szCs w:val="22"/>
              </w:rPr>
              <w:t>bank interest</w:t>
            </w:r>
          </w:p>
          <w:p w14:paraId="799E7DF2" w14:textId="77777777" w:rsidR="00D6788C" w:rsidRDefault="00D6788C" w:rsidP="003C2424">
            <w:pPr>
              <w:pStyle w:val="Maintext"/>
              <w:keepNext/>
              <w:numPr>
                <w:ilvl w:val="0"/>
                <w:numId w:val="39"/>
              </w:numPr>
              <w:spacing w:before="60" w:after="60"/>
              <w:rPr>
                <w:rFonts w:cs="Arial"/>
                <w:sz w:val="20"/>
                <w:szCs w:val="22"/>
              </w:rPr>
            </w:pPr>
            <w:r>
              <w:rPr>
                <w:rFonts w:cs="Arial"/>
                <w:sz w:val="20"/>
                <w:szCs w:val="22"/>
              </w:rPr>
              <w:t>dividends</w:t>
            </w:r>
          </w:p>
          <w:p w14:paraId="5052ABB1" w14:textId="77777777" w:rsidR="00D6788C" w:rsidRDefault="00D6788C" w:rsidP="003C2424">
            <w:pPr>
              <w:pStyle w:val="Maintext"/>
              <w:keepNext/>
              <w:numPr>
                <w:ilvl w:val="0"/>
                <w:numId w:val="39"/>
              </w:numPr>
              <w:spacing w:before="60" w:after="60"/>
              <w:rPr>
                <w:rFonts w:cs="Arial"/>
                <w:sz w:val="20"/>
                <w:szCs w:val="22"/>
              </w:rPr>
            </w:pPr>
            <w:r>
              <w:rPr>
                <w:rFonts w:cs="Arial"/>
                <w:sz w:val="20"/>
                <w:szCs w:val="22"/>
              </w:rPr>
              <w:t>managed funds</w:t>
            </w:r>
          </w:p>
          <w:p w14:paraId="0E918C08" w14:textId="77777777" w:rsidR="00D6788C" w:rsidRDefault="00D6788C" w:rsidP="003C2424">
            <w:pPr>
              <w:pStyle w:val="Maintext"/>
              <w:keepNext/>
              <w:numPr>
                <w:ilvl w:val="0"/>
                <w:numId w:val="39"/>
              </w:numPr>
              <w:spacing w:before="60" w:after="60"/>
              <w:rPr>
                <w:rFonts w:cs="Arial"/>
                <w:sz w:val="20"/>
                <w:szCs w:val="22"/>
              </w:rPr>
            </w:pPr>
            <w:r>
              <w:rPr>
                <w:rFonts w:cs="Arial"/>
                <w:sz w:val="20"/>
                <w:szCs w:val="22"/>
              </w:rPr>
              <w:t>farm management deposits</w:t>
            </w:r>
          </w:p>
          <w:p w14:paraId="197F6483" w14:textId="77777777" w:rsidR="00484435" w:rsidRPr="00484435" w:rsidRDefault="00D6788C" w:rsidP="003C2424">
            <w:pPr>
              <w:pStyle w:val="Maintext"/>
              <w:keepNext/>
              <w:numPr>
                <w:ilvl w:val="0"/>
                <w:numId w:val="39"/>
              </w:numPr>
              <w:spacing w:before="60" w:after="60"/>
              <w:rPr>
                <w:sz w:val="20"/>
                <w:szCs w:val="20"/>
                <w:lang w:val="en-US" w:eastAsia="en-US"/>
              </w:rPr>
            </w:pPr>
            <w:r>
              <w:rPr>
                <w:rFonts w:cs="Arial"/>
                <w:sz w:val="20"/>
                <w:szCs w:val="22"/>
              </w:rPr>
              <w:t>foreign source income</w:t>
            </w:r>
          </w:p>
          <w:p w14:paraId="64771C1C" w14:textId="77777777" w:rsidR="00DA397F" w:rsidRPr="00DA397F" w:rsidRDefault="00D6788C" w:rsidP="003C2424">
            <w:pPr>
              <w:pStyle w:val="Maintext"/>
              <w:keepNext/>
              <w:numPr>
                <w:ilvl w:val="0"/>
                <w:numId w:val="39"/>
              </w:numPr>
              <w:spacing w:before="60" w:after="60"/>
              <w:rPr>
                <w:sz w:val="20"/>
                <w:szCs w:val="20"/>
                <w:lang w:val="en-US" w:eastAsia="en-US"/>
              </w:rPr>
            </w:pPr>
            <w:r>
              <w:rPr>
                <w:rFonts w:cs="Arial"/>
                <w:sz w:val="20"/>
                <w:szCs w:val="22"/>
              </w:rPr>
              <w:t>ATO interest</w:t>
            </w:r>
          </w:p>
          <w:p w14:paraId="442BBD92" w14:textId="1122B895" w:rsidR="00D6788C" w:rsidRDefault="00DA397F" w:rsidP="003C2424">
            <w:pPr>
              <w:pStyle w:val="Maintext"/>
              <w:keepNext/>
              <w:numPr>
                <w:ilvl w:val="0"/>
                <w:numId w:val="39"/>
              </w:numPr>
              <w:spacing w:before="60" w:after="60"/>
              <w:rPr>
                <w:rStyle w:val="BodyTextChar1"/>
                <w:sz w:val="20"/>
                <w:szCs w:val="20"/>
              </w:rPr>
            </w:pPr>
            <w:r>
              <w:rPr>
                <w:rFonts w:cs="Arial"/>
                <w:sz w:val="20"/>
                <w:szCs w:val="22"/>
              </w:rPr>
              <w:t>Company dividend and interest schedule</w:t>
            </w:r>
            <w:r w:rsidR="00D6788C">
              <w:rPr>
                <w:rFonts w:cs="Arial"/>
                <w:sz w:val="20"/>
                <w:szCs w:val="22"/>
              </w:rPr>
              <w:t>.</w:t>
            </w:r>
          </w:p>
        </w:tc>
      </w:tr>
      <w:tr w:rsidR="00D6788C" w:rsidRPr="00014833" w14:paraId="2F3FD528" w14:textId="77777777" w:rsidTr="00EB4DC0">
        <w:tc>
          <w:tcPr>
            <w:tcW w:w="572" w:type="dxa"/>
            <w:shd w:val="clear" w:color="auto" w:fill="auto"/>
          </w:tcPr>
          <w:p w14:paraId="6851D974" w14:textId="77777777"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EB2004A" w14:textId="3378D417" w:rsidR="00D6788C" w:rsidRDefault="00AF5F8D" w:rsidP="00D6788C">
            <w:pPr>
              <w:pStyle w:val="Maintext"/>
              <w:keepNext/>
              <w:spacing w:before="60" w:after="60"/>
              <w:rPr>
                <w:rFonts w:cs="Arial"/>
                <w:sz w:val="20"/>
                <w:szCs w:val="22"/>
              </w:rPr>
            </w:pPr>
            <w:r>
              <w:rPr>
                <w:rFonts w:cs="Arial"/>
                <w:sz w:val="20"/>
                <w:szCs w:val="22"/>
              </w:rPr>
              <w:t xml:space="preserve">Account numbers, SRN or HIN </w:t>
            </w:r>
            <w:r w:rsidR="00D6788C">
              <w:rPr>
                <w:rFonts w:cs="Arial"/>
                <w:sz w:val="20"/>
                <w:szCs w:val="22"/>
              </w:rPr>
              <w:t xml:space="preserve">for the following data types will be masked and only display the last three digits – </w:t>
            </w:r>
          </w:p>
          <w:p w14:paraId="5DC1DB5E" w14:textId="77777777" w:rsidR="00D6788C" w:rsidRDefault="00D6788C" w:rsidP="003C2424">
            <w:pPr>
              <w:pStyle w:val="Maintext"/>
              <w:keepNext/>
              <w:numPr>
                <w:ilvl w:val="0"/>
                <w:numId w:val="40"/>
              </w:numPr>
              <w:spacing w:before="60" w:after="60"/>
              <w:rPr>
                <w:rFonts w:cs="Arial"/>
                <w:sz w:val="20"/>
                <w:szCs w:val="22"/>
              </w:rPr>
            </w:pPr>
            <w:r>
              <w:rPr>
                <w:rFonts w:cs="Arial"/>
                <w:sz w:val="20"/>
                <w:szCs w:val="22"/>
              </w:rPr>
              <w:t>dividends</w:t>
            </w:r>
          </w:p>
          <w:p w14:paraId="71097FBC" w14:textId="77777777" w:rsidR="00D6788C" w:rsidRDefault="00D6788C" w:rsidP="003C2424">
            <w:pPr>
              <w:pStyle w:val="Maintext"/>
              <w:keepNext/>
              <w:numPr>
                <w:ilvl w:val="0"/>
                <w:numId w:val="40"/>
              </w:numPr>
              <w:spacing w:before="60" w:after="60"/>
              <w:rPr>
                <w:rFonts w:cs="Arial"/>
                <w:sz w:val="20"/>
                <w:szCs w:val="22"/>
              </w:rPr>
            </w:pPr>
            <w:r>
              <w:rPr>
                <w:rFonts w:cs="Arial"/>
                <w:sz w:val="20"/>
                <w:szCs w:val="22"/>
              </w:rPr>
              <w:t>managed funds</w:t>
            </w:r>
          </w:p>
          <w:p w14:paraId="1476404B" w14:textId="77777777" w:rsidR="00D6788C" w:rsidRDefault="00D6788C" w:rsidP="003C2424">
            <w:pPr>
              <w:pStyle w:val="Maintext"/>
              <w:keepNext/>
              <w:numPr>
                <w:ilvl w:val="0"/>
                <w:numId w:val="40"/>
              </w:numPr>
              <w:spacing w:before="60" w:after="60"/>
              <w:rPr>
                <w:rFonts w:cs="Arial"/>
                <w:sz w:val="20"/>
                <w:szCs w:val="22"/>
              </w:rPr>
            </w:pPr>
            <w:r>
              <w:rPr>
                <w:rFonts w:cs="Arial"/>
                <w:sz w:val="20"/>
                <w:szCs w:val="22"/>
              </w:rPr>
              <w:t>farm management deposits</w:t>
            </w:r>
          </w:p>
          <w:p w14:paraId="178D2D6E" w14:textId="77777777" w:rsidR="00D6788C" w:rsidRDefault="00D6788C" w:rsidP="003C2424">
            <w:pPr>
              <w:pStyle w:val="Maintext"/>
              <w:keepNext/>
              <w:numPr>
                <w:ilvl w:val="0"/>
                <w:numId w:val="40"/>
              </w:numPr>
              <w:spacing w:before="60" w:after="60"/>
              <w:rPr>
                <w:rFonts w:cs="Arial"/>
                <w:sz w:val="20"/>
                <w:szCs w:val="22"/>
              </w:rPr>
            </w:pPr>
            <w:r>
              <w:rPr>
                <w:rFonts w:cs="Arial"/>
                <w:sz w:val="20"/>
                <w:szCs w:val="22"/>
              </w:rPr>
              <w:t>foreign source income</w:t>
            </w:r>
          </w:p>
          <w:p w14:paraId="6C73727D" w14:textId="77777777" w:rsidR="00D6788C" w:rsidRDefault="00D6788C" w:rsidP="003C2424">
            <w:pPr>
              <w:pStyle w:val="Maintext"/>
              <w:keepNext/>
              <w:numPr>
                <w:ilvl w:val="0"/>
                <w:numId w:val="40"/>
              </w:numPr>
              <w:spacing w:before="60" w:after="60"/>
              <w:rPr>
                <w:rFonts w:cs="Arial"/>
                <w:sz w:val="20"/>
                <w:szCs w:val="22"/>
              </w:rPr>
            </w:pPr>
            <w:r>
              <w:rPr>
                <w:rFonts w:cs="Arial"/>
                <w:sz w:val="20"/>
                <w:szCs w:val="22"/>
              </w:rPr>
              <w:t>CGT disposals</w:t>
            </w:r>
          </w:p>
          <w:p w14:paraId="2710169A" w14:textId="23FC1B0D" w:rsidR="004C2456" w:rsidRPr="00466504" w:rsidRDefault="004C2456" w:rsidP="003C2424">
            <w:pPr>
              <w:pStyle w:val="Maintext"/>
              <w:keepNext/>
              <w:numPr>
                <w:ilvl w:val="0"/>
                <w:numId w:val="40"/>
              </w:numPr>
              <w:spacing w:before="60" w:after="60"/>
              <w:rPr>
                <w:rFonts w:cs="Arial"/>
                <w:sz w:val="20"/>
                <w:szCs w:val="22"/>
              </w:rPr>
            </w:pPr>
            <w:r>
              <w:rPr>
                <w:rFonts w:cs="Arial"/>
                <w:sz w:val="20"/>
                <w:szCs w:val="22"/>
              </w:rPr>
              <w:t>Employee Share Schemes</w:t>
            </w:r>
          </w:p>
        </w:tc>
      </w:tr>
      <w:tr w:rsidR="000E03B0" w:rsidRPr="00014833" w14:paraId="38568620" w14:textId="77777777" w:rsidTr="00EB4DC0">
        <w:tc>
          <w:tcPr>
            <w:tcW w:w="572" w:type="dxa"/>
            <w:shd w:val="clear" w:color="auto" w:fill="auto"/>
          </w:tcPr>
          <w:p w14:paraId="6E2923AD" w14:textId="77777777" w:rsidR="000E03B0" w:rsidRPr="008C0E75" w:rsidRDefault="000E03B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3B4A9C2F" w14:textId="24966912" w:rsidR="000E03B0" w:rsidRDefault="000E03B0" w:rsidP="00D6788C">
            <w:pPr>
              <w:pStyle w:val="Maintext"/>
              <w:keepNext/>
              <w:spacing w:before="60" w:after="60"/>
              <w:rPr>
                <w:rFonts w:cs="Arial"/>
                <w:sz w:val="20"/>
                <w:szCs w:val="22"/>
              </w:rPr>
            </w:pPr>
          </w:p>
        </w:tc>
      </w:tr>
    </w:tbl>
    <w:p w14:paraId="0C9AED04" w14:textId="3949A8E9" w:rsidR="00CA1F44" w:rsidRDefault="00CA1F44" w:rsidP="00EF6A68">
      <w:pPr>
        <w:pStyle w:val="Caption"/>
        <w:tabs>
          <w:tab w:val="left" w:pos="2925"/>
          <w:tab w:val="center" w:pos="4649"/>
        </w:tabs>
        <w:jc w:val="center"/>
      </w:pPr>
      <w:bookmarkStart w:id="336" w:name="_Toc448384131"/>
      <w:r>
        <w:t xml:space="preserve">Table </w:t>
      </w:r>
      <w:fldSimple w:instr=" SEQ Table \* ARABIC ">
        <w:r w:rsidR="00932057">
          <w:rPr>
            <w:noProof/>
          </w:rPr>
          <w:t>6</w:t>
        </w:r>
      </w:fldSimple>
      <w:r>
        <w:t xml:space="preserve">: Pre-fill </w:t>
      </w:r>
      <w:r w:rsidR="006F0B84">
        <w:t xml:space="preserve">IITR </w:t>
      </w:r>
      <w:r w:rsidR="00504CBC">
        <w:t>service constraints</w:t>
      </w:r>
      <w:bookmarkEnd w:id="336"/>
    </w:p>
    <w:p w14:paraId="0C9AED05" w14:textId="77777777" w:rsidR="00D2106C" w:rsidRDefault="00583359" w:rsidP="00B67FB0">
      <w:pPr>
        <w:pStyle w:val="Head2"/>
      </w:pPr>
      <w:bookmarkStart w:id="337" w:name="_Toc408233224"/>
      <w:bookmarkStart w:id="338" w:name="_Toc408234432"/>
      <w:bookmarkStart w:id="339" w:name="_Toc408234623"/>
      <w:bookmarkStart w:id="340" w:name="_Toc408234868"/>
      <w:bookmarkStart w:id="341" w:name="_Toc408307035"/>
      <w:bookmarkStart w:id="342" w:name="_Toc408317176"/>
      <w:bookmarkStart w:id="343" w:name="_Toc408386583"/>
      <w:bookmarkStart w:id="344" w:name="_Toc408573851"/>
      <w:bookmarkStart w:id="345" w:name="_Toc408997387"/>
      <w:bookmarkStart w:id="346" w:name="_Toc409008911"/>
      <w:bookmarkStart w:id="347" w:name="_Toc409534880"/>
      <w:bookmarkStart w:id="348" w:name="_Toc409534925"/>
      <w:bookmarkStart w:id="349" w:name="_Toc451162402"/>
      <w:bookmarkEnd w:id="337"/>
      <w:bookmarkEnd w:id="338"/>
      <w:bookmarkEnd w:id="339"/>
      <w:bookmarkEnd w:id="340"/>
      <w:bookmarkEnd w:id="341"/>
      <w:bookmarkEnd w:id="342"/>
      <w:bookmarkEnd w:id="343"/>
      <w:bookmarkEnd w:id="344"/>
      <w:bookmarkEnd w:id="345"/>
      <w:bookmarkEnd w:id="346"/>
      <w:bookmarkEnd w:id="347"/>
      <w:bookmarkEnd w:id="348"/>
      <w:r>
        <w:t>K</w:t>
      </w:r>
      <w:r w:rsidR="006720FE">
        <w:t>n</w:t>
      </w:r>
      <w:r>
        <w:t>own Issues</w:t>
      </w:r>
      <w:bookmarkEnd w:id="349"/>
    </w:p>
    <w:p w14:paraId="2C4F1F82" w14:textId="77777777" w:rsidR="00AE2FD3" w:rsidRPr="00AE2FD3" w:rsidRDefault="00AE2FD3" w:rsidP="00AE2FD3">
      <w:pPr>
        <w:pStyle w:val="Maintext"/>
      </w:pP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4111"/>
        <w:gridCol w:w="4790"/>
      </w:tblGrid>
      <w:tr w:rsidR="00837829" w:rsidRPr="00014833" w14:paraId="0C9AED09" w14:textId="77777777" w:rsidTr="00ED3F5F">
        <w:trPr>
          <w:tblHeader/>
        </w:trPr>
        <w:tc>
          <w:tcPr>
            <w:tcW w:w="572" w:type="dxa"/>
            <w:shd w:val="clear" w:color="auto" w:fill="C6D9F1" w:themeFill="text2" w:themeFillTint="33"/>
          </w:tcPr>
          <w:p w14:paraId="0C9AED06" w14:textId="77777777"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111" w:type="dxa"/>
            <w:shd w:val="clear" w:color="auto" w:fill="C6D9F1" w:themeFill="text2" w:themeFillTint="33"/>
          </w:tcPr>
          <w:p w14:paraId="0C9AED07" w14:textId="77777777" w:rsidR="00837829" w:rsidRPr="00014833" w:rsidRDefault="00837829" w:rsidP="00F55CFC">
            <w:pPr>
              <w:pStyle w:val="Maintext"/>
              <w:spacing w:before="60" w:after="60"/>
              <w:rPr>
                <w:rFonts w:cs="Arial"/>
                <w:b/>
                <w:sz w:val="20"/>
                <w:szCs w:val="22"/>
              </w:rPr>
            </w:pPr>
            <w:r>
              <w:rPr>
                <w:rFonts w:cs="Arial"/>
                <w:b/>
                <w:sz w:val="20"/>
                <w:szCs w:val="22"/>
              </w:rPr>
              <w:t>Issue</w:t>
            </w:r>
          </w:p>
        </w:tc>
        <w:tc>
          <w:tcPr>
            <w:tcW w:w="4790" w:type="dxa"/>
            <w:shd w:val="clear" w:color="auto" w:fill="C6D9F1" w:themeFill="text2" w:themeFillTint="33"/>
          </w:tcPr>
          <w:p w14:paraId="0C9AED08" w14:textId="77777777"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820531" w:rsidRPr="00014833" w14:paraId="0C9AED16" w14:textId="77777777" w:rsidTr="00ED3F5F">
        <w:tc>
          <w:tcPr>
            <w:tcW w:w="572" w:type="dxa"/>
            <w:shd w:val="clear" w:color="auto" w:fill="auto"/>
          </w:tcPr>
          <w:p w14:paraId="0C9AED13" w14:textId="77777777" w:rsidR="00820531" w:rsidRPr="00A90843" w:rsidRDefault="00820531"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0C9AED14" w14:textId="69F917BE" w:rsidR="00820531" w:rsidRDefault="00A8397B" w:rsidP="00837829">
            <w:pPr>
              <w:spacing w:after="120"/>
              <w:rPr>
                <w:sz w:val="20"/>
                <w:szCs w:val="20"/>
              </w:rPr>
            </w:pPr>
            <w:r>
              <w:rPr>
                <w:sz w:val="20"/>
                <w:szCs w:val="20"/>
              </w:rPr>
              <w:t>Pre-fill data not yet available for the year</w:t>
            </w:r>
          </w:p>
        </w:tc>
        <w:tc>
          <w:tcPr>
            <w:tcW w:w="4790" w:type="dxa"/>
          </w:tcPr>
          <w:p w14:paraId="0C9AED15" w14:textId="47EFB164" w:rsidR="00446FFE" w:rsidRDefault="00820531" w:rsidP="00FB7178">
            <w:pPr>
              <w:spacing w:after="120"/>
              <w:rPr>
                <w:sz w:val="20"/>
                <w:szCs w:val="20"/>
              </w:rPr>
            </w:pPr>
            <w:r>
              <w:rPr>
                <w:sz w:val="20"/>
                <w:szCs w:val="20"/>
              </w:rPr>
              <w:t xml:space="preserve">When calling the pre-fill service, some or all </w:t>
            </w:r>
            <w:r w:rsidR="00446FFE">
              <w:rPr>
                <w:sz w:val="20"/>
                <w:szCs w:val="20"/>
              </w:rPr>
              <w:t xml:space="preserve">third party </w:t>
            </w:r>
            <w:r w:rsidR="009E67C5">
              <w:rPr>
                <w:sz w:val="20"/>
                <w:szCs w:val="20"/>
              </w:rPr>
              <w:t>pre-fill data may be unavailable</w:t>
            </w:r>
            <w:r w:rsidR="00250F9D">
              <w:rPr>
                <w:sz w:val="20"/>
                <w:szCs w:val="20"/>
              </w:rPr>
              <w:t xml:space="preserve"> depending on when it has been </w:t>
            </w:r>
            <w:r w:rsidR="00A62436">
              <w:rPr>
                <w:sz w:val="20"/>
                <w:szCs w:val="20"/>
              </w:rPr>
              <w:t>requested</w:t>
            </w:r>
            <w:r>
              <w:rPr>
                <w:sz w:val="20"/>
                <w:szCs w:val="20"/>
              </w:rPr>
              <w:t xml:space="preserve">.  </w:t>
            </w:r>
            <w:r w:rsidR="009E67C5">
              <w:rPr>
                <w:sz w:val="20"/>
                <w:szCs w:val="20"/>
              </w:rPr>
              <w:t>This may result in pre-fill data not being returned in the message response</w:t>
            </w:r>
            <w:r w:rsidR="004D37B9">
              <w:rPr>
                <w:sz w:val="20"/>
                <w:szCs w:val="20"/>
              </w:rPr>
              <w:t>.  This could be</w:t>
            </w:r>
            <w:r w:rsidR="009E67C5">
              <w:rPr>
                <w:sz w:val="20"/>
                <w:szCs w:val="20"/>
              </w:rPr>
              <w:t xml:space="preserve"> caused by the third party data providers having not yet sent their data to the ATO.</w:t>
            </w:r>
            <w:r w:rsidR="00446FFE">
              <w:rPr>
                <w:sz w:val="20"/>
                <w:szCs w:val="20"/>
              </w:rPr>
              <w:t xml:space="preserve">  For the availability of pre-fill data, please see</w:t>
            </w:r>
            <w:r w:rsidR="00FB7178">
              <w:t xml:space="preserve"> </w:t>
            </w:r>
            <w:hyperlink r:id="rId33" w:history="1">
              <w:r w:rsidR="00FB7178" w:rsidRPr="00FB7178">
                <w:rPr>
                  <w:rStyle w:val="Hyperlink"/>
                  <w:noProof w:val="0"/>
                  <w:sz w:val="20"/>
                  <w:szCs w:val="20"/>
                </w:rPr>
                <w:t xml:space="preserve">Pre-fill availability </w:t>
              </w:r>
              <w:r w:rsidR="00FB7178">
                <w:rPr>
                  <w:rStyle w:val="Hyperlink"/>
                  <w:noProof w:val="0"/>
                  <w:sz w:val="20"/>
                  <w:szCs w:val="20"/>
                </w:rPr>
                <w:t xml:space="preserve">page </w:t>
              </w:r>
              <w:r w:rsidR="00FB7178" w:rsidRPr="00FB7178">
                <w:rPr>
                  <w:rStyle w:val="Hyperlink"/>
                  <w:noProof w:val="0"/>
                  <w:sz w:val="20"/>
                  <w:szCs w:val="20"/>
                </w:rPr>
                <w:t xml:space="preserve">of the ATO </w:t>
              </w:r>
              <w:proofErr w:type="spellStart"/>
              <w:r w:rsidR="00FB7178" w:rsidRPr="00FB7178">
                <w:rPr>
                  <w:rStyle w:val="Hyperlink"/>
                  <w:noProof w:val="0"/>
                  <w:sz w:val="20"/>
                  <w:szCs w:val="20"/>
                </w:rPr>
                <w:t>webiste</w:t>
              </w:r>
              <w:proofErr w:type="spellEnd"/>
            </w:hyperlink>
            <w:r w:rsidR="00446FFE">
              <w:rPr>
                <w:sz w:val="20"/>
                <w:szCs w:val="20"/>
              </w:rPr>
              <w:t xml:space="preserve"> </w:t>
            </w:r>
          </w:p>
        </w:tc>
      </w:tr>
      <w:tr w:rsidR="00A8397B" w:rsidRPr="00014833" w14:paraId="0C9AED1B" w14:textId="77777777" w:rsidTr="00ED3F5F">
        <w:tc>
          <w:tcPr>
            <w:tcW w:w="572" w:type="dxa"/>
            <w:shd w:val="clear" w:color="auto" w:fill="auto"/>
          </w:tcPr>
          <w:p w14:paraId="0C9AED17" w14:textId="77777777" w:rsidR="00A8397B" w:rsidRPr="00A90843" w:rsidRDefault="00A8397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0C9AED18" w14:textId="77777777" w:rsidR="00A8397B" w:rsidRDefault="00A8397B" w:rsidP="00096855">
            <w:pPr>
              <w:spacing w:after="120"/>
              <w:rPr>
                <w:sz w:val="20"/>
                <w:szCs w:val="20"/>
              </w:rPr>
            </w:pPr>
            <w:r>
              <w:rPr>
                <w:sz w:val="20"/>
                <w:szCs w:val="20"/>
              </w:rPr>
              <w:t xml:space="preserve">Duplicate </w:t>
            </w:r>
            <w:r w:rsidR="00096855">
              <w:rPr>
                <w:sz w:val="20"/>
                <w:szCs w:val="20"/>
              </w:rPr>
              <w:t>third party data</w:t>
            </w:r>
          </w:p>
        </w:tc>
        <w:tc>
          <w:tcPr>
            <w:tcW w:w="4790" w:type="dxa"/>
          </w:tcPr>
          <w:p w14:paraId="0C9AED19" w14:textId="77777777" w:rsidR="00A8397B" w:rsidRDefault="00A8397B" w:rsidP="00837829">
            <w:pPr>
              <w:spacing w:after="120"/>
              <w:rPr>
                <w:sz w:val="20"/>
                <w:szCs w:val="20"/>
              </w:rPr>
            </w:pPr>
            <w:r>
              <w:rPr>
                <w:sz w:val="20"/>
                <w:szCs w:val="20"/>
              </w:rPr>
              <w:t xml:space="preserve">In some instances, duplicate </w:t>
            </w:r>
            <w:r w:rsidR="00096855">
              <w:rPr>
                <w:sz w:val="20"/>
                <w:szCs w:val="20"/>
              </w:rPr>
              <w:t>data (</w:t>
            </w:r>
            <w:proofErr w:type="spellStart"/>
            <w:r w:rsidR="00096855">
              <w:rPr>
                <w:sz w:val="20"/>
                <w:szCs w:val="20"/>
              </w:rPr>
              <w:t>eg</w:t>
            </w:r>
            <w:proofErr w:type="spellEnd"/>
            <w:r w:rsidR="00096855">
              <w:rPr>
                <w:sz w:val="20"/>
                <w:szCs w:val="20"/>
              </w:rPr>
              <w:t xml:space="preserve"> a payment summary)</w:t>
            </w:r>
            <w:r>
              <w:rPr>
                <w:sz w:val="20"/>
                <w:szCs w:val="20"/>
              </w:rPr>
              <w:t xml:space="preserve"> can be sent to the ATO by third party data providers. In most instances this is detected, however where the ATO is unable to determine an original summary from an amended one, both </w:t>
            </w:r>
            <w:r>
              <w:rPr>
                <w:sz w:val="20"/>
                <w:szCs w:val="20"/>
              </w:rPr>
              <w:lastRenderedPageBreak/>
              <w:t xml:space="preserve">will be stored.  This could result in duplicate summaries being sent in the SBR </w:t>
            </w:r>
            <w:r w:rsidR="00096855">
              <w:rPr>
                <w:sz w:val="20"/>
                <w:szCs w:val="20"/>
              </w:rPr>
              <w:t xml:space="preserve">Pre-fill IITR </w:t>
            </w:r>
            <w:r>
              <w:rPr>
                <w:sz w:val="20"/>
                <w:szCs w:val="20"/>
              </w:rPr>
              <w:t>message to a tax agent.</w:t>
            </w:r>
          </w:p>
          <w:p w14:paraId="0C9AED1A" w14:textId="77777777" w:rsidR="00A8397B" w:rsidRDefault="00A8397B" w:rsidP="007D1DAD">
            <w:pPr>
              <w:spacing w:after="120"/>
              <w:rPr>
                <w:sz w:val="20"/>
                <w:szCs w:val="20"/>
              </w:rPr>
            </w:pPr>
            <w:r>
              <w:rPr>
                <w:sz w:val="20"/>
                <w:szCs w:val="20"/>
              </w:rPr>
              <w:t>We suggest 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r w:rsidR="003F6BD4" w:rsidRPr="00014833" w14:paraId="7033AE7F" w14:textId="77777777" w:rsidTr="00ED3F5F">
        <w:tc>
          <w:tcPr>
            <w:tcW w:w="572" w:type="dxa"/>
            <w:shd w:val="clear" w:color="auto" w:fill="auto"/>
          </w:tcPr>
          <w:p w14:paraId="1DEE0277" w14:textId="77777777" w:rsidR="003F6BD4" w:rsidRPr="00A90843" w:rsidRDefault="003F6BD4"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1F230B1C" w14:textId="05601616" w:rsidR="003F6BD4" w:rsidRDefault="00FF5F4C" w:rsidP="003F6BD4">
            <w:pPr>
              <w:spacing w:after="120"/>
              <w:rPr>
                <w:sz w:val="20"/>
                <w:szCs w:val="20"/>
              </w:rPr>
            </w:pPr>
            <w:r>
              <w:rPr>
                <w:sz w:val="20"/>
                <w:szCs w:val="20"/>
              </w:rPr>
              <w:t>D</w:t>
            </w:r>
            <w:r w:rsidR="003F6BD4">
              <w:rPr>
                <w:sz w:val="20"/>
                <w:szCs w:val="20"/>
              </w:rPr>
              <w:t xml:space="preserve">ata can be updated by a third party data provider subsequent to their original supply of data.  </w:t>
            </w:r>
          </w:p>
          <w:p w14:paraId="4EE15849" w14:textId="77777777" w:rsidR="003F6BD4" w:rsidRDefault="003F6BD4" w:rsidP="00096855">
            <w:pPr>
              <w:spacing w:after="120"/>
              <w:rPr>
                <w:sz w:val="20"/>
                <w:szCs w:val="20"/>
              </w:rPr>
            </w:pPr>
          </w:p>
        </w:tc>
        <w:tc>
          <w:tcPr>
            <w:tcW w:w="4790" w:type="dxa"/>
          </w:tcPr>
          <w:p w14:paraId="7B8467F8" w14:textId="3BCB2ED9" w:rsidR="003F6BD4" w:rsidRPr="00D6422C" w:rsidRDefault="003F6BD4" w:rsidP="003F6BD4">
            <w:pPr>
              <w:spacing w:after="120"/>
              <w:rPr>
                <w:sz w:val="20"/>
                <w:szCs w:val="20"/>
              </w:rPr>
            </w:pPr>
            <w:r w:rsidRPr="00D6422C">
              <w:rPr>
                <w:sz w:val="20"/>
                <w:szCs w:val="20"/>
              </w:rPr>
              <w:t xml:space="preserve">Third party reporters may report additional, updated or amended data after the original supply of data has been provided. This could result in an error on an IITR where it was lodged prior to the update of the third party data.  A tax agent would then need to lodge an amendment for the client’s return with the new third party data. </w:t>
            </w:r>
          </w:p>
          <w:p w14:paraId="3604C62E" w14:textId="51751395" w:rsidR="003F6BD4" w:rsidRDefault="003F6BD4" w:rsidP="00837829">
            <w:pPr>
              <w:spacing w:after="120"/>
              <w:rPr>
                <w:sz w:val="20"/>
                <w:szCs w:val="20"/>
              </w:rPr>
            </w:pPr>
            <w:r w:rsidRPr="00D6422C">
              <w:rPr>
                <w:sz w:val="20"/>
                <w:szCs w:val="20"/>
              </w:rPr>
              <w:t xml:space="preserve">Please see </w:t>
            </w:r>
            <w:hyperlink w:anchor="Prefill_Data" w:history="1">
              <w:r w:rsidR="006121AB" w:rsidRPr="006121AB">
                <w:rPr>
                  <w:rStyle w:val="Hyperlink"/>
                  <w:noProof w:val="0"/>
                  <w:sz w:val="20"/>
                  <w:szCs w:val="20"/>
                </w:rPr>
                <w:t>section 4</w:t>
              </w:r>
            </w:hyperlink>
            <w:r w:rsidRPr="00D6422C">
              <w:rPr>
                <w:sz w:val="20"/>
                <w:szCs w:val="20"/>
              </w:rPr>
              <w:t xml:space="preserve"> of this document for further guidance on changes in pre-fill data.</w:t>
            </w:r>
          </w:p>
        </w:tc>
      </w:tr>
      <w:tr w:rsidR="000F0073" w:rsidRPr="00014833" w14:paraId="2A8BD467" w14:textId="77777777" w:rsidTr="00ED3F5F">
        <w:tc>
          <w:tcPr>
            <w:tcW w:w="572" w:type="dxa"/>
            <w:shd w:val="clear" w:color="auto" w:fill="auto"/>
          </w:tcPr>
          <w:p w14:paraId="452F4480" w14:textId="77777777" w:rsidR="000F0073" w:rsidRPr="00A90843" w:rsidRDefault="000F0073"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4163BC30" w14:textId="08FDEB15" w:rsidR="000F0073" w:rsidRPr="00FE43FD" w:rsidRDefault="00886CBF" w:rsidP="00922E11">
            <w:pPr>
              <w:pStyle w:val="Maintext"/>
              <w:rPr>
                <w:sz w:val="20"/>
                <w:szCs w:val="20"/>
              </w:rPr>
            </w:pPr>
            <w:r>
              <w:rPr>
                <w:sz w:val="20"/>
                <w:szCs w:val="20"/>
              </w:rPr>
              <w:t xml:space="preserve">Blank values reported as zero dollar values for </w:t>
            </w:r>
            <w:r w:rsidR="00922E11">
              <w:rPr>
                <w:sz w:val="20"/>
                <w:szCs w:val="20"/>
              </w:rPr>
              <w:t xml:space="preserve">IITR243 </w:t>
            </w:r>
            <w:r w:rsidR="00922E11" w:rsidRPr="00AB4D7D">
              <w:rPr>
                <w:i/>
                <w:sz w:val="20"/>
                <w:szCs w:val="20"/>
              </w:rPr>
              <w:t xml:space="preserve">PP – Net income for </w:t>
            </w:r>
            <w:proofErr w:type="gramStart"/>
            <w:r w:rsidR="00922E11" w:rsidRPr="00AB4D7D">
              <w:rPr>
                <w:i/>
                <w:sz w:val="20"/>
                <w:szCs w:val="20"/>
              </w:rPr>
              <w:t>trust</w:t>
            </w:r>
            <w:r w:rsidR="00922E11">
              <w:rPr>
                <w:sz w:val="20"/>
                <w:szCs w:val="20"/>
              </w:rPr>
              <w:t xml:space="preserve">s </w:t>
            </w:r>
            <w:r>
              <w:rPr>
                <w:sz w:val="20"/>
                <w:szCs w:val="20"/>
              </w:rPr>
              <w:t xml:space="preserve"> </w:t>
            </w:r>
            <w:r w:rsidR="00922E11">
              <w:rPr>
                <w:sz w:val="20"/>
                <w:szCs w:val="20"/>
              </w:rPr>
              <w:t>which</w:t>
            </w:r>
            <w:proofErr w:type="gramEnd"/>
            <w:r w:rsidR="00922E11">
              <w:rPr>
                <w:sz w:val="20"/>
                <w:szCs w:val="20"/>
              </w:rPr>
              <w:t xml:space="preserve"> can impact taxpayers using income averaging</w:t>
            </w:r>
            <w:r w:rsidR="00AB4D7D">
              <w:rPr>
                <w:sz w:val="20"/>
                <w:szCs w:val="20"/>
              </w:rPr>
              <w:t xml:space="preserve"> if submitted on IITR</w:t>
            </w:r>
            <w:r>
              <w:rPr>
                <w:sz w:val="20"/>
                <w:szCs w:val="20"/>
              </w:rPr>
              <w:t>.</w:t>
            </w:r>
          </w:p>
        </w:tc>
        <w:tc>
          <w:tcPr>
            <w:tcW w:w="4790" w:type="dxa"/>
          </w:tcPr>
          <w:p w14:paraId="0566473A" w14:textId="3D9A8709" w:rsidR="00D6422C" w:rsidRPr="00165DC0" w:rsidRDefault="00886CBF" w:rsidP="00922E11">
            <w:pPr>
              <w:spacing w:after="120"/>
              <w:rPr>
                <w:strike/>
                <w:sz w:val="20"/>
                <w:szCs w:val="20"/>
              </w:rPr>
            </w:pPr>
            <w:r>
              <w:rPr>
                <w:sz w:val="20"/>
                <w:szCs w:val="20"/>
              </w:rPr>
              <w:t xml:space="preserve">Managed Fund pre-fill data may, in some circumstances, return a </w:t>
            </w:r>
            <w:r w:rsidR="00D6422C">
              <w:rPr>
                <w:sz w:val="20"/>
                <w:szCs w:val="20"/>
              </w:rPr>
              <w:t xml:space="preserve">false </w:t>
            </w:r>
            <w:r>
              <w:rPr>
                <w:sz w:val="20"/>
                <w:szCs w:val="20"/>
              </w:rPr>
              <w:t xml:space="preserve">zero dollar </w:t>
            </w:r>
            <w:proofErr w:type="gramStart"/>
            <w:r>
              <w:rPr>
                <w:sz w:val="20"/>
                <w:szCs w:val="20"/>
              </w:rPr>
              <w:t>amount</w:t>
            </w:r>
            <w:proofErr w:type="gramEnd"/>
            <w:r>
              <w:rPr>
                <w:sz w:val="20"/>
                <w:szCs w:val="20"/>
              </w:rPr>
              <w:t xml:space="preserve"> for </w:t>
            </w:r>
            <w:r w:rsidR="00D6422C">
              <w:rPr>
                <w:sz w:val="20"/>
                <w:szCs w:val="20"/>
              </w:rPr>
              <w:t xml:space="preserve">IITR243 </w:t>
            </w:r>
            <w:r w:rsidR="00D6422C" w:rsidRPr="00AB4D7D">
              <w:rPr>
                <w:i/>
                <w:sz w:val="20"/>
                <w:szCs w:val="20"/>
              </w:rPr>
              <w:t>PP – Net income for trusts</w:t>
            </w:r>
            <w:r>
              <w:rPr>
                <w:sz w:val="20"/>
                <w:szCs w:val="20"/>
              </w:rPr>
              <w:t xml:space="preserve">.  </w:t>
            </w:r>
            <w:r w:rsidR="00165DC0">
              <w:rPr>
                <w:sz w:val="20"/>
                <w:szCs w:val="20"/>
              </w:rPr>
              <w:t xml:space="preserve">This is because currently the format in which data is reported by the provider cannot identify a true zero for primary production averaging purposes. </w:t>
            </w:r>
          </w:p>
          <w:p w14:paraId="2A120CA8" w14:textId="24E35685" w:rsidR="00922E11" w:rsidRDefault="00922E11" w:rsidP="00922E11">
            <w:pPr>
              <w:spacing w:after="120"/>
              <w:rPr>
                <w:sz w:val="20"/>
                <w:szCs w:val="20"/>
              </w:rPr>
            </w:pPr>
            <w:r>
              <w:rPr>
                <w:sz w:val="20"/>
                <w:szCs w:val="20"/>
              </w:rPr>
              <w:t xml:space="preserve">The </w:t>
            </w:r>
            <w:proofErr w:type="gramStart"/>
            <w:r>
              <w:rPr>
                <w:sz w:val="20"/>
                <w:szCs w:val="20"/>
              </w:rPr>
              <w:t>correspond</w:t>
            </w:r>
            <w:r w:rsidR="00D6422C">
              <w:rPr>
                <w:sz w:val="20"/>
                <w:szCs w:val="20"/>
              </w:rPr>
              <w:t xml:space="preserve">ing </w:t>
            </w:r>
            <w:r w:rsidR="00AB4D7D">
              <w:rPr>
                <w:sz w:val="20"/>
                <w:szCs w:val="20"/>
              </w:rPr>
              <w:t xml:space="preserve"> IITR</w:t>
            </w:r>
            <w:proofErr w:type="gramEnd"/>
            <w:r w:rsidR="00AB4D7D">
              <w:rPr>
                <w:sz w:val="20"/>
                <w:szCs w:val="20"/>
              </w:rPr>
              <w:t xml:space="preserve"> </w:t>
            </w:r>
            <w:r w:rsidR="00D6422C">
              <w:rPr>
                <w:sz w:val="20"/>
                <w:szCs w:val="20"/>
              </w:rPr>
              <w:t xml:space="preserve">element (IITR243 - </w:t>
            </w:r>
            <w:r w:rsidR="00AB4D7D" w:rsidRPr="00AB4D7D">
              <w:rPr>
                <w:i/>
                <w:sz w:val="20"/>
                <w:szCs w:val="20"/>
              </w:rPr>
              <w:t>Share of net income from trusts</w:t>
            </w:r>
            <w:r w:rsidR="00AB4D7D">
              <w:rPr>
                <w:sz w:val="20"/>
                <w:szCs w:val="20"/>
              </w:rPr>
              <w:t>)</w:t>
            </w:r>
            <w:r w:rsidR="00886CBF">
              <w:rPr>
                <w:sz w:val="20"/>
                <w:szCs w:val="20"/>
              </w:rPr>
              <w:t xml:space="preserve"> on the IITR is used </w:t>
            </w:r>
            <w:r>
              <w:rPr>
                <w:sz w:val="20"/>
                <w:szCs w:val="20"/>
              </w:rPr>
              <w:t>to calculate the tax offset for income averaging over a maximum of five years</w:t>
            </w:r>
            <w:r w:rsidR="00AB4D7D">
              <w:rPr>
                <w:sz w:val="20"/>
                <w:szCs w:val="20"/>
              </w:rPr>
              <w:t xml:space="preserve"> of</w:t>
            </w:r>
            <w:r>
              <w:rPr>
                <w:sz w:val="20"/>
                <w:szCs w:val="20"/>
              </w:rPr>
              <w:t xml:space="preserve"> tax returns.  </w:t>
            </w:r>
          </w:p>
          <w:p w14:paraId="71D9B0CD" w14:textId="5D2234D4" w:rsidR="000F0073" w:rsidRDefault="00922E11" w:rsidP="00922E11">
            <w:pPr>
              <w:spacing w:after="120"/>
              <w:rPr>
                <w:sz w:val="20"/>
                <w:szCs w:val="20"/>
              </w:rPr>
            </w:pPr>
            <w:r>
              <w:rPr>
                <w:sz w:val="20"/>
                <w:szCs w:val="20"/>
              </w:rPr>
              <w:t>If IITR243</w:t>
            </w:r>
            <w:r w:rsidR="00AB4D7D">
              <w:rPr>
                <w:sz w:val="20"/>
                <w:szCs w:val="20"/>
              </w:rPr>
              <w:t xml:space="preserve"> </w:t>
            </w:r>
            <w:r w:rsidR="00E17FBE">
              <w:rPr>
                <w:sz w:val="20"/>
                <w:szCs w:val="20"/>
              </w:rPr>
              <w:t>is pre</w:t>
            </w:r>
            <w:r w:rsidR="00C30266">
              <w:rPr>
                <w:sz w:val="20"/>
                <w:szCs w:val="20"/>
              </w:rPr>
              <w:t xml:space="preserve">-filled </w:t>
            </w:r>
            <w:r w:rsidR="00E17FBE">
              <w:rPr>
                <w:sz w:val="20"/>
                <w:szCs w:val="20"/>
              </w:rPr>
              <w:t xml:space="preserve">with </w:t>
            </w:r>
            <w:r>
              <w:rPr>
                <w:sz w:val="20"/>
                <w:szCs w:val="20"/>
              </w:rPr>
              <w:t>a zero dollar value</w:t>
            </w:r>
            <w:r w:rsidR="00AB4D7D">
              <w:rPr>
                <w:sz w:val="20"/>
                <w:szCs w:val="20"/>
              </w:rPr>
              <w:t xml:space="preserve"> it could adversely affect the income averaging</w:t>
            </w:r>
            <w:r w:rsidR="00E17FBE">
              <w:rPr>
                <w:sz w:val="20"/>
                <w:szCs w:val="20"/>
              </w:rPr>
              <w:t xml:space="preserve"> for </w:t>
            </w:r>
            <w:r w:rsidR="00C30266">
              <w:rPr>
                <w:sz w:val="20"/>
                <w:szCs w:val="20"/>
              </w:rPr>
              <w:t>primary production</w:t>
            </w:r>
            <w:r w:rsidR="00AB4D7D">
              <w:rPr>
                <w:sz w:val="20"/>
                <w:szCs w:val="20"/>
              </w:rPr>
              <w:t xml:space="preserve">.  </w:t>
            </w:r>
            <w:r w:rsidR="00C30266">
              <w:rPr>
                <w:sz w:val="20"/>
                <w:szCs w:val="20"/>
              </w:rPr>
              <w:t xml:space="preserve">The tax agent will need to confirm with the client if they are eligible for primary production averaging.  If they are eligible, the zero can be used, otherwise the field should be </w:t>
            </w:r>
            <w:r w:rsidR="00165DC0">
              <w:rPr>
                <w:sz w:val="20"/>
                <w:szCs w:val="20"/>
              </w:rPr>
              <w:t xml:space="preserve">changed to </w:t>
            </w:r>
            <w:r w:rsidR="00C30266">
              <w:rPr>
                <w:sz w:val="20"/>
                <w:szCs w:val="20"/>
              </w:rPr>
              <w:t>blank.</w:t>
            </w:r>
          </w:p>
          <w:p w14:paraId="2A37678A" w14:textId="4760A9E0" w:rsidR="00AB4D7D" w:rsidRDefault="00AB4D7D" w:rsidP="00922E11">
            <w:pPr>
              <w:spacing w:after="120"/>
              <w:rPr>
                <w:sz w:val="20"/>
                <w:szCs w:val="20"/>
              </w:rPr>
            </w:pPr>
            <w:r>
              <w:rPr>
                <w:sz w:val="20"/>
                <w:szCs w:val="20"/>
              </w:rPr>
              <w:t>Software developers should consider including an informational message for tax agent users of their BMS.</w:t>
            </w:r>
          </w:p>
        </w:tc>
      </w:tr>
      <w:tr w:rsidR="0071197B" w:rsidRPr="00014833" w14:paraId="02519675" w14:textId="77777777" w:rsidTr="00ED3F5F">
        <w:tc>
          <w:tcPr>
            <w:tcW w:w="572" w:type="dxa"/>
            <w:shd w:val="clear" w:color="auto" w:fill="auto"/>
          </w:tcPr>
          <w:p w14:paraId="39914BB1" w14:textId="77777777" w:rsidR="0071197B" w:rsidRPr="00A90843" w:rsidRDefault="0071197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1611A30A" w14:textId="1AA473BA" w:rsidR="0071197B" w:rsidRDefault="0071197B" w:rsidP="0071197B">
            <w:pPr>
              <w:pStyle w:val="Maintext"/>
              <w:rPr>
                <w:sz w:val="20"/>
                <w:szCs w:val="20"/>
              </w:rPr>
            </w:pPr>
            <w:r>
              <w:rPr>
                <w:sz w:val="20"/>
                <w:szCs w:val="20"/>
              </w:rPr>
              <w:t xml:space="preserve">Duplicate </w:t>
            </w:r>
            <w:proofErr w:type="spellStart"/>
            <w:r w:rsidRPr="0071197B">
              <w:rPr>
                <w:i/>
                <w:sz w:val="20"/>
                <w:szCs w:val="20"/>
              </w:rPr>
              <w:t>myDeductions</w:t>
            </w:r>
            <w:proofErr w:type="spellEnd"/>
            <w:r>
              <w:rPr>
                <w:sz w:val="20"/>
                <w:szCs w:val="20"/>
              </w:rPr>
              <w:t xml:space="preserve"> </w:t>
            </w:r>
            <w:r w:rsidR="009F2283">
              <w:rPr>
                <w:sz w:val="20"/>
                <w:szCs w:val="20"/>
              </w:rPr>
              <w:t xml:space="preserve">and Pre-fill service </w:t>
            </w:r>
            <w:r>
              <w:rPr>
                <w:sz w:val="20"/>
                <w:szCs w:val="20"/>
              </w:rPr>
              <w:t xml:space="preserve">data </w:t>
            </w:r>
          </w:p>
        </w:tc>
        <w:tc>
          <w:tcPr>
            <w:tcW w:w="4790" w:type="dxa"/>
          </w:tcPr>
          <w:p w14:paraId="1D37D98D" w14:textId="77777777" w:rsidR="00B13DCE" w:rsidRDefault="00B13DCE" w:rsidP="00B13DCE">
            <w:pPr>
              <w:spacing w:after="120"/>
              <w:rPr>
                <w:rFonts w:cs="Arial"/>
                <w:sz w:val="20"/>
                <w:szCs w:val="20"/>
              </w:rPr>
            </w:pPr>
            <w:r w:rsidRPr="00B13DCE">
              <w:rPr>
                <w:rFonts w:cs="Arial"/>
                <w:sz w:val="20"/>
                <w:szCs w:val="20"/>
              </w:rPr>
              <w:t xml:space="preserve">In some instances, data uploaded from an individual taxpayer’s </w:t>
            </w:r>
            <w:proofErr w:type="spellStart"/>
            <w:r w:rsidRPr="00B13DCE">
              <w:rPr>
                <w:rFonts w:cs="Arial"/>
                <w:i/>
                <w:iCs/>
                <w:sz w:val="20"/>
                <w:szCs w:val="20"/>
              </w:rPr>
              <w:t>myDeductions</w:t>
            </w:r>
            <w:proofErr w:type="spellEnd"/>
            <w:r w:rsidRPr="00B13DCE">
              <w:rPr>
                <w:rFonts w:cs="Arial"/>
                <w:sz w:val="20"/>
                <w:szCs w:val="20"/>
              </w:rPr>
              <w:t xml:space="preserve"> app may duplicate Pre-fill service data where both data sources are passed to the SBR Pre-fill response. </w:t>
            </w:r>
          </w:p>
          <w:p w14:paraId="7E84D0FB" w14:textId="3C1A143D" w:rsidR="00DD01CE" w:rsidRPr="00B13DCE" w:rsidRDefault="00A00CE7" w:rsidP="00B13DCE">
            <w:pPr>
              <w:spacing w:after="120"/>
              <w:rPr>
                <w:rFonts w:cs="Arial"/>
                <w:sz w:val="20"/>
                <w:szCs w:val="20"/>
              </w:rPr>
            </w:pPr>
            <w:r>
              <w:rPr>
                <w:rFonts w:cs="Arial"/>
                <w:sz w:val="20"/>
                <w:szCs w:val="20"/>
              </w:rPr>
              <w:t xml:space="preserve">Note: </w:t>
            </w:r>
            <w:proofErr w:type="spellStart"/>
            <w:r w:rsidR="00DD01CE" w:rsidRPr="00EE4C97">
              <w:rPr>
                <w:rFonts w:cs="Arial"/>
                <w:i/>
                <w:sz w:val="20"/>
                <w:szCs w:val="20"/>
              </w:rPr>
              <w:t>myDeductions</w:t>
            </w:r>
            <w:proofErr w:type="spellEnd"/>
            <w:r w:rsidR="00DD01CE">
              <w:rPr>
                <w:rFonts w:cs="Arial"/>
                <w:sz w:val="20"/>
                <w:szCs w:val="20"/>
              </w:rPr>
              <w:t xml:space="preserve"> label expenses</w:t>
            </w:r>
            <w:r>
              <w:rPr>
                <w:rFonts w:cs="Arial"/>
                <w:sz w:val="20"/>
                <w:szCs w:val="20"/>
              </w:rPr>
              <w:t>,</w:t>
            </w:r>
            <w:r w:rsidR="00DD01CE">
              <w:rPr>
                <w:rFonts w:cs="Arial"/>
                <w:sz w:val="20"/>
                <w:szCs w:val="20"/>
              </w:rPr>
              <w:t xml:space="preserve"> </w:t>
            </w:r>
            <w:r>
              <w:rPr>
                <w:rFonts w:cs="Arial"/>
                <w:sz w:val="20"/>
                <w:szCs w:val="20"/>
              </w:rPr>
              <w:t xml:space="preserve">when </w:t>
            </w:r>
            <w:r w:rsidR="00DD01CE">
              <w:rPr>
                <w:rFonts w:cs="Arial"/>
                <w:sz w:val="20"/>
                <w:szCs w:val="20"/>
              </w:rPr>
              <w:t>upload</w:t>
            </w:r>
            <w:r>
              <w:rPr>
                <w:rFonts w:cs="Arial"/>
                <w:sz w:val="20"/>
                <w:szCs w:val="20"/>
              </w:rPr>
              <w:t xml:space="preserve">ed, may </w:t>
            </w:r>
            <w:r w:rsidR="00DD01CE">
              <w:rPr>
                <w:rFonts w:cs="Arial"/>
                <w:sz w:val="20"/>
                <w:szCs w:val="20"/>
              </w:rPr>
              <w:t xml:space="preserve">display </w:t>
            </w:r>
            <w:r w:rsidR="00DD57D1">
              <w:rPr>
                <w:rFonts w:cs="Arial"/>
                <w:sz w:val="20"/>
                <w:szCs w:val="20"/>
              </w:rPr>
              <w:t xml:space="preserve">as </w:t>
            </w:r>
            <w:r w:rsidR="00400383">
              <w:rPr>
                <w:rFonts w:cs="Arial"/>
                <w:sz w:val="20"/>
                <w:szCs w:val="20"/>
              </w:rPr>
              <w:t xml:space="preserve">itemised </w:t>
            </w:r>
            <w:r w:rsidR="00DD57D1">
              <w:rPr>
                <w:rFonts w:cs="Arial"/>
                <w:sz w:val="20"/>
                <w:szCs w:val="20"/>
              </w:rPr>
              <w:t xml:space="preserve">entries </w:t>
            </w:r>
            <w:r w:rsidR="00DD01CE">
              <w:rPr>
                <w:rFonts w:cs="Arial"/>
                <w:sz w:val="20"/>
                <w:szCs w:val="20"/>
              </w:rPr>
              <w:t>or roll up into one amount</w:t>
            </w:r>
            <w:r>
              <w:rPr>
                <w:rFonts w:cs="Arial"/>
                <w:sz w:val="20"/>
                <w:szCs w:val="20"/>
              </w:rPr>
              <w:t xml:space="preserve">. </w:t>
            </w:r>
            <w:r w:rsidR="00DD57D1">
              <w:rPr>
                <w:rFonts w:cs="Arial"/>
                <w:sz w:val="20"/>
                <w:szCs w:val="20"/>
              </w:rPr>
              <w:t>Identification of</w:t>
            </w:r>
            <w:r>
              <w:rPr>
                <w:rFonts w:cs="Arial"/>
                <w:sz w:val="20"/>
                <w:szCs w:val="20"/>
              </w:rPr>
              <w:t xml:space="preserve"> duplicates will be required in both situations</w:t>
            </w:r>
            <w:r w:rsidR="005A45FB">
              <w:rPr>
                <w:rFonts w:cs="Arial"/>
                <w:sz w:val="20"/>
                <w:szCs w:val="20"/>
              </w:rPr>
              <w:t xml:space="preserve"> with data that is pre-filled</w:t>
            </w:r>
            <w:r>
              <w:rPr>
                <w:rFonts w:cs="Arial"/>
                <w:sz w:val="20"/>
                <w:szCs w:val="20"/>
              </w:rPr>
              <w:t xml:space="preserve">.  </w:t>
            </w:r>
          </w:p>
          <w:p w14:paraId="02A1B671" w14:textId="69D2698A" w:rsidR="00B13DCE" w:rsidRPr="00B13DCE" w:rsidRDefault="00B13DCE" w:rsidP="00B13DCE">
            <w:pPr>
              <w:spacing w:after="120"/>
              <w:rPr>
                <w:rFonts w:cs="Arial"/>
                <w:sz w:val="20"/>
                <w:szCs w:val="20"/>
              </w:rPr>
            </w:pPr>
            <w:r w:rsidRPr="00B13DCE">
              <w:rPr>
                <w:rFonts w:cs="Arial"/>
                <w:sz w:val="20"/>
                <w:szCs w:val="20"/>
              </w:rPr>
              <w:t xml:space="preserve">Duplication </w:t>
            </w:r>
            <w:r w:rsidR="00DD01CE">
              <w:rPr>
                <w:rFonts w:cs="Arial"/>
                <w:sz w:val="20"/>
                <w:szCs w:val="20"/>
              </w:rPr>
              <w:t>examples</w:t>
            </w:r>
            <w:r w:rsidRPr="00B13DCE">
              <w:rPr>
                <w:rFonts w:cs="Arial"/>
                <w:sz w:val="20"/>
                <w:szCs w:val="20"/>
              </w:rPr>
              <w:t>:</w:t>
            </w:r>
          </w:p>
          <w:p w14:paraId="10E0B3B8" w14:textId="77777777" w:rsidR="00B13DCE" w:rsidRPr="00B13DCE" w:rsidRDefault="00B13DCE" w:rsidP="003C2424">
            <w:pPr>
              <w:pStyle w:val="ListParagraph"/>
              <w:numPr>
                <w:ilvl w:val="0"/>
                <w:numId w:val="44"/>
              </w:numPr>
              <w:spacing w:after="120"/>
              <w:contextualSpacing w:val="0"/>
              <w:rPr>
                <w:rFonts w:ascii="Arial" w:hAnsi="Arial" w:cs="Arial"/>
                <w:sz w:val="20"/>
                <w:szCs w:val="20"/>
              </w:rPr>
            </w:pPr>
            <w:r w:rsidRPr="00B13DCE">
              <w:rPr>
                <w:rFonts w:ascii="Arial" w:hAnsi="Arial" w:cs="Arial"/>
                <w:sz w:val="20"/>
                <w:szCs w:val="20"/>
              </w:rPr>
              <w:t xml:space="preserve">Payment summary data pre-filled by third party reporters (employers) may also have been entered by the individual taxpayer into </w:t>
            </w:r>
            <w:proofErr w:type="spellStart"/>
            <w:r w:rsidRPr="00EE4C97">
              <w:rPr>
                <w:rFonts w:ascii="Arial" w:hAnsi="Arial" w:cs="Arial"/>
                <w:i/>
                <w:sz w:val="20"/>
                <w:szCs w:val="20"/>
              </w:rPr>
              <w:t>myDeductions</w:t>
            </w:r>
            <w:proofErr w:type="spellEnd"/>
            <w:r w:rsidRPr="00B13DCE">
              <w:rPr>
                <w:rFonts w:ascii="Arial" w:hAnsi="Arial" w:cs="Arial"/>
                <w:sz w:val="20"/>
                <w:szCs w:val="20"/>
              </w:rPr>
              <w:t xml:space="preserve"> such as union fees (work related expenses – </w:t>
            </w:r>
            <w:r w:rsidRPr="00B13DCE">
              <w:rPr>
                <w:rFonts w:ascii="Arial" w:hAnsi="Arial" w:cs="Arial"/>
                <w:sz w:val="20"/>
                <w:szCs w:val="20"/>
              </w:rPr>
              <w:lastRenderedPageBreak/>
              <w:t xml:space="preserve">other) and/or workplace giving (gifts and donations).  </w:t>
            </w:r>
          </w:p>
          <w:p w14:paraId="4F8729CC" w14:textId="77777777" w:rsidR="0071197B" w:rsidRPr="0087652D" w:rsidRDefault="00B13DCE" w:rsidP="00DD57D1">
            <w:pPr>
              <w:pStyle w:val="ListParagraph"/>
              <w:numPr>
                <w:ilvl w:val="0"/>
                <w:numId w:val="44"/>
              </w:numPr>
              <w:spacing w:after="120"/>
              <w:contextualSpacing w:val="0"/>
              <w:rPr>
                <w:rFonts w:ascii="Arial" w:hAnsi="Arial" w:cs="Arial"/>
                <w:color w:val="000000" w:themeColor="text1"/>
                <w:sz w:val="20"/>
                <w:szCs w:val="20"/>
              </w:rPr>
            </w:pPr>
            <w:r w:rsidRPr="00B13DCE">
              <w:rPr>
                <w:rFonts w:ascii="Arial" w:hAnsi="Arial" w:cs="Arial"/>
                <w:sz w:val="20"/>
                <w:szCs w:val="20"/>
              </w:rPr>
              <w:t>ATO</w:t>
            </w:r>
            <w:r w:rsidR="00DD57D1">
              <w:rPr>
                <w:rFonts w:ascii="Arial" w:hAnsi="Arial" w:cs="Arial"/>
                <w:sz w:val="20"/>
                <w:szCs w:val="20"/>
              </w:rPr>
              <w:t xml:space="preserve"> interest </w:t>
            </w:r>
            <w:r w:rsidRPr="00B13DCE">
              <w:rPr>
                <w:rFonts w:ascii="Arial" w:hAnsi="Arial" w:cs="Arial"/>
                <w:sz w:val="20"/>
                <w:szCs w:val="20"/>
              </w:rPr>
              <w:t xml:space="preserve">data pre-filled by the ATO may also have been entered by the individual taxpayer into </w:t>
            </w:r>
            <w:proofErr w:type="spellStart"/>
            <w:r w:rsidRPr="00B13DCE">
              <w:rPr>
                <w:rFonts w:ascii="Arial" w:hAnsi="Arial" w:cs="Arial"/>
                <w:sz w:val="20"/>
                <w:szCs w:val="20"/>
              </w:rPr>
              <w:t>myDeductions</w:t>
            </w:r>
            <w:proofErr w:type="spellEnd"/>
            <w:r w:rsidRPr="00B13DCE">
              <w:rPr>
                <w:rFonts w:ascii="Arial" w:hAnsi="Arial" w:cs="Arial"/>
                <w:sz w:val="20"/>
                <w:szCs w:val="20"/>
              </w:rPr>
              <w:t xml:space="preserve"> (Cost of managing tax affairs)</w:t>
            </w:r>
            <w:r w:rsidR="00DD57D1">
              <w:rPr>
                <w:rFonts w:ascii="Arial" w:hAnsi="Arial" w:cs="Arial"/>
                <w:sz w:val="20"/>
                <w:szCs w:val="20"/>
              </w:rPr>
              <w:t xml:space="preserve">, that is </w:t>
            </w:r>
            <w:r w:rsidRPr="00B13DCE">
              <w:rPr>
                <w:rFonts w:ascii="Arial" w:hAnsi="Arial" w:cs="Arial"/>
                <w:sz w:val="20"/>
                <w:szCs w:val="20"/>
              </w:rPr>
              <w:t>ATO interest GIC SIC LPI Debit amount</w:t>
            </w:r>
            <w:r w:rsidR="00DD57D1">
              <w:rPr>
                <w:rFonts w:ascii="Arial" w:hAnsi="Arial" w:cs="Arial"/>
                <w:sz w:val="20"/>
                <w:szCs w:val="20"/>
              </w:rPr>
              <w:t xml:space="preserve"> as</w:t>
            </w:r>
            <w:r w:rsidRPr="00B13DCE">
              <w:rPr>
                <w:rFonts w:ascii="Arial" w:hAnsi="Arial" w:cs="Arial"/>
                <w:sz w:val="20"/>
                <w:szCs w:val="20"/>
              </w:rPr>
              <w:t xml:space="preserve"> </w:t>
            </w:r>
            <w:r w:rsidR="00DD57D1">
              <w:rPr>
                <w:rFonts w:ascii="Arial" w:hAnsi="Arial" w:cs="Arial"/>
                <w:sz w:val="20"/>
                <w:szCs w:val="20"/>
              </w:rPr>
              <w:t>calculated by t</w:t>
            </w:r>
            <w:r w:rsidRPr="00B13DCE">
              <w:rPr>
                <w:rFonts w:ascii="Arial" w:hAnsi="Arial" w:cs="Arial"/>
                <w:sz w:val="20"/>
                <w:szCs w:val="20"/>
              </w:rPr>
              <w:t xml:space="preserve">he taxpayer’s </w:t>
            </w:r>
            <w:r w:rsidR="00DD57D1">
              <w:rPr>
                <w:rFonts w:ascii="Arial" w:hAnsi="Arial" w:cs="Arial"/>
                <w:sz w:val="20"/>
                <w:szCs w:val="20"/>
              </w:rPr>
              <w:t xml:space="preserve">from their </w:t>
            </w:r>
            <w:r w:rsidRPr="0087652D">
              <w:rPr>
                <w:rFonts w:ascii="Arial" w:hAnsi="Arial" w:cs="Arial"/>
                <w:color w:val="000000" w:themeColor="text1"/>
                <w:sz w:val="20"/>
                <w:szCs w:val="20"/>
              </w:rPr>
              <w:t xml:space="preserve">ATO statement of account. </w:t>
            </w:r>
          </w:p>
          <w:p w14:paraId="3DA87307" w14:textId="7B904BA9" w:rsidR="00400383" w:rsidRPr="00400383" w:rsidRDefault="00400383" w:rsidP="00400383">
            <w:pPr>
              <w:spacing w:after="120"/>
              <w:rPr>
                <w:rFonts w:cs="Arial"/>
                <w:sz w:val="20"/>
                <w:szCs w:val="20"/>
              </w:rPr>
            </w:pPr>
            <w:r w:rsidRPr="0087652D">
              <w:rPr>
                <w:color w:val="000000" w:themeColor="text1"/>
                <w:sz w:val="20"/>
                <w:szCs w:val="20"/>
              </w:rPr>
              <w:t>Agents should take the above into consideration when preparing their client’s income tax return.  </w:t>
            </w:r>
          </w:p>
        </w:tc>
      </w:tr>
      <w:tr w:rsidR="00212D8E" w:rsidRPr="00014833" w14:paraId="17D169C3" w14:textId="77777777" w:rsidTr="00ED3F5F">
        <w:tc>
          <w:tcPr>
            <w:tcW w:w="572" w:type="dxa"/>
            <w:shd w:val="clear" w:color="auto" w:fill="auto"/>
          </w:tcPr>
          <w:p w14:paraId="69CC9D80" w14:textId="77777777" w:rsidR="00212D8E" w:rsidRPr="00A90843" w:rsidRDefault="00212D8E"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69C3299D" w14:textId="57D30C12" w:rsidR="00212D8E" w:rsidRDefault="00212D8E" w:rsidP="0071197B">
            <w:pPr>
              <w:pStyle w:val="Maintext"/>
              <w:rPr>
                <w:sz w:val="20"/>
                <w:szCs w:val="20"/>
              </w:rPr>
            </w:pPr>
            <w:proofErr w:type="spellStart"/>
            <w:r w:rsidRPr="00212D8E">
              <w:rPr>
                <w:i/>
                <w:sz w:val="20"/>
                <w:szCs w:val="20"/>
              </w:rPr>
              <w:t>myDeductions</w:t>
            </w:r>
            <w:proofErr w:type="spellEnd"/>
            <w:r>
              <w:rPr>
                <w:sz w:val="20"/>
                <w:szCs w:val="20"/>
              </w:rPr>
              <w:t xml:space="preserve"> upload limits into SBR Pre-fill response</w:t>
            </w:r>
          </w:p>
        </w:tc>
        <w:tc>
          <w:tcPr>
            <w:tcW w:w="4790" w:type="dxa"/>
          </w:tcPr>
          <w:p w14:paraId="53141687" w14:textId="6AD47EB5" w:rsidR="00875838" w:rsidRDefault="00875838" w:rsidP="00875838">
            <w:pPr>
              <w:pStyle w:val="CommentText"/>
            </w:pPr>
            <w:r>
              <w:t xml:space="preserve">In some circumstances the data from </w:t>
            </w:r>
            <w:proofErr w:type="spellStart"/>
            <w:r>
              <w:t>mydeductions</w:t>
            </w:r>
            <w:proofErr w:type="spellEnd"/>
            <w:r>
              <w:t xml:space="preserve"> will roll </w:t>
            </w:r>
            <w:proofErr w:type="gramStart"/>
            <w:r>
              <w:t>up  roll</w:t>
            </w:r>
            <w:proofErr w:type="gramEnd"/>
            <w:r>
              <w:t xml:space="preserve"> up to a single entry when limits exceeded.</w:t>
            </w:r>
          </w:p>
          <w:p w14:paraId="750DD758" w14:textId="77777777" w:rsidR="00875838" w:rsidRDefault="00875838" w:rsidP="00875838">
            <w:pPr>
              <w:pStyle w:val="CommentText"/>
              <w:ind w:left="360"/>
            </w:pPr>
          </w:p>
          <w:p w14:paraId="5F8B6EC2" w14:textId="7281C70D" w:rsidR="00875838" w:rsidRDefault="00875838" w:rsidP="00875838">
            <w:pPr>
              <w:pStyle w:val="CommentText"/>
            </w:pPr>
            <w:r>
              <w:t xml:space="preserve">It’s recommended that the agent as part of their process of interviewing the client also obtain a copy of the CSV file from  </w:t>
            </w:r>
            <w:proofErr w:type="spellStart"/>
            <w:r>
              <w:t>mydeductions</w:t>
            </w:r>
            <w:proofErr w:type="spellEnd"/>
            <w:r>
              <w:t xml:space="preserve"> to see if any duplications between the client’s </w:t>
            </w:r>
            <w:proofErr w:type="spellStart"/>
            <w:r>
              <w:t>myDeductions</w:t>
            </w:r>
            <w:proofErr w:type="spellEnd"/>
            <w:r>
              <w:t xml:space="preserve"> entries and the pre-fill service.</w:t>
            </w:r>
          </w:p>
          <w:p w14:paraId="7F205E5F" w14:textId="77777777" w:rsidR="00212D8E" w:rsidRPr="00B13DCE" w:rsidRDefault="00212D8E" w:rsidP="00875838">
            <w:pPr>
              <w:spacing w:after="120"/>
              <w:rPr>
                <w:rFonts w:cs="Arial"/>
                <w:sz w:val="20"/>
                <w:szCs w:val="20"/>
              </w:rPr>
            </w:pPr>
          </w:p>
        </w:tc>
      </w:tr>
    </w:tbl>
    <w:p w14:paraId="0C9AED20" w14:textId="6EEFDE3E" w:rsidR="00837829" w:rsidRPr="00AC0B97" w:rsidRDefault="00837829" w:rsidP="00250F9D">
      <w:pPr>
        <w:spacing w:after="120"/>
        <w:jc w:val="center"/>
      </w:pPr>
      <w:bookmarkStart w:id="350" w:name="_Toc448384132"/>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932057">
        <w:rPr>
          <w:b/>
          <w:noProof/>
          <w:sz w:val="20"/>
          <w:szCs w:val="20"/>
        </w:rPr>
        <w:t>7</w:t>
      </w:r>
      <w:r w:rsidRPr="002F36A9">
        <w:rPr>
          <w:b/>
          <w:noProof/>
          <w:sz w:val="20"/>
          <w:szCs w:val="20"/>
        </w:rPr>
        <w:fldChar w:fldCharType="end"/>
      </w:r>
      <w:r w:rsidRPr="002F36A9">
        <w:rPr>
          <w:b/>
          <w:sz w:val="20"/>
          <w:szCs w:val="20"/>
        </w:rPr>
        <w:t xml:space="preserve">: </w:t>
      </w:r>
      <w:r>
        <w:rPr>
          <w:b/>
          <w:sz w:val="20"/>
          <w:szCs w:val="20"/>
        </w:rPr>
        <w:t>Pre-fill</w:t>
      </w:r>
      <w:r w:rsidRPr="002F36A9">
        <w:rPr>
          <w:b/>
          <w:sz w:val="20"/>
          <w:szCs w:val="20"/>
        </w:rPr>
        <w:t xml:space="preserve"> </w:t>
      </w:r>
      <w:r>
        <w:rPr>
          <w:b/>
          <w:sz w:val="20"/>
          <w:szCs w:val="20"/>
        </w:rPr>
        <w:t>known issues</w:t>
      </w:r>
      <w:bookmarkEnd w:id="350"/>
    </w:p>
    <w:p w14:paraId="0C9AED21" w14:textId="77777777" w:rsidR="000A1254" w:rsidRDefault="000A1254" w:rsidP="001153BF">
      <w:pPr>
        <w:spacing w:after="120"/>
        <w:rPr>
          <w:rFonts w:cs="Arial"/>
          <w:color w:val="000000"/>
          <w:sz w:val="20"/>
          <w:szCs w:val="22"/>
        </w:rPr>
      </w:pPr>
      <w:bookmarkStart w:id="351" w:name="_Toc409534883"/>
      <w:bookmarkStart w:id="352" w:name="_Toc409534928"/>
      <w:bookmarkStart w:id="353" w:name="_Toc408573854"/>
      <w:bookmarkStart w:id="354" w:name="_Toc408997390"/>
      <w:bookmarkStart w:id="355" w:name="_Toc409008914"/>
      <w:bookmarkStart w:id="356" w:name="_Toc409534884"/>
      <w:bookmarkStart w:id="357" w:name="_Toc409534929"/>
      <w:bookmarkEnd w:id="351"/>
      <w:bookmarkEnd w:id="352"/>
      <w:bookmarkEnd w:id="353"/>
      <w:bookmarkEnd w:id="354"/>
      <w:bookmarkEnd w:id="355"/>
      <w:bookmarkEnd w:id="356"/>
      <w:bookmarkEnd w:id="357"/>
    </w:p>
    <w:p w14:paraId="0C9AED22" w14:textId="3F16F59D" w:rsidR="00DA0E3E" w:rsidRPr="00A300B7" w:rsidRDefault="00DA0E3E" w:rsidP="00A300B7">
      <w:pPr>
        <w:pStyle w:val="Head1"/>
      </w:pPr>
      <w:bookmarkStart w:id="358" w:name="_Toc408216903"/>
      <w:bookmarkStart w:id="359" w:name="_Toc408221156"/>
      <w:bookmarkStart w:id="360" w:name="_Toc408228553"/>
      <w:bookmarkStart w:id="361" w:name="_Toc408230711"/>
      <w:bookmarkStart w:id="362" w:name="_Toc408232017"/>
      <w:bookmarkStart w:id="363" w:name="_Toc408233227"/>
      <w:bookmarkStart w:id="364" w:name="_Toc408234435"/>
      <w:bookmarkStart w:id="365" w:name="_Toc408234626"/>
      <w:bookmarkStart w:id="366" w:name="_Toc408234871"/>
      <w:bookmarkStart w:id="367" w:name="_Toc408307038"/>
      <w:bookmarkStart w:id="368" w:name="_Toc408317180"/>
      <w:bookmarkStart w:id="369" w:name="_Toc408386587"/>
      <w:bookmarkStart w:id="370" w:name="_Toc408573856"/>
      <w:bookmarkStart w:id="371" w:name="_Toc408216904"/>
      <w:bookmarkStart w:id="372" w:name="_Toc408221157"/>
      <w:bookmarkStart w:id="373" w:name="_Toc408228554"/>
      <w:bookmarkStart w:id="374" w:name="_Toc408230712"/>
      <w:bookmarkStart w:id="375" w:name="_Toc408232018"/>
      <w:bookmarkStart w:id="376" w:name="_Toc408233228"/>
      <w:bookmarkStart w:id="377" w:name="_Toc408234436"/>
      <w:bookmarkStart w:id="378" w:name="_Toc408234627"/>
      <w:bookmarkStart w:id="379" w:name="_Toc408234872"/>
      <w:bookmarkStart w:id="380" w:name="_Toc408307039"/>
      <w:bookmarkStart w:id="381" w:name="_Toc408317181"/>
      <w:bookmarkStart w:id="382" w:name="_Toc408386588"/>
      <w:bookmarkStart w:id="383" w:name="_Toc408573857"/>
      <w:bookmarkStart w:id="384" w:name="_Toc408216905"/>
      <w:bookmarkStart w:id="385" w:name="_Toc408221158"/>
      <w:bookmarkStart w:id="386" w:name="_Toc408228555"/>
      <w:bookmarkStart w:id="387" w:name="_Toc408230713"/>
      <w:bookmarkStart w:id="388" w:name="_Toc408232019"/>
      <w:bookmarkStart w:id="389" w:name="_Toc408233229"/>
      <w:bookmarkStart w:id="390" w:name="_Toc408234437"/>
      <w:bookmarkStart w:id="391" w:name="_Toc408234628"/>
      <w:bookmarkStart w:id="392" w:name="_Toc408234873"/>
      <w:bookmarkStart w:id="393" w:name="_Toc408307040"/>
      <w:bookmarkStart w:id="394" w:name="_Toc408317182"/>
      <w:bookmarkStart w:id="395" w:name="_Toc408386589"/>
      <w:bookmarkStart w:id="396" w:name="_Toc408573858"/>
      <w:bookmarkStart w:id="397" w:name="_Toc408216906"/>
      <w:bookmarkStart w:id="398" w:name="_Toc408221159"/>
      <w:bookmarkStart w:id="399" w:name="_Toc408228556"/>
      <w:bookmarkStart w:id="400" w:name="_Toc408230714"/>
      <w:bookmarkStart w:id="401" w:name="_Toc408232020"/>
      <w:bookmarkStart w:id="402" w:name="_Toc408233230"/>
      <w:bookmarkStart w:id="403" w:name="_Toc408234438"/>
      <w:bookmarkStart w:id="404" w:name="_Toc408234629"/>
      <w:bookmarkStart w:id="405" w:name="_Toc408234874"/>
      <w:bookmarkStart w:id="406" w:name="_Toc408307041"/>
      <w:bookmarkStart w:id="407" w:name="_Toc408317183"/>
      <w:bookmarkStart w:id="408" w:name="_Toc408386590"/>
      <w:bookmarkStart w:id="409" w:name="_Toc408573859"/>
      <w:bookmarkStart w:id="410" w:name="_Toc408216907"/>
      <w:bookmarkStart w:id="411" w:name="_Toc408221160"/>
      <w:bookmarkStart w:id="412" w:name="_Toc408228557"/>
      <w:bookmarkStart w:id="413" w:name="_Toc408230715"/>
      <w:bookmarkStart w:id="414" w:name="_Toc408232021"/>
      <w:bookmarkStart w:id="415" w:name="_Toc408233231"/>
      <w:bookmarkStart w:id="416" w:name="_Toc408234439"/>
      <w:bookmarkStart w:id="417" w:name="_Toc408234630"/>
      <w:bookmarkStart w:id="418" w:name="_Toc408234875"/>
      <w:bookmarkStart w:id="419" w:name="_Toc408307042"/>
      <w:bookmarkStart w:id="420" w:name="_Toc408317184"/>
      <w:bookmarkStart w:id="421" w:name="_Toc408386591"/>
      <w:bookmarkStart w:id="422" w:name="_Toc408573860"/>
      <w:bookmarkStart w:id="423" w:name="_Toc408216908"/>
      <w:bookmarkStart w:id="424" w:name="_Toc408221161"/>
      <w:bookmarkStart w:id="425" w:name="_Toc408228558"/>
      <w:bookmarkStart w:id="426" w:name="_Toc408230716"/>
      <w:bookmarkStart w:id="427" w:name="_Toc408232022"/>
      <w:bookmarkStart w:id="428" w:name="_Toc408233232"/>
      <w:bookmarkStart w:id="429" w:name="_Toc408234440"/>
      <w:bookmarkStart w:id="430" w:name="_Toc408234631"/>
      <w:bookmarkStart w:id="431" w:name="_Toc408234876"/>
      <w:bookmarkStart w:id="432" w:name="_Toc408307043"/>
      <w:bookmarkStart w:id="433" w:name="_Toc408317185"/>
      <w:bookmarkStart w:id="434" w:name="_Toc408386592"/>
      <w:bookmarkStart w:id="435" w:name="_Toc408573861"/>
      <w:bookmarkStart w:id="436" w:name="_Toc408216909"/>
      <w:bookmarkStart w:id="437" w:name="_Toc408221162"/>
      <w:bookmarkStart w:id="438" w:name="_Toc408228559"/>
      <w:bookmarkStart w:id="439" w:name="_Toc408230717"/>
      <w:bookmarkStart w:id="440" w:name="_Toc408232023"/>
      <w:bookmarkStart w:id="441" w:name="_Toc408233233"/>
      <w:bookmarkStart w:id="442" w:name="_Toc408234441"/>
      <w:bookmarkStart w:id="443" w:name="_Toc408234632"/>
      <w:bookmarkStart w:id="444" w:name="_Toc408234877"/>
      <w:bookmarkStart w:id="445" w:name="_Toc408307044"/>
      <w:bookmarkStart w:id="446" w:name="_Toc408317186"/>
      <w:bookmarkStart w:id="447" w:name="_Toc408386593"/>
      <w:bookmarkStart w:id="448" w:name="_Toc408573862"/>
      <w:bookmarkStart w:id="449" w:name="_Toc408216910"/>
      <w:bookmarkStart w:id="450" w:name="_Toc408221163"/>
      <w:bookmarkStart w:id="451" w:name="_Toc408228560"/>
      <w:bookmarkStart w:id="452" w:name="_Toc408230718"/>
      <w:bookmarkStart w:id="453" w:name="_Toc408232024"/>
      <w:bookmarkStart w:id="454" w:name="_Toc408233234"/>
      <w:bookmarkStart w:id="455" w:name="_Toc408234442"/>
      <w:bookmarkStart w:id="456" w:name="_Toc408234633"/>
      <w:bookmarkStart w:id="457" w:name="_Toc408234878"/>
      <w:bookmarkStart w:id="458" w:name="_Toc408307045"/>
      <w:bookmarkStart w:id="459" w:name="_Toc408317187"/>
      <w:bookmarkStart w:id="460" w:name="_Toc408386594"/>
      <w:bookmarkStart w:id="461" w:name="_Toc408573863"/>
      <w:bookmarkStart w:id="462" w:name="_Toc408216911"/>
      <w:bookmarkStart w:id="463" w:name="_Toc408221164"/>
      <w:bookmarkStart w:id="464" w:name="_Toc408228561"/>
      <w:bookmarkStart w:id="465" w:name="_Toc408230719"/>
      <w:bookmarkStart w:id="466" w:name="_Toc408232025"/>
      <w:bookmarkStart w:id="467" w:name="_Toc408233235"/>
      <w:bookmarkStart w:id="468" w:name="_Toc408234443"/>
      <w:bookmarkStart w:id="469" w:name="_Toc408234634"/>
      <w:bookmarkStart w:id="470" w:name="_Toc408234879"/>
      <w:bookmarkStart w:id="471" w:name="_Toc408307046"/>
      <w:bookmarkStart w:id="472" w:name="_Toc408317188"/>
      <w:bookmarkStart w:id="473" w:name="_Toc408386595"/>
      <w:bookmarkStart w:id="474" w:name="_Toc408573864"/>
      <w:bookmarkStart w:id="475" w:name="_Toc408216912"/>
      <w:bookmarkStart w:id="476" w:name="_Toc408221165"/>
      <w:bookmarkStart w:id="477" w:name="_Toc408228562"/>
      <w:bookmarkStart w:id="478" w:name="_Toc408230720"/>
      <w:bookmarkStart w:id="479" w:name="_Toc408232026"/>
      <w:bookmarkStart w:id="480" w:name="_Toc408233236"/>
      <w:bookmarkStart w:id="481" w:name="_Toc408234444"/>
      <w:bookmarkStart w:id="482" w:name="_Toc408234635"/>
      <w:bookmarkStart w:id="483" w:name="_Toc408234880"/>
      <w:bookmarkStart w:id="484" w:name="_Toc408307047"/>
      <w:bookmarkStart w:id="485" w:name="_Toc408317189"/>
      <w:bookmarkStart w:id="486" w:name="_Toc408386596"/>
      <w:bookmarkStart w:id="487" w:name="_Toc408573865"/>
      <w:bookmarkStart w:id="488" w:name="_Toc408216913"/>
      <w:bookmarkStart w:id="489" w:name="_Toc408221166"/>
      <w:bookmarkStart w:id="490" w:name="_Toc408228563"/>
      <w:bookmarkStart w:id="491" w:name="_Toc408230721"/>
      <w:bookmarkStart w:id="492" w:name="_Toc408232027"/>
      <w:bookmarkStart w:id="493" w:name="_Toc408233237"/>
      <w:bookmarkStart w:id="494" w:name="_Toc408234445"/>
      <w:bookmarkStart w:id="495" w:name="_Toc408234636"/>
      <w:bookmarkStart w:id="496" w:name="_Toc408234881"/>
      <w:bookmarkStart w:id="497" w:name="_Toc408307048"/>
      <w:bookmarkStart w:id="498" w:name="_Toc408317190"/>
      <w:bookmarkStart w:id="499" w:name="_Toc408386597"/>
      <w:bookmarkStart w:id="500" w:name="_Toc408573866"/>
      <w:bookmarkStart w:id="501" w:name="_Toc408216914"/>
      <w:bookmarkStart w:id="502" w:name="_Toc408221167"/>
      <w:bookmarkStart w:id="503" w:name="_Toc408228564"/>
      <w:bookmarkStart w:id="504" w:name="_Toc408230722"/>
      <w:bookmarkStart w:id="505" w:name="_Toc408232028"/>
      <w:bookmarkStart w:id="506" w:name="_Toc408233238"/>
      <w:bookmarkStart w:id="507" w:name="_Toc408234446"/>
      <w:bookmarkStart w:id="508" w:name="_Toc408234637"/>
      <w:bookmarkStart w:id="509" w:name="_Toc408234882"/>
      <w:bookmarkStart w:id="510" w:name="_Toc408307049"/>
      <w:bookmarkStart w:id="511" w:name="_Toc408317191"/>
      <w:bookmarkStart w:id="512" w:name="_Toc408386598"/>
      <w:bookmarkStart w:id="513" w:name="_Toc408573867"/>
      <w:bookmarkStart w:id="514" w:name="_Toc408216915"/>
      <w:bookmarkStart w:id="515" w:name="_Toc408221168"/>
      <w:bookmarkStart w:id="516" w:name="_Toc408228565"/>
      <w:bookmarkStart w:id="517" w:name="_Toc408230723"/>
      <w:bookmarkStart w:id="518" w:name="_Toc408232029"/>
      <w:bookmarkStart w:id="519" w:name="_Toc408233239"/>
      <w:bookmarkStart w:id="520" w:name="_Toc408234447"/>
      <w:bookmarkStart w:id="521" w:name="_Toc408234638"/>
      <w:bookmarkStart w:id="522" w:name="_Toc408234883"/>
      <w:bookmarkStart w:id="523" w:name="_Toc408307050"/>
      <w:bookmarkStart w:id="524" w:name="_Toc408317192"/>
      <w:bookmarkStart w:id="525" w:name="_Toc408386599"/>
      <w:bookmarkStart w:id="526" w:name="_Toc408573868"/>
      <w:bookmarkStart w:id="527" w:name="_Toc408216916"/>
      <w:bookmarkStart w:id="528" w:name="_Toc408221169"/>
      <w:bookmarkStart w:id="529" w:name="_Toc408228566"/>
      <w:bookmarkStart w:id="530" w:name="_Toc408230724"/>
      <w:bookmarkStart w:id="531" w:name="_Toc408232030"/>
      <w:bookmarkStart w:id="532" w:name="_Toc408233240"/>
      <w:bookmarkStart w:id="533" w:name="_Toc408234448"/>
      <w:bookmarkStart w:id="534" w:name="_Toc408234639"/>
      <w:bookmarkStart w:id="535" w:name="_Toc408234884"/>
      <w:bookmarkStart w:id="536" w:name="_Toc408307051"/>
      <w:bookmarkStart w:id="537" w:name="_Toc408317193"/>
      <w:bookmarkStart w:id="538" w:name="_Toc408386600"/>
      <w:bookmarkStart w:id="539" w:name="_Toc408573869"/>
      <w:bookmarkStart w:id="540" w:name="_Toc408216917"/>
      <w:bookmarkStart w:id="541" w:name="_Toc408221170"/>
      <w:bookmarkStart w:id="542" w:name="_Toc408228567"/>
      <w:bookmarkStart w:id="543" w:name="_Toc408230725"/>
      <w:bookmarkStart w:id="544" w:name="_Toc408232031"/>
      <w:bookmarkStart w:id="545" w:name="_Toc408233241"/>
      <w:bookmarkStart w:id="546" w:name="_Toc408234449"/>
      <w:bookmarkStart w:id="547" w:name="_Toc408234640"/>
      <w:bookmarkStart w:id="548" w:name="_Toc408234885"/>
      <w:bookmarkStart w:id="549" w:name="_Toc408307052"/>
      <w:bookmarkStart w:id="550" w:name="_Toc408317194"/>
      <w:bookmarkStart w:id="551" w:name="_Toc408386601"/>
      <w:bookmarkStart w:id="552" w:name="_Toc408573870"/>
      <w:bookmarkStart w:id="553" w:name="_Toc408216918"/>
      <w:bookmarkStart w:id="554" w:name="_Toc408221171"/>
      <w:bookmarkStart w:id="555" w:name="_Toc408228568"/>
      <w:bookmarkStart w:id="556" w:name="_Toc408230726"/>
      <w:bookmarkStart w:id="557" w:name="_Toc408232032"/>
      <w:bookmarkStart w:id="558" w:name="_Toc408233242"/>
      <w:bookmarkStart w:id="559" w:name="_Toc408234450"/>
      <w:bookmarkStart w:id="560" w:name="_Toc408234641"/>
      <w:bookmarkStart w:id="561" w:name="_Toc408234886"/>
      <w:bookmarkStart w:id="562" w:name="_Toc408307053"/>
      <w:bookmarkStart w:id="563" w:name="_Toc408317195"/>
      <w:bookmarkStart w:id="564" w:name="_Toc408386602"/>
      <w:bookmarkStart w:id="565" w:name="_Toc408573871"/>
      <w:bookmarkStart w:id="566" w:name="_Toc408216919"/>
      <w:bookmarkStart w:id="567" w:name="_Toc408221172"/>
      <w:bookmarkStart w:id="568" w:name="_Toc408228569"/>
      <w:bookmarkStart w:id="569" w:name="_Toc408230727"/>
      <w:bookmarkStart w:id="570" w:name="_Toc408232033"/>
      <w:bookmarkStart w:id="571" w:name="_Toc408233243"/>
      <w:bookmarkStart w:id="572" w:name="_Toc408234451"/>
      <w:bookmarkStart w:id="573" w:name="_Toc408234642"/>
      <w:bookmarkStart w:id="574" w:name="_Toc408234887"/>
      <w:bookmarkStart w:id="575" w:name="_Toc408307054"/>
      <w:bookmarkStart w:id="576" w:name="_Toc408317196"/>
      <w:bookmarkStart w:id="577" w:name="_Toc408386603"/>
      <w:bookmarkStart w:id="578" w:name="_Toc408573872"/>
      <w:bookmarkStart w:id="579" w:name="_Toc45116240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A300B7">
        <w:lastRenderedPageBreak/>
        <w:t xml:space="preserve">Pre-fill </w:t>
      </w:r>
      <w:r w:rsidR="00820531" w:rsidRPr="00A300B7">
        <w:t xml:space="preserve">IITR </w:t>
      </w:r>
      <w:r w:rsidR="00E01F56" w:rsidRPr="00A300B7">
        <w:t xml:space="preserve">Interaction </w:t>
      </w:r>
      <w:r w:rsidRPr="00A300B7">
        <w:t>Guidance</w:t>
      </w:r>
      <w:bookmarkEnd w:id="579"/>
    </w:p>
    <w:p w14:paraId="0C9AED23" w14:textId="77777777" w:rsidR="009D4A71" w:rsidRPr="005B663E" w:rsidRDefault="005A65FC" w:rsidP="00B67FB0">
      <w:pPr>
        <w:pStyle w:val="Head2"/>
      </w:pPr>
      <w:bookmarkStart w:id="580" w:name="_Toc451162404"/>
      <w:r>
        <w:t>Overview</w:t>
      </w:r>
      <w:r w:rsidR="00243753">
        <w:t xml:space="preserve"> of </w:t>
      </w:r>
      <w:r w:rsidR="009D4A71">
        <w:t>Pre-fill data</w:t>
      </w:r>
      <w:r w:rsidR="00000DB5">
        <w:t xml:space="preserve"> </w:t>
      </w:r>
      <w:r w:rsidR="00885281">
        <w:t>in Response</w:t>
      </w:r>
      <w:r w:rsidR="00E5628E">
        <w:t xml:space="preserve"> Message</w:t>
      </w:r>
      <w:bookmarkEnd w:id="580"/>
    </w:p>
    <w:p w14:paraId="6F8BE903" w14:textId="0F286CC5" w:rsidR="007D7A0B" w:rsidRDefault="007D7A0B" w:rsidP="007D7A0B">
      <w:pPr>
        <w:pStyle w:val="Bullet2"/>
        <w:numPr>
          <w:ilvl w:val="0"/>
          <w:numId w:val="0"/>
        </w:numPr>
        <w:rPr>
          <w:rStyle w:val="BodyTextChar1"/>
          <w:sz w:val="20"/>
          <w:szCs w:val="20"/>
        </w:rPr>
      </w:pPr>
      <w:r>
        <w:rPr>
          <w:rStyle w:val="BodyTextChar1"/>
          <w:sz w:val="20"/>
          <w:szCs w:val="20"/>
        </w:rPr>
        <w:t xml:space="preserve">The 2016 SBR response will return the same data provided in the 2016 Tax Agent Portal (TAP) Pre-filling Report, </w:t>
      </w:r>
      <w:r w:rsidRPr="008A13D7">
        <w:rPr>
          <w:rStyle w:val="BodyTextChar1"/>
          <w:b/>
          <w:sz w:val="20"/>
          <w:szCs w:val="20"/>
        </w:rPr>
        <w:t>with the exception of</w:t>
      </w:r>
      <w:r>
        <w:rPr>
          <w:rStyle w:val="BodyTextChar1"/>
          <w:sz w:val="20"/>
          <w:szCs w:val="20"/>
        </w:rPr>
        <w:t xml:space="preserve"> the data elements</w:t>
      </w:r>
      <w:r w:rsidR="008C376B">
        <w:rPr>
          <w:rStyle w:val="BodyTextChar1"/>
          <w:sz w:val="20"/>
          <w:szCs w:val="20"/>
        </w:rPr>
        <w:t xml:space="preserve"> listed in Appendix A</w:t>
      </w:r>
    </w:p>
    <w:p w14:paraId="2BBC1DC4" w14:textId="77777777" w:rsidR="008C376B" w:rsidRDefault="008C376B" w:rsidP="007D7A0B">
      <w:pPr>
        <w:pStyle w:val="Bullet2"/>
        <w:numPr>
          <w:ilvl w:val="0"/>
          <w:numId w:val="0"/>
        </w:numPr>
        <w:rPr>
          <w:rStyle w:val="BodyTextChar1"/>
          <w:sz w:val="20"/>
          <w:szCs w:val="20"/>
        </w:rPr>
      </w:pPr>
    </w:p>
    <w:p w14:paraId="05C692FF" w14:textId="77777777" w:rsidR="007D7A0B" w:rsidRDefault="007D7A0B" w:rsidP="007D7A0B">
      <w:pPr>
        <w:pStyle w:val="Bullet2"/>
        <w:numPr>
          <w:ilvl w:val="0"/>
          <w:numId w:val="0"/>
        </w:numPr>
        <w:rPr>
          <w:rStyle w:val="BodyTextChar1"/>
          <w:sz w:val="20"/>
          <w:szCs w:val="20"/>
        </w:rPr>
      </w:pPr>
      <w:r>
        <w:rPr>
          <w:rStyle w:val="BodyTextChar1"/>
          <w:sz w:val="20"/>
          <w:szCs w:val="20"/>
        </w:rPr>
        <w:t>For 2016, SBR will also include the following data elements which are not provided via the 2016 TAP Pre-filling Report:</w:t>
      </w:r>
    </w:p>
    <w:p w14:paraId="2E020233" w14:textId="12A98C1E" w:rsidR="007D7A0B" w:rsidRDefault="007D7A0B" w:rsidP="003C2424">
      <w:pPr>
        <w:pStyle w:val="Bullet2"/>
        <w:numPr>
          <w:ilvl w:val="0"/>
          <w:numId w:val="43"/>
        </w:numPr>
        <w:rPr>
          <w:rStyle w:val="BodyTextChar1"/>
          <w:sz w:val="20"/>
          <w:szCs w:val="20"/>
        </w:rPr>
      </w:pPr>
      <w:r>
        <w:rPr>
          <w:rStyle w:val="BodyTextChar1"/>
          <w:sz w:val="20"/>
          <w:szCs w:val="20"/>
        </w:rPr>
        <w:t xml:space="preserve">Data from </w:t>
      </w:r>
      <w:proofErr w:type="spellStart"/>
      <w:r>
        <w:rPr>
          <w:rStyle w:val="BodyTextChar1"/>
          <w:sz w:val="20"/>
          <w:szCs w:val="20"/>
        </w:rPr>
        <w:t>MyDeductions</w:t>
      </w:r>
      <w:proofErr w:type="spellEnd"/>
    </w:p>
    <w:p w14:paraId="6CFA1ECC" w14:textId="77777777" w:rsidR="00107332" w:rsidRDefault="00107332" w:rsidP="00327521">
      <w:pPr>
        <w:pStyle w:val="Bullet2"/>
        <w:numPr>
          <w:ilvl w:val="0"/>
          <w:numId w:val="0"/>
        </w:numPr>
        <w:rPr>
          <w:rStyle w:val="BodyTextChar1"/>
          <w:sz w:val="20"/>
          <w:szCs w:val="20"/>
        </w:rPr>
      </w:pPr>
    </w:p>
    <w:p w14:paraId="0C9AED28" w14:textId="10F4F16E" w:rsidR="00BB7D60" w:rsidRDefault="00103E9C" w:rsidP="00327521">
      <w:pPr>
        <w:pStyle w:val="Bullet2"/>
        <w:numPr>
          <w:ilvl w:val="0"/>
          <w:numId w:val="0"/>
        </w:numPr>
        <w:rPr>
          <w:rStyle w:val="BodyTextChar1"/>
          <w:sz w:val="20"/>
          <w:szCs w:val="20"/>
        </w:rPr>
      </w:pPr>
      <w:r>
        <w:rPr>
          <w:rStyle w:val="BodyTextChar1"/>
          <w:sz w:val="20"/>
          <w:szCs w:val="20"/>
        </w:rPr>
        <w:t>K</w:t>
      </w:r>
      <w:r w:rsidR="00BB7D60" w:rsidRPr="00327521">
        <w:rPr>
          <w:rStyle w:val="BodyTextChar1"/>
          <w:sz w:val="20"/>
          <w:szCs w:val="20"/>
        </w:rPr>
        <w:t>nown issue</w:t>
      </w:r>
      <w:r>
        <w:rPr>
          <w:rStyle w:val="BodyTextChar1"/>
          <w:sz w:val="20"/>
          <w:szCs w:val="20"/>
        </w:rPr>
        <w:t>s</w:t>
      </w:r>
      <w:r w:rsidR="00BB7D60" w:rsidRPr="00327521">
        <w:rPr>
          <w:rStyle w:val="BodyTextChar1"/>
          <w:sz w:val="20"/>
          <w:szCs w:val="20"/>
        </w:rPr>
        <w:t xml:space="preserve"> for </w:t>
      </w:r>
      <w:r w:rsidR="00A86D31">
        <w:rPr>
          <w:rStyle w:val="BodyTextChar1"/>
          <w:sz w:val="20"/>
          <w:szCs w:val="20"/>
        </w:rPr>
        <w:t>2016</w:t>
      </w:r>
      <w:r w:rsidR="00BB7D60" w:rsidRPr="00327521">
        <w:rPr>
          <w:rStyle w:val="BodyTextChar1"/>
          <w:sz w:val="20"/>
          <w:szCs w:val="20"/>
        </w:rPr>
        <w:t xml:space="preserve"> request</w:t>
      </w:r>
      <w:r w:rsidR="00CA57C0" w:rsidRPr="00327521">
        <w:rPr>
          <w:rStyle w:val="BodyTextChar1"/>
          <w:sz w:val="20"/>
          <w:szCs w:val="20"/>
        </w:rPr>
        <w:t>s</w:t>
      </w:r>
      <w:r w:rsidR="00BB7D60" w:rsidRPr="00327521">
        <w:rPr>
          <w:rStyle w:val="BodyTextChar1"/>
          <w:sz w:val="20"/>
          <w:szCs w:val="20"/>
        </w:rPr>
        <w:t xml:space="preserve"> </w:t>
      </w:r>
      <w:r w:rsidR="00684B09">
        <w:rPr>
          <w:rStyle w:val="BodyTextChar1"/>
          <w:sz w:val="20"/>
          <w:szCs w:val="20"/>
        </w:rPr>
        <w:t>which may impact on the</w:t>
      </w:r>
      <w:r w:rsidR="00BB7D60" w:rsidRPr="00327521">
        <w:rPr>
          <w:rStyle w:val="BodyTextChar1"/>
          <w:sz w:val="20"/>
          <w:szCs w:val="20"/>
        </w:rPr>
        <w:t xml:space="preserve"> data returned by ATO systems </w:t>
      </w:r>
      <w:r w:rsidR="003F6BD4">
        <w:rPr>
          <w:rStyle w:val="BodyTextChar1"/>
          <w:sz w:val="20"/>
          <w:szCs w:val="20"/>
        </w:rPr>
        <w:t>are</w:t>
      </w:r>
      <w:r w:rsidR="00BB7D60" w:rsidRPr="00327521">
        <w:rPr>
          <w:rStyle w:val="BodyTextChar1"/>
          <w:sz w:val="20"/>
          <w:szCs w:val="20"/>
        </w:rPr>
        <w:t xml:space="preserve"> described in section </w:t>
      </w:r>
      <w:r w:rsidR="00D36949">
        <w:rPr>
          <w:rStyle w:val="BodyTextChar1"/>
          <w:sz w:val="20"/>
          <w:szCs w:val="20"/>
        </w:rPr>
        <w:t>4</w:t>
      </w:r>
      <w:r w:rsidR="00BB7D60" w:rsidRPr="00327521">
        <w:rPr>
          <w:rStyle w:val="BodyTextChar1"/>
          <w:sz w:val="20"/>
          <w:szCs w:val="20"/>
        </w:rPr>
        <w:t>.</w:t>
      </w:r>
    </w:p>
    <w:p w14:paraId="67EF51CA" w14:textId="3B385E00" w:rsidR="00EC736A" w:rsidRPr="005B663E" w:rsidRDefault="00EC736A" w:rsidP="00B67FB0">
      <w:pPr>
        <w:pStyle w:val="Head2"/>
      </w:pPr>
      <w:bookmarkStart w:id="581" w:name="_Toc417296890"/>
      <w:bookmarkStart w:id="582" w:name="_Toc417307237"/>
      <w:bookmarkStart w:id="583" w:name="_Toc417312929"/>
      <w:bookmarkStart w:id="584" w:name="_Toc417396890"/>
      <w:bookmarkStart w:id="585" w:name="_Toc420418781"/>
      <w:bookmarkStart w:id="586" w:name="_Toc420489782"/>
      <w:bookmarkStart w:id="587" w:name="_Toc421020184"/>
      <w:bookmarkStart w:id="588" w:name="_Toc451162405"/>
      <w:bookmarkEnd w:id="581"/>
      <w:bookmarkEnd w:id="582"/>
      <w:bookmarkEnd w:id="583"/>
      <w:bookmarkEnd w:id="584"/>
      <w:bookmarkEnd w:id="585"/>
      <w:bookmarkEnd w:id="586"/>
      <w:bookmarkEnd w:id="587"/>
      <w:r>
        <w:t>Usag</w:t>
      </w:r>
      <w:r w:rsidR="00C11460">
        <w:t>e of Demographic Data Provided in P</w:t>
      </w:r>
      <w:r>
        <w:t>re-fill</w:t>
      </w:r>
      <w:bookmarkEnd w:id="588"/>
    </w:p>
    <w:p w14:paraId="1C54929E" w14:textId="514C94B9"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emographic information is mandatory and must match what is h</w:t>
      </w:r>
      <w:r w:rsidR="008524B0" w:rsidRPr="00327521">
        <w:rPr>
          <w:rStyle w:val="BodyTextChar1"/>
          <w:sz w:val="20"/>
          <w:szCs w:val="20"/>
        </w:rPr>
        <w:t xml:space="preserve">eld by the ATO client register </w:t>
      </w:r>
      <w:r w:rsidR="00DB7655" w:rsidRPr="00327521">
        <w:rPr>
          <w:rStyle w:val="BodyTextChar1"/>
          <w:sz w:val="20"/>
          <w:szCs w:val="20"/>
        </w:rPr>
        <w:t>to avoid</w:t>
      </w:r>
      <w:r w:rsidR="008524B0" w:rsidRPr="00327521">
        <w:rPr>
          <w:rStyle w:val="BodyTextChar1"/>
          <w:sz w:val="20"/>
          <w:szCs w:val="20"/>
        </w:rPr>
        <w:t xml:space="preserve"> </w:t>
      </w:r>
      <w:r w:rsidR="00EC736A" w:rsidRPr="00327521">
        <w:rPr>
          <w:rStyle w:val="BodyTextChar1"/>
          <w:sz w:val="20"/>
          <w:szCs w:val="20"/>
        </w:rPr>
        <w:t xml:space="preserve">the lodgment </w:t>
      </w:r>
      <w:r w:rsidR="003E13AD" w:rsidRPr="00327521">
        <w:rPr>
          <w:rStyle w:val="BodyTextChar1"/>
          <w:sz w:val="20"/>
          <w:szCs w:val="20"/>
        </w:rPr>
        <w:t>being</w:t>
      </w:r>
      <w:r w:rsidR="00EC736A" w:rsidRPr="00327521">
        <w:rPr>
          <w:rStyle w:val="BodyTextChar1"/>
          <w:sz w:val="20"/>
          <w:szCs w:val="20"/>
        </w:rPr>
        <w:t xml:space="preserve"> rejected.  </w:t>
      </w:r>
      <w:r w:rsidR="00DB7655" w:rsidRPr="00327521">
        <w:rPr>
          <w:rStyle w:val="BodyTextChar1"/>
          <w:sz w:val="20"/>
          <w:szCs w:val="20"/>
        </w:rPr>
        <w:t>To prevent rejection of a lodgment, t</w:t>
      </w:r>
      <w:r w:rsidR="00EC736A" w:rsidRPr="00327521">
        <w:rPr>
          <w:rStyle w:val="BodyTextChar1"/>
          <w:sz w:val="20"/>
          <w:szCs w:val="20"/>
        </w:rPr>
        <w:t xml:space="preserve">he demographic information provided from a pre-fill response should be </w:t>
      </w:r>
      <w:r w:rsidR="00555648" w:rsidRPr="00327521">
        <w:rPr>
          <w:rStyle w:val="BodyTextChar1"/>
          <w:sz w:val="20"/>
          <w:szCs w:val="20"/>
        </w:rPr>
        <w:t xml:space="preserve">pre-populated in the return </w:t>
      </w:r>
      <w:r w:rsidR="00EC736A" w:rsidRPr="00327521">
        <w:rPr>
          <w:rStyle w:val="BodyTextChar1"/>
          <w:sz w:val="20"/>
          <w:szCs w:val="20"/>
        </w:rPr>
        <w:t xml:space="preserve">for a tax agent.  </w:t>
      </w:r>
      <w:r w:rsidR="008524B0" w:rsidRPr="00327521">
        <w:rPr>
          <w:rStyle w:val="BodyTextChar1"/>
          <w:sz w:val="20"/>
          <w:szCs w:val="20"/>
        </w:rPr>
        <w:t xml:space="preserve">The demographic information that must match the ATO Client </w:t>
      </w:r>
      <w:r w:rsidR="00C67A99" w:rsidRPr="00327521">
        <w:rPr>
          <w:rStyle w:val="BodyTextChar1"/>
          <w:sz w:val="20"/>
          <w:szCs w:val="20"/>
        </w:rPr>
        <w:t>R</w:t>
      </w:r>
      <w:r w:rsidR="008524B0" w:rsidRPr="00327521">
        <w:rPr>
          <w:rStyle w:val="BodyTextChar1"/>
          <w:sz w:val="20"/>
          <w:szCs w:val="20"/>
        </w:rPr>
        <w:t xml:space="preserve">egister </w:t>
      </w:r>
      <w:r w:rsidR="00115001" w:rsidRPr="00327521">
        <w:rPr>
          <w:rStyle w:val="BodyTextChar1"/>
          <w:sz w:val="20"/>
          <w:szCs w:val="20"/>
        </w:rPr>
        <w:t>is the taxpayer’s</w:t>
      </w:r>
      <w:r w:rsidR="008524B0" w:rsidRPr="00327521">
        <w:rPr>
          <w:rStyle w:val="BodyTextChar1"/>
          <w:sz w:val="20"/>
          <w:szCs w:val="20"/>
        </w:rPr>
        <w:t>:</w:t>
      </w:r>
    </w:p>
    <w:p w14:paraId="2108DB15" w14:textId="6CB44EEC" w:rsidR="008524B0" w:rsidRPr="00327521" w:rsidRDefault="00327521" w:rsidP="0050616F">
      <w:pPr>
        <w:pStyle w:val="Bullet2"/>
        <w:numPr>
          <w:ilvl w:val="0"/>
          <w:numId w:val="26"/>
        </w:numPr>
        <w:rPr>
          <w:rStyle w:val="BodyTextChar1"/>
          <w:sz w:val="20"/>
          <w:szCs w:val="20"/>
        </w:rPr>
      </w:pPr>
      <w:r>
        <w:rPr>
          <w:rStyle w:val="BodyTextChar1"/>
          <w:sz w:val="20"/>
          <w:szCs w:val="20"/>
        </w:rPr>
        <w:t>Family n</w:t>
      </w:r>
      <w:r w:rsidR="008524B0" w:rsidRPr="00327521">
        <w:rPr>
          <w:rStyle w:val="BodyTextChar1"/>
          <w:sz w:val="20"/>
          <w:szCs w:val="20"/>
        </w:rPr>
        <w:t>ame</w:t>
      </w:r>
    </w:p>
    <w:p w14:paraId="6097475C" w14:textId="13D36D35" w:rsidR="008524B0" w:rsidRPr="00327521" w:rsidRDefault="008524B0" w:rsidP="0050616F">
      <w:pPr>
        <w:pStyle w:val="Bullet2"/>
        <w:numPr>
          <w:ilvl w:val="0"/>
          <w:numId w:val="26"/>
        </w:numPr>
        <w:rPr>
          <w:rStyle w:val="BodyTextChar1"/>
          <w:sz w:val="20"/>
          <w:szCs w:val="20"/>
        </w:rPr>
      </w:pPr>
      <w:r w:rsidRPr="00327521">
        <w:rPr>
          <w:rStyle w:val="BodyTextChar1"/>
          <w:sz w:val="20"/>
          <w:szCs w:val="20"/>
        </w:rPr>
        <w:t>Date of birth</w:t>
      </w:r>
    </w:p>
    <w:p w14:paraId="7C2F6259" w14:textId="5FD63603" w:rsidR="00907025" w:rsidRPr="00327521" w:rsidRDefault="00907025" w:rsidP="00327521">
      <w:pPr>
        <w:pStyle w:val="Bullet2"/>
        <w:numPr>
          <w:ilvl w:val="0"/>
          <w:numId w:val="0"/>
        </w:numPr>
        <w:rPr>
          <w:rStyle w:val="BodyTextChar1"/>
          <w:sz w:val="20"/>
          <w:szCs w:val="20"/>
        </w:rPr>
      </w:pPr>
      <w:r w:rsidRPr="00327521">
        <w:rPr>
          <w:rStyle w:val="BodyTextChar1"/>
          <w:sz w:val="20"/>
          <w:szCs w:val="20"/>
        </w:rPr>
        <w:t>If th</w:t>
      </w:r>
      <w:r w:rsidR="005B60F4">
        <w:rPr>
          <w:rStyle w:val="BodyTextChar1"/>
          <w:sz w:val="20"/>
          <w:szCs w:val="20"/>
        </w:rPr>
        <w:t>is</w:t>
      </w:r>
      <w:r w:rsidRPr="00327521">
        <w:rPr>
          <w:rStyle w:val="BodyTextChar1"/>
          <w:sz w:val="20"/>
          <w:szCs w:val="20"/>
        </w:rPr>
        <w:t xml:space="preserve"> demographic information returned via pre-fill is incorrect</w:t>
      </w:r>
      <w:r w:rsidR="00C11460" w:rsidRPr="00327521">
        <w:rPr>
          <w:rStyle w:val="BodyTextChar1"/>
          <w:sz w:val="20"/>
          <w:szCs w:val="20"/>
        </w:rPr>
        <w:t>,</w:t>
      </w:r>
      <w:r w:rsidRPr="00327521">
        <w:rPr>
          <w:rStyle w:val="BodyTextChar1"/>
          <w:sz w:val="20"/>
          <w:szCs w:val="20"/>
        </w:rPr>
        <w:t xml:space="preserve"> the taxpayer </w:t>
      </w:r>
      <w:r w:rsidR="0052447F">
        <w:rPr>
          <w:rStyle w:val="BodyTextChar1"/>
          <w:sz w:val="20"/>
          <w:szCs w:val="20"/>
        </w:rPr>
        <w:t>themselves</w:t>
      </w:r>
      <w:r w:rsidR="0064401C">
        <w:rPr>
          <w:rStyle w:val="BodyTextChar1"/>
          <w:sz w:val="20"/>
          <w:szCs w:val="20"/>
        </w:rPr>
        <w:t xml:space="preserve"> </w:t>
      </w:r>
      <w:r w:rsidR="0052447F">
        <w:rPr>
          <w:rStyle w:val="BodyTextChar1"/>
          <w:sz w:val="20"/>
          <w:szCs w:val="20"/>
        </w:rPr>
        <w:t xml:space="preserve">can </w:t>
      </w:r>
      <w:r w:rsidR="005B60F4">
        <w:rPr>
          <w:rStyle w:val="BodyTextChar1"/>
          <w:sz w:val="20"/>
          <w:szCs w:val="20"/>
        </w:rPr>
        <w:t xml:space="preserve">update </w:t>
      </w:r>
      <w:r w:rsidR="0052447F">
        <w:rPr>
          <w:rStyle w:val="BodyTextChar1"/>
          <w:sz w:val="20"/>
          <w:szCs w:val="20"/>
        </w:rPr>
        <w:t>this</w:t>
      </w:r>
      <w:r w:rsidR="0064401C">
        <w:rPr>
          <w:rStyle w:val="BodyTextChar1"/>
          <w:sz w:val="20"/>
          <w:szCs w:val="20"/>
        </w:rPr>
        <w:t xml:space="preserve"> provided </w:t>
      </w:r>
      <w:r w:rsidR="005D3E73">
        <w:rPr>
          <w:rStyle w:val="BodyTextChar1"/>
          <w:sz w:val="20"/>
          <w:szCs w:val="20"/>
        </w:rPr>
        <w:t xml:space="preserve">their </w:t>
      </w:r>
      <w:r w:rsidR="0064401C">
        <w:rPr>
          <w:rStyle w:val="BodyTextChar1"/>
          <w:sz w:val="20"/>
          <w:szCs w:val="20"/>
        </w:rPr>
        <w:t xml:space="preserve">proof of identity </w:t>
      </w:r>
      <w:r w:rsidR="005B60F4">
        <w:rPr>
          <w:rStyle w:val="BodyTextChar1"/>
          <w:sz w:val="20"/>
          <w:szCs w:val="20"/>
        </w:rPr>
        <w:t>can be established</w:t>
      </w:r>
      <w:r w:rsidR="0064401C">
        <w:rPr>
          <w:rStyle w:val="BodyTextChar1"/>
          <w:sz w:val="20"/>
          <w:szCs w:val="20"/>
        </w:rPr>
        <w:t xml:space="preserve"> </w:t>
      </w:r>
      <w:r w:rsidR="0052447F">
        <w:rPr>
          <w:rStyle w:val="BodyTextChar1"/>
          <w:sz w:val="20"/>
          <w:szCs w:val="20"/>
        </w:rPr>
        <w:t>or via a representative (such as a tax agent</w:t>
      </w:r>
      <w:r w:rsidR="005D3E73">
        <w:rPr>
          <w:rStyle w:val="BodyTextChar1"/>
          <w:sz w:val="20"/>
          <w:szCs w:val="20"/>
        </w:rPr>
        <w:t>) who is</w:t>
      </w:r>
      <w:r w:rsidR="0052447F">
        <w:rPr>
          <w:rStyle w:val="BodyTextChar1"/>
          <w:sz w:val="20"/>
          <w:szCs w:val="20"/>
        </w:rPr>
        <w:t xml:space="preserve"> </w:t>
      </w:r>
      <w:r w:rsidR="0064401C">
        <w:rPr>
          <w:rStyle w:val="BodyTextChar1"/>
          <w:sz w:val="20"/>
          <w:szCs w:val="20"/>
        </w:rPr>
        <w:t>recorded as being able to act on the taxpayer’s behalf by the ATO</w:t>
      </w:r>
      <w:r w:rsidR="00035374">
        <w:rPr>
          <w:rStyle w:val="BodyTextChar1"/>
          <w:sz w:val="20"/>
          <w:szCs w:val="20"/>
        </w:rPr>
        <w:t>.</w:t>
      </w:r>
      <w:r w:rsidR="00035374">
        <w:rPr>
          <w:sz w:val="20"/>
        </w:rPr>
        <w:t xml:space="preserve"> See the </w:t>
      </w:r>
      <w:hyperlink r:id="rId34" w:history="1">
        <w:r w:rsidR="00035374" w:rsidRPr="00D604FF">
          <w:rPr>
            <w:rStyle w:val="Hyperlink"/>
            <w:noProof w:val="0"/>
            <w:sz w:val="20"/>
          </w:rPr>
          <w:t>ATO website</w:t>
        </w:r>
      </w:hyperlink>
      <w:r w:rsidR="00035374">
        <w:rPr>
          <w:sz w:val="20"/>
        </w:rPr>
        <w:t xml:space="preserve"> for more information.</w:t>
      </w:r>
    </w:p>
    <w:p w14:paraId="0C9AED29" w14:textId="63575065" w:rsidR="00784B87" w:rsidRDefault="00A11DE2" w:rsidP="00B67FB0">
      <w:pPr>
        <w:pStyle w:val="Head2"/>
      </w:pPr>
      <w:bookmarkStart w:id="589" w:name="_Toc413943907"/>
      <w:bookmarkStart w:id="590" w:name="_Toc414275936"/>
      <w:bookmarkStart w:id="591" w:name="_Toc414278244"/>
      <w:bookmarkStart w:id="592" w:name="_Toc414278290"/>
      <w:bookmarkStart w:id="593" w:name="_Toc414285195"/>
      <w:bookmarkStart w:id="594" w:name="_Toc414286963"/>
      <w:bookmarkStart w:id="595" w:name="_Toc414288884"/>
      <w:bookmarkStart w:id="596" w:name="_Toc414372044"/>
      <w:bookmarkStart w:id="597" w:name="_Toc414372113"/>
      <w:bookmarkStart w:id="598" w:name="_Toc410401815"/>
      <w:bookmarkStart w:id="599" w:name="_Toc410401816"/>
      <w:bookmarkStart w:id="600" w:name="_Toc410401817"/>
      <w:bookmarkStart w:id="601" w:name="_Toc408221174"/>
      <w:bookmarkStart w:id="602" w:name="_Toc408228571"/>
      <w:bookmarkStart w:id="603" w:name="_Toc408230729"/>
      <w:bookmarkStart w:id="604" w:name="_Toc408232035"/>
      <w:bookmarkStart w:id="605" w:name="_Toc408233245"/>
      <w:bookmarkStart w:id="606" w:name="_Toc408234454"/>
      <w:bookmarkStart w:id="607" w:name="_Toc408234645"/>
      <w:bookmarkStart w:id="608" w:name="_Toc408234890"/>
      <w:bookmarkStart w:id="609" w:name="_Toc408307057"/>
      <w:bookmarkStart w:id="610" w:name="_Toc408317199"/>
      <w:bookmarkStart w:id="611" w:name="_Toc408386606"/>
      <w:bookmarkStart w:id="612" w:name="_Toc408573875"/>
      <w:bookmarkStart w:id="613" w:name="_Toc408221175"/>
      <w:bookmarkStart w:id="614" w:name="_Toc408228572"/>
      <w:bookmarkStart w:id="615" w:name="_Toc408230730"/>
      <w:bookmarkStart w:id="616" w:name="_Toc408232036"/>
      <w:bookmarkStart w:id="617" w:name="_Toc408233246"/>
      <w:bookmarkStart w:id="618" w:name="_Toc408234455"/>
      <w:bookmarkStart w:id="619" w:name="_Toc408234646"/>
      <w:bookmarkStart w:id="620" w:name="_Toc408234891"/>
      <w:bookmarkStart w:id="621" w:name="_Toc408307058"/>
      <w:bookmarkStart w:id="622" w:name="_Toc408317200"/>
      <w:bookmarkStart w:id="623" w:name="_Toc408386607"/>
      <w:bookmarkStart w:id="624" w:name="_Toc408573876"/>
      <w:bookmarkStart w:id="625" w:name="_Toc408221176"/>
      <w:bookmarkStart w:id="626" w:name="_Toc408228573"/>
      <w:bookmarkStart w:id="627" w:name="_Toc408230731"/>
      <w:bookmarkStart w:id="628" w:name="_Toc408232037"/>
      <w:bookmarkStart w:id="629" w:name="_Toc408233247"/>
      <w:bookmarkStart w:id="630" w:name="_Toc408234456"/>
      <w:bookmarkStart w:id="631" w:name="_Toc408234647"/>
      <w:bookmarkStart w:id="632" w:name="_Toc408234892"/>
      <w:bookmarkStart w:id="633" w:name="_Toc408307059"/>
      <w:bookmarkStart w:id="634" w:name="_Toc408317201"/>
      <w:bookmarkStart w:id="635" w:name="_Toc408386608"/>
      <w:bookmarkStart w:id="636" w:name="_Toc408573877"/>
      <w:bookmarkStart w:id="637" w:name="_Toc408221177"/>
      <w:bookmarkStart w:id="638" w:name="_Toc408228574"/>
      <w:bookmarkStart w:id="639" w:name="_Toc408230732"/>
      <w:bookmarkStart w:id="640" w:name="_Toc408232038"/>
      <w:bookmarkStart w:id="641" w:name="_Toc408233248"/>
      <w:bookmarkStart w:id="642" w:name="_Toc408234457"/>
      <w:bookmarkStart w:id="643" w:name="_Toc408234648"/>
      <w:bookmarkStart w:id="644" w:name="_Toc408234893"/>
      <w:bookmarkStart w:id="645" w:name="_Toc408307060"/>
      <w:bookmarkStart w:id="646" w:name="_Toc408317202"/>
      <w:bookmarkStart w:id="647" w:name="_Toc408386609"/>
      <w:bookmarkStart w:id="648" w:name="_Toc408573878"/>
      <w:bookmarkStart w:id="649" w:name="_Toc451162406"/>
      <w:bookmarkStart w:id="650" w:name="sect62"/>
      <w:bookmarkStart w:id="651" w:name="DATA_APPORTIONING"/>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t>Data Apportioning</w:t>
      </w:r>
      <w:bookmarkEnd w:id="649"/>
    </w:p>
    <w:bookmarkEnd w:id="650"/>
    <w:bookmarkEnd w:id="651"/>
    <w:p w14:paraId="0C9AED2B" w14:textId="268A90B5" w:rsidR="002401D4" w:rsidRPr="00327521" w:rsidRDefault="00B813B1" w:rsidP="00327521">
      <w:pPr>
        <w:pStyle w:val="Bullet2"/>
        <w:numPr>
          <w:ilvl w:val="0"/>
          <w:numId w:val="0"/>
        </w:numPr>
        <w:rPr>
          <w:rStyle w:val="BodyTextChar1"/>
          <w:sz w:val="20"/>
          <w:szCs w:val="20"/>
        </w:rPr>
      </w:pPr>
      <w:r w:rsidRPr="00327521">
        <w:rPr>
          <w:rStyle w:val="BodyTextChar1"/>
          <w:sz w:val="20"/>
          <w:szCs w:val="20"/>
        </w:rPr>
        <w:t xml:space="preserve">Where applicable to the </w:t>
      </w:r>
      <w:r w:rsidR="006C5AFA" w:rsidRPr="00327521">
        <w:rPr>
          <w:rStyle w:val="BodyTextChar1"/>
          <w:sz w:val="20"/>
          <w:szCs w:val="20"/>
        </w:rPr>
        <w:t>taxpayer</w:t>
      </w:r>
      <w:r w:rsidRPr="00327521">
        <w:rPr>
          <w:rStyle w:val="BodyTextChar1"/>
          <w:sz w:val="20"/>
          <w:szCs w:val="20"/>
        </w:rPr>
        <w:t xml:space="preserve">, the </w:t>
      </w:r>
      <w:r w:rsidR="00A3462E" w:rsidRPr="00327521">
        <w:rPr>
          <w:rStyle w:val="BodyTextChar1"/>
          <w:sz w:val="20"/>
          <w:szCs w:val="20"/>
        </w:rPr>
        <w:t>i</w:t>
      </w:r>
      <w:r w:rsidR="00784B87" w:rsidRPr="00327521">
        <w:rPr>
          <w:rStyle w:val="BodyTextChar1"/>
          <w:sz w:val="20"/>
          <w:szCs w:val="20"/>
        </w:rPr>
        <w:t xml:space="preserve">nterest and </w:t>
      </w:r>
      <w:r w:rsidR="00A3462E" w:rsidRPr="00327521">
        <w:rPr>
          <w:rStyle w:val="BodyTextChar1"/>
          <w:sz w:val="20"/>
          <w:szCs w:val="20"/>
        </w:rPr>
        <w:t>d</w:t>
      </w:r>
      <w:r w:rsidR="00784B87" w:rsidRPr="00327521">
        <w:rPr>
          <w:rStyle w:val="BodyTextChar1"/>
          <w:sz w:val="20"/>
          <w:szCs w:val="20"/>
        </w:rPr>
        <w:t xml:space="preserve">ividend </w:t>
      </w:r>
      <w:r w:rsidRPr="00327521">
        <w:rPr>
          <w:rStyle w:val="BodyTextChar1"/>
          <w:sz w:val="20"/>
          <w:szCs w:val="20"/>
        </w:rPr>
        <w:t xml:space="preserve">pre-fill </w:t>
      </w:r>
      <w:r w:rsidR="00784B87" w:rsidRPr="00327521">
        <w:rPr>
          <w:rStyle w:val="BodyTextChar1"/>
          <w:sz w:val="20"/>
          <w:szCs w:val="20"/>
        </w:rPr>
        <w:t xml:space="preserve">data </w:t>
      </w:r>
      <w:r w:rsidR="006A6272">
        <w:rPr>
          <w:rStyle w:val="BodyTextChar1"/>
          <w:sz w:val="20"/>
          <w:szCs w:val="20"/>
        </w:rPr>
        <w:t>may</w:t>
      </w:r>
      <w:r w:rsidR="002401D4" w:rsidRPr="00327521">
        <w:rPr>
          <w:rStyle w:val="BodyTextChar1"/>
          <w:sz w:val="20"/>
          <w:szCs w:val="20"/>
        </w:rPr>
        <w:t xml:space="preserve"> require a calculation to be made</w:t>
      </w:r>
      <w:r w:rsidR="001123D3" w:rsidRPr="00327521">
        <w:rPr>
          <w:rStyle w:val="BodyTextChar1"/>
          <w:sz w:val="20"/>
          <w:szCs w:val="20"/>
        </w:rPr>
        <w:t xml:space="preserve"> in your BMS product</w:t>
      </w:r>
      <w:r w:rsidR="002401D4" w:rsidRPr="00327521">
        <w:rPr>
          <w:rStyle w:val="BodyTextChar1"/>
          <w:sz w:val="20"/>
          <w:szCs w:val="20"/>
        </w:rPr>
        <w:t xml:space="preserve"> to ensure the </w:t>
      </w:r>
      <w:r w:rsidR="004D37B9" w:rsidRPr="00327521">
        <w:rPr>
          <w:rStyle w:val="BodyTextChar1"/>
          <w:sz w:val="20"/>
          <w:szCs w:val="20"/>
        </w:rPr>
        <w:t xml:space="preserve">taxpayer’s </w:t>
      </w:r>
      <w:r w:rsidR="0015137B" w:rsidRPr="00327521">
        <w:rPr>
          <w:rStyle w:val="BodyTextChar1"/>
          <w:sz w:val="20"/>
          <w:szCs w:val="20"/>
        </w:rPr>
        <w:t>earnings from these are</w:t>
      </w:r>
      <w:r w:rsidRPr="00327521">
        <w:rPr>
          <w:rStyle w:val="BodyTextChar1"/>
          <w:sz w:val="20"/>
          <w:szCs w:val="20"/>
        </w:rPr>
        <w:t xml:space="preserve"> apportioned correctly on the IITR</w:t>
      </w:r>
      <w:r w:rsidR="001123D3" w:rsidRPr="00327521">
        <w:rPr>
          <w:rStyle w:val="BodyTextChar1"/>
          <w:sz w:val="20"/>
          <w:szCs w:val="20"/>
        </w:rPr>
        <w:t>.</w:t>
      </w:r>
      <w:r w:rsidR="00A3462E" w:rsidRPr="00327521">
        <w:rPr>
          <w:rStyle w:val="BodyTextChar1"/>
          <w:sz w:val="20"/>
          <w:szCs w:val="20"/>
        </w:rPr>
        <w:t xml:space="preserve">  Without this apportioning </w:t>
      </w:r>
      <w:r w:rsidR="007F0549" w:rsidRPr="00327521">
        <w:rPr>
          <w:rStyle w:val="BodyTextChar1"/>
          <w:sz w:val="20"/>
          <w:szCs w:val="20"/>
        </w:rPr>
        <w:t>a</w:t>
      </w:r>
      <w:r w:rsidR="00A3462E" w:rsidRPr="00327521">
        <w:rPr>
          <w:rStyle w:val="BodyTextChar1"/>
          <w:sz w:val="20"/>
          <w:szCs w:val="20"/>
        </w:rPr>
        <w:t xml:space="preserve"> </w:t>
      </w:r>
      <w:r w:rsidR="007F0549" w:rsidRPr="00327521">
        <w:rPr>
          <w:rStyle w:val="BodyTextChar1"/>
          <w:sz w:val="20"/>
          <w:szCs w:val="20"/>
        </w:rPr>
        <w:t>tax a</w:t>
      </w:r>
      <w:r w:rsidR="00A3462E" w:rsidRPr="00327521">
        <w:rPr>
          <w:rStyle w:val="BodyTextChar1"/>
          <w:sz w:val="20"/>
          <w:szCs w:val="20"/>
        </w:rPr>
        <w:t xml:space="preserve">gent could potentially over report their </w:t>
      </w:r>
      <w:r w:rsidR="00A11DE2" w:rsidRPr="00327521">
        <w:rPr>
          <w:rStyle w:val="BodyTextChar1"/>
          <w:sz w:val="20"/>
          <w:szCs w:val="20"/>
        </w:rPr>
        <w:t>c</w:t>
      </w:r>
      <w:r w:rsidR="00A3462E" w:rsidRPr="00327521">
        <w:rPr>
          <w:rStyle w:val="BodyTextChar1"/>
          <w:sz w:val="20"/>
          <w:szCs w:val="20"/>
        </w:rPr>
        <w:t>lient’s earnings and subsequently</w:t>
      </w:r>
      <w:r w:rsidR="0015137B" w:rsidRPr="00327521">
        <w:rPr>
          <w:rStyle w:val="BodyTextChar1"/>
          <w:sz w:val="20"/>
          <w:szCs w:val="20"/>
        </w:rPr>
        <w:t xml:space="preserve"> cause them to</w:t>
      </w:r>
      <w:r w:rsidR="00A3462E" w:rsidRPr="00327521">
        <w:rPr>
          <w:rStyle w:val="BodyTextChar1"/>
          <w:sz w:val="20"/>
          <w:szCs w:val="20"/>
        </w:rPr>
        <w:t xml:space="preserve"> pay too much tax.</w:t>
      </w:r>
    </w:p>
    <w:p w14:paraId="0C9AED2C" w14:textId="6BBD51F7" w:rsidR="009D4A71" w:rsidRPr="00327521" w:rsidRDefault="002401D4" w:rsidP="00327521">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interest</w:t>
      </w:r>
      <w:r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p w14:paraId="0C9AED30" w14:textId="77777777" w:rsidR="00D10B29" w:rsidRDefault="00D10B29" w:rsidP="00784B87">
      <w:pPr>
        <w:pStyle w:val="Maintext"/>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14:paraId="3D4DA7F0" w14:textId="77777777" w:rsidTr="00C149D8">
        <w:trPr>
          <w:trHeight w:val="320"/>
        </w:trPr>
        <w:tc>
          <w:tcPr>
            <w:tcW w:w="769" w:type="dxa"/>
          </w:tcPr>
          <w:p w14:paraId="393C2CA6" w14:textId="77777777" w:rsidR="009E6AD5" w:rsidRDefault="009E6AD5" w:rsidP="00C149D8">
            <w:pPr>
              <w:spacing w:before="60"/>
              <w:jc w:val="center"/>
            </w:pPr>
            <w:r>
              <w:rPr>
                <w:noProof/>
              </w:rPr>
              <w:drawing>
                <wp:inline distT="0" distB="0" distL="0" distR="0" wp14:anchorId="67306A31" wp14:editId="4766C8FF">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4503B7C1" w14:textId="77777777" w:rsidR="009E6AD5" w:rsidRPr="00014833" w:rsidRDefault="009E6AD5" w:rsidP="009E6AD5">
            <w:pPr>
              <w:pStyle w:val="Maintext"/>
              <w:rPr>
                <w:sz w:val="20"/>
              </w:rPr>
            </w:pPr>
            <w:r>
              <w:rPr>
                <w:sz w:val="20"/>
              </w:rPr>
              <w:t>To ensure a tax agent does not over report a taxpayer’s interest or dividend earnings, the pre-fill data must be apportioned between account holders on the IITR.</w:t>
            </w:r>
          </w:p>
          <w:p w14:paraId="40C76A81" w14:textId="77777777" w:rsidR="009E6AD5" w:rsidRPr="003D65CE" w:rsidRDefault="009E6AD5" w:rsidP="00C149D8">
            <w:pPr>
              <w:spacing w:before="60" w:after="60"/>
              <w:rPr>
                <w:szCs w:val="22"/>
              </w:rPr>
            </w:pPr>
          </w:p>
        </w:tc>
      </w:tr>
    </w:tbl>
    <w:p w14:paraId="0C9AED33" w14:textId="0C8B6658" w:rsidR="00B37733" w:rsidRPr="00327521" w:rsidRDefault="001123D3" w:rsidP="00327521">
      <w:pPr>
        <w:pStyle w:val="Bullet2"/>
        <w:numPr>
          <w:ilvl w:val="0"/>
          <w:numId w:val="0"/>
        </w:numPr>
        <w:rPr>
          <w:rStyle w:val="BodyTextChar1"/>
          <w:sz w:val="20"/>
          <w:szCs w:val="20"/>
        </w:rPr>
      </w:pPr>
      <w:r w:rsidRPr="00327521">
        <w:rPr>
          <w:rStyle w:val="BodyTextChar1"/>
          <w:sz w:val="20"/>
          <w:szCs w:val="20"/>
        </w:rPr>
        <w:t>This can be done following the guides below.</w:t>
      </w:r>
      <w:r w:rsidR="00EE4716" w:rsidRPr="00327521">
        <w:rPr>
          <w:rStyle w:val="BodyTextChar1"/>
          <w:sz w:val="20"/>
          <w:szCs w:val="20"/>
        </w:rPr>
        <w:t xml:space="preserve">  The fields mentioned will be referred to using the Label</w:t>
      </w:r>
      <w:r w:rsidR="00494AE3">
        <w:rPr>
          <w:rStyle w:val="BodyTextChar1"/>
          <w:sz w:val="20"/>
          <w:szCs w:val="20"/>
        </w:rPr>
        <w:t xml:space="preserve"> name</w:t>
      </w:r>
      <w:r w:rsidR="00EE4716" w:rsidRPr="00327521">
        <w:rPr>
          <w:rStyle w:val="BodyTextChar1"/>
          <w:sz w:val="20"/>
          <w:szCs w:val="20"/>
        </w:rPr>
        <w:t xml:space="preserve"> in the Pre-fill </w:t>
      </w:r>
      <w:r w:rsidR="003E2C1C">
        <w:rPr>
          <w:rStyle w:val="BodyTextChar1"/>
          <w:sz w:val="20"/>
          <w:szCs w:val="20"/>
        </w:rPr>
        <w:t>P</w:t>
      </w:r>
      <w:r w:rsidR="00820531" w:rsidRPr="00327521">
        <w:rPr>
          <w:rStyle w:val="BodyTextChar1"/>
          <w:sz w:val="20"/>
          <w:szCs w:val="20"/>
        </w:rPr>
        <w:t>IITR</w:t>
      </w:r>
      <w:r w:rsidR="00494AE3">
        <w:rPr>
          <w:rStyle w:val="BodyTextChar1"/>
          <w:sz w:val="20"/>
          <w:szCs w:val="20"/>
        </w:rPr>
        <w:t>.</w:t>
      </w:r>
      <w:r w:rsidR="006121AB">
        <w:rPr>
          <w:rStyle w:val="BodyTextChar1"/>
          <w:sz w:val="20"/>
          <w:szCs w:val="20"/>
        </w:rPr>
        <w:t>0003</w:t>
      </w:r>
      <w:r w:rsidR="00820531" w:rsidRPr="00327521">
        <w:rPr>
          <w:rStyle w:val="BodyTextChar1"/>
          <w:sz w:val="20"/>
          <w:szCs w:val="20"/>
        </w:rPr>
        <w:t xml:space="preserve"> </w:t>
      </w:r>
      <w:r w:rsidR="00EE4716" w:rsidRPr="00327521">
        <w:rPr>
          <w:rStyle w:val="BodyTextChar1"/>
          <w:sz w:val="20"/>
          <w:szCs w:val="20"/>
        </w:rPr>
        <w:t>Message Structure Table.</w:t>
      </w:r>
    </w:p>
    <w:p w14:paraId="30E3263B" w14:textId="77777777" w:rsidR="00123F25" w:rsidRDefault="00123F25" w:rsidP="00327521">
      <w:pPr>
        <w:pStyle w:val="Bullet2"/>
        <w:numPr>
          <w:ilvl w:val="0"/>
          <w:numId w:val="0"/>
        </w:numPr>
        <w:rPr>
          <w:rStyle w:val="BodyTextChar1"/>
          <w:b/>
          <w:sz w:val="20"/>
          <w:szCs w:val="20"/>
        </w:rPr>
      </w:pPr>
    </w:p>
    <w:p w14:paraId="0C9AED34" w14:textId="77777777" w:rsidR="00B37733" w:rsidRPr="00327521" w:rsidRDefault="00B37733" w:rsidP="00123F25">
      <w:pPr>
        <w:pStyle w:val="Bullet2"/>
        <w:numPr>
          <w:ilvl w:val="0"/>
          <w:numId w:val="0"/>
        </w:numPr>
        <w:ind w:left="567" w:hanging="567"/>
        <w:rPr>
          <w:rStyle w:val="BodyTextChar1"/>
          <w:sz w:val="20"/>
          <w:szCs w:val="20"/>
        </w:rPr>
      </w:pPr>
      <w:r w:rsidRPr="00327521">
        <w:rPr>
          <w:rStyle w:val="BodyTextChar1"/>
          <w:b/>
          <w:sz w:val="20"/>
          <w:szCs w:val="20"/>
        </w:rPr>
        <w:t>Note</w:t>
      </w:r>
      <w:r w:rsidRPr="00327521">
        <w:rPr>
          <w:rStyle w:val="BodyTextChar1"/>
          <w:sz w:val="20"/>
          <w:szCs w:val="20"/>
        </w:rPr>
        <w:t xml:space="preserve">: The </w:t>
      </w:r>
      <w:r w:rsidR="008C0694" w:rsidRPr="00327521">
        <w:rPr>
          <w:rStyle w:val="BodyTextChar1"/>
          <w:sz w:val="20"/>
          <w:szCs w:val="20"/>
        </w:rPr>
        <w:t>guidance below is</w:t>
      </w:r>
      <w:r w:rsidRPr="00327521">
        <w:rPr>
          <w:rStyle w:val="BodyTextChar1"/>
          <w:sz w:val="20"/>
          <w:szCs w:val="20"/>
        </w:rPr>
        <w:t xml:space="preserve"> for default calculations only, the final apportionment may need to be, where applicable, different</w:t>
      </w:r>
      <w:r w:rsidR="008C0694" w:rsidRPr="00327521">
        <w:rPr>
          <w:rStyle w:val="BodyTextChar1"/>
          <w:sz w:val="20"/>
          <w:szCs w:val="20"/>
        </w:rPr>
        <w:t xml:space="preserve"> to the default one</w:t>
      </w:r>
      <w:r w:rsidRPr="00327521">
        <w:rPr>
          <w:rStyle w:val="BodyTextChar1"/>
          <w:sz w:val="20"/>
          <w:szCs w:val="20"/>
        </w:rPr>
        <w:t xml:space="preserve"> </w:t>
      </w:r>
      <w:proofErr w:type="spellStart"/>
      <w:r w:rsidRPr="00327521">
        <w:rPr>
          <w:rStyle w:val="BodyTextChar1"/>
          <w:sz w:val="20"/>
          <w:szCs w:val="20"/>
        </w:rPr>
        <w:t>eg</w:t>
      </w:r>
      <w:proofErr w:type="spellEnd"/>
      <w:r w:rsidRPr="00327521">
        <w:rPr>
          <w:rStyle w:val="BodyTextChar1"/>
          <w:sz w:val="20"/>
          <w:szCs w:val="20"/>
        </w:rPr>
        <w:t xml:space="preserve"> where an account is split 80/20 between the account holders. In this instance an apportionment calculation</w:t>
      </w:r>
      <w:r w:rsidR="008C0694" w:rsidRPr="00327521">
        <w:rPr>
          <w:rStyle w:val="BodyTextChar1"/>
          <w:sz w:val="20"/>
          <w:szCs w:val="20"/>
        </w:rPr>
        <w:t xml:space="preserve"> in the BMS based on user input</w:t>
      </w:r>
      <w:r w:rsidRPr="00327521">
        <w:rPr>
          <w:rStyle w:val="BodyTextChar1"/>
          <w:sz w:val="20"/>
          <w:szCs w:val="20"/>
        </w:rPr>
        <w:t xml:space="preserve"> could override the defau</w:t>
      </w:r>
      <w:r w:rsidR="008C0694" w:rsidRPr="00327521">
        <w:rPr>
          <w:rStyle w:val="BodyTextChar1"/>
          <w:sz w:val="20"/>
          <w:szCs w:val="20"/>
        </w:rPr>
        <w:t>lt one</w:t>
      </w:r>
      <w:r w:rsidR="00471647" w:rsidRPr="00327521">
        <w:rPr>
          <w:rStyle w:val="BodyTextChar1"/>
          <w:sz w:val="20"/>
          <w:szCs w:val="20"/>
        </w:rPr>
        <w:t xml:space="preserve"> entered on the IITR</w:t>
      </w:r>
      <w:r w:rsidR="008C0694" w:rsidRPr="00327521">
        <w:rPr>
          <w:rStyle w:val="BodyTextChar1"/>
          <w:sz w:val="20"/>
          <w:szCs w:val="20"/>
        </w:rPr>
        <w:t xml:space="preserve"> from pre-fill data</w:t>
      </w:r>
      <w:r w:rsidR="00471647" w:rsidRPr="00327521">
        <w:rPr>
          <w:rStyle w:val="BodyTextChar1"/>
          <w:sz w:val="20"/>
          <w:szCs w:val="20"/>
        </w:rPr>
        <w:t>.</w:t>
      </w:r>
      <w:r w:rsidR="00C96123" w:rsidRPr="00327521">
        <w:rPr>
          <w:rStyle w:val="BodyTextChar1"/>
          <w:sz w:val="20"/>
          <w:szCs w:val="20"/>
        </w:rPr>
        <w:t xml:space="preserve">  The guidance provided below does not indicate that the ATO expects the amount on the IITR to be the default calculation.  This will need to be determined by the tax agent and taxpayer before lodgment.</w:t>
      </w:r>
    </w:p>
    <w:p w14:paraId="01A19408" w14:textId="1DCE87F6" w:rsidR="000135E4" w:rsidRDefault="000135E4" w:rsidP="00BE6F5D">
      <w:pPr>
        <w:pStyle w:val="Heading2"/>
      </w:pPr>
      <w:bookmarkStart w:id="652" w:name="_Toc417307240"/>
      <w:bookmarkStart w:id="653" w:name="_Toc417312932"/>
      <w:bookmarkStart w:id="654" w:name="_Toc420418784"/>
      <w:bookmarkStart w:id="655" w:name="_Toc420489785"/>
      <w:bookmarkStart w:id="656" w:name="_Toc451162407"/>
      <w:bookmarkEnd w:id="652"/>
      <w:bookmarkEnd w:id="653"/>
      <w:bookmarkEnd w:id="654"/>
      <w:bookmarkEnd w:id="655"/>
      <w:r>
        <w:lastRenderedPageBreak/>
        <w:t>B</w:t>
      </w:r>
      <w:r w:rsidR="00BE6F5D">
        <w:t xml:space="preserve">ank interest </w:t>
      </w:r>
      <w:r w:rsidR="00BE6F5D" w:rsidRPr="000E03B0">
        <w:t xml:space="preserve">and company dividend and interest statement </w:t>
      </w:r>
      <w:r w:rsidR="00BE6F5D">
        <w:t>apportioning</w:t>
      </w:r>
      <w:bookmarkEnd w:id="656"/>
    </w:p>
    <w:p w14:paraId="0EB94B2A" w14:textId="77777777" w:rsidR="000E03B0" w:rsidRDefault="000444BE" w:rsidP="000444BE">
      <w:pPr>
        <w:pStyle w:val="Maintext"/>
        <w:rPr>
          <w:sz w:val="20"/>
          <w:szCs w:val="20"/>
        </w:rPr>
      </w:pPr>
      <w:r>
        <w:rPr>
          <w:sz w:val="20"/>
          <w:szCs w:val="20"/>
        </w:rPr>
        <w:t>Interest data reported by banks and financial institutions and company income tax returns</w:t>
      </w:r>
      <w:r w:rsidRPr="00A1722C">
        <w:rPr>
          <w:sz w:val="20"/>
          <w:szCs w:val="20"/>
        </w:rPr>
        <w:t xml:space="preserve"> will </w:t>
      </w:r>
      <w:r>
        <w:rPr>
          <w:sz w:val="20"/>
          <w:szCs w:val="20"/>
        </w:rPr>
        <w:t>share the same data elements</w:t>
      </w:r>
      <w:r w:rsidRPr="00A1722C">
        <w:rPr>
          <w:sz w:val="20"/>
          <w:szCs w:val="20"/>
        </w:rPr>
        <w:t xml:space="preserve">. </w:t>
      </w:r>
    </w:p>
    <w:p w14:paraId="131FACAA" w14:textId="77777777" w:rsidR="000E03B0" w:rsidRDefault="000E03B0" w:rsidP="000444BE">
      <w:pPr>
        <w:pStyle w:val="Maintext"/>
        <w:rPr>
          <w:sz w:val="20"/>
          <w:szCs w:val="20"/>
        </w:rPr>
      </w:pPr>
    </w:p>
    <w:p w14:paraId="2BB31B38" w14:textId="75853A6F" w:rsidR="000444BE" w:rsidRPr="000444BE" w:rsidRDefault="000444BE" w:rsidP="000444BE">
      <w:pPr>
        <w:pStyle w:val="Maintext"/>
      </w:pPr>
      <w:r w:rsidRPr="00A1722C">
        <w:rPr>
          <w:sz w:val="20"/>
          <w:szCs w:val="20"/>
        </w:rPr>
        <w:t xml:space="preserve">Company </w:t>
      </w:r>
      <w:r>
        <w:rPr>
          <w:sz w:val="20"/>
          <w:szCs w:val="20"/>
        </w:rPr>
        <w:t>data can be identified by the absence of the total TFN amounts withheld and a blank account name.</w:t>
      </w:r>
    </w:p>
    <w:p w14:paraId="0C9AED36" w14:textId="10037E68" w:rsidR="00B813B1" w:rsidRPr="00CA22D3" w:rsidRDefault="00923B78" w:rsidP="00B67FB0">
      <w:pPr>
        <w:pStyle w:val="Head2"/>
      </w:pPr>
      <w:bookmarkStart w:id="657" w:name="_Toc451162408"/>
      <w:r>
        <w:t>Bank</w:t>
      </w:r>
      <w:r w:rsidR="00B813B1" w:rsidRPr="00CA22D3">
        <w:t xml:space="preserve"> Interest</w:t>
      </w:r>
      <w:r w:rsidR="000444BE">
        <w:t>/Companies</w:t>
      </w:r>
      <w:r w:rsidR="008C0E75">
        <w:t xml:space="preserve"> </w:t>
      </w:r>
      <w:r w:rsidR="001D1B02">
        <w:t xml:space="preserve"> – </w:t>
      </w:r>
      <w:r w:rsidR="00AB16BC">
        <w:t xml:space="preserve">Taxpayer </w:t>
      </w:r>
      <w:r w:rsidR="00A11DE2">
        <w:t xml:space="preserve">Proportion of </w:t>
      </w:r>
      <w:r w:rsidR="00AD0780">
        <w:t>T</w:t>
      </w:r>
      <w:r w:rsidR="001123D3">
        <w:t xml:space="preserve">otal </w:t>
      </w:r>
      <w:r w:rsidR="00AD0780">
        <w:t>G</w:t>
      </w:r>
      <w:r w:rsidR="00A11DE2">
        <w:t xml:space="preserve">ross </w:t>
      </w:r>
      <w:r w:rsidR="00AD0780">
        <w:t>I</w:t>
      </w:r>
      <w:r w:rsidR="00A11DE2">
        <w:t xml:space="preserve">nterest </w:t>
      </w:r>
      <w:r w:rsidR="00AD0780">
        <w:t>A</w:t>
      </w:r>
      <w:r w:rsidR="001123D3">
        <w:t>mount</w:t>
      </w:r>
      <w:bookmarkEnd w:id="657"/>
    </w:p>
    <w:p w14:paraId="0C9AED37" w14:textId="77777777" w:rsidR="00B813B1" w:rsidRDefault="001123D3" w:rsidP="00784B87">
      <w:pPr>
        <w:pStyle w:val="Maintext"/>
        <w:rPr>
          <w:sz w:val="20"/>
          <w:szCs w:val="20"/>
        </w:rPr>
      </w:pPr>
      <w:r>
        <w:rPr>
          <w:sz w:val="20"/>
          <w:szCs w:val="20"/>
        </w:rPr>
        <w:t>The gross i</w:t>
      </w:r>
      <w:r w:rsidR="00B813B1">
        <w:rPr>
          <w:sz w:val="20"/>
          <w:szCs w:val="20"/>
        </w:rPr>
        <w:t>nterest earned on an account for the financial year will need to be divided by the total account holders in order to prevent a misreporting of interest and a large</w:t>
      </w:r>
      <w:r w:rsidR="004039CA">
        <w:rPr>
          <w:sz w:val="20"/>
          <w:szCs w:val="20"/>
        </w:rPr>
        <w:t xml:space="preserve">r taxable income for the </w:t>
      </w:r>
      <w:r w:rsidR="004D37B9">
        <w:rPr>
          <w:sz w:val="20"/>
          <w:szCs w:val="20"/>
        </w:rPr>
        <w:t xml:space="preserve">taxpayer </w:t>
      </w:r>
      <w:r w:rsidR="004039CA">
        <w:rPr>
          <w:sz w:val="20"/>
          <w:szCs w:val="20"/>
        </w:rPr>
        <w:t>on their IITR</w:t>
      </w:r>
      <w:r w:rsidR="00352668">
        <w:rPr>
          <w:sz w:val="20"/>
          <w:szCs w:val="20"/>
        </w:rPr>
        <w:t>:</w:t>
      </w:r>
    </w:p>
    <w:p w14:paraId="0C9AED38" w14:textId="77777777" w:rsidR="008661F0" w:rsidRDefault="008661F0" w:rsidP="00784B87">
      <w:pPr>
        <w:pStyle w:val="Maintext"/>
        <w:rPr>
          <w:b/>
          <w:sz w:val="20"/>
          <w:szCs w:val="20"/>
        </w:rPr>
      </w:pPr>
    </w:p>
    <w:p w14:paraId="0C9AED39" w14:textId="77777777" w:rsidR="001123D3" w:rsidRDefault="00AB16BC" w:rsidP="008F5999">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 value</w:t>
      </w:r>
      <w:r w:rsidR="001123D3" w:rsidRPr="00CA22D3">
        <w:rPr>
          <w:i/>
          <w:sz w:val="20"/>
          <w:szCs w:val="20"/>
        </w:rPr>
        <w:t xml:space="preserve"> </w:t>
      </w:r>
      <w:r w:rsidR="001123D3" w:rsidRPr="00C25246">
        <w:rPr>
          <w:b/>
          <w:i/>
          <w:szCs w:val="22"/>
        </w:rPr>
        <w:t>=</w:t>
      </w:r>
      <w:r w:rsidR="001123D3" w:rsidRPr="00CA22D3">
        <w:rPr>
          <w:i/>
          <w:sz w:val="20"/>
          <w:szCs w:val="20"/>
        </w:rPr>
        <w:t xml:space="preserve"> </w:t>
      </w:r>
      <w:r w:rsidR="00EA335F">
        <w:rPr>
          <w:i/>
          <w:sz w:val="20"/>
          <w:szCs w:val="20"/>
        </w:rPr>
        <w:t>[</w:t>
      </w:r>
      <w:r w:rsidR="00923B78" w:rsidRPr="00923B78">
        <w:rPr>
          <w:i/>
          <w:sz w:val="20"/>
          <w:szCs w:val="20"/>
        </w:rPr>
        <w:t>Gross Interest</w:t>
      </w:r>
      <w:r w:rsidR="00EA335F">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EA335F">
        <w:rPr>
          <w:i/>
          <w:sz w:val="20"/>
          <w:szCs w:val="20"/>
        </w:rPr>
        <w:t>[</w:t>
      </w:r>
      <w:r w:rsidR="00923B78" w:rsidRPr="00923B78">
        <w:rPr>
          <w:i/>
          <w:sz w:val="20"/>
          <w:szCs w:val="20"/>
        </w:rPr>
        <w:t>Reported Number of Account Holders</w:t>
      </w:r>
      <w:r w:rsidR="00EA335F">
        <w:rPr>
          <w:i/>
          <w:sz w:val="20"/>
          <w:szCs w:val="20"/>
        </w:rPr>
        <w:t>]</w:t>
      </w:r>
    </w:p>
    <w:p w14:paraId="0C9AED3A" w14:textId="77777777" w:rsidR="00EA335F" w:rsidRDefault="00EA335F" w:rsidP="008F5999">
      <w:pPr>
        <w:pStyle w:val="Maintext"/>
        <w:rPr>
          <w:i/>
          <w:sz w:val="20"/>
          <w:szCs w:val="20"/>
        </w:rPr>
      </w:pPr>
    </w:p>
    <w:p w14:paraId="0C9AED3B" w14:textId="77777777" w:rsidR="00EA335F" w:rsidRPr="004B1C5D" w:rsidRDefault="004B1C5D" w:rsidP="00685965">
      <w:pPr>
        <w:pStyle w:val="Maintext"/>
        <w:ind w:left="720"/>
        <w:rPr>
          <w:sz w:val="20"/>
          <w:szCs w:val="20"/>
        </w:rPr>
      </w:pPr>
      <w:r>
        <w:rPr>
          <w:sz w:val="20"/>
          <w:szCs w:val="20"/>
        </w:rPr>
        <w:t>W</w:t>
      </w:r>
      <w:r w:rsidR="00EA335F" w:rsidRPr="004B1C5D">
        <w:rPr>
          <w:sz w:val="20"/>
          <w:szCs w:val="20"/>
        </w:rPr>
        <w:t>here:</w:t>
      </w:r>
    </w:p>
    <w:p w14:paraId="0C9AED3C" w14:textId="77777777" w:rsidR="00EA335F" w:rsidRDefault="00EA335F" w:rsidP="00EA335F">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4B1C5D" w:rsidRPr="00231626" w14:paraId="0C9AED3F" w14:textId="77777777" w:rsidTr="004B1C5D">
        <w:trPr>
          <w:tblHeader/>
        </w:trPr>
        <w:tc>
          <w:tcPr>
            <w:tcW w:w="3794" w:type="dxa"/>
            <w:shd w:val="clear" w:color="auto" w:fill="C6D9F1" w:themeFill="text2" w:themeFillTint="33"/>
          </w:tcPr>
          <w:p w14:paraId="0C9AED3D" w14:textId="77777777" w:rsidR="004B1C5D" w:rsidRPr="00CA22D3" w:rsidRDefault="004B1C5D"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3E" w14:textId="2E6D518B" w:rsidR="004B1C5D" w:rsidRPr="00CA22D3" w:rsidRDefault="00F4348D" w:rsidP="00685965">
            <w:pPr>
              <w:pStyle w:val="Maintext"/>
              <w:spacing w:before="60" w:after="60"/>
              <w:rPr>
                <w:rFonts w:cs="Arial"/>
                <w:b/>
                <w:sz w:val="20"/>
                <w:szCs w:val="20"/>
              </w:rPr>
            </w:pPr>
            <w:r>
              <w:rPr>
                <w:b/>
                <w:sz w:val="20"/>
                <w:szCs w:val="20"/>
              </w:rPr>
              <w:t>Label</w:t>
            </w:r>
          </w:p>
        </w:tc>
      </w:tr>
      <w:tr w:rsidR="004B1C5D" w:rsidRPr="00231626" w14:paraId="0C9AED42" w14:textId="77777777" w:rsidTr="004B1C5D">
        <w:tc>
          <w:tcPr>
            <w:tcW w:w="3794" w:type="dxa"/>
          </w:tcPr>
          <w:p w14:paraId="0C9AED40" w14:textId="77777777" w:rsidR="004B1C5D" w:rsidRPr="00231626" w:rsidRDefault="004B1C5D" w:rsidP="00685965">
            <w:pPr>
              <w:pStyle w:val="Bullet1"/>
              <w:numPr>
                <w:ilvl w:val="0"/>
                <w:numId w:val="0"/>
              </w:numPr>
              <w:rPr>
                <w:rFonts w:cs="Arial"/>
                <w:sz w:val="20"/>
                <w:szCs w:val="20"/>
              </w:rPr>
            </w:pPr>
            <w:r w:rsidRPr="00EA335F">
              <w:rPr>
                <w:i/>
                <w:sz w:val="20"/>
                <w:szCs w:val="20"/>
              </w:rPr>
              <w:t>[Gross Interest]</w:t>
            </w:r>
          </w:p>
        </w:tc>
        <w:tc>
          <w:tcPr>
            <w:tcW w:w="4536" w:type="dxa"/>
          </w:tcPr>
          <w:p w14:paraId="0C9AED41" w14:textId="77777777" w:rsidR="004B1C5D" w:rsidRPr="004B1C5D" w:rsidRDefault="004B1C5D" w:rsidP="00685965">
            <w:pPr>
              <w:pStyle w:val="Maintext"/>
              <w:spacing w:before="60" w:after="60"/>
              <w:rPr>
                <w:rFonts w:cs="Arial"/>
                <w:sz w:val="20"/>
                <w:szCs w:val="20"/>
              </w:rPr>
            </w:pPr>
            <w:r w:rsidRPr="004B1C5D">
              <w:rPr>
                <w:sz w:val="20"/>
                <w:szCs w:val="20"/>
              </w:rPr>
              <w:t>Bank - Gross Interest</w:t>
            </w:r>
          </w:p>
        </w:tc>
      </w:tr>
      <w:tr w:rsidR="004B1C5D" w:rsidRPr="00231626" w14:paraId="0C9AED45" w14:textId="77777777" w:rsidTr="004B1C5D">
        <w:tc>
          <w:tcPr>
            <w:tcW w:w="3794" w:type="dxa"/>
          </w:tcPr>
          <w:p w14:paraId="0C9AED43" w14:textId="77777777" w:rsidR="004B1C5D" w:rsidRPr="00231626" w:rsidRDefault="004B1C5D" w:rsidP="004B1C5D">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44" w14:textId="77777777" w:rsidR="004B1C5D" w:rsidRPr="004B1C5D" w:rsidRDefault="004B1C5D" w:rsidP="00685965">
            <w:pPr>
              <w:pStyle w:val="Maintext"/>
              <w:spacing w:before="60" w:after="60"/>
              <w:rPr>
                <w:rFonts w:cs="Arial"/>
                <w:sz w:val="20"/>
                <w:szCs w:val="20"/>
              </w:rPr>
            </w:pPr>
            <w:r w:rsidRPr="004B1C5D">
              <w:rPr>
                <w:sz w:val="20"/>
                <w:szCs w:val="20"/>
              </w:rPr>
              <w:t>Bank - Reported Number of Account Holders</w:t>
            </w:r>
          </w:p>
        </w:tc>
      </w:tr>
    </w:tbl>
    <w:p w14:paraId="0C9AED46" w14:textId="77777777" w:rsidR="0015137B" w:rsidRDefault="0015137B" w:rsidP="00784B87">
      <w:pPr>
        <w:pStyle w:val="Maintext"/>
        <w:rPr>
          <w:sz w:val="20"/>
          <w:szCs w:val="20"/>
        </w:rPr>
      </w:pPr>
    </w:p>
    <w:p w14:paraId="0C9AED47" w14:textId="77777777" w:rsidR="001E3A17" w:rsidRDefault="001E3A17" w:rsidP="001E3A17">
      <w:pPr>
        <w:pStyle w:val="Maintext"/>
        <w:rPr>
          <w:sz w:val="20"/>
          <w:szCs w:val="20"/>
        </w:rPr>
      </w:pPr>
      <w:r>
        <w:rPr>
          <w:b/>
          <w:sz w:val="20"/>
          <w:szCs w:val="20"/>
        </w:rPr>
        <w:t>Important</w:t>
      </w:r>
      <w:r w:rsidRPr="00231626">
        <w:rPr>
          <w:b/>
          <w:sz w:val="20"/>
          <w:szCs w:val="20"/>
        </w:rPr>
        <w:t>:</w:t>
      </w:r>
      <w:r>
        <w:rPr>
          <w:b/>
          <w:sz w:val="20"/>
          <w:szCs w:val="20"/>
        </w:rPr>
        <w:t xml:space="preserve"> </w:t>
      </w:r>
      <w:r>
        <w:rPr>
          <w:sz w:val="20"/>
          <w:szCs w:val="20"/>
        </w:rPr>
        <w:t xml:space="preserve">To avoid errors in </w:t>
      </w:r>
      <w:proofErr w:type="spellStart"/>
      <w:r w:rsidR="00616BA3">
        <w:rPr>
          <w:sz w:val="20"/>
          <w:szCs w:val="20"/>
        </w:rPr>
        <w:t>lodgment</w:t>
      </w:r>
      <w:proofErr w:type="spellEnd"/>
      <w:r w:rsidR="00616BA3">
        <w:rPr>
          <w:sz w:val="20"/>
          <w:szCs w:val="20"/>
        </w:rPr>
        <w:t xml:space="preserve"> and </w:t>
      </w:r>
      <w:r>
        <w:rPr>
          <w:sz w:val="20"/>
          <w:szCs w:val="20"/>
        </w:rPr>
        <w:t>processing we recommend the following validations be applied</w:t>
      </w:r>
      <w:r w:rsidR="00193DB7">
        <w:rPr>
          <w:sz w:val="20"/>
          <w:szCs w:val="20"/>
        </w:rPr>
        <w:t xml:space="preserve"> –</w:t>
      </w:r>
    </w:p>
    <w:p w14:paraId="0C9AED48" w14:textId="77777777" w:rsidR="001E3A17" w:rsidRDefault="001E3A17" w:rsidP="00784B87">
      <w:pPr>
        <w:pStyle w:val="Maintext"/>
        <w:rPr>
          <w:sz w:val="20"/>
          <w:szCs w:val="20"/>
        </w:rPr>
      </w:pPr>
    </w:p>
    <w:p w14:paraId="0C9AED49" w14:textId="77777777" w:rsidR="0015137B" w:rsidRDefault="00974069" w:rsidP="009D2E5C">
      <w:pPr>
        <w:pStyle w:val="Maintext"/>
        <w:numPr>
          <w:ilvl w:val="0"/>
          <w:numId w:val="23"/>
        </w:numPr>
        <w:rPr>
          <w:sz w:val="20"/>
          <w:szCs w:val="20"/>
        </w:rPr>
      </w:pPr>
      <w:r>
        <w:rPr>
          <w:sz w:val="20"/>
          <w:szCs w:val="20"/>
        </w:rPr>
        <w:t xml:space="preserve">The </w:t>
      </w:r>
      <w:r w:rsidR="00AB16BC">
        <w:rPr>
          <w:sz w:val="20"/>
          <w:szCs w:val="20"/>
        </w:rPr>
        <w:t xml:space="preserve">taxpayer’s </w:t>
      </w:r>
      <w:r>
        <w:rPr>
          <w:sz w:val="20"/>
          <w:szCs w:val="20"/>
        </w:rPr>
        <w:t>proportion</w:t>
      </w:r>
      <w:r w:rsidR="00A86867">
        <w:rPr>
          <w:sz w:val="20"/>
          <w:szCs w:val="20"/>
        </w:rPr>
        <w:t xml:space="preserve"> </w:t>
      </w:r>
      <w:r>
        <w:rPr>
          <w:sz w:val="20"/>
          <w:szCs w:val="20"/>
        </w:rPr>
        <w:t xml:space="preserve">value </w:t>
      </w:r>
      <w:r w:rsidR="00A86867">
        <w:rPr>
          <w:sz w:val="20"/>
          <w:szCs w:val="20"/>
        </w:rPr>
        <w:t xml:space="preserve">amount cannot be greater than </w:t>
      </w:r>
      <w:r w:rsidR="0015137B">
        <w:rPr>
          <w:sz w:val="20"/>
          <w:szCs w:val="20"/>
        </w:rPr>
        <w:t xml:space="preserve">the total gross interest amount as this will cause an </w:t>
      </w:r>
      <w:r w:rsidR="0015137B" w:rsidRPr="00B10920">
        <w:rPr>
          <w:b/>
          <w:sz w:val="20"/>
          <w:szCs w:val="20"/>
        </w:rPr>
        <w:t>e</w:t>
      </w:r>
      <w:r w:rsidR="00A86867" w:rsidRPr="00B10920">
        <w:rPr>
          <w:b/>
          <w:sz w:val="20"/>
          <w:szCs w:val="20"/>
        </w:rPr>
        <w:t>rror</w:t>
      </w:r>
      <w:r w:rsidR="00421CB3">
        <w:rPr>
          <w:sz w:val="20"/>
          <w:szCs w:val="20"/>
        </w:rPr>
        <w:t xml:space="preserve"> that will prevent processing of the IITR</w:t>
      </w:r>
      <w:r w:rsidR="002B20BC">
        <w:rPr>
          <w:sz w:val="20"/>
          <w:szCs w:val="20"/>
        </w:rPr>
        <w:t>.</w:t>
      </w:r>
    </w:p>
    <w:p w14:paraId="0C9AED4A" w14:textId="77777777" w:rsidR="001123D3" w:rsidRDefault="00923B78" w:rsidP="00B67FB0">
      <w:pPr>
        <w:pStyle w:val="Head2"/>
      </w:pPr>
      <w:bookmarkStart w:id="658" w:name="_Toc451162409"/>
      <w:r>
        <w:t>Bank</w:t>
      </w:r>
      <w:r w:rsidR="001123D3">
        <w:t xml:space="preserve"> interest –</w:t>
      </w:r>
      <w:r w:rsidR="002B20BC">
        <w:t xml:space="preserve"> </w:t>
      </w:r>
      <w:r w:rsidR="00AB16BC">
        <w:t xml:space="preserve">Taxpayer </w:t>
      </w:r>
      <w:r w:rsidR="008C0E75">
        <w:t xml:space="preserve">Proportion of </w:t>
      </w:r>
      <w:r w:rsidR="00A11DE2">
        <w:t xml:space="preserve">Total </w:t>
      </w:r>
      <w:r w:rsidR="002B20BC">
        <w:t>TFN Amount</w:t>
      </w:r>
      <w:r w:rsidR="00A11DE2">
        <w:t>s</w:t>
      </w:r>
      <w:r w:rsidR="001123D3">
        <w:t xml:space="preserve"> Withheld</w:t>
      </w:r>
      <w:bookmarkEnd w:id="658"/>
      <w:r w:rsidR="001123D3">
        <w:t xml:space="preserve"> </w:t>
      </w:r>
    </w:p>
    <w:p w14:paraId="0C9AED4B" w14:textId="77777777" w:rsidR="001123D3" w:rsidRPr="00CA22D3" w:rsidRDefault="001123D3" w:rsidP="00CA22D3">
      <w:pPr>
        <w:pStyle w:val="Maintext"/>
        <w:rPr>
          <w:sz w:val="20"/>
          <w:szCs w:val="20"/>
        </w:rPr>
      </w:pPr>
      <w:r w:rsidRPr="00CA22D3">
        <w:rPr>
          <w:sz w:val="20"/>
          <w:szCs w:val="20"/>
        </w:rPr>
        <w:t>Where applicable a calculation will need to be performed for an account where the account holder</w:t>
      </w:r>
      <w:r w:rsidR="008C0E75">
        <w:rPr>
          <w:sz w:val="20"/>
          <w:szCs w:val="20"/>
        </w:rPr>
        <w:t>s</w:t>
      </w:r>
      <w:r w:rsidRPr="00CA22D3">
        <w:rPr>
          <w:sz w:val="20"/>
          <w:szCs w:val="20"/>
        </w:rPr>
        <w:t xml:space="preserve"> did not quote their TFN</w:t>
      </w:r>
      <w:r w:rsidR="008661F0" w:rsidRPr="00CA22D3">
        <w:rPr>
          <w:sz w:val="20"/>
          <w:szCs w:val="20"/>
        </w:rPr>
        <w:t xml:space="preserve"> to their financial institution</w:t>
      </w:r>
      <w:r w:rsidR="00F416C2">
        <w:rPr>
          <w:sz w:val="20"/>
          <w:szCs w:val="20"/>
        </w:rPr>
        <w:t>:</w:t>
      </w:r>
    </w:p>
    <w:p w14:paraId="0C9AED4C" w14:textId="77777777" w:rsidR="00A86867" w:rsidRPr="00CA22D3" w:rsidRDefault="00A86867" w:rsidP="00CA22D3">
      <w:pPr>
        <w:pStyle w:val="Maintext"/>
        <w:rPr>
          <w:sz w:val="20"/>
          <w:szCs w:val="20"/>
        </w:rPr>
      </w:pPr>
    </w:p>
    <w:p w14:paraId="0C9AED4D" w14:textId="77777777" w:rsidR="00A86867" w:rsidRPr="00CA22D3" w:rsidRDefault="00AB16BC" w:rsidP="00CA22D3">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w:t>
      </w:r>
      <w:r w:rsidR="00A86867" w:rsidRPr="00CA22D3">
        <w:rPr>
          <w:i/>
          <w:sz w:val="20"/>
          <w:szCs w:val="20"/>
        </w:rPr>
        <w:t xml:space="preserve"> value </w:t>
      </w:r>
      <w:r w:rsidR="00A86867" w:rsidRPr="00C25246">
        <w:rPr>
          <w:b/>
          <w:i/>
          <w:szCs w:val="22"/>
        </w:rPr>
        <w:t>=</w:t>
      </w:r>
      <w:r w:rsidR="00A86867" w:rsidRPr="00CA22D3">
        <w:rPr>
          <w:i/>
          <w:sz w:val="20"/>
          <w:szCs w:val="20"/>
        </w:rPr>
        <w:t xml:space="preserve"> </w:t>
      </w:r>
      <w:r w:rsidR="00193DB7">
        <w:rPr>
          <w:i/>
          <w:sz w:val="20"/>
          <w:szCs w:val="20"/>
        </w:rPr>
        <w:t>[</w:t>
      </w:r>
      <w:r w:rsidR="00923B78" w:rsidRPr="00923B78">
        <w:rPr>
          <w:i/>
          <w:sz w:val="20"/>
          <w:szCs w:val="20"/>
        </w:rPr>
        <w:t>TFN Amounts Withheld</w:t>
      </w:r>
      <w:r w:rsidR="00193DB7">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193DB7">
        <w:rPr>
          <w:i/>
          <w:sz w:val="20"/>
          <w:szCs w:val="20"/>
        </w:rPr>
        <w:t>[</w:t>
      </w:r>
      <w:r w:rsidR="00923B78" w:rsidRPr="00923B78">
        <w:rPr>
          <w:i/>
          <w:sz w:val="20"/>
          <w:szCs w:val="20"/>
        </w:rPr>
        <w:t xml:space="preserve">Reported Number of </w:t>
      </w:r>
      <w:r w:rsidR="00923B78">
        <w:rPr>
          <w:i/>
          <w:sz w:val="20"/>
          <w:szCs w:val="20"/>
        </w:rPr>
        <w:t xml:space="preserve">Account </w:t>
      </w:r>
      <w:r w:rsidR="00923B78" w:rsidRPr="00923B78">
        <w:rPr>
          <w:i/>
          <w:sz w:val="20"/>
          <w:szCs w:val="20"/>
        </w:rPr>
        <w:t>Holders</w:t>
      </w:r>
      <w:r w:rsidR="00193DB7">
        <w:rPr>
          <w:i/>
          <w:sz w:val="20"/>
          <w:szCs w:val="20"/>
        </w:rPr>
        <w:t>]</w:t>
      </w:r>
    </w:p>
    <w:p w14:paraId="0C9AED4E" w14:textId="77777777" w:rsidR="00193DB7" w:rsidRDefault="00193DB7" w:rsidP="00193DB7">
      <w:pPr>
        <w:pStyle w:val="Maintext"/>
        <w:rPr>
          <w:i/>
          <w:sz w:val="20"/>
          <w:szCs w:val="20"/>
        </w:rPr>
      </w:pPr>
    </w:p>
    <w:p w14:paraId="0C9AED4F" w14:textId="77777777" w:rsidR="00193DB7" w:rsidRPr="004B1C5D" w:rsidRDefault="00193DB7" w:rsidP="00685965">
      <w:pPr>
        <w:pStyle w:val="Maintext"/>
        <w:ind w:left="720"/>
        <w:rPr>
          <w:sz w:val="20"/>
          <w:szCs w:val="20"/>
        </w:rPr>
      </w:pPr>
      <w:r>
        <w:rPr>
          <w:sz w:val="20"/>
          <w:szCs w:val="20"/>
        </w:rPr>
        <w:t>W</w:t>
      </w:r>
      <w:r w:rsidRPr="004B1C5D">
        <w:rPr>
          <w:sz w:val="20"/>
          <w:szCs w:val="20"/>
        </w:rPr>
        <w:t>here:</w:t>
      </w:r>
    </w:p>
    <w:p w14:paraId="0C9AED50" w14:textId="77777777" w:rsidR="00193DB7" w:rsidRDefault="00193DB7" w:rsidP="00193DB7">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193DB7" w:rsidRPr="00231626" w14:paraId="0C9AED53" w14:textId="77777777" w:rsidTr="00685965">
        <w:trPr>
          <w:tblHeader/>
        </w:trPr>
        <w:tc>
          <w:tcPr>
            <w:tcW w:w="3794" w:type="dxa"/>
            <w:shd w:val="clear" w:color="auto" w:fill="C6D9F1" w:themeFill="text2" w:themeFillTint="33"/>
          </w:tcPr>
          <w:p w14:paraId="0C9AED51" w14:textId="77777777" w:rsidR="00193DB7" w:rsidRPr="00CA22D3" w:rsidRDefault="00193DB7"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52" w14:textId="32DDFB58" w:rsidR="00193DB7" w:rsidRPr="00CA22D3" w:rsidRDefault="00F4348D" w:rsidP="00685965">
            <w:pPr>
              <w:pStyle w:val="Maintext"/>
              <w:spacing w:before="60" w:after="60"/>
              <w:rPr>
                <w:rFonts w:cs="Arial"/>
                <w:b/>
                <w:sz w:val="20"/>
                <w:szCs w:val="20"/>
              </w:rPr>
            </w:pPr>
            <w:r>
              <w:rPr>
                <w:b/>
                <w:sz w:val="20"/>
                <w:szCs w:val="20"/>
              </w:rPr>
              <w:t>Label</w:t>
            </w:r>
          </w:p>
        </w:tc>
      </w:tr>
      <w:tr w:rsidR="00193DB7" w:rsidRPr="00231626" w14:paraId="0C9AED56" w14:textId="77777777" w:rsidTr="00685965">
        <w:tc>
          <w:tcPr>
            <w:tcW w:w="3794" w:type="dxa"/>
          </w:tcPr>
          <w:p w14:paraId="0C9AED54" w14:textId="77777777" w:rsidR="00193DB7" w:rsidRPr="00231626" w:rsidRDefault="00193DB7" w:rsidP="00685965">
            <w:pPr>
              <w:pStyle w:val="Bullet1"/>
              <w:numPr>
                <w:ilvl w:val="0"/>
                <w:numId w:val="0"/>
              </w:numPr>
              <w:rPr>
                <w:rFonts w:cs="Arial"/>
                <w:sz w:val="20"/>
                <w:szCs w:val="20"/>
              </w:rPr>
            </w:pPr>
            <w:r w:rsidRPr="00EA335F">
              <w:rPr>
                <w:i/>
                <w:sz w:val="20"/>
                <w:szCs w:val="20"/>
              </w:rPr>
              <w:t>[</w:t>
            </w:r>
            <w:r w:rsidRPr="00923B78">
              <w:rPr>
                <w:i/>
                <w:sz w:val="20"/>
                <w:szCs w:val="20"/>
              </w:rPr>
              <w:t>TFN Amounts Withheld</w:t>
            </w:r>
            <w:r w:rsidRPr="00EA335F">
              <w:rPr>
                <w:i/>
                <w:sz w:val="20"/>
                <w:szCs w:val="20"/>
              </w:rPr>
              <w:t>]</w:t>
            </w:r>
          </w:p>
        </w:tc>
        <w:tc>
          <w:tcPr>
            <w:tcW w:w="4536" w:type="dxa"/>
          </w:tcPr>
          <w:p w14:paraId="0C9AED55" w14:textId="77777777" w:rsidR="00193DB7" w:rsidRPr="004B1C5D" w:rsidRDefault="00193DB7" w:rsidP="00685965">
            <w:pPr>
              <w:pStyle w:val="Maintext"/>
              <w:spacing w:before="60" w:after="60"/>
              <w:rPr>
                <w:rFonts w:cs="Arial"/>
                <w:sz w:val="20"/>
                <w:szCs w:val="20"/>
              </w:rPr>
            </w:pPr>
            <w:r w:rsidRPr="004B1C5D">
              <w:rPr>
                <w:sz w:val="20"/>
                <w:szCs w:val="20"/>
              </w:rPr>
              <w:t xml:space="preserve">Bank - </w:t>
            </w:r>
            <w:r w:rsidRPr="00193DB7">
              <w:rPr>
                <w:sz w:val="20"/>
                <w:szCs w:val="20"/>
              </w:rPr>
              <w:t>TFN Amounts Withheld</w:t>
            </w:r>
          </w:p>
        </w:tc>
      </w:tr>
      <w:tr w:rsidR="00193DB7" w:rsidRPr="00231626" w14:paraId="0C9AED59" w14:textId="77777777" w:rsidTr="00685965">
        <w:tc>
          <w:tcPr>
            <w:tcW w:w="3794" w:type="dxa"/>
          </w:tcPr>
          <w:p w14:paraId="0C9AED57" w14:textId="77777777" w:rsidR="00193DB7" w:rsidRPr="00231626" w:rsidRDefault="00193DB7" w:rsidP="00685965">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58" w14:textId="77777777" w:rsidR="00193DB7" w:rsidRPr="004B1C5D" w:rsidRDefault="00193DB7" w:rsidP="00685965">
            <w:pPr>
              <w:pStyle w:val="Maintext"/>
              <w:spacing w:before="60" w:after="60"/>
              <w:rPr>
                <w:rFonts w:cs="Arial"/>
                <w:sz w:val="20"/>
                <w:szCs w:val="20"/>
              </w:rPr>
            </w:pPr>
            <w:r w:rsidRPr="004B1C5D">
              <w:rPr>
                <w:sz w:val="20"/>
                <w:szCs w:val="20"/>
              </w:rPr>
              <w:t>Bank - Reported Number of Account Holders</w:t>
            </w:r>
          </w:p>
        </w:tc>
      </w:tr>
    </w:tbl>
    <w:p w14:paraId="0C9AED5A" w14:textId="77777777" w:rsidR="00102DF2" w:rsidRDefault="00102DF2" w:rsidP="00CA22D3">
      <w:pPr>
        <w:pStyle w:val="Maintext"/>
      </w:pPr>
    </w:p>
    <w:p w14:paraId="0C9AED5B" w14:textId="77777777" w:rsidR="001E3A17" w:rsidRDefault="00FA098D" w:rsidP="001E3A17">
      <w:pPr>
        <w:rPr>
          <w:sz w:val="20"/>
          <w:szCs w:val="20"/>
        </w:rPr>
      </w:pPr>
      <w:r>
        <w:rPr>
          <w:b/>
          <w:sz w:val="20"/>
          <w:szCs w:val="20"/>
        </w:rPr>
        <w:t>Important</w:t>
      </w:r>
      <w:r w:rsidR="00A86867" w:rsidRPr="00231626">
        <w:rPr>
          <w:b/>
          <w:sz w:val="20"/>
          <w:szCs w:val="20"/>
        </w:rPr>
        <w:t>:</w:t>
      </w:r>
      <w:r w:rsidR="005A15C6">
        <w:rPr>
          <w:b/>
          <w:sz w:val="20"/>
          <w:szCs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0C9AED5C" w14:textId="77777777" w:rsidR="009E00A4" w:rsidRDefault="009E00A4" w:rsidP="00CA22D3">
      <w:pPr>
        <w:pStyle w:val="Maintext"/>
        <w:rPr>
          <w:sz w:val="20"/>
          <w:szCs w:val="20"/>
        </w:rPr>
      </w:pPr>
    </w:p>
    <w:p w14:paraId="0C9AED5D" w14:textId="0FA5FE95" w:rsidR="002B20BC" w:rsidRPr="009E00A4" w:rsidRDefault="005A15C6"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Pr>
          <w:sz w:val="20"/>
          <w:szCs w:val="20"/>
        </w:rPr>
        <w:t>proportion value</w:t>
      </w:r>
      <w:r w:rsidR="00A86867">
        <w:rPr>
          <w:sz w:val="20"/>
          <w:szCs w:val="20"/>
        </w:rPr>
        <w:t xml:space="preserve"> amount </w:t>
      </w:r>
      <w:r>
        <w:rPr>
          <w:sz w:val="20"/>
          <w:szCs w:val="20"/>
        </w:rPr>
        <w:t xml:space="preserve">of total TFN amounts withheld </w:t>
      </w:r>
      <w:r w:rsidR="00A86867">
        <w:rPr>
          <w:sz w:val="20"/>
          <w:szCs w:val="20"/>
        </w:rPr>
        <w:t xml:space="preserve">cannot be greater </w:t>
      </w:r>
      <w:r w:rsidR="00972527">
        <w:rPr>
          <w:sz w:val="20"/>
          <w:szCs w:val="20"/>
        </w:rPr>
        <w:t xml:space="preserve">than </w:t>
      </w:r>
      <w:r w:rsidR="00A86867">
        <w:rPr>
          <w:sz w:val="20"/>
          <w:szCs w:val="20"/>
        </w:rPr>
        <w:t xml:space="preserve">the total gross interest amount as this will cause an </w:t>
      </w:r>
      <w:r w:rsidR="00A86867" w:rsidRPr="00B10920">
        <w:rPr>
          <w:b/>
          <w:sz w:val="20"/>
          <w:szCs w:val="20"/>
        </w:rPr>
        <w:t xml:space="preserve">error </w:t>
      </w:r>
      <w:r w:rsidR="00A86867">
        <w:rPr>
          <w:sz w:val="20"/>
          <w:szCs w:val="20"/>
        </w:rPr>
        <w:t>that will result in the IITR not being processed.</w:t>
      </w:r>
    </w:p>
    <w:p w14:paraId="0C9AED5E" w14:textId="77777777" w:rsidR="002B20BC" w:rsidRDefault="002B20BC"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sidR="005A15C6">
        <w:rPr>
          <w:sz w:val="20"/>
          <w:szCs w:val="20"/>
        </w:rPr>
        <w:t>proportion value amount</w:t>
      </w:r>
      <w:r>
        <w:rPr>
          <w:sz w:val="20"/>
          <w:szCs w:val="20"/>
        </w:rPr>
        <w:t xml:space="preserve"> of</w:t>
      </w:r>
      <w:r w:rsidR="005A15C6">
        <w:rPr>
          <w:sz w:val="20"/>
          <w:szCs w:val="20"/>
        </w:rPr>
        <w:t xml:space="preserve"> total</w:t>
      </w:r>
      <w:r>
        <w:rPr>
          <w:sz w:val="20"/>
          <w:szCs w:val="20"/>
        </w:rPr>
        <w:t xml:space="preserve"> TFN amount</w:t>
      </w:r>
      <w:r w:rsidR="00F20091">
        <w:rPr>
          <w:sz w:val="20"/>
          <w:szCs w:val="20"/>
        </w:rPr>
        <w:t>s</w:t>
      </w:r>
      <w:r>
        <w:rPr>
          <w:sz w:val="20"/>
          <w:szCs w:val="20"/>
        </w:rPr>
        <w:t xml:space="preserve"> withheld cannot be greater than 50% o</w:t>
      </w:r>
      <w:r w:rsidR="005A15C6">
        <w:rPr>
          <w:sz w:val="20"/>
          <w:szCs w:val="20"/>
        </w:rPr>
        <w:t>f their share of the total gross interest amount.</w:t>
      </w:r>
    </w:p>
    <w:p w14:paraId="1B5DED8B" w14:textId="77777777" w:rsidR="00372BCB" w:rsidRDefault="00372BCB" w:rsidP="00372BCB">
      <w:pPr>
        <w:pStyle w:val="Maintext"/>
        <w:rPr>
          <w:sz w:val="20"/>
          <w:szCs w:val="20"/>
        </w:rPr>
      </w:pPr>
    </w:p>
    <w:p w14:paraId="18673F07" w14:textId="77777777" w:rsidR="00372BCB" w:rsidRDefault="00372BCB" w:rsidP="00372BCB">
      <w:pPr>
        <w:pStyle w:val="Maintext"/>
        <w:rPr>
          <w:sz w:val="20"/>
        </w:rPr>
      </w:pPr>
      <w:r>
        <w:rPr>
          <w:sz w:val="20"/>
        </w:rPr>
        <w:t xml:space="preserve">Once the amount is apportioned it can be assigned to the IITR as is described below: </w:t>
      </w:r>
    </w:p>
    <w:p w14:paraId="4BE9B2C1" w14:textId="77777777" w:rsidR="00372BCB" w:rsidRDefault="00372BCB" w:rsidP="00372BCB">
      <w:pPr>
        <w:pStyle w:val="Maintext"/>
        <w:rPr>
          <w:sz w:val="20"/>
        </w:rPr>
      </w:pPr>
    </w:p>
    <w:tbl>
      <w:tblPr>
        <w:tblW w:w="905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42"/>
        <w:gridCol w:w="1701"/>
        <w:gridCol w:w="1134"/>
        <w:gridCol w:w="770"/>
        <w:gridCol w:w="3310"/>
      </w:tblGrid>
      <w:tr w:rsidR="00372BCB" w:rsidRPr="003D21BE" w14:paraId="0FC4F1AC" w14:textId="77777777" w:rsidTr="00372BCB">
        <w:trPr>
          <w:trHeight w:val="315"/>
        </w:trPr>
        <w:tc>
          <w:tcPr>
            <w:tcW w:w="2142" w:type="dxa"/>
            <w:shd w:val="clear" w:color="auto" w:fill="C6D9F1" w:themeFill="text2" w:themeFillTint="33"/>
            <w:noWrap/>
            <w:hideMark/>
          </w:tcPr>
          <w:p w14:paraId="5F7B6D54" w14:textId="77777777" w:rsidR="00372BCB" w:rsidRPr="00116775" w:rsidRDefault="00372BCB" w:rsidP="00372BCB">
            <w:pPr>
              <w:rPr>
                <w:rFonts w:cs="Arial"/>
                <w:b/>
                <w:bCs/>
                <w:color w:val="000000"/>
                <w:sz w:val="20"/>
                <w:szCs w:val="20"/>
              </w:rPr>
            </w:pPr>
            <w:r w:rsidRPr="00116775">
              <w:rPr>
                <w:rFonts w:cs="Arial"/>
                <w:b/>
                <w:bCs/>
                <w:color w:val="000000"/>
                <w:sz w:val="20"/>
                <w:szCs w:val="20"/>
              </w:rPr>
              <w:t>SBR Pre-fill IITR Alias</w:t>
            </w:r>
          </w:p>
        </w:tc>
        <w:tc>
          <w:tcPr>
            <w:tcW w:w="1701" w:type="dxa"/>
            <w:shd w:val="clear" w:color="auto" w:fill="C6D9F1" w:themeFill="text2" w:themeFillTint="33"/>
            <w:noWrap/>
            <w:hideMark/>
          </w:tcPr>
          <w:p w14:paraId="1D1E19D7" w14:textId="77777777" w:rsidR="00372BCB" w:rsidRPr="00116775" w:rsidRDefault="00372BCB" w:rsidP="00372BCB">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1134" w:type="dxa"/>
            <w:shd w:val="clear" w:color="auto" w:fill="C6D9F1" w:themeFill="text2" w:themeFillTint="33"/>
          </w:tcPr>
          <w:p w14:paraId="26D21D48" w14:textId="77777777" w:rsidR="00372BCB" w:rsidRPr="003D21BE" w:rsidRDefault="00372BCB" w:rsidP="00372BCB">
            <w:pPr>
              <w:rPr>
                <w:rFonts w:cs="Arial"/>
                <w:b/>
                <w:bCs/>
                <w:color w:val="000000"/>
                <w:sz w:val="20"/>
                <w:szCs w:val="20"/>
              </w:rPr>
            </w:pPr>
            <w:r w:rsidRPr="00116775">
              <w:rPr>
                <w:rFonts w:cs="Arial"/>
                <w:b/>
                <w:bCs/>
                <w:color w:val="000000"/>
                <w:sz w:val="20"/>
                <w:szCs w:val="20"/>
              </w:rPr>
              <w:t>SBR IITR Alias</w:t>
            </w:r>
          </w:p>
        </w:tc>
        <w:tc>
          <w:tcPr>
            <w:tcW w:w="770" w:type="dxa"/>
            <w:shd w:val="clear" w:color="auto" w:fill="C6D9F1" w:themeFill="text2" w:themeFillTint="33"/>
          </w:tcPr>
          <w:p w14:paraId="65BA1444" w14:textId="77777777" w:rsidR="00372BCB" w:rsidRPr="003D21BE" w:rsidRDefault="00372BCB" w:rsidP="00372BCB">
            <w:pPr>
              <w:rPr>
                <w:rFonts w:cs="Arial"/>
                <w:b/>
                <w:bCs/>
                <w:color w:val="000000"/>
                <w:sz w:val="20"/>
                <w:szCs w:val="20"/>
              </w:rPr>
            </w:pPr>
            <w:r w:rsidRPr="00116775">
              <w:rPr>
                <w:rFonts w:cs="Arial"/>
                <w:b/>
                <w:bCs/>
                <w:color w:val="000000"/>
                <w:sz w:val="20"/>
                <w:szCs w:val="20"/>
              </w:rPr>
              <w:t>ELS</w:t>
            </w:r>
          </w:p>
          <w:p w14:paraId="2EA86EFD" w14:textId="77777777" w:rsidR="00372BCB" w:rsidRPr="003D21BE" w:rsidRDefault="00372BCB" w:rsidP="00372BCB">
            <w:pPr>
              <w:rPr>
                <w:rFonts w:cs="Arial"/>
                <w:b/>
                <w:bCs/>
                <w:color w:val="000000"/>
                <w:sz w:val="20"/>
                <w:szCs w:val="20"/>
              </w:rPr>
            </w:pPr>
            <w:r w:rsidRPr="003D21BE">
              <w:rPr>
                <w:rFonts w:cs="Arial"/>
                <w:b/>
                <w:bCs/>
                <w:color w:val="000000"/>
                <w:sz w:val="20"/>
                <w:szCs w:val="20"/>
              </w:rPr>
              <w:t>tag</w:t>
            </w:r>
          </w:p>
        </w:tc>
        <w:tc>
          <w:tcPr>
            <w:tcW w:w="3310" w:type="dxa"/>
            <w:shd w:val="clear" w:color="auto" w:fill="C6D9F1" w:themeFill="text2" w:themeFillTint="33"/>
            <w:noWrap/>
            <w:hideMark/>
          </w:tcPr>
          <w:p w14:paraId="0EB6A42C" w14:textId="77777777" w:rsidR="00372BCB" w:rsidRPr="00116775" w:rsidRDefault="00372BCB" w:rsidP="00372BCB">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372BCB" w:rsidRPr="003D21BE" w14:paraId="209D204E" w14:textId="77777777" w:rsidTr="00372BCB">
        <w:trPr>
          <w:trHeight w:val="315"/>
        </w:trPr>
        <w:tc>
          <w:tcPr>
            <w:tcW w:w="2142" w:type="dxa"/>
            <w:shd w:val="clear" w:color="auto" w:fill="auto"/>
            <w:noWrap/>
            <w:hideMark/>
          </w:tcPr>
          <w:p w14:paraId="1178041E" w14:textId="7D2528FD" w:rsidR="00372BCB" w:rsidRPr="00116775" w:rsidRDefault="00372BCB" w:rsidP="00372BCB">
            <w:pPr>
              <w:rPr>
                <w:rFonts w:cs="Arial"/>
                <w:color w:val="000000"/>
                <w:sz w:val="20"/>
                <w:szCs w:val="20"/>
              </w:rPr>
            </w:pPr>
            <w:r w:rsidRPr="003D21BE">
              <w:rPr>
                <w:rFonts w:cs="Arial"/>
                <w:color w:val="000000"/>
                <w:sz w:val="20"/>
                <w:szCs w:val="20"/>
              </w:rPr>
              <w:t>IITR</w:t>
            </w:r>
            <w:r>
              <w:rPr>
                <w:rFonts w:cs="Arial"/>
                <w:color w:val="000000"/>
                <w:sz w:val="20"/>
                <w:szCs w:val="20"/>
              </w:rPr>
              <w:t>116</w:t>
            </w:r>
          </w:p>
        </w:tc>
        <w:tc>
          <w:tcPr>
            <w:tcW w:w="1701" w:type="dxa"/>
            <w:shd w:val="clear" w:color="auto" w:fill="auto"/>
            <w:noWrap/>
            <w:hideMark/>
          </w:tcPr>
          <w:p w14:paraId="4442A1F4" w14:textId="77777777" w:rsidR="00372BCB" w:rsidRPr="00116775" w:rsidRDefault="00372BCB" w:rsidP="00372BCB">
            <w:pPr>
              <w:rPr>
                <w:rFonts w:cs="Arial"/>
                <w:color w:val="000000"/>
                <w:sz w:val="20"/>
                <w:szCs w:val="20"/>
              </w:rPr>
            </w:pPr>
            <w:r w:rsidRPr="00116775">
              <w:rPr>
                <w:rFonts w:cs="Arial"/>
                <w:color w:val="000000"/>
                <w:sz w:val="20"/>
                <w:szCs w:val="20"/>
              </w:rPr>
              <w:t>Y</w:t>
            </w:r>
          </w:p>
        </w:tc>
        <w:tc>
          <w:tcPr>
            <w:tcW w:w="1134" w:type="dxa"/>
          </w:tcPr>
          <w:p w14:paraId="4B4BEA2D" w14:textId="5D856E1A" w:rsidR="00372BCB" w:rsidRPr="003D21BE" w:rsidRDefault="00372BCB" w:rsidP="00372BCB">
            <w:pPr>
              <w:rPr>
                <w:rFonts w:cs="Arial"/>
                <w:color w:val="000000"/>
                <w:sz w:val="20"/>
                <w:szCs w:val="20"/>
              </w:rPr>
            </w:pPr>
            <w:r>
              <w:rPr>
                <w:rFonts w:cs="Arial"/>
                <w:color w:val="000000"/>
                <w:sz w:val="20"/>
                <w:szCs w:val="20"/>
              </w:rPr>
              <w:t>IITR116</w:t>
            </w:r>
          </w:p>
        </w:tc>
        <w:tc>
          <w:tcPr>
            <w:tcW w:w="770" w:type="dxa"/>
          </w:tcPr>
          <w:p w14:paraId="3A63A6B3" w14:textId="03ADA55C" w:rsidR="00372BCB" w:rsidRPr="003D21BE" w:rsidRDefault="00372BCB" w:rsidP="00372BCB">
            <w:pPr>
              <w:rPr>
                <w:rFonts w:cs="Arial"/>
                <w:color w:val="000000"/>
                <w:sz w:val="20"/>
                <w:szCs w:val="20"/>
              </w:rPr>
            </w:pPr>
            <w:r>
              <w:rPr>
                <w:rFonts w:cs="Arial"/>
                <w:color w:val="000000"/>
                <w:sz w:val="20"/>
                <w:szCs w:val="20"/>
              </w:rPr>
              <w:t>ADE</w:t>
            </w:r>
          </w:p>
        </w:tc>
        <w:tc>
          <w:tcPr>
            <w:tcW w:w="3310" w:type="dxa"/>
            <w:shd w:val="clear" w:color="auto" w:fill="auto"/>
            <w:noWrap/>
            <w:hideMark/>
          </w:tcPr>
          <w:p w14:paraId="1BFEFF84" w14:textId="02CACD3C" w:rsidR="00372BCB" w:rsidRPr="00116775" w:rsidRDefault="00372BCB" w:rsidP="00372BCB">
            <w:pPr>
              <w:rPr>
                <w:rFonts w:cs="Arial"/>
                <w:color w:val="000000"/>
                <w:sz w:val="20"/>
                <w:szCs w:val="20"/>
              </w:rPr>
            </w:pPr>
            <w:r>
              <w:rPr>
                <w:rFonts w:cs="Arial"/>
                <w:color w:val="000000"/>
                <w:sz w:val="20"/>
                <w:szCs w:val="20"/>
              </w:rPr>
              <w:t>Bank – Total Tax Withheld</w:t>
            </w:r>
          </w:p>
        </w:tc>
      </w:tr>
      <w:tr w:rsidR="00372BCB" w:rsidRPr="003D21BE" w14:paraId="001124EE" w14:textId="77777777" w:rsidTr="00372BCB">
        <w:trPr>
          <w:trHeight w:val="300"/>
        </w:trPr>
        <w:tc>
          <w:tcPr>
            <w:tcW w:w="2142" w:type="dxa"/>
            <w:shd w:val="clear" w:color="auto" w:fill="auto"/>
            <w:noWrap/>
            <w:hideMark/>
          </w:tcPr>
          <w:p w14:paraId="46ED1066" w14:textId="1290A4D7" w:rsidR="00372BCB" w:rsidRPr="00116775" w:rsidRDefault="00372BCB" w:rsidP="00372BCB">
            <w:pPr>
              <w:rPr>
                <w:rFonts w:cs="Arial"/>
                <w:color w:val="000000"/>
                <w:sz w:val="20"/>
                <w:szCs w:val="20"/>
              </w:rPr>
            </w:pPr>
            <w:r w:rsidRPr="003D21BE">
              <w:rPr>
                <w:rFonts w:cs="Arial"/>
                <w:color w:val="000000"/>
                <w:sz w:val="20"/>
                <w:szCs w:val="20"/>
              </w:rPr>
              <w:t>IITR</w:t>
            </w:r>
            <w:r>
              <w:rPr>
                <w:rFonts w:cs="Arial"/>
                <w:color w:val="000000"/>
                <w:sz w:val="20"/>
                <w:szCs w:val="20"/>
              </w:rPr>
              <w:t>115</w:t>
            </w:r>
          </w:p>
        </w:tc>
        <w:tc>
          <w:tcPr>
            <w:tcW w:w="1701" w:type="dxa"/>
            <w:shd w:val="clear" w:color="auto" w:fill="auto"/>
            <w:noWrap/>
            <w:hideMark/>
          </w:tcPr>
          <w:p w14:paraId="0F9AFE83" w14:textId="77777777" w:rsidR="00372BCB" w:rsidRPr="00116775" w:rsidRDefault="00372BCB" w:rsidP="00372BCB">
            <w:pPr>
              <w:rPr>
                <w:rFonts w:cs="Arial"/>
                <w:color w:val="000000"/>
                <w:sz w:val="20"/>
                <w:szCs w:val="20"/>
              </w:rPr>
            </w:pPr>
            <w:r w:rsidRPr="00116775">
              <w:rPr>
                <w:rFonts w:cs="Arial"/>
                <w:color w:val="000000"/>
                <w:sz w:val="20"/>
                <w:szCs w:val="20"/>
              </w:rPr>
              <w:t>Y</w:t>
            </w:r>
          </w:p>
        </w:tc>
        <w:tc>
          <w:tcPr>
            <w:tcW w:w="1134" w:type="dxa"/>
          </w:tcPr>
          <w:p w14:paraId="482298D1" w14:textId="4EA6EDC8" w:rsidR="00372BCB" w:rsidRPr="003D21BE" w:rsidRDefault="00372BCB" w:rsidP="00372BCB">
            <w:pPr>
              <w:rPr>
                <w:rFonts w:cs="Arial"/>
                <w:color w:val="000000"/>
                <w:sz w:val="20"/>
                <w:szCs w:val="20"/>
              </w:rPr>
            </w:pPr>
            <w:r>
              <w:rPr>
                <w:rFonts w:cs="Arial"/>
                <w:color w:val="000000"/>
                <w:sz w:val="20"/>
                <w:szCs w:val="20"/>
              </w:rPr>
              <w:t>IITR115</w:t>
            </w:r>
          </w:p>
        </w:tc>
        <w:tc>
          <w:tcPr>
            <w:tcW w:w="770" w:type="dxa"/>
          </w:tcPr>
          <w:p w14:paraId="724D70BA" w14:textId="321D08FF" w:rsidR="00372BCB" w:rsidRPr="003D21BE" w:rsidRDefault="00372BCB" w:rsidP="00372BCB">
            <w:pPr>
              <w:rPr>
                <w:rFonts w:cs="Arial"/>
                <w:color w:val="000000"/>
                <w:sz w:val="20"/>
                <w:szCs w:val="20"/>
              </w:rPr>
            </w:pPr>
            <w:r w:rsidRPr="00372BCB">
              <w:rPr>
                <w:rFonts w:cs="Arial"/>
                <w:color w:val="000000"/>
                <w:sz w:val="20"/>
                <w:szCs w:val="20"/>
              </w:rPr>
              <w:t>AFZ</w:t>
            </w:r>
          </w:p>
        </w:tc>
        <w:tc>
          <w:tcPr>
            <w:tcW w:w="3310" w:type="dxa"/>
            <w:shd w:val="clear" w:color="auto" w:fill="auto"/>
            <w:noWrap/>
            <w:hideMark/>
          </w:tcPr>
          <w:p w14:paraId="1FEA7181" w14:textId="69C9F44A" w:rsidR="00372BCB" w:rsidRPr="00116775" w:rsidRDefault="00372BCB" w:rsidP="00372BCB">
            <w:pPr>
              <w:rPr>
                <w:rFonts w:cs="Arial"/>
                <w:color w:val="000000"/>
                <w:sz w:val="20"/>
                <w:szCs w:val="20"/>
              </w:rPr>
            </w:pPr>
            <w:r>
              <w:rPr>
                <w:rFonts w:cs="Arial"/>
                <w:color w:val="000000"/>
                <w:sz w:val="20"/>
                <w:szCs w:val="20"/>
              </w:rPr>
              <w:t>Bank – Total Gross Interest</w:t>
            </w:r>
          </w:p>
        </w:tc>
      </w:tr>
    </w:tbl>
    <w:p w14:paraId="7D6EA2C4" w14:textId="77777777" w:rsidR="00372BCB" w:rsidRPr="00CA22D3" w:rsidRDefault="00372BCB" w:rsidP="00372BCB">
      <w:pPr>
        <w:pStyle w:val="Maintext"/>
        <w:rPr>
          <w:sz w:val="20"/>
          <w:szCs w:val="20"/>
        </w:rPr>
      </w:pPr>
    </w:p>
    <w:p w14:paraId="619FF03A" w14:textId="16E95C20" w:rsidR="000444BE" w:rsidRPr="000444BE" w:rsidRDefault="000135E4" w:rsidP="000444BE">
      <w:pPr>
        <w:pStyle w:val="Maintext"/>
      </w:pPr>
      <w:r>
        <w:t>D</w:t>
      </w:r>
      <w:r w:rsidR="00C36139">
        <w:t>ividend</w:t>
      </w:r>
      <w:r>
        <w:t xml:space="preserve"> </w:t>
      </w:r>
      <w:r w:rsidR="000E03B0" w:rsidRPr="000E03B0">
        <w:t xml:space="preserve">AND COMPANY DIVIDEND AND INTEREST STATEMENT </w:t>
      </w:r>
      <w:proofErr w:type="spellStart"/>
      <w:r>
        <w:t>Apportioning</w:t>
      </w:r>
      <w:r w:rsidR="0024038F">
        <w:t>n</w:t>
      </w:r>
      <w:proofErr w:type="spellEnd"/>
      <w:r w:rsidR="000444BE" w:rsidRPr="000444BE">
        <w:t xml:space="preserve"> blank account name.</w:t>
      </w:r>
    </w:p>
    <w:p w14:paraId="0C9AED5F" w14:textId="0685ECCF" w:rsidR="00A86867" w:rsidRDefault="00B813B1" w:rsidP="00B67FB0">
      <w:pPr>
        <w:pStyle w:val="Head2"/>
      </w:pPr>
      <w:bookmarkStart w:id="659" w:name="_Toc451162410"/>
      <w:r>
        <w:t>Dividend</w:t>
      </w:r>
      <w:r w:rsidR="00AD3F94">
        <w:t>s</w:t>
      </w:r>
      <w:r w:rsidR="000444BE">
        <w:t>/companies</w:t>
      </w:r>
      <w:r>
        <w:t xml:space="preserve"> </w:t>
      </w:r>
      <w:r w:rsidR="001123D3">
        <w:t xml:space="preserve">– </w:t>
      </w:r>
      <w:r w:rsidR="00AB16BC">
        <w:t xml:space="preserve">Taxpayer </w:t>
      </w:r>
      <w:r w:rsidR="008C0E75">
        <w:t>Proportion</w:t>
      </w:r>
      <w:r w:rsidR="00B838E6">
        <w:t xml:space="preserve"> of </w:t>
      </w:r>
      <w:r w:rsidR="008661F0">
        <w:t>Unfranked Amount</w:t>
      </w:r>
      <w:bookmarkEnd w:id="659"/>
      <w:r w:rsidR="001123D3">
        <w:t xml:space="preserve"> </w:t>
      </w:r>
    </w:p>
    <w:p w14:paraId="0C9AED60" w14:textId="77777777" w:rsidR="00A86867"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had any shares in joint names, </w:t>
      </w:r>
      <w:r w:rsidR="008C0E75" w:rsidRPr="00CA22D3">
        <w:rPr>
          <w:rFonts w:cs="Arial"/>
          <w:sz w:val="20"/>
          <w:szCs w:val="20"/>
        </w:rPr>
        <w:t>calculate</w:t>
      </w:r>
      <w:r w:rsidRPr="00CA22D3">
        <w:rPr>
          <w:rFonts w:cs="Arial"/>
          <w:sz w:val="20"/>
          <w:szCs w:val="20"/>
        </w:rPr>
        <w:t xml:space="preserve"> only their pro</w:t>
      </w:r>
      <w:r w:rsidR="00C25B34" w:rsidRPr="00A26A91">
        <w:rPr>
          <w:rFonts w:cs="Arial"/>
          <w:sz w:val="20"/>
          <w:szCs w:val="20"/>
        </w:rPr>
        <w:t>portion of the unfranked amount</w:t>
      </w:r>
      <w:r w:rsidR="00C25B34">
        <w:rPr>
          <w:rFonts w:cs="Arial"/>
          <w:sz w:val="20"/>
          <w:szCs w:val="20"/>
        </w:rPr>
        <w:t>:</w:t>
      </w:r>
      <w:r w:rsidRPr="00CA22D3">
        <w:rPr>
          <w:rFonts w:cs="Arial"/>
          <w:sz w:val="20"/>
          <w:szCs w:val="20"/>
        </w:rPr>
        <w:t xml:space="preserve"> </w:t>
      </w:r>
    </w:p>
    <w:p w14:paraId="0C9AED61" w14:textId="77777777" w:rsidR="00A87E0D" w:rsidRPr="00CA22D3" w:rsidRDefault="00A87E0D" w:rsidP="00CA22D3">
      <w:pPr>
        <w:pStyle w:val="Maintext"/>
        <w:rPr>
          <w:sz w:val="20"/>
          <w:szCs w:val="20"/>
        </w:rPr>
      </w:pPr>
    </w:p>
    <w:p w14:paraId="0C9AED62" w14:textId="77777777" w:rsidR="008C0E75" w:rsidRDefault="00AB16BC" w:rsidP="008F5999">
      <w:pPr>
        <w:pStyle w:val="NoSpacing"/>
        <w:rPr>
          <w:rFonts w:ascii="Arial" w:hAnsi="Arial" w:cs="Arial"/>
          <w:i/>
          <w:sz w:val="20"/>
        </w:rPr>
      </w:pPr>
      <w:r>
        <w:rPr>
          <w:rFonts w:ascii="Arial" w:hAnsi="Arial" w:cs="Arial"/>
          <w:i/>
          <w:sz w:val="20"/>
        </w:rPr>
        <w:t>Taxpayer</w:t>
      </w:r>
      <w:r w:rsidR="00A87E0D">
        <w:rPr>
          <w:rFonts w:ascii="Arial" w:hAnsi="Arial" w:cs="Arial"/>
          <w:i/>
          <w:sz w:val="20"/>
        </w:rPr>
        <w:t xml:space="preserve"> proportion</w:t>
      </w:r>
      <w:r w:rsidR="008C0E75" w:rsidRPr="00CA22D3">
        <w:rPr>
          <w:rFonts w:ascii="Arial" w:hAnsi="Arial" w:cs="Arial"/>
          <w:i/>
          <w:sz w:val="20"/>
        </w:rPr>
        <w:t xml:space="preserve"> value </w:t>
      </w:r>
      <w:r w:rsidR="008C0E75" w:rsidRPr="00C25246">
        <w:rPr>
          <w:rFonts w:ascii="Arial" w:hAnsi="Arial"/>
          <w:b/>
          <w:i/>
          <w:szCs w:val="22"/>
        </w:rPr>
        <w:t>=</w:t>
      </w:r>
      <w:r w:rsidR="00D12EEA">
        <w:rPr>
          <w:rFonts w:ascii="Arial" w:hAnsi="Arial" w:cs="Arial"/>
          <w:i/>
          <w:sz w:val="20"/>
        </w:rPr>
        <w:t xml:space="preserve"> </w:t>
      </w:r>
      <w:r w:rsidR="00923B78" w:rsidRPr="00923B78">
        <w:rPr>
          <w:rFonts w:ascii="Arial" w:hAnsi="Arial" w:cs="Arial"/>
          <w:i/>
          <w:sz w:val="20"/>
        </w:rPr>
        <w:t>Unfranked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3" w14:textId="77777777" w:rsidR="00102DF2" w:rsidRPr="00CA22D3" w:rsidRDefault="00102DF2" w:rsidP="009D2E5C">
      <w:pPr>
        <w:pStyle w:val="Maintext"/>
        <w:numPr>
          <w:ilvl w:val="0"/>
          <w:numId w:val="12"/>
        </w:numPr>
        <w:rPr>
          <w:sz w:val="20"/>
        </w:rPr>
      </w:pPr>
    </w:p>
    <w:p w14:paraId="0C9AED64" w14:textId="77777777" w:rsidR="001E3A17" w:rsidRDefault="00FA098D" w:rsidP="001E3A17">
      <w:pPr>
        <w:rPr>
          <w:sz w:val="20"/>
          <w:szCs w:val="20"/>
        </w:rPr>
      </w:pPr>
      <w:r>
        <w:rPr>
          <w:b/>
          <w:sz w:val="20"/>
          <w:szCs w:val="20"/>
        </w:rPr>
        <w:t>Important</w:t>
      </w:r>
      <w:r w:rsidR="00974069" w:rsidRPr="00CA22D3">
        <w:rPr>
          <w:b/>
          <w:sz w:val="20"/>
          <w:szCs w:val="20"/>
        </w:rPr>
        <w:t>:</w:t>
      </w:r>
      <w:r>
        <w:rPr>
          <w:b/>
          <w:sz w:val="20"/>
          <w:szCs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0C9AED65" w14:textId="77777777" w:rsidR="00FA098D" w:rsidRDefault="00FA098D" w:rsidP="00784B87">
      <w:pPr>
        <w:pStyle w:val="Maintext"/>
        <w:rPr>
          <w:sz w:val="20"/>
          <w:szCs w:val="20"/>
        </w:rPr>
      </w:pPr>
    </w:p>
    <w:p w14:paraId="0C9AED66" w14:textId="77777777" w:rsidR="00062851" w:rsidRDefault="00974069" w:rsidP="009D2E5C">
      <w:pPr>
        <w:pStyle w:val="Maintext"/>
        <w:numPr>
          <w:ilvl w:val="0"/>
          <w:numId w:val="22"/>
        </w:numPr>
        <w:rPr>
          <w:sz w:val="20"/>
          <w:szCs w:val="20"/>
        </w:rPr>
      </w:pPr>
      <w:r>
        <w:rPr>
          <w:sz w:val="20"/>
          <w:szCs w:val="20"/>
        </w:rPr>
        <w:t xml:space="preserve">The </w:t>
      </w:r>
      <w:r w:rsidR="00AB16BC">
        <w:rPr>
          <w:sz w:val="20"/>
          <w:szCs w:val="20"/>
        </w:rPr>
        <w:t>taxpayer’s</w:t>
      </w:r>
      <w:r>
        <w:rPr>
          <w:sz w:val="20"/>
          <w:szCs w:val="20"/>
        </w:rPr>
        <w:t xml:space="preserve"> proportion of the total unfranked amount cannot be greater than the</w:t>
      </w:r>
      <w:r w:rsidR="004D2113">
        <w:rPr>
          <w:sz w:val="20"/>
          <w:szCs w:val="20"/>
        </w:rPr>
        <w:t xml:space="preserve"> total unfranked amount.</w:t>
      </w:r>
    </w:p>
    <w:p w14:paraId="0C9AED67" w14:textId="5ADA8708" w:rsidR="00A86867" w:rsidRDefault="008661F0" w:rsidP="00B67FB0">
      <w:pPr>
        <w:pStyle w:val="Head2"/>
      </w:pPr>
      <w:bookmarkStart w:id="660" w:name="_Toc451162411"/>
      <w:r>
        <w:t>Dividend</w:t>
      </w:r>
      <w:r w:rsidR="00AD3F94">
        <w:t>s</w:t>
      </w:r>
      <w:r w:rsidR="000444BE">
        <w:t>/companies</w:t>
      </w:r>
      <w:r>
        <w:t xml:space="preserve"> – </w:t>
      </w:r>
      <w:r w:rsidR="00AB16BC">
        <w:t xml:space="preserve">Taxpayer </w:t>
      </w:r>
      <w:r w:rsidR="008C0E75">
        <w:t xml:space="preserve">Proportion </w:t>
      </w:r>
      <w:r w:rsidR="00B838E6">
        <w:t xml:space="preserve">of </w:t>
      </w:r>
      <w:r>
        <w:t>Franked Amount</w:t>
      </w:r>
      <w:bookmarkEnd w:id="660"/>
      <w:r>
        <w:t xml:space="preserve"> </w:t>
      </w:r>
    </w:p>
    <w:p w14:paraId="0C9AED68" w14:textId="77777777" w:rsidR="00A86867" w:rsidRDefault="00A86867" w:rsidP="00CA22D3">
      <w:pPr>
        <w:pStyle w:val="Maintext"/>
        <w:rPr>
          <w:sz w:val="20"/>
          <w:szCs w:val="20"/>
        </w:rPr>
      </w:pPr>
      <w:r w:rsidRPr="00CA22D3">
        <w:rPr>
          <w:rFonts w:cs="Arial"/>
          <w:sz w:val="20"/>
          <w:szCs w:val="20"/>
        </w:rPr>
        <w:t xml:space="preserve">If </w:t>
      </w:r>
      <w:r w:rsidR="00A11DE2" w:rsidRPr="00CA22D3">
        <w:rPr>
          <w:rFonts w:cs="Arial"/>
          <w:sz w:val="20"/>
          <w:szCs w:val="20"/>
        </w:rPr>
        <w:t xml:space="preserve">a </w:t>
      </w:r>
      <w:r w:rsidR="00AB16BC">
        <w:rPr>
          <w:rFonts w:cs="Arial"/>
          <w:sz w:val="20"/>
          <w:szCs w:val="20"/>
        </w:rPr>
        <w:t>taxpayer</w:t>
      </w:r>
      <w:r w:rsidR="00AB16BC" w:rsidRPr="00CA22D3">
        <w:rPr>
          <w:rFonts w:cs="Arial"/>
          <w:sz w:val="20"/>
          <w:szCs w:val="20"/>
        </w:rPr>
        <w:t xml:space="preserve"> </w:t>
      </w:r>
      <w:r w:rsidRPr="00CA22D3">
        <w:rPr>
          <w:rFonts w:cs="Arial"/>
          <w:sz w:val="20"/>
          <w:szCs w:val="20"/>
        </w:rPr>
        <w:t xml:space="preserve">had any shares in joint names, </w:t>
      </w:r>
      <w:r w:rsidR="00A87E0D">
        <w:rPr>
          <w:rFonts w:cs="Arial"/>
          <w:sz w:val="20"/>
          <w:szCs w:val="20"/>
        </w:rPr>
        <w:t>calculate</w:t>
      </w:r>
      <w:r w:rsidRPr="00CA22D3">
        <w:rPr>
          <w:rFonts w:cs="Arial"/>
          <w:sz w:val="20"/>
          <w:szCs w:val="20"/>
        </w:rPr>
        <w:t xml:space="preserve"> only </w:t>
      </w:r>
      <w:r w:rsidR="00A87E0D">
        <w:rPr>
          <w:rFonts w:cs="Arial"/>
          <w:sz w:val="20"/>
          <w:szCs w:val="20"/>
        </w:rPr>
        <w:t>their</w:t>
      </w:r>
      <w:r w:rsidRPr="00CA22D3">
        <w:rPr>
          <w:rFonts w:cs="Arial"/>
          <w:sz w:val="20"/>
          <w:szCs w:val="20"/>
        </w:rPr>
        <w:t xml:space="preserve"> proportion of the franked amount</w:t>
      </w:r>
      <w:r w:rsidR="00270DAE">
        <w:rPr>
          <w:rFonts w:cs="Arial"/>
          <w:sz w:val="20"/>
          <w:szCs w:val="20"/>
        </w:rPr>
        <w:t>:</w:t>
      </w:r>
    </w:p>
    <w:p w14:paraId="0C9AED69" w14:textId="77777777" w:rsidR="00A87E0D" w:rsidRDefault="00A87E0D" w:rsidP="00CA22D3">
      <w:pPr>
        <w:pStyle w:val="Maintext"/>
        <w:rPr>
          <w:sz w:val="20"/>
          <w:szCs w:val="20"/>
        </w:rPr>
      </w:pPr>
    </w:p>
    <w:p w14:paraId="0C9AED6A" w14:textId="77777777" w:rsidR="00A87E0D" w:rsidRDefault="00AB16BC" w:rsidP="008F5999">
      <w:pPr>
        <w:pStyle w:val="NoSpacing"/>
        <w:rPr>
          <w:rFonts w:ascii="Arial" w:hAnsi="Arial" w:cs="Arial"/>
          <w:i/>
          <w:sz w:val="20"/>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 xml:space="preserve">proportion value </w:t>
      </w:r>
      <w:r w:rsidR="00A87E0D" w:rsidRPr="00C25246">
        <w:rPr>
          <w:rFonts w:ascii="Arial" w:hAnsi="Arial"/>
          <w:b/>
          <w:i/>
          <w:szCs w:val="22"/>
        </w:rPr>
        <w:t>=</w:t>
      </w:r>
      <w:r w:rsidR="00A87E0D" w:rsidRPr="00CA22D3">
        <w:rPr>
          <w:rFonts w:ascii="Arial" w:hAnsi="Arial" w:cs="Arial"/>
          <w:i/>
          <w:sz w:val="20"/>
        </w:rPr>
        <w:t xml:space="preserve"> </w:t>
      </w:r>
      <w:r w:rsidR="00923B78" w:rsidRPr="00923B78">
        <w:rPr>
          <w:rFonts w:ascii="Arial" w:hAnsi="Arial" w:cs="Arial"/>
          <w:i/>
          <w:sz w:val="20"/>
        </w:rPr>
        <w:t>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B" w14:textId="77777777" w:rsidR="00BB50E2" w:rsidRDefault="00BB50E2" w:rsidP="00CA22D3">
      <w:pPr>
        <w:pStyle w:val="NoSpacing"/>
        <w:rPr>
          <w:rFonts w:ascii="Arial" w:hAnsi="Arial" w:cs="Arial"/>
          <w:i/>
          <w:sz w:val="20"/>
        </w:rPr>
      </w:pPr>
    </w:p>
    <w:p w14:paraId="0C9AED6C" w14:textId="77777777" w:rsidR="001E3A17" w:rsidRDefault="00FA098D" w:rsidP="001E3A17">
      <w:pPr>
        <w:rPr>
          <w:sz w:val="20"/>
          <w:szCs w:val="20"/>
        </w:rPr>
      </w:pPr>
      <w:r w:rsidRPr="00A26A91">
        <w:rPr>
          <w:b/>
          <w:sz w:val="20"/>
          <w:szCs w:val="20"/>
        </w:rPr>
        <w:t>Important</w:t>
      </w:r>
      <w:r w:rsidR="00974069" w:rsidRPr="00CA22D3">
        <w:rPr>
          <w:rFonts w:cs="Arial"/>
          <w:sz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0C9AED6D" w14:textId="77777777" w:rsidR="00FA098D" w:rsidRDefault="00FA098D" w:rsidP="00CA22D3">
      <w:pPr>
        <w:rPr>
          <w:rFonts w:cs="Arial"/>
          <w:sz w:val="20"/>
        </w:rPr>
      </w:pPr>
    </w:p>
    <w:p w14:paraId="0C9AED6E" w14:textId="77777777" w:rsidR="00974069" w:rsidRPr="00CA22D3" w:rsidRDefault="00974069" w:rsidP="009D2E5C">
      <w:pPr>
        <w:pStyle w:val="NoSpacing"/>
        <w:numPr>
          <w:ilvl w:val="0"/>
          <w:numId w:val="22"/>
        </w:numPr>
        <w:rPr>
          <w:rFonts w:ascii="Arial" w:hAnsi="Arial" w:cs="Arial"/>
          <w:sz w:val="20"/>
        </w:rPr>
      </w:pPr>
      <w:r w:rsidRPr="00CA22D3">
        <w:rPr>
          <w:rFonts w:ascii="Arial" w:hAnsi="Arial" w:cs="Arial"/>
          <w:sz w:val="20"/>
        </w:rPr>
        <w:t xml:space="preserve">The </w:t>
      </w:r>
      <w:r w:rsidR="00AB16BC">
        <w:rPr>
          <w:rFonts w:ascii="Arial" w:hAnsi="Arial" w:cs="Arial"/>
          <w:sz w:val="20"/>
        </w:rPr>
        <w:t>taxpayer</w:t>
      </w:r>
      <w:r w:rsidR="00AB16BC" w:rsidRPr="00CA22D3">
        <w:rPr>
          <w:rFonts w:ascii="Arial" w:hAnsi="Arial" w:cs="Arial"/>
          <w:sz w:val="20"/>
        </w:rPr>
        <w:t xml:space="preserve">’s </w:t>
      </w:r>
      <w:r w:rsidR="000929AE">
        <w:rPr>
          <w:rFonts w:ascii="Arial" w:hAnsi="Arial" w:cs="Arial"/>
          <w:sz w:val="20"/>
        </w:rPr>
        <w:t>proportion</w:t>
      </w:r>
      <w:r w:rsidRPr="00CA22D3">
        <w:rPr>
          <w:rFonts w:ascii="Arial" w:hAnsi="Arial" w:cs="Arial"/>
          <w:sz w:val="20"/>
        </w:rPr>
        <w:t xml:space="preserve"> of a franked amount cannot be greater than the total franked amount</w:t>
      </w:r>
      <w:r w:rsidR="004D2113">
        <w:rPr>
          <w:rFonts w:ascii="Arial" w:hAnsi="Arial" w:cs="Arial"/>
          <w:sz w:val="20"/>
        </w:rPr>
        <w:t>.</w:t>
      </w:r>
    </w:p>
    <w:p w14:paraId="0C9AED6F" w14:textId="0C7B22D7" w:rsidR="008661F0" w:rsidRDefault="008661F0" w:rsidP="00B67FB0">
      <w:pPr>
        <w:pStyle w:val="Head2"/>
      </w:pPr>
      <w:bookmarkStart w:id="661" w:name="_Toc451162412"/>
      <w:r>
        <w:t>Dividend</w:t>
      </w:r>
      <w:r w:rsidR="00AD3F94">
        <w:t>s</w:t>
      </w:r>
      <w:r w:rsidR="000444BE">
        <w:t>/companies</w:t>
      </w:r>
      <w:r>
        <w:t xml:space="preserve"> – </w:t>
      </w:r>
      <w:r w:rsidR="00AB16BC">
        <w:t xml:space="preserve">Taxpayer </w:t>
      </w:r>
      <w:r w:rsidR="008C0E75">
        <w:t xml:space="preserve">Proportion </w:t>
      </w:r>
      <w:r w:rsidR="00B838E6">
        <w:t xml:space="preserve">of </w:t>
      </w:r>
      <w:r>
        <w:t>Franking Credit</w:t>
      </w:r>
      <w:bookmarkEnd w:id="661"/>
    </w:p>
    <w:p w14:paraId="0C9AED70" w14:textId="77777777" w:rsidR="008661F0"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has a franked amount, </w:t>
      </w:r>
      <w:r w:rsidR="00A87E0D">
        <w:rPr>
          <w:rFonts w:cs="Arial"/>
          <w:sz w:val="20"/>
          <w:szCs w:val="20"/>
        </w:rPr>
        <w:t>calculate</w:t>
      </w:r>
      <w:r w:rsidRPr="00CA22D3">
        <w:rPr>
          <w:rFonts w:cs="Arial"/>
          <w:sz w:val="20"/>
          <w:szCs w:val="20"/>
        </w:rPr>
        <w:t xml:space="preserve"> </w:t>
      </w:r>
      <w:r w:rsidR="00A87E0D">
        <w:rPr>
          <w:rFonts w:cs="Arial"/>
          <w:sz w:val="20"/>
          <w:szCs w:val="20"/>
        </w:rPr>
        <w:t>only their proportion</w:t>
      </w:r>
      <w:r w:rsidRPr="00CA22D3">
        <w:rPr>
          <w:rFonts w:cs="Arial"/>
          <w:sz w:val="20"/>
          <w:szCs w:val="20"/>
        </w:rPr>
        <w:t xml:space="preserve"> of any franking credit</w:t>
      </w:r>
      <w:r w:rsidR="00923B78">
        <w:rPr>
          <w:rFonts w:cs="Arial"/>
          <w:sz w:val="20"/>
          <w:szCs w:val="20"/>
        </w:rPr>
        <w:t>:</w:t>
      </w:r>
    </w:p>
    <w:p w14:paraId="0C9AED71" w14:textId="77777777" w:rsidR="00E2283B" w:rsidRPr="00CA22D3" w:rsidRDefault="00E2283B" w:rsidP="00CA22D3">
      <w:pPr>
        <w:pStyle w:val="Maintext"/>
        <w:rPr>
          <w:sz w:val="20"/>
          <w:szCs w:val="20"/>
        </w:rPr>
      </w:pPr>
    </w:p>
    <w:p w14:paraId="0C9AED72" w14:textId="77777777" w:rsidR="00BB50E2" w:rsidRPr="005A6304" w:rsidRDefault="00AB16BC" w:rsidP="001D5126">
      <w:pPr>
        <w:pStyle w:val="NoSpacing"/>
        <w:rPr>
          <w:rFonts w:cs="Arial"/>
          <w:b/>
          <w:i/>
          <w:sz w:val="24"/>
          <w:szCs w:val="24"/>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proportion value</w:t>
      </w:r>
      <w:r w:rsidR="00923B78" w:rsidRPr="00A26A91">
        <w:rPr>
          <w:rFonts w:ascii="Arial" w:hAnsi="Arial" w:cs="Arial"/>
          <w:i/>
          <w:sz w:val="20"/>
        </w:rPr>
        <w:t xml:space="preserve"> </w:t>
      </w:r>
      <w:r w:rsidR="00923B78" w:rsidRPr="00C25246">
        <w:rPr>
          <w:rFonts w:ascii="Arial" w:hAnsi="Arial"/>
          <w:b/>
          <w:i/>
          <w:szCs w:val="22"/>
        </w:rPr>
        <w:t>=</w:t>
      </w:r>
      <w:r w:rsidR="005A6304">
        <w:rPr>
          <w:rFonts w:ascii="Arial" w:hAnsi="Arial" w:cs="Arial"/>
          <w:i/>
          <w:sz w:val="20"/>
        </w:rPr>
        <w:t xml:space="preserve"> </w:t>
      </w:r>
      <w:r w:rsidR="00923B78" w:rsidRPr="005A6304">
        <w:rPr>
          <w:rFonts w:ascii="Arial" w:hAnsi="Arial" w:cs="Arial"/>
          <w:i/>
          <w:sz w:val="20"/>
        </w:rPr>
        <w:t>F</w:t>
      </w:r>
      <w:r w:rsidR="00E2283B" w:rsidRPr="005A6304">
        <w:rPr>
          <w:rFonts w:ascii="Arial" w:hAnsi="Arial" w:cs="Arial"/>
          <w:i/>
          <w:sz w:val="20"/>
        </w:rPr>
        <w:t xml:space="preserve">ranking </w:t>
      </w:r>
      <w:r w:rsidR="00923B78" w:rsidRPr="005A6304">
        <w:rPr>
          <w:rFonts w:ascii="Arial" w:hAnsi="Arial" w:cs="Arial"/>
          <w:i/>
          <w:sz w:val="20"/>
        </w:rPr>
        <w:t>C</w:t>
      </w:r>
      <w:r w:rsidR="00E2283B" w:rsidRPr="005A6304">
        <w:rPr>
          <w:rFonts w:ascii="Arial" w:hAnsi="Arial" w:cs="Arial"/>
          <w:i/>
          <w:sz w:val="20"/>
        </w:rPr>
        <w:t>redit</w:t>
      </w:r>
      <w:r w:rsidR="00610F82">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73" w14:textId="77777777" w:rsidR="0096268A" w:rsidRDefault="0096268A" w:rsidP="00CA22D3">
      <w:pPr>
        <w:pStyle w:val="NoSpacing"/>
        <w:rPr>
          <w:sz w:val="20"/>
        </w:rPr>
      </w:pPr>
    </w:p>
    <w:p w14:paraId="0C9AED74" w14:textId="77777777" w:rsidR="001E3A17" w:rsidRDefault="00FA098D" w:rsidP="001E3A17">
      <w:pPr>
        <w:rPr>
          <w:sz w:val="20"/>
          <w:szCs w:val="20"/>
        </w:rPr>
      </w:pPr>
      <w:r>
        <w:rPr>
          <w:b/>
          <w:sz w:val="20"/>
          <w:szCs w:val="20"/>
        </w:rPr>
        <w:t>Important</w:t>
      </w:r>
      <w:r w:rsidR="006936D7" w:rsidRPr="00CA22D3">
        <w:rPr>
          <w:rFonts w:cs="Arial"/>
          <w:b/>
          <w:sz w:val="20"/>
        </w:rPr>
        <w:t>:</w:t>
      </w:r>
      <w:r>
        <w:rPr>
          <w:rFonts w:cs="Arial"/>
          <w:b/>
          <w:sz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0C9AED75" w14:textId="77777777" w:rsidR="00FA098D" w:rsidRPr="005A6304" w:rsidRDefault="00FA098D" w:rsidP="005A6304">
      <w:pPr>
        <w:pStyle w:val="Content"/>
        <w:spacing w:before="0" w:after="0"/>
        <w:rPr>
          <w:rFonts w:cs="Times New Roman"/>
          <w:szCs w:val="20"/>
        </w:rPr>
      </w:pPr>
    </w:p>
    <w:p w14:paraId="0C9AED76" w14:textId="77777777" w:rsidR="0096268A" w:rsidRPr="006B6CA3" w:rsidRDefault="006936D7" w:rsidP="009D2E5C">
      <w:pPr>
        <w:pStyle w:val="NoSpacing"/>
        <w:numPr>
          <w:ilvl w:val="0"/>
          <w:numId w:val="15"/>
        </w:numPr>
        <w:rPr>
          <w:sz w:val="20"/>
        </w:rPr>
      </w:pPr>
      <w:r w:rsidRPr="00CA22D3">
        <w:rPr>
          <w:rFonts w:ascii="Arial" w:hAnsi="Arial" w:cs="Arial"/>
          <w:sz w:val="20"/>
        </w:rPr>
        <w:t xml:space="preserve">A </w:t>
      </w:r>
      <w:r w:rsidR="00AB16BC">
        <w:rPr>
          <w:rFonts w:ascii="Arial" w:hAnsi="Arial" w:cs="Arial"/>
          <w:sz w:val="20"/>
        </w:rPr>
        <w:t>taxpayer</w:t>
      </w:r>
      <w:r w:rsidRPr="00CA22D3">
        <w:rPr>
          <w:rFonts w:ascii="Arial" w:hAnsi="Arial" w:cs="Arial"/>
          <w:sz w:val="20"/>
        </w:rPr>
        <w:t xml:space="preserve">’s share of </w:t>
      </w:r>
      <w:r>
        <w:rPr>
          <w:rFonts w:ascii="Arial" w:hAnsi="Arial" w:cs="Arial"/>
          <w:sz w:val="20"/>
        </w:rPr>
        <w:t>f</w:t>
      </w:r>
      <w:r w:rsidRPr="00CA22D3">
        <w:rPr>
          <w:rFonts w:ascii="Arial" w:hAnsi="Arial" w:cs="Arial"/>
          <w:sz w:val="20"/>
        </w:rPr>
        <w:t xml:space="preserve">ranking credit cannot be greater than 48% of their </w:t>
      </w:r>
      <w:r w:rsidR="0096268A">
        <w:rPr>
          <w:rFonts w:ascii="Arial" w:hAnsi="Arial" w:cs="Arial"/>
          <w:sz w:val="20"/>
        </w:rPr>
        <w:t>proportion</w:t>
      </w:r>
      <w:r w:rsidRPr="00CA22D3">
        <w:rPr>
          <w:rFonts w:ascii="Arial" w:hAnsi="Arial" w:cs="Arial"/>
          <w:sz w:val="20"/>
        </w:rPr>
        <w:t xml:space="preserve"> of</w:t>
      </w:r>
      <w:r w:rsidR="0096268A">
        <w:rPr>
          <w:rFonts w:ascii="Arial" w:hAnsi="Arial" w:cs="Arial"/>
          <w:sz w:val="20"/>
        </w:rPr>
        <w:t xml:space="preserve"> total</w:t>
      </w:r>
      <w:r w:rsidRPr="00CA22D3">
        <w:rPr>
          <w:rFonts w:ascii="Arial" w:hAnsi="Arial" w:cs="Arial"/>
          <w:sz w:val="20"/>
        </w:rPr>
        <w:t xml:space="preserve"> dividends franked amount.</w:t>
      </w:r>
      <w:r w:rsidR="00421CB3">
        <w:rPr>
          <w:rFonts w:ascii="Arial" w:hAnsi="Arial" w:cs="Arial"/>
          <w:sz w:val="20"/>
        </w:rPr>
        <w:t xml:space="preserve">  This would cause an </w:t>
      </w:r>
      <w:r w:rsidR="00421CB3" w:rsidRPr="00CA22D3">
        <w:rPr>
          <w:rFonts w:ascii="Arial" w:hAnsi="Arial" w:cs="Arial"/>
          <w:b/>
          <w:sz w:val="20"/>
        </w:rPr>
        <w:t>error</w:t>
      </w:r>
      <w:r w:rsidR="00421CB3">
        <w:rPr>
          <w:rFonts w:ascii="Arial" w:hAnsi="Arial" w:cs="Arial"/>
          <w:sz w:val="20"/>
        </w:rPr>
        <w:t xml:space="preserve"> that would prevent the IITR being processed</w:t>
      </w:r>
      <w:r w:rsidR="00EF4AE2">
        <w:rPr>
          <w:rFonts w:ascii="Arial" w:hAnsi="Arial" w:cs="Arial"/>
          <w:sz w:val="20"/>
        </w:rPr>
        <w:t>.</w:t>
      </w:r>
    </w:p>
    <w:p w14:paraId="0C9AED77" w14:textId="77777777" w:rsidR="0096268A" w:rsidRDefault="006924A6"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 xml:space="preserve">proportion of a </w:t>
      </w:r>
      <w:r w:rsidR="0096268A">
        <w:rPr>
          <w:rFonts w:ascii="Arial" w:hAnsi="Arial" w:cs="Arial"/>
          <w:sz w:val="20"/>
        </w:rPr>
        <w:t>franking credit must have an amount when the client’s proportion of the total franked amount is greater than $0.01.</w:t>
      </w:r>
    </w:p>
    <w:p w14:paraId="0C9AED78" w14:textId="77777777" w:rsidR="0096268A" w:rsidRPr="00CA22D3" w:rsidRDefault="0096268A"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proportion of the total franking credit must not be greater than the total franking credits</w:t>
      </w:r>
      <w:r w:rsidR="009E00A4">
        <w:rPr>
          <w:rFonts w:ascii="Arial" w:hAnsi="Arial" w:cs="Arial"/>
          <w:sz w:val="20"/>
        </w:rPr>
        <w:t>.</w:t>
      </w:r>
    </w:p>
    <w:p w14:paraId="0C9AED79" w14:textId="77777777" w:rsidR="008661F0" w:rsidRDefault="008661F0" w:rsidP="00B67FB0">
      <w:pPr>
        <w:pStyle w:val="Head2"/>
      </w:pPr>
      <w:bookmarkStart w:id="662" w:name="_Toc451162413"/>
      <w:r>
        <w:lastRenderedPageBreak/>
        <w:t>Dividend</w:t>
      </w:r>
      <w:r w:rsidR="00AD3F94">
        <w:t>s</w:t>
      </w:r>
      <w:r>
        <w:t xml:space="preserve"> – </w:t>
      </w:r>
      <w:r w:rsidR="00AB16BC">
        <w:t xml:space="preserve">taxpayer </w:t>
      </w:r>
      <w:r w:rsidR="008C0E75">
        <w:t xml:space="preserve">Proportion </w:t>
      </w:r>
      <w:r w:rsidR="00DF007A">
        <w:t xml:space="preserve">of </w:t>
      </w:r>
      <w:r>
        <w:t>TFN Amounts Withheld</w:t>
      </w:r>
      <w:bookmarkEnd w:id="662"/>
    </w:p>
    <w:p w14:paraId="0C9AED7A" w14:textId="77777777" w:rsidR="00012052" w:rsidRPr="008C0E75" w:rsidRDefault="00012052" w:rsidP="00CA22D3">
      <w:pPr>
        <w:pStyle w:val="Content"/>
        <w:spacing w:before="0" w:after="0"/>
        <w:rPr>
          <w:rFonts w:cs="Times New Roman"/>
          <w:szCs w:val="20"/>
        </w:rPr>
      </w:pPr>
      <w:r w:rsidRPr="008C0E75">
        <w:rPr>
          <w:rFonts w:cs="Times New Roman"/>
          <w:szCs w:val="20"/>
        </w:rPr>
        <w:t>Where applicable a calculation will need to be performed for an account where the account holder did not quote their TFN to their financial institution</w:t>
      </w:r>
      <w:r w:rsidR="0084355A">
        <w:rPr>
          <w:rFonts w:cs="Times New Roman"/>
          <w:szCs w:val="20"/>
        </w:rPr>
        <w:t>:</w:t>
      </w:r>
    </w:p>
    <w:p w14:paraId="0C9AED7B" w14:textId="77777777" w:rsidR="008661F0" w:rsidRPr="008C0E75" w:rsidRDefault="008661F0" w:rsidP="00CA22D3">
      <w:pPr>
        <w:pStyle w:val="Maintext"/>
      </w:pPr>
    </w:p>
    <w:p w14:paraId="0C9AED7C" w14:textId="77777777" w:rsidR="00CE3D93" w:rsidRPr="005A6304" w:rsidRDefault="005D0A3A" w:rsidP="005A6304">
      <w:pPr>
        <w:pStyle w:val="Content"/>
        <w:spacing w:before="0" w:after="0"/>
        <w:rPr>
          <w:rFonts w:cs="Times New Roman"/>
          <w:i/>
          <w:szCs w:val="20"/>
        </w:rPr>
      </w:pPr>
      <w:r>
        <w:rPr>
          <w:rFonts w:cs="Times New Roman"/>
          <w:i/>
          <w:szCs w:val="20"/>
        </w:rPr>
        <w:t>Taxpayer</w:t>
      </w:r>
      <w:r w:rsidRPr="00CA22D3">
        <w:rPr>
          <w:rFonts w:cs="Times New Roman"/>
          <w:i/>
          <w:szCs w:val="20"/>
        </w:rPr>
        <w:t xml:space="preserve"> </w:t>
      </w:r>
      <w:r w:rsidR="00A87E0D" w:rsidRPr="00CA22D3">
        <w:rPr>
          <w:rFonts w:cs="Times New Roman"/>
          <w:i/>
          <w:szCs w:val="20"/>
        </w:rPr>
        <w:t>proportion value</w:t>
      </w:r>
      <w:r w:rsidR="00E2283B" w:rsidRPr="00CA22D3">
        <w:rPr>
          <w:rFonts w:cs="Times New Roman"/>
          <w:i/>
          <w:szCs w:val="20"/>
        </w:rPr>
        <w:t xml:space="preserve"> </w:t>
      </w:r>
      <w:r w:rsidR="00E2283B" w:rsidRPr="000744BA">
        <w:rPr>
          <w:rFonts w:cs="Times New Roman"/>
          <w:b/>
          <w:i/>
          <w:sz w:val="22"/>
        </w:rPr>
        <w:t>=</w:t>
      </w:r>
      <w:r w:rsidR="00E2283B" w:rsidRPr="00CA22D3">
        <w:rPr>
          <w:rFonts w:cs="Times New Roman"/>
          <w:i/>
          <w:szCs w:val="20"/>
        </w:rPr>
        <w:t xml:space="preserve"> </w:t>
      </w:r>
      <w:r w:rsidR="003D39CA" w:rsidRPr="005A6304">
        <w:rPr>
          <w:rFonts w:cs="Times New Roman"/>
          <w:i/>
          <w:szCs w:val="20"/>
        </w:rPr>
        <w:t>TFN amounts withheld from dividends</w:t>
      </w:r>
      <w:r w:rsidR="005A6304" w:rsidRPr="005A6304">
        <w:rPr>
          <w:rFonts w:ascii="Times New Roman" w:hAnsi="Times New Roman"/>
          <w:b/>
          <w:i/>
          <w:sz w:val="24"/>
          <w:szCs w:val="24"/>
        </w:rPr>
        <w:t xml:space="preserve"> </w:t>
      </w:r>
      <w:r w:rsidR="005A6304" w:rsidRPr="005A6304">
        <w:rPr>
          <w:b/>
          <w:i/>
          <w:sz w:val="24"/>
          <w:szCs w:val="24"/>
        </w:rPr>
        <w:t>÷</w:t>
      </w:r>
      <w:r w:rsidR="005A6304">
        <w:rPr>
          <w:b/>
          <w:i/>
          <w:sz w:val="24"/>
          <w:szCs w:val="24"/>
        </w:rPr>
        <w:t xml:space="preserve"> </w:t>
      </w:r>
      <w:r w:rsidR="003D39CA" w:rsidRPr="003D39CA">
        <w:rPr>
          <w:rFonts w:cs="Times New Roman"/>
          <w:i/>
          <w:szCs w:val="20"/>
        </w:rPr>
        <w:t>Reported Number of Investors</w:t>
      </w:r>
    </w:p>
    <w:p w14:paraId="0C9AED7D" w14:textId="77777777" w:rsidR="006936D7" w:rsidRDefault="006936D7" w:rsidP="000744BA">
      <w:pPr>
        <w:pStyle w:val="AgendaItem"/>
        <w:spacing w:before="0" w:after="0"/>
      </w:pPr>
    </w:p>
    <w:p w14:paraId="0C9AED7E" w14:textId="77777777" w:rsidR="00061FB4" w:rsidRDefault="00FA098D" w:rsidP="006936D7">
      <w:pPr>
        <w:rPr>
          <w:sz w:val="20"/>
          <w:szCs w:val="20"/>
        </w:rPr>
      </w:pPr>
      <w:r>
        <w:rPr>
          <w:b/>
          <w:sz w:val="20"/>
          <w:szCs w:val="20"/>
        </w:rPr>
        <w:t>Important</w:t>
      </w:r>
      <w:r w:rsidRPr="006556B8">
        <w:rPr>
          <w:rFonts w:cs="Arial"/>
          <w:b/>
          <w:sz w:val="20"/>
        </w:rPr>
        <w:t>:</w:t>
      </w:r>
      <w:r>
        <w:rPr>
          <w:rFonts w:cs="Arial"/>
          <w:b/>
          <w:sz w:val="20"/>
        </w:rPr>
        <w:t xml:space="preserve"> </w:t>
      </w:r>
      <w:r>
        <w:rPr>
          <w:sz w:val="20"/>
          <w:szCs w:val="20"/>
        </w:rPr>
        <w:t xml:space="preserve">To avoid errors in </w:t>
      </w:r>
      <w:proofErr w:type="spellStart"/>
      <w:r w:rsidR="001E3A17">
        <w:rPr>
          <w:sz w:val="20"/>
          <w:szCs w:val="20"/>
        </w:rPr>
        <w:t>lodgment</w:t>
      </w:r>
      <w:proofErr w:type="spellEnd"/>
      <w:r w:rsidR="001E3A17">
        <w:rPr>
          <w:sz w:val="20"/>
          <w:szCs w:val="20"/>
        </w:rPr>
        <w:t xml:space="preserve"> and </w:t>
      </w:r>
      <w:r>
        <w:rPr>
          <w:sz w:val="20"/>
          <w:szCs w:val="20"/>
        </w:rPr>
        <w:t>processing we recommend the following validations be applied</w:t>
      </w:r>
      <w:r w:rsidR="00193DB7">
        <w:rPr>
          <w:sz w:val="20"/>
          <w:szCs w:val="20"/>
        </w:rPr>
        <w:t xml:space="preserve"> –</w:t>
      </w:r>
    </w:p>
    <w:p w14:paraId="0C9AED7F" w14:textId="77777777" w:rsidR="00FA098D" w:rsidRPr="000744BA" w:rsidRDefault="00FA098D" w:rsidP="000744BA">
      <w:pPr>
        <w:pStyle w:val="Content"/>
        <w:spacing w:before="0" w:after="0"/>
        <w:rPr>
          <w:rFonts w:cs="Times New Roman"/>
          <w:szCs w:val="20"/>
        </w:rPr>
      </w:pPr>
    </w:p>
    <w:p w14:paraId="0C9AED80" w14:textId="77777777" w:rsidR="006936D7" w:rsidRDefault="006936D7" w:rsidP="009D2E5C">
      <w:pPr>
        <w:pStyle w:val="ListParagraph"/>
        <w:numPr>
          <w:ilvl w:val="0"/>
          <w:numId w:val="16"/>
        </w:numPr>
        <w:rPr>
          <w:rFonts w:cs="Arial"/>
          <w:sz w:val="20"/>
          <w:szCs w:val="20"/>
        </w:rPr>
      </w:pPr>
      <w:r w:rsidRPr="00CA22D3">
        <w:rPr>
          <w:rFonts w:ascii="Arial" w:hAnsi="Arial" w:cs="Arial"/>
          <w:sz w:val="20"/>
          <w:szCs w:val="20"/>
        </w:rPr>
        <w:t xml:space="preserve">A </w:t>
      </w:r>
      <w:r w:rsidR="005D0A3A">
        <w:rPr>
          <w:rFonts w:ascii="Arial" w:hAnsi="Arial" w:cs="Arial"/>
          <w:sz w:val="20"/>
          <w:szCs w:val="20"/>
        </w:rPr>
        <w:t>taxpayer</w:t>
      </w:r>
      <w:r w:rsidRPr="00CA22D3">
        <w:rPr>
          <w:rFonts w:ascii="Arial" w:hAnsi="Arial" w:cs="Arial"/>
          <w:sz w:val="20"/>
          <w:szCs w:val="20"/>
        </w:rPr>
        <w:t xml:space="preserve">’s proportion of TFN amounts withheld from dividends cannot be greater than 50% of their share of </w:t>
      </w:r>
      <w:r w:rsidR="002449B8">
        <w:rPr>
          <w:rFonts w:ascii="Arial" w:hAnsi="Arial" w:cs="Arial"/>
          <w:sz w:val="20"/>
          <w:szCs w:val="20"/>
        </w:rPr>
        <w:t xml:space="preserve">the </w:t>
      </w:r>
      <w:r w:rsidRPr="00CA22D3">
        <w:rPr>
          <w:rFonts w:ascii="Arial" w:hAnsi="Arial" w:cs="Arial"/>
          <w:sz w:val="20"/>
          <w:szCs w:val="20"/>
        </w:rPr>
        <w:t>unfranked dividend amount.</w:t>
      </w:r>
      <w:r w:rsidR="00421CB3">
        <w:rPr>
          <w:rFonts w:ascii="Arial" w:hAnsi="Arial" w:cs="Arial"/>
          <w:sz w:val="20"/>
          <w:szCs w:val="20"/>
        </w:rPr>
        <w:t xml:space="preserve">  This would cause an </w:t>
      </w:r>
      <w:r w:rsidR="00421CB3" w:rsidRPr="00B10920">
        <w:rPr>
          <w:rFonts w:ascii="Arial" w:hAnsi="Arial" w:cs="Arial"/>
          <w:b/>
          <w:sz w:val="20"/>
          <w:szCs w:val="20"/>
        </w:rPr>
        <w:t>error</w:t>
      </w:r>
      <w:r w:rsidR="00421CB3">
        <w:rPr>
          <w:rFonts w:ascii="Arial" w:hAnsi="Arial" w:cs="Arial"/>
          <w:sz w:val="20"/>
          <w:szCs w:val="20"/>
        </w:rPr>
        <w:t xml:space="preserve"> that would prevent the IITR from processing.</w:t>
      </w:r>
    </w:p>
    <w:p w14:paraId="0C9AED81" w14:textId="77777777" w:rsidR="00061FB4" w:rsidRPr="007A311C" w:rsidRDefault="00061FB4" w:rsidP="009D2E5C">
      <w:pPr>
        <w:pStyle w:val="ListParagraph"/>
        <w:numPr>
          <w:ilvl w:val="0"/>
          <w:numId w:val="16"/>
        </w:numPr>
        <w:rPr>
          <w:rFonts w:cs="Arial"/>
          <w:sz w:val="20"/>
          <w:szCs w:val="20"/>
        </w:rPr>
      </w:pPr>
      <w:r>
        <w:rPr>
          <w:rFonts w:ascii="Arial" w:hAnsi="Arial" w:cs="Arial"/>
          <w:sz w:val="20"/>
          <w:szCs w:val="20"/>
        </w:rPr>
        <w:t xml:space="preserve">A </w:t>
      </w:r>
      <w:r w:rsidR="005D0A3A">
        <w:rPr>
          <w:rFonts w:ascii="Arial" w:hAnsi="Arial" w:cs="Arial"/>
          <w:sz w:val="20"/>
          <w:szCs w:val="20"/>
        </w:rPr>
        <w:t xml:space="preserve">taxpayer’s </w:t>
      </w:r>
      <w:r>
        <w:rPr>
          <w:rFonts w:ascii="Arial" w:hAnsi="Arial" w:cs="Arial"/>
          <w:sz w:val="20"/>
          <w:szCs w:val="20"/>
        </w:rPr>
        <w:t>proportion of TFN amounts withheld must not be greater than a client’s share of total dividends.</w:t>
      </w:r>
    </w:p>
    <w:p w14:paraId="61D9F275" w14:textId="693ED3F2" w:rsidR="007A311C" w:rsidRDefault="007A311C" w:rsidP="00B67FB0">
      <w:pPr>
        <w:pStyle w:val="Head2"/>
      </w:pPr>
      <w:bookmarkStart w:id="663" w:name="_Toc451162414"/>
      <w:r>
        <w:t>Dividends – taxpayer Proportion of Exploration Credits</w:t>
      </w:r>
      <w:bookmarkEnd w:id="663"/>
    </w:p>
    <w:p w14:paraId="2EBC26DC" w14:textId="1AAB6643" w:rsidR="0079710D" w:rsidRDefault="0079710D" w:rsidP="007A311C">
      <w:pPr>
        <w:pStyle w:val="Maintext"/>
        <w:rPr>
          <w:rFonts w:cs="Arial"/>
          <w:sz w:val="20"/>
          <w:szCs w:val="20"/>
        </w:rPr>
      </w:pPr>
      <w:r>
        <w:rPr>
          <w:rFonts w:cs="Arial"/>
          <w:sz w:val="20"/>
          <w:szCs w:val="20"/>
        </w:rPr>
        <w:t xml:space="preserve">Exploration credits with the payment type “DIV” are to be displayed together with the dividends data. </w:t>
      </w:r>
    </w:p>
    <w:p w14:paraId="032B9427" w14:textId="77777777" w:rsidR="0079710D" w:rsidRDefault="0079710D" w:rsidP="007A311C">
      <w:pPr>
        <w:pStyle w:val="Maintext"/>
        <w:rPr>
          <w:rFonts w:cs="Arial"/>
          <w:sz w:val="20"/>
          <w:szCs w:val="20"/>
        </w:rPr>
      </w:pPr>
    </w:p>
    <w:p w14:paraId="18BFB3FE" w14:textId="7350D8C2" w:rsidR="007A311C" w:rsidRDefault="007A311C" w:rsidP="007A311C">
      <w:pPr>
        <w:pStyle w:val="Maintext"/>
        <w:rPr>
          <w:sz w:val="20"/>
          <w:szCs w:val="20"/>
        </w:rPr>
      </w:pPr>
      <w:r w:rsidRPr="00CA22D3">
        <w:rPr>
          <w:rFonts w:cs="Arial"/>
          <w:sz w:val="20"/>
          <w:szCs w:val="20"/>
        </w:rPr>
        <w:t xml:space="preserve">If a </w:t>
      </w:r>
      <w:r>
        <w:rPr>
          <w:rFonts w:cs="Arial"/>
          <w:sz w:val="20"/>
          <w:szCs w:val="20"/>
        </w:rPr>
        <w:t>taxpayer has explorations credits</w:t>
      </w:r>
      <w:r w:rsidRPr="00CA22D3">
        <w:rPr>
          <w:rFonts w:cs="Arial"/>
          <w:sz w:val="20"/>
          <w:szCs w:val="20"/>
        </w:rPr>
        <w:t xml:space="preserve">, </w:t>
      </w:r>
      <w:r>
        <w:rPr>
          <w:rFonts w:cs="Arial"/>
          <w:sz w:val="20"/>
          <w:szCs w:val="20"/>
        </w:rPr>
        <w:t>calculate</w:t>
      </w:r>
      <w:r w:rsidRPr="00CA22D3">
        <w:rPr>
          <w:rFonts w:cs="Arial"/>
          <w:sz w:val="20"/>
          <w:szCs w:val="20"/>
        </w:rPr>
        <w:t xml:space="preserve"> </w:t>
      </w:r>
      <w:r>
        <w:rPr>
          <w:rFonts w:cs="Arial"/>
          <w:sz w:val="20"/>
          <w:szCs w:val="20"/>
        </w:rPr>
        <w:t>only their proportion</w:t>
      </w:r>
      <w:r w:rsidRPr="00CA22D3">
        <w:rPr>
          <w:rFonts w:cs="Arial"/>
          <w:sz w:val="20"/>
          <w:szCs w:val="20"/>
        </w:rPr>
        <w:t xml:space="preserve"> of any </w:t>
      </w:r>
      <w:r>
        <w:rPr>
          <w:rFonts w:cs="Arial"/>
          <w:sz w:val="20"/>
          <w:szCs w:val="20"/>
        </w:rPr>
        <w:t>exploration</w:t>
      </w:r>
      <w:r w:rsidRPr="00CA22D3">
        <w:rPr>
          <w:rFonts w:cs="Arial"/>
          <w:sz w:val="20"/>
          <w:szCs w:val="20"/>
        </w:rPr>
        <w:t xml:space="preserve"> credit</w:t>
      </w:r>
      <w:r>
        <w:rPr>
          <w:rFonts w:cs="Arial"/>
          <w:sz w:val="20"/>
          <w:szCs w:val="20"/>
        </w:rPr>
        <w:t>:</w:t>
      </w:r>
    </w:p>
    <w:p w14:paraId="0D68C821" w14:textId="77777777" w:rsidR="007A311C" w:rsidRPr="00CA22D3" w:rsidRDefault="007A311C" w:rsidP="007A311C">
      <w:pPr>
        <w:pStyle w:val="Maintext"/>
        <w:rPr>
          <w:sz w:val="20"/>
          <w:szCs w:val="20"/>
        </w:rPr>
      </w:pPr>
    </w:p>
    <w:p w14:paraId="07D25DF4" w14:textId="5EFC3C51" w:rsidR="007A311C" w:rsidRPr="005A6304" w:rsidRDefault="007A311C" w:rsidP="007A311C">
      <w:pPr>
        <w:pStyle w:val="NoSpacing"/>
        <w:rPr>
          <w:rFonts w:cs="Arial"/>
          <w:b/>
          <w:i/>
          <w:sz w:val="24"/>
          <w:szCs w:val="24"/>
        </w:rPr>
      </w:pPr>
      <w:r>
        <w:rPr>
          <w:rFonts w:ascii="Arial" w:hAnsi="Arial" w:cs="Arial"/>
          <w:i/>
          <w:sz w:val="20"/>
        </w:rPr>
        <w:t>Taxpayer</w:t>
      </w:r>
      <w:r w:rsidRPr="00CA22D3">
        <w:rPr>
          <w:rFonts w:ascii="Arial" w:hAnsi="Arial" w:cs="Arial"/>
          <w:i/>
          <w:sz w:val="20"/>
        </w:rPr>
        <w:t xml:space="preserve"> proportion value</w:t>
      </w:r>
      <w:r w:rsidRPr="00A26A91">
        <w:rPr>
          <w:rFonts w:ascii="Arial" w:hAnsi="Arial" w:cs="Arial"/>
          <w:i/>
          <w:sz w:val="20"/>
        </w:rPr>
        <w:t xml:space="preserve"> </w:t>
      </w:r>
      <w:r w:rsidRPr="00C25246">
        <w:rPr>
          <w:rFonts w:ascii="Arial" w:hAnsi="Arial"/>
          <w:b/>
          <w:i/>
          <w:szCs w:val="22"/>
        </w:rPr>
        <w:t>=</w:t>
      </w:r>
      <w:r>
        <w:rPr>
          <w:rFonts w:ascii="Arial" w:hAnsi="Arial" w:cs="Arial"/>
          <w:i/>
          <w:sz w:val="20"/>
        </w:rPr>
        <w:t xml:space="preserve"> Exploration credits</w:t>
      </w:r>
      <w:r>
        <w:rPr>
          <w:rFonts w:cs="Arial"/>
          <w:b/>
          <w:i/>
          <w:sz w:val="24"/>
          <w:szCs w:val="24"/>
        </w:rPr>
        <w:t xml:space="preserve"> </w:t>
      </w:r>
      <w:r w:rsidRPr="005A6304">
        <w:rPr>
          <w:rFonts w:ascii="Arial" w:hAnsi="Arial" w:cs="Arial"/>
          <w:b/>
          <w:i/>
          <w:sz w:val="24"/>
          <w:szCs w:val="24"/>
        </w:rPr>
        <w:t>÷</w:t>
      </w:r>
      <w:r>
        <w:rPr>
          <w:rFonts w:cs="Arial"/>
          <w:b/>
          <w:i/>
          <w:sz w:val="24"/>
          <w:szCs w:val="24"/>
        </w:rPr>
        <w:t xml:space="preserve"> </w:t>
      </w:r>
      <w:r w:rsidRPr="00923B78">
        <w:rPr>
          <w:rFonts w:ascii="Arial" w:hAnsi="Arial" w:cs="Arial"/>
          <w:i/>
          <w:sz w:val="20"/>
        </w:rPr>
        <w:t>Reported Number of Investors</w:t>
      </w:r>
    </w:p>
    <w:p w14:paraId="2C6B0374" w14:textId="77777777" w:rsidR="007A311C" w:rsidRDefault="007A311C" w:rsidP="007A311C">
      <w:pPr>
        <w:pStyle w:val="NoSpacing"/>
        <w:rPr>
          <w:sz w:val="20"/>
        </w:rPr>
      </w:pPr>
    </w:p>
    <w:p w14:paraId="7D19C10F" w14:textId="77777777" w:rsidR="007A311C" w:rsidRDefault="007A311C" w:rsidP="007A311C">
      <w:pPr>
        <w:rPr>
          <w:sz w:val="20"/>
          <w:szCs w:val="20"/>
        </w:rPr>
      </w:pPr>
      <w:r w:rsidRPr="00A26A91">
        <w:rPr>
          <w:b/>
          <w:sz w:val="20"/>
          <w:szCs w:val="20"/>
        </w:rPr>
        <w:t>Important</w:t>
      </w:r>
      <w:r w:rsidRPr="00CA22D3">
        <w:rPr>
          <w:rFonts w:cs="Arial"/>
          <w:sz w:val="20"/>
        </w:rPr>
        <w:t xml:space="preserve">: </w:t>
      </w:r>
      <w:r>
        <w:rPr>
          <w:sz w:val="20"/>
          <w:szCs w:val="20"/>
        </w:rPr>
        <w:t xml:space="preserve">To avoid errors in </w:t>
      </w:r>
      <w:proofErr w:type="spellStart"/>
      <w:r>
        <w:rPr>
          <w:sz w:val="20"/>
          <w:szCs w:val="20"/>
        </w:rPr>
        <w:t>lodgment</w:t>
      </w:r>
      <w:proofErr w:type="spellEnd"/>
      <w:r>
        <w:rPr>
          <w:sz w:val="20"/>
          <w:szCs w:val="20"/>
        </w:rPr>
        <w:t xml:space="preserve"> and processing we recommend the following validations be applied –</w:t>
      </w:r>
    </w:p>
    <w:p w14:paraId="60104F9D" w14:textId="77777777" w:rsidR="007A311C" w:rsidRDefault="007A311C" w:rsidP="007A311C">
      <w:pPr>
        <w:rPr>
          <w:rFonts w:cs="Arial"/>
          <w:sz w:val="20"/>
        </w:rPr>
      </w:pPr>
    </w:p>
    <w:p w14:paraId="6CCB1AEA" w14:textId="2FC26C96" w:rsidR="007A311C" w:rsidRPr="00CA22D3" w:rsidRDefault="007A311C" w:rsidP="007A311C">
      <w:pPr>
        <w:pStyle w:val="NoSpacing"/>
        <w:numPr>
          <w:ilvl w:val="0"/>
          <w:numId w:val="22"/>
        </w:numPr>
        <w:rPr>
          <w:rFonts w:ascii="Arial" w:hAnsi="Arial" w:cs="Arial"/>
          <w:sz w:val="20"/>
        </w:rPr>
      </w:pPr>
      <w:r w:rsidRPr="00CA22D3">
        <w:rPr>
          <w:rFonts w:ascii="Arial" w:hAnsi="Arial" w:cs="Arial"/>
          <w:sz w:val="20"/>
        </w:rPr>
        <w:t xml:space="preserve">The </w:t>
      </w:r>
      <w:r>
        <w:rPr>
          <w:rFonts w:ascii="Arial" w:hAnsi="Arial" w:cs="Arial"/>
          <w:sz w:val="20"/>
        </w:rPr>
        <w:t>taxpayer</w:t>
      </w:r>
      <w:r w:rsidRPr="00CA22D3">
        <w:rPr>
          <w:rFonts w:ascii="Arial" w:hAnsi="Arial" w:cs="Arial"/>
          <w:sz w:val="20"/>
        </w:rPr>
        <w:t xml:space="preserve">’s </w:t>
      </w:r>
      <w:r>
        <w:rPr>
          <w:rFonts w:ascii="Arial" w:hAnsi="Arial" w:cs="Arial"/>
          <w:sz w:val="20"/>
        </w:rPr>
        <w:t>proportion</w:t>
      </w:r>
      <w:r w:rsidRPr="00CA22D3">
        <w:rPr>
          <w:rFonts w:ascii="Arial" w:hAnsi="Arial" w:cs="Arial"/>
          <w:sz w:val="20"/>
        </w:rPr>
        <w:t xml:space="preserve"> of </w:t>
      </w:r>
      <w:proofErr w:type="gramStart"/>
      <w:r w:rsidRPr="00CA22D3">
        <w:rPr>
          <w:rFonts w:ascii="Arial" w:hAnsi="Arial" w:cs="Arial"/>
          <w:sz w:val="20"/>
        </w:rPr>
        <w:t>a</w:t>
      </w:r>
      <w:proofErr w:type="gramEnd"/>
      <w:r w:rsidRPr="00CA22D3">
        <w:rPr>
          <w:rFonts w:ascii="Arial" w:hAnsi="Arial" w:cs="Arial"/>
          <w:sz w:val="20"/>
        </w:rPr>
        <w:t xml:space="preserve"> </w:t>
      </w:r>
      <w:r>
        <w:rPr>
          <w:rFonts w:ascii="Arial" w:hAnsi="Arial" w:cs="Arial"/>
          <w:sz w:val="20"/>
        </w:rPr>
        <w:t>exploration credit</w:t>
      </w:r>
      <w:r w:rsidRPr="00CA22D3">
        <w:rPr>
          <w:rFonts w:ascii="Arial" w:hAnsi="Arial" w:cs="Arial"/>
          <w:sz w:val="20"/>
        </w:rPr>
        <w:t xml:space="preserve"> cannot be greater than the total </w:t>
      </w:r>
      <w:r>
        <w:rPr>
          <w:rFonts w:ascii="Arial" w:hAnsi="Arial" w:cs="Arial"/>
          <w:sz w:val="20"/>
        </w:rPr>
        <w:t>exploration credit.</w:t>
      </w:r>
    </w:p>
    <w:p w14:paraId="257FABB7" w14:textId="77777777" w:rsidR="007A311C" w:rsidRDefault="007A311C" w:rsidP="007A311C">
      <w:pPr>
        <w:rPr>
          <w:rFonts w:cs="Arial"/>
          <w:sz w:val="20"/>
          <w:szCs w:val="20"/>
        </w:rPr>
      </w:pPr>
    </w:p>
    <w:p w14:paraId="0C045A0C" w14:textId="77777777" w:rsidR="00476792" w:rsidRDefault="00476792" w:rsidP="00476792">
      <w:pPr>
        <w:pStyle w:val="Maintext"/>
        <w:rPr>
          <w:sz w:val="20"/>
        </w:rPr>
      </w:pPr>
      <w:r>
        <w:rPr>
          <w:sz w:val="20"/>
        </w:rPr>
        <w:t xml:space="preserve">Once the amount is apportioned it can be assigned to the IITR as is described below: </w:t>
      </w:r>
    </w:p>
    <w:tbl>
      <w:tblPr>
        <w:tblW w:w="905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42"/>
        <w:gridCol w:w="1701"/>
        <w:gridCol w:w="1134"/>
        <w:gridCol w:w="770"/>
        <w:gridCol w:w="3310"/>
      </w:tblGrid>
      <w:tr w:rsidR="00476792" w:rsidRPr="003D21BE" w14:paraId="34992A58" w14:textId="77777777" w:rsidTr="00451486">
        <w:trPr>
          <w:trHeight w:val="315"/>
        </w:trPr>
        <w:tc>
          <w:tcPr>
            <w:tcW w:w="2142" w:type="dxa"/>
            <w:shd w:val="clear" w:color="auto" w:fill="C6D9F1" w:themeFill="text2" w:themeFillTint="33"/>
            <w:noWrap/>
            <w:hideMark/>
          </w:tcPr>
          <w:p w14:paraId="6266ED91" w14:textId="77777777" w:rsidR="00476792" w:rsidRPr="00116775" w:rsidRDefault="00476792" w:rsidP="00451486">
            <w:pPr>
              <w:rPr>
                <w:rFonts w:cs="Arial"/>
                <w:b/>
                <w:bCs/>
                <w:color w:val="000000"/>
                <w:sz w:val="20"/>
                <w:szCs w:val="20"/>
              </w:rPr>
            </w:pPr>
            <w:r w:rsidRPr="00116775">
              <w:rPr>
                <w:rFonts w:cs="Arial"/>
                <w:b/>
                <w:bCs/>
                <w:color w:val="000000"/>
                <w:sz w:val="20"/>
                <w:szCs w:val="20"/>
              </w:rPr>
              <w:t>SBR Pre-fill IITR Alias</w:t>
            </w:r>
          </w:p>
        </w:tc>
        <w:tc>
          <w:tcPr>
            <w:tcW w:w="1701" w:type="dxa"/>
            <w:shd w:val="clear" w:color="auto" w:fill="C6D9F1" w:themeFill="text2" w:themeFillTint="33"/>
            <w:noWrap/>
            <w:hideMark/>
          </w:tcPr>
          <w:p w14:paraId="21B4C57E" w14:textId="77777777" w:rsidR="00476792" w:rsidRPr="00116775" w:rsidRDefault="00476792"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1134" w:type="dxa"/>
            <w:shd w:val="clear" w:color="auto" w:fill="C6D9F1" w:themeFill="text2" w:themeFillTint="33"/>
          </w:tcPr>
          <w:p w14:paraId="2F09493E" w14:textId="77777777" w:rsidR="00476792" w:rsidRPr="003D21BE" w:rsidRDefault="00476792" w:rsidP="00451486">
            <w:pPr>
              <w:rPr>
                <w:rFonts w:cs="Arial"/>
                <w:b/>
                <w:bCs/>
                <w:color w:val="000000"/>
                <w:sz w:val="20"/>
                <w:szCs w:val="20"/>
              </w:rPr>
            </w:pPr>
            <w:r w:rsidRPr="00116775">
              <w:rPr>
                <w:rFonts w:cs="Arial"/>
                <w:b/>
                <w:bCs/>
                <w:color w:val="000000"/>
                <w:sz w:val="20"/>
                <w:szCs w:val="20"/>
              </w:rPr>
              <w:t>SBR IITR Alias</w:t>
            </w:r>
          </w:p>
        </w:tc>
        <w:tc>
          <w:tcPr>
            <w:tcW w:w="770" w:type="dxa"/>
            <w:shd w:val="clear" w:color="auto" w:fill="C6D9F1" w:themeFill="text2" w:themeFillTint="33"/>
          </w:tcPr>
          <w:p w14:paraId="124B9A88" w14:textId="77777777" w:rsidR="00476792" w:rsidRPr="003D21BE" w:rsidRDefault="00476792" w:rsidP="00451486">
            <w:pPr>
              <w:rPr>
                <w:rFonts w:cs="Arial"/>
                <w:b/>
                <w:bCs/>
                <w:color w:val="000000"/>
                <w:sz w:val="20"/>
                <w:szCs w:val="20"/>
              </w:rPr>
            </w:pPr>
            <w:r w:rsidRPr="00116775">
              <w:rPr>
                <w:rFonts w:cs="Arial"/>
                <w:b/>
                <w:bCs/>
                <w:color w:val="000000"/>
                <w:sz w:val="20"/>
                <w:szCs w:val="20"/>
              </w:rPr>
              <w:t>ELS</w:t>
            </w:r>
          </w:p>
          <w:p w14:paraId="7974000F" w14:textId="77777777" w:rsidR="00476792" w:rsidRPr="003D21BE" w:rsidRDefault="00476792" w:rsidP="00451486">
            <w:pPr>
              <w:rPr>
                <w:rFonts w:cs="Arial"/>
                <w:b/>
                <w:bCs/>
                <w:color w:val="000000"/>
                <w:sz w:val="20"/>
                <w:szCs w:val="20"/>
              </w:rPr>
            </w:pPr>
            <w:r w:rsidRPr="003D21BE">
              <w:rPr>
                <w:rFonts w:cs="Arial"/>
                <w:b/>
                <w:bCs/>
                <w:color w:val="000000"/>
                <w:sz w:val="20"/>
                <w:szCs w:val="20"/>
              </w:rPr>
              <w:t>tag</w:t>
            </w:r>
          </w:p>
        </w:tc>
        <w:tc>
          <w:tcPr>
            <w:tcW w:w="3310" w:type="dxa"/>
            <w:shd w:val="clear" w:color="auto" w:fill="C6D9F1" w:themeFill="text2" w:themeFillTint="33"/>
            <w:noWrap/>
            <w:hideMark/>
          </w:tcPr>
          <w:p w14:paraId="7233498A" w14:textId="77777777" w:rsidR="00476792" w:rsidRPr="00116775" w:rsidRDefault="00476792"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476792" w:rsidRPr="003D21BE" w14:paraId="12D91C05" w14:textId="77777777" w:rsidTr="00451486">
        <w:trPr>
          <w:trHeight w:val="315"/>
        </w:trPr>
        <w:tc>
          <w:tcPr>
            <w:tcW w:w="2142" w:type="dxa"/>
            <w:shd w:val="clear" w:color="auto" w:fill="auto"/>
            <w:noWrap/>
            <w:hideMark/>
          </w:tcPr>
          <w:p w14:paraId="72FA4B81" w14:textId="77777777" w:rsidR="00476792" w:rsidRPr="00116775"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701" w:type="dxa"/>
            <w:shd w:val="clear" w:color="auto" w:fill="auto"/>
            <w:noWrap/>
            <w:hideMark/>
          </w:tcPr>
          <w:p w14:paraId="072F9664" w14:textId="77777777" w:rsidR="00476792" w:rsidRPr="00116775" w:rsidRDefault="00476792" w:rsidP="00451486">
            <w:pPr>
              <w:rPr>
                <w:rFonts w:cs="Arial"/>
                <w:color w:val="000000"/>
                <w:sz w:val="20"/>
                <w:szCs w:val="20"/>
              </w:rPr>
            </w:pPr>
            <w:r w:rsidRPr="00116775">
              <w:rPr>
                <w:rFonts w:cs="Arial"/>
                <w:color w:val="000000"/>
                <w:sz w:val="20"/>
                <w:szCs w:val="20"/>
              </w:rPr>
              <w:t>Y</w:t>
            </w:r>
          </w:p>
        </w:tc>
        <w:tc>
          <w:tcPr>
            <w:tcW w:w="1134" w:type="dxa"/>
          </w:tcPr>
          <w:p w14:paraId="47A93DD7" w14:textId="77777777" w:rsidR="00476792" w:rsidRPr="003D21BE"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770" w:type="dxa"/>
          </w:tcPr>
          <w:p w14:paraId="42B62DD5" w14:textId="77777777" w:rsidR="00476792" w:rsidRPr="003D21BE" w:rsidRDefault="00476792" w:rsidP="00451486">
            <w:pPr>
              <w:rPr>
                <w:rFonts w:cs="Arial"/>
                <w:color w:val="000000"/>
                <w:sz w:val="20"/>
                <w:szCs w:val="20"/>
              </w:rPr>
            </w:pPr>
            <w:r>
              <w:rPr>
                <w:rFonts w:cs="Arial"/>
                <w:color w:val="000000"/>
                <w:sz w:val="20"/>
                <w:szCs w:val="20"/>
              </w:rPr>
              <w:t>ADI</w:t>
            </w:r>
          </w:p>
        </w:tc>
        <w:tc>
          <w:tcPr>
            <w:tcW w:w="3310" w:type="dxa"/>
            <w:shd w:val="clear" w:color="auto" w:fill="auto"/>
            <w:noWrap/>
          </w:tcPr>
          <w:p w14:paraId="62091E37" w14:textId="77777777" w:rsidR="00476792" w:rsidRPr="00116775" w:rsidRDefault="00476792" w:rsidP="00451486">
            <w:pPr>
              <w:rPr>
                <w:rFonts w:cs="Arial"/>
                <w:color w:val="000000"/>
                <w:sz w:val="20"/>
                <w:szCs w:val="20"/>
              </w:rPr>
            </w:pPr>
            <w:r>
              <w:rPr>
                <w:rFonts w:cs="Arial"/>
                <w:color w:val="000000"/>
                <w:sz w:val="20"/>
                <w:szCs w:val="20"/>
              </w:rPr>
              <w:t>TFN amounts withheld from dividends</w:t>
            </w:r>
          </w:p>
        </w:tc>
      </w:tr>
      <w:tr w:rsidR="00476792" w:rsidRPr="003D21BE" w14:paraId="4902F000" w14:textId="77777777" w:rsidTr="00451486">
        <w:trPr>
          <w:trHeight w:val="300"/>
        </w:trPr>
        <w:tc>
          <w:tcPr>
            <w:tcW w:w="2142" w:type="dxa"/>
            <w:shd w:val="clear" w:color="auto" w:fill="auto"/>
            <w:noWrap/>
            <w:hideMark/>
          </w:tcPr>
          <w:p w14:paraId="2E149ED8" w14:textId="77777777" w:rsidR="00476792" w:rsidRPr="00116775"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1701" w:type="dxa"/>
            <w:shd w:val="clear" w:color="auto" w:fill="auto"/>
            <w:noWrap/>
            <w:hideMark/>
          </w:tcPr>
          <w:p w14:paraId="681E92B1" w14:textId="77777777" w:rsidR="00476792" w:rsidRPr="00116775" w:rsidRDefault="00476792" w:rsidP="00451486">
            <w:pPr>
              <w:rPr>
                <w:rFonts w:cs="Arial"/>
                <w:color w:val="000000"/>
                <w:sz w:val="20"/>
                <w:szCs w:val="20"/>
              </w:rPr>
            </w:pPr>
            <w:r w:rsidRPr="00116775">
              <w:rPr>
                <w:rFonts w:cs="Arial"/>
                <w:color w:val="000000"/>
                <w:sz w:val="20"/>
                <w:szCs w:val="20"/>
              </w:rPr>
              <w:t>Y</w:t>
            </w:r>
          </w:p>
        </w:tc>
        <w:tc>
          <w:tcPr>
            <w:tcW w:w="1134" w:type="dxa"/>
          </w:tcPr>
          <w:p w14:paraId="77EE826A" w14:textId="77777777" w:rsidR="00476792" w:rsidRPr="003D21BE"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770" w:type="dxa"/>
          </w:tcPr>
          <w:p w14:paraId="140E0EDA" w14:textId="77777777" w:rsidR="00476792" w:rsidRPr="003D21BE" w:rsidRDefault="00476792" w:rsidP="00451486">
            <w:pPr>
              <w:rPr>
                <w:rFonts w:cs="Arial"/>
                <w:color w:val="000000"/>
                <w:sz w:val="20"/>
                <w:szCs w:val="20"/>
              </w:rPr>
            </w:pPr>
            <w:r>
              <w:rPr>
                <w:rFonts w:cs="Arial"/>
                <w:color w:val="000000"/>
                <w:sz w:val="20"/>
                <w:szCs w:val="20"/>
              </w:rPr>
              <w:t>AGH</w:t>
            </w:r>
          </w:p>
        </w:tc>
        <w:tc>
          <w:tcPr>
            <w:tcW w:w="3310" w:type="dxa"/>
            <w:shd w:val="clear" w:color="auto" w:fill="auto"/>
            <w:noWrap/>
          </w:tcPr>
          <w:p w14:paraId="7A5C7BB6" w14:textId="77777777" w:rsidR="00476792" w:rsidRPr="00116775" w:rsidRDefault="00476792" w:rsidP="00451486">
            <w:pPr>
              <w:rPr>
                <w:rFonts w:cs="Arial"/>
                <w:color w:val="000000"/>
                <w:sz w:val="20"/>
                <w:szCs w:val="20"/>
              </w:rPr>
            </w:pPr>
            <w:r>
              <w:rPr>
                <w:rFonts w:cs="Arial"/>
                <w:color w:val="000000"/>
                <w:sz w:val="20"/>
                <w:szCs w:val="20"/>
              </w:rPr>
              <w:t>Franking credit</w:t>
            </w:r>
          </w:p>
        </w:tc>
      </w:tr>
      <w:tr w:rsidR="00476792" w:rsidRPr="003D21BE" w14:paraId="5D485249" w14:textId="77777777" w:rsidTr="00451486">
        <w:trPr>
          <w:trHeight w:val="300"/>
        </w:trPr>
        <w:tc>
          <w:tcPr>
            <w:tcW w:w="2142" w:type="dxa"/>
            <w:shd w:val="clear" w:color="auto" w:fill="auto"/>
            <w:noWrap/>
          </w:tcPr>
          <w:p w14:paraId="10BE05A5" w14:textId="77777777" w:rsidR="00476792" w:rsidRPr="003D21BE"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701" w:type="dxa"/>
            <w:shd w:val="clear" w:color="auto" w:fill="auto"/>
            <w:noWrap/>
          </w:tcPr>
          <w:p w14:paraId="64EB5605" w14:textId="77777777" w:rsidR="00476792" w:rsidRPr="00116775" w:rsidRDefault="00476792" w:rsidP="00451486">
            <w:pPr>
              <w:rPr>
                <w:rFonts w:cs="Arial"/>
                <w:color w:val="000000"/>
                <w:sz w:val="20"/>
                <w:szCs w:val="20"/>
              </w:rPr>
            </w:pPr>
            <w:r>
              <w:rPr>
                <w:rFonts w:cs="Arial"/>
                <w:color w:val="000000"/>
                <w:sz w:val="20"/>
                <w:szCs w:val="20"/>
              </w:rPr>
              <w:t>Y</w:t>
            </w:r>
          </w:p>
        </w:tc>
        <w:tc>
          <w:tcPr>
            <w:tcW w:w="1134" w:type="dxa"/>
          </w:tcPr>
          <w:p w14:paraId="334FD7CE" w14:textId="77777777" w:rsidR="00476792"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770" w:type="dxa"/>
          </w:tcPr>
          <w:p w14:paraId="1916D972" w14:textId="77777777" w:rsidR="00476792" w:rsidRPr="00372BCB" w:rsidRDefault="00476792" w:rsidP="00451486">
            <w:pPr>
              <w:rPr>
                <w:rFonts w:cs="Arial"/>
                <w:color w:val="000000"/>
                <w:sz w:val="20"/>
                <w:szCs w:val="20"/>
              </w:rPr>
            </w:pPr>
            <w:r>
              <w:rPr>
                <w:rFonts w:cs="Arial"/>
                <w:color w:val="000000"/>
                <w:sz w:val="20"/>
                <w:szCs w:val="20"/>
              </w:rPr>
              <w:t>AGG</w:t>
            </w:r>
          </w:p>
        </w:tc>
        <w:tc>
          <w:tcPr>
            <w:tcW w:w="3310" w:type="dxa"/>
            <w:shd w:val="clear" w:color="auto" w:fill="auto"/>
            <w:noWrap/>
          </w:tcPr>
          <w:p w14:paraId="1CA0BB90" w14:textId="77777777" w:rsidR="00476792" w:rsidRDefault="00476792" w:rsidP="00451486">
            <w:pPr>
              <w:rPr>
                <w:rFonts w:cs="Arial"/>
                <w:color w:val="000000"/>
                <w:sz w:val="20"/>
                <w:szCs w:val="20"/>
              </w:rPr>
            </w:pPr>
            <w:r>
              <w:rPr>
                <w:rFonts w:cs="Arial"/>
                <w:color w:val="000000"/>
                <w:sz w:val="20"/>
                <w:szCs w:val="20"/>
              </w:rPr>
              <w:t>Franked dividend</w:t>
            </w:r>
          </w:p>
        </w:tc>
      </w:tr>
      <w:tr w:rsidR="00476792" w:rsidRPr="003D21BE" w14:paraId="5615FAA8" w14:textId="77777777" w:rsidTr="00451486">
        <w:trPr>
          <w:trHeight w:val="300"/>
        </w:trPr>
        <w:tc>
          <w:tcPr>
            <w:tcW w:w="2142" w:type="dxa"/>
            <w:shd w:val="clear" w:color="auto" w:fill="auto"/>
            <w:noWrap/>
          </w:tcPr>
          <w:p w14:paraId="3A89A598" w14:textId="77777777" w:rsidR="00476792" w:rsidRPr="003D21BE"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701" w:type="dxa"/>
            <w:shd w:val="clear" w:color="auto" w:fill="auto"/>
            <w:noWrap/>
          </w:tcPr>
          <w:p w14:paraId="4DA28159" w14:textId="77777777" w:rsidR="00476792" w:rsidRPr="00116775" w:rsidRDefault="00476792" w:rsidP="00451486">
            <w:pPr>
              <w:rPr>
                <w:rFonts w:cs="Arial"/>
                <w:color w:val="000000"/>
                <w:sz w:val="20"/>
                <w:szCs w:val="20"/>
              </w:rPr>
            </w:pPr>
            <w:r>
              <w:rPr>
                <w:rFonts w:cs="Arial"/>
                <w:color w:val="000000"/>
                <w:sz w:val="20"/>
                <w:szCs w:val="20"/>
              </w:rPr>
              <w:t>Y</w:t>
            </w:r>
          </w:p>
        </w:tc>
        <w:tc>
          <w:tcPr>
            <w:tcW w:w="1134" w:type="dxa"/>
          </w:tcPr>
          <w:p w14:paraId="6E4917F5" w14:textId="77777777" w:rsidR="00476792" w:rsidRDefault="00476792" w:rsidP="00451486">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770" w:type="dxa"/>
          </w:tcPr>
          <w:p w14:paraId="0529100A" w14:textId="77777777" w:rsidR="00476792" w:rsidRPr="00372BCB" w:rsidRDefault="00476792" w:rsidP="00451486">
            <w:pPr>
              <w:rPr>
                <w:rFonts w:cs="Arial"/>
                <w:color w:val="000000"/>
                <w:sz w:val="20"/>
                <w:szCs w:val="20"/>
              </w:rPr>
            </w:pPr>
            <w:r>
              <w:rPr>
                <w:rFonts w:cs="Arial"/>
                <w:color w:val="000000"/>
                <w:sz w:val="20"/>
                <w:szCs w:val="20"/>
              </w:rPr>
              <w:t>AGF</w:t>
            </w:r>
          </w:p>
        </w:tc>
        <w:tc>
          <w:tcPr>
            <w:tcW w:w="3310" w:type="dxa"/>
            <w:shd w:val="clear" w:color="auto" w:fill="auto"/>
            <w:noWrap/>
          </w:tcPr>
          <w:p w14:paraId="1358F0AE" w14:textId="77777777" w:rsidR="00476792" w:rsidRDefault="00476792" w:rsidP="00451486">
            <w:pPr>
              <w:rPr>
                <w:rFonts w:cs="Arial"/>
                <w:color w:val="000000"/>
                <w:sz w:val="20"/>
                <w:szCs w:val="20"/>
              </w:rPr>
            </w:pPr>
            <w:r>
              <w:rPr>
                <w:rFonts w:cs="Arial"/>
                <w:color w:val="000000"/>
                <w:sz w:val="20"/>
                <w:szCs w:val="20"/>
              </w:rPr>
              <w:t>Unfranked dividend</w:t>
            </w:r>
          </w:p>
        </w:tc>
      </w:tr>
      <w:tr w:rsidR="000E03B0" w:rsidRPr="003D21BE" w14:paraId="58EF0DAE" w14:textId="77777777" w:rsidTr="00451486">
        <w:trPr>
          <w:trHeight w:val="300"/>
        </w:trPr>
        <w:tc>
          <w:tcPr>
            <w:tcW w:w="2142" w:type="dxa"/>
            <w:shd w:val="clear" w:color="auto" w:fill="auto"/>
            <w:noWrap/>
          </w:tcPr>
          <w:p w14:paraId="3F6C3162" w14:textId="5C5A0BA7" w:rsidR="000E03B0" w:rsidRPr="003D21BE" w:rsidRDefault="000E03B0" w:rsidP="00451486">
            <w:pPr>
              <w:rPr>
                <w:rFonts w:cs="Arial"/>
                <w:color w:val="000000"/>
                <w:sz w:val="20"/>
                <w:szCs w:val="20"/>
              </w:rPr>
            </w:pPr>
            <w:r w:rsidRPr="001A017D">
              <w:rPr>
                <w:rFonts w:cs="Arial"/>
                <w:color w:val="000000"/>
                <w:sz w:val="20"/>
                <w:szCs w:val="20"/>
              </w:rPr>
              <w:t>IITR</w:t>
            </w:r>
            <w:r>
              <w:rPr>
                <w:rFonts w:cs="Arial"/>
                <w:color w:val="000000"/>
                <w:sz w:val="20"/>
                <w:szCs w:val="20"/>
              </w:rPr>
              <w:t>962</w:t>
            </w:r>
          </w:p>
        </w:tc>
        <w:tc>
          <w:tcPr>
            <w:tcW w:w="1701" w:type="dxa"/>
            <w:shd w:val="clear" w:color="auto" w:fill="auto"/>
            <w:noWrap/>
          </w:tcPr>
          <w:p w14:paraId="34AF40DD" w14:textId="5AE206F3" w:rsidR="000E03B0" w:rsidRDefault="000E03B0" w:rsidP="00451486">
            <w:pPr>
              <w:rPr>
                <w:rFonts w:cs="Arial"/>
                <w:color w:val="000000"/>
                <w:sz w:val="20"/>
                <w:szCs w:val="20"/>
              </w:rPr>
            </w:pPr>
            <w:r>
              <w:rPr>
                <w:rFonts w:cs="Arial"/>
                <w:color w:val="000000"/>
                <w:sz w:val="20"/>
                <w:szCs w:val="20"/>
              </w:rPr>
              <w:t>Y</w:t>
            </w:r>
          </w:p>
        </w:tc>
        <w:tc>
          <w:tcPr>
            <w:tcW w:w="1134" w:type="dxa"/>
          </w:tcPr>
          <w:p w14:paraId="425823F8" w14:textId="6152ADCB" w:rsidR="000E03B0" w:rsidRPr="003D21BE" w:rsidRDefault="000E03B0" w:rsidP="00451486">
            <w:pPr>
              <w:rPr>
                <w:rFonts w:cs="Arial"/>
                <w:color w:val="000000"/>
                <w:sz w:val="20"/>
                <w:szCs w:val="20"/>
              </w:rPr>
            </w:pPr>
            <w:r w:rsidRPr="001A017D">
              <w:rPr>
                <w:rFonts w:cs="Arial"/>
                <w:color w:val="000000"/>
                <w:sz w:val="20"/>
                <w:szCs w:val="20"/>
              </w:rPr>
              <w:t>IITR</w:t>
            </w:r>
            <w:r>
              <w:rPr>
                <w:rFonts w:cs="Arial"/>
                <w:color w:val="000000"/>
                <w:sz w:val="20"/>
                <w:szCs w:val="20"/>
              </w:rPr>
              <w:t>962</w:t>
            </w:r>
          </w:p>
        </w:tc>
        <w:tc>
          <w:tcPr>
            <w:tcW w:w="770" w:type="dxa"/>
          </w:tcPr>
          <w:p w14:paraId="4A68B816" w14:textId="2C316EF9" w:rsidR="000E03B0" w:rsidRDefault="009A405E" w:rsidP="00451486">
            <w:pPr>
              <w:rPr>
                <w:rFonts w:cs="Arial"/>
                <w:color w:val="000000"/>
                <w:sz w:val="20"/>
                <w:szCs w:val="20"/>
              </w:rPr>
            </w:pPr>
            <w:r>
              <w:rPr>
                <w:rFonts w:cs="Arial"/>
                <w:color w:val="000000"/>
                <w:sz w:val="20"/>
                <w:szCs w:val="20"/>
              </w:rPr>
              <w:t>KAB</w:t>
            </w:r>
          </w:p>
        </w:tc>
        <w:tc>
          <w:tcPr>
            <w:tcW w:w="3310" w:type="dxa"/>
            <w:shd w:val="clear" w:color="auto" w:fill="auto"/>
            <w:noWrap/>
          </w:tcPr>
          <w:p w14:paraId="2E6AF969" w14:textId="448B1CCC" w:rsidR="000E03B0" w:rsidRDefault="000E03B0" w:rsidP="00451486">
            <w:pPr>
              <w:rPr>
                <w:rFonts w:cs="Arial"/>
                <w:color w:val="000000"/>
                <w:sz w:val="20"/>
                <w:szCs w:val="20"/>
              </w:rPr>
            </w:pPr>
            <w:r>
              <w:rPr>
                <w:rFonts w:cs="Arial"/>
                <w:color w:val="000000"/>
                <w:sz w:val="20"/>
                <w:szCs w:val="20"/>
              </w:rPr>
              <w:t>Exploration credits</w:t>
            </w:r>
          </w:p>
        </w:tc>
      </w:tr>
    </w:tbl>
    <w:p w14:paraId="672FC4B9" w14:textId="77777777" w:rsidR="002E0487" w:rsidRPr="002E0487" w:rsidRDefault="002E0487" w:rsidP="002E0487">
      <w:pPr>
        <w:spacing w:after="120"/>
        <w:jc w:val="center"/>
        <w:rPr>
          <w:b/>
        </w:rPr>
      </w:pPr>
      <w:bookmarkStart w:id="664" w:name="_Toc448384133"/>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8</w:t>
      </w:r>
      <w:r w:rsidRPr="002E0487">
        <w:rPr>
          <w:b/>
          <w:noProof/>
        </w:rPr>
        <w:fldChar w:fldCharType="end"/>
      </w:r>
      <w:r w:rsidRPr="002E0487">
        <w:rPr>
          <w:b/>
        </w:rPr>
        <w:t xml:space="preserve">: Exploration Credit </w:t>
      </w:r>
      <w:r w:rsidRPr="002E0487">
        <w:rPr>
          <w:b/>
          <w:sz w:val="20"/>
          <w:szCs w:val="20"/>
        </w:rPr>
        <w:t>data elements for apportioning</w:t>
      </w:r>
      <w:bookmarkEnd w:id="664"/>
    </w:p>
    <w:p w14:paraId="079F1F9B" w14:textId="13C0D172" w:rsidR="002E0487" w:rsidRDefault="002E0487" w:rsidP="002E0487">
      <w:pPr>
        <w:pStyle w:val="Caption"/>
        <w:jc w:val="center"/>
      </w:pPr>
    </w:p>
    <w:p w14:paraId="4EB4E00E" w14:textId="77777777" w:rsidR="00476792" w:rsidRPr="007A311C" w:rsidRDefault="00476792" w:rsidP="007A311C">
      <w:pPr>
        <w:rPr>
          <w:rFonts w:cs="Arial"/>
          <w:sz w:val="20"/>
          <w:szCs w:val="20"/>
        </w:rPr>
      </w:pPr>
    </w:p>
    <w:p w14:paraId="767BFA73" w14:textId="2DAD486B" w:rsidR="000135E4" w:rsidRDefault="007F5522" w:rsidP="00B67FB0">
      <w:pPr>
        <w:pStyle w:val="Head2"/>
      </w:pPr>
      <w:bookmarkStart w:id="665" w:name="_Toc451162415"/>
      <w:r>
        <w:t>Managed Fund</w:t>
      </w:r>
      <w:r w:rsidR="000444BE">
        <w:t>/Foreign source income</w:t>
      </w:r>
      <w:r>
        <w:t xml:space="preserve"> Apportioning</w:t>
      </w:r>
      <w:bookmarkEnd w:id="665"/>
    </w:p>
    <w:p w14:paraId="2C5B0F6D" w14:textId="77777777" w:rsidR="000444BE" w:rsidRPr="000444BE" w:rsidRDefault="000444BE" w:rsidP="000444BE">
      <w:pPr>
        <w:pStyle w:val="Maintext"/>
        <w:rPr>
          <w:sz w:val="20"/>
        </w:rPr>
      </w:pPr>
      <w:r w:rsidRPr="000444BE">
        <w:rPr>
          <w:sz w:val="20"/>
        </w:rPr>
        <w:t xml:space="preserve">Managed fund and foreign source income data apportioning follows a similar method to that used for bank interest and dividends.  </w:t>
      </w:r>
    </w:p>
    <w:p w14:paraId="3C6B8956" w14:textId="77777777" w:rsidR="000444BE" w:rsidRPr="000444BE" w:rsidRDefault="000444BE" w:rsidP="000444BE">
      <w:pPr>
        <w:pStyle w:val="Maintext"/>
        <w:rPr>
          <w:sz w:val="20"/>
        </w:rPr>
      </w:pPr>
    </w:p>
    <w:p w14:paraId="04807FB0" w14:textId="3C02846E" w:rsidR="000444BE" w:rsidRPr="000444BE" w:rsidRDefault="000444BE" w:rsidP="000444BE">
      <w:pPr>
        <w:pStyle w:val="Maintext"/>
        <w:rPr>
          <w:sz w:val="20"/>
        </w:rPr>
      </w:pPr>
      <w:r w:rsidRPr="000444BE">
        <w:rPr>
          <w:sz w:val="20"/>
        </w:rPr>
        <w:t>Data can be identified by its payment type</w:t>
      </w:r>
      <w:r w:rsidR="00B66465">
        <w:rPr>
          <w:sz w:val="20"/>
        </w:rPr>
        <w:t xml:space="preserve"> (IITR853) </w:t>
      </w:r>
      <w:r w:rsidRPr="000444BE">
        <w:rPr>
          <w:sz w:val="20"/>
        </w:rPr>
        <w:t xml:space="preserve">– UTD for managed funds and FSI for foreign source income. </w:t>
      </w:r>
    </w:p>
    <w:p w14:paraId="28A64132" w14:textId="65538724" w:rsidR="001A5697" w:rsidRDefault="000444BE" w:rsidP="000135E4">
      <w:pPr>
        <w:pStyle w:val="Maintext"/>
      </w:pPr>
      <w:r w:rsidRPr="000444BE">
        <w:rPr>
          <w:sz w:val="20"/>
        </w:rPr>
        <w:t>The following elements are reportable for UTD only unless specified. These following elements need to be apportioned for managed funds before assignment to the IITR:</w:t>
      </w:r>
    </w:p>
    <w:tbl>
      <w:tblPr>
        <w:tblW w:w="4917" w:type="pct"/>
        <w:tblInd w:w="108"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0"/>
        <w:gridCol w:w="6523"/>
      </w:tblGrid>
      <w:tr w:rsidR="00E863F8" w:rsidRPr="001A5697" w14:paraId="55F6002A" w14:textId="77777777" w:rsidTr="00262925">
        <w:trPr>
          <w:trHeight w:val="315"/>
          <w:tblHeader/>
        </w:trPr>
        <w:tc>
          <w:tcPr>
            <w:tcW w:w="985" w:type="pct"/>
            <w:tcBorders>
              <w:bottom w:val="single" w:sz="4" w:space="0" w:color="auto"/>
            </w:tcBorders>
            <w:shd w:val="clear" w:color="auto" w:fill="C6D9F1" w:themeFill="text2" w:themeFillTint="33"/>
          </w:tcPr>
          <w:p w14:paraId="6D504A65" w14:textId="29A121EF" w:rsidR="00E863F8" w:rsidRPr="008719D6" w:rsidRDefault="00E863F8" w:rsidP="008719D6">
            <w:pPr>
              <w:pStyle w:val="Maintext"/>
              <w:spacing w:before="60" w:after="60"/>
              <w:rPr>
                <w:b/>
                <w:sz w:val="20"/>
                <w:szCs w:val="20"/>
              </w:rPr>
            </w:pPr>
            <w:r w:rsidRPr="008719D6">
              <w:rPr>
                <w:b/>
                <w:sz w:val="20"/>
                <w:szCs w:val="20"/>
              </w:rPr>
              <w:lastRenderedPageBreak/>
              <w:t>Context Instance</w:t>
            </w:r>
          </w:p>
        </w:tc>
        <w:tc>
          <w:tcPr>
            <w:tcW w:w="529" w:type="pct"/>
            <w:tcBorders>
              <w:bottom w:val="single" w:sz="4" w:space="0" w:color="auto"/>
            </w:tcBorders>
            <w:shd w:val="clear" w:color="auto" w:fill="C6D9F1" w:themeFill="text2" w:themeFillTint="33"/>
            <w:noWrap/>
            <w:vAlign w:val="bottom"/>
            <w:hideMark/>
          </w:tcPr>
          <w:p w14:paraId="474BFD67" w14:textId="270B9DB8" w:rsidR="00E863F8" w:rsidRPr="008719D6" w:rsidRDefault="00E863F8" w:rsidP="008719D6">
            <w:pPr>
              <w:pStyle w:val="Maintext"/>
              <w:spacing w:before="60" w:after="60"/>
              <w:rPr>
                <w:b/>
                <w:sz w:val="20"/>
                <w:szCs w:val="20"/>
              </w:rPr>
            </w:pPr>
            <w:r w:rsidRPr="008719D6">
              <w:rPr>
                <w:b/>
                <w:sz w:val="20"/>
                <w:szCs w:val="20"/>
              </w:rPr>
              <w:t>SBR Alias</w:t>
            </w:r>
          </w:p>
        </w:tc>
        <w:tc>
          <w:tcPr>
            <w:tcW w:w="3486" w:type="pct"/>
            <w:tcBorders>
              <w:bottom w:val="single" w:sz="4" w:space="0" w:color="auto"/>
            </w:tcBorders>
            <w:shd w:val="clear" w:color="auto" w:fill="C6D9F1" w:themeFill="text2" w:themeFillTint="33"/>
            <w:noWrap/>
            <w:hideMark/>
          </w:tcPr>
          <w:p w14:paraId="7F86158F" w14:textId="49E0D384" w:rsidR="00E863F8" w:rsidRPr="008719D6" w:rsidRDefault="00E863F8" w:rsidP="008719D6">
            <w:pPr>
              <w:pStyle w:val="Maintext"/>
              <w:spacing w:before="60" w:after="60"/>
              <w:rPr>
                <w:b/>
                <w:sz w:val="20"/>
                <w:szCs w:val="20"/>
              </w:rPr>
            </w:pPr>
            <w:r w:rsidRPr="008719D6">
              <w:rPr>
                <w:b/>
                <w:sz w:val="20"/>
                <w:szCs w:val="20"/>
              </w:rPr>
              <w:t>SBR Element label</w:t>
            </w:r>
          </w:p>
        </w:tc>
      </w:tr>
      <w:tr w:rsidR="00262925" w:rsidRPr="001A5697" w14:paraId="70F2BEE4" w14:textId="77777777" w:rsidTr="00510728">
        <w:trPr>
          <w:trHeight w:val="315"/>
          <w:tblHeader/>
        </w:trPr>
        <w:tc>
          <w:tcPr>
            <w:tcW w:w="985" w:type="pct"/>
            <w:vMerge w:val="restart"/>
            <w:tcBorders>
              <w:bottom w:val="single" w:sz="4" w:space="0" w:color="auto"/>
            </w:tcBorders>
            <w:shd w:val="clear" w:color="auto" w:fill="auto"/>
          </w:tcPr>
          <w:p w14:paraId="47F53801" w14:textId="4B2CD03E" w:rsidR="00262925" w:rsidRPr="008719D6" w:rsidRDefault="00262925" w:rsidP="008719D6">
            <w:pPr>
              <w:pStyle w:val="Maintext"/>
              <w:spacing w:before="60" w:after="60"/>
              <w:rPr>
                <w:b/>
                <w:sz w:val="20"/>
                <w:szCs w:val="20"/>
              </w:rPr>
            </w:pPr>
            <w:r w:rsidRPr="008719D6">
              <w:rPr>
                <w:sz w:val="20"/>
                <w:szCs w:val="20"/>
              </w:rPr>
              <w:t>RP.{</w:t>
            </w:r>
            <w:proofErr w:type="spellStart"/>
            <w:r w:rsidRPr="008719D6">
              <w:rPr>
                <w:sz w:val="20"/>
                <w:szCs w:val="20"/>
              </w:rPr>
              <w:t>MFSeqNum</w:t>
            </w:r>
            <w:proofErr w:type="spellEnd"/>
            <w:r w:rsidRPr="008719D6">
              <w:rPr>
                <w:sz w:val="20"/>
                <w:szCs w:val="20"/>
              </w:rPr>
              <w:t>}</w:t>
            </w:r>
          </w:p>
        </w:tc>
        <w:tc>
          <w:tcPr>
            <w:tcW w:w="529" w:type="pct"/>
            <w:tcBorders>
              <w:bottom w:val="single" w:sz="4" w:space="0" w:color="auto"/>
            </w:tcBorders>
            <w:shd w:val="clear" w:color="auto" w:fill="auto"/>
            <w:noWrap/>
            <w:vAlign w:val="bottom"/>
          </w:tcPr>
          <w:p w14:paraId="25724D27" w14:textId="6D0F93EA" w:rsidR="00262925" w:rsidRPr="008719D6" w:rsidRDefault="00262925" w:rsidP="008719D6">
            <w:pPr>
              <w:pStyle w:val="Maintext"/>
              <w:spacing w:before="60" w:after="60"/>
              <w:rPr>
                <w:b/>
                <w:sz w:val="20"/>
                <w:szCs w:val="20"/>
              </w:rPr>
            </w:pPr>
            <w:r>
              <w:rPr>
                <w:sz w:val="20"/>
                <w:szCs w:val="20"/>
              </w:rPr>
              <w:t>IITR</w:t>
            </w:r>
            <w:r w:rsidRPr="00A325ED">
              <w:rPr>
                <w:sz w:val="20"/>
                <w:szCs w:val="20"/>
              </w:rPr>
              <w:t>285</w:t>
            </w:r>
          </w:p>
        </w:tc>
        <w:tc>
          <w:tcPr>
            <w:tcW w:w="3486" w:type="pct"/>
            <w:tcBorders>
              <w:bottom w:val="single" w:sz="4" w:space="0" w:color="auto"/>
            </w:tcBorders>
            <w:shd w:val="clear" w:color="auto" w:fill="auto"/>
            <w:noWrap/>
            <w:vAlign w:val="bottom"/>
          </w:tcPr>
          <w:p w14:paraId="2D06979A" w14:textId="6A4E72BF" w:rsidR="00262925" w:rsidRPr="008719D6" w:rsidRDefault="00262925" w:rsidP="008719D6">
            <w:pPr>
              <w:pStyle w:val="Maintext"/>
              <w:spacing w:before="60" w:after="60"/>
              <w:rPr>
                <w:b/>
                <w:sz w:val="20"/>
                <w:szCs w:val="20"/>
              </w:rPr>
            </w:pPr>
            <w:r w:rsidRPr="00A325ED">
              <w:rPr>
                <w:sz w:val="20"/>
                <w:szCs w:val="20"/>
              </w:rPr>
              <w:t>Non Primary Production Income Amount</w:t>
            </w:r>
          </w:p>
        </w:tc>
      </w:tr>
      <w:tr w:rsidR="00262925" w:rsidRPr="001A5697" w14:paraId="44536CF1" w14:textId="77777777" w:rsidTr="00510728">
        <w:trPr>
          <w:trHeight w:val="315"/>
        </w:trPr>
        <w:tc>
          <w:tcPr>
            <w:tcW w:w="985" w:type="pct"/>
            <w:vMerge/>
            <w:tcBorders>
              <w:bottom w:val="single" w:sz="4" w:space="0" w:color="auto"/>
            </w:tcBorders>
            <w:shd w:val="clear" w:color="auto" w:fill="auto"/>
          </w:tcPr>
          <w:p w14:paraId="6F4B3787" w14:textId="053B3354"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97136C7" w14:textId="515C6C01" w:rsidR="00262925" w:rsidRPr="008719D6" w:rsidRDefault="00262925" w:rsidP="008719D6">
            <w:pPr>
              <w:pStyle w:val="Maintext"/>
              <w:spacing w:before="60" w:after="60"/>
              <w:rPr>
                <w:sz w:val="20"/>
                <w:szCs w:val="20"/>
              </w:rPr>
            </w:pPr>
            <w:r>
              <w:rPr>
                <w:sz w:val="20"/>
                <w:szCs w:val="20"/>
              </w:rPr>
              <w:t>IITR</w:t>
            </w:r>
            <w:r w:rsidRPr="008719D6">
              <w:rPr>
                <w:sz w:val="20"/>
                <w:szCs w:val="20"/>
              </w:rPr>
              <w:t>243</w:t>
            </w:r>
          </w:p>
        </w:tc>
        <w:tc>
          <w:tcPr>
            <w:tcW w:w="3486" w:type="pct"/>
            <w:tcBorders>
              <w:bottom w:val="single" w:sz="4" w:space="0" w:color="auto"/>
            </w:tcBorders>
            <w:shd w:val="clear" w:color="auto" w:fill="auto"/>
            <w:noWrap/>
            <w:vAlign w:val="bottom"/>
            <w:hideMark/>
          </w:tcPr>
          <w:p w14:paraId="6B9EC0B2" w14:textId="159D943F" w:rsidR="00262925" w:rsidRPr="008719D6" w:rsidRDefault="00262925" w:rsidP="008719D6">
            <w:pPr>
              <w:pStyle w:val="Maintext"/>
              <w:spacing w:before="60" w:after="60"/>
              <w:rPr>
                <w:sz w:val="20"/>
                <w:szCs w:val="20"/>
              </w:rPr>
            </w:pPr>
            <w:r w:rsidRPr="008719D6">
              <w:rPr>
                <w:sz w:val="20"/>
                <w:szCs w:val="20"/>
              </w:rPr>
              <w:t>PP - Net income from trusts</w:t>
            </w:r>
          </w:p>
        </w:tc>
      </w:tr>
      <w:tr w:rsidR="00262925" w:rsidRPr="001A5697" w14:paraId="5A9E594F" w14:textId="77777777" w:rsidTr="00510728">
        <w:trPr>
          <w:trHeight w:val="300"/>
        </w:trPr>
        <w:tc>
          <w:tcPr>
            <w:tcW w:w="985" w:type="pct"/>
            <w:vMerge/>
            <w:tcBorders>
              <w:bottom w:val="single" w:sz="4" w:space="0" w:color="auto"/>
            </w:tcBorders>
            <w:shd w:val="clear" w:color="auto" w:fill="auto"/>
          </w:tcPr>
          <w:p w14:paraId="5335B2DE"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4F873231" w14:textId="0DCCCC0F" w:rsidR="00262925" w:rsidRPr="008719D6" w:rsidRDefault="00262925" w:rsidP="008719D6">
            <w:pPr>
              <w:pStyle w:val="Maintext"/>
              <w:spacing w:before="60" w:after="60"/>
              <w:rPr>
                <w:sz w:val="20"/>
                <w:szCs w:val="20"/>
              </w:rPr>
            </w:pPr>
            <w:r w:rsidRPr="008719D6">
              <w:rPr>
                <w:sz w:val="20"/>
                <w:szCs w:val="20"/>
              </w:rPr>
              <w:t>II</w:t>
            </w:r>
            <w:r>
              <w:rPr>
                <w:sz w:val="20"/>
                <w:szCs w:val="20"/>
              </w:rPr>
              <w:t>TR</w:t>
            </w:r>
            <w:r w:rsidRPr="008719D6">
              <w:rPr>
                <w:sz w:val="20"/>
                <w:szCs w:val="20"/>
              </w:rPr>
              <w:t>246</w:t>
            </w:r>
          </w:p>
        </w:tc>
        <w:tc>
          <w:tcPr>
            <w:tcW w:w="3486" w:type="pct"/>
            <w:tcBorders>
              <w:bottom w:val="single" w:sz="4" w:space="0" w:color="auto"/>
            </w:tcBorders>
            <w:shd w:val="clear" w:color="auto" w:fill="auto"/>
            <w:noWrap/>
            <w:vAlign w:val="bottom"/>
            <w:hideMark/>
          </w:tcPr>
          <w:p w14:paraId="7F221C23" w14:textId="7532E479" w:rsidR="00262925" w:rsidRPr="008719D6" w:rsidRDefault="00262925" w:rsidP="008719D6">
            <w:pPr>
              <w:pStyle w:val="Maintext"/>
              <w:spacing w:before="60" w:after="60"/>
              <w:rPr>
                <w:sz w:val="20"/>
                <w:szCs w:val="20"/>
              </w:rPr>
            </w:pPr>
            <w:r w:rsidRPr="008719D6">
              <w:rPr>
                <w:sz w:val="20"/>
                <w:szCs w:val="20"/>
              </w:rPr>
              <w:t>PP - Other deductions</w:t>
            </w:r>
          </w:p>
        </w:tc>
      </w:tr>
      <w:tr w:rsidR="00262925" w:rsidRPr="001A5697" w14:paraId="534AC2CB" w14:textId="77777777" w:rsidTr="00510728">
        <w:trPr>
          <w:trHeight w:val="300"/>
        </w:trPr>
        <w:tc>
          <w:tcPr>
            <w:tcW w:w="985" w:type="pct"/>
            <w:vMerge/>
            <w:tcBorders>
              <w:bottom w:val="single" w:sz="4" w:space="0" w:color="auto"/>
            </w:tcBorders>
            <w:shd w:val="clear" w:color="auto" w:fill="auto"/>
          </w:tcPr>
          <w:p w14:paraId="199CA3F5"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D885DB4" w14:textId="634E9324" w:rsidR="00262925" w:rsidRPr="008719D6" w:rsidRDefault="00262925" w:rsidP="008719D6">
            <w:pPr>
              <w:pStyle w:val="Maintext"/>
              <w:spacing w:before="60" w:after="60"/>
              <w:rPr>
                <w:sz w:val="20"/>
                <w:szCs w:val="20"/>
              </w:rPr>
            </w:pPr>
            <w:r>
              <w:rPr>
                <w:sz w:val="20"/>
                <w:szCs w:val="20"/>
              </w:rPr>
              <w:t>IITR</w:t>
            </w:r>
            <w:r w:rsidRPr="008719D6">
              <w:rPr>
                <w:sz w:val="20"/>
                <w:szCs w:val="20"/>
              </w:rPr>
              <w:t>265</w:t>
            </w:r>
          </w:p>
        </w:tc>
        <w:tc>
          <w:tcPr>
            <w:tcW w:w="3486" w:type="pct"/>
            <w:tcBorders>
              <w:bottom w:val="single" w:sz="4" w:space="0" w:color="auto"/>
            </w:tcBorders>
            <w:shd w:val="clear" w:color="auto" w:fill="auto"/>
            <w:noWrap/>
            <w:vAlign w:val="bottom"/>
            <w:hideMark/>
          </w:tcPr>
          <w:p w14:paraId="2DA2A2C2" w14:textId="44C7B170" w:rsidR="00262925" w:rsidRPr="008719D6" w:rsidRDefault="00262925" w:rsidP="008719D6">
            <w:pPr>
              <w:pStyle w:val="Maintext"/>
              <w:spacing w:before="60" w:after="60"/>
              <w:rPr>
                <w:sz w:val="20"/>
                <w:szCs w:val="20"/>
              </w:rPr>
            </w:pPr>
            <w:r w:rsidRPr="008719D6">
              <w:rPr>
                <w:sz w:val="20"/>
                <w:szCs w:val="20"/>
              </w:rPr>
              <w:t>Other Deductions Amount</w:t>
            </w:r>
          </w:p>
        </w:tc>
      </w:tr>
      <w:tr w:rsidR="00262925" w:rsidRPr="001A5697" w14:paraId="7C3D8A2F" w14:textId="77777777" w:rsidTr="00510728">
        <w:trPr>
          <w:trHeight w:val="300"/>
        </w:trPr>
        <w:tc>
          <w:tcPr>
            <w:tcW w:w="985" w:type="pct"/>
            <w:vMerge/>
            <w:tcBorders>
              <w:bottom w:val="single" w:sz="4" w:space="0" w:color="auto"/>
            </w:tcBorders>
            <w:shd w:val="clear" w:color="auto" w:fill="auto"/>
          </w:tcPr>
          <w:p w14:paraId="15F95B17"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1A284F82" w14:textId="548CC5A8" w:rsidR="00262925" w:rsidRDefault="00262925" w:rsidP="008719D6">
            <w:pPr>
              <w:pStyle w:val="Maintext"/>
              <w:spacing w:before="60" w:after="60"/>
              <w:rPr>
                <w:sz w:val="20"/>
                <w:szCs w:val="20"/>
              </w:rPr>
            </w:pPr>
            <w:r>
              <w:rPr>
                <w:sz w:val="20"/>
                <w:szCs w:val="20"/>
              </w:rPr>
              <w:t>IITR259</w:t>
            </w:r>
          </w:p>
        </w:tc>
        <w:tc>
          <w:tcPr>
            <w:tcW w:w="3486" w:type="pct"/>
            <w:tcBorders>
              <w:bottom w:val="single" w:sz="4" w:space="0" w:color="auto"/>
            </w:tcBorders>
            <w:shd w:val="clear" w:color="auto" w:fill="auto"/>
            <w:noWrap/>
            <w:vAlign w:val="bottom"/>
          </w:tcPr>
          <w:p w14:paraId="177EF303" w14:textId="6F2A615F" w:rsidR="00262925" w:rsidRPr="008719D6" w:rsidRDefault="00262925" w:rsidP="008719D6">
            <w:pPr>
              <w:pStyle w:val="Maintext"/>
              <w:spacing w:before="60" w:after="60"/>
              <w:rPr>
                <w:sz w:val="20"/>
                <w:szCs w:val="20"/>
              </w:rPr>
            </w:pPr>
            <w:r>
              <w:rPr>
                <w:sz w:val="20"/>
                <w:szCs w:val="20"/>
              </w:rPr>
              <w:t>Franked distributions from trusts</w:t>
            </w:r>
          </w:p>
        </w:tc>
      </w:tr>
      <w:tr w:rsidR="00262925" w:rsidRPr="001A5697" w14:paraId="0943437D" w14:textId="77777777" w:rsidTr="00510728">
        <w:trPr>
          <w:trHeight w:val="300"/>
        </w:trPr>
        <w:tc>
          <w:tcPr>
            <w:tcW w:w="985" w:type="pct"/>
            <w:vMerge/>
            <w:tcBorders>
              <w:bottom w:val="single" w:sz="4" w:space="0" w:color="auto"/>
            </w:tcBorders>
            <w:shd w:val="clear" w:color="auto" w:fill="auto"/>
          </w:tcPr>
          <w:p w14:paraId="3118C6BA"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761FC92C" w14:textId="4EE0D2AC" w:rsidR="00262925" w:rsidRPr="008719D6" w:rsidRDefault="00262925" w:rsidP="008719D6">
            <w:pPr>
              <w:pStyle w:val="Maintext"/>
              <w:spacing w:before="60" w:after="60"/>
              <w:rPr>
                <w:sz w:val="20"/>
                <w:szCs w:val="20"/>
              </w:rPr>
            </w:pPr>
            <w:r>
              <w:rPr>
                <w:sz w:val="20"/>
                <w:szCs w:val="20"/>
              </w:rPr>
              <w:t>IITR</w:t>
            </w:r>
            <w:r w:rsidRPr="008719D6">
              <w:rPr>
                <w:sz w:val="20"/>
                <w:szCs w:val="20"/>
              </w:rPr>
              <w:t>268</w:t>
            </w:r>
          </w:p>
        </w:tc>
        <w:tc>
          <w:tcPr>
            <w:tcW w:w="3486" w:type="pct"/>
            <w:tcBorders>
              <w:bottom w:val="single" w:sz="4" w:space="0" w:color="auto"/>
            </w:tcBorders>
            <w:shd w:val="clear" w:color="auto" w:fill="auto"/>
            <w:noWrap/>
            <w:vAlign w:val="bottom"/>
            <w:hideMark/>
          </w:tcPr>
          <w:p w14:paraId="0752A9A8" w14:textId="775BD774" w:rsidR="00262925" w:rsidRPr="008719D6" w:rsidRDefault="00262925" w:rsidP="008719D6">
            <w:pPr>
              <w:pStyle w:val="Maintext"/>
              <w:spacing w:before="60" w:after="60"/>
              <w:rPr>
                <w:sz w:val="20"/>
                <w:szCs w:val="20"/>
              </w:rPr>
            </w:pPr>
            <w:r w:rsidRPr="008719D6">
              <w:rPr>
                <w:sz w:val="20"/>
                <w:szCs w:val="20"/>
              </w:rPr>
              <w:t>Credit Tax Withheld ABN Unquoted Amount</w:t>
            </w:r>
          </w:p>
        </w:tc>
      </w:tr>
      <w:tr w:rsidR="00262925" w:rsidRPr="001A5697" w14:paraId="24F4BE5E" w14:textId="77777777" w:rsidTr="00510728">
        <w:trPr>
          <w:trHeight w:val="300"/>
        </w:trPr>
        <w:tc>
          <w:tcPr>
            <w:tcW w:w="985" w:type="pct"/>
            <w:vMerge/>
            <w:tcBorders>
              <w:bottom w:val="single" w:sz="4" w:space="0" w:color="auto"/>
            </w:tcBorders>
            <w:shd w:val="clear" w:color="auto" w:fill="auto"/>
          </w:tcPr>
          <w:p w14:paraId="10564E7D"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6D26C42F" w14:textId="4AA9ECBF" w:rsidR="00262925" w:rsidRPr="008719D6" w:rsidRDefault="00262925" w:rsidP="008719D6">
            <w:pPr>
              <w:pStyle w:val="Maintext"/>
              <w:spacing w:before="60" w:after="60"/>
              <w:rPr>
                <w:sz w:val="20"/>
                <w:szCs w:val="20"/>
              </w:rPr>
            </w:pPr>
            <w:r>
              <w:rPr>
                <w:sz w:val="20"/>
                <w:szCs w:val="20"/>
              </w:rPr>
              <w:t>IITR</w:t>
            </w:r>
            <w:r w:rsidRPr="008719D6">
              <w:rPr>
                <w:sz w:val="20"/>
                <w:szCs w:val="20"/>
              </w:rPr>
              <w:t>272</w:t>
            </w:r>
          </w:p>
        </w:tc>
        <w:tc>
          <w:tcPr>
            <w:tcW w:w="3486" w:type="pct"/>
            <w:tcBorders>
              <w:bottom w:val="single" w:sz="4" w:space="0" w:color="auto"/>
            </w:tcBorders>
            <w:shd w:val="clear" w:color="auto" w:fill="auto"/>
            <w:noWrap/>
            <w:vAlign w:val="bottom"/>
            <w:hideMark/>
          </w:tcPr>
          <w:p w14:paraId="785661D9" w14:textId="1965855D" w:rsidR="00262925" w:rsidRPr="008719D6" w:rsidRDefault="00262925" w:rsidP="008719D6">
            <w:pPr>
              <w:pStyle w:val="Maintext"/>
              <w:spacing w:before="60" w:after="60"/>
              <w:rPr>
                <w:sz w:val="20"/>
                <w:szCs w:val="20"/>
              </w:rPr>
            </w:pPr>
            <w:r w:rsidRPr="008719D6">
              <w:rPr>
                <w:sz w:val="20"/>
                <w:szCs w:val="20"/>
              </w:rPr>
              <w:t>Credit Tax Paid By Trustee Amount</w:t>
            </w:r>
          </w:p>
        </w:tc>
      </w:tr>
      <w:tr w:rsidR="00262925" w:rsidRPr="001A5697" w14:paraId="1046FC04" w14:textId="77777777" w:rsidTr="00510728">
        <w:trPr>
          <w:trHeight w:val="300"/>
        </w:trPr>
        <w:tc>
          <w:tcPr>
            <w:tcW w:w="985" w:type="pct"/>
            <w:vMerge/>
            <w:tcBorders>
              <w:bottom w:val="single" w:sz="4" w:space="0" w:color="auto"/>
            </w:tcBorders>
            <w:shd w:val="clear" w:color="auto" w:fill="auto"/>
          </w:tcPr>
          <w:p w14:paraId="608B8480"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C37E234" w14:textId="4A10093B" w:rsidR="00262925" w:rsidRPr="008719D6" w:rsidRDefault="00262925" w:rsidP="008719D6">
            <w:pPr>
              <w:pStyle w:val="Maintext"/>
              <w:spacing w:before="60" w:after="60"/>
              <w:rPr>
                <w:sz w:val="20"/>
                <w:szCs w:val="20"/>
              </w:rPr>
            </w:pPr>
            <w:r>
              <w:rPr>
                <w:sz w:val="20"/>
                <w:szCs w:val="20"/>
              </w:rPr>
              <w:t>IITR</w:t>
            </w:r>
            <w:r w:rsidRPr="008719D6">
              <w:rPr>
                <w:sz w:val="20"/>
                <w:szCs w:val="20"/>
              </w:rPr>
              <w:t>273</w:t>
            </w:r>
          </w:p>
        </w:tc>
        <w:tc>
          <w:tcPr>
            <w:tcW w:w="3486" w:type="pct"/>
            <w:tcBorders>
              <w:bottom w:val="single" w:sz="4" w:space="0" w:color="auto"/>
            </w:tcBorders>
            <w:shd w:val="clear" w:color="auto" w:fill="auto"/>
            <w:noWrap/>
            <w:vAlign w:val="bottom"/>
            <w:hideMark/>
          </w:tcPr>
          <w:p w14:paraId="4E864662" w14:textId="0DD81007" w:rsidR="00262925" w:rsidRPr="008719D6" w:rsidRDefault="00262925" w:rsidP="008719D6">
            <w:pPr>
              <w:pStyle w:val="Maintext"/>
              <w:spacing w:before="60" w:after="60"/>
              <w:rPr>
                <w:sz w:val="20"/>
                <w:szCs w:val="20"/>
              </w:rPr>
            </w:pPr>
            <w:r w:rsidRPr="008719D6">
              <w:rPr>
                <w:sz w:val="20"/>
                <w:szCs w:val="20"/>
              </w:rPr>
              <w:t>Credit Foreign Resident Withholding Amount</w:t>
            </w:r>
          </w:p>
        </w:tc>
      </w:tr>
      <w:tr w:rsidR="00262925" w:rsidRPr="001A5697" w14:paraId="4AC61A76" w14:textId="77777777" w:rsidTr="00510728">
        <w:trPr>
          <w:trHeight w:val="300"/>
        </w:trPr>
        <w:tc>
          <w:tcPr>
            <w:tcW w:w="985" w:type="pct"/>
            <w:vMerge/>
            <w:tcBorders>
              <w:bottom w:val="single" w:sz="4" w:space="0" w:color="auto"/>
            </w:tcBorders>
            <w:shd w:val="clear" w:color="auto" w:fill="auto"/>
          </w:tcPr>
          <w:p w14:paraId="051B970B"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0E3ED3D6" w14:textId="5E4CAF2B" w:rsidR="00262925" w:rsidRPr="008719D6" w:rsidRDefault="00262925" w:rsidP="008719D6">
            <w:pPr>
              <w:pStyle w:val="Maintext"/>
              <w:spacing w:before="60" w:after="60"/>
              <w:rPr>
                <w:sz w:val="20"/>
                <w:szCs w:val="20"/>
              </w:rPr>
            </w:pPr>
            <w:r>
              <w:rPr>
                <w:sz w:val="20"/>
                <w:szCs w:val="20"/>
              </w:rPr>
              <w:t>IITR</w:t>
            </w:r>
            <w:r w:rsidRPr="008719D6">
              <w:rPr>
                <w:sz w:val="20"/>
                <w:szCs w:val="20"/>
              </w:rPr>
              <w:t>274</w:t>
            </w:r>
          </w:p>
        </w:tc>
        <w:tc>
          <w:tcPr>
            <w:tcW w:w="3486" w:type="pct"/>
            <w:tcBorders>
              <w:bottom w:val="single" w:sz="4" w:space="0" w:color="auto"/>
            </w:tcBorders>
            <w:shd w:val="clear" w:color="auto" w:fill="auto"/>
            <w:noWrap/>
            <w:vAlign w:val="bottom"/>
            <w:hideMark/>
          </w:tcPr>
          <w:p w14:paraId="2032752E" w14:textId="730CE522" w:rsidR="00262925" w:rsidRPr="008719D6" w:rsidRDefault="00262925" w:rsidP="008719D6">
            <w:pPr>
              <w:pStyle w:val="Maintext"/>
              <w:spacing w:before="60" w:after="60"/>
              <w:rPr>
                <w:sz w:val="20"/>
                <w:szCs w:val="20"/>
              </w:rPr>
            </w:pPr>
            <w:r w:rsidRPr="008719D6">
              <w:rPr>
                <w:sz w:val="20"/>
                <w:szCs w:val="20"/>
              </w:rPr>
              <w:t xml:space="preserve">National </w:t>
            </w:r>
            <w:proofErr w:type="spellStart"/>
            <w:r w:rsidRPr="008719D6">
              <w:rPr>
                <w:sz w:val="20"/>
                <w:szCs w:val="20"/>
              </w:rPr>
              <w:t>RentalAffordabilitySchemeTaxOffset</w:t>
            </w:r>
            <w:proofErr w:type="spellEnd"/>
            <w:r w:rsidRPr="008719D6">
              <w:rPr>
                <w:sz w:val="20"/>
                <w:szCs w:val="20"/>
              </w:rPr>
              <w:t xml:space="preserve"> Amount</w:t>
            </w:r>
          </w:p>
        </w:tc>
      </w:tr>
      <w:tr w:rsidR="00262925" w:rsidRPr="001A5697" w14:paraId="0EDF7C29" w14:textId="77777777" w:rsidTr="00510728">
        <w:trPr>
          <w:trHeight w:val="300"/>
        </w:trPr>
        <w:tc>
          <w:tcPr>
            <w:tcW w:w="985" w:type="pct"/>
            <w:vMerge/>
            <w:tcBorders>
              <w:bottom w:val="single" w:sz="4" w:space="0" w:color="auto"/>
            </w:tcBorders>
            <w:shd w:val="clear" w:color="auto" w:fill="auto"/>
          </w:tcPr>
          <w:p w14:paraId="1A39FCEF"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CF1F5EA" w14:textId="0ABBB7BA" w:rsidR="00262925" w:rsidRPr="008719D6" w:rsidRDefault="00262925" w:rsidP="008719D6">
            <w:pPr>
              <w:pStyle w:val="Maintext"/>
              <w:spacing w:before="60" w:after="60"/>
              <w:rPr>
                <w:sz w:val="20"/>
                <w:szCs w:val="20"/>
              </w:rPr>
            </w:pPr>
            <w:r>
              <w:rPr>
                <w:sz w:val="20"/>
                <w:szCs w:val="20"/>
              </w:rPr>
              <w:t>IITR</w:t>
            </w:r>
            <w:r w:rsidRPr="008719D6">
              <w:rPr>
                <w:sz w:val="20"/>
                <w:szCs w:val="20"/>
              </w:rPr>
              <w:t>311</w:t>
            </w:r>
          </w:p>
        </w:tc>
        <w:tc>
          <w:tcPr>
            <w:tcW w:w="3486" w:type="pct"/>
            <w:tcBorders>
              <w:bottom w:val="single" w:sz="4" w:space="0" w:color="auto"/>
            </w:tcBorders>
            <w:shd w:val="clear" w:color="auto" w:fill="auto"/>
            <w:noWrap/>
            <w:vAlign w:val="bottom"/>
            <w:hideMark/>
          </w:tcPr>
          <w:p w14:paraId="4A5A8CFC" w14:textId="2E890B28" w:rsidR="00262925" w:rsidRPr="008719D6" w:rsidRDefault="00262925" w:rsidP="008719D6">
            <w:pPr>
              <w:pStyle w:val="Maintext"/>
              <w:spacing w:before="60" w:after="60"/>
              <w:rPr>
                <w:sz w:val="20"/>
                <w:szCs w:val="20"/>
              </w:rPr>
            </w:pPr>
            <w:r w:rsidRPr="008719D6">
              <w:rPr>
                <w:sz w:val="20"/>
                <w:szCs w:val="20"/>
              </w:rPr>
              <w:t>Net Capital Gains Amount</w:t>
            </w:r>
          </w:p>
        </w:tc>
      </w:tr>
      <w:tr w:rsidR="00262925" w:rsidRPr="001A5697" w14:paraId="49BC5E40" w14:textId="77777777" w:rsidTr="00510728">
        <w:trPr>
          <w:trHeight w:val="300"/>
        </w:trPr>
        <w:tc>
          <w:tcPr>
            <w:tcW w:w="985" w:type="pct"/>
            <w:vMerge/>
            <w:tcBorders>
              <w:bottom w:val="single" w:sz="4" w:space="0" w:color="auto"/>
            </w:tcBorders>
            <w:shd w:val="clear" w:color="auto" w:fill="auto"/>
          </w:tcPr>
          <w:p w14:paraId="1C24F1A7"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EAAF7DA" w14:textId="0BB12D4F" w:rsidR="00262925" w:rsidRPr="008719D6" w:rsidRDefault="00262925" w:rsidP="008719D6">
            <w:pPr>
              <w:pStyle w:val="Maintext"/>
              <w:spacing w:before="60" w:after="60"/>
              <w:rPr>
                <w:sz w:val="20"/>
                <w:szCs w:val="20"/>
              </w:rPr>
            </w:pPr>
            <w:r>
              <w:rPr>
                <w:sz w:val="20"/>
                <w:szCs w:val="20"/>
              </w:rPr>
              <w:t>IITR</w:t>
            </w:r>
            <w:r w:rsidRPr="008719D6">
              <w:rPr>
                <w:sz w:val="20"/>
                <w:szCs w:val="20"/>
              </w:rPr>
              <w:t>312</w:t>
            </w:r>
          </w:p>
        </w:tc>
        <w:tc>
          <w:tcPr>
            <w:tcW w:w="3486" w:type="pct"/>
            <w:tcBorders>
              <w:bottom w:val="single" w:sz="4" w:space="0" w:color="auto"/>
            </w:tcBorders>
            <w:shd w:val="clear" w:color="auto" w:fill="auto"/>
            <w:noWrap/>
            <w:vAlign w:val="bottom"/>
            <w:hideMark/>
          </w:tcPr>
          <w:p w14:paraId="62008A09" w14:textId="5A7DCAC8" w:rsidR="00262925" w:rsidRPr="008719D6" w:rsidRDefault="00262925" w:rsidP="008719D6">
            <w:pPr>
              <w:pStyle w:val="Maintext"/>
              <w:spacing w:before="60" w:after="60"/>
              <w:rPr>
                <w:sz w:val="20"/>
                <w:szCs w:val="20"/>
              </w:rPr>
            </w:pPr>
            <w:r w:rsidRPr="008719D6">
              <w:rPr>
                <w:sz w:val="20"/>
                <w:szCs w:val="20"/>
              </w:rPr>
              <w:t>Total Current Year CG Amount</w:t>
            </w:r>
          </w:p>
        </w:tc>
      </w:tr>
      <w:tr w:rsidR="00262925" w:rsidRPr="001A5697" w14:paraId="137AB194" w14:textId="77777777" w:rsidTr="00510728">
        <w:trPr>
          <w:trHeight w:val="300"/>
        </w:trPr>
        <w:tc>
          <w:tcPr>
            <w:tcW w:w="985" w:type="pct"/>
            <w:vMerge/>
            <w:tcBorders>
              <w:bottom w:val="single" w:sz="4" w:space="0" w:color="auto"/>
            </w:tcBorders>
            <w:shd w:val="clear" w:color="auto" w:fill="auto"/>
          </w:tcPr>
          <w:p w14:paraId="4198ADDC"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A789511" w14:textId="291F2C61" w:rsidR="00262925" w:rsidRPr="008719D6" w:rsidRDefault="00262925" w:rsidP="008719D6">
            <w:pPr>
              <w:pStyle w:val="Maintext"/>
              <w:spacing w:before="60" w:after="60"/>
              <w:rPr>
                <w:sz w:val="20"/>
                <w:szCs w:val="20"/>
              </w:rPr>
            </w:pPr>
            <w:r>
              <w:rPr>
                <w:sz w:val="20"/>
                <w:szCs w:val="20"/>
              </w:rPr>
              <w:t>IITR</w:t>
            </w:r>
            <w:r w:rsidRPr="008719D6">
              <w:rPr>
                <w:sz w:val="20"/>
                <w:szCs w:val="20"/>
              </w:rPr>
              <w:t>316</w:t>
            </w:r>
          </w:p>
        </w:tc>
        <w:tc>
          <w:tcPr>
            <w:tcW w:w="3486" w:type="pct"/>
            <w:tcBorders>
              <w:bottom w:val="single" w:sz="4" w:space="0" w:color="auto"/>
            </w:tcBorders>
            <w:shd w:val="clear" w:color="auto" w:fill="auto"/>
            <w:noWrap/>
            <w:vAlign w:val="bottom"/>
            <w:hideMark/>
          </w:tcPr>
          <w:p w14:paraId="71CAFDE2" w14:textId="302FA386" w:rsidR="00262925" w:rsidRPr="008719D6" w:rsidRDefault="00262925" w:rsidP="008719D6">
            <w:pPr>
              <w:pStyle w:val="Maintext"/>
              <w:spacing w:before="60" w:after="60"/>
              <w:rPr>
                <w:sz w:val="20"/>
                <w:szCs w:val="20"/>
              </w:rPr>
            </w:pPr>
            <w:r w:rsidRPr="008719D6">
              <w:rPr>
                <w:sz w:val="20"/>
                <w:szCs w:val="20"/>
              </w:rPr>
              <w:t>Controlled Foreign Company Income Amount</w:t>
            </w:r>
          </w:p>
        </w:tc>
      </w:tr>
      <w:tr w:rsidR="00262925" w:rsidRPr="001A5697" w14:paraId="4132E065" w14:textId="77777777" w:rsidTr="00510728">
        <w:trPr>
          <w:trHeight w:val="300"/>
        </w:trPr>
        <w:tc>
          <w:tcPr>
            <w:tcW w:w="985" w:type="pct"/>
            <w:vMerge/>
            <w:tcBorders>
              <w:bottom w:val="single" w:sz="4" w:space="0" w:color="auto"/>
            </w:tcBorders>
            <w:shd w:val="clear" w:color="auto" w:fill="auto"/>
          </w:tcPr>
          <w:p w14:paraId="366CB629"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03950AFB" w14:textId="24DB5D40" w:rsidR="00262925" w:rsidRPr="008719D6" w:rsidRDefault="00262925" w:rsidP="008719D6">
            <w:pPr>
              <w:pStyle w:val="Maintext"/>
              <w:spacing w:before="60" w:after="60"/>
              <w:rPr>
                <w:sz w:val="20"/>
                <w:szCs w:val="20"/>
              </w:rPr>
            </w:pPr>
            <w:r>
              <w:rPr>
                <w:sz w:val="20"/>
                <w:szCs w:val="20"/>
              </w:rPr>
              <w:t>IITR</w:t>
            </w:r>
            <w:r w:rsidRPr="008719D6">
              <w:rPr>
                <w:sz w:val="20"/>
                <w:szCs w:val="20"/>
              </w:rPr>
              <w:t>324</w:t>
            </w:r>
          </w:p>
        </w:tc>
        <w:tc>
          <w:tcPr>
            <w:tcW w:w="3486" w:type="pct"/>
            <w:tcBorders>
              <w:bottom w:val="single" w:sz="4" w:space="0" w:color="auto"/>
            </w:tcBorders>
            <w:shd w:val="clear" w:color="auto" w:fill="auto"/>
            <w:noWrap/>
            <w:vAlign w:val="bottom"/>
          </w:tcPr>
          <w:p w14:paraId="07D2E89F" w14:textId="5773AAB1" w:rsidR="00262925" w:rsidRPr="008719D6" w:rsidRDefault="00262925" w:rsidP="008719D6">
            <w:pPr>
              <w:pStyle w:val="Maintext"/>
              <w:spacing w:before="60" w:after="60"/>
              <w:rPr>
                <w:sz w:val="20"/>
                <w:szCs w:val="20"/>
              </w:rPr>
            </w:pPr>
            <w:r w:rsidRPr="008719D6">
              <w:rPr>
                <w:sz w:val="20"/>
                <w:szCs w:val="20"/>
              </w:rPr>
              <w:t>Net foreign rent</w:t>
            </w:r>
          </w:p>
        </w:tc>
      </w:tr>
      <w:tr w:rsidR="00262925" w:rsidRPr="001A5697" w14:paraId="3CF6ED65" w14:textId="77777777" w:rsidTr="00510728">
        <w:trPr>
          <w:trHeight w:val="300"/>
        </w:trPr>
        <w:tc>
          <w:tcPr>
            <w:tcW w:w="985" w:type="pct"/>
            <w:vMerge/>
            <w:tcBorders>
              <w:bottom w:val="single" w:sz="4" w:space="0" w:color="auto"/>
            </w:tcBorders>
            <w:shd w:val="clear" w:color="auto" w:fill="auto"/>
          </w:tcPr>
          <w:p w14:paraId="439ED2A2"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3F036A51" w14:textId="0C4A2865" w:rsidR="00262925" w:rsidRPr="008719D6" w:rsidRDefault="00262925" w:rsidP="008719D6">
            <w:pPr>
              <w:pStyle w:val="Maintext"/>
              <w:spacing w:before="60" w:after="60"/>
              <w:rPr>
                <w:sz w:val="20"/>
                <w:szCs w:val="20"/>
              </w:rPr>
            </w:pPr>
            <w:r>
              <w:rPr>
                <w:sz w:val="20"/>
                <w:szCs w:val="20"/>
              </w:rPr>
              <w:t>IITR</w:t>
            </w:r>
            <w:r w:rsidRPr="008719D6">
              <w:rPr>
                <w:sz w:val="20"/>
                <w:szCs w:val="20"/>
              </w:rPr>
              <w:t>327</w:t>
            </w:r>
          </w:p>
        </w:tc>
        <w:tc>
          <w:tcPr>
            <w:tcW w:w="3486" w:type="pct"/>
            <w:tcBorders>
              <w:bottom w:val="single" w:sz="4" w:space="0" w:color="auto"/>
            </w:tcBorders>
            <w:shd w:val="clear" w:color="auto" w:fill="auto"/>
            <w:noWrap/>
            <w:vAlign w:val="bottom"/>
          </w:tcPr>
          <w:p w14:paraId="01127AA0" w14:textId="729A0908" w:rsidR="00262925" w:rsidRPr="008719D6" w:rsidRDefault="00262925" w:rsidP="008719D6">
            <w:pPr>
              <w:pStyle w:val="Maintext"/>
              <w:spacing w:before="60" w:after="60"/>
              <w:rPr>
                <w:sz w:val="20"/>
                <w:szCs w:val="20"/>
              </w:rPr>
            </w:pPr>
            <w:r w:rsidRPr="008719D6">
              <w:rPr>
                <w:sz w:val="20"/>
                <w:szCs w:val="20"/>
              </w:rPr>
              <w:t>Other Foreign Income Amount</w:t>
            </w:r>
            <w:r w:rsidR="000444BE">
              <w:rPr>
                <w:sz w:val="20"/>
                <w:szCs w:val="20"/>
              </w:rPr>
              <w:t xml:space="preserve"> (UTD or FSI)</w:t>
            </w:r>
          </w:p>
        </w:tc>
      </w:tr>
      <w:tr w:rsidR="00262925" w:rsidRPr="001A5697" w14:paraId="0F50836A" w14:textId="77777777" w:rsidTr="00510728">
        <w:trPr>
          <w:trHeight w:val="300"/>
        </w:trPr>
        <w:tc>
          <w:tcPr>
            <w:tcW w:w="985" w:type="pct"/>
            <w:vMerge/>
            <w:tcBorders>
              <w:bottom w:val="single" w:sz="4" w:space="0" w:color="auto"/>
            </w:tcBorders>
            <w:shd w:val="clear" w:color="auto" w:fill="auto"/>
          </w:tcPr>
          <w:p w14:paraId="147ACC08"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45F21B55" w14:textId="5519D941" w:rsidR="00262925" w:rsidRPr="008719D6" w:rsidRDefault="00262925" w:rsidP="008719D6">
            <w:pPr>
              <w:pStyle w:val="Maintext"/>
              <w:spacing w:before="60" w:after="60"/>
              <w:rPr>
                <w:sz w:val="20"/>
                <w:szCs w:val="20"/>
              </w:rPr>
            </w:pPr>
            <w:r>
              <w:rPr>
                <w:sz w:val="20"/>
                <w:szCs w:val="20"/>
              </w:rPr>
              <w:t>IITR</w:t>
            </w:r>
            <w:r w:rsidRPr="008719D6">
              <w:rPr>
                <w:sz w:val="20"/>
                <w:szCs w:val="20"/>
              </w:rPr>
              <w:t>328</w:t>
            </w:r>
          </w:p>
        </w:tc>
        <w:tc>
          <w:tcPr>
            <w:tcW w:w="3486" w:type="pct"/>
            <w:tcBorders>
              <w:bottom w:val="single" w:sz="4" w:space="0" w:color="auto"/>
            </w:tcBorders>
            <w:shd w:val="clear" w:color="auto" w:fill="auto"/>
            <w:noWrap/>
            <w:vAlign w:val="bottom"/>
          </w:tcPr>
          <w:p w14:paraId="740F7034" w14:textId="662F7654" w:rsidR="00262925" w:rsidRPr="008719D6" w:rsidRDefault="00262925" w:rsidP="008719D6">
            <w:pPr>
              <w:pStyle w:val="Maintext"/>
              <w:spacing w:before="60" w:after="60"/>
              <w:rPr>
                <w:sz w:val="20"/>
                <w:szCs w:val="20"/>
              </w:rPr>
            </w:pPr>
            <w:r w:rsidRPr="008719D6">
              <w:rPr>
                <w:sz w:val="20"/>
                <w:szCs w:val="20"/>
              </w:rPr>
              <w:t>NZ Franking Credits Amount</w:t>
            </w:r>
            <w:r w:rsidR="000444BE">
              <w:rPr>
                <w:sz w:val="20"/>
                <w:szCs w:val="20"/>
              </w:rPr>
              <w:t xml:space="preserve"> (UTD or FSI)</w:t>
            </w:r>
          </w:p>
        </w:tc>
      </w:tr>
      <w:tr w:rsidR="00262925" w:rsidRPr="001A5697" w14:paraId="76786814" w14:textId="77777777" w:rsidTr="00510728">
        <w:trPr>
          <w:trHeight w:val="300"/>
        </w:trPr>
        <w:tc>
          <w:tcPr>
            <w:tcW w:w="985" w:type="pct"/>
            <w:vMerge/>
            <w:tcBorders>
              <w:bottom w:val="single" w:sz="4" w:space="0" w:color="auto"/>
            </w:tcBorders>
            <w:shd w:val="clear" w:color="auto" w:fill="auto"/>
          </w:tcPr>
          <w:p w14:paraId="7AB2D5C1"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39BF4AD8" w14:textId="1E148396" w:rsidR="00262925" w:rsidRPr="008719D6" w:rsidRDefault="00262925" w:rsidP="008719D6">
            <w:pPr>
              <w:pStyle w:val="Maintext"/>
              <w:spacing w:before="60" w:after="60"/>
              <w:rPr>
                <w:sz w:val="20"/>
                <w:szCs w:val="20"/>
              </w:rPr>
            </w:pPr>
            <w:r w:rsidRPr="008719D6">
              <w:rPr>
                <w:sz w:val="20"/>
                <w:szCs w:val="20"/>
              </w:rPr>
              <w:t>I</w:t>
            </w:r>
            <w:r>
              <w:rPr>
                <w:sz w:val="20"/>
                <w:szCs w:val="20"/>
              </w:rPr>
              <w:t>ITR</w:t>
            </w:r>
            <w:r w:rsidRPr="008719D6">
              <w:rPr>
                <w:sz w:val="20"/>
                <w:szCs w:val="20"/>
              </w:rPr>
              <w:t>912</w:t>
            </w:r>
          </w:p>
        </w:tc>
        <w:tc>
          <w:tcPr>
            <w:tcW w:w="3486" w:type="pct"/>
            <w:tcBorders>
              <w:bottom w:val="single" w:sz="4" w:space="0" w:color="auto"/>
            </w:tcBorders>
            <w:shd w:val="clear" w:color="auto" w:fill="auto"/>
            <w:noWrap/>
            <w:vAlign w:val="bottom"/>
          </w:tcPr>
          <w:p w14:paraId="7AA7125D" w14:textId="3156F6DF" w:rsidR="00262925" w:rsidRPr="008719D6" w:rsidRDefault="00262925" w:rsidP="008719D6">
            <w:pPr>
              <w:pStyle w:val="Maintext"/>
              <w:spacing w:before="60" w:after="60"/>
              <w:rPr>
                <w:sz w:val="20"/>
                <w:szCs w:val="20"/>
              </w:rPr>
            </w:pPr>
            <w:r w:rsidRPr="008719D6">
              <w:rPr>
                <w:sz w:val="20"/>
                <w:szCs w:val="20"/>
              </w:rPr>
              <w:t>Franking Credits Amount</w:t>
            </w:r>
          </w:p>
        </w:tc>
      </w:tr>
      <w:tr w:rsidR="00262925" w:rsidRPr="001A5697" w14:paraId="5A646FE4" w14:textId="77777777" w:rsidTr="00510728">
        <w:trPr>
          <w:trHeight w:val="300"/>
        </w:trPr>
        <w:tc>
          <w:tcPr>
            <w:tcW w:w="985" w:type="pct"/>
            <w:vMerge/>
            <w:tcBorders>
              <w:bottom w:val="single" w:sz="4" w:space="0" w:color="auto"/>
            </w:tcBorders>
            <w:shd w:val="clear" w:color="auto" w:fill="auto"/>
          </w:tcPr>
          <w:p w14:paraId="5C75B280"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2A4DBD81" w14:textId="30E91F37" w:rsidR="00262925" w:rsidRPr="008719D6" w:rsidRDefault="00262925" w:rsidP="008719D6">
            <w:pPr>
              <w:pStyle w:val="Maintext"/>
              <w:spacing w:before="60" w:after="60"/>
              <w:rPr>
                <w:sz w:val="20"/>
                <w:szCs w:val="20"/>
              </w:rPr>
            </w:pPr>
            <w:r>
              <w:rPr>
                <w:sz w:val="20"/>
                <w:szCs w:val="20"/>
              </w:rPr>
              <w:t>IITR</w:t>
            </w:r>
            <w:r w:rsidRPr="008719D6">
              <w:rPr>
                <w:sz w:val="20"/>
                <w:szCs w:val="20"/>
              </w:rPr>
              <w:t>913</w:t>
            </w:r>
          </w:p>
        </w:tc>
        <w:tc>
          <w:tcPr>
            <w:tcW w:w="3486" w:type="pct"/>
            <w:tcBorders>
              <w:bottom w:val="single" w:sz="4" w:space="0" w:color="auto"/>
            </w:tcBorders>
            <w:shd w:val="clear" w:color="auto" w:fill="auto"/>
            <w:noWrap/>
            <w:vAlign w:val="bottom"/>
          </w:tcPr>
          <w:p w14:paraId="036BD203" w14:textId="6F8E13F7" w:rsidR="00262925" w:rsidRPr="008719D6" w:rsidRDefault="00262925" w:rsidP="008719D6">
            <w:pPr>
              <w:pStyle w:val="Maintext"/>
              <w:spacing w:before="60" w:after="60"/>
              <w:rPr>
                <w:sz w:val="20"/>
                <w:szCs w:val="20"/>
              </w:rPr>
            </w:pPr>
            <w:r w:rsidRPr="008719D6">
              <w:rPr>
                <w:sz w:val="20"/>
                <w:szCs w:val="20"/>
              </w:rPr>
              <w:t>TFN Withheld Credit Amount</w:t>
            </w:r>
          </w:p>
        </w:tc>
      </w:tr>
      <w:tr w:rsidR="00262925" w:rsidRPr="001A5697" w14:paraId="1A6D5EFC" w14:textId="77777777" w:rsidTr="00510728">
        <w:trPr>
          <w:trHeight w:val="300"/>
        </w:trPr>
        <w:tc>
          <w:tcPr>
            <w:tcW w:w="985" w:type="pct"/>
            <w:vMerge/>
            <w:tcBorders>
              <w:bottom w:val="single" w:sz="4" w:space="0" w:color="auto"/>
            </w:tcBorders>
            <w:shd w:val="clear" w:color="auto" w:fill="auto"/>
          </w:tcPr>
          <w:p w14:paraId="19312546"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0D6FC0C7" w14:textId="32CAEE66" w:rsidR="00262925" w:rsidRPr="008719D6" w:rsidRDefault="00262925" w:rsidP="008719D6">
            <w:pPr>
              <w:pStyle w:val="Maintext"/>
              <w:spacing w:before="60" w:after="60"/>
              <w:rPr>
                <w:sz w:val="20"/>
                <w:szCs w:val="20"/>
              </w:rPr>
            </w:pPr>
            <w:r>
              <w:rPr>
                <w:sz w:val="20"/>
                <w:szCs w:val="20"/>
              </w:rPr>
              <w:t>IITR</w:t>
            </w:r>
            <w:r w:rsidRPr="008719D6">
              <w:rPr>
                <w:sz w:val="20"/>
                <w:szCs w:val="20"/>
              </w:rPr>
              <w:t>914</w:t>
            </w:r>
          </w:p>
        </w:tc>
        <w:tc>
          <w:tcPr>
            <w:tcW w:w="3486" w:type="pct"/>
            <w:tcBorders>
              <w:bottom w:val="single" w:sz="4" w:space="0" w:color="auto"/>
            </w:tcBorders>
            <w:shd w:val="clear" w:color="auto" w:fill="auto"/>
            <w:noWrap/>
            <w:vAlign w:val="bottom"/>
          </w:tcPr>
          <w:p w14:paraId="13435DAD" w14:textId="45DB6608" w:rsidR="00262925" w:rsidRPr="008719D6" w:rsidRDefault="00262925" w:rsidP="008719D6">
            <w:pPr>
              <w:pStyle w:val="Maintext"/>
              <w:spacing w:before="60" w:after="60"/>
              <w:rPr>
                <w:sz w:val="20"/>
                <w:szCs w:val="20"/>
              </w:rPr>
            </w:pPr>
            <w:r w:rsidRPr="008719D6">
              <w:rPr>
                <w:sz w:val="20"/>
                <w:szCs w:val="20"/>
              </w:rPr>
              <w:t>Assessable foreign source income</w:t>
            </w:r>
            <w:r w:rsidR="000444BE">
              <w:rPr>
                <w:sz w:val="20"/>
                <w:szCs w:val="20"/>
              </w:rPr>
              <w:t xml:space="preserve"> (UTD or FSI)</w:t>
            </w:r>
          </w:p>
        </w:tc>
      </w:tr>
      <w:tr w:rsidR="00262925" w:rsidRPr="001A5697" w14:paraId="3FF51477" w14:textId="77777777" w:rsidTr="00F56CD9">
        <w:trPr>
          <w:trHeight w:val="300"/>
        </w:trPr>
        <w:tc>
          <w:tcPr>
            <w:tcW w:w="985" w:type="pct"/>
            <w:vMerge/>
            <w:tcBorders>
              <w:bottom w:val="single" w:sz="4" w:space="0" w:color="auto"/>
            </w:tcBorders>
            <w:shd w:val="clear" w:color="auto" w:fill="auto"/>
          </w:tcPr>
          <w:p w14:paraId="3E9DFC29" w14:textId="77777777" w:rsidR="00262925" w:rsidRPr="008719D6" w:rsidRDefault="00262925" w:rsidP="008719D6">
            <w:pPr>
              <w:pStyle w:val="Maintext"/>
              <w:spacing w:before="60" w:after="60"/>
              <w:rPr>
                <w:sz w:val="20"/>
                <w:szCs w:val="20"/>
              </w:rPr>
            </w:pPr>
          </w:p>
        </w:tc>
        <w:tc>
          <w:tcPr>
            <w:tcW w:w="529" w:type="pct"/>
            <w:shd w:val="clear" w:color="auto" w:fill="auto"/>
            <w:noWrap/>
            <w:vAlign w:val="bottom"/>
          </w:tcPr>
          <w:p w14:paraId="4DDF8543" w14:textId="65D1E29F" w:rsidR="00262925" w:rsidRPr="008719D6" w:rsidRDefault="00262925" w:rsidP="008719D6">
            <w:pPr>
              <w:pStyle w:val="Maintext"/>
              <w:spacing w:before="60" w:after="60"/>
              <w:rPr>
                <w:sz w:val="20"/>
                <w:szCs w:val="20"/>
              </w:rPr>
            </w:pPr>
            <w:r>
              <w:rPr>
                <w:sz w:val="20"/>
                <w:szCs w:val="20"/>
              </w:rPr>
              <w:t>IITR</w:t>
            </w:r>
            <w:r w:rsidRPr="008719D6">
              <w:rPr>
                <w:sz w:val="20"/>
                <w:szCs w:val="20"/>
              </w:rPr>
              <w:t>915</w:t>
            </w:r>
          </w:p>
        </w:tc>
        <w:tc>
          <w:tcPr>
            <w:tcW w:w="3486" w:type="pct"/>
            <w:shd w:val="clear" w:color="auto" w:fill="auto"/>
            <w:noWrap/>
            <w:vAlign w:val="bottom"/>
          </w:tcPr>
          <w:p w14:paraId="1308496A" w14:textId="0CE621DE" w:rsidR="00262925" w:rsidRPr="008719D6" w:rsidRDefault="00262925" w:rsidP="008719D6">
            <w:pPr>
              <w:pStyle w:val="Maintext"/>
              <w:spacing w:before="60" w:after="60"/>
              <w:rPr>
                <w:sz w:val="20"/>
                <w:szCs w:val="20"/>
              </w:rPr>
            </w:pPr>
            <w:r w:rsidRPr="008719D6">
              <w:rPr>
                <w:sz w:val="20"/>
                <w:szCs w:val="20"/>
              </w:rPr>
              <w:t>Foreign Tax Offset Amount</w:t>
            </w:r>
            <w:r w:rsidR="000444BE">
              <w:rPr>
                <w:sz w:val="20"/>
                <w:szCs w:val="20"/>
              </w:rPr>
              <w:t xml:space="preserve"> (UTD or FSI)</w:t>
            </w:r>
          </w:p>
        </w:tc>
      </w:tr>
      <w:tr w:rsidR="00B66465" w:rsidRPr="001A5697" w14:paraId="712193C0" w14:textId="77777777" w:rsidTr="00F56CD9">
        <w:trPr>
          <w:trHeight w:val="300"/>
        </w:trPr>
        <w:tc>
          <w:tcPr>
            <w:tcW w:w="985" w:type="pct"/>
            <w:shd w:val="clear" w:color="auto" w:fill="auto"/>
          </w:tcPr>
          <w:p w14:paraId="5617277F" w14:textId="77777777" w:rsidR="00B66465" w:rsidRPr="008719D6" w:rsidRDefault="00B66465" w:rsidP="008719D6">
            <w:pPr>
              <w:pStyle w:val="Maintext"/>
              <w:spacing w:before="60" w:after="60"/>
              <w:rPr>
                <w:sz w:val="20"/>
                <w:szCs w:val="20"/>
              </w:rPr>
            </w:pPr>
          </w:p>
        </w:tc>
        <w:tc>
          <w:tcPr>
            <w:tcW w:w="529" w:type="pct"/>
            <w:shd w:val="clear" w:color="auto" w:fill="auto"/>
            <w:noWrap/>
            <w:vAlign w:val="bottom"/>
          </w:tcPr>
          <w:p w14:paraId="51532121" w14:textId="55EA6837" w:rsidR="00B66465" w:rsidRDefault="00B66465" w:rsidP="008719D6">
            <w:pPr>
              <w:pStyle w:val="Maintext"/>
              <w:spacing w:before="60" w:after="60"/>
              <w:rPr>
                <w:sz w:val="20"/>
                <w:szCs w:val="20"/>
              </w:rPr>
            </w:pPr>
            <w:r>
              <w:rPr>
                <w:rFonts w:cs="Arial"/>
                <w:color w:val="000000"/>
                <w:sz w:val="20"/>
                <w:szCs w:val="20"/>
              </w:rPr>
              <w:t>IITR967</w:t>
            </w:r>
          </w:p>
        </w:tc>
        <w:tc>
          <w:tcPr>
            <w:tcW w:w="3486" w:type="pct"/>
            <w:shd w:val="clear" w:color="auto" w:fill="auto"/>
            <w:noWrap/>
            <w:vAlign w:val="bottom"/>
          </w:tcPr>
          <w:p w14:paraId="7D2AE1B3" w14:textId="114D4F99" w:rsidR="00B66465" w:rsidRPr="008719D6" w:rsidRDefault="00B66465" w:rsidP="008719D6">
            <w:pPr>
              <w:pStyle w:val="Maintext"/>
              <w:spacing w:before="60" w:after="60"/>
              <w:rPr>
                <w:sz w:val="20"/>
                <w:szCs w:val="20"/>
              </w:rPr>
            </w:pPr>
            <w:r>
              <w:rPr>
                <w:sz w:val="20"/>
                <w:szCs w:val="20"/>
              </w:rPr>
              <w:t>Transferor trust income</w:t>
            </w:r>
          </w:p>
        </w:tc>
      </w:tr>
      <w:tr w:rsidR="00B66465" w:rsidRPr="001A5697" w14:paraId="20BE1772" w14:textId="77777777" w:rsidTr="00510728">
        <w:trPr>
          <w:trHeight w:val="300"/>
        </w:trPr>
        <w:tc>
          <w:tcPr>
            <w:tcW w:w="985" w:type="pct"/>
            <w:tcBorders>
              <w:bottom w:val="single" w:sz="4" w:space="0" w:color="auto"/>
            </w:tcBorders>
            <w:shd w:val="clear" w:color="auto" w:fill="auto"/>
          </w:tcPr>
          <w:p w14:paraId="6CAB71DD" w14:textId="77777777" w:rsidR="00B66465" w:rsidRPr="008719D6" w:rsidRDefault="00B6646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083C1D68" w14:textId="50745E86" w:rsidR="00B66465" w:rsidRDefault="00B66465" w:rsidP="008719D6">
            <w:pPr>
              <w:pStyle w:val="Maintext"/>
              <w:spacing w:before="60" w:after="60"/>
              <w:rPr>
                <w:sz w:val="20"/>
                <w:szCs w:val="20"/>
              </w:rPr>
            </w:pPr>
          </w:p>
        </w:tc>
        <w:tc>
          <w:tcPr>
            <w:tcW w:w="3486" w:type="pct"/>
            <w:tcBorders>
              <w:bottom w:val="single" w:sz="4" w:space="0" w:color="auto"/>
            </w:tcBorders>
            <w:shd w:val="clear" w:color="auto" w:fill="auto"/>
            <w:noWrap/>
            <w:vAlign w:val="bottom"/>
          </w:tcPr>
          <w:p w14:paraId="0540C479" w14:textId="114AA234" w:rsidR="00B66465" w:rsidRDefault="00B66465" w:rsidP="008719D6">
            <w:pPr>
              <w:pStyle w:val="Maintext"/>
              <w:spacing w:before="60" w:after="60"/>
              <w:rPr>
                <w:sz w:val="20"/>
                <w:szCs w:val="20"/>
              </w:rPr>
            </w:pPr>
          </w:p>
        </w:tc>
      </w:tr>
    </w:tbl>
    <w:p w14:paraId="6FF46FEB" w14:textId="1B5B0A7B" w:rsidR="009C0F89" w:rsidRPr="00AC0B97" w:rsidRDefault="009C0F89" w:rsidP="009C0F89">
      <w:pPr>
        <w:spacing w:after="120"/>
        <w:jc w:val="center"/>
      </w:pPr>
      <w:bookmarkStart w:id="666" w:name="_Toc448384134"/>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932057">
        <w:rPr>
          <w:b/>
          <w:noProof/>
          <w:sz w:val="20"/>
          <w:szCs w:val="20"/>
        </w:rPr>
        <w:t>9</w:t>
      </w:r>
      <w:r w:rsidRPr="002F36A9">
        <w:rPr>
          <w:b/>
          <w:noProof/>
          <w:sz w:val="20"/>
          <w:szCs w:val="20"/>
        </w:rPr>
        <w:fldChar w:fldCharType="end"/>
      </w:r>
      <w:r w:rsidRPr="002F36A9">
        <w:rPr>
          <w:b/>
          <w:sz w:val="20"/>
          <w:szCs w:val="20"/>
        </w:rPr>
        <w:t xml:space="preserve">: </w:t>
      </w:r>
      <w:r>
        <w:rPr>
          <w:b/>
          <w:sz w:val="20"/>
          <w:szCs w:val="20"/>
        </w:rPr>
        <w:t>Pre-fill</w:t>
      </w:r>
      <w:r w:rsidRPr="002F36A9">
        <w:rPr>
          <w:b/>
          <w:sz w:val="20"/>
          <w:szCs w:val="20"/>
        </w:rPr>
        <w:t xml:space="preserve"> </w:t>
      </w:r>
      <w:r w:rsidR="00E863F8">
        <w:rPr>
          <w:b/>
          <w:sz w:val="20"/>
          <w:szCs w:val="20"/>
        </w:rPr>
        <w:t>Managed Fund data elements for apportioning</w:t>
      </w:r>
      <w:bookmarkEnd w:id="666"/>
    </w:p>
    <w:p w14:paraId="548CD7EE" w14:textId="77777777" w:rsidR="00DA791C" w:rsidRPr="00A33F6E" w:rsidRDefault="00DA791C" w:rsidP="000135E4">
      <w:pPr>
        <w:pStyle w:val="Maintext"/>
        <w:rPr>
          <w:sz w:val="20"/>
        </w:rPr>
      </w:pPr>
    </w:p>
    <w:p w14:paraId="0EDFD2A9" w14:textId="215FF51F" w:rsidR="001A5697" w:rsidRDefault="001A5697" w:rsidP="000135E4">
      <w:pPr>
        <w:pStyle w:val="Maintext"/>
        <w:rPr>
          <w:sz w:val="20"/>
        </w:rPr>
      </w:pPr>
      <w:r w:rsidRPr="00A33F6E">
        <w:rPr>
          <w:sz w:val="20"/>
        </w:rPr>
        <w:t xml:space="preserve">The apportioning formula for the above is the same for all the </w:t>
      </w:r>
      <w:r w:rsidR="00251DD5">
        <w:rPr>
          <w:sz w:val="20"/>
        </w:rPr>
        <w:t>e</w:t>
      </w:r>
      <w:r w:rsidRPr="00A33F6E">
        <w:rPr>
          <w:sz w:val="20"/>
        </w:rPr>
        <w:t>lements listed above</w:t>
      </w:r>
      <w:r w:rsidR="00251DD5">
        <w:rPr>
          <w:sz w:val="20"/>
        </w:rPr>
        <w:t>:</w:t>
      </w:r>
    </w:p>
    <w:p w14:paraId="284D00C8" w14:textId="77777777" w:rsidR="00251DD5" w:rsidRDefault="00251DD5" w:rsidP="000135E4">
      <w:pPr>
        <w:pStyle w:val="Maintext"/>
        <w:rPr>
          <w:sz w:val="20"/>
        </w:rPr>
      </w:pPr>
    </w:p>
    <w:p w14:paraId="4F7224C9" w14:textId="45BBF797" w:rsidR="00251DD5" w:rsidRPr="005A6304" w:rsidRDefault="00251DD5" w:rsidP="00251DD5">
      <w:pPr>
        <w:pStyle w:val="Content"/>
        <w:spacing w:before="0" w:after="0"/>
        <w:rPr>
          <w:rFonts w:cs="Times New Roman"/>
          <w:i/>
          <w:szCs w:val="20"/>
        </w:rPr>
      </w:pPr>
      <w:r>
        <w:rPr>
          <w:rFonts w:cs="Times New Roman"/>
          <w:i/>
          <w:szCs w:val="20"/>
        </w:rPr>
        <w:t>Taxpayer</w:t>
      </w:r>
      <w:r w:rsidRPr="00CA22D3">
        <w:rPr>
          <w:rFonts w:cs="Times New Roman"/>
          <w:i/>
          <w:szCs w:val="20"/>
        </w:rPr>
        <w:t xml:space="preserve"> proportion value </w:t>
      </w:r>
      <w:r w:rsidRPr="000744BA">
        <w:rPr>
          <w:rFonts w:cs="Times New Roman"/>
          <w:b/>
          <w:i/>
          <w:sz w:val="22"/>
        </w:rPr>
        <w:t>=</w:t>
      </w:r>
      <w:r w:rsidRPr="00CA22D3">
        <w:rPr>
          <w:rFonts w:cs="Times New Roman"/>
          <w:i/>
          <w:szCs w:val="20"/>
        </w:rPr>
        <w:t xml:space="preserve"> </w:t>
      </w:r>
      <w:r w:rsidR="00062243">
        <w:rPr>
          <w:rFonts w:cs="Times New Roman"/>
          <w:i/>
          <w:szCs w:val="20"/>
        </w:rPr>
        <w:t>[SBR MF element]</w:t>
      </w:r>
      <w:r w:rsidRPr="005A6304">
        <w:rPr>
          <w:rFonts w:ascii="Times New Roman" w:hAnsi="Times New Roman"/>
          <w:b/>
          <w:i/>
          <w:sz w:val="24"/>
          <w:szCs w:val="24"/>
        </w:rPr>
        <w:t xml:space="preserve"> </w:t>
      </w:r>
      <w:r w:rsidRPr="005A6304">
        <w:rPr>
          <w:b/>
          <w:i/>
          <w:sz w:val="24"/>
          <w:szCs w:val="24"/>
        </w:rPr>
        <w:t>÷</w:t>
      </w:r>
      <w:r>
        <w:rPr>
          <w:b/>
          <w:i/>
          <w:sz w:val="24"/>
          <w:szCs w:val="24"/>
        </w:rPr>
        <w:t xml:space="preserve"> </w:t>
      </w:r>
      <w:r w:rsidR="00CF6021" w:rsidRPr="00CF6021">
        <w:rPr>
          <w:i/>
          <w:sz w:val="24"/>
          <w:szCs w:val="24"/>
        </w:rPr>
        <w:t>[</w:t>
      </w:r>
      <w:r w:rsidR="00062243" w:rsidRPr="00062243">
        <w:rPr>
          <w:rFonts w:cs="Times New Roman"/>
          <w:i/>
          <w:szCs w:val="20"/>
        </w:rPr>
        <w:t xml:space="preserve">MF - Number </w:t>
      </w:r>
      <w:proofErr w:type="gramStart"/>
      <w:r w:rsidR="00062243" w:rsidRPr="00062243">
        <w:rPr>
          <w:rFonts w:cs="Times New Roman"/>
          <w:i/>
          <w:szCs w:val="20"/>
        </w:rPr>
        <w:t>Of</w:t>
      </w:r>
      <w:proofErr w:type="gramEnd"/>
      <w:r w:rsidR="00062243" w:rsidRPr="00062243">
        <w:rPr>
          <w:rFonts w:cs="Times New Roman"/>
          <w:i/>
          <w:szCs w:val="20"/>
        </w:rPr>
        <w:t xml:space="preserve"> Investors</w:t>
      </w:r>
      <w:r w:rsidR="00CF6021">
        <w:rPr>
          <w:rFonts w:cs="Times New Roman"/>
          <w:i/>
          <w:szCs w:val="20"/>
        </w:rPr>
        <w:t>]</w:t>
      </w:r>
    </w:p>
    <w:p w14:paraId="2D23BF64" w14:textId="77777777" w:rsidR="00251DD5" w:rsidRDefault="00251DD5" w:rsidP="000135E4">
      <w:pPr>
        <w:pStyle w:val="Maintext"/>
        <w:rPr>
          <w:sz w:val="20"/>
        </w:rPr>
      </w:pPr>
    </w:p>
    <w:p w14:paraId="73EA1B1E" w14:textId="77777777" w:rsidR="00062243" w:rsidRPr="004B1C5D" w:rsidRDefault="00062243" w:rsidP="00062243">
      <w:pPr>
        <w:pStyle w:val="Maintext"/>
        <w:ind w:left="720"/>
        <w:rPr>
          <w:sz w:val="20"/>
          <w:szCs w:val="20"/>
        </w:rPr>
      </w:pPr>
      <w:r>
        <w:rPr>
          <w:sz w:val="20"/>
          <w:szCs w:val="20"/>
        </w:rPr>
        <w:t>W</w:t>
      </w:r>
      <w:r w:rsidRPr="004B1C5D">
        <w:rPr>
          <w:sz w:val="20"/>
          <w:szCs w:val="20"/>
        </w:rPr>
        <w:t>here:</w:t>
      </w:r>
    </w:p>
    <w:tbl>
      <w:tblPr>
        <w:tblStyle w:val="TableGrid"/>
        <w:tblW w:w="0" w:type="auto"/>
        <w:tblInd w:w="720" w:type="dxa"/>
        <w:tblLayout w:type="fixed"/>
        <w:tblLook w:val="04A0" w:firstRow="1" w:lastRow="0" w:firstColumn="1" w:lastColumn="0" w:noHBand="0" w:noVBand="1"/>
      </w:tblPr>
      <w:tblGrid>
        <w:gridCol w:w="3794"/>
        <w:gridCol w:w="4536"/>
      </w:tblGrid>
      <w:tr w:rsidR="00062243" w:rsidRPr="00231626" w14:paraId="793049FC" w14:textId="77777777" w:rsidTr="00B94B16">
        <w:trPr>
          <w:tblHeader/>
        </w:trPr>
        <w:tc>
          <w:tcPr>
            <w:tcW w:w="3794" w:type="dxa"/>
            <w:shd w:val="clear" w:color="auto" w:fill="C6D9F1" w:themeFill="text2" w:themeFillTint="33"/>
          </w:tcPr>
          <w:p w14:paraId="0440ED03" w14:textId="77777777" w:rsidR="00062243" w:rsidRPr="00CA22D3" w:rsidRDefault="00062243" w:rsidP="00B94B16">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49D13021" w14:textId="3A44A9CB" w:rsidR="00062243" w:rsidRPr="00CA22D3" w:rsidRDefault="00DA791C" w:rsidP="00B94B16">
            <w:pPr>
              <w:pStyle w:val="Maintext"/>
              <w:spacing w:before="60" w:after="60"/>
              <w:rPr>
                <w:rFonts w:cs="Arial"/>
                <w:b/>
                <w:sz w:val="20"/>
                <w:szCs w:val="20"/>
              </w:rPr>
            </w:pPr>
            <w:r>
              <w:rPr>
                <w:b/>
                <w:sz w:val="20"/>
                <w:szCs w:val="20"/>
              </w:rPr>
              <w:t xml:space="preserve">PIITR </w:t>
            </w:r>
            <w:r w:rsidR="00062243">
              <w:rPr>
                <w:b/>
                <w:sz w:val="20"/>
                <w:szCs w:val="20"/>
              </w:rPr>
              <w:t>Element</w:t>
            </w:r>
          </w:p>
        </w:tc>
      </w:tr>
      <w:tr w:rsidR="00062243" w:rsidRPr="00231626" w14:paraId="11F21CF0" w14:textId="77777777" w:rsidTr="00B94B16">
        <w:tc>
          <w:tcPr>
            <w:tcW w:w="3794" w:type="dxa"/>
          </w:tcPr>
          <w:p w14:paraId="4C934D3F" w14:textId="6C43987E" w:rsidR="00062243" w:rsidRPr="00062243" w:rsidRDefault="00062243" w:rsidP="00B94B16">
            <w:pPr>
              <w:pStyle w:val="Bullet1"/>
              <w:numPr>
                <w:ilvl w:val="0"/>
                <w:numId w:val="0"/>
              </w:numPr>
              <w:rPr>
                <w:rFonts w:cs="Arial"/>
                <w:sz w:val="20"/>
                <w:szCs w:val="20"/>
              </w:rPr>
            </w:pPr>
            <w:r w:rsidRPr="00062243">
              <w:rPr>
                <w:i/>
                <w:sz w:val="20"/>
                <w:szCs w:val="20"/>
              </w:rPr>
              <w:t>[SBR MF element]</w:t>
            </w:r>
          </w:p>
        </w:tc>
        <w:tc>
          <w:tcPr>
            <w:tcW w:w="4536" w:type="dxa"/>
          </w:tcPr>
          <w:p w14:paraId="4A0737BD" w14:textId="75DE41ED" w:rsidR="00062243" w:rsidRPr="00062243" w:rsidRDefault="00CA745F" w:rsidP="00B94B16">
            <w:pPr>
              <w:pStyle w:val="Maintext"/>
              <w:spacing w:before="60" w:after="60"/>
              <w:rPr>
                <w:rFonts w:cs="Arial"/>
                <w:sz w:val="20"/>
                <w:szCs w:val="20"/>
              </w:rPr>
            </w:pPr>
            <w:r>
              <w:rPr>
                <w:sz w:val="20"/>
                <w:szCs w:val="20"/>
              </w:rPr>
              <w:t>See table</w:t>
            </w:r>
            <w:r w:rsidR="00062243" w:rsidRPr="00062243">
              <w:rPr>
                <w:sz w:val="20"/>
                <w:szCs w:val="20"/>
              </w:rPr>
              <w:t xml:space="preserve"> </w:t>
            </w:r>
            <w:r>
              <w:rPr>
                <w:sz w:val="20"/>
                <w:szCs w:val="20"/>
              </w:rPr>
              <w:t>7</w:t>
            </w:r>
          </w:p>
        </w:tc>
      </w:tr>
      <w:tr w:rsidR="00062243" w:rsidRPr="00231626" w14:paraId="1C3BD483" w14:textId="77777777" w:rsidTr="00B94B16">
        <w:tc>
          <w:tcPr>
            <w:tcW w:w="3794" w:type="dxa"/>
          </w:tcPr>
          <w:p w14:paraId="104CDD69" w14:textId="1ECCE31F" w:rsidR="00062243" w:rsidRPr="00062243" w:rsidRDefault="00CF6021" w:rsidP="00B94B16">
            <w:pPr>
              <w:pStyle w:val="Bullet1"/>
              <w:numPr>
                <w:ilvl w:val="0"/>
                <w:numId w:val="0"/>
              </w:numPr>
              <w:rPr>
                <w:rFonts w:cs="Arial"/>
                <w:sz w:val="20"/>
                <w:szCs w:val="20"/>
              </w:rPr>
            </w:pPr>
            <w:r>
              <w:rPr>
                <w:i/>
                <w:sz w:val="20"/>
                <w:szCs w:val="20"/>
              </w:rPr>
              <w:t>[</w:t>
            </w:r>
            <w:r w:rsidR="00062243" w:rsidRPr="00062243">
              <w:rPr>
                <w:i/>
                <w:sz w:val="20"/>
                <w:szCs w:val="20"/>
              </w:rPr>
              <w:t>MF - Number Of Investors</w:t>
            </w:r>
            <w:r>
              <w:rPr>
                <w:i/>
                <w:sz w:val="20"/>
                <w:szCs w:val="20"/>
              </w:rPr>
              <w:t>]</w:t>
            </w:r>
          </w:p>
        </w:tc>
        <w:tc>
          <w:tcPr>
            <w:tcW w:w="4536" w:type="dxa"/>
          </w:tcPr>
          <w:p w14:paraId="6FD6BDCA" w14:textId="1D3382FF" w:rsidR="00062243" w:rsidRPr="00062243" w:rsidRDefault="00562162" w:rsidP="00B94B16">
            <w:pPr>
              <w:pStyle w:val="Maintext"/>
              <w:spacing w:before="60" w:after="60"/>
              <w:rPr>
                <w:rFonts w:cs="Arial"/>
                <w:sz w:val="20"/>
                <w:szCs w:val="20"/>
              </w:rPr>
            </w:pPr>
            <w:r>
              <w:rPr>
                <w:sz w:val="20"/>
                <w:szCs w:val="20"/>
              </w:rPr>
              <w:t>IITR</w:t>
            </w:r>
            <w:r w:rsidR="00062243" w:rsidRPr="00062243">
              <w:rPr>
                <w:sz w:val="20"/>
                <w:szCs w:val="20"/>
              </w:rPr>
              <w:t>910</w:t>
            </w:r>
          </w:p>
        </w:tc>
      </w:tr>
    </w:tbl>
    <w:p w14:paraId="6BCAF030" w14:textId="77777777" w:rsidR="00B00FD3" w:rsidRDefault="00B00FD3" w:rsidP="000135E4">
      <w:pPr>
        <w:pStyle w:val="Maintext"/>
        <w:rPr>
          <w:sz w:val="20"/>
        </w:rPr>
      </w:pPr>
    </w:p>
    <w:p w14:paraId="3D949146" w14:textId="77777777" w:rsidR="003A707D" w:rsidRDefault="003A707D" w:rsidP="000135E4">
      <w:pPr>
        <w:pStyle w:val="Maintext"/>
        <w:rPr>
          <w:sz w:val="20"/>
        </w:rPr>
      </w:pPr>
    </w:p>
    <w:p w14:paraId="73F0B203" w14:textId="6BB2FF83" w:rsidR="00062243" w:rsidRDefault="00B00FD3" w:rsidP="000135E4">
      <w:pPr>
        <w:pStyle w:val="Maintext"/>
        <w:rPr>
          <w:sz w:val="20"/>
        </w:rPr>
      </w:pPr>
      <w:r>
        <w:rPr>
          <w:sz w:val="20"/>
        </w:rPr>
        <w:t xml:space="preserve">Once the amount is apportioned it can be assigned to </w:t>
      </w:r>
      <w:r w:rsidR="00541778">
        <w:rPr>
          <w:sz w:val="20"/>
        </w:rPr>
        <w:t>the</w:t>
      </w:r>
      <w:r>
        <w:rPr>
          <w:sz w:val="20"/>
        </w:rPr>
        <w:t xml:space="preserve"> IITR as is described</w:t>
      </w:r>
      <w:r w:rsidR="00262925">
        <w:rPr>
          <w:sz w:val="20"/>
        </w:rPr>
        <w:t xml:space="preserve"> below:</w:t>
      </w:r>
      <w:r w:rsidR="00541778">
        <w:rPr>
          <w:sz w:val="20"/>
        </w:rPr>
        <w:t xml:space="preserve"> </w:t>
      </w:r>
    </w:p>
    <w:tbl>
      <w:tblPr>
        <w:tblW w:w="905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42"/>
        <w:gridCol w:w="1701"/>
        <w:gridCol w:w="1134"/>
        <w:gridCol w:w="770"/>
        <w:gridCol w:w="3310"/>
      </w:tblGrid>
      <w:tr w:rsidR="00116775" w:rsidRPr="003D21BE" w14:paraId="7FDC566B" w14:textId="77777777" w:rsidTr="007D051B">
        <w:trPr>
          <w:trHeight w:val="315"/>
        </w:trPr>
        <w:tc>
          <w:tcPr>
            <w:tcW w:w="2142" w:type="dxa"/>
            <w:shd w:val="clear" w:color="auto" w:fill="C6D9F1" w:themeFill="text2" w:themeFillTint="33"/>
            <w:noWrap/>
            <w:hideMark/>
          </w:tcPr>
          <w:p w14:paraId="376F1452" w14:textId="77777777" w:rsidR="00116775" w:rsidRPr="00116775" w:rsidRDefault="00116775" w:rsidP="007D051B">
            <w:pPr>
              <w:rPr>
                <w:rFonts w:cs="Arial"/>
                <w:b/>
                <w:bCs/>
                <w:color w:val="000000"/>
                <w:sz w:val="20"/>
                <w:szCs w:val="20"/>
              </w:rPr>
            </w:pPr>
            <w:r w:rsidRPr="00116775">
              <w:rPr>
                <w:rFonts w:cs="Arial"/>
                <w:b/>
                <w:bCs/>
                <w:color w:val="000000"/>
                <w:sz w:val="20"/>
                <w:szCs w:val="20"/>
              </w:rPr>
              <w:t>SBR Pre-fill IITR Alias</w:t>
            </w:r>
          </w:p>
        </w:tc>
        <w:tc>
          <w:tcPr>
            <w:tcW w:w="1701" w:type="dxa"/>
            <w:shd w:val="clear" w:color="auto" w:fill="C6D9F1" w:themeFill="text2" w:themeFillTint="33"/>
            <w:noWrap/>
            <w:hideMark/>
          </w:tcPr>
          <w:p w14:paraId="3B6B641B" w14:textId="14F88340" w:rsidR="00116775" w:rsidRPr="00116775" w:rsidRDefault="00DA791C" w:rsidP="007D051B">
            <w:pPr>
              <w:rPr>
                <w:rFonts w:cs="Arial"/>
                <w:b/>
                <w:bCs/>
                <w:color w:val="000000"/>
                <w:sz w:val="20"/>
                <w:szCs w:val="20"/>
              </w:rPr>
            </w:pPr>
            <w:r>
              <w:rPr>
                <w:rFonts w:cs="Arial"/>
                <w:b/>
                <w:bCs/>
                <w:color w:val="000000"/>
                <w:sz w:val="20"/>
                <w:szCs w:val="20"/>
              </w:rPr>
              <w:t>Requires apportioning</w:t>
            </w:r>
            <w:r w:rsidR="00116775" w:rsidRPr="00116775">
              <w:rPr>
                <w:rFonts w:cs="Arial"/>
                <w:b/>
                <w:bCs/>
                <w:color w:val="000000"/>
                <w:sz w:val="20"/>
                <w:szCs w:val="20"/>
              </w:rPr>
              <w:t>?</w:t>
            </w:r>
          </w:p>
        </w:tc>
        <w:tc>
          <w:tcPr>
            <w:tcW w:w="1134" w:type="dxa"/>
            <w:shd w:val="clear" w:color="auto" w:fill="C6D9F1" w:themeFill="text2" w:themeFillTint="33"/>
          </w:tcPr>
          <w:p w14:paraId="4DBBB92A" w14:textId="2B4FBBFD" w:rsidR="00116775" w:rsidRPr="003D21BE" w:rsidRDefault="00116775" w:rsidP="007D051B">
            <w:pPr>
              <w:rPr>
                <w:rFonts w:cs="Arial"/>
                <w:b/>
                <w:bCs/>
                <w:color w:val="000000"/>
                <w:sz w:val="20"/>
                <w:szCs w:val="20"/>
              </w:rPr>
            </w:pPr>
            <w:r w:rsidRPr="00116775">
              <w:rPr>
                <w:rFonts w:cs="Arial"/>
                <w:b/>
                <w:bCs/>
                <w:color w:val="000000"/>
                <w:sz w:val="20"/>
                <w:szCs w:val="20"/>
              </w:rPr>
              <w:t>SBR IITR Alias</w:t>
            </w:r>
          </w:p>
        </w:tc>
        <w:tc>
          <w:tcPr>
            <w:tcW w:w="770" w:type="dxa"/>
            <w:shd w:val="clear" w:color="auto" w:fill="C6D9F1" w:themeFill="text2" w:themeFillTint="33"/>
          </w:tcPr>
          <w:p w14:paraId="0791E5E6" w14:textId="77777777" w:rsidR="00116775" w:rsidRPr="003D21BE" w:rsidRDefault="00116775" w:rsidP="007D051B">
            <w:pPr>
              <w:rPr>
                <w:rFonts w:cs="Arial"/>
                <w:b/>
                <w:bCs/>
                <w:color w:val="000000"/>
                <w:sz w:val="20"/>
                <w:szCs w:val="20"/>
              </w:rPr>
            </w:pPr>
            <w:r w:rsidRPr="00116775">
              <w:rPr>
                <w:rFonts w:cs="Arial"/>
                <w:b/>
                <w:bCs/>
                <w:color w:val="000000"/>
                <w:sz w:val="20"/>
                <w:szCs w:val="20"/>
              </w:rPr>
              <w:t>ELS</w:t>
            </w:r>
          </w:p>
          <w:p w14:paraId="1B53ADB3" w14:textId="032D5657" w:rsidR="00116775" w:rsidRPr="003D21BE" w:rsidRDefault="00116775" w:rsidP="007D051B">
            <w:pPr>
              <w:rPr>
                <w:rFonts w:cs="Arial"/>
                <w:b/>
                <w:bCs/>
                <w:color w:val="000000"/>
                <w:sz w:val="20"/>
                <w:szCs w:val="20"/>
              </w:rPr>
            </w:pPr>
            <w:r w:rsidRPr="003D21BE">
              <w:rPr>
                <w:rFonts w:cs="Arial"/>
                <w:b/>
                <w:bCs/>
                <w:color w:val="000000"/>
                <w:sz w:val="20"/>
                <w:szCs w:val="20"/>
              </w:rPr>
              <w:t>tag</w:t>
            </w:r>
          </w:p>
        </w:tc>
        <w:tc>
          <w:tcPr>
            <w:tcW w:w="3310" w:type="dxa"/>
            <w:shd w:val="clear" w:color="auto" w:fill="C6D9F1" w:themeFill="text2" w:themeFillTint="33"/>
            <w:noWrap/>
            <w:hideMark/>
          </w:tcPr>
          <w:p w14:paraId="21EC433E" w14:textId="145AA301" w:rsidR="00116775" w:rsidRPr="00116775" w:rsidRDefault="00116775" w:rsidP="007D051B">
            <w:pPr>
              <w:rPr>
                <w:rFonts w:cs="Arial"/>
                <w:b/>
                <w:bCs/>
                <w:color w:val="000000"/>
                <w:sz w:val="20"/>
                <w:szCs w:val="20"/>
              </w:rPr>
            </w:pPr>
            <w:r w:rsidRPr="00116775">
              <w:rPr>
                <w:rFonts w:cs="Arial"/>
                <w:b/>
                <w:bCs/>
                <w:color w:val="000000"/>
                <w:sz w:val="20"/>
                <w:szCs w:val="20"/>
              </w:rPr>
              <w:t xml:space="preserve">SBR </w:t>
            </w:r>
            <w:r w:rsidR="003D21BE" w:rsidRPr="003D21BE">
              <w:rPr>
                <w:rFonts w:cs="Arial"/>
                <w:b/>
                <w:bCs/>
                <w:color w:val="000000"/>
                <w:sz w:val="20"/>
                <w:szCs w:val="20"/>
              </w:rPr>
              <w:t xml:space="preserve">IITR Label </w:t>
            </w:r>
          </w:p>
        </w:tc>
      </w:tr>
      <w:tr w:rsidR="00116775" w:rsidRPr="003D21BE" w14:paraId="2FCE3EDA" w14:textId="77777777" w:rsidTr="007D051B">
        <w:trPr>
          <w:trHeight w:val="315"/>
        </w:trPr>
        <w:tc>
          <w:tcPr>
            <w:tcW w:w="2142" w:type="dxa"/>
            <w:shd w:val="clear" w:color="auto" w:fill="auto"/>
            <w:noWrap/>
            <w:hideMark/>
          </w:tcPr>
          <w:p w14:paraId="359F199A" w14:textId="0B80AB05" w:rsidR="00116775" w:rsidRPr="00116775" w:rsidRDefault="00116775" w:rsidP="00914A83">
            <w:pPr>
              <w:rPr>
                <w:rFonts w:cs="Arial"/>
                <w:color w:val="000000"/>
                <w:sz w:val="20"/>
                <w:szCs w:val="20"/>
              </w:rPr>
            </w:pPr>
            <w:r w:rsidRPr="003D21BE">
              <w:rPr>
                <w:rFonts w:cs="Arial"/>
                <w:color w:val="000000"/>
                <w:sz w:val="20"/>
                <w:szCs w:val="20"/>
              </w:rPr>
              <w:t>IITR</w:t>
            </w:r>
            <w:r w:rsidRPr="00116775">
              <w:rPr>
                <w:rFonts w:cs="Arial"/>
                <w:color w:val="000000"/>
                <w:sz w:val="20"/>
                <w:szCs w:val="20"/>
              </w:rPr>
              <w:t>243</w:t>
            </w:r>
          </w:p>
        </w:tc>
        <w:tc>
          <w:tcPr>
            <w:tcW w:w="1701" w:type="dxa"/>
            <w:shd w:val="clear" w:color="auto" w:fill="auto"/>
            <w:noWrap/>
            <w:hideMark/>
          </w:tcPr>
          <w:p w14:paraId="33A5ED6E"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6DD895A2" w14:textId="71D2FD4C" w:rsidR="00116775" w:rsidRPr="003D21BE" w:rsidRDefault="00DA791C"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243</w:t>
            </w:r>
          </w:p>
        </w:tc>
        <w:tc>
          <w:tcPr>
            <w:tcW w:w="770" w:type="dxa"/>
          </w:tcPr>
          <w:p w14:paraId="27160F28" w14:textId="4DF33B56" w:rsidR="00116775" w:rsidRPr="003D21BE" w:rsidRDefault="00116775" w:rsidP="007D051B">
            <w:pPr>
              <w:rPr>
                <w:rFonts w:cs="Arial"/>
                <w:color w:val="000000"/>
                <w:sz w:val="20"/>
                <w:szCs w:val="20"/>
              </w:rPr>
            </w:pPr>
            <w:r w:rsidRPr="00116775">
              <w:rPr>
                <w:rFonts w:cs="Arial"/>
                <w:color w:val="000000"/>
                <w:sz w:val="20"/>
                <w:szCs w:val="20"/>
              </w:rPr>
              <w:t>BLC</w:t>
            </w:r>
          </w:p>
        </w:tc>
        <w:tc>
          <w:tcPr>
            <w:tcW w:w="3310" w:type="dxa"/>
            <w:shd w:val="clear" w:color="auto" w:fill="auto"/>
            <w:noWrap/>
            <w:hideMark/>
          </w:tcPr>
          <w:p w14:paraId="7F926F8C" w14:textId="2D851720" w:rsidR="00116775" w:rsidRPr="00116775" w:rsidRDefault="00116775" w:rsidP="007D051B">
            <w:pPr>
              <w:rPr>
                <w:rFonts w:cs="Arial"/>
                <w:color w:val="000000"/>
                <w:sz w:val="20"/>
                <w:szCs w:val="20"/>
              </w:rPr>
            </w:pPr>
            <w:r w:rsidRPr="00116775">
              <w:rPr>
                <w:rFonts w:cs="Arial"/>
                <w:color w:val="000000"/>
                <w:sz w:val="20"/>
                <w:szCs w:val="20"/>
              </w:rPr>
              <w:t>Share of net income from trusts</w:t>
            </w:r>
          </w:p>
        </w:tc>
      </w:tr>
      <w:tr w:rsidR="00116775" w:rsidRPr="003D21BE" w14:paraId="02856555" w14:textId="77777777" w:rsidTr="007D051B">
        <w:trPr>
          <w:trHeight w:val="300"/>
        </w:trPr>
        <w:tc>
          <w:tcPr>
            <w:tcW w:w="2142" w:type="dxa"/>
            <w:shd w:val="clear" w:color="auto" w:fill="auto"/>
            <w:noWrap/>
            <w:hideMark/>
          </w:tcPr>
          <w:p w14:paraId="319FB1DB" w14:textId="748EC8B5" w:rsidR="00116775" w:rsidRPr="00116775"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246</w:t>
            </w:r>
          </w:p>
        </w:tc>
        <w:tc>
          <w:tcPr>
            <w:tcW w:w="1701" w:type="dxa"/>
            <w:shd w:val="clear" w:color="auto" w:fill="auto"/>
            <w:noWrap/>
            <w:hideMark/>
          </w:tcPr>
          <w:p w14:paraId="5676EBC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4E4EC88F" w14:textId="3440A5EA" w:rsidR="00116775" w:rsidRPr="003D21BE" w:rsidRDefault="00DA791C"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246</w:t>
            </w:r>
          </w:p>
        </w:tc>
        <w:tc>
          <w:tcPr>
            <w:tcW w:w="770" w:type="dxa"/>
          </w:tcPr>
          <w:p w14:paraId="621B8A39" w14:textId="0738427D" w:rsidR="00116775" w:rsidRPr="003D21BE" w:rsidRDefault="00116775" w:rsidP="007D051B">
            <w:pPr>
              <w:rPr>
                <w:rFonts w:cs="Arial"/>
                <w:color w:val="000000"/>
                <w:sz w:val="20"/>
                <w:szCs w:val="20"/>
              </w:rPr>
            </w:pPr>
            <w:r w:rsidRPr="00116775">
              <w:rPr>
                <w:rFonts w:cs="Arial"/>
                <w:color w:val="000000"/>
                <w:sz w:val="20"/>
                <w:szCs w:val="20"/>
              </w:rPr>
              <w:t>AMJ</w:t>
            </w:r>
          </w:p>
        </w:tc>
        <w:tc>
          <w:tcPr>
            <w:tcW w:w="3310" w:type="dxa"/>
            <w:shd w:val="clear" w:color="auto" w:fill="auto"/>
            <w:noWrap/>
            <w:hideMark/>
          </w:tcPr>
          <w:p w14:paraId="2B414874" w14:textId="34972866" w:rsidR="00116775" w:rsidRPr="00116775" w:rsidRDefault="00116775" w:rsidP="007D051B">
            <w:pPr>
              <w:rPr>
                <w:rFonts w:cs="Arial"/>
                <w:color w:val="000000"/>
                <w:sz w:val="20"/>
                <w:szCs w:val="20"/>
              </w:rPr>
            </w:pPr>
            <w:r w:rsidRPr="00116775">
              <w:rPr>
                <w:rFonts w:cs="Arial"/>
                <w:color w:val="000000"/>
                <w:sz w:val="20"/>
                <w:szCs w:val="20"/>
              </w:rPr>
              <w:t>Deductions relating to amounts shown at Distribution from partnerships and Share of net income from trusts</w:t>
            </w:r>
          </w:p>
        </w:tc>
      </w:tr>
      <w:tr w:rsidR="003A428F" w:rsidRPr="003D21BE" w14:paraId="6062EA1D" w14:textId="77777777" w:rsidTr="007D051B">
        <w:trPr>
          <w:trHeight w:val="300"/>
        </w:trPr>
        <w:tc>
          <w:tcPr>
            <w:tcW w:w="2142" w:type="dxa"/>
            <w:shd w:val="clear" w:color="auto" w:fill="auto"/>
            <w:noWrap/>
          </w:tcPr>
          <w:p w14:paraId="7CD42D62" w14:textId="4DBC4588" w:rsidR="003A428F" w:rsidRPr="003D21BE" w:rsidRDefault="003A428F" w:rsidP="007D051B">
            <w:pPr>
              <w:rPr>
                <w:rFonts w:cs="Arial"/>
                <w:color w:val="000000"/>
                <w:sz w:val="20"/>
                <w:szCs w:val="20"/>
              </w:rPr>
            </w:pPr>
            <w:r>
              <w:rPr>
                <w:rFonts w:cs="Arial"/>
                <w:color w:val="000000"/>
                <w:sz w:val="20"/>
                <w:szCs w:val="20"/>
              </w:rPr>
              <w:lastRenderedPageBreak/>
              <w:t>IITR285</w:t>
            </w:r>
          </w:p>
        </w:tc>
        <w:tc>
          <w:tcPr>
            <w:tcW w:w="1701" w:type="dxa"/>
            <w:shd w:val="clear" w:color="auto" w:fill="auto"/>
            <w:noWrap/>
          </w:tcPr>
          <w:p w14:paraId="72DE0701" w14:textId="4AC45AEE" w:rsidR="003A428F" w:rsidRPr="00116775" w:rsidRDefault="003A428F" w:rsidP="007D051B">
            <w:pPr>
              <w:rPr>
                <w:rFonts w:cs="Arial"/>
                <w:color w:val="000000"/>
                <w:sz w:val="20"/>
                <w:szCs w:val="20"/>
              </w:rPr>
            </w:pPr>
            <w:r>
              <w:rPr>
                <w:rFonts w:cs="Arial"/>
                <w:color w:val="000000"/>
                <w:sz w:val="20"/>
                <w:szCs w:val="20"/>
              </w:rPr>
              <w:t>Y</w:t>
            </w:r>
          </w:p>
        </w:tc>
        <w:tc>
          <w:tcPr>
            <w:tcW w:w="1134" w:type="dxa"/>
          </w:tcPr>
          <w:p w14:paraId="4ABF9BB0" w14:textId="79EE5892" w:rsidR="003A428F" w:rsidRDefault="003A428F" w:rsidP="007D051B">
            <w:pPr>
              <w:rPr>
                <w:rFonts w:cs="Arial"/>
                <w:color w:val="000000"/>
                <w:sz w:val="20"/>
                <w:szCs w:val="20"/>
              </w:rPr>
            </w:pPr>
            <w:r>
              <w:rPr>
                <w:rFonts w:cs="Arial"/>
                <w:color w:val="000000"/>
                <w:sz w:val="20"/>
                <w:szCs w:val="20"/>
              </w:rPr>
              <w:t>IITR255</w:t>
            </w:r>
          </w:p>
        </w:tc>
        <w:tc>
          <w:tcPr>
            <w:tcW w:w="770" w:type="dxa"/>
          </w:tcPr>
          <w:p w14:paraId="33C47F30" w14:textId="3F45C8B4" w:rsidR="003A428F" w:rsidRPr="00116775" w:rsidRDefault="00B33115" w:rsidP="007D051B">
            <w:pPr>
              <w:rPr>
                <w:rFonts w:cs="Arial"/>
                <w:color w:val="000000"/>
                <w:sz w:val="20"/>
                <w:szCs w:val="20"/>
              </w:rPr>
            </w:pPr>
            <w:r>
              <w:rPr>
                <w:rFonts w:cs="Arial"/>
                <w:color w:val="000000"/>
                <w:sz w:val="20"/>
                <w:szCs w:val="20"/>
              </w:rPr>
              <w:t>DGG</w:t>
            </w:r>
          </w:p>
        </w:tc>
        <w:tc>
          <w:tcPr>
            <w:tcW w:w="3310" w:type="dxa"/>
            <w:shd w:val="clear" w:color="auto" w:fill="auto"/>
            <w:noWrap/>
          </w:tcPr>
          <w:p w14:paraId="14501C86" w14:textId="2878D9BC" w:rsidR="003A428F" w:rsidRPr="00116775" w:rsidRDefault="00B33115" w:rsidP="007D051B">
            <w:pPr>
              <w:rPr>
                <w:rFonts w:cs="Arial"/>
                <w:color w:val="000000"/>
                <w:sz w:val="20"/>
                <w:szCs w:val="20"/>
              </w:rPr>
            </w:pPr>
            <w:r w:rsidRPr="00B33115">
              <w:rPr>
                <w:rFonts w:cs="Arial"/>
                <w:color w:val="000000"/>
                <w:sz w:val="20"/>
                <w:szCs w:val="20"/>
              </w:rPr>
              <w:t>Share of net income from trusts less capital gains, foreign income and franked distributions</w:t>
            </w:r>
          </w:p>
        </w:tc>
      </w:tr>
      <w:tr w:rsidR="00116775" w:rsidRPr="003D21BE" w14:paraId="4B47056B" w14:textId="77777777" w:rsidTr="007D051B">
        <w:trPr>
          <w:trHeight w:val="300"/>
        </w:trPr>
        <w:tc>
          <w:tcPr>
            <w:tcW w:w="2142" w:type="dxa"/>
            <w:shd w:val="clear" w:color="auto" w:fill="auto"/>
            <w:noWrap/>
            <w:hideMark/>
          </w:tcPr>
          <w:p w14:paraId="7F25112D" w14:textId="1435C757" w:rsidR="00116775" w:rsidRPr="00116775"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259</w:t>
            </w:r>
          </w:p>
        </w:tc>
        <w:tc>
          <w:tcPr>
            <w:tcW w:w="1701" w:type="dxa"/>
            <w:shd w:val="clear" w:color="auto" w:fill="auto"/>
            <w:noWrap/>
            <w:hideMark/>
          </w:tcPr>
          <w:p w14:paraId="4C10EA33" w14:textId="4D013C06" w:rsidR="00116775" w:rsidRPr="00116775" w:rsidRDefault="00740939" w:rsidP="007D051B">
            <w:pPr>
              <w:rPr>
                <w:rFonts w:cs="Arial"/>
                <w:color w:val="000000"/>
                <w:sz w:val="20"/>
                <w:szCs w:val="20"/>
              </w:rPr>
            </w:pPr>
            <w:r>
              <w:rPr>
                <w:rFonts w:cs="Arial"/>
                <w:color w:val="000000"/>
                <w:sz w:val="20"/>
                <w:szCs w:val="20"/>
              </w:rPr>
              <w:t>Y</w:t>
            </w:r>
          </w:p>
        </w:tc>
        <w:tc>
          <w:tcPr>
            <w:tcW w:w="1134" w:type="dxa"/>
          </w:tcPr>
          <w:p w14:paraId="584C810D" w14:textId="66744777"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259</w:t>
            </w:r>
          </w:p>
        </w:tc>
        <w:tc>
          <w:tcPr>
            <w:tcW w:w="770" w:type="dxa"/>
          </w:tcPr>
          <w:p w14:paraId="00122431" w14:textId="141B23E3" w:rsidR="00116775" w:rsidRPr="003D21BE" w:rsidRDefault="00116775" w:rsidP="007D051B">
            <w:pPr>
              <w:rPr>
                <w:rFonts w:cs="Arial"/>
                <w:color w:val="000000"/>
                <w:sz w:val="20"/>
                <w:szCs w:val="20"/>
              </w:rPr>
            </w:pPr>
            <w:r w:rsidRPr="00116775">
              <w:rPr>
                <w:rFonts w:cs="Arial"/>
                <w:color w:val="000000"/>
                <w:sz w:val="20"/>
                <w:szCs w:val="20"/>
              </w:rPr>
              <w:t>JIZ</w:t>
            </w:r>
          </w:p>
        </w:tc>
        <w:tc>
          <w:tcPr>
            <w:tcW w:w="3310" w:type="dxa"/>
            <w:shd w:val="clear" w:color="auto" w:fill="auto"/>
            <w:noWrap/>
            <w:hideMark/>
          </w:tcPr>
          <w:p w14:paraId="3FF5944C" w14:textId="58511667" w:rsidR="00116775" w:rsidRPr="00116775" w:rsidRDefault="00116775" w:rsidP="007D051B">
            <w:pPr>
              <w:rPr>
                <w:rFonts w:cs="Arial"/>
                <w:color w:val="000000"/>
                <w:sz w:val="20"/>
                <w:szCs w:val="20"/>
              </w:rPr>
            </w:pPr>
            <w:r w:rsidRPr="00116775">
              <w:rPr>
                <w:rFonts w:cs="Arial"/>
                <w:color w:val="000000"/>
                <w:sz w:val="20"/>
                <w:szCs w:val="20"/>
              </w:rPr>
              <w:t>Franked distributions from trusts</w:t>
            </w:r>
          </w:p>
        </w:tc>
      </w:tr>
      <w:tr w:rsidR="00262925" w:rsidRPr="003D21BE" w14:paraId="084EC34D" w14:textId="77777777" w:rsidTr="007D051B">
        <w:trPr>
          <w:trHeight w:val="300"/>
        </w:trPr>
        <w:tc>
          <w:tcPr>
            <w:tcW w:w="2142" w:type="dxa"/>
            <w:shd w:val="clear" w:color="auto" w:fill="auto"/>
            <w:noWrap/>
          </w:tcPr>
          <w:p w14:paraId="5E2D0176" w14:textId="75905550" w:rsidR="00262925" w:rsidRPr="003D21BE" w:rsidRDefault="009F32D9" w:rsidP="007D051B">
            <w:pPr>
              <w:rPr>
                <w:rFonts w:cs="Arial"/>
                <w:color w:val="000000"/>
                <w:sz w:val="20"/>
                <w:szCs w:val="20"/>
              </w:rPr>
            </w:pPr>
            <w:r>
              <w:rPr>
                <w:rFonts w:cs="Arial"/>
                <w:color w:val="000000"/>
                <w:sz w:val="20"/>
                <w:szCs w:val="20"/>
              </w:rPr>
              <w:t>IITR912</w:t>
            </w:r>
          </w:p>
        </w:tc>
        <w:tc>
          <w:tcPr>
            <w:tcW w:w="1701" w:type="dxa"/>
            <w:shd w:val="clear" w:color="auto" w:fill="auto"/>
            <w:noWrap/>
          </w:tcPr>
          <w:p w14:paraId="7F9DE51A" w14:textId="03DB96BC" w:rsidR="00262925" w:rsidRPr="00116775" w:rsidRDefault="00545710" w:rsidP="007D051B">
            <w:pPr>
              <w:rPr>
                <w:rFonts w:cs="Arial"/>
                <w:color w:val="000000"/>
                <w:sz w:val="20"/>
                <w:szCs w:val="20"/>
              </w:rPr>
            </w:pPr>
            <w:r>
              <w:rPr>
                <w:rFonts w:cs="Arial"/>
                <w:color w:val="000000"/>
                <w:sz w:val="20"/>
                <w:szCs w:val="20"/>
              </w:rPr>
              <w:t>Y</w:t>
            </w:r>
          </w:p>
        </w:tc>
        <w:tc>
          <w:tcPr>
            <w:tcW w:w="1134" w:type="dxa"/>
          </w:tcPr>
          <w:p w14:paraId="676B2375" w14:textId="1A1956AB" w:rsidR="00262925" w:rsidRPr="003D21BE" w:rsidRDefault="00545710" w:rsidP="007D051B">
            <w:pPr>
              <w:rPr>
                <w:rFonts w:cs="Arial"/>
                <w:color w:val="000000"/>
                <w:sz w:val="20"/>
                <w:szCs w:val="20"/>
              </w:rPr>
            </w:pPr>
            <w:r>
              <w:rPr>
                <w:rFonts w:cs="Arial"/>
                <w:color w:val="000000"/>
                <w:sz w:val="20"/>
                <w:szCs w:val="20"/>
              </w:rPr>
              <w:t>IITR269</w:t>
            </w:r>
          </w:p>
        </w:tc>
        <w:tc>
          <w:tcPr>
            <w:tcW w:w="770" w:type="dxa"/>
          </w:tcPr>
          <w:p w14:paraId="143C3A04" w14:textId="50A712B9" w:rsidR="00262925" w:rsidRPr="00116775" w:rsidRDefault="00262925" w:rsidP="007D051B">
            <w:pPr>
              <w:rPr>
                <w:rFonts w:cs="Arial"/>
                <w:color w:val="000000"/>
                <w:sz w:val="20"/>
                <w:szCs w:val="20"/>
              </w:rPr>
            </w:pPr>
            <w:r>
              <w:rPr>
                <w:rFonts w:cs="Arial"/>
                <w:color w:val="000000"/>
                <w:sz w:val="20"/>
                <w:szCs w:val="20"/>
              </w:rPr>
              <w:t>AFA</w:t>
            </w:r>
          </w:p>
        </w:tc>
        <w:tc>
          <w:tcPr>
            <w:tcW w:w="3310" w:type="dxa"/>
            <w:shd w:val="clear" w:color="auto" w:fill="auto"/>
            <w:noWrap/>
          </w:tcPr>
          <w:p w14:paraId="658A5E41" w14:textId="55BEF712" w:rsidR="00262925" w:rsidRPr="00116775" w:rsidRDefault="00545710" w:rsidP="007D051B">
            <w:pPr>
              <w:rPr>
                <w:rFonts w:cs="Arial"/>
                <w:color w:val="000000"/>
                <w:sz w:val="20"/>
                <w:szCs w:val="20"/>
              </w:rPr>
            </w:pPr>
            <w:r w:rsidRPr="00545710">
              <w:rPr>
                <w:rFonts w:cs="Arial"/>
                <w:color w:val="000000"/>
                <w:sz w:val="20"/>
                <w:szCs w:val="20"/>
              </w:rPr>
              <w:t>Share of franking credit from franked dividends</w:t>
            </w:r>
          </w:p>
        </w:tc>
      </w:tr>
      <w:tr w:rsidR="00B33115" w:rsidRPr="003D21BE" w14:paraId="21F10A08" w14:textId="77777777" w:rsidTr="007D051B">
        <w:trPr>
          <w:trHeight w:val="300"/>
        </w:trPr>
        <w:tc>
          <w:tcPr>
            <w:tcW w:w="2142" w:type="dxa"/>
            <w:shd w:val="clear" w:color="auto" w:fill="auto"/>
            <w:noWrap/>
          </w:tcPr>
          <w:p w14:paraId="163C88DF" w14:textId="371AA00F" w:rsidR="00B33115" w:rsidRDefault="00B33115" w:rsidP="007D051B">
            <w:pPr>
              <w:rPr>
                <w:rFonts w:cs="Arial"/>
                <w:color w:val="000000"/>
                <w:sz w:val="20"/>
                <w:szCs w:val="20"/>
              </w:rPr>
            </w:pPr>
            <w:r>
              <w:rPr>
                <w:rFonts w:cs="Arial"/>
                <w:color w:val="000000"/>
                <w:sz w:val="20"/>
                <w:szCs w:val="20"/>
              </w:rPr>
              <w:t>IITR913</w:t>
            </w:r>
          </w:p>
        </w:tc>
        <w:tc>
          <w:tcPr>
            <w:tcW w:w="1701" w:type="dxa"/>
            <w:shd w:val="clear" w:color="auto" w:fill="auto"/>
            <w:noWrap/>
          </w:tcPr>
          <w:p w14:paraId="2B5BA090" w14:textId="137B4069" w:rsidR="00B33115" w:rsidRDefault="00B33115" w:rsidP="007D051B">
            <w:pPr>
              <w:rPr>
                <w:rFonts w:cs="Arial"/>
                <w:color w:val="000000"/>
                <w:sz w:val="20"/>
                <w:szCs w:val="20"/>
              </w:rPr>
            </w:pPr>
            <w:r>
              <w:rPr>
                <w:rFonts w:cs="Arial"/>
                <w:color w:val="000000"/>
                <w:sz w:val="20"/>
                <w:szCs w:val="20"/>
              </w:rPr>
              <w:t>Y</w:t>
            </w:r>
          </w:p>
        </w:tc>
        <w:tc>
          <w:tcPr>
            <w:tcW w:w="1134" w:type="dxa"/>
          </w:tcPr>
          <w:p w14:paraId="752B8E13" w14:textId="7A62B144" w:rsidR="00B33115" w:rsidRDefault="00B33115" w:rsidP="007D051B">
            <w:pPr>
              <w:rPr>
                <w:rFonts w:cs="Arial"/>
                <w:color w:val="000000"/>
                <w:sz w:val="20"/>
                <w:szCs w:val="20"/>
              </w:rPr>
            </w:pPr>
            <w:r>
              <w:rPr>
                <w:rFonts w:cs="Arial"/>
                <w:color w:val="000000"/>
                <w:sz w:val="20"/>
                <w:szCs w:val="20"/>
              </w:rPr>
              <w:t>IITR270</w:t>
            </w:r>
          </w:p>
        </w:tc>
        <w:tc>
          <w:tcPr>
            <w:tcW w:w="770" w:type="dxa"/>
          </w:tcPr>
          <w:p w14:paraId="22F65FF9" w14:textId="37377597" w:rsidR="00B33115" w:rsidRDefault="00B33115" w:rsidP="007D051B">
            <w:pPr>
              <w:rPr>
                <w:rFonts w:cs="Arial"/>
                <w:color w:val="000000"/>
                <w:sz w:val="20"/>
                <w:szCs w:val="20"/>
              </w:rPr>
            </w:pPr>
            <w:r>
              <w:rPr>
                <w:rFonts w:cs="Arial"/>
                <w:color w:val="000000"/>
                <w:sz w:val="20"/>
                <w:szCs w:val="20"/>
              </w:rPr>
              <w:t>GLG</w:t>
            </w:r>
          </w:p>
        </w:tc>
        <w:tc>
          <w:tcPr>
            <w:tcW w:w="3310" w:type="dxa"/>
            <w:shd w:val="clear" w:color="auto" w:fill="auto"/>
            <w:noWrap/>
          </w:tcPr>
          <w:p w14:paraId="60CC8AAD" w14:textId="7CC12A9F" w:rsidR="00B33115" w:rsidRPr="00545710" w:rsidRDefault="00B33115" w:rsidP="007D051B">
            <w:pPr>
              <w:rPr>
                <w:rFonts w:cs="Arial"/>
                <w:color w:val="000000"/>
                <w:sz w:val="20"/>
                <w:szCs w:val="20"/>
              </w:rPr>
            </w:pPr>
            <w:r w:rsidRPr="00B33115">
              <w:rPr>
                <w:rFonts w:cs="Arial"/>
                <w:color w:val="000000"/>
                <w:sz w:val="20"/>
                <w:szCs w:val="20"/>
              </w:rPr>
              <w:t>Share of credit for TFN amounts withheld from interest, dividends and unit trust distributions</w:t>
            </w:r>
          </w:p>
        </w:tc>
      </w:tr>
      <w:tr w:rsidR="00116775" w:rsidRPr="003D21BE" w14:paraId="2C364481" w14:textId="77777777" w:rsidTr="003A707D">
        <w:trPr>
          <w:trHeight w:val="1494"/>
        </w:trPr>
        <w:tc>
          <w:tcPr>
            <w:tcW w:w="2142" w:type="dxa"/>
            <w:shd w:val="clear" w:color="auto" w:fill="auto"/>
            <w:noWrap/>
            <w:hideMark/>
          </w:tcPr>
          <w:p w14:paraId="361418E2" w14:textId="0E96B07E"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265</w:t>
            </w:r>
          </w:p>
        </w:tc>
        <w:tc>
          <w:tcPr>
            <w:tcW w:w="1701" w:type="dxa"/>
            <w:shd w:val="clear" w:color="auto" w:fill="auto"/>
            <w:noWrap/>
            <w:hideMark/>
          </w:tcPr>
          <w:p w14:paraId="3C0B6E4B"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32A54DA1" w14:textId="4916317B"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265</w:t>
            </w:r>
          </w:p>
        </w:tc>
        <w:tc>
          <w:tcPr>
            <w:tcW w:w="770" w:type="dxa"/>
          </w:tcPr>
          <w:p w14:paraId="3BA84363" w14:textId="703C75E8" w:rsidR="00116775" w:rsidRPr="003D21BE" w:rsidRDefault="00116775" w:rsidP="007D051B">
            <w:pPr>
              <w:rPr>
                <w:rFonts w:cs="Arial"/>
                <w:color w:val="000000"/>
                <w:sz w:val="20"/>
                <w:szCs w:val="20"/>
              </w:rPr>
            </w:pPr>
            <w:r w:rsidRPr="00116775">
              <w:rPr>
                <w:rFonts w:cs="Arial"/>
                <w:color w:val="000000"/>
                <w:sz w:val="20"/>
                <w:szCs w:val="20"/>
              </w:rPr>
              <w:t>AMM</w:t>
            </w:r>
          </w:p>
        </w:tc>
        <w:tc>
          <w:tcPr>
            <w:tcW w:w="3310" w:type="dxa"/>
            <w:shd w:val="clear" w:color="auto" w:fill="auto"/>
            <w:noWrap/>
            <w:hideMark/>
          </w:tcPr>
          <w:p w14:paraId="1D930512" w14:textId="4931FD15" w:rsidR="00116775" w:rsidRPr="00116775" w:rsidRDefault="00116775" w:rsidP="007D051B">
            <w:pPr>
              <w:rPr>
                <w:rFonts w:cs="Arial"/>
                <w:color w:val="000000"/>
                <w:sz w:val="20"/>
                <w:szCs w:val="20"/>
              </w:rPr>
            </w:pPr>
            <w:r w:rsidRPr="00116775">
              <w:rPr>
                <w:rFonts w:cs="Arial"/>
                <w:color w:val="000000"/>
                <w:sz w:val="20"/>
                <w:szCs w:val="20"/>
              </w:rPr>
              <w:t>Other deductions relating to amounts shown at "Distribution from partnerships less foreign income", "Share of net income from trusts less capital gains, foreign income and franked distributions" and "Franked distributions from trusts"</w:t>
            </w:r>
          </w:p>
        </w:tc>
      </w:tr>
      <w:tr w:rsidR="00116775" w:rsidRPr="003D21BE" w14:paraId="226842B6" w14:textId="77777777" w:rsidTr="007D051B">
        <w:trPr>
          <w:trHeight w:val="300"/>
        </w:trPr>
        <w:tc>
          <w:tcPr>
            <w:tcW w:w="2142" w:type="dxa"/>
            <w:shd w:val="clear" w:color="auto" w:fill="auto"/>
            <w:noWrap/>
            <w:hideMark/>
          </w:tcPr>
          <w:p w14:paraId="74514361" w14:textId="2C775CB2"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268</w:t>
            </w:r>
          </w:p>
        </w:tc>
        <w:tc>
          <w:tcPr>
            <w:tcW w:w="1701" w:type="dxa"/>
            <w:shd w:val="clear" w:color="auto" w:fill="auto"/>
            <w:noWrap/>
            <w:hideMark/>
          </w:tcPr>
          <w:p w14:paraId="6C92DEDD"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32FF2971" w14:textId="708AA789"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268</w:t>
            </w:r>
          </w:p>
        </w:tc>
        <w:tc>
          <w:tcPr>
            <w:tcW w:w="770" w:type="dxa"/>
          </w:tcPr>
          <w:p w14:paraId="1CD38981" w14:textId="5A843932" w:rsidR="00116775" w:rsidRPr="003D21BE" w:rsidRDefault="00116775" w:rsidP="007D051B">
            <w:pPr>
              <w:rPr>
                <w:rFonts w:cs="Arial"/>
                <w:color w:val="000000"/>
                <w:sz w:val="20"/>
                <w:szCs w:val="20"/>
              </w:rPr>
            </w:pPr>
            <w:r w:rsidRPr="00116775">
              <w:rPr>
                <w:rFonts w:cs="Arial"/>
                <w:color w:val="000000"/>
                <w:sz w:val="20"/>
                <w:szCs w:val="20"/>
              </w:rPr>
              <w:t>FZH</w:t>
            </w:r>
          </w:p>
        </w:tc>
        <w:tc>
          <w:tcPr>
            <w:tcW w:w="3310" w:type="dxa"/>
            <w:shd w:val="clear" w:color="auto" w:fill="auto"/>
            <w:noWrap/>
            <w:hideMark/>
          </w:tcPr>
          <w:p w14:paraId="597CC396" w14:textId="756357A6" w:rsidR="00116775" w:rsidRPr="00116775" w:rsidRDefault="00116775" w:rsidP="007D051B">
            <w:pPr>
              <w:rPr>
                <w:rFonts w:cs="Arial"/>
                <w:color w:val="000000"/>
                <w:sz w:val="20"/>
                <w:szCs w:val="20"/>
              </w:rPr>
            </w:pPr>
            <w:r w:rsidRPr="00116775">
              <w:rPr>
                <w:rFonts w:cs="Arial"/>
                <w:color w:val="000000"/>
                <w:sz w:val="20"/>
                <w:szCs w:val="20"/>
              </w:rPr>
              <w:t>Share of credit for tax withheld where Australian business number not quoted</w:t>
            </w:r>
          </w:p>
        </w:tc>
      </w:tr>
      <w:tr w:rsidR="00116775" w:rsidRPr="003D21BE" w14:paraId="7A32FFEC" w14:textId="77777777" w:rsidTr="007D051B">
        <w:trPr>
          <w:trHeight w:val="300"/>
        </w:trPr>
        <w:tc>
          <w:tcPr>
            <w:tcW w:w="2142" w:type="dxa"/>
            <w:shd w:val="clear" w:color="auto" w:fill="auto"/>
            <w:noWrap/>
            <w:hideMark/>
          </w:tcPr>
          <w:p w14:paraId="57D25F6A" w14:textId="0159A3AE"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272</w:t>
            </w:r>
          </w:p>
        </w:tc>
        <w:tc>
          <w:tcPr>
            <w:tcW w:w="1701" w:type="dxa"/>
            <w:shd w:val="clear" w:color="auto" w:fill="auto"/>
            <w:noWrap/>
            <w:hideMark/>
          </w:tcPr>
          <w:p w14:paraId="3CA33D2D"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6C28EC6A" w14:textId="241ED01D"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272</w:t>
            </w:r>
          </w:p>
        </w:tc>
        <w:tc>
          <w:tcPr>
            <w:tcW w:w="770" w:type="dxa"/>
          </w:tcPr>
          <w:p w14:paraId="62E8340B" w14:textId="57A27FA8" w:rsidR="00116775" w:rsidRPr="003D21BE" w:rsidRDefault="00116775" w:rsidP="007D051B">
            <w:pPr>
              <w:rPr>
                <w:rFonts w:cs="Arial"/>
                <w:color w:val="000000"/>
                <w:sz w:val="20"/>
                <w:szCs w:val="20"/>
              </w:rPr>
            </w:pPr>
            <w:r w:rsidRPr="00116775">
              <w:rPr>
                <w:rFonts w:cs="Arial"/>
                <w:color w:val="000000"/>
                <w:sz w:val="20"/>
                <w:szCs w:val="20"/>
              </w:rPr>
              <w:t>AFN</w:t>
            </w:r>
          </w:p>
        </w:tc>
        <w:tc>
          <w:tcPr>
            <w:tcW w:w="3310" w:type="dxa"/>
            <w:shd w:val="clear" w:color="auto" w:fill="auto"/>
            <w:noWrap/>
            <w:hideMark/>
          </w:tcPr>
          <w:p w14:paraId="5D6EAEC1" w14:textId="44DB3F58" w:rsidR="00116775" w:rsidRPr="00116775" w:rsidRDefault="00116775" w:rsidP="007D051B">
            <w:pPr>
              <w:rPr>
                <w:rFonts w:cs="Arial"/>
                <w:color w:val="000000"/>
                <w:sz w:val="20"/>
                <w:szCs w:val="20"/>
              </w:rPr>
            </w:pPr>
            <w:r w:rsidRPr="00116775">
              <w:rPr>
                <w:rFonts w:cs="Arial"/>
                <w:color w:val="000000"/>
                <w:sz w:val="20"/>
                <w:szCs w:val="20"/>
              </w:rPr>
              <w:t>Share of credit for tax paid by trustee</w:t>
            </w:r>
          </w:p>
        </w:tc>
      </w:tr>
      <w:tr w:rsidR="00116775" w:rsidRPr="003D21BE" w14:paraId="031CD4A9" w14:textId="77777777" w:rsidTr="007D051B">
        <w:trPr>
          <w:trHeight w:val="300"/>
        </w:trPr>
        <w:tc>
          <w:tcPr>
            <w:tcW w:w="2142" w:type="dxa"/>
            <w:shd w:val="clear" w:color="auto" w:fill="auto"/>
            <w:noWrap/>
            <w:hideMark/>
          </w:tcPr>
          <w:p w14:paraId="0D662D80" w14:textId="12B821DB"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273</w:t>
            </w:r>
          </w:p>
        </w:tc>
        <w:tc>
          <w:tcPr>
            <w:tcW w:w="1701" w:type="dxa"/>
            <w:shd w:val="clear" w:color="auto" w:fill="auto"/>
            <w:noWrap/>
            <w:hideMark/>
          </w:tcPr>
          <w:p w14:paraId="23EC4FE2"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02E704C" w14:textId="4537E035"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770" w:type="dxa"/>
          </w:tcPr>
          <w:p w14:paraId="796755C1" w14:textId="1008449F" w:rsidR="00116775" w:rsidRPr="003D21BE" w:rsidRDefault="00116775" w:rsidP="007D051B">
            <w:pPr>
              <w:rPr>
                <w:rFonts w:cs="Arial"/>
                <w:color w:val="000000"/>
                <w:sz w:val="20"/>
                <w:szCs w:val="20"/>
              </w:rPr>
            </w:pPr>
            <w:r w:rsidRPr="00116775">
              <w:rPr>
                <w:rFonts w:cs="Arial"/>
                <w:color w:val="000000"/>
                <w:sz w:val="20"/>
                <w:szCs w:val="20"/>
              </w:rPr>
              <w:t>IGC</w:t>
            </w:r>
          </w:p>
        </w:tc>
        <w:tc>
          <w:tcPr>
            <w:tcW w:w="3310" w:type="dxa"/>
            <w:shd w:val="clear" w:color="auto" w:fill="auto"/>
            <w:noWrap/>
            <w:hideMark/>
          </w:tcPr>
          <w:p w14:paraId="3BC15669" w14:textId="3D87EAED" w:rsidR="00116775" w:rsidRPr="00116775" w:rsidRDefault="00116775" w:rsidP="007D051B">
            <w:pPr>
              <w:rPr>
                <w:rFonts w:cs="Arial"/>
                <w:color w:val="000000"/>
                <w:sz w:val="20"/>
                <w:szCs w:val="20"/>
              </w:rPr>
            </w:pPr>
            <w:r w:rsidRPr="00116775">
              <w:rPr>
                <w:rFonts w:cs="Arial"/>
                <w:color w:val="000000"/>
                <w:sz w:val="20"/>
                <w:szCs w:val="20"/>
              </w:rPr>
              <w:t>Share of credit for amounts withheld from foreign resident withholding</w:t>
            </w:r>
          </w:p>
        </w:tc>
      </w:tr>
      <w:tr w:rsidR="00116775" w:rsidRPr="003D21BE" w14:paraId="1E1C61FC" w14:textId="77777777" w:rsidTr="007D051B">
        <w:trPr>
          <w:trHeight w:val="300"/>
        </w:trPr>
        <w:tc>
          <w:tcPr>
            <w:tcW w:w="2142" w:type="dxa"/>
            <w:shd w:val="clear" w:color="auto" w:fill="auto"/>
            <w:noWrap/>
            <w:hideMark/>
          </w:tcPr>
          <w:p w14:paraId="20C17212" w14:textId="0001F0E6"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274</w:t>
            </w:r>
          </w:p>
        </w:tc>
        <w:tc>
          <w:tcPr>
            <w:tcW w:w="1701" w:type="dxa"/>
            <w:shd w:val="clear" w:color="auto" w:fill="auto"/>
            <w:noWrap/>
            <w:hideMark/>
          </w:tcPr>
          <w:p w14:paraId="3841CEAB"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F419FE9" w14:textId="425DB99D"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274</w:t>
            </w:r>
          </w:p>
        </w:tc>
        <w:tc>
          <w:tcPr>
            <w:tcW w:w="770" w:type="dxa"/>
          </w:tcPr>
          <w:p w14:paraId="39F0B1B2" w14:textId="283D5384" w:rsidR="00116775" w:rsidRPr="003D21BE" w:rsidRDefault="00116775" w:rsidP="007D051B">
            <w:pPr>
              <w:rPr>
                <w:rFonts w:cs="Arial"/>
                <w:color w:val="000000"/>
                <w:sz w:val="20"/>
                <w:szCs w:val="20"/>
              </w:rPr>
            </w:pPr>
            <w:r w:rsidRPr="00116775">
              <w:rPr>
                <w:rFonts w:cs="Arial"/>
                <w:color w:val="000000"/>
                <w:sz w:val="20"/>
                <w:szCs w:val="20"/>
              </w:rPr>
              <w:t>JAQ</w:t>
            </w:r>
          </w:p>
        </w:tc>
        <w:tc>
          <w:tcPr>
            <w:tcW w:w="3310" w:type="dxa"/>
            <w:shd w:val="clear" w:color="auto" w:fill="auto"/>
            <w:noWrap/>
            <w:hideMark/>
          </w:tcPr>
          <w:p w14:paraId="4FA23D74" w14:textId="66DB4DED" w:rsidR="00116775" w:rsidRPr="00116775" w:rsidRDefault="00116775" w:rsidP="007D051B">
            <w:pPr>
              <w:rPr>
                <w:rFonts w:cs="Arial"/>
                <w:color w:val="000000"/>
                <w:sz w:val="20"/>
                <w:szCs w:val="20"/>
              </w:rPr>
            </w:pPr>
            <w:r w:rsidRPr="00116775">
              <w:rPr>
                <w:rFonts w:cs="Arial"/>
                <w:color w:val="000000"/>
                <w:sz w:val="20"/>
                <w:szCs w:val="20"/>
              </w:rPr>
              <w:t>Share of National rental affordability scheme tax offset</w:t>
            </w:r>
          </w:p>
        </w:tc>
      </w:tr>
      <w:tr w:rsidR="00116775" w:rsidRPr="003D21BE" w14:paraId="0B7AE613" w14:textId="77777777" w:rsidTr="007D051B">
        <w:trPr>
          <w:trHeight w:val="300"/>
        </w:trPr>
        <w:tc>
          <w:tcPr>
            <w:tcW w:w="2142" w:type="dxa"/>
            <w:shd w:val="clear" w:color="auto" w:fill="auto"/>
            <w:noWrap/>
            <w:hideMark/>
          </w:tcPr>
          <w:p w14:paraId="3DE215DB" w14:textId="7D395D34"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311</w:t>
            </w:r>
          </w:p>
        </w:tc>
        <w:tc>
          <w:tcPr>
            <w:tcW w:w="1701" w:type="dxa"/>
            <w:shd w:val="clear" w:color="auto" w:fill="auto"/>
            <w:noWrap/>
            <w:hideMark/>
          </w:tcPr>
          <w:p w14:paraId="256D511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13742F73" w14:textId="47E65B85" w:rsidR="00116775" w:rsidRPr="003D21BE" w:rsidRDefault="00262925" w:rsidP="007D051B">
            <w:pPr>
              <w:rPr>
                <w:rFonts w:cs="Arial"/>
                <w:color w:val="000000"/>
                <w:sz w:val="20"/>
                <w:szCs w:val="20"/>
              </w:rPr>
            </w:pPr>
            <w:r>
              <w:rPr>
                <w:rFonts w:cs="Arial"/>
                <w:color w:val="000000"/>
                <w:sz w:val="20"/>
                <w:szCs w:val="20"/>
              </w:rPr>
              <w:t>IITR311</w:t>
            </w:r>
          </w:p>
        </w:tc>
        <w:tc>
          <w:tcPr>
            <w:tcW w:w="770" w:type="dxa"/>
          </w:tcPr>
          <w:p w14:paraId="130E0FCF" w14:textId="3FEFAE1E" w:rsidR="00116775" w:rsidRPr="003D21BE" w:rsidRDefault="00FB5CF3" w:rsidP="007D051B">
            <w:pPr>
              <w:rPr>
                <w:rFonts w:cs="Arial"/>
                <w:color w:val="000000"/>
                <w:sz w:val="20"/>
                <w:szCs w:val="20"/>
              </w:rPr>
            </w:pPr>
            <w:r>
              <w:rPr>
                <w:rFonts w:cs="Arial"/>
                <w:color w:val="000000"/>
                <w:sz w:val="20"/>
                <w:szCs w:val="20"/>
              </w:rPr>
              <w:t>AWG</w:t>
            </w:r>
          </w:p>
        </w:tc>
        <w:tc>
          <w:tcPr>
            <w:tcW w:w="3310" w:type="dxa"/>
            <w:shd w:val="clear" w:color="auto" w:fill="auto"/>
            <w:noWrap/>
          </w:tcPr>
          <w:p w14:paraId="6DCDCE94" w14:textId="381D0664" w:rsidR="00116775" w:rsidRPr="00FB5CF3" w:rsidRDefault="00FB5CF3" w:rsidP="007D051B">
            <w:pPr>
              <w:rPr>
                <w:rFonts w:cs="Arial"/>
                <w:color w:val="000000"/>
                <w:sz w:val="20"/>
                <w:szCs w:val="20"/>
              </w:rPr>
            </w:pPr>
            <w:r w:rsidRPr="00FB5CF3">
              <w:rPr>
                <w:rFonts w:cs="Arial"/>
                <w:color w:val="000000"/>
                <w:sz w:val="20"/>
                <w:szCs w:val="20"/>
              </w:rPr>
              <w:t>Net capital gain</w:t>
            </w:r>
          </w:p>
        </w:tc>
      </w:tr>
      <w:tr w:rsidR="00116775" w:rsidRPr="003D21BE" w14:paraId="77D2846E" w14:textId="77777777" w:rsidTr="007D051B">
        <w:trPr>
          <w:trHeight w:val="300"/>
        </w:trPr>
        <w:tc>
          <w:tcPr>
            <w:tcW w:w="2142" w:type="dxa"/>
            <w:shd w:val="clear" w:color="auto" w:fill="auto"/>
            <w:noWrap/>
            <w:hideMark/>
          </w:tcPr>
          <w:p w14:paraId="64ABA7EF" w14:textId="151A3DFD"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312</w:t>
            </w:r>
          </w:p>
        </w:tc>
        <w:tc>
          <w:tcPr>
            <w:tcW w:w="1701" w:type="dxa"/>
            <w:shd w:val="clear" w:color="auto" w:fill="auto"/>
            <w:noWrap/>
            <w:hideMark/>
          </w:tcPr>
          <w:p w14:paraId="285679EE"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075BC6C2" w14:textId="6B51C745" w:rsidR="00116775" w:rsidRPr="003D21BE" w:rsidRDefault="00262925" w:rsidP="007D051B">
            <w:pPr>
              <w:rPr>
                <w:rFonts w:cs="Arial"/>
                <w:color w:val="000000"/>
                <w:sz w:val="20"/>
                <w:szCs w:val="20"/>
              </w:rPr>
            </w:pPr>
            <w:r>
              <w:rPr>
                <w:rFonts w:cs="Arial"/>
                <w:color w:val="000000"/>
                <w:sz w:val="20"/>
                <w:szCs w:val="20"/>
              </w:rPr>
              <w:t>IITR312</w:t>
            </w:r>
          </w:p>
        </w:tc>
        <w:tc>
          <w:tcPr>
            <w:tcW w:w="770" w:type="dxa"/>
          </w:tcPr>
          <w:p w14:paraId="02131F64" w14:textId="68F79122" w:rsidR="00116775" w:rsidRPr="003D21BE" w:rsidRDefault="00FB5CF3" w:rsidP="007D051B">
            <w:pPr>
              <w:rPr>
                <w:rFonts w:cs="Arial"/>
                <w:color w:val="000000"/>
                <w:sz w:val="20"/>
                <w:szCs w:val="20"/>
              </w:rPr>
            </w:pPr>
            <w:r>
              <w:rPr>
                <w:rFonts w:cs="Arial"/>
                <w:color w:val="000000"/>
                <w:sz w:val="20"/>
                <w:szCs w:val="20"/>
              </w:rPr>
              <w:t>BQV</w:t>
            </w:r>
          </w:p>
        </w:tc>
        <w:tc>
          <w:tcPr>
            <w:tcW w:w="3310" w:type="dxa"/>
            <w:shd w:val="clear" w:color="auto" w:fill="auto"/>
            <w:noWrap/>
          </w:tcPr>
          <w:p w14:paraId="18906DD7" w14:textId="13D72694" w:rsidR="00116775" w:rsidRPr="00FB5CF3" w:rsidRDefault="00FB5CF3" w:rsidP="007D051B">
            <w:pPr>
              <w:rPr>
                <w:rFonts w:cs="Arial"/>
                <w:color w:val="000000"/>
                <w:sz w:val="20"/>
                <w:szCs w:val="20"/>
              </w:rPr>
            </w:pPr>
            <w:r w:rsidRPr="00FB5CF3">
              <w:rPr>
                <w:rFonts w:cs="Arial"/>
                <w:color w:val="000000"/>
                <w:sz w:val="20"/>
                <w:szCs w:val="20"/>
              </w:rPr>
              <w:t>Total current year capital gains</w:t>
            </w:r>
          </w:p>
        </w:tc>
      </w:tr>
      <w:tr w:rsidR="00116775" w:rsidRPr="003D21BE" w14:paraId="367FAEC8" w14:textId="77777777" w:rsidTr="007D051B">
        <w:trPr>
          <w:trHeight w:val="300"/>
        </w:trPr>
        <w:tc>
          <w:tcPr>
            <w:tcW w:w="2142" w:type="dxa"/>
            <w:shd w:val="clear" w:color="auto" w:fill="auto"/>
            <w:noWrap/>
            <w:hideMark/>
          </w:tcPr>
          <w:p w14:paraId="6E68D09A" w14:textId="73C8B1A0"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316</w:t>
            </w:r>
          </w:p>
        </w:tc>
        <w:tc>
          <w:tcPr>
            <w:tcW w:w="1701" w:type="dxa"/>
            <w:shd w:val="clear" w:color="auto" w:fill="auto"/>
            <w:noWrap/>
            <w:hideMark/>
          </w:tcPr>
          <w:p w14:paraId="46179922"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09E94E0" w14:textId="33ED86FF"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316</w:t>
            </w:r>
          </w:p>
        </w:tc>
        <w:tc>
          <w:tcPr>
            <w:tcW w:w="770" w:type="dxa"/>
          </w:tcPr>
          <w:p w14:paraId="6FDE3D39" w14:textId="51838D7D" w:rsidR="00116775" w:rsidRPr="003D21BE" w:rsidRDefault="00116775" w:rsidP="007D051B">
            <w:pPr>
              <w:rPr>
                <w:rFonts w:cs="Arial"/>
                <w:color w:val="000000"/>
                <w:sz w:val="20"/>
                <w:szCs w:val="20"/>
              </w:rPr>
            </w:pPr>
            <w:r w:rsidRPr="00116775">
              <w:rPr>
                <w:rFonts w:cs="Arial"/>
                <w:color w:val="000000"/>
                <w:sz w:val="20"/>
                <w:szCs w:val="20"/>
              </w:rPr>
              <w:t>BLU</w:t>
            </w:r>
          </w:p>
        </w:tc>
        <w:tc>
          <w:tcPr>
            <w:tcW w:w="3310" w:type="dxa"/>
            <w:shd w:val="clear" w:color="auto" w:fill="auto"/>
            <w:noWrap/>
            <w:hideMark/>
          </w:tcPr>
          <w:p w14:paraId="125A8A7E" w14:textId="72D44D52" w:rsidR="00116775" w:rsidRPr="00116775" w:rsidRDefault="00116775" w:rsidP="007D051B">
            <w:pPr>
              <w:rPr>
                <w:rFonts w:cs="Arial"/>
                <w:color w:val="000000"/>
                <w:sz w:val="20"/>
                <w:szCs w:val="20"/>
              </w:rPr>
            </w:pPr>
            <w:r w:rsidRPr="00116775">
              <w:rPr>
                <w:rFonts w:cs="Arial"/>
                <w:color w:val="000000"/>
                <w:sz w:val="20"/>
                <w:szCs w:val="20"/>
              </w:rPr>
              <w:t>CFC income</w:t>
            </w:r>
          </w:p>
        </w:tc>
      </w:tr>
      <w:tr w:rsidR="00116775" w:rsidRPr="003D21BE" w14:paraId="2C26449E" w14:textId="77777777" w:rsidTr="007D051B">
        <w:trPr>
          <w:trHeight w:val="300"/>
        </w:trPr>
        <w:tc>
          <w:tcPr>
            <w:tcW w:w="2142" w:type="dxa"/>
            <w:shd w:val="clear" w:color="auto" w:fill="auto"/>
            <w:noWrap/>
            <w:hideMark/>
          </w:tcPr>
          <w:p w14:paraId="2855BE88" w14:textId="14ED29D3"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324</w:t>
            </w:r>
          </w:p>
        </w:tc>
        <w:tc>
          <w:tcPr>
            <w:tcW w:w="1701" w:type="dxa"/>
            <w:shd w:val="clear" w:color="auto" w:fill="auto"/>
            <w:noWrap/>
            <w:hideMark/>
          </w:tcPr>
          <w:p w14:paraId="7C7B3B9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4797300" w14:textId="602736EE"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324</w:t>
            </w:r>
          </w:p>
        </w:tc>
        <w:tc>
          <w:tcPr>
            <w:tcW w:w="770" w:type="dxa"/>
          </w:tcPr>
          <w:p w14:paraId="619220D2" w14:textId="776F4629" w:rsidR="00116775" w:rsidRPr="003D21BE" w:rsidRDefault="00116775" w:rsidP="007D051B">
            <w:pPr>
              <w:rPr>
                <w:rFonts w:cs="Arial"/>
                <w:color w:val="000000"/>
                <w:sz w:val="20"/>
                <w:szCs w:val="20"/>
              </w:rPr>
            </w:pPr>
            <w:r w:rsidRPr="00116775">
              <w:rPr>
                <w:rFonts w:cs="Arial"/>
                <w:color w:val="000000"/>
                <w:sz w:val="20"/>
                <w:szCs w:val="20"/>
              </w:rPr>
              <w:t>JAG</w:t>
            </w:r>
          </w:p>
        </w:tc>
        <w:tc>
          <w:tcPr>
            <w:tcW w:w="3310" w:type="dxa"/>
            <w:shd w:val="clear" w:color="auto" w:fill="auto"/>
            <w:noWrap/>
            <w:hideMark/>
          </w:tcPr>
          <w:p w14:paraId="1EAB4943" w14:textId="4EF1D5DA" w:rsidR="00116775" w:rsidRPr="00116775" w:rsidRDefault="00116775" w:rsidP="007D051B">
            <w:pPr>
              <w:rPr>
                <w:rFonts w:cs="Arial"/>
                <w:color w:val="000000"/>
                <w:sz w:val="20"/>
                <w:szCs w:val="20"/>
              </w:rPr>
            </w:pPr>
            <w:r w:rsidRPr="00116775">
              <w:rPr>
                <w:rFonts w:cs="Arial"/>
                <w:color w:val="000000"/>
                <w:sz w:val="20"/>
                <w:szCs w:val="20"/>
              </w:rPr>
              <w:t>Net foreign rent</w:t>
            </w:r>
          </w:p>
        </w:tc>
      </w:tr>
      <w:tr w:rsidR="00116775" w:rsidRPr="003D21BE" w14:paraId="32AA5DB5" w14:textId="77777777" w:rsidTr="007D051B">
        <w:trPr>
          <w:trHeight w:val="300"/>
        </w:trPr>
        <w:tc>
          <w:tcPr>
            <w:tcW w:w="2142" w:type="dxa"/>
            <w:shd w:val="clear" w:color="auto" w:fill="auto"/>
            <w:noWrap/>
            <w:hideMark/>
          </w:tcPr>
          <w:p w14:paraId="0A272330" w14:textId="299B4CA1"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327</w:t>
            </w:r>
          </w:p>
        </w:tc>
        <w:tc>
          <w:tcPr>
            <w:tcW w:w="1701" w:type="dxa"/>
            <w:shd w:val="clear" w:color="auto" w:fill="auto"/>
            <w:noWrap/>
            <w:hideMark/>
          </w:tcPr>
          <w:p w14:paraId="1A7D9240"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4688CDA4" w14:textId="6DEE9380"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327</w:t>
            </w:r>
          </w:p>
        </w:tc>
        <w:tc>
          <w:tcPr>
            <w:tcW w:w="770" w:type="dxa"/>
          </w:tcPr>
          <w:p w14:paraId="6B9E8E90" w14:textId="02E39340" w:rsidR="00116775" w:rsidRPr="003D21BE" w:rsidRDefault="00116775" w:rsidP="007D051B">
            <w:pPr>
              <w:rPr>
                <w:rFonts w:cs="Arial"/>
                <w:color w:val="000000"/>
                <w:sz w:val="20"/>
                <w:szCs w:val="20"/>
              </w:rPr>
            </w:pPr>
            <w:r w:rsidRPr="00116775">
              <w:rPr>
                <w:rFonts w:cs="Arial"/>
                <w:color w:val="000000"/>
                <w:sz w:val="20"/>
                <w:szCs w:val="20"/>
              </w:rPr>
              <w:t>AWK</w:t>
            </w:r>
          </w:p>
        </w:tc>
        <w:tc>
          <w:tcPr>
            <w:tcW w:w="3310" w:type="dxa"/>
            <w:shd w:val="clear" w:color="auto" w:fill="auto"/>
            <w:noWrap/>
            <w:hideMark/>
          </w:tcPr>
          <w:p w14:paraId="5E60625C" w14:textId="73ADF6C5" w:rsidR="00116775" w:rsidRPr="00116775" w:rsidRDefault="00116775" w:rsidP="007D051B">
            <w:pPr>
              <w:rPr>
                <w:rFonts w:cs="Arial"/>
                <w:color w:val="000000"/>
                <w:sz w:val="20"/>
                <w:szCs w:val="20"/>
              </w:rPr>
            </w:pPr>
            <w:r w:rsidRPr="00116775">
              <w:rPr>
                <w:rFonts w:cs="Arial"/>
                <w:color w:val="000000"/>
                <w:sz w:val="20"/>
                <w:szCs w:val="20"/>
              </w:rPr>
              <w:t>Other net foreign source income</w:t>
            </w:r>
            <w:r w:rsidR="000444BE">
              <w:rPr>
                <w:sz w:val="20"/>
                <w:szCs w:val="20"/>
              </w:rPr>
              <w:t xml:space="preserve"> (UTD or FSI)</w:t>
            </w:r>
          </w:p>
        </w:tc>
      </w:tr>
      <w:tr w:rsidR="00116775" w:rsidRPr="003D21BE" w14:paraId="5CD25C9B" w14:textId="77777777" w:rsidTr="007D051B">
        <w:trPr>
          <w:trHeight w:val="300"/>
        </w:trPr>
        <w:tc>
          <w:tcPr>
            <w:tcW w:w="2142" w:type="dxa"/>
            <w:shd w:val="clear" w:color="auto" w:fill="auto"/>
            <w:noWrap/>
            <w:hideMark/>
          </w:tcPr>
          <w:p w14:paraId="43E28E2C" w14:textId="78534158"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328</w:t>
            </w:r>
          </w:p>
        </w:tc>
        <w:tc>
          <w:tcPr>
            <w:tcW w:w="1701" w:type="dxa"/>
            <w:shd w:val="clear" w:color="auto" w:fill="auto"/>
            <w:noWrap/>
            <w:hideMark/>
          </w:tcPr>
          <w:p w14:paraId="65750A85"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59DEE5F5" w14:textId="5A62C4B5"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328</w:t>
            </w:r>
          </w:p>
        </w:tc>
        <w:tc>
          <w:tcPr>
            <w:tcW w:w="770" w:type="dxa"/>
          </w:tcPr>
          <w:p w14:paraId="177D8CFA" w14:textId="6F94B791" w:rsidR="00116775" w:rsidRPr="003D21BE" w:rsidRDefault="00116775" w:rsidP="007D051B">
            <w:pPr>
              <w:rPr>
                <w:rFonts w:cs="Arial"/>
                <w:color w:val="000000"/>
                <w:sz w:val="20"/>
                <w:szCs w:val="20"/>
              </w:rPr>
            </w:pPr>
            <w:r w:rsidRPr="00116775">
              <w:rPr>
                <w:rFonts w:cs="Arial"/>
                <w:color w:val="000000"/>
                <w:sz w:val="20"/>
                <w:szCs w:val="20"/>
              </w:rPr>
              <w:t>IFW</w:t>
            </w:r>
          </w:p>
        </w:tc>
        <w:tc>
          <w:tcPr>
            <w:tcW w:w="3310" w:type="dxa"/>
            <w:shd w:val="clear" w:color="auto" w:fill="auto"/>
            <w:noWrap/>
            <w:hideMark/>
          </w:tcPr>
          <w:p w14:paraId="562176AB" w14:textId="73E0DB73" w:rsidR="00116775" w:rsidRPr="00116775" w:rsidRDefault="00116775" w:rsidP="007D051B">
            <w:pPr>
              <w:rPr>
                <w:rFonts w:cs="Arial"/>
                <w:color w:val="000000"/>
                <w:sz w:val="20"/>
                <w:szCs w:val="20"/>
              </w:rPr>
            </w:pPr>
            <w:r w:rsidRPr="00116775">
              <w:rPr>
                <w:rFonts w:cs="Arial"/>
                <w:color w:val="000000"/>
                <w:sz w:val="20"/>
                <w:szCs w:val="20"/>
              </w:rPr>
              <w:t>Australian franking credits from a New Zealand franking company</w:t>
            </w:r>
            <w:r w:rsidR="000444BE">
              <w:rPr>
                <w:sz w:val="20"/>
                <w:szCs w:val="20"/>
              </w:rPr>
              <w:t xml:space="preserve"> (UTD or FSI)</w:t>
            </w:r>
          </w:p>
        </w:tc>
      </w:tr>
      <w:tr w:rsidR="00B33115" w:rsidRPr="003D21BE" w14:paraId="7BC3D232" w14:textId="77777777" w:rsidTr="007D051B">
        <w:trPr>
          <w:trHeight w:val="300"/>
        </w:trPr>
        <w:tc>
          <w:tcPr>
            <w:tcW w:w="2142" w:type="dxa"/>
            <w:shd w:val="clear" w:color="auto" w:fill="auto"/>
            <w:noWrap/>
          </w:tcPr>
          <w:p w14:paraId="3F64D6D9" w14:textId="77DCE2FD" w:rsidR="00B33115" w:rsidRDefault="00B33115" w:rsidP="007D051B">
            <w:pPr>
              <w:rPr>
                <w:rFonts w:cs="Arial"/>
                <w:color w:val="000000"/>
                <w:sz w:val="20"/>
                <w:szCs w:val="20"/>
              </w:rPr>
            </w:pPr>
            <w:r>
              <w:rPr>
                <w:rFonts w:cs="Arial"/>
                <w:color w:val="000000"/>
                <w:sz w:val="20"/>
                <w:szCs w:val="20"/>
              </w:rPr>
              <w:t>IITR914</w:t>
            </w:r>
          </w:p>
        </w:tc>
        <w:tc>
          <w:tcPr>
            <w:tcW w:w="1701" w:type="dxa"/>
            <w:shd w:val="clear" w:color="auto" w:fill="auto"/>
            <w:noWrap/>
          </w:tcPr>
          <w:p w14:paraId="1A931255" w14:textId="34EDE7B8" w:rsidR="00B33115" w:rsidRPr="00116775" w:rsidRDefault="00B33115" w:rsidP="007D051B">
            <w:pPr>
              <w:rPr>
                <w:rFonts w:cs="Arial"/>
                <w:color w:val="000000"/>
                <w:sz w:val="20"/>
                <w:szCs w:val="20"/>
              </w:rPr>
            </w:pPr>
            <w:r>
              <w:rPr>
                <w:rFonts w:cs="Arial"/>
                <w:color w:val="000000"/>
                <w:sz w:val="20"/>
                <w:szCs w:val="20"/>
              </w:rPr>
              <w:t>Y</w:t>
            </w:r>
          </w:p>
        </w:tc>
        <w:tc>
          <w:tcPr>
            <w:tcW w:w="1134" w:type="dxa"/>
          </w:tcPr>
          <w:p w14:paraId="17331602" w14:textId="4B16C62E" w:rsidR="00B33115" w:rsidRPr="003D21BE" w:rsidRDefault="00B33115" w:rsidP="007D051B">
            <w:pPr>
              <w:rPr>
                <w:rFonts w:cs="Arial"/>
                <w:color w:val="000000"/>
                <w:sz w:val="20"/>
                <w:szCs w:val="20"/>
              </w:rPr>
            </w:pPr>
            <w:r>
              <w:rPr>
                <w:rFonts w:cs="Arial"/>
                <w:color w:val="000000"/>
                <w:sz w:val="20"/>
                <w:szCs w:val="20"/>
              </w:rPr>
              <w:t>IITR320</w:t>
            </w:r>
          </w:p>
        </w:tc>
        <w:tc>
          <w:tcPr>
            <w:tcW w:w="770" w:type="dxa"/>
          </w:tcPr>
          <w:p w14:paraId="1DDFF703" w14:textId="26A03A91" w:rsidR="00B33115" w:rsidRPr="00116775" w:rsidRDefault="00B33115" w:rsidP="007D051B">
            <w:pPr>
              <w:rPr>
                <w:rFonts w:cs="Arial"/>
                <w:color w:val="000000"/>
                <w:sz w:val="20"/>
                <w:szCs w:val="20"/>
              </w:rPr>
            </w:pPr>
            <w:r>
              <w:rPr>
                <w:rFonts w:cs="Arial"/>
                <w:color w:val="000000"/>
                <w:sz w:val="20"/>
                <w:szCs w:val="20"/>
              </w:rPr>
              <w:t>FGA</w:t>
            </w:r>
          </w:p>
        </w:tc>
        <w:tc>
          <w:tcPr>
            <w:tcW w:w="3310" w:type="dxa"/>
            <w:shd w:val="clear" w:color="auto" w:fill="auto"/>
            <w:noWrap/>
          </w:tcPr>
          <w:p w14:paraId="3413EEFB" w14:textId="144FBC99" w:rsidR="00B33115" w:rsidRPr="00116775" w:rsidRDefault="00B33115" w:rsidP="007D051B">
            <w:pPr>
              <w:rPr>
                <w:rFonts w:cs="Arial"/>
                <w:color w:val="000000"/>
                <w:sz w:val="20"/>
                <w:szCs w:val="20"/>
              </w:rPr>
            </w:pPr>
            <w:r w:rsidRPr="00B33115">
              <w:rPr>
                <w:rFonts w:cs="Arial"/>
                <w:color w:val="000000"/>
                <w:sz w:val="20"/>
                <w:szCs w:val="20"/>
              </w:rPr>
              <w:t>Assessable foreign source income</w:t>
            </w:r>
            <w:r w:rsidR="000444BE">
              <w:rPr>
                <w:sz w:val="20"/>
                <w:szCs w:val="20"/>
              </w:rPr>
              <w:t xml:space="preserve"> (UTD or FSI)</w:t>
            </w:r>
          </w:p>
        </w:tc>
      </w:tr>
      <w:tr w:rsidR="00B33115" w:rsidRPr="003D21BE" w14:paraId="0E9350E4" w14:textId="77777777" w:rsidTr="007D051B">
        <w:trPr>
          <w:trHeight w:val="300"/>
        </w:trPr>
        <w:tc>
          <w:tcPr>
            <w:tcW w:w="2142" w:type="dxa"/>
            <w:shd w:val="clear" w:color="auto" w:fill="auto"/>
            <w:noWrap/>
          </w:tcPr>
          <w:p w14:paraId="596D684E" w14:textId="36370D63" w:rsidR="00B33115" w:rsidRDefault="00B33115" w:rsidP="007D051B">
            <w:pPr>
              <w:rPr>
                <w:rFonts w:cs="Arial"/>
                <w:color w:val="000000"/>
                <w:sz w:val="20"/>
                <w:szCs w:val="20"/>
              </w:rPr>
            </w:pPr>
            <w:r>
              <w:rPr>
                <w:rFonts w:cs="Arial"/>
                <w:color w:val="000000"/>
                <w:sz w:val="20"/>
                <w:szCs w:val="20"/>
              </w:rPr>
              <w:t>IITR915</w:t>
            </w:r>
          </w:p>
        </w:tc>
        <w:tc>
          <w:tcPr>
            <w:tcW w:w="1701" w:type="dxa"/>
            <w:shd w:val="clear" w:color="auto" w:fill="auto"/>
            <w:noWrap/>
          </w:tcPr>
          <w:p w14:paraId="554767FA" w14:textId="3017E864" w:rsidR="00B33115" w:rsidRPr="00116775" w:rsidRDefault="00B33115" w:rsidP="007D051B">
            <w:pPr>
              <w:rPr>
                <w:rFonts w:cs="Arial"/>
                <w:color w:val="000000"/>
                <w:sz w:val="20"/>
                <w:szCs w:val="20"/>
              </w:rPr>
            </w:pPr>
            <w:r>
              <w:rPr>
                <w:rFonts w:cs="Arial"/>
                <w:color w:val="000000"/>
                <w:sz w:val="20"/>
                <w:szCs w:val="20"/>
              </w:rPr>
              <w:t>Y</w:t>
            </w:r>
          </w:p>
        </w:tc>
        <w:tc>
          <w:tcPr>
            <w:tcW w:w="1134" w:type="dxa"/>
          </w:tcPr>
          <w:p w14:paraId="2F6CD463" w14:textId="3E67EDD1" w:rsidR="00B33115" w:rsidRPr="003D21BE" w:rsidRDefault="00B33115" w:rsidP="007D051B">
            <w:pPr>
              <w:rPr>
                <w:rFonts w:cs="Arial"/>
                <w:color w:val="000000"/>
                <w:sz w:val="20"/>
                <w:szCs w:val="20"/>
              </w:rPr>
            </w:pPr>
            <w:r>
              <w:rPr>
                <w:rFonts w:cs="Arial"/>
                <w:color w:val="000000"/>
                <w:sz w:val="20"/>
                <w:szCs w:val="20"/>
              </w:rPr>
              <w:t>IITR331</w:t>
            </w:r>
          </w:p>
        </w:tc>
        <w:tc>
          <w:tcPr>
            <w:tcW w:w="770" w:type="dxa"/>
          </w:tcPr>
          <w:p w14:paraId="7D1CA963" w14:textId="1C03351A" w:rsidR="00B33115" w:rsidRPr="00116775" w:rsidRDefault="00B33115" w:rsidP="007D051B">
            <w:pPr>
              <w:rPr>
                <w:rFonts w:cs="Arial"/>
                <w:color w:val="000000"/>
                <w:sz w:val="20"/>
                <w:szCs w:val="20"/>
              </w:rPr>
            </w:pPr>
            <w:r>
              <w:rPr>
                <w:rFonts w:cs="Arial"/>
                <w:color w:val="000000"/>
                <w:sz w:val="20"/>
                <w:szCs w:val="20"/>
              </w:rPr>
              <w:t>AWJ</w:t>
            </w:r>
          </w:p>
        </w:tc>
        <w:tc>
          <w:tcPr>
            <w:tcW w:w="3310" w:type="dxa"/>
            <w:shd w:val="clear" w:color="auto" w:fill="auto"/>
            <w:noWrap/>
          </w:tcPr>
          <w:p w14:paraId="4F9B297C" w14:textId="5202E9C3" w:rsidR="00B33115" w:rsidRPr="00116775" w:rsidRDefault="00B33115" w:rsidP="007D051B">
            <w:pPr>
              <w:rPr>
                <w:rFonts w:cs="Arial"/>
                <w:color w:val="000000"/>
                <w:sz w:val="20"/>
                <w:szCs w:val="20"/>
              </w:rPr>
            </w:pPr>
            <w:r w:rsidRPr="00B33115">
              <w:rPr>
                <w:rFonts w:cs="Arial"/>
                <w:color w:val="000000"/>
                <w:sz w:val="20"/>
                <w:szCs w:val="20"/>
              </w:rPr>
              <w:t>Foreign income tax offset</w:t>
            </w:r>
            <w:r w:rsidR="000444BE">
              <w:rPr>
                <w:sz w:val="20"/>
                <w:szCs w:val="20"/>
              </w:rPr>
              <w:t xml:space="preserve"> (UTD or FSI)</w:t>
            </w:r>
          </w:p>
        </w:tc>
      </w:tr>
      <w:tr w:rsidR="00A24DD4" w:rsidRPr="003D21BE" w14:paraId="30D510AF" w14:textId="77777777" w:rsidTr="0041547D">
        <w:trPr>
          <w:trHeight w:val="300"/>
        </w:trPr>
        <w:tc>
          <w:tcPr>
            <w:tcW w:w="2142" w:type="dxa"/>
            <w:shd w:val="clear" w:color="auto" w:fill="auto"/>
            <w:noWrap/>
          </w:tcPr>
          <w:p w14:paraId="32893EBC" w14:textId="72A98F06" w:rsidR="00A24DD4" w:rsidRPr="00116775" w:rsidRDefault="00A24DD4" w:rsidP="007D051B">
            <w:pPr>
              <w:rPr>
                <w:rFonts w:cs="Arial"/>
                <w:color w:val="000000"/>
                <w:sz w:val="20"/>
                <w:szCs w:val="20"/>
              </w:rPr>
            </w:pPr>
          </w:p>
        </w:tc>
        <w:tc>
          <w:tcPr>
            <w:tcW w:w="1701" w:type="dxa"/>
            <w:shd w:val="clear" w:color="auto" w:fill="auto"/>
            <w:noWrap/>
          </w:tcPr>
          <w:p w14:paraId="56386FD0" w14:textId="6DE0D6D5" w:rsidR="00A24DD4" w:rsidRPr="00116775" w:rsidRDefault="00A24DD4" w:rsidP="007D051B">
            <w:pPr>
              <w:rPr>
                <w:rFonts w:cs="Arial"/>
                <w:color w:val="000000"/>
                <w:sz w:val="20"/>
                <w:szCs w:val="20"/>
              </w:rPr>
            </w:pPr>
          </w:p>
        </w:tc>
        <w:tc>
          <w:tcPr>
            <w:tcW w:w="1134" w:type="dxa"/>
          </w:tcPr>
          <w:p w14:paraId="64809BA5" w14:textId="659E9ABE" w:rsidR="00A24DD4" w:rsidRPr="003D21BE" w:rsidRDefault="00A24DD4" w:rsidP="007D051B">
            <w:pPr>
              <w:rPr>
                <w:rFonts w:cs="Arial"/>
                <w:color w:val="000000"/>
                <w:sz w:val="20"/>
                <w:szCs w:val="20"/>
              </w:rPr>
            </w:pPr>
          </w:p>
        </w:tc>
        <w:tc>
          <w:tcPr>
            <w:tcW w:w="770" w:type="dxa"/>
          </w:tcPr>
          <w:p w14:paraId="71270FC4" w14:textId="10A3647C" w:rsidR="00A24DD4" w:rsidRPr="00262925" w:rsidRDefault="00A24DD4" w:rsidP="007D051B">
            <w:pPr>
              <w:rPr>
                <w:rFonts w:cs="Arial"/>
                <w:color w:val="000000"/>
                <w:sz w:val="20"/>
                <w:szCs w:val="20"/>
              </w:rPr>
            </w:pPr>
          </w:p>
        </w:tc>
        <w:tc>
          <w:tcPr>
            <w:tcW w:w="3310" w:type="dxa"/>
            <w:shd w:val="clear" w:color="auto" w:fill="auto"/>
            <w:noWrap/>
          </w:tcPr>
          <w:p w14:paraId="4E265D45" w14:textId="6752AD61" w:rsidR="00A24DD4" w:rsidRPr="00116775" w:rsidRDefault="00A24DD4" w:rsidP="007D051B">
            <w:pPr>
              <w:rPr>
                <w:rFonts w:cs="Arial"/>
                <w:color w:val="000000"/>
                <w:sz w:val="20"/>
                <w:szCs w:val="20"/>
              </w:rPr>
            </w:pPr>
          </w:p>
        </w:tc>
      </w:tr>
      <w:tr w:rsidR="00A24DD4" w:rsidRPr="003D21BE" w14:paraId="59C8554D" w14:textId="77777777" w:rsidTr="008C276D">
        <w:trPr>
          <w:trHeight w:val="300"/>
        </w:trPr>
        <w:tc>
          <w:tcPr>
            <w:tcW w:w="2142" w:type="dxa"/>
            <w:shd w:val="clear" w:color="auto" w:fill="auto"/>
            <w:noWrap/>
            <w:hideMark/>
          </w:tcPr>
          <w:p w14:paraId="7EC34D25" w14:textId="637F9A43" w:rsidR="00A24DD4" w:rsidRPr="00116775" w:rsidRDefault="00A24DD4" w:rsidP="007D051B">
            <w:pPr>
              <w:rPr>
                <w:rFonts w:cs="Arial"/>
                <w:color w:val="000000"/>
                <w:sz w:val="20"/>
                <w:szCs w:val="20"/>
              </w:rPr>
            </w:pPr>
            <w:r>
              <w:rPr>
                <w:rFonts w:cs="Arial"/>
                <w:color w:val="000000"/>
                <w:sz w:val="20"/>
                <w:szCs w:val="20"/>
              </w:rPr>
              <w:t>IITR</w:t>
            </w:r>
            <w:r w:rsidRPr="00116775">
              <w:rPr>
                <w:rFonts w:cs="Arial"/>
                <w:color w:val="000000"/>
                <w:sz w:val="20"/>
                <w:szCs w:val="20"/>
              </w:rPr>
              <w:t>918</w:t>
            </w:r>
            <w:r w:rsidR="007D051B">
              <w:rPr>
                <w:rFonts w:cs="Arial"/>
                <w:color w:val="000000"/>
                <w:sz w:val="20"/>
                <w:szCs w:val="20"/>
              </w:rPr>
              <w:t>*</w:t>
            </w:r>
          </w:p>
        </w:tc>
        <w:tc>
          <w:tcPr>
            <w:tcW w:w="1701" w:type="dxa"/>
            <w:shd w:val="clear" w:color="auto" w:fill="auto"/>
            <w:noWrap/>
            <w:hideMark/>
          </w:tcPr>
          <w:p w14:paraId="25738E3D" w14:textId="780BE836" w:rsidR="00A24DD4" w:rsidRPr="00116775" w:rsidRDefault="00A24DD4" w:rsidP="007D051B">
            <w:pPr>
              <w:rPr>
                <w:rFonts w:cs="Arial"/>
                <w:color w:val="000000"/>
                <w:sz w:val="20"/>
                <w:szCs w:val="20"/>
              </w:rPr>
            </w:pPr>
            <w:r>
              <w:rPr>
                <w:rFonts w:cs="Arial"/>
                <w:color w:val="000000"/>
                <w:sz w:val="20"/>
                <w:szCs w:val="20"/>
              </w:rPr>
              <w:t>Y</w:t>
            </w:r>
          </w:p>
        </w:tc>
        <w:tc>
          <w:tcPr>
            <w:tcW w:w="1134" w:type="dxa"/>
          </w:tcPr>
          <w:p w14:paraId="0D14586F" w14:textId="50E29C51" w:rsidR="00A24DD4" w:rsidRPr="003D21BE" w:rsidRDefault="00A24DD4" w:rsidP="007D051B">
            <w:pPr>
              <w:rPr>
                <w:rFonts w:cs="Arial"/>
                <w:color w:val="000000"/>
                <w:sz w:val="20"/>
                <w:szCs w:val="20"/>
              </w:rPr>
            </w:pPr>
            <w:r w:rsidRPr="00116775">
              <w:rPr>
                <w:rFonts w:cs="Arial"/>
                <w:color w:val="000000"/>
                <w:sz w:val="20"/>
                <w:szCs w:val="20"/>
              </w:rPr>
              <w:t>N/A</w:t>
            </w:r>
          </w:p>
        </w:tc>
        <w:tc>
          <w:tcPr>
            <w:tcW w:w="770" w:type="dxa"/>
          </w:tcPr>
          <w:p w14:paraId="2336077F" w14:textId="423442A8" w:rsidR="00A24DD4" w:rsidRPr="00262925" w:rsidRDefault="00A24DD4" w:rsidP="007D051B">
            <w:pPr>
              <w:rPr>
                <w:rFonts w:cs="Arial"/>
                <w:color w:val="000000"/>
                <w:sz w:val="20"/>
                <w:szCs w:val="20"/>
              </w:rPr>
            </w:pPr>
            <w:r w:rsidRPr="00262925">
              <w:rPr>
                <w:rFonts w:cs="Arial"/>
                <w:bCs/>
                <w:color w:val="000000"/>
                <w:sz w:val="20"/>
                <w:szCs w:val="20"/>
              </w:rPr>
              <w:t>N/A</w:t>
            </w:r>
          </w:p>
        </w:tc>
        <w:tc>
          <w:tcPr>
            <w:tcW w:w="3310" w:type="dxa"/>
            <w:shd w:val="clear" w:color="auto" w:fill="auto"/>
            <w:noWrap/>
            <w:hideMark/>
          </w:tcPr>
          <w:p w14:paraId="5D246F22" w14:textId="6CF20FDA" w:rsidR="00A24DD4" w:rsidRPr="00116775" w:rsidRDefault="00A24DD4" w:rsidP="007D051B">
            <w:pPr>
              <w:rPr>
                <w:rFonts w:cs="Arial"/>
                <w:color w:val="000000"/>
                <w:sz w:val="20"/>
                <w:szCs w:val="20"/>
              </w:rPr>
            </w:pPr>
            <w:r w:rsidRPr="003E0C2B">
              <w:rPr>
                <w:rFonts w:cs="Arial"/>
                <w:color w:val="000000"/>
                <w:sz w:val="20"/>
                <w:szCs w:val="20"/>
              </w:rPr>
              <w:t>Not mapped on IITR</w:t>
            </w:r>
          </w:p>
        </w:tc>
      </w:tr>
      <w:tr w:rsidR="00181642" w:rsidRPr="003D21BE" w14:paraId="07316E82" w14:textId="77777777" w:rsidTr="008C276D">
        <w:trPr>
          <w:trHeight w:val="300"/>
        </w:trPr>
        <w:tc>
          <w:tcPr>
            <w:tcW w:w="2142" w:type="dxa"/>
            <w:shd w:val="clear" w:color="auto" w:fill="auto"/>
            <w:noWrap/>
          </w:tcPr>
          <w:p w14:paraId="534D574C" w14:textId="00EA59B3" w:rsidR="00181642" w:rsidRDefault="00181642" w:rsidP="007D051B">
            <w:pPr>
              <w:rPr>
                <w:rFonts w:cs="Arial"/>
                <w:color w:val="000000"/>
                <w:sz w:val="20"/>
                <w:szCs w:val="20"/>
              </w:rPr>
            </w:pPr>
            <w:r>
              <w:rPr>
                <w:rFonts w:cs="Arial"/>
                <w:color w:val="000000"/>
                <w:sz w:val="20"/>
                <w:szCs w:val="20"/>
              </w:rPr>
              <w:t>IITR967</w:t>
            </w:r>
          </w:p>
        </w:tc>
        <w:tc>
          <w:tcPr>
            <w:tcW w:w="1701" w:type="dxa"/>
            <w:shd w:val="clear" w:color="auto" w:fill="auto"/>
            <w:noWrap/>
          </w:tcPr>
          <w:p w14:paraId="591AD7D9" w14:textId="69D25540" w:rsidR="00181642" w:rsidRDefault="00181642" w:rsidP="007D051B">
            <w:pPr>
              <w:rPr>
                <w:rFonts w:cs="Arial"/>
                <w:color w:val="000000"/>
                <w:sz w:val="20"/>
                <w:szCs w:val="20"/>
              </w:rPr>
            </w:pPr>
            <w:r>
              <w:rPr>
                <w:rFonts w:cs="Arial"/>
                <w:color w:val="000000"/>
                <w:sz w:val="20"/>
                <w:szCs w:val="20"/>
              </w:rPr>
              <w:t>Y</w:t>
            </w:r>
          </w:p>
        </w:tc>
        <w:tc>
          <w:tcPr>
            <w:tcW w:w="1134" w:type="dxa"/>
          </w:tcPr>
          <w:p w14:paraId="75D7867B" w14:textId="4BD33B90" w:rsidR="00181642" w:rsidRPr="00116775" w:rsidRDefault="00181642" w:rsidP="007D051B">
            <w:pPr>
              <w:rPr>
                <w:rFonts w:cs="Arial"/>
                <w:color w:val="000000"/>
                <w:sz w:val="20"/>
                <w:szCs w:val="20"/>
              </w:rPr>
            </w:pPr>
            <w:r>
              <w:rPr>
                <w:rFonts w:cs="Arial"/>
                <w:color w:val="000000"/>
                <w:sz w:val="20"/>
                <w:szCs w:val="20"/>
              </w:rPr>
              <w:t>IITR967</w:t>
            </w:r>
          </w:p>
        </w:tc>
        <w:tc>
          <w:tcPr>
            <w:tcW w:w="770" w:type="dxa"/>
          </w:tcPr>
          <w:p w14:paraId="684F170A" w14:textId="451D717C" w:rsidR="00181642" w:rsidRPr="00262925" w:rsidRDefault="00181642" w:rsidP="007D051B">
            <w:pPr>
              <w:rPr>
                <w:rFonts w:cs="Arial"/>
                <w:bCs/>
                <w:color w:val="000000"/>
                <w:sz w:val="20"/>
                <w:szCs w:val="20"/>
              </w:rPr>
            </w:pPr>
            <w:r>
              <w:rPr>
                <w:rFonts w:cs="Arial"/>
                <w:bCs/>
                <w:color w:val="000000"/>
                <w:sz w:val="20"/>
                <w:szCs w:val="20"/>
              </w:rPr>
              <w:t>BLW</w:t>
            </w:r>
          </w:p>
        </w:tc>
        <w:tc>
          <w:tcPr>
            <w:tcW w:w="3310" w:type="dxa"/>
            <w:shd w:val="clear" w:color="auto" w:fill="auto"/>
            <w:noWrap/>
          </w:tcPr>
          <w:p w14:paraId="3D33CC4D" w14:textId="39762F65" w:rsidR="00181642" w:rsidRPr="003E0C2B" w:rsidRDefault="00181642" w:rsidP="007D051B">
            <w:pPr>
              <w:rPr>
                <w:rFonts w:cs="Arial"/>
                <w:color w:val="000000"/>
                <w:sz w:val="20"/>
                <w:szCs w:val="20"/>
              </w:rPr>
            </w:pPr>
            <w:r>
              <w:rPr>
                <w:rFonts w:cs="Arial"/>
                <w:color w:val="000000"/>
                <w:sz w:val="20"/>
                <w:szCs w:val="20"/>
              </w:rPr>
              <w:t>Transferor trust income</w:t>
            </w:r>
          </w:p>
        </w:tc>
      </w:tr>
      <w:tr w:rsidR="00181642" w:rsidRPr="003D21BE" w14:paraId="5BE3490C" w14:textId="77777777" w:rsidTr="008C276D">
        <w:trPr>
          <w:trHeight w:val="300"/>
        </w:trPr>
        <w:tc>
          <w:tcPr>
            <w:tcW w:w="2142" w:type="dxa"/>
            <w:shd w:val="clear" w:color="auto" w:fill="auto"/>
            <w:noWrap/>
          </w:tcPr>
          <w:p w14:paraId="1D1E89C6" w14:textId="159777D8" w:rsidR="00181642" w:rsidRDefault="00181642" w:rsidP="007D051B">
            <w:pPr>
              <w:rPr>
                <w:rFonts w:cs="Arial"/>
                <w:color w:val="000000"/>
                <w:sz w:val="20"/>
                <w:szCs w:val="20"/>
              </w:rPr>
            </w:pPr>
          </w:p>
        </w:tc>
        <w:tc>
          <w:tcPr>
            <w:tcW w:w="1701" w:type="dxa"/>
            <w:shd w:val="clear" w:color="auto" w:fill="auto"/>
            <w:noWrap/>
          </w:tcPr>
          <w:p w14:paraId="3798206F" w14:textId="6EDD4C1E" w:rsidR="00181642" w:rsidRDefault="00181642" w:rsidP="007D051B">
            <w:pPr>
              <w:rPr>
                <w:rFonts w:cs="Arial"/>
                <w:color w:val="000000"/>
                <w:sz w:val="20"/>
                <w:szCs w:val="20"/>
              </w:rPr>
            </w:pPr>
          </w:p>
        </w:tc>
        <w:tc>
          <w:tcPr>
            <w:tcW w:w="1134" w:type="dxa"/>
          </w:tcPr>
          <w:p w14:paraId="6221224E" w14:textId="3ABE1302" w:rsidR="00181642" w:rsidRPr="00116775" w:rsidRDefault="00181642" w:rsidP="007D051B">
            <w:pPr>
              <w:rPr>
                <w:rFonts w:cs="Arial"/>
                <w:color w:val="000000"/>
                <w:sz w:val="20"/>
                <w:szCs w:val="20"/>
              </w:rPr>
            </w:pPr>
          </w:p>
        </w:tc>
        <w:tc>
          <w:tcPr>
            <w:tcW w:w="770" w:type="dxa"/>
          </w:tcPr>
          <w:p w14:paraId="2C2DFE54" w14:textId="28EC1429" w:rsidR="00181642" w:rsidRPr="00262925" w:rsidRDefault="00181642" w:rsidP="007D051B">
            <w:pPr>
              <w:rPr>
                <w:rFonts w:cs="Arial"/>
                <w:bCs/>
                <w:color w:val="000000"/>
                <w:sz w:val="20"/>
                <w:szCs w:val="20"/>
              </w:rPr>
            </w:pPr>
          </w:p>
        </w:tc>
        <w:tc>
          <w:tcPr>
            <w:tcW w:w="3310" w:type="dxa"/>
            <w:shd w:val="clear" w:color="auto" w:fill="auto"/>
            <w:noWrap/>
          </w:tcPr>
          <w:p w14:paraId="7B8296E2" w14:textId="41FDD9AC" w:rsidR="00181642" w:rsidRPr="003E0C2B" w:rsidRDefault="00181642" w:rsidP="007D051B">
            <w:pPr>
              <w:rPr>
                <w:rFonts w:cs="Arial"/>
                <w:color w:val="000000"/>
                <w:sz w:val="20"/>
                <w:szCs w:val="20"/>
              </w:rPr>
            </w:pPr>
          </w:p>
        </w:tc>
      </w:tr>
    </w:tbl>
    <w:p w14:paraId="749EAE58" w14:textId="03CE39F9" w:rsidR="00DA791C" w:rsidRDefault="004E53AB" w:rsidP="0004501E">
      <w:pPr>
        <w:pStyle w:val="Maintext"/>
        <w:jc w:val="center"/>
        <w:rPr>
          <w:b/>
          <w:sz w:val="20"/>
          <w:szCs w:val="20"/>
        </w:rPr>
      </w:pPr>
      <w:bookmarkStart w:id="667" w:name="_Toc448384135"/>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932057">
        <w:rPr>
          <w:b/>
          <w:noProof/>
          <w:sz w:val="20"/>
          <w:szCs w:val="20"/>
        </w:rPr>
        <w:t>10</w:t>
      </w:r>
      <w:r w:rsidRPr="002F36A9">
        <w:rPr>
          <w:b/>
          <w:noProof/>
          <w:sz w:val="20"/>
          <w:szCs w:val="20"/>
        </w:rPr>
        <w:fldChar w:fldCharType="end"/>
      </w:r>
      <w:r w:rsidRPr="002F36A9">
        <w:rPr>
          <w:b/>
          <w:sz w:val="20"/>
          <w:szCs w:val="20"/>
        </w:rPr>
        <w:t xml:space="preserve">: </w:t>
      </w:r>
      <w:r>
        <w:rPr>
          <w:b/>
          <w:sz w:val="20"/>
          <w:szCs w:val="20"/>
        </w:rPr>
        <w:t>Pre-fill Managed Fund</w:t>
      </w:r>
      <w:r w:rsidRPr="002F36A9">
        <w:rPr>
          <w:b/>
          <w:sz w:val="20"/>
          <w:szCs w:val="20"/>
        </w:rPr>
        <w:t xml:space="preserve"> </w:t>
      </w:r>
      <w:r>
        <w:rPr>
          <w:b/>
          <w:sz w:val="20"/>
          <w:szCs w:val="20"/>
        </w:rPr>
        <w:t>element to IITR mapping</w:t>
      </w:r>
      <w:bookmarkEnd w:id="667"/>
      <w:r>
        <w:rPr>
          <w:b/>
          <w:sz w:val="20"/>
          <w:szCs w:val="20"/>
        </w:rPr>
        <w:t xml:space="preserve"> </w:t>
      </w:r>
    </w:p>
    <w:p w14:paraId="5D341537" w14:textId="77777777" w:rsidR="00DA791C" w:rsidRDefault="00DA791C" w:rsidP="0004501E">
      <w:pPr>
        <w:pStyle w:val="Maintext"/>
        <w:jc w:val="center"/>
        <w:rPr>
          <w:b/>
          <w:sz w:val="20"/>
          <w:szCs w:val="20"/>
        </w:rPr>
      </w:pPr>
    </w:p>
    <w:p w14:paraId="4A4134DD" w14:textId="1ED82FE2" w:rsidR="0041547D" w:rsidRDefault="008D5A20" w:rsidP="007F5B49">
      <w:pPr>
        <w:pStyle w:val="Maintext"/>
        <w:rPr>
          <w:sz w:val="20"/>
        </w:rPr>
      </w:pPr>
      <w:r>
        <w:rPr>
          <w:sz w:val="20"/>
        </w:rPr>
        <w:t>*</w:t>
      </w:r>
      <w:bookmarkStart w:id="668" w:name="sect5331"/>
      <w:bookmarkEnd w:id="668"/>
      <w:r w:rsidR="00432FB7">
        <w:rPr>
          <w:sz w:val="20"/>
        </w:rPr>
        <w:t xml:space="preserve"> </w:t>
      </w:r>
      <w:r w:rsidR="0041547D">
        <w:rPr>
          <w:sz w:val="20"/>
        </w:rPr>
        <w:t xml:space="preserve">In 2016, IITR918 will be the sum of IITR917 (Capital gains indexation method) and IITR918 (Capital gains other method). </w:t>
      </w:r>
    </w:p>
    <w:p w14:paraId="0C9AED82" w14:textId="15D3CBC6" w:rsidR="007A0DFE" w:rsidRDefault="003C6004" w:rsidP="00B67FB0">
      <w:pPr>
        <w:pStyle w:val="Head2"/>
      </w:pPr>
      <w:bookmarkStart w:id="669" w:name="_Toc442703518"/>
      <w:bookmarkStart w:id="670" w:name="_Toc442703519"/>
      <w:bookmarkStart w:id="671" w:name="_Toc442703520"/>
      <w:bookmarkStart w:id="672" w:name="_Toc442703521"/>
      <w:bookmarkStart w:id="673" w:name="_Toc442703522"/>
      <w:bookmarkStart w:id="674" w:name="_Toc442703523"/>
      <w:bookmarkStart w:id="675" w:name="_Toc442703524"/>
      <w:bookmarkStart w:id="676" w:name="_Toc442703525"/>
      <w:bookmarkStart w:id="677" w:name="_Toc442703526"/>
      <w:bookmarkStart w:id="678" w:name="_Toc442703527"/>
      <w:bookmarkStart w:id="679" w:name="_Toc442703528"/>
      <w:bookmarkStart w:id="680" w:name="_Toc442703529"/>
      <w:bookmarkStart w:id="681" w:name="_Toc442703530"/>
      <w:bookmarkStart w:id="682" w:name="_Toc442703531"/>
      <w:bookmarkStart w:id="683" w:name="_Toc442703532"/>
      <w:bookmarkStart w:id="684" w:name="_Toc442703533"/>
      <w:bookmarkStart w:id="685" w:name="_Toc442703534"/>
      <w:bookmarkStart w:id="686" w:name="_Toc442703535"/>
      <w:bookmarkStart w:id="687" w:name="_Toc442703536"/>
      <w:bookmarkStart w:id="688" w:name="_Toc442703537"/>
      <w:bookmarkStart w:id="689" w:name="_Toc442703538"/>
      <w:bookmarkStart w:id="690" w:name="_Toc442703539"/>
      <w:bookmarkStart w:id="691" w:name="_Toc442703540"/>
      <w:bookmarkStart w:id="692" w:name="_Toc442703541"/>
      <w:bookmarkStart w:id="693" w:name="_Toc442703542"/>
      <w:bookmarkStart w:id="694" w:name="_Toc442703543"/>
      <w:bookmarkStart w:id="695" w:name="_Toc442703544"/>
      <w:bookmarkStart w:id="696" w:name="_Toc442703545"/>
      <w:bookmarkStart w:id="697" w:name="_Toc442703546"/>
      <w:bookmarkStart w:id="698" w:name="_Toc442703547"/>
      <w:bookmarkStart w:id="699" w:name="_Toc442703548"/>
      <w:bookmarkStart w:id="700" w:name="_Toc442703549"/>
      <w:bookmarkStart w:id="701" w:name="_Toc442703550"/>
      <w:bookmarkStart w:id="702" w:name="sect54"/>
      <w:bookmarkStart w:id="703" w:name="GOVERNMENT_BENEFIT"/>
      <w:bookmarkStart w:id="704" w:name="_Toc451162416"/>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t xml:space="preserve">Government Benefit </w:t>
      </w:r>
      <w:bookmarkEnd w:id="703"/>
      <w:r w:rsidR="006C007C">
        <w:t xml:space="preserve">Pre-fill </w:t>
      </w:r>
      <w:r w:rsidR="00574B64">
        <w:t xml:space="preserve">Data </w:t>
      </w:r>
      <w:r w:rsidR="00A70C88">
        <w:t xml:space="preserve">label </w:t>
      </w:r>
      <w:r w:rsidR="008B36B2">
        <w:t>Mapping</w:t>
      </w:r>
      <w:r w:rsidR="00A70C88">
        <w:t xml:space="preserve"> on Individual Income </w:t>
      </w:r>
      <w:r w:rsidR="00920634">
        <w:t>T</w:t>
      </w:r>
      <w:r w:rsidR="005C371A">
        <w:t>ax R</w:t>
      </w:r>
      <w:r w:rsidR="00A70C88">
        <w:t>eturn</w:t>
      </w:r>
      <w:bookmarkEnd w:id="704"/>
    </w:p>
    <w:p w14:paraId="7AE6FFDE" w14:textId="2F44F1DB"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t>The government benefits provided in pre-fill can map to, depending on the payment, different labels on the IITR.  This mapping is dependent on the taxable status of the payment and its respective legislation.</w:t>
      </w:r>
    </w:p>
    <w:p w14:paraId="75BB8F9B" w14:textId="7590BB7F" w:rsidR="003C5DF6" w:rsidRPr="00C5357D" w:rsidRDefault="004A5E3C" w:rsidP="00C5357D">
      <w:pPr>
        <w:pStyle w:val="Bullet2"/>
        <w:numPr>
          <w:ilvl w:val="0"/>
          <w:numId w:val="0"/>
        </w:numPr>
        <w:rPr>
          <w:rStyle w:val="BodyTextChar1"/>
          <w:sz w:val="20"/>
          <w:szCs w:val="20"/>
        </w:rPr>
      </w:pPr>
      <w:r>
        <w:rPr>
          <w:rStyle w:val="BodyTextChar1"/>
          <w:sz w:val="20"/>
          <w:szCs w:val="20"/>
        </w:rPr>
        <w:lastRenderedPageBreak/>
        <w:t xml:space="preserve">Government payments </w:t>
      </w:r>
      <w:r w:rsidR="003C5DF6" w:rsidRPr="00C5357D">
        <w:rPr>
          <w:rStyle w:val="BodyTextChar1"/>
          <w:sz w:val="20"/>
          <w:szCs w:val="20"/>
        </w:rPr>
        <w:t>could each consist of a combination of the following elements in the Government payments section of the pre-fill response message:</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7371"/>
      </w:tblGrid>
      <w:tr w:rsidR="008A6C67" w:rsidRPr="007704B6" w14:paraId="60891483" w14:textId="77777777" w:rsidTr="008A6C67">
        <w:trPr>
          <w:trHeight w:val="407"/>
        </w:trPr>
        <w:tc>
          <w:tcPr>
            <w:tcW w:w="2000" w:type="dxa"/>
            <w:shd w:val="clear" w:color="auto" w:fill="B8CCE4" w:themeFill="accent1" w:themeFillTint="66"/>
            <w:noWrap/>
          </w:tcPr>
          <w:p w14:paraId="73231C18" w14:textId="68E9DE15" w:rsidR="008A6C67" w:rsidRPr="007704B6" w:rsidRDefault="008A6C67" w:rsidP="00502F1A">
            <w:pPr>
              <w:rPr>
                <w:rFonts w:cs="Arial"/>
                <w:b/>
                <w:sz w:val="20"/>
                <w:szCs w:val="20"/>
              </w:rPr>
            </w:pPr>
            <w:r>
              <w:rPr>
                <w:rFonts w:cs="Arial"/>
                <w:b/>
                <w:sz w:val="20"/>
                <w:szCs w:val="20"/>
              </w:rPr>
              <w:t>SBR PIITR Alias</w:t>
            </w:r>
          </w:p>
        </w:tc>
        <w:tc>
          <w:tcPr>
            <w:tcW w:w="7371" w:type="dxa"/>
            <w:shd w:val="clear" w:color="auto" w:fill="B8CCE4" w:themeFill="accent1" w:themeFillTint="66"/>
          </w:tcPr>
          <w:p w14:paraId="1A7DA0A8" w14:textId="1A056BE8" w:rsidR="008A6C67" w:rsidRPr="007704B6" w:rsidRDefault="008A6C67" w:rsidP="00502F1A">
            <w:pPr>
              <w:pStyle w:val="Content"/>
              <w:spacing w:before="0" w:after="0"/>
              <w:rPr>
                <w:b/>
                <w:szCs w:val="20"/>
              </w:rPr>
            </w:pPr>
            <w:r w:rsidRPr="007704B6">
              <w:rPr>
                <w:b/>
                <w:szCs w:val="20"/>
              </w:rPr>
              <w:t>Label</w:t>
            </w:r>
          </w:p>
        </w:tc>
      </w:tr>
      <w:tr w:rsidR="008A6C67" w:rsidRPr="007704B6" w14:paraId="4EEAB0A0" w14:textId="77777777" w:rsidTr="008A6C67">
        <w:trPr>
          <w:trHeight w:val="407"/>
        </w:trPr>
        <w:tc>
          <w:tcPr>
            <w:tcW w:w="2000" w:type="dxa"/>
            <w:shd w:val="clear" w:color="000000" w:fill="FFFFFF"/>
            <w:noWrap/>
          </w:tcPr>
          <w:p w14:paraId="6C53EA3F" w14:textId="3AD3EDA4" w:rsidR="008A6C67" w:rsidRDefault="008A6C67" w:rsidP="00502F1A">
            <w:pPr>
              <w:rPr>
                <w:rFonts w:cs="Arial"/>
                <w:sz w:val="20"/>
                <w:szCs w:val="20"/>
              </w:rPr>
            </w:pPr>
            <w:r>
              <w:rPr>
                <w:rFonts w:cs="Arial"/>
                <w:sz w:val="20"/>
                <w:szCs w:val="20"/>
              </w:rPr>
              <w:t>IITR846</w:t>
            </w:r>
          </w:p>
        </w:tc>
        <w:tc>
          <w:tcPr>
            <w:tcW w:w="7371" w:type="dxa"/>
            <w:shd w:val="clear" w:color="000000" w:fill="FFFFFF"/>
          </w:tcPr>
          <w:p w14:paraId="5BFE896B" w14:textId="4D600F0A" w:rsidR="008A6C67" w:rsidRPr="00E5746A" w:rsidRDefault="008A6C67" w:rsidP="00BE4D28">
            <w:pPr>
              <w:rPr>
                <w:rFonts w:cs="Arial"/>
                <w:i/>
                <w:sz w:val="20"/>
                <w:szCs w:val="20"/>
              </w:rPr>
            </w:pPr>
            <w:proofErr w:type="spellStart"/>
            <w:r>
              <w:rPr>
                <w:rFonts w:cs="Arial"/>
                <w:i/>
                <w:sz w:val="20"/>
                <w:szCs w:val="20"/>
              </w:rPr>
              <w:t>Govt</w:t>
            </w:r>
            <w:proofErr w:type="spellEnd"/>
            <w:r>
              <w:rPr>
                <w:rFonts w:cs="Arial"/>
                <w:i/>
                <w:sz w:val="20"/>
                <w:szCs w:val="20"/>
              </w:rPr>
              <w:t xml:space="preserve"> </w:t>
            </w:r>
            <w:r w:rsidR="00BE4D28">
              <w:rPr>
                <w:rFonts w:cs="Arial"/>
                <w:i/>
                <w:sz w:val="20"/>
                <w:szCs w:val="20"/>
              </w:rPr>
              <w:t>-</w:t>
            </w:r>
            <w:r w:rsidR="00DD3D8D" w:rsidRPr="00E5746A">
              <w:rPr>
                <w:rFonts w:cs="Arial"/>
                <w:i/>
                <w:sz w:val="20"/>
                <w:szCs w:val="20"/>
              </w:rPr>
              <w:t xml:space="preserve"> </w:t>
            </w:r>
            <w:r w:rsidR="00BE4D28">
              <w:rPr>
                <w:rFonts w:cs="Arial"/>
                <w:i/>
                <w:sz w:val="20"/>
                <w:szCs w:val="20"/>
              </w:rPr>
              <w:t>Date a</w:t>
            </w:r>
            <w:r>
              <w:rPr>
                <w:rFonts w:cs="Arial"/>
                <w:i/>
                <w:sz w:val="20"/>
                <w:szCs w:val="20"/>
              </w:rPr>
              <w:t>vailable for pre-filling</w:t>
            </w:r>
          </w:p>
        </w:tc>
      </w:tr>
      <w:tr w:rsidR="008A6C67" w:rsidRPr="007704B6" w14:paraId="7A62A659" w14:textId="77777777" w:rsidTr="008A6C67">
        <w:trPr>
          <w:trHeight w:val="407"/>
        </w:trPr>
        <w:tc>
          <w:tcPr>
            <w:tcW w:w="2000" w:type="dxa"/>
            <w:shd w:val="clear" w:color="000000" w:fill="FFFFFF"/>
            <w:noWrap/>
            <w:hideMark/>
          </w:tcPr>
          <w:p w14:paraId="05E4CA5F" w14:textId="4DBADFAB" w:rsidR="008A6C67" w:rsidRPr="007704B6" w:rsidRDefault="008A6C67" w:rsidP="00502F1A">
            <w:pPr>
              <w:rPr>
                <w:rFonts w:cs="Arial"/>
                <w:sz w:val="20"/>
                <w:szCs w:val="20"/>
              </w:rPr>
            </w:pPr>
            <w:r>
              <w:rPr>
                <w:rFonts w:cs="Arial"/>
                <w:sz w:val="20"/>
                <w:szCs w:val="20"/>
              </w:rPr>
              <w:t>IITR</w:t>
            </w:r>
            <w:r w:rsidRPr="007704B6">
              <w:rPr>
                <w:rFonts w:cs="Arial"/>
                <w:sz w:val="20"/>
                <w:szCs w:val="20"/>
              </w:rPr>
              <w:t>848</w:t>
            </w:r>
          </w:p>
        </w:tc>
        <w:tc>
          <w:tcPr>
            <w:tcW w:w="7371" w:type="dxa"/>
            <w:shd w:val="clear" w:color="000000" w:fill="FFFFFF"/>
            <w:hideMark/>
          </w:tcPr>
          <w:p w14:paraId="34FD7447"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Benefit Type Description</w:t>
            </w:r>
          </w:p>
        </w:tc>
      </w:tr>
      <w:tr w:rsidR="008A6C67" w:rsidRPr="007704B6" w14:paraId="7EFDDC17" w14:textId="77777777" w:rsidTr="008A6C67">
        <w:trPr>
          <w:trHeight w:val="407"/>
        </w:trPr>
        <w:tc>
          <w:tcPr>
            <w:tcW w:w="2000" w:type="dxa"/>
            <w:shd w:val="clear" w:color="000000" w:fill="FFFFFF"/>
            <w:noWrap/>
            <w:hideMark/>
          </w:tcPr>
          <w:p w14:paraId="3594AD60" w14:textId="1523849B" w:rsidR="008A6C67" w:rsidRPr="007704B6" w:rsidRDefault="008A6C67" w:rsidP="00502F1A">
            <w:pPr>
              <w:rPr>
                <w:rFonts w:cs="Arial"/>
                <w:sz w:val="20"/>
                <w:szCs w:val="20"/>
              </w:rPr>
            </w:pPr>
            <w:r>
              <w:rPr>
                <w:rFonts w:cs="Arial"/>
                <w:sz w:val="20"/>
                <w:szCs w:val="20"/>
              </w:rPr>
              <w:t>IITR</w:t>
            </w:r>
            <w:r w:rsidRPr="007704B6">
              <w:rPr>
                <w:rFonts w:cs="Arial"/>
                <w:sz w:val="20"/>
                <w:szCs w:val="20"/>
              </w:rPr>
              <w:t>849</w:t>
            </w:r>
          </w:p>
        </w:tc>
        <w:tc>
          <w:tcPr>
            <w:tcW w:w="7371" w:type="dxa"/>
            <w:shd w:val="clear" w:color="000000" w:fill="FFFFFF"/>
            <w:hideMark/>
          </w:tcPr>
          <w:p w14:paraId="68B19068"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Taxable Income Amount</w:t>
            </w:r>
          </w:p>
        </w:tc>
      </w:tr>
      <w:tr w:rsidR="008A6C67" w:rsidRPr="007704B6" w14:paraId="44461C60" w14:textId="77777777" w:rsidTr="008A6C67">
        <w:trPr>
          <w:trHeight w:val="407"/>
        </w:trPr>
        <w:tc>
          <w:tcPr>
            <w:tcW w:w="2000" w:type="dxa"/>
            <w:shd w:val="clear" w:color="000000" w:fill="FFFFFF"/>
            <w:noWrap/>
            <w:hideMark/>
          </w:tcPr>
          <w:p w14:paraId="6BF1574A" w14:textId="0EA2EDDA" w:rsidR="008A6C67" w:rsidRPr="007704B6" w:rsidRDefault="008A6C67" w:rsidP="00502F1A">
            <w:pPr>
              <w:rPr>
                <w:rFonts w:cs="Arial"/>
                <w:sz w:val="20"/>
                <w:szCs w:val="20"/>
              </w:rPr>
            </w:pPr>
            <w:r>
              <w:rPr>
                <w:rFonts w:cs="Arial"/>
                <w:sz w:val="20"/>
                <w:szCs w:val="20"/>
              </w:rPr>
              <w:t>IITR</w:t>
            </w:r>
            <w:r w:rsidRPr="007704B6">
              <w:rPr>
                <w:rFonts w:cs="Arial"/>
                <w:sz w:val="20"/>
                <w:szCs w:val="20"/>
              </w:rPr>
              <w:t>850</w:t>
            </w:r>
          </w:p>
        </w:tc>
        <w:tc>
          <w:tcPr>
            <w:tcW w:w="7371" w:type="dxa"/>
            <w:shd w:val="clear" w:color="000000" w:fill="FFFFFF"/>
            <w:hideMark/>
          </w:tcPr>
          <w:p w14:paraId="582FFE92"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Tax Withheld Amount</w:t>
            </w:r>
          </w:p>
        </w:tc>
      </w:tr>
      <w:tr w:rsidR="008A6C67" w:rsidRPr="007704B6" w14:paraId="2D0A4DD0" w14:textId="77777777" w:rsidTr="008A6C67">
        <w:trPr>
          <w:trHeight w:val="407"/>
        </w:trPr>
        <w:tc>
          <w:tcPr>
            <w:tcW w:w="2000" w:type="dxa"/>
            <w:shd w:val="clear" w:color="000000" w:fill="FFFFFF"/>
            <w:noWrap/>
            <w:hideMark/>
          </w:tcPr>
          <w:p w14:paraId="50BB79F2" w14:textId="1B8B78DF" w:rsidR="008A6C67" w:rsidRPr="007704B6" w:rsidRDefault="008A6C67" w:rsidP="00502F1A">
            <w:pPr>
              <w:rPr>
                <w:rFonts w:cs="Arial"/>
                <w:sz w:val="20"/>
                <w:szCs w:val="20"/>
              </w:rPr>
            </w:pPr>
            <w:r>
              <w:rPr>
                <w:rFonts w:cs="Arial"/>
                <w:sz w:val="20"/>
                <w:szCs w:val="20"/>
              </w:rPr>
              <w:t>IITR</w:t>
            </w:r>
            <w:r w:rsidRPr="007704B6">
              <w:rPr>
                <w:rFonts w:cs="Arial"/>
                <w:sz w:val="20"/>
                <w:szCs w:val="20"/>
              </w:rPr>
              <w:t>851</w:t>
            </w:r>
          </w:p>
        </w:tc>
        <w:tc>
          <w:tcPr>
            <w:tcW w:w="7371" w:type="dxa"/>
            <w:shd w:val="clear" w:color="000000" w:fill="FFFFFF"/>
            <w:hideMark/>
          </w:tcPr>
          <w:p w14:paraId="5C150269" w14:textId="2B74192A"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Allowance Amount</w:t>
            </w:r>
            <w:r>
              <w:rPr>
                <w:rFonts w:cs="Arial"/>
                <w:i/>
                <w:sz w:val="20"/>
                <w:szCs w:val="20"/>
              </w:rPr>
              <w:t xml:space="preserve"> </w:t>
            </w:r>
          </w:p>
        </w:tc>
      </w:tr>
      <w:tr w:rsidR="008A6C67" w:rsidRPr="007704B6" w14:paraId="1164D797" w14:textId="77777777" w:rsidTr="008A6C67">
        <w:trPr>
          <w:trHeight w:val="407"/>
        </w:trPr>
        <w:tc>
          <w:tcPr>
            <w:tcW w:w="2000" w:type="dxa"/>
            <w:shd w:val="clear" w:color="000000" w:fill="FFFFFF"/>
            <w:noWrap/>
          </w:tcPr>
          <w:p w14:paraId="1EEF6AE2" w14:textId="7F9AA488" w:rsidR="008A6C67" w:rsidRDefault="008A6C67" w:rsidP="00502F1A">
            <w:pPr>
              <w:rPr>
                <w:rFonts w:cs="Arial"/>
                <w:sz w:val="20"/>
                <w:szCs w:val="20"/>
              </w:rPr>
            </w:pPr>
            <w:r>
              <w:rPr>
                <w:rFonts w:cs="Arial"/>
                <w:sz w:val="20"/>
                <w:szCs w:val="20"/>
              </w:rPr>
              <w:t>IITR852</w:t>
            </w:r>
          </w:p>
        </w:tc>
        <w:tc>
          <w:tcPr>
            <w:tcW w:w="7371" w:type="dxa"/>
            <w:shd w:val="clear" w:color="000000" w:fill="FFFFFF"/>
          </w:tcPr>
          <w:p w14:paraId="0853C979" w14:textId="792DC38D" w:rsidR="008A6C67" w:rsidRPr="00E5746A" w:rsidRDefault="008A6C67" w:rsidP="00EB7ED3">
            <w:pPr>
              <w:rPr>
                <w:rFonts w:cs="Arial"/>
                <w:i/>
                <w:sz w:val="20"/>
                <w:szCs w:val="20"/>
              </w:rPr>
            </w:pPr>
            <w:proofErr w:type="spellStart"/>
            <w:r>
              <w:rPr>
                <w:rFonts w:cs="Arial"/>
                <w:i/>
                <w:sz w:val="20"/>
                <w:szCs w:val="20"/>
              </w:rPr>
              <w:t>Govt</w:t>
            </w:r>
            <w:proofErr w:type="spellEnd"/>
            <w:r>
              <w:rPr>
                <w:rFonts w:cs="Arial"/>
                <w:i/>
                <w:sz w:val="20"/>
                <w:szCs w:val="20"/>
              </w:rPr>
              <w:t xml:space="preserve"> </w:t>
            </w:r>
            <w:r w:rsidR="00DD3D8D">
              <w:rPr>
                <w:rFonts w:cs="Arial"/>
                <w:i/>
                <w:sz w:val="20"/>
                <w:szCs w:val="20"/>
              </w:rPr>
              <w:t>-</w:t>
            </w:r>
            <w:r>
              <w:rPr>
                <w:rFonts w:cs="Arial"/>
                <w:i/>
                <w:sz w:val="20"/>
                <w:szCs w:val="20"/>
              </w:rPr>
              <w:t xml:space="preserve"> Tax Exempt Amount</w:t>
            </w:r>
          </w:p>
        </w:tc>
      </w:tr>
    </w:tbl>
    <w:p w14:paraId="6477016F" w14:textId="0E6EB807" w:rsidR="00DF7920" w:rsidRDefault="00DF7920" w:rsidP="00DF7920">
      <w:pPr>
        <w:pStyle w:val="Caption"/>
        <w:jc w:val="center"/>
      </w:pPr>
      <w:bookmarkStart w:id="705" w:name="_Toc448384136"/>
      <w:r>
        <w:t xml:space="preserve">Table </w:t>
      </w:r>
      <w:fldSimple w:instr=" SEQ Table \* ARABIC ">
        <w:r w:rsidR="00932057">
          <w:rPr>
            <w:noProof/>
          </w:rPr>
          <w:t>11</w:t>
        </w:r>
      </w:fldSimple>
      <w:r>
        <w:t>:</w:t>
      </w:r>
      <w:r w:rsidR="005877E5">
        <w:t xml:space="preserve"> SBR PIITR elements</w:t>
      </w:r>
      <w:r w:rsidR="004A5E3C">
        <w:t xml:space="preserve"> populated</w:t>
      </w:r>
      <w:r w:rsidR="005877E5">
        <w:t xml:space="preserve"> for GOVT payments in </w:t>
      </w:r>
      <w:r w:rsidR="00A86D31">
        <w:t>2016</w:t>
      </w:r>
      <w:r w:rsidR="005877E5">
        <w:t xml:space="preserve"> response</w:t>
      </w:r>
      <w:bookmarkEnd w:id="705"/>
    </w:p>
    <w:p w14:paraId="7F57EBF7" w14:textId="77777777" w:rsidR="003C5DF6" w:rsidRDefault="003C5DF6" w:rsidP="003C5DF6">
      <w:pPr>
        <w:rPr>
          <w:sz w:val="20"/>
          <w:szCs w:val="20"/>
        </w:rPr>
      </w:pPr>
    </w:p>
    <w:p w14:paraId="3A57F8BD" w14:textId="48969087" w:rsidR="00C35353" w:rsidRDefault="003C5DF6" w:rsidP="00C5357D">
      <w:pPr>
        <w:pStyle w:val="Bullet2"/>
        <w:numPr>
          <w:ilvl w:val="0"/>
          <w:numId w:val="0"/>
        </w:numPr>
        <w:rPr>
          <w:rStyle w:val="BodyTextChar1"/>
          <w:sz w:val="20"/>
          <w:szCs w:val="20"/>
        </w:rPr>
      </w:pPr>
      <w:r w:rsidRPr="00C5357D">
        <w:rPr>
          <w:rStyle w:val="BodyTextChar1"/>
          <w:sz w:val="20"/>
          <w:szCs w:val="20"/>
        </w:rPr>
        <w:t>All benefits returned in the Government payments section (context instance: RP</w:t>
      </w:r>
      <w:proofErr w:type="gramStart"/>
      <w:r w:rsidRPr="00C5357D">
        <w:rPr>
          <w:rStyle w:val="BodyTextChar1"/>
          <w:sz w:val="20"/>
          <w:szCs w:val="20"/>
        </w:rPr>
        <w:t>.{</w:t>
      </w:r>
      <w:proofErr w:type="spellStart"/>
      <w:proofErr w:type="gramEnd"/>
      <w:r w:rsidRPr="00C5357D">
        <w:rPr>
          <w:rStyle w:val="BodyTextChar1"/>
          <w:sz w:val="20"/>
          <w:szCs w:val="20"/>
        </w:rPr>
        <w:t>GovSeqNum</w:t>
      </w:r>
      <w:proofErr w:type="spellEnd"/>
      <w:r w:rsidRPr="00C5357D">
        <w:rPr>
          <w:rStyle w:val="BodyTextChar1"/>
          <w:sz w:val="20"/>
          <w:szCs w:val="20"/>
        </w:rPr>
        <w:t xml:space="preserve">}) of the Pre-fill response message will map to labels </w:t>
      </w:r>
      <w:r w:rsidR="0061206F">
        <w:rPr>
          <w:rStyle w:val="BodyTextChar1"/>
          <w:sz w:val="20"/>
          <w:szCs w:val="20"/>
        </w:rPr>
        <w:t xml:space="preserve">1, </w:t>
      </w:r>
      <w:r w:rsidRPr="00C5357D">
        <w:rPr>
          <w:rStyle w:val="BodyTextChar1"/>
          <w:sz w:val="20"/>
          <w:szCs w:val="20"/>
        </w:rPr>
        <w:t>5</w:t>
      </w:r>
      <w:r w:rsidR="00B10C1F">
        <w:rPr>
          <w:rStyle w:val="BodyTextChar1"/>
          <w:sz w:val="20"/>
          <w:szCs w:val="20"/>
        </w:rPr>
        <w:t xml:space="preserve">, </w:t>
      </w:r>
      <w:r w:rsidRPr="00C415FF">
        <w:rPr>
          <w:rStyle w:val="BodyTextChar1"/>
          <w:sz w:val="20"/>
          <w:szCs w:val="20"/>
        </w:rPr>
        <w:t>6</w:t>
      </w:r>
      <w:r w:rsidR="00C415FF" w:rsidRPr="00C415FF">
        <w:rPr>
          <w:rStyle w:val="BodyTextChar1"/>
          <w:sz w:val="20"/>
          <w:szCs w:val="20"/>
        </w:rPr>
        <w:t>, 24V, 24Y</w:t>
      </w:r>
      <w:r w:rsidR="003D703D">
        <w:rPr>
          <w:rStyle w:val="BodyTextChar1"/>
          <w:sz w:val="20"/>
          <w:szCs w:val="20"/>
        </w:rPr>
        <w:t xml:space="preserve"> </w:t>
      </w:r>
      <w:r w:rsidR="001A1D67">
        <w:rPr>
          <w:rStyle w:val="BodyTextChar1"/>
          <w:sz w:val="20"/>
          <w:szCs w:val="20"/>
        </w:rPr>
        <w:t>and</w:t>
      </w:r>
      <w:r w:rsidR="00615092">
        <w:rPr>
          <w:rStyle w:val="BodyTextChar1"/>
          <w:sz w:val="20"/>
          <w:szCs w:val="20"/>
        </w:rPr>
        <w:t xml:space="preserve"> </w:t>
      </w:r>
      <w:r w:rsidR="003D703D">
        <w:rPr>
          <w:rStyle w:val="BodyTextChar1"/>
          <w:sz w:val="20"/>
          <w:szCs w:val="20"/>
        </w:rPr>
        <w:t>IT3</w:t>
      </w:r>
      <w:r w:rsidR="001A1D67">
        <w:rPr>
          <w:rStyle w:val="BodyTextChar1"/>
          <w:sz w:val="20"/>
          <w:szCs w:val="20"/>
        </w:rPr>
        <w:t xml:space="preserve"> </w:t>
      </w:r>
      <w:r w:rsidR="007974B3" w:rsidRPr="00C5357D">
        <w:rPr>
          <w:rStyle w:val="BodyTextChar1"/>
          <w:sz w:val="20"/>
          <w:szCs w:val="20"/>
        </w:rPr>
        <w:t>of the IITR</w:t>
      </w:r>
      <w:r w:rsidR="00B10C1F">
        <w:rPr>
          <w:rStyle w:val="BodyTextChar1"/>
          <w:sz w:val="20"/>
          <w:szCs w:val="20"/>
        </w:rPr>
        <w:t xml:space="preserve"> in </w:t>
      </w:r>
      <w:r w:rsidR="00A86D31">
        <w:rPr>
          <w:rStyle w:val="BodyTextChar1"/>
          <w:sz w:val="20"/>
          <w:szCs w:val="20"/>
        </w:rPr>
        <w:t>2016</w:t>
      </w:r>
      <w:r w:rsidR="007974B3" w:rsidRPr="00C5357D">
        <w:rPr>
          <w:rStyle w:val="BodyTextChar1"/>
          <w:sz w:val="20"/>
          <w:szCs w:val="20"/>
        </w:rPr>
        <w:t xml:space="preserve">.  </w:t>
      </w:r>
    </w:p>
    <w:p w14:paraId="5C8D8DC7" w14:textId="77777777" w:rsidR="00C35353" w:rsidRDefault="007974B3" w:rsidP="00C5357D">
      <w:pPr>
        <w:pStyle w:val="Bullet2"/>
        <w:numPr>
          <w:ilvl w:val="0"/>
          <w:numId w:val="0"/>
        </w:numPr>
        <w:rPr>
          <w:rStyle w:val="BodyTextChar1"/>
          <w:sz w:val="20"/>
          <w:szCs w:val="20"/>
        </w:rPr>
      </w:pPr>
      <w:r w:rsidRPr="00C5357D">
        <w:rPr>
          <w:rStyle w:val="BodyTextChar1"/>
          <w:sz w:val="20"/>
          <w:szCs w:val="20"/>
        </w:rPr>
        <w:t xml:space="preserve">See </w:t>
      </w:r>
      <w:hyperlink w:anchor="AppC" w:history="1">
        <w:r w:rsidR="004A5E3C">
          <w:rPr>
            <w:rStyle w:val="Hyperlink"/>
            <w:noProof w:val="0"/>
            <w:sz w:val="20"/>
            <w:szCs w:val="20"/>
            <w:lang w:val="en-US" w:eastAsia="en-US"/>
          </w:rPr>
          <w:t>Appendix B</w:t>
        </w:r>
      </w:hyperlink>
      <w:r w:rsidR="003C5DF6" w:rsidRPr="00C5357D">
        <w:rPr>
          <w:rStyle w:val="BodyTextChar1"/>
          <w:sz w:val="20"/>
          <w:szCs w:val="20"/>
        </w:rPr>
        <w:t xml:space="preserve"> for the complete list of </w:t>
      </w:r>
      <w:proofErr w:type="spellStart"/>
      <w:r w:rsidR="003C5DF6" w:rsidRPr="00C5357D">
        <w:rPr>
          <w:rStyle w:val="BodyTextChar1"/>
          <w:sz w:val="20"/>
          <w:szCs w:val="20"/>
        </w:rPr>
        <w:t>Centrelink</w:t>
      </w:r>
      <w:proofErr w:type="spellEnd"/>
      <w:r w:rsidR="003C5DF6" w:rsidRPr="00C5357D">
        <w:rPr>
          <w:rStyle w:val="BodyTextChar1"/>
          <w:sz w:val="20"/>
          <w:szCs w:val="20"/>
        </w:rPr>
        <w:t>, DVA and Department of Employment pensions, payments and allowances returned by SBR and their appropriat</w:t>
      </w:r>
      <w:r w:rsidR="00C5357D">
        <w:rPr>
          <w:rStyle w:val="BodyTextChar1"/>
          <w:sz w:val="20"/>
          <w:szCs w:val="20"/>
        </w:rPr>
        <w:t>e label assignment on the IITR.</w:t>
      </w:r>
      <w:r w:rsidR="00327FF1">
        <w:rPr>
          <w:rStyle w:val="BodyTextChar1"/>
          <w:sz w:val="20"/>
          <w:szCs w:val="20"/>
        </w:rPr>
        <w:t xml:space="preserve">   </w:t>
      </w:r>
    </w:p>
    <w:p w14:paraId="582ECBC7" w14:textId="1A5A3534" w:rsidR="003F6BD4" w:rsidRDefault="003F6BD4" w:rsidP="00B67FB0">
      <w:pPr>
        <w:pStyle w:val="Head2"/>
      </w:pPr>
      <w:bookmarkStart w:id="706" w:name="_Toc451162417"/>
      <w:r>
        <w:t>Remote Area Allowance and Zone and Overseas forces tax offset</w:t>
      </w:r>
      <w:bookmarkEnd w:id="706"/>
    </w:p>
    <w:p w14:paraId="22EC95A5" w14:textId="43131706" w:rsidR="003C5DF6" w:rsidRDefault="00327FF1" w:rsidP="00C5357D">
      <w:pPr>
        <w:pStyle w:val="Bullet2"/>
        <w:numPr>
          <w:ilvl w:val="0"/>
          <w:numId w:val="0"/>
        </w:numPr>
        <w:rPr>
          <w:rFonts w:cs="Arial"/>
          <w:sz w:val="20"/>
        </w:rPr>
      </w:pPr>
      <w:r>
        <w:rPr>
          <w:rStyle w:val="BodyTextChar1"/>
          <w:sz w:val="20"/>
          <w:szCs w:val="20"/>
        </w:rPr>
        <w:t xml:space="preserve">Where a government benefit contains a </w:t>
      </w:r>
      <w:r w:rsidRPr="00327FF1">
        <w:rPr>
          <w:rFonts w:cs="Arial"/>
          <w:sz w:val="20"/>
        </w:rPr>
        <w:t>Remote Area Allowance</w:t>
      </w:r>
      <w:r w:rsidR="00D778C2">
        <w:rPr>
          <w:rFonts w:cs="Arial"/>
          <w:sz w:val="20"/>
        </w:rPr>
        <w:t xml:space="preserve"> (IITR851)</w:t>
      </w:r>
      <w:r>
        <w:rPr>
          <w:rFonts w:cs="Arial"/>
          <w:sz w:val="20"/>
        </w:rPr>
        <w:t xml:space="preserve">, this </w:t>
      </w:r>
      <w:r w:rsidR="00096ABD">
        <w:rPr>
          <w:rFonts w:cs="Arial"/>
          <w:sz w:val="20"/>
        </w:rPr>
        <w:t xml:space="preserve">can be </w:t>
      </w:r>
      <w:proofErr w:type="gramStart"/>
      <w:r w:rsidR="00096ABD">
        <w:rPr>
          <w:rFonts w:cs="Arial"/>
          <w:sz w:val="20"/>
        </w:rPr>
        <w:t xml:space="preserve">used </w:t>
      </w:r>
      <w:r>
        <w:rPr>
          <w:rFonts w:cs="Arial"/>
          <w:sz w:val="20"/>
        </w:rPr>
        <w:t xml:space="preserve"> to</w:t>
      </w:r>
      <w:proofErr w:type="gramEnd"/>
      <w:r>
        <w:rPr>
          <w:rFonts w:cs="Arial"/>
          <w:sz w:val="20"/>
        </w:rPr>
        <w:t xml:space="preserve"> </w:t>
      </w:r>
      <w:r w:rsidR="00096ABD">
        <w:rPr>
          <w:rFonts w:cs="Arial"/>
          <w:sz w:val="20"/>
        </w:rPr>
        <w:t xml:space="preserve">calculate the </w:t>
      </w:r>
      <w:r w:rsidRPr="0058374D">
        <w:rPr>
          <w:rFonts w:cs="Arial"/>
          <w:sz w:val="20"/>
        </w:rPr>
        <w:t>Zone and overseas forces</w:t>
      </w:r>
      <w:r>
        <w:rPr>
          <w:rFonts w:cs="Arial"/>
          <w:sz w:val="20"/>
        </w:rPr>
        <w:t xml:space="preserve"> </w:t>
      </w:r>
      <w:r w:rsidR="00096ABD">
        <w:rPr>
          <w:rFonts w:cs="Arial"/>
          <w:sz w:val="20"/>
        </w:rPr>
        <w:t xml:space="preserve">tax offset, but </w:t>
      </w:r>
      <w:r w:rsidR="006651F9">
        <w:rPr>
          <w:rFonts w:cs="Arial"/>
          <w:sz w:val="20"/>
        </w:rPr>
        <w:t>the allowance amount</w:t>
      </w:r>
      <w:r w:rsidR="00476B71">
        <w:rPr>
          <w:rFonts w:cs="Arial"/>
          <w:sz w:val="20"/>
        </w:rPr>
        <w:t xml:space="preserve"> itself</w:t>
      </w:r>
      <w:r w:rsidR="006651F9">
        <w:rPr>
          <w:rFonts w:cs="Arial"/>
          <w:sz w:val="20"/>
        </w:rPr>
        <w:t xml:space="preserve"> is </w:t>
      </w:r>
      <w:r w:rsidR="00096ABD">
        <w:rPr>
          <w:rFonts w:cs="Arial"/>
          <w:sz w:val="20"/>
        </w:rPr>
        <w:t xml:space="preserve">not mapped to any </w:t>
      </w:r>
      <w:r w:rsidR="0058374D">
        <w:rPr>
          <w:rFonts w:cs="Arial"/>
          <w:sz w:val="20"/>
        </w:rPr>
        <w:t xml:space="preserve">specific </w:t>
      </w:r>
      <w:r w:rsidR="00096ABD">
        <w:rPr>
          <w:rFonts w:cs="Arial"/>
          <w:sz w:val="20"/>
        </w:rPr>
        <w:t>label</w:t>
      </w:r>
    </w:p>
    <w:p w14:paraId="4A85493C" w14:textId="14FF2B84" w:rsidR="003F6BD4" w:rsidRDefault="003F6BD4" w:rsidP="00B67FB0">
      <w:pPr>
        <w:pStyle w:val="Head2"/>
      </w:pPr>
      <w:bookmarkStart w:id="707" w:name="_Toc451162418"/>
      <w:r>
        <w:t>IdentIfying the Benefit Payments  Label Mapping on IITR</w:t>
      </w:r>
      <w:bookmarkEnd w:id="707"/>
      <w:r>
        <w:t xml:space="preserve"> </w:t>
      </w:r>
    </w:p>
    <w:p w14:paraId="48535724" w14:textId="73873CBB" w:rsidR="00127780" w:rsidRDefault="00C77520" w:rsidP="00C5357D">
      <w:pPr>
        <w:pStyle w:val="Bullet2"/>
        <w:numPr>
          <w:ilvl w:val="0"/>
          <w:numId w:val="0"/>
        </w:numPr>
        <w:rPr>
          <w:rStyle w:val="BodyTextChar1"/>
          <w:sz w:val="20"/>
          <w:szCs w:val="20"/>
        </w:rPr>
      </w:pPr>
      <w:r w:rsidRPr="00C5357D">
        <w:rPr>
          <w:rStyle w:val="BodyTextChar1"/>
          <w:sz w:val="20"/>
          <w:szCs w:val="20"/>
        </w:rPr>
        <w:t>I</w:t>
      </w:r>
      <w:r w:rsidR="003C5DF6" w:rsidRPr="00C5357D">
        <w:rPr>
          <w:rStyle w:val="BodyTextChar1"/>
          <w:sz w:val="20"/>
          <w:szCs w:val="20"/>
        </w:rPr>
        <w:t xml:space="preserve">n the </w:t>
      </w:r>
      <w:r w:rsidR="00A86D31">
        <w:rPr>
          <w:rStyle w:val="BodyTextChar1"/>
          <w:sz w:val="20"/>
          <w:szCs w:val="20"/>
        </w:rPr>
        <w:t>20</w:t>
      </w:r>
      <w:r w:rsidR="007D7A0B">
        <w:rPr>
          <w:rStyle w:val="BodyTextChar1"/>
          <w:sz w:val="20"/>
          <w:szCs w:val="20"/>
        </w:rPr>
        <w:t>1</w:t>
      </w:r>
      <w:r w:rsidR="00733818">
        <w:rPr>
          <w:rStyle w:val="BodyTextChar1"/>
          <w:sz w:val="20"/>
          <w:szCs w:val="20"/>
        </w:rPr>
        <w:t>6</w:t>
      </w:r>
      <w:r w:rsidR="003C5DF6" w:rsidRPr="00C5357D">
        <w:rPr>
          <w:rStyle w:val="BodyTextChar1"/>
          <w:sz w:val="20"/>
          <w:szCs w:val="20"/>
        </w:rPr>
        <w:t xml:space="preserve"> pre-fill response message, the benefit type code is not returned by ATO systems for easy identification; however the value returned in the </w:t>
      </w:r>
      <w:proofErr w:type="spellStart"/>
      <w:r w:rsidR="003C5DF6" w:rsidRPr="00B10C1F">
        <w:rPr>
          <w:rStyle w:val="BodyTextChar1"/>
          <w:i/>
          <w:sz w:val="20"/>
          <w:szCs w:val="20"/>
        </w:rPr>
        <w:t>Govt</w:t>
      </w:r>
      <w:proofErr w:type="spellEnd"/>
      <w:r w:rsidR="003C5DF6" w:rsidRPr="00B10C1F">
        <w:rPr>
          <w:rStyle w:val="BodyTextChar1"/>
          <w:i/>
          <w:sz w:val="20"/>
          <w:szCs w:val="20"/>
        </w:rPr>
        <w:t xml:space="preserve"> – Benefit Type Description</w:t>
      </w:r>
      <w:r w:rsidR="003C5DF6" w:rsidRPr="00C5357D">
        <w:rPr>
          <w:rStyle w:val="BodyTextChar1"/>
          <w:sz w:val="20"/>
          <w:szCs w:val="20"/>
        </w:rPr>
        <w:t xml:space="preserve"> </w:t>
      </w:r>
      <w:r w:rsidR="00B10C1F">
        <w:rPr>
          <w:rStyle w:val="BodyTextChar1"/>
          <w:sz w:val="20"/>
          <w:szCs w:val="20"/>
        </w:rPr>
        <w:t>(</w:t>
      </w:r>
      <w:r w:rsidR="00643E2A">
        <w:rPr>
          <w:rFonts w:cs="Arial"/>
          <w:sz w:val="20"/>
          <w:szCs w:val="20"/>
        </w:rPr>
        <w:t>IITR</w:t>
      </w:r>
      <w:r w:rsidR="00B10C1F" w:rsidRPr="007704B6">
        <w:rPr>
          <w:rFonts w:cs="Arial"/>
          <w:sz w:val="20"/>
          <w:szCs w:val="20"/>
        </w:rPr>
        <w:t>848</w:t>
      </w:r>
      <w:r w:rsidR="00B10C1F">
        <w:rPr>
          <w:rFonts w:cs="Arial"/>
          <w:sz w:val="20"/>
          <w:szCs w:val="20"/>
        </w:rPr>
        <w:t xml:space="preserve">) </w:t>
      </w:r>
      <w:r w:rsidR="003C5DF6" w:rsidRPr="00C5357D">
        <w:rPr>
          <w:rStyle w:val="BodyTextChar1"/>
          <w:sz w:val="20"/>
          <w:szCs w:val="20"/>
        </w:rPr>
        <w:t xml:space="preserve">element can be used to map the benefit to the appropriate section of the form.  </w:t>
      </w:r>
    </w:p>
    <w:p w14:paraId="60417772" w14:textId="136D7F9A" w:rsidR="00127780" w:rsidRDefault="00127780" w:rsidP="00C5357D">
      <w:pPr>
        <w:pStyle w:val="Bullet2"/>
        <w:numPr>
          <w:ilvl w:val="0"/>
          <w:numId w:val="0"/>
        </w:numPr>
        <w:rPr>
          <w:rStyle w:val="BodyTextChar1"/>
          <w:sz w:val="20"/>
          <w:szCs w:val="20"/>
        </w:rPr>
      </w:pPr>
      <w:r>
        <w:rPr>
          <w:rStyle w:val="BodyTextChar1"/>
          <w:sz w:val="20"/>
          <w:szCs w:val="20"/>
        </w:rPr>
        <w:t>Certain payments</w:t>
      </w:r>
      <w:r w:rsidR="00102EEA">
        <w:rPr>
          <w:rStyle w:val="BodyTextChar1"/>
          <w:sz w:val="20"/>
          <w:szCs w:val="20"/>
        </w:rPr>
        <w:t xml:space="preserve">, </w:t>
      </w:r>
      <w:proofErr w:type="spellStart"/>
      <w:r w:rsidR="00102EEA">
        <w:rPr>
          <w:rStyle w:val="BodyTextChar1"/>
          <w:sz w:val="20"/>
          <w:szCs w:val="20"/>
        </w:rPr>
        <w:t>eg</w:t>
      </w:r>
      <w:proofErr w:type="spellEnd"/>
      <w:r w:rsidR="00102EEA">
        <w:rPr>
          <w:rStyle w:val="BodyTextChar1"/>
          <w:sz w:val="20"/>
          <w:szCs w:val="20"/>
        </w:rPr>
        <w:t xml:space="preserve"> ‘</w:t>
      </w:r>
      <w:proofErr w:type="spellStart"/>
      <w:r w:rsidR="00D7435A">
        <w:rPr>
          <w:rStyle w:val="BodyTextChar1"/>
          <w:sz w:val="20"/>
          <w:szCs w:val="20"/>
        </w:rPr>
        <w:t>Carer</w:t>
      </w:r>
      <w:proofErr w:type="spellEnd"/>
      <w:r w:rsidR="00D7435A">
        <w:rPr>
          <w:rStyle w:val="BodyTextChar1"/>
          <w:sz w:val="20"/>
          <w:szCs w:val="20"/>
        </w:rPr>
        <w:t xml:space="preserve"> payment</w:t>
      </w:r>
      <w:r w:rsidR="00102EEA">
        <w:rPr>
          <w:rStyle w:val="BodyTextChar1"/>
          <w:sz w:val="20"/>
          <w:szCs w:val="20"/>
        </w:rPr>
        <w:t>’</w:t>
      </w:r>
      <w:r w:rsidR="00D7435A">
        <w:rPr>
          <w:rStyle w:val="BodyTextChar1"/>
          <w:sz w:val="20"/>
          <w:szCs w:val="20"/>
        </w:rPr>
        <w:t>,</w:t>
      </w:r>
      <w:r>
        <w:rPr>
          <w:rStyle w:val="BodyTextChar1"/>
          <w:sz w:val="20"/>
          <w:szCs w:val="20"/>
        </w:rPr>
        <w:t xml:space="preserve"> can </w:t>
      </w:r>
      <w:r w:rsidR="00546E34">
        <w:rPr>
          <w:rStyle w:val="BodyTextChar1"/>
          <w:sz w:val="20"/>
          <w:szCs w:val="20"/>
        </w:rPr>
        <w:t>have a</w:t>
      </w:r>
      <w:r w:rsidR="00102EEA">
        <w:rPr>
          <w:rStyle w:val="BodyTextChar1"/>
          <w:sz w:val="20"/>
          <w:szCs w:val="20"/>
        </w:rPr>
        <w:t xml:space="preserve"> taxable</w:t>
      </w:r>
      <w:r w:rsidR="00546E34">
        <w:rPr>
          <w:rStyle w:val="BodyTextChar1"/>
          <w:sz w:val="20"/>
          <w:szCs w:val="20"/>
        </w:rPr>
        <w:t xml:space="preserve"> income amount</w:t>
      </w:r>
      <w:r>
        <w:rPr>
          <w:rStyle w:val="BodyTextChar1"/>
          <w:sz w:val="20"/>
          <w:szCs w:val="20"/>
        </w:rPr>
        <w:t xml:space="preserve"> or </w:t>
      </w:r>
      <w:r w:rsidR="00546E34">
        <w:rPr>
          <w:rStyle w:val="BodyTextChar1"/>
          <w:sz w:val="20"/>
          <w:szCs w:val="20"/>
        </w:rPr>
        <w:t xml:space="preserve">a </w:t>
      </w:r>
      <w:r w:rsidR="00102EEA">
        <w:rPr>
          <w:rStyle w:val="BodyTextChar1"/>
          <w:sz w:val="20"/>
          <w:szCs w:val="20"/>
        </w:rPr>
        <w:t>tax-exempt</w:t>
      </w:r>
      <w:r w:rsidR="00546E34">
        <w:rPr>
          <w:rStyle w:val="BodyTextChar1"/>
          <w:sz w:val="20"/>
          <w:szCs w:val="20"/>
        </w:rPr>
        <w:t xml:space="preserve"> amount</w:t>
      </w:r>
      <w:r>
        <w:rPr>
          <w:rStyle w:val="BodyTextChar1"/>
          <w:sz w:val="20"/>
          <w:szCs w:val="20"/>
        </w:rPr>
        <w:t>.  Their taxable status determines if th</w:t>
      </w:r>
      <w:r w:rsidR="00351978">
        <w:rPr>
          <w:rStyle w:val="BodyTextChar1"/>
          <w:sz w:val="20"/>
          <w:szCs w:val="20"/>
        </w:rPr>
        <w:t>ey are mapped to label 6</w:t>
      </w:r>
      <w:r>
        <w:rPr>
          <w:rStyle w:val="BodyTextChar1"/>
          <w:sz w:val="20"/>
          <w:szCs w:val="20"/>
        </w:rPr>
        <w:t xml:space="preserve"> or </w:t>
      </w:r>
      <w:r w:rsidR="00351978">
        <w:rPr>
          <w:rStyle w:val="BodyTextChar1"/>
          <w:sz w:val="20"/>
          <w:szCs w:val="20"/>
        </w:rPr>
        <w:t>IT3</w:t>
      </w:r>
      <w:r>
        <w:rPr>
          <w:rStyle w:val="BodyTextChar1"/>
          <w:sz w:val="20"/>
          <w:szCs w:val="20"/>
        </w:rPr>
        <w:t xml:space="preserve"> on the IITR.  </w:t>
      </w:r>
    </w:p>
    <w:p w14:paraId="693599CE" w14:textId="4C75E25C" w:rsidR="003C5DF6" w:rsidRPr="00C5357D" w:rsidRDefault="006630E8" w:rsidP="00C5357D">
      <w:pPr>
        <w:pStyle w:val="Bullet2"/>
        <w:numPr>
          <w:ilvl w:val="0"/>
          <w:numId w:val="0"/>
        </w:numPr>
        <w:rPr>
          <w:rStyle w:val="BodyTextChar1"/>
          <w:sz w:val="20"/>
          <w:szCs w:val="20"/>
        </w:rPr>
      </w:pPr>
      <w:r>
        <w:rPr>
          <w:rStyle w:val="BodyTextChar1"/>
          <w:sz w:val="20"/>
          <w:szCs w:val="20"/>
        </w:rPr>
        <w:t xml:space="preserve">The </w:t>
      </w:r>
      <w:r w:rsidR="003C5DF6" w:rsidRPr="00C5357D">
        <w:rPr>
          <w:rStyle w:val="BodyTextChar1"/>
          <w:sz w:val="20"/>
          <w:szCs w:val="20"/>
        </w:rPr>
        <w:t>rule</w:t>
      </w:r>
      <w:r w:rsidR="00802861">
        <w:rPr>
          <w:rStyle w:val="BodyTextChar1"/>
          <w:sz w:val="20"/>
          <w:szCs w:val="20"/>
        </w:rPr>
        <w:t xml:space="preserve"> below</w:t>
      </w:r>
      <w:r w:rsidR="003C5DF6" w:rsidRPr="00C5357D">
        <w:rPr>
          <w:rStyle w:val="BodyTextChar1"/>
          <w:sz w:val="20"/>
          <w:szCs w:val="20"/>
        </w:rPr>
        <w:t xml:space="preserve"> could be used to determine the correct assignment of government benefits</w:t>
      </w:r>
      <w:r w:rsidR="00327FF1">
        <w:rPr>
          <w:rStyle w:val="BodyTextChar1"/>
          <w:sz w:val="20"/>
          <w:szCs w:val="20"/>
        </w:rPr>
        <w:t>.</w:t>
      </w:r>
    </w:p>
    <w:tbl>
      <w:tblPr>
        <w:tblStyle w:val="TableGrid"/>
        <w:tblW w:w="0" w:type="auto"/>
        <w:tblInd w:w="108" w:type="dxa"/>
        <w:tblLook w:val="04A0" w:firstRow="1" w:lastRow="0" w:firstColumn="1" w:lastColumn="0" w:noHBand="0" w:noVBand="1"/>
      </w:tblPr>
      <w:tblGrid>
        <w:gridCol w:w="709"/>
        <w:gridCol w:w="8647"/>
      </w:tblGrid>
      <w:tr w:rsidR="003C5DF6" w14:paraId="0BBA8125" w14:textId="77777777" w:rsidTr="00017E3F">
        <w:trPr>
          <w:tblHeader/>
        </w:trPr>
        <w:tc>
          <w:tcPr>
            <w:tcW w:w="709" w:type="dxa"/>
            <w:shd w:val="clear" w:color="auto" w:fill="B8CCE4" w:themeFill="accent1" w:themeFillTint="66"/>
          </w:tcPr>
          <w:p w14:paraId="4DAA3D44" w14:textId="77777777" w:rsidR="003C5DF6" w:rsidRPr="000C0930" w:rsidRDefault="003C5DF6" w:rsidP="00502F1A">
            <w:pPr>
              <w:pStyle w:val="BodyText3"/>
              <w:spacing w:after="120"/>
              <w:rPr>
                <w:b/>
              </w:rPr>
            </w:pPr>
            <w:r w:rsidRPr="000C0930">
              <w:rPr>
                <w:b/>
              </w:rPr>
              <w:t>Rule</w:t>
            </w:r>
          </w:p>
        </w:tc>
        <w:tc>
          <w:tcPr>
            <w:tcW w:w="8647" w:type="dxa"/>
            <w:shd w:val="clear" w:color="auto" w:fill="B8CCE4" w:themeFill="accent1" w:themeFillTint="66"/>
          </w:tcPr>
          <w:p w14:paraId="16FD3A83" w14:textId="77777777" w:rsidR="003C5DF6" w:rsidRPr="000C0930" w:rsidRDefault="003C5DF6" w:rsidP="00502F1A">
            <w:pPr>
              <w:pStyle w:val="BodyText3"/>
              <w:spacing w:after="120"/>
              <w:rPr>
                <w:b/>
              </w:rPr>
            </w:pPr>
            <w:r w:rsidRPr="000C0930">
              <w:rPr>
                <w:b/>
              </w:rPr>
              <w:t>Condition</w:t>
            </w:r>
          </w:p>
        </w:tc>
      </w:tr>
      <w:tr w:rsidR="003C5DF6" w14:paraId="0F1E5BEF" w14:textId="77777777" w:rsidTr="005176BA">
        <w:trPr>
          <w:trHeight w:val="979"/>
        </w:trPr>
        <w:tc>
          <w:tcPr>
            <w:tcW w:w="709" w:type="dxa"/>
            <w:vAlign w:val="center"/>
          </w:tcPr>
          <w:p w14:paraId="0CF91BD8" w14:textId="2E081B18" w:rsidR="003C5DF6" w:rsidRDefault="003C5DF6" w:rsidP="00C77520">
            <w:pPr>
              <w:pStyle w:val="BodyText3"/>
              <w:spacing w:after="120"/>
              <w:jc w:val="left"/>
            </w:pPr>
            <w:r>
              <w:t>1.</w:t>
            </w:r>
          </w:p>
        </w:tc>
        <w:tc>
          <w:tcPr>
            <w:tcW w:w="8647" w:type="dxa"/>
            <w:vAlign w:val="center"/>
          </w:tcPr>
          <w:p w14:paraId="0D9CF162" w14:textId="76BC8B0E" w:rsidR="00D76BC9" w:rsidRDefault="00733818" w:rsidP="008C7666">
            <w:pPr>
              <w:pStyle w:val="BodyText3"/>
              <w:spacing w:after="120"/>
              <w:jc w:val="left"/>
            </w:pPr>
            <w:proofErr w:type="gramStart"/>
            <w:r w:rsidRPr="00733818">
              <w:rPr>
                <w:i/>
              </w:rPr>
              <w:t>The  GOVT</w:t>
            </w:r>
            <w:proofErr w:type="gramEnd"/>
            <w:r w:rsidRPr="00733818">
              <w:rPr>
                <w:i/>
              </w:rPr>
              <w:t xml:space="preserve"> payment summary data returned in pre-fill will belong to either IITR label 1, 5, 6, I</w:t>
            </w:r>
            <w:r w:rsidR="00C415FF">
              <w:rPr>
                <w:i/>
              </w:rPr>
              <w:t xml:space="preserve">T3, 24V or </w:t>
            </w:r>
            <w:r w:rsidRPr="00733818">
              <w:rPr>
                <w:i/>
              </w:rPr>
              <w:t xml:space="preserve">24Y.  </w:t>
            </w:r>
            <w:proofErr w:type="gramStart"/>
            <w:r w:rsidRPr="00733818">
              <w:rPr>
                <w:i/>
              </w:rPr>
              <w:t>Each  benefit</w:t>
            </w:r>
            <w:proofErr w:type="gramEnd"/>
            <w:r w:rsidRPr="00733818">
              <w:rPr>
                <w:i/>
              </w:rPr>
              <w:t xml:space="preserve"> for label 1, 5 or 6 will have a </w:t>
            </w:r>
            <w:proofErr w:type="spellStart"/>
            <w:r w:rsidRPr="00733818">
              <w:rPr>
                <w:i/>
              </w:rPr>
              <w:t>Govt</w:t>
            </w:r>
            <w:proofErr w:type="spellEnd"/>
            <w:r w:rsidRPr="00733818">
              <w:rPr>
                <w:i/>
              </w:rPr>
              <w:t xml:space="preserve"> – Taxable Income Amount and may have a </w:t>
            </w:r>
            <w:proofErr w:type="spellStart"/>
            <w:r w:rsidRPr="00733818">
              <w:rPr>
                <w:i/>
              </w:rPr>
              <w:t>Govt</w:t>
            </w:r>
            <w:proofErr w:type="spellEnd"/>
            <w:r w:rsidRPr="00733818">
              <w:rPr>
                <w:i/>
              </w:rPr>
              <w:t xml:space="preserve"> – Tax Withheld amount for either label. Taxable government benefits can also contain a </w:t>
            </w:r>
            <w:proofErr w:type="spellStart"/>
            <w:r w:rsidRPr="00733818">
              <w:rPr>
                <w:i/>
              </w:rPr>
              <w:t>Govt</w:t>
            </w:r>
            <w:proofErr w:type="spellEnd"/>
            <w:r w:rsidRPr="00733818">
              <w:rPr>
                <w:i/>
              </w:rPr>
              <w:t xml:space="preserve"> - Allowance Amount for the Centrelink Remote Area Allowance. Labels that belong to IT3 have a tax exempt amount only. The below rule has been provided to assist in the correct mapping of payments.</w:t>
            </w:r>
            <w:r w:rsidRPr="00733818" w:rsidDel="00733818">
              <w:rPr>
                <w:i/>
              </w:rPr>
              <w:t xml:space="preserve"> </w:t>
            </w:r>
            <w:r w:rsidR="00F42B66">
              <w:rPr>
                <w:b/>
              </w:rPr>
              <w:t xml:space="preserve">IF </w:t>
            </w:r>
            <w:r w:rsidR="00F42B66" w:rsidRPr="00F42B66">
              <w:t>the</w:t>
            </w:r>
            <w:r w:rsidR="00F42B66">
              <w:rPr>
                <w:b/>
              </w:rPr>
              <w:t xml:space="preserve"> </w:t>
            </w:r>
            <w:r w:rsidR="00F42B66">
              <w:t xml:space="preserve">PIITR </w:t>
            </w:r>
            <w:proofErr w:type="spellStart"/>
            <w:r w:rsidR="00F42B66" w:rsidRPr="00E5746A">
              <w:rPr>
                <w:rFonts w:cs="Arial"/>
                <w:i/>
              </w:rPr>
              <w:t>Govt</w:t>
            </w:r>
            <w:proofErr w:type="spellEnd"/>
            <w:r w:rsidR="00F42B66" w:rsidRPr="00E5746A">
              <w:rPr>
                <w:rFonts w:cs="Arial"/>
                <w:i/>
              </w:rPr>
              <w:t xml:space="preserve"> - Benefit Type Description</w:t>
            </w:r>
            <w:r w:rsidR="00F42B66">
              <w:rPr>
                <w:rFonts w:cs="Arial"/>
              </w:rPr>
              <w:t xml:space="preserve"> belongs to label 1 of the IITR </w:t>
            </w:r>
            <w:r w:rsidR="00F42B66">
              <w:t xml:space="preserve">(as shown in </w:t>
            </w:r>
            <w:hyperlink w:anchor="AppC" w:history="1">
              <w:r w:rsidR="00F42B66">
                <w:rPr>
                  <w:rStyle w:val="Hyperlink"/>
                </w:rPr>
                <w:t>Appendix B</w:t>
              </w:r>
            </w:hyperlink>
            <w:r w:rsidR="00F42B66">
              <w:t>)</w:t>
            </w:r>
          </w:p>
          <w:p w14:paraId="432ABE16" w14:textId="77777777" w:rsidR="00F323D9" w:rsidRPr="006213A5" w:rsidRDefault="00F323D9" w:rsidP="008C7666">
            <w:pPr>
              <w:pStyle w:val="BodyText3"/>
              <w:spacing w:after="120"/>
              <w:jc w:val="left"/>
              <w:rPr>
                <w:b/>
              </w:rPr>
            </w:pPr>
            <w:r w:rsidRPr="006213A5">
              <w:rPr>
                <w:b/>
              </w:rPr>
              <w:t>AND</w:t>
            </w:r>
          </w:p>
          <w:p w14:paraId="59CB2490" w14:textId="46DEC895" w:rsidR="00F323D9" w:rsidRDefault="00F323D9" w:rsidP="008C7666">
            <w:pPr>
              <w:pStyle w:val="BodyText3"/>
              <w:spacing w:after="120"/>
              <w:jc w:val="left"/>
            </w:pPr>
            <w:r>
              <w:t xml:space="preserve">The PIITR </w:t>
            </w:r>
            <w:proofErr w:type="spellStart"/>
            <w:r w:rsidRPr="006630E8">
              <w:rPr>
                <w:i/>
              </w:rPr>
              <w:t>Govt</w:t>
            </w:r>
            <w:proofErr w:type="spellEnd"/>
            <w:r w:rsidRPr="006630E8">
              <w:rPr>
                <w:i/>
              </w:rPr>
              <w:t xml:space="preserve"> – Taxable </w:t>
            </w:r>
            <w:r w:rsidR="006630E8" w:rsidRPr="006630E8">
              <w:rPr>
                <w:i/>
              </w:rPr>
              <w:t>Inco</w:t>
            </w:r>
            <w:r w:rsidRPr="006630E8">
              <w:rPr>
                <w:i/>
              </w:rPr>
              <w:t>m</w:t>
            </w:r>
            <w:r w:rsidR="006630E8" w:rsidRPr="006630E8">
              <w:rPr>
                <w:i/>
              </w:rPr>
              <w:t>e</w:t>
            </w:r>
            <w:r w:rsidRPr="006630E8">
              <w:rPr>
                <w:i/>
              </w:rPr>
              <w:t xml:space="preserve"> Amount</w:t>
            </w:r>
            <w:r>
              <w:t xml:space="preserve"> </w:t>
            </w:r>
            <w:r w:rsidR="006630E8">
              <w:t xml:space="preserve">(IITR849) </w:t>
            </w:r>
            <w:r>
              <w:t>is greater than zero;</w:t>
            </w:r>
          </w:p>
          <w:p w14:paraId="3253E1EA" w14:textId="5AC4736A" w:rsidR="009A5A10" w:rsidRPr="00D76BC9" w:rsidRDefault="00F42B66" w:rsidP="00F323D9">
            <w:pPr>
              <w:ind w:left="720"/>
              <w:rPr>
                <w:rFonts w:cs="Arial"/>
                <w:sz w:val="20"/>
                <w:szCs w:val="20"/>
              </w:rPr>
            </w:pPr>
            <w:r w:rsidRPr="00D76BC9">
              <w:rPr>
                <w:rFonts w:cs="Arial"/>
                <w:b/>
                <w:sz w:val="20"/>
                <w:szCs w:val="20"/>
              </w:rPr>
              <w:t xml:space="preserve">THEN </w:t>
            </w:r>
            <w:r w:rsidRPr="00D76BC9">
              <w:rPr>
                <w:rFonts w:cs="Arial"/>
                <w:sz w:val="20"/>
                <w:szCs w:val="20"/>
              </w:rPr>
              <w:t xml:space="preserve">assign the value in the PIITR </w:t>
            </w:r>
            <w:proofErr w:type="spellStart"/>
            <w:r w:rsidRPr="00D76BC9">
              <w:rPr>
                <w:rFonts w:cs="Arial"/>
                <w:i/>
                <w:sz w:val="20"/>
                <w:szCs w:val="20"/>
              </w:rPr>
              <w:t>Govt</w:t>
            </w:r>
            <w:proofErr w:type="spellEnd"/>
            <w:r w:rsidRPr="00D76BC9">
              <w:rPr>
                <w:rFonts w:cs="Arial"/>
                <w:i/>
                <w:sz w:val="20"/>
                <w:szCs w:val="20"/>
              </w:rPr>
              <w:t xml:space="preserve"> – Taxable Income Amount</w:t>
            </w:r>
            <w:r w:rsidRPr="00D76BC9">
              <w:rPr>
                <w:rFonts w:cs="Arial"/>
                <w:sz w:val="20"/>
                <w:szCs w:val="20"/>
              </w:rPr>
              <w:t xml:space="preserve"> element to the IITR</w:t>
            </w:r>
            <w:r w:rsidR="009A5A10" w:rsidRPr="00D76BC9">
              <w:rPr>
                <w:rFonts w:cs="Arial"/>
                <w:sz w:val="20"/>
                <w:szCs w:val="20"/>
              </w:rPr>
              <w:t xml:space="preserve"> </w:t>
            </w:r>
            <w:r w:rsidR="009A5A10" w:rsidRPr="00D76BC9">
              <w:rPr>
                <w:rFonts w:cs="Arial"/>
                <w:i/>
                <w:sz w:val="20"/>
                <w:szCs w:val="20"/>
              </w:rPr>
              <w:t>Gross income</w:t>
            </w:r>
            <w:r w:rsidR="00D76BC9" w:rsidRPr="00D76BC9">
              <w:rPr>
                <w:rFonts w:cs="Arial"/>
                <w:i/>
                <w:sz w:val="20"/>
                <w:szCs w:val="20"/>
              </w:rPr>
              <w:t xml:space="preserve"> </w:t>
            </w:r>
            <w:r w:rsidR="00D76BC9" w:rsidRPr="00F4349B">
              <w:rPr>
                <w:sz w:val="20"/>
                <w:szCs w:val="20"/>
              </w:rPr>
              <w:t>element (SBR alias: IITR62 / ELS tag: AQE)</w:t>
            </w:r>
            <w:r w:rsidR="00D76BC9">
              <w:rPr>
                <w:rFonts w:cs="Arial"/>
                <w:sz w:val="20"/>
                <w:szCs w:val="20"/>
              </w:rPr>
              <w:t xml:space="preserve"> </w:t>
            </w:r>
          </w:p>
          <w:p w14:paraId="0497714C" w14:textId="4305F0E5" w:rsidR="00F42B66" w:rsidRPr="00F42B66" w:rsidRDefault="00D76BC9" w:rsidP="00F323D9">
            <w:pPr>
              <w:pStyle w:val="BodyText3"/>
              <w:spacing w:after="120"/>
              <w:ind w:left="720"/>
              <w:jc w:val="left"/>
              <w:rPr>
                <w:b/>
              </w:rPr>
            </w:pPr>
            <w:r>
              <w:rPr>
                <w:b/>
              </w:rPr>
              <w:t>AND</w:t>
            </w:r>
          </w:p>
          <w:p w14:paraId="2AC401CC" w14:textId="6A94C120" w:rsidR="00D76BC9" w:rsidRDefault="00D76BC9" w:rsidP="00F323D9">
            <w:pPr>
              <w:ind w:left="720"/>
              <w:rPr>
                <w:rFonts w:cs="Arial"/>
                <w:sz w:val="20"/>
                <w:szCs w:val="20"/>
              </w:rPr>
            </w:pPr>
            <w:r>
              <w:rPr>
                <w:rFonts w:cs="Arial"/>
                <w:sz w:val="20"/>
                <w:szCs w:val="20"/>
              </w:rPr>
              <w:t xml:space="preserve">Assign PIITR </w:t>
            </w:r>
            <w:r w:rsidRPr="004953A6">
              <w:rPr>
                <w:rFonts w:cs="Arial"/>
                <w:i/>
                <w:sz w:val="20"/>
                <w:szCs w:val="20"/>
              </w:rPr>
              <w:t>PAYGW – tax withheld</w:t>
            </w:r>
            <w:r>
              <w:rPr>
                <w:rFonts w:cs="Arial"/>
                <w:sz w:val="20"/>
                <w:szCs w:val="20"/>
              </w:rPr>
              <w:t xml:space="preserve"> (IITR</w:t>
            </w:r>
            <w:r w:rsidRPr="004953A6">
              <w:rPr>
                <w:rFonts w:cs="Arial"/>
                <w:sz w:val="20"/>
                <w:szCs w:val="20"/>
              </w:rPr>
              <w:t>61</w:t>
            </w:r>
            <w:r>
              <w:rPr>
                <w:rFonts w:cs="Arial"/>
                <w:sz w:val="20"/>
                <w:szCs w:val="20"/>
              </w:rPr>
              <w:t>) element amount to IITR Salary or wages tax withheld label (</w:t>
            </w:r>
            <w:r w:rsidR="00F323D9">
              <w:rPr>
                <w:rFonts w:cs="Arial"/>
                <w:sz w:val="20"/>
                <w:szCs w:val="20"/>
              </w:rPr>
              <w:t>SBR alias</w:t>
            </w:r>
            <w:r>
              <w:rPr>
                <w:rFonts w:cs="Arial"/>
                <w:sz w:val="20"/>
                <w:szCs w:val="20"/>
              </w:rPr>
              <w:t xml:space="preserve"> IITR</w:t>
            </w:r>
            <w:r w:rsidRPr="00B94EE1">
              <w:rPr>
                <w:rFonts w:cs="Arial"/>
                <w:sz w:val="20"/>
                <w:szCs w:val="20"/>
              </w:rPr>
              <w:t>61</w:t>
            </w:r>
            <w:r>
              <w:rPr>
                <w:rFonts w:cs="Arial"/>
                <w:sz w:val="20"/>
                <w:szCs w:val="20"/>
              </w:rPr>
              <w:t xml:space="preserve"> / ELS tag: AQB)</w:t>
            </w:r>
          </w:p>
          <w:p w14:paraId="2858BB90" w14:textId="77777777" w:rsidR="00F42B66" w:rsidRDefault="00F42B66" w:rsidP="008C7666">
            <w:pPr>
              <w:pStyle w:val="BodyText3"/>
              <w:spacing w:after="120"/>
              <w:jc w:val="left"/>
              <w:rPr>
                <w:b/>
              </w:rPr>
            </w:pPr>
          </w:p>
          <w:p w14:paraId="1D02C6B7" w14:textId="31E37368" w:rsidR="008C7666" w:rsidRDefault="00D76BC9" w:rsidP="00D76BC9">
            <w:pPr>
              <w:pStyle w:val="BodyText3"/>
              <w:spacing w:after="120"/>
              <w:ind w:left="720"/>
              <w:jc w:val="left"/>
            </w:pPr>
            <w:r>
              <w:rPr>
                <w:b/>
              </w:rPr>
              <w:t xml:space="preserve">ELSE </w:t>
            </w:r>
            <w:r w:rsidR="008C7666" w:rsidRPr="00C77520">
              <w:rPr>
                <w:b/>
              </w:rPr>
              <w:t>IF</w:t>
            </w:r>
            <w:r w:rsidR="008C7666">
              <w:t xml:space="preserve"> the PIITR </w:t>
            </w:r>
            <w:proofErr w:type="spellStart"/>
            <w:r w:rsidR="008C7666" w:rsidRPr="00E5746A">
              <w:rPr>
                <w:rFonts w:cs="Arial"/>
                <w:i/>
              </w:rPr>
              <w:t>Govt</w:t>
            </w:r>
            <w:proofErr w:type="spellEnd"/>
            <w:r w:rsidR="008C7666" w:rsidRPr="00E5746A">
              <w:rPr>
                <w:rFonts w:cs="Arial"/>
                <w:i/>
              </w:rPr>
              <w:t xml:space="preserve"> - Benefit Type Description</w:t>
            </w:r>
            <w:r w:rsidR="008C7666">
              <w:t xml:space="preserve"> belongs to label 5 of the IITR (as shown in </w:t>
            </w:r>
            <w:hyperlink w:anchor="AppC" w:history="1">
              <w:r w:rsidR="001D1D31">
                <w:rPr>
                  <w:rStyle w:val="Hyperlink"/>
                </w:rPr>
                <w:t>Appendix B</w:t>
              </w:r>
            </w:hyperlink>
            <w:r w:rsidR="008C7666">
              <w:t>)</w:t>
            </w:r>
          </w:p>
          <w:p w14:paraId="2E62049B" w14:textId="651F9981" w:rsidR="00F4349B" w:rsidRDefault="00E64F0F" w:rsidP="00F4349B">
            <w:pPr>
              <w:pStyle w:val="BodyText3"/>
              <w:spacing w:after="120"/>
              <w:ind w:left="720"/>
              <w:jc w:val="left"/>
            </w:pPr>
            <w:proofErr w:type="spellStart"/>
            <w:r>
              <w:rPr>
                <w:b/>
              </w:rPr>
              <w:t>AND</w:t>
            </w:r>
            <w:r>
              <w:t>The</w:t>
            </w:r>
            <w:proofErr w:type="spellEnd"/>
            <w:r>
              <w:t xml:space="preserve"> PIITR </w:t>
            </w:r>
            <w:proofErr w:type="spellStart"/>
            <w:r w:rsidRPr="006630E8">
              <w:rPr>
                <w:i/>
              </w:rPr>
              <w:t>Govt</w:t>
            </w:r>
            <w:proofErr w:type="spellEnd"/>
            <w:r w:rsidRPr="006630E8">
              <w:rPr>
                <w:i/>
              </w:rPr>
              <w:t xml:space="preserve"> – Taxable Income Amount</w:t>
            </w:r>
            <w:r>
              <w:t xml:space="preserve"> (IITR849) is greater than zero;</w:t>
            </w:r>
          </w:p>
          <w:p w14:paraId="0E8E0BDD" w14:textId="0157690E" w:rsidR="008C7666" w:rsidRDefault="008C7666" w:rsidP="00F323D9">
            <w:pPr>
              <w:pStyle w:val="BodyText3"/>
              <w:spacing w:after="120"/>
              <w:ind w:left="1440"/>
              <w:jc w:val="left"/>
            </w:pPr>
            <w:r w:rsidRPr="00C77520">
              <w:rPr>
                <w:b/>
              </w:rPr>
              <w:t>THEN</w:t>
            </w:r>
            <w:r>
              <w:t xml:space="preserve"> 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E5746A">
              <w:rPr>
                <w:i/>
              </w:rPr>
              <w:t xml:space="preserve">Australian Government allowances and payments like </w:t>
            </w:r>
            <w:proofErr w:type="spellStart"/>
            <w:r w:rsidRPr="00E5746A">
              <w:rPr>
                <w:i/>
              </w:rPr>
              <w:t>newstart</w:t>
            </w:r>
            <w:proofErr w:type="spellEnd"/>
            <w:r w:rsidRPr="00E5746A">
              <w:rPr>
                <w:i/>
              </w:rPr>
              <w:t xml:space="preserve">, youth allowance and </w:t>
            </w:r>
            <w:proofErr w:type="spellStart"/>
            <w:r w:rsidRPr="00E5746A">
              <w:rPr>
                <w:i/>
              </w:rPr>
              <w:t>austudy</w:t>
            </w:r>
            <w:proofErr w:type="spellEnd"/>
            <w:r w:rsidRPr="00E5746A">
              <w:rPr>
                <w:i/>
              </w:rPr>
              <w:t xml:space="preserve"> payment income </w:t>
            </w:r>
            <w:r>
              <w:rPr>
                <w:i/>
              </w:rPr>
              <w:t xml:space="preserve">payment </w:t>
            </w:r>
            <w:r>
              <w:t xml:space="preserve">field (SBR Alias: </w:t>
            </w:r>
            <w:r w:rsidR="00643E2A">
              <w:t>IITR</w:t>
            </w:r>
            <w:r>
              <w:t>86 / ELS tag: ACY)</w:t>
            </w:r>
          </w:p>
          <w:p w14:paraId="3A7123C9" w14:textId="77777777" w:rsidR="008C7666" w:rsidRPr="00C77520" w:rsidRDefault="008C7666" w:rsidP="00F323D9">
            <w:pPr>
              <w:pStyle w:val="BodyText3"/>
              <w:spacing w:after="120"/>
              <w:ind w:left="1440"/>
              <w:jc w:val="left"/>
              <w:rPr>
                <w:b/>
              </w:rPr>
            </w:pPr>
            <w:r>
              <w:rPr>
                <w:b/>
              </w:rPr>
              <w:t>AND</w:t>
            </w:r>
          </w:p>
          <w:p w14:paraId="21769842" w14:textId="2274E73C" w:rsidR="008C7666" w:rsidRDefault="008C7666"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w:t>
            </w:r>
            <w:r w:rsidR="00643E2A">
              <w:t>IIT</w:t>
            </w:r>
            <w:r>
              <w:t xml:space="preserve">850) to the IITR </w:t>
            </w:r>
            <w:r w:rsidRPr="00C121BF">
              <w:rPr>
                <w:i/>
              </w:rPr>
              <w:t>Tax withheld from</w:t>
            </w:r>
            <w:r>
              <w:t xml:space="preserve"> </w:t>
            </w:r>
            <w:r w:rsidRPr="00E5746A">
              <w:rPr>
                <w:i/>
              </w:rPr>
              <w:t xml:space="preserve">Australian Government allowances and payments like </w:t>
            </w:r>
            <w:proofErr w:type="spellStart"/>
            <w:r w:rsidRPr="00E5746A">
              <w:rPr>
                <w:i/>
              </w:rPr>
              <w:t>newstart</w:t>
            </w:r>
            <w:proofErr w:type="spellEnd"/>
            <w:r w:rsidRPr="00E5746A">
              <w:rPr>
                <w:i/>
              </w:rPr>
              <w:t xml:space="preserve">, youth allowance and </w:t>
            </w:r>
            <w:proofErr w:type="spellStart"/>
            <w:r w:rsidRPr="00E5746A">
              <w:rPr>
                <w:i/>
              </w:rPr>
              <w:t>austudy</w:t>
            </w:r>
            <w:proofErr w:type="spellEnd"/>
            <w:r w:rsidRPr="00E5746A">
              <w:rPr>
                <w:i/>
              </w:rPr>
              <w:t xml:space="preserve"> payment </w:t>
            </w:r>
            <w:r w:rsidR="00F323D9">
              <w:t xml:space="preserve">field </w:t>
            </w:r>
            <w:r>
              <w:t xml:space="preserve">(SBR Alias: </w:t>
            </w:r>
            <w:r w:rsidR="00643E2A">
              <w:t>IITR</w:t>
            </w:r>
            <w:r>
              <w:t xml:space="preserve">85 / ELS </w:t>
            </w:r>
            <w:r w:rsidRPr="00E004E6">
              <w:t>t</w:t>
            </w:r>
            <w:r>
              <w:t>ag: ART)</w:t>
            </w:r>
          </w:p>
          <w:p w14:paraId="4705CB68" w14:textId="44593DD5" w:rsidR="00E64F0F" w:rsidRDefault="008C7666" w:rsidP="00E64F0F">
            <w:pPr>
              <w:pStyle w:val="BodyText3"/>
              <w:spacing w:after="120"/>
              <w:ind w:left="720"/>
              <w:jc w:val="left"/>
            </w:pPr>
            <w:r w:rsidRPr="00C77520">
              <w:rPr>
                <w:b/>
              </w:rPr>
              <w:t>ELSE</w:t>
            </w:r>
            <w:r w:rsidR="008F3625">
              <w:rPr>
                <w:b/>
              </w:rPr>
              <w:t xml:space="preserve"> IF</w:t>
            </w:r>
            <w:r w:rsidR="00E64F0F">
              <w:t xml:space="preserve"> PIITR </w:t>
            </w:r>
            <w:proofErr w:type="spellStart"/>
            <w:r w:rsidR="00E64F0F" w:rsidRPr="00E5746A">
              <w:rPr>
                <w:rFonts w:cs="Arial"/>
                <w:i/>
              </w:rPr>
              <w:t>Govt</w:t>
            </w:r>
            <w:proofErr w:type="spellEnd"/>
            <w:r w:rsidR="00E64F0F" w:rsidRPr="00E5746A">
              <w:rPr>
                <w:rFonts w:cs="Arial"/>
                <w:i/>
              </w:rPr>
              <w:t xml:space="preserve"> - Benefit Type Description</w:t>
            </w:r>
            <w:r w:rsidR="00E64F0F">
              <w:t xml:space="preserve"> belongs to label 6 of the IITR (as shown in </w:t>
            </w:r>
            <w:hyperlink w:anchor="AppC" w:history="1">
              <w:r w:rsidR="00E64F0F">
                <w:rPr>
                  <w:rStyle w:val="Hyperlink"/>
                </w:rPr>
                <w:t>Appendix B</w:t>
              </w:r>
            </w:hyperlink>
            <w:r w:rsidR="00E64F0F">
              <w:t>)</w:t>
            </w:r>
          </w:p>
          <w:p w14:paraId="06204F4E" w14:textId="0850CAE6" w:rsidR="00F4349B" w:rsidRDefault="006630E8" w:rsidP="00F4349B">
            <w:pPr>
              <w:pStyle w:val="BodyText3"/>
              <w:spacing w:after="120"/>
              <w:ind w:left="720"/>
              <w:jc w:val="left"/>
            </w:pPr>
            <w:proofErr w:type="spellStart"/>
            <w:r w:rsidRPr="00E64F0F">
              <w:rPr>
                <w:b/>
              </w:rPr>
              <w:t>AND</w:t>
            </w:r>
            <w:r w:rsidR="00E64F0F">
              <w:t>The</w:t>
            </w:r>
            <w:proofErr w:type="spellEnd"/>
            <w:r w:rsidR="00E64F0F">
              <w:t xml:space="preserve"> PIITR </w:t>
            </w:r>
            <w:proofErr w:type="spellStart"/>
            <w:r w:rsidR="00E64F0F" w:rsidRPr="006630E8">
              <w:rPr>
                <w:i/>
              </w:rPr>
              <w:t>Govt</w:t>
            </w:r>
            <w:proofErr w:type="spellEnd"/>
            <w:r w:rsidR="00E64F0F" w:rsidRPr="006630E8">
              <w:rPr>
                <w:i/>
              </w:rPr>
              <w:t xml:space="preserve"> – Taxable Income Amount</w:t>
            </w:r>
            <w:r w:rsidR="00E64F0F">
              <w:t xml:space="preserve"> (IITR849) is greater than zero;</w:t>
            </w:r>
          </w:p>
          <w:p w14:paraId="0F17975E" w14:textId="208F23ED" w:rsidR="00150A13" w:rsidRPr="00150A13" w:rsidRDefault="00150A13" w:rsidP="00F323D9">
            <w:pPr>
              <w:pStyle w:val="BodyText3"/>
              <w:spacing w:after="120"/>
              <w:ind w:left="1440"/>
              <w:jc w:val="left"/>
              <w:rPr>
                <w:b/>
              </w:rPr>
            </w:pPr>
            <w:r w:rsidRPr="00150A13">
              <w:rPr>
                <w:b/>
              </w:rPr>
              <w:t>THEN</w:t>
            </w:r>
          </w:p>
          <w:p w14:paraId="0C59C10E" w14:textId="05926C6D" w:rsidR="008C7666" w:rsidRDefault="008C7666" w:rsidP="00F323D9">
            <w:pPr>
              <w:pStyle w:val="BodyText3"/>
              <w:spacing w:after="120"/>
              <w:ind w:left="1440"/>
              <w:jc w:val="left"/>
            </w:pPr>
            <w:r>
              <w:t xml:space="preserve">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C121BF">
              <w:rPr>
                <w:i/>
              </w:rPr>
              <w:t>Amount of Australian Government pensions and allowances</w:t>
            </w:r>
            <w:r>
              <w:rPr>
                <w:i/>
              </w:rPr>
              <w:t xml:space="preserve"> </w:t>
            </w:r>
            <w:r>
              <w:t xml:space="preserve">field (SBR Alias: </w:t>
            </w:r>
            <w:r w:rsidR="00643E2A">
              <w:t>IITR</w:t>
            </w:r>
            <w:r>
              <w:t>89 /  ELS tag: ADG)</w:t>
            </w:r>
          </w:p>
          <w:p w14:paraId="4F160026" w14:textId="77777777" w:rsidR="008C7666" w:rsidRPr="00C77520" w:rsidRDefault="008C7666" w:rsidP="00F323D9">
            <w:pPr>
              <w:pStyle w:val="BodyText3"/>
              <w:spacing w:after="120"/>
              <w:ind w:left="1440"/>
              <w:jc w:val="left"/>
              <w:rPr>
                <w:b/>
              </w:rPr>
            </w:pPr>
            <w:r>
              <w:rPr>
                <w:b/>
              </w:rPr>
              <w:t>AND</w:t>
            </w:r>
          </w:p>
          <w:p w14:paraId="3B989916" w14:textId="12D1ACA9" w:rsidR="0082405F" w:rsidRDefault="008C7666"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w:t>
            </w:r>
            <w:r w:rsidR="00643E2A">
              <w:t>IITR</w:t>
            </w:r>
            <w:r>
              <w:t xml:space="preserve">850) to the IITR </w:t>
            </w:r>
            <w:r w:rsidRPr="00C121BF">
              <w:rPr>
                <w:i/>
              </w:rPr>
              <w:t>Tax withheld from Australian Government pensions and allowances</w:t>
            </w:r>
            <w:r>
              <w:rPr>
                <w:i/>
              </w:rPr>
              <w:t xml:space="preserve"> </w:t>
            </w:r>
            <w:r>
              <w:t xml:space="preserve">field (SBR Alias: </w:t>
            </w:r>
            <w:r w:rsidR="00643E2A">
              <w:t>IITR</w:t>
            </w:r>
            <w:r>
              <w:t xml:space="preserve">88 / ELS </w:t>
            </w:r>
            <w:r w:rsidRPr="00E004E6">
              <w:t>t</w:t>
            </w:r>
            <w:r>
              <w:t>ag: ARY)</w:t>
            </w:r>
          </w:p>
          <w:p w14:paraId="50A44CD2" w14:textId="77777777" w:rsidR="00F77679" w:rsidRPr="00432FB7" w:rsidRDefault="00F77679" w:rsidP="00F77679">
            <w:pPr>
              <w:pStyle w:val="BodyText3"/>
              <w:spacing w:after="120"/>
              <w:ind w:left="720"/>
              <w:jc w:val="left"/>
            </w:pPr>
            <w:r w:rsidRPr="00432FB7">
              <w:rPr>
                <w:b/>
              </w:rPr>
              <w:t>ELSE IF</w:t>
            </w:r>
            <w:r w:rsidRPr="00432FB7">
              <w:t xml:space="preserve"> PIITR </w:t>
            </w:r>
            <w:proofErr w:type="spellStart"/>
            <w:r w:rsidRPr="00432FB7">
              <w:rPr>
                <w:rFonts w:cs="Arial"/>
                <w:i/>
              </w:rPr>
              <w:t>Govt</w:t>
            </w:r>
            <w:proofErr w:type="spellEnd"/>
            <w:r w:rsidRPr="00432FB7">
              <w:rPr>
                <w:rFonts w:cs="Arial"/>
                <w:i/>
              </w:rPr>
              <w:t xml:space="preserve"> - Benefit Type Description</w:t>
            </w:r>
            <w:r w:rsidRPr="00432FB7">
              <w:t xml:space="preserve"> belongs to label 24V of the IITR (as shown in </w:t>
            </w:r>
            <w:hyperlink w:anchor="AppC" w:history="1">
              <w:r w:rsidRPr="00432FB7">
                <w:rPr>
                  <w:rStyle w:val="Hyperlink"/>
                </w:rPr>
                <w:t>Appendix B</w:t>
              </w:r>
            </w:hyperlink>
            <w:r w:rsidRPr="00432FB7">
              <w:t>)</w:t>
            </w:r>
          </w:p>
          <w:p w14:paraId="4A23EF8D" w14:textId="77777777" w:rsidR="00F77679" w:rsidRPr="00432FB7" w:rsidRDefault="00F77679" w:rsidP="00F77679">
            <w:pPr>
              <w:pStyle w:val="BodyText3"/>
              <w:spacing w:after="120"/>
              <w:ind w:left="720"/>
              <w:jc w:val="left"/>
            </w:pPr>
            <w:proofErr w:type="spellStart"/>
            <w:r w:rsidRPr="00432FB7">
              <w:rPr>
                <w:b/>
              </w:rPr>
              <w:t>AND</w:t>
            </w:r>
            <w:r w:rsidRPr="00432FB7">
              <w:t>The</w:t>
            </w:r>
            <w:proofErr w:type="spellEnd"/>
            <w:r w:rsidRPr="00432FB7">
              <w:t xml:space="preserve"> PIITR </w:t>
            </w:r>
            <w:proofErr w:type="spellStart"/>
            <w:r w:rsidRPr="00432FB7">
              <w:rPr>
                <w:i/>
              </w:rPr>
              <w:t>Govt</w:t>
            </w:r>
            <w:proofErr w:type="spellEnd"/>
            <w:r w:rsidRPr="00432FB7">
              <w:rPr>
                <w:i/>
              </w:rPr>
              <w:t xml:space="preserve"> – Taxable Income Amount</w:t>
            </w:r>
            <w:r w:rsidRPr="00432FB7">
              <w:t xml:space="preserve"> (IITR849) is greater than zero;</w:t>
            </w:r>
          </w:p>
          <w:p w14:paraId="5FA9D734" w14:textId="77777777" w:rsidR="00F77679" w:rsidRPr="00432FB7" w:rsidRDefault="00F77679" w:rsidP="00F77679">
            <w:pPr>
              <w:pStyle w:val="BodyText3"/>
              <w:spacing w:after="120"/>
              <w:ind w:left="1440"/>
              <w:jc w:val="left"/>
              <w:rPr>
                <w:b/>
              </w:rPr>
            </w:pPr>
            <w:r w:rsidRPr="00432FB7">
              <w:rPr>
                <w:b/>
              </w:rPr>
              <w:t>THEN</w:t>
            </w:r>
          </w:p>
          <w:p w14:paraId="11B1BDB6" w14:textId="77777777" w:rsidR="00F77679" w:rsidRPr="00432FB7" w:rsidRDefault="00F77679" w:rsidP="00F77679">
            <w:pPr>
              <w:pStyle w:val="BodyText3"/>
              <w:spacing w:after="120"/>
              <w:ind w:left="1440"/>
              <w:jc w:val="left"/>
            </w:pPr>
            <w:r w:rsidRPr="00432FB7">
              <w:t xml:space="preserve">Assign the value in the PIITR </w:t>
            </w:r>
            <w:proofErr w:type="spellStart"/>
            <w:r w:rsidRPr="00432FB7">
              <w:rPr>
                <w:i/>
              </w:rPr>
              <w:t>Govt</w:t>
            </w:r>
            <w:proofErr w:type="spellEnd"/>
            <w:r w:rsidRPr="00432FB7">
              <w:rPr>
                <w:i/>
              </w:rPr>
              <w:t xml:space="preserve"> – Taxable Income Amount</w:t>
            </w:r>
            <w:r w:rsidRPr="00432FB7">
              <w:t xml:space="preserve"> element to the IITR 24 Other Income – Category 2 field  - Label V (SBR Alias: ????</w:t>
            </w:r>
            <w:proofErr w:type="gramStart"/>
            <w:r w:rsidRPr="00432FB7">
              <w:t>/  ELS</w:t>
            </w:r>
            <w:proofErr w:type="gramEnd"/>
            <w:r w:rsidRPr="00432FB7">
              <w:t xml:space="preserve"> tag: ???)</w:t>
            </w:r>
          </w:p>
          <w:p w14:paraId="0708FAA7" w14:textId="77777777" w:rsidR="00F77679" w:rsidRPr="00432FB7" w:rsidRDefault="00F77679" w:rsidP="00F77679">
            <w:pPr>
              <w:pStyle w:val="BodyText3"/>
              <w:spacing w:after="120"/>
              <w:ind w:left="720"/>
              <w:jc w:val="left"/>
            </w:pPr>
            <w:r w:rsidRPr="00432FB7">
              <w:rPr>
                <w:b/>
              </w:rPr>
              <w:t>ELSE IF</w:t>
            </w:r>
            <w:r w:rsidRPr="00432FB7">
              <w:t xml:space="preserve"> PIITR </w:t>
            </w:r>
            <w:proofErr w:type="spellStart"/>
            <w:r w:rsidRPr="00432FB7">
              <w:rPr>
                <w:rFonts w:cs="Arial"/>
                <w:i/>
              </w:rPr>
              <w:t>Govt</w:t>
            </w:r>
            <w:proofErr w:type="spellEnd"/>
            <w:r w:rsidRPr="00432FB7">
              <w:rPr>
                <w:rFonts w:cs="Arial"/>
                <w:i/>
              </w:rPr>
              <w:t xml:space="preserve"> - Benefit Type Description</w:t>
            </w:r>
            <w:r w:rsidRPr="00432FB7">
              <w:t xml:space="preserve"> belongs to label 24Y of the IITR (as shown in </w:t>
            </w:r>
            <w:hyperlink w:anchor="AppC" w:history="1">
              <w:r w:rsidRPr="00432FB7">
                <w:rPr>
                  <w:rStyle w:val="Hyperlink"/>
                </w:rPr>
                <w:t>Appendix B</w:t>
              </w:r>
            </w:hyperlink>
            <w:r w:rsidRPr="00432FB7">
              <w:t>)</w:t>
            </w:r>
          </w:p>
          <w:p w14:paraId="7E849CED" w14:textId="77777777" w:rsidR="00F77679" w:rsidRPr="00432FB7" w:rsidRDefault="00F77679" w:rsidP="00F77679">
            <w:pPr>
              <w:pStyle w:val="BodyText3"/>
              <w:spacing w:after="120"/>
              <w:ind w:left="720"/>
              <w:jc w:val="left"/>
            </w:pPr>
            <w:proofErr w:type="spellStart"/>
            <w:r w:rsidRPr="00432FB7">
              <w:rPr>
                <w:b/>
              </w:rPr>
              <w:t>AND</w:t>
            </w:r>
            <w:r w:rsidRPr="00432FB7">
              <w:t>The</w:t>
            </w:r>
            <w:proofErr w:type="spellEnd"/>
            <w:r w:rsidRPr="00432FB7">
              <w:t xml:space="preserve"> PIITR </w:t>
            </w:r>
            <w:proofErr w:type="spellStart"/>
            <w:r w:rsidRPr="00432FB7">
              <w:rPr>
                <w:i/>
              </w:rPr>
              <w:t>Govt</w:t>
            </w:r>
            <w:proofErr w:type="spellEnd"/>
            <w:r w:rsidRPr="00432FB7">
              <w:rPr>
                <w:i/>
              </w:rPr>
              <w:t xml:space="preserve"> – Taxable Income Amount</w:t>
            </w:r>
            <w:r w:rsidRPr="00432FB7">
              <w:t xml:space="preserve"> (IITR849) is greater than zero;</w:t>
            </w:r>
          </w:p>
          <w:p w14:paraId="40851C25" w14:textId="77777777" w:rsidR="00F77679" w:rsidRPr="00432FB7" w:rsidRDefault="00F77679" w:rsidP="00F77679">
            <w:pPr>
              <w:pStyle w:val="BodyText3"/>
              <w:spacing w:after="120"/>
              <w:ind w:left="1440"/>
              <w:jc w:val="left"/>
              <w:rPr>
                <w:b/>
              </w:rPr>
            </w:pPr>
            <w:r w:rsidRPr="00432FB7">
              <w:rPr>
                <w:b/>
              </w:rPr>
              <w:t>THEN</w:t>
            </w:r>
          </w:p>
          <w:p w14:paraId="4D958E95" w14:textId="77777777" w:rsidR="00F77679" w:rsidRDefault="00F77679" w:rsidP="00F77679">
            <w:pPr>
              <w:pStyle w:val="BodyText3"/>
              <w:spacing w:after="120"/>
              <w:ind w:left="1440"/>
              <w:jc w:val="left"/>
            </w:pPr>
            <w:r w:rsidRPr="00432FB7">
              <w:t xml:space="preserve">Assign the value in the PIITR </w:t>
            </w:r>
            <w:proofErr w:type="spellStart"/>
            <w:r w:rsidRPr="00432FB7">
              <w:rPr>
                <w:i/>
              </w:rPr>
              <w:t>Govt</w:t>
            </w:r>
            <w:proofErr w:type="spellEnd"/>
            <w:r w:rsidRPr="00432FB7">
              <w:rPr>
                <w:i/>
              </w:rPr>
              <w:t xml:space="preserve"> – Taxable Income Amount</w:t>
            </w:r>
            <w:r w:rsidRPr="00432FB7">
              <w:t xml:space="preserve"> element to the IITR 24 Other Income – Category 1 field  - Label Y (SBR Alias: ????</w:t>
            </w:r>
            <w:proofErr w:type="gramStart"/>
            <w:r w:rsidRPr="00432FB7">
              <w:t>/  ELS</w:t>
            </w:r>
            <w:proofErr w:type="gramEnd"/>
            <w:r w:rsidRPr="00432FB7">
              <w:t xml:space="preserve"> tag: ???)</w:t>
            </w:r>
          </w:p>
          <w:p w14:paraId="7F5C7B98" w14:textId="6D026BA7" w:rsidR="003C688E" w:rsidRDefault="003C688E" w:rsidP="003C688E">
            <w:pPr>
              <w:pStyle w:val="BodyText3"/>
              <w:spacing w:after="120"/>
              <w:jc w:val="left"/>
              <w:rPr>
                <w:b/>
              </w:rPr>
            </w:pPr>
            <w:r w:rsidRPr="008F3625">
              <w:rPr>
                <w:b/>
              </w:rPr>
              <w:t>ELSE</w:t>
            </w:r>
            <w:r>
              <w:rPr>
                <w:b/>
              </w:rPr>
              <w:t xml:space="preserve"> </w:t>
            </w:r>
          </w:p>
          <w:p w14:paraId="7DCF3E09" w14:textId="63980CCD" w:rsidR="00D76BC9" w:rsidRDefault="00194804" w:rsidP="00194804">
            <w:pPr>
              <w:pStyle w:val="BodyText3"/>
              <w:spacing w:after="120"/>
              <w:jc w:val="left"/>
            </w:pPr>
            <w:r w:rsidRPr="00194804">
              <w:t>The</w:t>
            </w:r>
            <w:r>
              <w:t xml:space="preserve"> </w:t>
            </w:r>
            <w:r w:rsidR="00F323D9">
              <w:t>payment</w:t>
            </w:r>
            <w:r>
              <w:t xml:space="preserve"> belongs to label IT3 of the IITR (as shown in </w:t>
            </w:r>
            <w:hyperlink w:anchor="AppC" w:history="1">
              <w:r w:rsidR="001D1D31">
                <w:rPr>
                  <w:rStyle w:val="Hyperlink"/>
                </w:rPr>
                <w:t>Appendix B</w:t>
              </w:r>
            </w:hyperlink>
            <w:r>
              <w:t>)</w:t>
            </w:r>
          </w:p>
          <w:p w14:paraId="2CD1FE87" w14:textId="3A2F7E24" w:rsidR="008F3625" w:rsidRPr="008F3625" w:rsidRDefault="003C688E" w:rsidP="001554D7">
            <w:pPr>
              <w:pStyle w:val="BodyText3"/>
              <w:spacing w:after="120"/>
              <w:jc w:val="left"/>
              <w:rPr>
                <w:b/>
              </w:rPr>
            </w:pPr>
            <w:r>
              <w:t xml:space="preserve">Assign the value in the PIITR </w:t>
            </w:r>
            <w:proofErr w:type="spellStart"/>
            <w:r w:rsidRPr="00E5746A">
              <w:rPr>
                <w:i/>
              </w:rPr>
              <w:t>Govt</w:t>
            </w:r>
            <w:proofErr w:type="spellEnd"/>
            <w:r w:rsidRPr="00E5746A">
              <w:rPr>
                <w:i/>
              </w:rPr>
              <w:t xml:space="preserve"> – Tax</w:t>
            </w:r>
            <w:r w:rsidR="00D76BC9">
              <w:rPr>
                <w:i/>
              </w:rPr>
              <w:t xml:space="preserve"> Exempt </w:t>
            </w:r>
            <w:r w:rsidRPr="00E5746A">
              <w:rPr>
                <w:i/>
              </w:rPr>
              <w:t>Amount</w:t>
            </w:r>
            <w:r>
              <w:t xml:space="preserve"> </w:t>
            </w:r>
            <w:r w:rsidR="00F323D9">
              <w:t xml:space="preserve">(IITR852) </w:t>
            </w:r>
            <w:r>
              <w:t xml:space="preserve">element to the IITR </w:t>
            </w:r>
            <w:r w:rsidRPr="00D23EBF">
              <w:rPr>
                <w:i/>
              </w:rPr>
              <w:t>Tax-free government pensions</w:t>
            </w:r>
            <w:r>
              <w:rPr>
                <w:i/>
              </w:rPr>
              <w:t xml:space="preserve"> </w:t>
            </w:r>
            <w:r w:rsidR="004A12F6">
              <w:t>field (SBR Alias: IITR</w:t>
            </w:r>
            <w:r>
              <w:t>202 /  ELS tag: JDX)</w:t>
            </w:r>
          </w:p>
        </w:tc>
      </w:tr>
    </w:tbl>
    <w:p w14:paraId="3E5D7D7C" w14:textId="4B06EDB0" w:rsidR="00DF7920" w:rsidRDefault="00DF7920" w:rsidP="00DF7920">
      <w:pPr>
        <w:pStyle w:val="Caption"/>
        <w:jc w:val="center"/>
      </w:pPr>
      <w:bookmarkStart w:id="708" w:name="_Toc448384137"/>
      <w:r>
        <w:lastRenderedPageBreak/>
        <w:t xml:space="preserve">Table </w:t>
      </w:r>
      <w:fldSimple w:instr=" SEQ Table \* ARABIC ">
        <w:r w:rsidR="00932057">
          <w:rPr>
            <w:noProof/>
          </w:rPr>
          <w:t>12</w:t>
        </w:r>
      </w:fldSimple>
      <w:r>
        <w:t xml:space="preserve">: Rules for pre-fill GOVT </w:t>
      </w:r>
      <w:r w:rsidR="000B61BE">
        <w:t>benefit</w:t>
      </w:r>
      <w:r>
        <w:t xml:space="preserve"> IITR label assignment</w:t>
      </w:r>
      <w:bookmarkEnd w:id="708"/>
    </w:p>
    <w:p w14:paraId="0C65DD6D" w14:textId="6832FCAC" w:rsidR="00426CD6" w:rsidRDefault="00977934" w:rsidP="00B67FB0">
      <w:pPr>
        <w:pStyle w:val="Head2"/>
      </w:pPr>
      <w:bookmarkStart w:id="709" w:name="_Toc442703554"/>
      <w:bookmarkStart w:id="710" w:name="_Toc442703556"/>
      <w:bookmarkStart w:id="711" w:name="_Toc451162419"/>
      <w:bookmarkStart w:id="712" w:name="_Toc320169337"/>
      <w:bookmarkStart w:id="713" w:name="_Toc406058092"/>
      <w:bookmarkEnd w:id="709"/>
      <w:bookmarkEnd w:id="710"/>
      <w:r>
        <w:lastRenderedPageBreak/>
        <w:t>Individual Non-Business Payment Summary</w:t>
      </w:r>
      <w:r w:rsidR="007D5BF5">
        <w:t xml:space="preserve">  (INB)</w:t>
      </w:r>
      <w:bookmarkEnd w:id="711"/>
    </w:p>
    <w:p w14:paraId="326B6E50" w14:textId="07143E4F" w:rsidR="00F955A1" w:rsidRDefault="00426CD6" w:rsidP="00F955A1">
      <w:pPr>
        <w:pStyle w:val="Maintext"/>
      </w:pPr>
      <w:r w:rsidDel="00426CD6">
        <w:t xml:space="preserve"> </w:t>
      </w:r>
    </w:p>
    <w:p w14:paraId="6BD64B8C" w14:textId="324631D8" w:rsidR="00765004" w:rsidRDefault="00765004" w:rsidP="0044372D">
      <w:pPr>
        <w:rPr>
          <w:rFonts w:cs="Arial"/>
          <w:sz w:val="20"/>
          <w:szCs w:val="22"/>
        </w:rPr>
      </w:pPr>
      <w:r>
        <w:rPr>
          <w:rFonts w:cs="Arial"/>
          <w:sz w:val="20"/>
          <w:szCs w:val="22"/>
        </w:rPr>
        <w:t>There are two types of INB payment summar</w:t>
      </w:r>
      <w:r w:rsidR="0016646D">
        <w:rPr>
          <w:rFonts w:cs="Arial"/>
          <w:sz w:val="20"/>
          <w:szCs w:val="22"/>
        </w:rPr>
        <w:t>ies</w:t>
      </w:r>
      <w:r>
        <w:rPr>
          <w:rFonts w:cs="Arial"/>
          <w:sz w:val="20"/>
          <w:szCs w:val="22"/>
        </w:rPr>
        <w:t xml:space="preserve"> that could be returned in 201</w:t>
      </w:r>
      <w:r w:rsidR="00777E68">
        <w:rPr>
          <w:rFonts w:cs="Arial"/>
          <w:sz w:val="20"/>
          <w:szCs w:val="22"/>
        </w:rPr>
        <w:t>6</w:t>
      </w:r>
      <w:r>
        <w:rPr>
          <w:rFonts w:cs="Arial"/>
          <w:sz w:val="20"/>
          <w:szCs w:val="22"/>
        </w:rPr>
        <w:t xml:space="preserve"> pre-fill data.  Depending on the taxpayer’s circumstances, the INB payment summary element </w:t>
      </w:r>
      <w:r w:rsidRPr="005D2194">
        <w:rPr>
          <w:rFonts w:cs="Arial"/>
          <w:i/>
          <w:sz w:val="20"/>
          <w:szCs w:val="20"/>
        </w:rPr>
        <w:t>PAYGW - Income Type DINB</w:t>
      </w:r>
      <w:r>
        <w:rPr>
          <w:rFonts w:cs="Arial"/>
          <w:sz w:val="20"/>
          <w:szCs w:val="20"/>
        </w:rPr>
        <w:t xml:space="preserve"> (IITR828) could be populated with either</w:t>
      </w:r>
      <w:r>
        <w:rPr>
          <w:rFonts w:cs="Arial"/>
          <w:sz w:val="20"/>
          <w:szCs w:val="22"/>
        </w:rPr>
        <w:t>:</w:t>
      </w:r>
    </w:p>
    <w:p w14:paraId="56F02D7E" w14:textId="3FD091F5" w:rsidR="00765004" w:rsidRPr="00765004" w:rsidRDefault="00765004" w:rsidP="003C2424">
      <w:pPr>
        <w:pStyle w:val="ListParagraph"/>
        <w:numPr>
          <w:ilvl w:val="0"/>
          <w:numId w:val="28"/>
        </w:numPr>
        <w:rPr>
          <w:rFonts w:ascii="Arial" w:hAnsi="Arial" w:cs="Arial"/>
          <w:sz w:val="20"/>
          <w:szCs w:val="22"/>
        </w:rPr>
      </w:pPr>
      <w:r>
        <w:rPr>
          <w:rFonts w:ascii="Arial" w:hAnsi="Arial" w:cs="Arial"/>
          <w:sz w:val="20"/>
          <w:szCs w:val="22"/>
        </w:rPr>
        <w:t>‘</w:t>
      </w:r>
      <w:r w:rsidRPr="00765004">
        <w:rPr>
          <w:rFonts w:ascii="Arial" w:hAnsi="Arial" w:cs="Arial"/>
          <w:sz w:val="20"/>
          <w:szCs w:val="22"/>
        </w:rPr>
        <w:t>005</w:t>
      </w:r>
      <w:r>
        <w:rPr>
          <w:rFonts w:ascii="Arial" w:hAnsi="Arial" w:cs="Arial"/>
          <w:sz w:val="20"/>
          <w:szCs w:val="22"/>
        </w:rPr>
        <w:t>’</w:t>
      </w:r>
      <w:r w:rsidRPr="00765004">
        <w:rPr>
          <w:rFonts w:ascii="Arial" w:hAnsi="Arial" w:cs="Arial"/>
          <w:sz w:val="20"/>
          <w:szCs w:val="22"/>
        </w:rPr>
        <w:t xml:space="preserve"> – Salary and Wages</w:t>
      </w:r>
    </w:p>
    <w:p w14:paraId="097BBB3D" w14:textId="48BC2563" w:rsidR="00426CD6" w:rsidRPr="005D2194" w:rsidRDefault="00765004" w:rsidP="003C2424">
      <w:pPr>
        <w:pStyle w:val="ListParagraph"/>
        <w:numPr>
          <w:ilvl w:val="0"/>
          <w:numId w:val="28"/>
        </w:numPr>
        <w:rPr>
          <w:rFonts w:ascii="Arial" w:hAnsi="Arial" w:cs="Arial"/>
          <w:sz w:val="20"/>
          <w:szCs w:val="22"/>
        </w:rPr>
      </w:pPr>
      <w:r>
        <w:rPr>
          <w:rFonts w:ascii="Arial" w:hAnsi="Arial" w:cs="Arial"/>
          <w:sz w:val="20"/>
          <w:szCs w:val="22"/>
        </w:rPr>
        <w:t>‘</w:t>
      </w:r>
      <w:r w:rsidRPr="00765004">
        <w:rPr>
          <w:rFonts w:ascii="Arial" w:hAnsi="Arial" w:cs="Arial"/>
          <w:sz w:val="20"/>
          <w:szCs w:val="22"/>
        </w:rPr>
        <w:t>006</w:t>
      </w:r>
      <w:r>
        <w:rPr>
          <w:rFonts w:ascii="Arial" w:hAnsi="Arial" w:cs="Arial"/>
          <w:sz w:val="20"/>
          <w:szCs w:val="22"/>
        </w:rPr>
        <w:t>’</w:t>
      </w:r>
      <w:r w:rsidRPr="00765004">
        <w:rPr>
          <w:rFonts w:ascii="Arial" w:hAnsi="Arial" w:cs="Arial"/>
          <w:sz w:val="20"/>
          <w:szCs w:val="22"/>
        </w:rPr>
        <w:t xml:space="preserve"> – Non-Superannuation pension or annuity payments</w:t>
      </w:r>
    </w:p>
    <w:p w14:paraId="3ABBF67A" w14:textId="77777777" w:rsidR="00426CD6" w:rsidRDefault="00426CD6" w:rsidP="00CB2C59">
      <w:pPr>
        <w:pStyle w:val="Head2"/>
        <w:numPr>
          <w:ilvl w:val="2"/>
          <w:numId w:val="7"/>
        </w:numPr>
      </w:pPr>
      <w:bookmarkStart w:id="714" w:name="_Toc451162420"/>
      <w:r>
        <w:t>Salary and Wages</w:t>
      </w:r>
      <w:bookmarkEnd w:id="714"/>
    </w:p>
    <w:p w14:paraId="3A19296A" w14:textId="5C54E6CD" w:rsidR="0044372D" w:rsidRPr="0044372D" w:rsidRDefault="00765004" w:rsidP="0044372D">
      <w:pPr>
        <w:rPr>
          <w:rFonts w:cs="Arial"/>
          <w:szCs w:val="22"/>
        </w:rPr>
      </w:pPr>
      <w:r>
        <w:rPr>
          <w:rFonts w:cs="Arial"/>
          <w:sz w:val="20"/>
          <w:szCs w:val="22"/>
        </w:rPr>
        <w:t xml:space="preserve">The 005 – Salary and Wages </w:t>
      </w:r>
      <w:r w:rsidR="00426CD6">
        <w:rPr>
          <w:rFonts w:cs="Arial"/>
          <w:sz w:val="20"/>
          <w:szCs w:val="22"/>
        </w:rPr>
        <w:t>INB</w:t>
      </w:r>
      <w:r w:rsidR="007D5BF5">
        <w:rPr>
          <w:rFonts w:cs="Arial"/>
          <w:sz w:val="20"/>
          <w:szCs w:val="22"/>
        </w:rPr>
        <w:t xml:space="preserve"> payment</w:t>
      </w:r>
      <w:r w:rsidR="0044372D">
        <w:rPr>
          <w:rFonts w:cs="Arial"/>
          <w:sz w:val="20"/>
          <w:szCs w:val="22"/>
        </w:rPr>
        <w:t xml:space="preserve"> summary</w:t>
      </w:r>
      <w:r w:rsidR="0044372D" w:rsidRPr="007B7A0E">
        <w:rPr>
          <w:rFonts w:cs="Arial"/>
          <w:sz w:val="20"/>
          <w:szCs w:val="22"/>
        </w:rPr>
        <w:t xml:space="preserve"> data should be mapped as shown in the following table:</w:t>
      </w:r>
    </w:p>
    <w:tbl>
      <w:tblPr>
        <w:tblStyle w:val="TableGrid"/>
        <w:tblW w:w="9514" w:type="dxa"/>
        <w:tblLook w:val="04A0" w:firstRow="1" w:lastRow="0" w:firstColumn="1" w:lastColumn="0" w:noHBand="0" w:noVBand="1"/>
      </w:tblPr>
      <w:tblGrid>
        <w:gridCol w:w="1500"/>
        <w:gridCol w:w="1727"/>
        <w:gridCol w:w="1559"/>
        <w:gridCol w:w="1418"/>
        <w:gridCol w:w="3310"/>
      </w:tblGrid>
      <w:tr w:rsidR="00AD3731" w14:paraId="197C8C94" w14:textId="77777777" w:rsidTr="00CA5E53">
        <w:trPr>
          <w:tblHeader/>
        </w:trPr>
        <w:tc>
          <w:tcPr>
            <w:tcW w:w="1500" w:type="dxa"/>
            <w:shd w:val="clear" w:color="auto" w:fill="C6D9F1" w:themeFill="text2" w:themeFillTint="33"/>
          </w:tcPr>
          <w:p w14:paraId="53B74B6F" w14:textId="77777777" w:rsidR="00AD3731" w:rsidRPr="00E3482D" w:rsidRDefault="00AD3731" w:rsidP="005216FD">
            <w:pPr>
              <w:pStyle w:val="Maintext"/>
              <w:rPr>
                <w:b/>
                <w:sz w:val="20"/>
                <w:szCs w:val="22"/>
              </w:rPr>
            </w:pPr>
            <w:r>
              <w:rPr>
                <w:b/>
                <w:sz w:val="20"/>
                <w:szCs w:val="22"/>
              </w:rPr>
              <w:t xml:space="preserve">SBR </w:t>
            </w:r>
            <w:r w:rsidRPr="00E3482D">
              <w:rPr>
                <w:b/>
                <w:sz w:val="20"/>
                <w:szCs w:val="22"/>
              </w:rPr>
              <w:t>PIITR Alias</w:t>
            </w:r>
          </w:p>
        </w:tc>
        <w:tc>
          <w:tcPr>
            <w:tcW w:w="1727" w:type="dxa"/>
            <w:shd w:val="clear" w:color="auto" w:fill="C6D9F1" w:themeFill="text2" w:themeFillTint="33"/>
          </w:tcPr>
          <w:p w14:paraId="39D5C368" w14:textId="3960232C" w:rsidR="00AD3731" w:rsidRPr="00E3482D" w:rsidRDefault="00AD3731" w:rsidP="005216FD">
            <w:pPr>
              <w:pStyle w:val="Maintext"/>
              <w:rPr>
                <w:b/>
                <w:sz w:val="20"/>
                <w:szCs w:val="22"/>
              </w:rPr>
            </w:pPr>
            <w:r>
              <w:rPr>
                <w:b/>
                <w:sz w:val="20"/>
                <w:szCs w:val="22"/>
              </w:rPr>
              <w:t xml:space="preserve">SBR </w:t>
            </w:r>
            <w:r w:rsidRPr="00E3482D">
              <w:rPr>
                <w:b/>
                <w:sz w:val="20"/>
                <w:szCs w:val="22"/>
              </w:rPr>
              <w:t>PIITR Label</w:t>
            </w:r>
          </w:p>
        </w:tc>
        <w:tc>
          <w:tcPr>
            <w:tcW w:w="1559" w:type="dxa"/>
            <w:shd w:val="clear" w:color="auto" w:fill="C6D9F1" w:themeFill="text2" w:themeFillTint="33"/>
          </w:tcPr>
          <w:p w14:paraId="58B63DB4" w14:textId="0FF449E9" w:rsidR="00AD3731" w:rsidRPr="00E3482D" w:rsidRDefault="00AD3731" w:rsidP="005216FD">
            <w:pPr>
              <w:pStyle w:val="Maintext"/>
              <w:rPr>
                <w:b/>
                <w:sz w:val="20"/>
                <w:szCs w:val="22"/>
              </w:rPr>
            </w:pPr>
            <w:r>
              <w:rPr>
                <w:b/>
                <w:sz w:val="20"/>
                <w:szCs w:val="22"/>
              </w:rPr>
              <w:t xml:space="preserve">SBR </w:t>
            </w:r>
            <w:r w:rsidRPr="00E3482D">
              <w:rPr>
                <w:b/>
                <w:sz w:val="20"/>
                <w:szCs w:val="22"/>
              </w:rPr>
              <w:t>IITR alias</w:t>
            </w:r>
            <w:r w:rsidR="004B0936">
              <w:rPr>
                <w:b/>
                <w:sz w:val="20"/>
                <w:szCs w:val="22"/>
              </w:rPr>
              <w:t xml:space="preserve"> assignment</w:t>
            </w:r>
          </w:p>
        </w:tc>
        <w:tc>
          <w:tcPr>
            <w:tcW w:w="1418" w:type="dxa"/>
            <w:shd w:val="clear" w:color="auto" w:fill="C6D9F1" w:themeFill="text2" w:themeFillTint="33"/>
          </w:tcPr>
          <w:p w14:paraId="6602531A" w14:textId="084F225D" w:rsidR="00AD3731" w:rsidRDefault="00AD3731" w:rsidP="005216FD">
            <w:pPr>
              <w:pStyle w:val="Maintext"/>
              <w:rPr>
                <w:b/>
                <w:sz w:val="20"/>
                <w:szCs w:val="22"/>
              </w:rPr>
            </w:pPr>
            <w:r>
              <w:rPr>
                <w:b/>
                <w:sz w:val="20"/>
                <w:szCs w:val="22"/>
              </w:rPr>
              <w:t>ELS tag</w:t>
            </w:r>
          </w:p>
        </w:tc>
        <w:tc>
          <w:tcPr>
            <w:tcW w:w="3310" w:type="dxa"/>
            <w:shd w:val="clear" w:color="auto" w:fill="C6D9F1" w:themeFill="text2" w:themeFillTint="33"/>
          </w:tcPr>
          <w:p w14:paraId="626A02D2" w14:textId="730A1CDE" w:rsidR="00AD3731" w:rsidRPr="00E3482D" w:rsidRDefault="00AD3731" w:rsidP="005216FD">
            <w:pPr>
              <w:pStyle w:val="Maintext"/>
              <w:rPr>
                <w:b/>
                <w:sz w:val="20"/>
                <w:szCs w:val="22"/>
              </w:rPr>
            </w:pPr>
            <w:r>
              <w:rPr>
                <w:b/>
                <w:sz w:val="20"/>
                <w:szCs w:val="22"/>
              </w:rPr>
              <w:t xml:space="preserve">SBR </w:t>
            </w:r>
            <w:r w:rsidRPr="00E3482D">
              <w:rPr>
                <w:b/>
                <w:sz w:val="20"/>
                <w:szCs w:val="22"/>
              </w:rPr>
              <w:t>IITR label</w:t>
            </w:r>
          </w:p>
        </w:tc>
      </w:tr>
      <w:tr w:rsidR="00AD3731" w14:paraId="22F8CF66" w14:textId="77777777" w:rsidTr="00546E34">
        <w:tc>
          <w:tcPr>
            <w:tcW w:w="1500" w:type="dxa"/>
          </w:tcPr>
          <w:p w14:paraId="5A29D298" w14:textId="6A25AA7B" w:rsidR="00AD3731" w:rsidRPr="003D77A0" w:rsidRDefault="00AD3731" w:rsidP="00652E4B">
            <w:pPr>
              <w:pStyle w:val="Maintext"/>
              <w:rPr>
                <w:sz w:val="20"/>
                <w:szCs w:val="22"/>
              </w:rPr>
            </w:pPr>
            <w:r>
              <w:rPr>
                <w:rFonts w:cs="Arial"/>
                <w:sz w:val="20"/>
                <w:szCs w:val="20"/>
              </w:rPr>
              <w:t>IITR62</w:t>
            </w:r>
          </w:p>
        </w:tc>
        <w:tc>
          <w:tcPr>
            <w:tcW w:w="1727" w:type="dxa"/>
          </w:tcPr>
          <w:p w14:paraId="1CF6CB65" w14:textId="2DEB5347" w:rsidR="00AD3731" w:rsidRPr="003D77A0" w:rsidRDefault="00AD3731" w:rsidP="005216FD">
            <w:pPr>
              <w:pStyle w:val="Maintext"/>
              <w:rPr>
                <w:sz w:val="20"/>
                <w:szCs w:val="22"/>
              </w:rPr>
            </w:pPr>
            <w:r>
              <w:rPr>
                <w:rFonts w:cs="Arial"/>
                <w:sz w:val="20"/>
                <w:szCs w:val="20"/>
              </w:rPr>
              <w:t>PAYGW - Gross Payment</w:t>
            </w:r>
          </w:p>
        </w:tc>
        <w:tc>
          <w:tcPr>
            <w:tcW w:w="1559" w:type="dxa"/>
          </w:tcPr>
          <w:p w14:paraId="6FCFD448" w14:textId="77777777" w:rsidR="00AD3731" w:rsidRDefault="00AD3731" w:rsidP="00D07105">
            <w:pPr>
              <w:rPr>
                <w:rFonts w:cs="Arial"/>
                <w:sz w:val="20"/>
                <w:szCs w:val="20"/>
              </w:rPr>
            </w:pPr>
            <w:r>
              <w:rPr>
                <w:rFonts w:cs="Arial"/>
                <w:sz w:val="20"/>
                <w:szCs w:val="20"/>
              </w:rPr>
              <w:t>IITR62</w:t>
            </w:r>
          </w:p>
          <w:p w14:paraId="42E5A79A" w14:textId="69B97EF3" w:rsidR="00AD3731" w:rsidRPr="003D77A0" w:rsidRDefault="00AD3731" w:rsidP="005216FD">
            <w:pPr>
              <w:pStyle w:val="Maintext"/>
              <w:rPr>
                <w:sz w:val="20"/>
                <w:szCs w:val="22"/>
              </w:rPr>
            </w:pPr>
          </w:p>
        </w:tc>
        <w:tc>
          <w:tcPr>
            <w:tcW w:w="1418" w:type="dxa"/>
          </w:tcPr>
          <w:p w14:paraId="2C89A330" w14:textId="5EB383DE" w:rsidR="00AD3731" w:rsidRDefault="00470EE0" w:rsidP="00D07105">
            <w:pPr>
              <w:rPr>
                <w:rFonts w:cs="Arial"/>
                <w:sz w:val="20"/>
                <w:szCs w:val="20"/>
              </w:rPr>
            </w:pPr>
            <w:r w:rsidRPr="00470EE0">
              <w:rPr>
                <w:rFonts w:cs="Arial"/>
                <w:sz w:val="20"/>
                <w:szCs w:val="20"/>
              </w:rPr>
              <w:t>AQE</w:t>
            </w:r>
          </w:p>
        </w:tc>
        <w:tc>
          <w:tcPr>
            <w:tcW w:w="3310" w:type="dxa"/>
          </w:tcPr>
          <w:p w14:paraId="1A86EE4A" w14:textId="023B005D" w:rsidR="00AD3731" w:rsidRDefault="00AD3731" w:rsidP="00D07105">
            <w:pPr>
              <w:rPr>
                <w:rFonts w:cs="Arial"/>
                <w:sz w:val="20"/>
                <w:szCs w:val="20"/>
              </w:rPr>
            </w:pPr>
            <w:r>
              <w:rPr>
                <w:rFonts w:cs="Arial"/>
                <w:sz w:val="20"/>
                <w:szCs w:val="20"/>
              </w:rPr>
              <w:t>Gross income</w:t>
            </w:r>
          </w:p>
          <w:p w14:paraId="7F5B847A" w14:textId="31974221" w:rsidR="00AD3731" w:rsidRPr="003D77A0" w:rsidRDefault="00AD3731" w:rsidP="00D07105">
            <w:pPr>
              <w:pStyle w:val="Maintext"/>
              <w:ind w:firstLine="720"/>
              <w:rPr>
                <w:sz w:val="20"/>
                <w:szCs w:val="22"/>
              </w:rPr>
            </w:pPr>
          </w:p>
        </w:tc>
      </w:tr>
      <w:tr w:rsidR="00AD3731" w14:paraId="07123F52" w14:textId="77777777" w:rsidTr="00546E34">
        <w:tc>
          <w:tcPr>
            <w:tcW w:w="1500" w:type="dxa"/>
          </w:tcPr>
          <w:p w14:paraId="03595312" w14:textId="17262FBD" w:rsidR="00AD3731" w:rsidRPr="003D77A0" w:rsidRDefault="00AD3731" w:rsidP="005216FD">
            <w:pPr>
              <w:pStyle w:val="Maintext"/>
              <w:rPr>
                <w:sz w:val="20"/>
                <w:szCs w:val="22"/>
              </w:rPr>
            </w:pPr>
            <w:r>
              <w:rPr>
                <w:rFonts w:cs="Arial"/>
                <w:sz w:val="20"/>
                <w:szCs w:val="20"/>
              </w:rPr>
              <w:t>IITR61</w:t>
            </w:r>
          </w:p>
        </w:tc>
        <w:tc>
          <w:tcPr>
            <w:tcW w:w="1727" w:type="dxa"/>
          </w:tcPr>
          <w:p w14:paraId="14D483F4" w14:textId="37E6A23C" w:rsidR="00AD3731" w:rsidRPr="003D77A0" w:rsidRDefault="00AD3731" w:rsidP="005216FD">
            <w:pPr>
              <w:pStyle w:val="Maintext"/>
              <w:rPr>
                <w:sz w:val="20"/>
                <w:szCs w:val="22"/>
              </w:rPr>
            </w:pPr>
            <w:r>
              <w:rPr>
                <w:rFonts w:cs="Arial"/>
                <w:sz w:val="20"/>
                <w:szCs w:val="20"/>
              </w:rPr>
              <w:t>PAYGW - Tax Withheld</w:t>
            </w:r>
          </w:p>
        </w:tc>
        <w:tc>
          <w:tcPr>
            <w:tcW w:w="1559" w:type="dxa"/>
          </w:tcPr>
          <w:p w14:paraId="37D6D3C6" w14:textId="43DB515A" w:rsidR="00AD3731" w:rsidRPr="003D77A0" w:rsidRDefault="00AD3731" w:rsidP="005216FD">
            <w:pPr>
              <w:pStyle w:val="Maintext"/>
              <w:rPr>
                <w:sz w:val="20"/>
                <w:szCs w:val="22"/>
              </w:rPr>
            </w:pPr>
            <w:r w:rsidRPr="00D07105">
              <w:rPr>
                <w:sz w:val="20"/>
                <w:szCs w:val="22"/>
              </w:rPr>
              <w:t>IITR61</w:t>
            </w:r>
          </w:p>
        </w:tc>
        <w:tc>
          <w:tcPr>
            <w:tcW w:w="1418" w:type="dxa"/>
          </w:tcPr>
          <w:p w14:paraId="1B24E098" w14:textId="3BBBE428" w:rsidR="00AD3731" w:rsidRPr="00D07105" w:rsidRDefault="00470EE0" w:rsidP="005216FD">
            <w:pPr>
              <w:pStyle w:val="Maintext"/>
              <w:rPr>
                <w:sz w:val="20"/>
                <w:szCs w:val="22"/>
              </w:rPr>
            </w:pPr>
            <w:r w:rsidRPr="00470EE0">
              <w:rPr>
                <w:sz w:val="20"/>
                <w:szCs w:val="22"/>
              </w:rPr>
              <w:t>AQB</w:t>
            </w:r>
          </w:p>
        </w:tc>
        <w:tc>
          <w:tcPr>
            <w:tcW w:w="3310" w:type="dxa"/>
          </w:tcPr>
          <w:p w14:paraId="47872C3E" w14:textId="37463325" w:rsidR="00AD3731" w:rsidRPr="003D77A0" w:rsidRDefault="00AD3731" w:rsidP="005216FD">
            <w:pPr>
              <w:pStyle w:val="Maintext"/>
              <w:rPr>
                <w:sz w:val="20"/>
                <w:szCs w:val="22"/>
              </w:rPr>
            </w:pPr>
            <w:r w:rsidRPr="00D07105">
              <w:rPr>
                <w:sz w:val="20"/>
                <w:szCs w:val="22"/>
              </w:rPr>
              <w:t>Tax withheld</w:t>
            </w:r>
          </w:p>
        </w:tc>
      </w:tr>
      <w:tr w:rsidR="00AD3731" w14:paraId="20EEC390" w14:textId="77777777" w:rsidTr="00546E34">
        <w:tc>
          <w:tcPr>
            <w:tcW w:w="1500" w:type="dxa"/>
          </w:tcPr>
          <w:p w14:paraId="38C6DBBC" w14:textId="75D45E45" w:rsidR="00AD3731" w:rsidRPr="003D77A0" w:rsidRDefault="00AD3731" w:rsidP="005216FD">
            <w:pPr>
              <w:pStyle w:val="Maintext"/>
              <w:rPr>
                <w:sz w:val="20"/>
                <w:szCs w:val="22"/>
              </w:rPr>
            </w:pPr>
            <w:r>
              <w:rPr>
                <w:rFonts w:cs="Arial"/>
                <w:sz w:val="20"/>
                <w:szCs w:val="20"/>
              </w:rPr>
              <w:t>IITR65</w:t>
            </w:r>
          </w:p>
        </w:tc>
        <w:tc>
          <w:tcPr>
            <w:tcW w:w="1727" w:type="dxa"/>
          </w:tcPr>
          <w:p w14:paraId="3FE8918A" w14:textId="25EAB0AA" w:rsidR="00AD3731" w:rsidRPr="003D77A0" w:rsidRDefault="00AD3731" w:rsidP="005216FD">
            <w:pPr>
              <w:pStyle w:val="Maintext"/>
              <w:rPr>
                <w:sz w:val="20"/>
                <w:szCs w:val="22"/>
              </w:rPr>
            </w:pPr>
            <w:r>
              <w:rPr>
                <w:rFonts w:cs="Arial"/>
                <w:sz w:val="20"/>
                <w:szCs w:val="20"/>
              </w:rPr>
              <w:t>PAYGW - Total Allowance</w:t>
            </w:r>
          </w:p>
        </w:tc>
        <w:tc>
          <w:tcPr>
            <w:tcW w:w="1559" w:type="dxa"/>
          </w:tcPr>
          <w:p w14:paraId="58243798" w14:textId="16D3EB3D" w:rsidR="00AD3731" w:rsidRPr="003D77A0" w:rsidRDefault="00AD3731" w:rsidP="005216FD">
            <w:pPr>
              <w:pStyle w:val="Maintext"/>
              <w:rPr>
                <w:sz w:val="20"/>
                <w:szCs w:val="22"/>
              </w:rPr>
            </w:pPr>
            <w:r w:rsidRPr="00D07105">
              <w:rPr>
                <w:sz w:val="20"/>
                <w:szCs w:val="22"/>
              </w:rPr>
              <w:t>IITR65</w:t>
            </w:r>
          </w:p>
        </w:tc>
        <w:tc>
          <w:tcPr>
            <w:tcW w:w="1418" w:type="dxa"/>
          </w:tcPr>
          <w:p w14:paraId="6712B276" w14:textId="162650E9" w:rsidR="00AD3731" w:rsidRPr="00D07105" w:rsidRDefault="00470EE0" w:rsidP="005216FD">
            <w:pPr>
              <w:pStyle w:val="Maintext"/>
              <w:rPr>
                <w:sz w:val="20"/>
                <w:szCs w:val="22"/>
              </w:rPr>
            </w:pPr>
            <w:r w:rsidRPr="00470EE0">
              <w:rPr>
                <w:sz w:val="20"/>
                <w:szCs w:val="22"/>
              </w:rPr>
              <w:t>ADX</w:t>
            </w:r>
          </w:p>
        </w:tc>
        <w:tc>
          <w:tcPr>
            <w:tcW w:w="3310" w:type="dxa"/>
          </w:tcPr>
          <w:p w14:paraId="0075A19B" w14:textId="70C8EC00" w:rsidR="00AD3731" w:rsidRPr="003D77A0" w:rsidRDefault="00AD3731" w:rsidP="005216FD">
            <w:pPr>
              <w:pStyle w:val="Maintext"/>
              <w:rPr>
                <w:sz w:val="20"/>
                <w:szCs w:val="22"/>
              </w:rPr>
            </w:pPr>
            <w:r w:rsidRPr="00D07105">
              <w:rPr>
                <w:sz w:val="20"/>
                <w:szCs w:val="22"/>
              </w:rPr>
              <w:t xml:space="preserve">Amount of allowances, earnings, tips, director's fees, </w:t>
            </w:r>
            <w:proofErr w:type="spellStart"/>
            <w:r w:rsidRPr="00D07105">
              <w:rPr>
                <w:sz w:val="20"/>
                <w:szCs w:val="22"/>
              </w:rPr>
              <w:t>etc</w:t>
            </w:r>
            <w:proofErr w:type="spellEnd"/>
          </w:p>
        </w:tc>
      </w:tr>
      <w:tr w:rsidR="00AD3731" w14:paraId="1EB5E110" w14:textId="77777777" w:rsidTr="00546E34">
        <w:tc>
          <w:tcPr>
            <w:tcW w:w="1500" w:type="dxa"/>
          </w:tcPr>
          <w:p w14:paraId="6ECF35D5" w14:textId="6E348912" w:rsidR="00AD3731" w:rsidRPr="003D77A0" w:rsidRDefault="00AD3731" w:rsidP="005216FD">
            <w:pPr>
              <w:pStyle w:val="Maintext"/>
              <w:rPr>
                <w:sz w:val="20"/>
                <w:szCs w:val="22"/>
              </w:rPr>
            </w:pPr>
            <w:r>
              <w:rPr>
                <w:rFonts w:cs="Arial"/>
                <w:sz w:val="20"/>
                <w:szCs w:val="20"/>
              </w:rPr>
              <w:t>IITR817</w:t>
            </w:r>
          </w:p>
        </w:tc>
        <w:tc>
          <w:tcPr>
            <w:tcW w:w="1727" w:type="dxa"/>
          </w:tcPr>
          <w:p w14:paraId="1E511787" w14:textId="37882D92" w:rsidR="00AD3731" w:rsidRPr="003D77A0" w:rsidRDefault="00AD3731" w:rsidP="005216FD">
            <w:pPr>
              <w:pStyle w:val="Maintext"/>
              <w:rPr>
                <w:sz w:val="20"/>
                <w:szCs w:val="22"/>
              </w:rPr>
            </w:pPr>
            <w:r>
              <w:rPr>
                <w:rFonts w:cs="Arial"/>
                <w:sz w:val="20"/>
                <w:szCs w:val="20"/>
              </w:rPr>
              <w:t>PAYGW - Reportable Fringe Benefits</w:t>
            </w:r>
          </w:p>
        </w:tc>
        <w:tc>
          <w:tcPr>
            <w:tcW w:w="1559" w:type="dxa"/>
          </w:tcPr>
          <w:p w14:paraId="607F9070" w14:textId="77777777" w:rsidR="00AD3731" w:rsidRDefault="00AD3731" w:rsidP="00D07105">
            <w:pPr>
              <w:rPr>
                <w:rFonts w:cs="Arial"/>
                <w:sz w:val="20"/>
                <w:szCs w:val="20"/>
              </w:rPr>
            </w:pPr>
            <w:r>
              <w:rPr>
                <w:rFonts w:cs="Arial"/>
                <w:sz w:val="20"/>
                <w:szCs w:val="20"/>
              </w:rPr>
              <w:t>IITR200</w:t>
            </w:r>
          </w:p>
          <w:p w14:paraId="2800664B" w14:textId="77777777" w:rsidR="00AD3731" w:rsidRPr="003D77A0" w:rsidRDefault="00AD3731" w:rsidP="005216FD">
            <w:pPr>
              <w:pStyle w:val="Maintext"/>
              <w:rPr>
                <w:sz w:val="20"/>
                <w:szCs w:val="22"/>
              </w:rPr>
            </w:pPr>
          </w:p>
        </w:tc>
        <w:tc>
          <w:tcPr>
            <w:tcW w:w="1418" w:type="dxa"/>
          </w:tcPr>
          <w:p w14:paraId="0789CFCA" w14:textId="66AE1F3E" w:rsidR="00AD3731" w:rsidRPr="00D07105" w:rsidRDefault="00470EE0" w:rsidP="005216FD">
            <w:pPr>
              <w:pStyle w:val="Maintext"/>
              <w:rPr>
                <w:sz w:val="20"/>
                <w:szCs w:val="22"/>
              </w:rPr>
            </w:pPr>
            <w:r w:rsidRPr="00470EE0">
              <w:rPr>
                <w:sz w:val="20"/>
                <w:szCs w:val="22"/>
              </w:rPr>
              <w:t>FLO</w:t>
            </w:r>
          </w:p>
        </w:tc>
        <w:tc>
          <w:tcPr>
            <w:tcW w:w="3310" w:type="dxa"/>
          </w:tcPr>
          <w:p w14:paraId="32611354" w14:textId="53553973" w:rsidR="00AD3731" w:rsidRPr="003D77A0" w:rsidRDefault="00AD3731" w:rsidP="005216FD">
            <w:pPr>
              <w:pStyle w:val="Maintext"/>
              <w:rPr>
                <w:sz w:val="20"/>
                <w:szCs w:val="22"/>
              </w:rPr>
            </w:pPr>
            <w:r w:rsidRPr="00D07105">
              <w:rPr>
                <w:sz w:val="20"/>
                <w:szCs w:val="22"/>
              </w:rPr>
              <w:t>Total reportable fringe benefits amount</w:t>
            </w:r>
          </w:p>
        </w:tc>
      </w:tr>
      <w:tr w:rsidR="00AD3731" w14:paraId="3D9432AF" w14:textId="77777777" w:rsidTr="00546E34">
        <w:tc>
          <w:tcPr>
            <w:tcW w:w="1500" w:type="dxa"/>
          </w:tcPr>
          <w:p w14:paraId="3E393886" w14:textId="0D7C6E91" w:rsidR="00AD3731" w:rsidRPr="003D77A0" w:rsidRDefault="00AD3731" w:rsidP="005216FD">
            <w:pPr>
              <w:pStyle w:val="Maintext"/>
              <w:rPr>
                <w:sz w:val="20"/>
                <w:szCs w:val="22"/>
              </w:rPr>
            </w:pPr>
            <w:r>
              <w:rPr>
                <w:rFonts w:cs="Arial"/>
                <w:sz w:val="20"/>
                <w:szCs w:val="20"/>
              </w:rPr>
              <w:t>IITR818</w:t>
            </w:r>
          </w:p>
        </w:tc>
        <w:tc>
          <w:tcPr>
            <w:tcW w:w="1727" w:type="dxa"/>
          </w:tcPr>
          <w:p w14:paraId="343A368F" w14:textId="7E48FC46" w:rsidR="00AD3731" w:rsidRPr="003D77A0" w:rsidRDefault="00AD3731" w:rsidP="005216FD">
            <w:pPr>
              <w:pStyle w:val="Maintext"/>
              <w:rPr>
                <w:sz w:val="20"/>
                <w:szCs w:val="22"/>
              </w:rPr>
            </w:pPr>
            <w:r>
              <w:rPr>
                <w:rFonts w:cs="Arial"/>
                <w:sz w:val="20"/>
                <w:szCs w:val="20"/>
              </w:rPr>
              <w:t>PAYGW - Reportable Employer Super Contributions</w:t>
            </w:r>
          </w:p>
        </w:tc>
        <w:tc>
          <w:tcPr>
            <w:tcW w:w="1559" w:type="dxa"/>
          </w:tcPr>
          <w:p w14:paraId="384BE989" w14:textId="3F20976B" w:rsidR="00AD3731" w:rsidRPr="003D77A0" w:rsidRDefault="00AD3731" w:rsidP="005216FD">
            <w:pPr>
              <w:pStyle w:val="Maintext"/>
              <w:rPr>
                <w:sz w:val="20"/>
                <w:szCs w:val="22"/>
              </w:rPr>
            </w:pPr>
            <w:r w:rsidRPr="00D07105">
              <w:rPr>
                <w:sz w:val="20"/>
                <w:szCs w:val="22"/>
              </w:rPr>
              <w:t>IITR201</w:t>
            </w:r>
          </w:p>
        </w:tc>
        <w:tc>
          <w:tcPr>
            <w:tcW w:w="1418" w:type="dxa"/>
          </w:tcPr>
          <w:p w14:paraId="7677D362" w14:textId="30FFE602" w:rsidR="00AD3731" w:rsidRPr="00D07105" w:rsidRDefault="00470EE0" w:rsidP="005216FD">
            <w:pPr>
              <w:pStyle w:val="Maintext"/>
              <w:rPr>
                <w:sz w:val="20"/>
                <w:szCs w:val="22"/>
              </w:rPr>
            </w:pPr>
            <w:r w:rsidRPr="00470EE0">
              <w:rPr>
                <w:sz w:val="20"/>
                <w:szCs w:val="22"/>
              </w:rPr>
              <w:t>JDW</w:t>
            </w:r>
          </w:p>
        </w:tc>
        <w:tc>
          <w:tcPr>
            <w:tcW w:w="3310" w:type="dxa"/>
          </w:tcPr>
          <w:p w14:paraId="534B0196" w14:textId="4CF53825" w:rsidR="00AD3731" w:rsidRPr="003D77A0" w:rsidRDefault="00AD3731" w:rsidP="005216FD">
            <w:pPr>
              <w:pStyle w:val="Maintext"/>
              <w:rPr>
                <w:sz w:val="20"/>
                <w:szCs w:val="22"/>
              </w:rPr>
            </w:pPr>
            <w:r w:rsidRPr="00D07105">
              <w:rPr>
                <w:sz w:val="20"/>
                <w:szCs w:val="22"/>
              </w:rPr>
              <w:t>Reportable employer superannuation contributions</w:t>
            </w:r>
          </w:p>
        </w:tc>
      </w:tr>
      <w:tr w:rsidR="00AD3731" w14:paraId="6DB96814" w14:textId="77777777" w:rsidTr="00546E34">
        <w:trPr>
          <w:trHeight w:val="690"/>
        </w:trPr>
        <w:tc>
          <w:tcPr>
            <w:tcW w:w="1500" w:type="dxa"/>
          </w:tcPr>
          <w:p w14:paraId="79693F0F" w14:textId="3F8F5948" w:rsidR="00AD3731" w:rsidRPr="003D77A0" w:rsidRDefault="00AD3731" w:rsidP="005216FD">
            <w:pPr>
              <w:pStyle w:val="Maintext"/>
              <w:rPr>
                <w:sz w:val="20"/>
                <w:szCs w:val="22"/>
              </w:rPr>
            </w:pPr>
            <w:r>
              <w:rPr>
                <w:rFonts w:cs="Arial"/>
                <w:sz w:val="20"/>
                <w:szCs w:val="20"/>
              </w:rPr>
              <w:t>IITR819</w:t>
            </w:r>
          </w:p>
        </w:tc>
        <w:tc>
          <w:tcPr>
            <w:tcW w:w="1727" w:type="dxa"/>
          </w:tcPr>
          <w:p w14:paraId="55A51A55" w14:textId="5102F926" w:rsidR="00AD3731" w:rsidRPr="003D77A0" w:rsidRDefault="00AD3731" w:rsidP="005216FD">
            <w:pPr>
              <w:pStyle w:val="Maintext"/>
              <w:rPr>
                <w:sz w:val="20"/>
                <w:szCs w:val="22"/>
              </w:rPr>
            </w:pPr>
            <w:r>
              <w:rPr>
                <w:rFonts w:cs="Arial"/>
                <w:sz w:val="20"/>
                <w:szCs w:val="20"/>
              </w:rPr>
              <w:t>PAYGW - CDEP Payment</w:t>
            </w:r>
          </w:p>
        </w:tc>
        <w:tc>
          <w:tcPr>
            <w:tcW w:w="1559" w:type="dxa"/>
          </w:tcPr>
          <w:p w14:paraId="39F020B2" w14:textId="3DE5EC91" w:rsidR="00AD3731" w:rsidRPr="003D77A0" w:rsidRDefault="00AD3731" w:rsidP="005216FD">
            <w:pPr>
              <w:pStyle w:val="Maintext"/>
              <w:rPr>
                <w:sz w:val="20"/>
                <w:szCs w:val="22"/>
              </w:rPr>
            </w:pPr>
            <w:r w:rsidRPr="00D07105">
              <w:rPr>
                <w:sz w:val="20"/>
                <w:szCs w:val="22"/>
              </w:rPr>
              <w:t>IITR86</w:t>
            </w:r>
          </w:p>
        </w:tc>
        <w:tc>
          <w:tcPr>
            <w:tcW w:w="1418" w:type="dxa"/>
          </w:tcPr>
          <w:p w14:paraId="74725839" w14:textId="0DB22339" w:rsidR="00AD3731" w:rsidRPr="00D07105" w:rsidRDefault="00470EE0" w:rsidP="005216FD">
            <w:pPr>
              <w:pStyle w:val="Maintext"/>
              <w:rPr>
                <w:sz w:val="20"/>
                <w:szCs w:val="22"/>
              </w:rPr>
            </w:pPr>
            <w:r w:rsidRPr="00470EE0">
              <w:rPr>
                <w:sz w:val="20"/>
                <w:szCs w:val="22"/>
              </w:rPr>
              <w:t>ACY</w:t>
            </w:r>
          </w:p>
        </w:tc>
        <w:tc>
          <w:tcPr>
            <w:tcW w:w="3310" w:type="dxa"/>
          </w:tcPr>
          <w:p w14:paraId="4C232322" w14:textId="6DF53EAD" w:rsidR="00AD3731" w:rsidRPr="003D77A0" w:rsidRDefault="00AD3731" w:rsidP="005216FD">
            <w:pPr>
              <w:pStyle w:val="Maintext"/>
              <w:rPr>
                <w:sz w:val="20"/>
                <w:szCs w:val="22"/>
              </w:rPr>
            </w:pPr>
            <w:r w:rsidRPr="00D07105">
              <w:rPr>
                <w:sz w:val="20"/>
                <w:szCs w:val="22"/>
              </w:rPr>
              <w:t xml:space="preserve">Australian Government allowances and payments like </w:t>
            </w:r>
            <w:proofErr w:type="spellStart"/>
            <w:r w:rsidRPr="00D07105">
              <w:rPr>
                <w:sz w:val="20"/>
                <w:szCs w:val="22"/>
              </w:rPr>
              <w:t>Newstart</w:t>
            </w:r>
            <w:proofErr w:type="spellEnd"/>
            <w:r w:rsidRPr="00D07105">
              <w:rPr>
                <w:sz w:val="20"/>
                <w:szCs w:val="22"/>
              </w:rPr>
              <w:t xml:space="preserve">, youth allowance and </w:t>
            </w:r>
            <w:proofErr w:type="spellStart"/>
            <w:r w:rsidRPr="00D07105">
              <w:rPr>
                <w:sz w:val="20"/>
                <w:szCs w:val="22"/>
              </w:rPr>
              <w:t>austudy</w:t>
            </w:r>
            <w:proofErr w:type="spellEnd"/>
            <w:r w:rsidRPr="00D07105">
              <w:rPr>
                <w:sz w:val="20"/>
                <w:szCs w:val="22"/>
              </w:rPr>
              <w:t xml:space="preserve"> payment</w:t>
            </w:r>
          </w:p>
        </w:tc>
      </w:tr>
      <w:tr w:rsidR="00AD3731" w14:paraId="102EFB58" w14:textId="77777777" w:rsidTr="00546E34">
        <w:trPr>
          <w:trHeight w:val="690"/>
        </w:trPr>
        <w:tc>
          <w:tcPr>
            <w:tcW w:w="1500" w:type="dxa"/>
          </w:tcPr>
          <w:p w14:paraId="144EF805" w14:textId="5BD76CDE" w:rsidR="00AD3731" w:rsidRPr="003D77A0" w:rsidRDefault="00AD3731" w:rsidP="005216FD">
            <w:pPr>
              <w:pStyle w:val="Maintext"/>
              <w:rPr>
                <w:sz w:val="20"/>
                <w:szCs w:val="22"/>
              </w:rPr>
            </w:pPr>
            <w:r>
              <w:rPr>
                <w:rFonts w:cs="Arial"/>
                <w:sz w:val="20"/>
                <w:szCs w:val="20"/>
              </w:rPr>
              <w:t>IITR820</w:t>
            </w:r>
          </w:p>
        </w:tc>
        <w:tc>
          <w:tcPr>
            <w:tcW w:w="1727" w:type="dxa"/>
          </w:tcPr>
          <w:p w14:paraId="348D9110" w14:textId="7A1CFA0C" w:rsidR="00AD3731" w:rsidRPr="003D77A0" w:rsidRDefault="00AD3731" w:rsidP="005216FD">
            <w:pPr>
              <w:pStyle w:val="Maintext"/>
              <w:rPr>
                <w:sz w:val="20"/>
                <w:szCs w:val="22"/>
              </w:rPr>
            </w:pPr>
            <w:r>
              <w:rPr>
                <w:rFonts w:cs="Arial"/>
                <w:sz w:val="20"/>
                <w:szCs w:val="20"/>
              </w:rPr>
              <w:t>PAYGW - Lump Sum A</w:t>
            </w:r>
          </w:p>
        </w:tc>
        <w:tc>
          <w:tcPr>
            <w:tcW w:w="1559" w:type="dxa"/>
          </w:tcPr>
          <w:p w14:paraId="3602E3F6" w14:textId="69EEC869" w:rsidR="00AD3731" w:rsidRPr="003D77A0" w:rsidRDefault="00AD3731" w:rsidP="005216FD">
            <w:pPr>
              <w:pStyle w:val="Maintext"/>
              <w:rPr>
                <w:sz w:val="20"/>
                <w:szCs w:val="22"/>
              </w:rPr>
            </w:pPr>
            <w:r>
              <w:rPr>
                <w:sz w:val="20"/>
                <w:szCs w:val="22"/>
              </w:rPr>
              <w:t>IITR68</w:t>
            </w:r>
          </w:p>
        </w:tc>
        <w:tc>
          <w:tcPr>
            <w:tcW w:w="1418" w:type="dxa"/>
          </w:tcPr>
          <w:p w14:paraId="23DF462C" w14:textId="3D7E3E3D" w:rsidR="00AD3731" w:rsidRPr="00D07105" w:rsidRDefault="00470EE0" w:rsidP="005216FD">
            <w:pPr>
              <w:pStyle w:val="Maintext"/>
              <w:rPr>
                <w:sz w:val="20"/>
                <w:szCs w:val="22"/>
              </w:rPr>
            </w:pPr>
            <w:r w:rsidRPr="00470EE0">
              <w:rPr>
                <w:sz w:val="20"/>
                <w:szCs w:val="22"/>
              </w:rPr>
              <w:t>AED</w:t>
            </w:r>
          </w:p>
        </w:tc>
        <w:tc>
          <w:tcPr>
            <w:tcW w:w="3310" w:type="dxa"/>
          </w:tcPr>
          <w:p w14:paraId="27F02358" w14:textId="61AF79C4" w:rsidR="00AD3731" w:rsidRPr="003D77A0" w:rsidRDefault="00AD3731" w:rsidP="005216FD">
            <w:pPr>
              <w:pStyle w:val="Maintext"/>
              <w:rPr>
                <w:sz w:val="20"/>
                <w:szCs w:val="22"/>
              </w:rPr>
            </w:pPr>
            <w:r w:rsidRPr="00D07105">
              <w:rPr>
                <w:sz w:val="20"/>
                <w:szCs w:val="22"/>
              </w:rPr>
              <w:t>Lump sum for unused leave after 15/08/78</w:t>
            </w:r>
          </w:p>
        </w:tc>
      </w:tr>
      <w:tr w:rsidR="00AD3731" w14:paraId="2A5B001D" w14:textId="77777777" w:rsidTr="00546E34">
        <w:tc>
          <w:tcPr>
            <w:tcW w:w="1500" w:type="dxa"/>
          </w:tcPr>
          <w:p w14:paraId="7CDAAAFE" w14:textId="2E80B685" w:rsidR="00AD3731" w:rsidRPr="003D77A0" w:rsidRDefault="00AD3731" w:rsidP="005216FD">
            <w:pPr>
              <w:pStyle w:val="Maintext"/>
              <w:rPr>
                <w:sz w:val="20"/>
                <w:szCs w:val="22"/>
              </w:rPr>
            </w:pPr>
            <w:r>
              <w:rPr>
                <w:rFonts w:cs="Arial"/>
                <w:sz w:val="20"/>
                <w:szCs w:val="20"/>
              </w:rPr>
              <w:t>IITR821</w:t>
            </w:r>
          </w:p>
        </w:tc>
        <w:tc>
          <w:tcPr>
            <w:tcW w:w="1727" w:type="dxa"/>
          </w:tcPr>
          <w:p w14:paraId="6BDEC97B" w14:textId="44B196FE" w:rsidR="00AD3731" w:rsidRPr="003D77A0" w:rsidRDefault="00AD3731" w:rsidP="005216FD">
            <w:pPr>
              <w:pStyle w:val="Maintext"/>
              <w:rPr>
                <w:sz w:val="20"/>
                <w:szCs w:val="22"/>
              </w:rPr>
            </w:pPr>
            <w:r>
              <w:rPr>
                <w:rFonts w:cs="Arial"/>
                <w:sz w:val="20"/>
                <w:szCs w:val="20"/>
              </w:rPr>
              <w:t>PAYGW - Lump Sum B</w:t>
            </w:r>
          </w:p>
        </w:tc>
        <w:tc>
          <w:tcPr>
            <w:tcW w:w="1559" w:type="dxa"/>
          </w:tcPr>
          <w:p w14:paraId="5CE47396" w14:textId="7BADE718" w:rsidR="00AD3731" w:rsidRDefault="00AD3731" w:rsidP="005216FD">
            <w:pPr>
              <w:pStyle w:val="Maintext"/>
              <w:rPr>
                <w:sz w:val="20"/>
                <w:szCs w:val="22"/>
              </w:rPr>
            </w:pPr>
            <w:r>
              <w:rPr>
                <w:sz w:val="20"/>
                <w:szCs w:val="22"/>
              </w:rPr>
              <w:t>IITR71</w:t>
            </w:r>
          </w:p>
        </w:tc>
        <w:tc>
          <w:tcPr>
            <w:tcW w:w="1418" w:type="dxa"/>
          </w:tcPr>
          <w:p w14:paraId="0AD4034F" w14:textId="11B6C5DF" w:rsidR="00AD3731" w:rsidRPr="00D07105" w:rsidRDefault="00470EE0" w:rsidP="005216FD">
            <w:pPr>
              <w:pStyle w:val="Maintext"/>
              <w:rPr>
                <w:sz w:val="20"/>
                <w:szCs w:val="22"/>
              </w:rPr>
            </w:pPr>
            <w:r w:rsidRPr="00470EE0">
              <w:rPr>
                <w:sz w:val="20"/>
                <w:szCs w:val="22"/>
              </w:rPr>
              <w:t>AEF</w:t>
            </w:r>
          </w:p>
        </w:tc>
        <w:tc>
          <w:tcPr>
            <w:tcW w:w="3310" w:type="dxa"/>
          </w:tcPr>
          <w:p w14:paraId="6E8943AE" w14:textId="4793C406" w:rsidR="00AD3731" w:rsidRDefault="00AD3731" w:rsidP="005216FD">
            <w:pPr>
              <w:pStyle w:val="Maintext"/>
              <w:rPr>
                <w:sz w:val="20"/>
                <w:szCs w:val="22"/>
              </w:rPr>
            </w:pPr>
            <w:r w:rsidRPr="00D07105">
              <w:rPr>
                <w:sz w:val="20"/>
                <w:szCs w:val="22"/>
              </w:rPr>
              <w:t>Lump sum for unused leave before 16/08/78</w:t>
            </w:r>
          </w:p>
          <w:p w14:paraId="2768EF72" w14:textId="77777777" w:rsidR="00AD3731" w:rsidRDefault="00AD3731" w:rsidP="005216FD">
            <w:pPr>
              <w:pStyle w:val="Maintext"/>
              <w:rPr>
                <w:sz w:val="20"/>
                <w:szCs w:val="22"/>
              </w:rPr>
            </w:pPr>
          </w:p>
          <w:p w14:paraId="7FB6BF1A" w14:textId="42F1E039" w:rsidR="00AD3731" w:rsidRDefault="00AD3731" w:rsidP="005216FD">
            <w:pPr>
              <w:pStyle w:val="Maintext"/>
              <w:rPr>
                <w:sz w:val="20"/>
                <w:szCs w:val="22"/>
              </w:rPr>
            </w:pPr>
            <w:r w:rsidRPr="00D07105">
              <w:rPr>
                <w:b/>
                <w:sz w:val="20"/>
                <w:szCs w:val="22"/>
              </w:rPr>
              <w:t>Note:</w:t>
            </w:r>
            <w:r>
              <w:rPr>
                <w:sz w:val="20"/>
                <w:szCs w:val="22"/>
              </w:rPr>
              <w:t xml:space="preserve"> only 5% of the PIITR PAYGW – Lump Sum B amount is assigned on the IITR</w:t>
            </w:r>
          </w:p>
          <w:p w14:paraId="43331DBB" w14:textId="6A877C3B" w:rsidR="00AD3731" w:rsidRPr="00FC5AF8" w:rsidRDefault="00AD3731" w:rsidP="005216FD">
            <w:pPr>
              <w:pStyle w:val="Maintext"/>
              <w:rPr>
                <w:sz w:val="20"/>
                <w:szCs w:val="22"/>
              </w:rPr>
            </w:pPr>
          </w:p>
        </w:tc>
      </w:tr>
      <w:tr w:rsidR="00AD3731" w14:paraId="5C37D16B" w14:textId="77777777" w:rsidTr="00546E34">
        <w:trPr>
          <w:trHeight w:val="733"/>
        </w:trPr>
        <w:tc>
          <w:tcPr>
            <w:tcW w:w="1500" w:type="dxa"/>
          </w:tcPr>
          <w:p w14:paraId="002032C1" w14:textId="093A790D" w:rsidR="00AD3731" w:rsidRPr="003D77A0" w:rsidRDefault="00AD3731" w:rsidP="005216FD">
            <w:pPr>
              <w:pStyle w:val="Maintext"/>
              <w:rPr>
                <w:sz w:val="20"/>
                <w:szCs w:val="22"/>
              </w:rPr>
            </w:pPr>
            <w:r>
              <w:rPr>
                <w:rFonts w:cs="Arial"/>
                <w:sz w:val="20"/>
                <w:szCs w:val="20"/>
              </w:rPr>
              <w:t>IITR822</w:t>
            </w:r>
          </w:p>
        </w:tc>
        <w:tc>
          <w:tcPr>
            <w:tcW w:w="1727" w:type="dxa"/>
          </w:tcPr>
          <w:p w14:paraId="6E47BDE6" w14:textId="6BFA7932" w:rsidR="00AD3731" w:rsidRPr="003D77A0" w:rsidRDefault="00AD3731" w:rsidP="005216FD">
            <w:pPr>
              <w:pStyle w:val="Maintext"/>
              <w:rPr>
                <w:sz w:val="20"/>
                <w:szCs w:val="22"/>
              </w:rPr>
            </w:pPr>
            <w:r>
              <w:rPr>
                <w:rFonts w:cs="Arial"/>
                <w:sz w:val="20"/>
                <w:szCs w:val="20"/>
              </w:rPr>
              <w:t>PAYGW - Lump Sum D</w:t>
            </w:r>
          </w:p>
        </w:tc>
        <w:tc>
          <w:tcPr>
            <w:tcW w:w="1559" w:type="dxa"/>
          </w:tcPr>
          <w:p w14:paraId="514D0BB4" w14:textId="4860EE7C" w:rsidR="00AD3731" w:rsidRPr="003D77A0" w:rsidRDefault="00AD3731" w:rsidP="005216FD">
            <w:pPr>
              <w:pStyle w:val="Maintext"/>
              <w:rPr>
                <w:sz w:val="20"/>
                <w:szCs w:val="22"/>
              </w:rPr>
            </w:pPr>
            <w:r>
              <w:rPr>
                <w:sz w:val="20"/>
                <w:szCs w:val="22"/>
              </w:rPr>
              <w:t>N/A – not mapped to IITR (informational only)</w:t>
            </w:r>
          </w:p>
        </w:tc>
        <w:tc>
          <w:tcPr>
            <w:tcW w:w="1418" w:type="dxa"/>
          </w:tcPr>
          <w:p w14:paraId="5A3E377E" w14:textId="2BD1A8BF" w:rsidR="00AD3731" w:rsidRDefault="00470EE0" w:rsidP="005216FD">
            <w:pPr>
              <w:pStyle w:val="Maintext"/>
              <w:rPr>
                <w:sz w:val="20"/>
                <w:szCs w:val="22"/>
              </w:rPr>
            </w:pPr>
            <w:r>
              <w:rPr>
                <w:sz w:val="20"/>
                <w:szCs w:val="22"/>
              </w:rPr>
              <w:t>N/A</w:t>
            </w:r>
          </w:p>
        </w:tc>
        <w:tc>
          <w:tcPr>
            <w:tcW w:w="3310" w:type="dxa"/>
          </w:tcPr>
          <w:p w14:paraId="13C6D6E1" w14:textId="028F9B1C" w:rsidR="00AD3731" w:rsidRPr="003D77A0" w:rsidRDefault="00AD3731" w:rsidP="005216FD">
            <w:pPr>
              <w:pStyle w:val="Maintext"/>
              <w:rPr>
                <w:sz w:val="20"/>
                <w:szCs w:val="22"/>
              </w:rPr>
            </w:pPr>
            <w:r>
              <w:rPr>
                <w:sz w:val="20"/>
                <w:szCs w:val="22"/>
              </w:rPr>
              <w:t>N/A – not mapped to IITR (informational only)</w:t>
            </w:r>
          </w:p>
        </w:tc>
      </w:tr>
      <w:tr w:rsidR="00AD3731" w14:paraId="1B42D47E" w14:textId="77777777" w:rsidTr="00546E34">
        <w:trPr>
          <w:trHeight w:val="733"/>
        </w:trPr>
        <w:tc>
          <w:tcPr>
            <w:tcW w:w="1500" w:type="dxa"/>
          </w:tcPr>
          <w:p w14:paraId="635B514B" w14:textId="0BF1FAA7" w:rsidR="00AD3731" w:rsidRPr="003D77A0" w:rsidRDefault="00AD3731" w:rsidP="005216FD">
            <w:pPr>
              <w:pStyle w:val="Maintext"/>
              <w:rPr>
                <w:sz w:val="20"/>
                <w:szCs w:val="22"/>
              </w:rPr>
            </w:pPr>
            <w:r>
              <w:rPr>
                <w:rFonts w:cs="Arial"/>
                <w:sz w:val="20"/>
                <w:szCs w:val="20"/>
              </w:rPr>
              <w:t>IITR823</w:t>
            </w:r>
          </w:p>
        </w:tc>
        <w:tc>
          <w:tcPr>
            <w:tcW w:w="1727" w:type="dxa"/>
          </w:tcPr>
          <w:p w14:paraId="414A97D4" w14:textId="030854BA" w:rsidR="00AD3731" w:rsidRPr="003D77A0" w:rsidRDefault="00AD3731" w:rsidP="005216FD">
            <w:pPr>
              <w:pStyle w:val="Maintext"/>
              <w:rPr>
                <w:sz w:val="20"/>
                <w:szCs w:val="22"/>
              </w:rPr>
            </w:pPr>
            <w:r>
              <w:rPr>
                <w:rFonts w:cs="Arial"/>
                <w:sz w:val="20"/>
                <w:szCs w:val="20"/>
              </w:rPr>
              <w:t>PAYGW - Lump Sum E</w:t>
            </w:r>
          </w:p>
        </w:tc>
        <w:tc>
          <w:tcPr>
            <w:tcW w:w="1559" w:type="dxa"/>
          </w:tcPr>
          <w:p w14:paraId="65AF7F9F" w14:textId="430216B8" w:rsidR="00AD3731" w:rsidRPr="003D77A0" w:rsidRDefault="00AD3731" w:rsidP="005216FD">
            <w:pPr>
              <w:pStyle w:val="Maintext"/>
              <w:rPr>
                <w:sz w:val="20"/>
                <w:szCs w:val="22"/>
              </w:rPr>
            </w:pPr>
            <w:r w:rsidRPr="00876DCF">
              <w:rPr>
                <w:sz w:val="20"/>
                <w:szCs w:val="22"/>
              </w:rPr>
              <w:t>IITR348</w:t>
            </w:r>
          </w:p>
        </w:tc>
        <w:tc>
          <w:tcPr>
            <w:tcW w:w="1418" w:type="dxa"/>
          </w:tcPr>
          <w:p w14:paraId="01D84010" w14:textId="59921ECB" w:rsidR="00AD3731" w:rsidRPr="00876DCF" w:rsidRDefault="00470EE0" w:rsidP="005216FD">
            <w:pPr>
              <w:pStyle w:val="Maintext"/>
              <w:rPr>
                <w:sz w:val="20"/>
                <w:szCs w:val="22"/>
              </w:rPr>
            </w:pPr>
            <w:r w:rsidRPr="00470EE0">
              <w:rPr>
                <w:sz w:val="20"/>
                <w:szCs w:val="22"/>
              </w:rPr>
              <w:t>CZD</w:t>
            </w:r>
          </w:p>
        </w:tc>
        <w:tc>
          <w:tcPr>
            <w:tcW w:w="3310" w:type="dxa"/>
          </w:tcPr>
          <w:p w14:paraId="18BFEE46" w14:textId="1FE3D111" w:rsidR="00AD3731" w:rsidRPr="003D77A0" w:rsidRDefault="00AD3731" w:rsidP="005216FD">
            <w:pPr>
              <w:pStyle w:val="Maintext"/>
              <w:rPr>
                <w:sz w:val="20"/>
                <w:szCs w:val="22"/>
              </w:rPr>
            </w:pPr>
            <w:r w:rsidRPr="00876DCF">
              <w:rPr>
                <w:sz w:val="20"/>
                <w:szCs w:val="22"/>
              </w:rPr>
              <w:t>Other income type - Category 1 - Amount</w:t>
            </w:r>
          </w:p>
        </w:tc>
      </w:tr>
      <w:tr w:rsidR="00AD3731" w14:paraId="18228992" w14:textId="77777777" w:rsidTr="00546E34">
        <w:trPr>
          <w:trHeight w:val="733"/>
        </w:trPr>
        <w:tc>
          <w:tcPr>
            <w:tcW w:w="1500" w:type="dxa"/>
          </w:tcPr>
          <w:p w14:paraId="3538AD7F" w14:textId="19A09EE7" w:rsidR="00AD3731" w:rsidRPr="003D77A0" w:rsidRDefault="00AD3731" w:rsidP="005216FD">
            <w:pPr>
              <w:pStyle w:val="Maintext"/>
              <w:rPr>
                <w:sz w:val="20"/>
                <w:szCs w:val="22"/>
              </w:rPr>
            </w:pPr>
            <w:r>
              <w:rPr>
                <w:rFonts w:cs="Arial"/>
                <w:sz w:val="20"/>
                <w:szCs w:val="20"/>
              </w:rPr>
              <w:t>IITR69</w:t>
            </w:r>
          </w:p>
        </w:tc>
        <w:tc>
          <w:tcPr>
            <w:tcW w:w="1727" w:type="dxa"/>
          </w:tcPr>
          <w:p w14:paraId="5A64A35F" w14:textId="71A703DD" w:rsidR="00AD3731" w:rsidRPr="003D77A0" w:rsidRDefault="00AD3731" w:rsidP="005216FD">
            <w:pPr>
              <w:pStyle w:val="Maintext"/>
              <w:rPr>
                <w:sz w:val="20"/>
                <w:szCs w:val="22"/>
              </w:rPr>
            </w:pPr>
            <w:r>
              <w:rPr>
                <w:rFonts w:cs="Arial"/>
                <w:sz w:val="20"/>
                <w:szCs w:val="20"/>
              </w:rPr>
              <w:t>PAYGW - Lump Sum A Type</w:t>
            </w:r>
          </w:p>
        </w:tc>
        <w:tc>
          <w:tcPr>
            <w:tcW w:w="1559" w:type="dxa"/>
          </w:tcPr>
          <w:p w14:paraId="61DC633A" w14:textId="39F6512C" w:rsidR="00AD3731" w:rsidRPr="003D77A0" w:rsidRDefault="00AD3731" w:rsidP="005216FD">
            <w:pPr>
              <w:pStyle w:val="Maintext"/>
              <w:rPr>
                <w:sz w:val="20"/>
                <w:szCs w:val="22"/>
              </w:rPr>
            </w:pPr>
            <w:r w:rsidRPr="00876DCF">
              <w:rPr>
                <w:sz w:val="20"/>
                <w:szCs w:val="22"/>
              </w:rPr>
              <w:t>IITR69</w:t>
            </w:r>
          </w:p>
        </w:tc>
        <w:tc>
          <w:tcPr>
            <w:tcW w:w="1418" w:type="dxa"/>
          </w:tcPr>
          <w:p w14:paraId="065D08AF" w14:textId="318208CA" w:rsidR="00AD3731" w:rsidRPr="00876DCF" w:rsidRDefault="002669D8" w:rsidP="005216FD">
            <w:pPr>
              <w:pStyle w:val="Maintext"/>
              <w:rPr>
                <w:sz w:val="20"/>
                <w:szCs w:val="22"/>
              </w:rPr>
            </w:pPr>
            <w:r w:rsidRPr="002669D8">
              <w:rPr>
                <w:sz w:val="20"/>
                <w:szCs w:val="22"/>
              </w:rPr>
              <w:t>HDZ</w:t>
            </w:r>
          </w:p>
        </w:tc>
        <w:tc>
          <w:tcPr>
            <w:tcW w:w="3310" w:type="dxa"/>
          </w:tcPr>
          <w:p w14:paraId="5ED7A19A" w14:textId="601E52D8" w:rsidR="00AD3731" w:rsidRPr="003D77A0" w:rsidRDefault="00AD3731" w:rsidP="005216FD">
            <w:pPr>
              <w:pStyle w:val="Maintext"/>
              <w:rPr>
                <w:sz w:val="20"/>
                <w:szCs w:val="22"/>
              </w:rPr>
            </w:pPr>
            <w:r w:rsidRPr="00876DCF">
              <w:rPr>
                <w:sz w:val="20"/>
                <w:szCs w:val="22"/>
              </w:rPr>
              <w:t>Lump sum payment type code box</w:t>
            </w:r>
          </w:p>
        </w:tc>
      </w:tr>
      <w:tr w:rsidR="00AD3731" w14:paraId="299F575D" w14:textId="77777777" w:rsidTr="00546E34">
        <w:trPr>
          <w:trHeight w:val="733"/>
        </w:trPr>
        <w:tc>
          <w:tcPr>
            <w:tcW w:w="1500" w:type="dxa"/>
          </w:tcPr>
          <w:p w14:paraId="3C934A37" w14:textId="5FA43186" w:rsidR="00AD3731" w:rsidRPr="003D77A0" w:rsidRDefault="00AD3731" w:rsidP="005216FD">
            <w:pPr>
              <w:pStyle w:val="Maintext"/>
              <w:rPr>
                <w:sz w:val="20"/>
                <w:szCs w:val="22"/>
              </w:rPr>
            </w:pPr>
            <w:r>
              <w:rPr>
                <w:rFonts w:cs="Arial"/>
                <w:sz w:val="20"/>
                <w:szCs w:val="20"/>
              </w:rPr>
              <w:t>IITR824</w:t>
            </w:r>
          </w:p>
        </w:tc>
        <w:tc>
          <w:tcPr>
            <w:tcW w:w="1727" w:type="dxa"/>
          </w:tcPr>
          <w:p w14:paraId="7992EE21" w14:textId="2F4C1A24" w:rsidR="00AD3731" w:rsidRPr="003D77A0" w:rsidRDefault="00AD3731" w:rsidP="005216FD">
            <w:pPr>
              <w:pStyle w:val="Maintext"/>
              <w:rPr>
                <w:sz w:val="20"/>
                <w:szCs w:val="22"/>
              </w:rPr>
            </w:pPr>
            <w:r>
              <w:rPr>
                <w:rFonts w:cs="Arial"/>
                <w:sz w:val="20"/>
                <w:szCs w:val="20"/>
              </w:rPr>
              <w:t>PAYGW - Union / Professional Association Fees</w:t>
            </w:r>
          </w:p>
        </w:tc>
        <w:tc>
          <w:tcPr>
            <w:tcW w:w="1559" w:type="dxa"/>
          </w:tcPr>
          <w:p w14:paraId="14C65324" w14:textId="3F201776" w:rsidR="00AD3731" w:rsidRPr="003D77A0" w:rsidRDefault="00AD3731" w:rsidP="005216FD">
            <w:pPr>
              <w:pStyle w:val="Maintext"/>
              <w:rPr>
                <w:sz w:val="20"/>
                <w:szCs w:val="22"/>
              </w:rPr>
            </w:pPr>
            <w:r w:rsidRPr="00A93D4E">
              <w:rPr>
                <w:sz w:val="20"/>
                <w:szCs w:val="22"/>
              </w:rPr>
              <w:t>IITR141</w:t>
            </w:r>
          </w:p>
        </w:tc>
        <w:tc>
          <w:tcPr>
            <w:tcW w:w="1418" w:type="dxa"/>
          </w:tcPr>
          <w:p w14:paraId="645450E7" w14:textId="293D3FBE" w:rsidR="00AD3731" w:rsidRPr="00A93D4E" w:rsidRDefault="002669D8" w:rsidP="005216FD">
            <w:pPr>
              <w:pStyle w:val="Maintext"/>
              <w:rPr>
                <w:sz w:val="20"/>
                <w:szCs w:val="22"/>
              </w:rPr>
            </w:pPr>
            <w:r w:rsidRPr="002669D8">
              <w:rPr>
                <w:sz w:val="20"/>
                <w:szCs w:val="22"/>
              </w:rPr>
              <w:t>AMD</w:t>
            </w:r>
          </w:p>
        </w:tc>
        <w:tc>
          <w:tcPr>
            <w:tcW w:w="3310" w:type="dxa"/>
          </w:tcPr>
          <w:p w14:paraId="177035F7" w14:textId="3A22CE62" w:rsidR="00AD3731" w:rsidRPr="003D77A0" w:rsidRDefault="00AD3731" w:rsidP="005216FD">
            <w:pPr>
              <w:pStyle w:val="Maintext"/>
              <w:rPr>
                <w:sz w:val="20"/>
                <w:szCs w:val="22"/>
              </w:rPr>
            </w:pPr>
            <w:r w:rsidRPr="00A93D4E">
              <w:rPr>
                <w:sz w:val="20"/>
                <w:szCs w:val="22"/>
              </w:rPr>
              <w:t>Other work related expenses</w:t>
            </w:r>
          </w:p>
        </w:tc>
      </w:tr>
      <w:tr w:rsidR="00AD3731" w14:paraId="707F140F" w14:textId="77777777" w:rsidTr="00546E34">
        <w:trPr>
          <w:trHeight w:val="733"/>
        </w:trPr>
        <w:tc>
          <w:tcPr>
            <w:tcW w:w="1500" w:type="dxa"/>
          </w:tcPr>
          <w:p w14:paraId="58A296EF" w14:textId="313CC9EE" w:rsidR="00AD3731" w:rsidRDefault="00AD3731" w:rsidP="005216FD">
            <w:pPr>
              <w:pStyle w:val="Maintext"/>
              <w:rPr>
                <w:rFonts w:cs="Arial"/>
                <w:sz w:val="20"/>
                <w:szCs w:val="20"/>
              </w:rPr>
            </w:pPr>
            <w:r>
              <w:rPr>
                <w:rFonts w:cs="Arial"/>
                <w:sz w:val="20"/>
                <w:szCs w:val="20"/>
              </w:rPr>
              <w:lastRenderedPageBreak/>
              <w:t>IITR825</w:t>
            </w:r>
          </w:p>
        </w:tc>
        <w:tc>
          <w:tcPr>
            <w:tcW w:w="1727" w:type="dxa"/>
          </w:tcPr>
          <w:p w14:paraId="708521B1" w14:textId="1593B45E" w:rsidR="00AD3731" w:rsidRPr="003D77A0" w:rsidRDefault="00AD3731" w:rsidP="005216FD">
            <w:pPr>
              <w:pStyle w:val="Maintext"/>
              <w:rPr>
                <w:sz w:val="20"/>
                <w:szCs w:val="22"/>
              </w:rPr>
            </w:pPr>
            <w:r>
              <w:rPr>
                <w:rFonts w:cs="Arial"/>
                <w:sz w:val="20"/>
                <w:szCs w:val="20"/>
              </w:rPr>
              <w:t>PAYGW - Workplace Giving</w:t>
            </w:r>
          </w:p>
        </w:tc>
        <w:tc>
          <w:tcPr>
            <w:tcW w:w="1559" w:type="dxa"/>
          </w:tcPr>
          <w:p w14:paraId="3E6A7F75" w14:textId="47FEACDF" w:rsidR="00AD3731" w:rsidRPr="003D77A0" w:rsidRDefault="00AD3731" w:rsidP="005216FD">
            <w:pPr>
              <w:pStyle w:val="Maintext"/>
              <w:rPr>
                <w:sz w:val="20"/>
                <w:szCs w:val="22"/>
              </w:rPr>
            </w:pPr>
            <w:r w:rsidRPr="00A93D4E">
              <w:rPr>
                <w:sz w:val="20"/>
                <w:szCs w:val="22"/>
              </w:rPr>
              <w:t>IITR148</w:t>
            </w:r>
          </w:p>
        </w:tc>
        <w:tc>
          <w:tcPr>
            <w:tcW w:w="1418" w:type="dxa"/>
          </w:tcPr>
          <w:p w14:paraId="3F7CAACF" w14:textId="2DC32874" w:rsidR="00AD3731" w:rsidRPr="00A93D4E" w:rsidRDefault="002669D8" w:rsidP="005216FD">
            <w:pPr>
              <w:pStyle w:val="Maintext"/>
              <w:rPr>
                <w:sz w:val="20"/>
                <w:szCs w:val="22"/>
              </w:rPr>
            </w:pPr>
            <w:r>
              <w:rPr>
                <w:sz w:val="20"/>
                <w:szCs w:val="22"/>
              </w:rPr>
              <w:t>AGI</w:t>
            </w:r>
          </w:p>
        </w:tc>
        <w:tc>
          <w:tcPr>
            <w:tcW w:w="3310" w:type="dxa"/>
          </w:tcPr>
          <w:p w14:paraId="16A88499" w14:textId="11B09CD1" w:rsidR="00AD3731" w:rsidRPr="003D77A0" w:rsidRDefault="00AD3731" w:rsidP="005216FD">
            <w:pPr>
              <w:pStyle w:val="Maintext"/>
              <w:rPr>
                <w:sz w:val="20"/>
                <w:szCs w:val="22"/>
              </w:rPr>
            </w:pPr>
            <w:r w:rsidRPr="00A93D4E">
              <w:rPr>
                <w:sz w:val="20"/>
                <w:szCs w:val="22"/>
              </w:rPr>
              <w:t>Gifts or donations</w:t>
            </w:r>
          </w:p>
        </w:tc>
      </w:tr>
      <w:tr w:rsidR="00AD3731" w14:paraId="4E2ECE6F" w14:textId="77777777" w:rsidTr="00546E34">
        <w:trPr>
          <w:trHeight w:val="733"/>
        </w:trPr>
        <w:tc>
          <w:tcPr>
            <w:tcW w:w="1500" w:type="dxa"/>
            <w:vMerge w:val="restart"/>
          </w:tcPr>
          <w:p w14:paraId="2BF7FEF4" w14:textId="34347D2F" w:rsidR="00AD3731" w:rsidRDefault="00AD3731" w:rsidP="005216FD">
            <w:pPr>
              <w:pStyle w:val="Maintext"/>
              <w:rPr>
                <w:rFonts w:cs="Arial"/>
                <w:sz w:val="20"/>
                <w:szCs w:val="20"/>
              </w:rPr>
            </w:pPr>
            <w:r>
              <w:rPr>
                <w:rFonts w:cs="Arial"/>
                <w:sz w:val="20"/>
                <w:szCs w:val="20"/>
              </w:rPr>
              <w:t>IITR330</w:t>
            </w:r>
          </w:p>
        </w:tc>
        <w:tc>
          <w:tcPr>
            <w:tcW w:w="1727" w:type="dxa"/>
            <w:vMerge w:val="restart"/>
          </w:tcPr>
          <w:p w14:paraId="63FC9521" w14:textId="5E7B3318" w:rsidR="00AD3731" w:rsidRPr="003D77A0" w:rsidRDefault="00AD3731" w:rsidP="005216FD">
            <w:pPr>
              <w:pStyle w:val="Maintext"/>
              <w:rPr>
                <w:sz w:val="20"/>
                <w:szCs w:val="22"/>
              </w:rPr>
            </w:pPr>
            <w:r>
              <w:rPr>
                <w:rFonts w:cs="Arial"/>
                <w:sz w:val="20"/>
                <w:szCs w:val="20"/>
              </w:rPr>
              <w:t>PAYGW - Exempt Foreign Employment Income</w:t>
            </w:r>
          </w:p>
        </w:tc>
        <w:tc>
          <w:tcPr>
            <w:tcW w:w="1559" w:type="dxa"/>
          </w:tcPr>
          <w:p w14:paraId="6BF1FF8F" w14:textId="43A58FBB" w:rsidR="00AD3731" w:rsidRPr="003D77A0" w:rsidRDefault="00AD3731" w:rsidP="005216FD">
            <w:pPr>
              <w:pStyle w:val="Maintext"/>
              <w:rPr>
                <w:sz w:val="20"/>
                <w:szCs w:val="22"/>
              </w:rPr>
            </w:pPr>
            <w:r>
              <w:rPr>
                <w:sz w:val="20"/>
                <w:szCs w:val="22"/>
              </w:rPr>
              <w:t>IITR330</w:t>
            </w:r>
          </w:p>
        </w:tc>
        <w:tc>
          <w:tcPr>
            <w:tcW w:w="1418" w:type="dxa"/>
          </w:tcPr>
          <w:p w14:paraId="34597B5E" w14:textId="2FDCDC9F" w:rsidR="00AD3731" w:rsidRPr="00A93D4E" w:rsidRDefault="002669D8" w:rsidP="005216FD">
            <w:pPr>
              <w:pStyle w:val="Maintext"/>
              <w:rPr>
                <w:sz w:val="20"/>
                <w:szCs w:val="22"/>
              </w:rPr>
            </w:pPr>
            <w:r w:rsidRPr="002669D8">
              <w:rPr>
                <w:sz w:val="20"/>
                <w:szCs w:val="22"/>
              </w:rPr>
              <w:t>AWH</w:t>
            </w:r>
          </w:p>
        </w:tc>
        <w:tc>
          <w:tcPr>
            <w:tcW w:w="3310" w:type="dxa"/>
          </w:tcPr>
          <w:p w14:paraId="3DE5F25B" w14:textId="2CB19979" w:rsidR="00AD3731" w:rsidRPr="003D77A0" w:rsidRDefault="00AD3731" w:rsidP="005216FD">
            <w:pPr>
              <w:pStyle w:val="Maintext"/>
              <w:rPr>
                <w:sz w:val="20"/>
                <w:szCs w:val="22"/>
              </w:rPr>
            </w:pPr>
            <w:r w:rsidRPr="00A93D4E">
              <w:rPr>
                <w:sz w:val="20"/>
                <w:szCs w:val="22"/>
              </w:rPr>
              <w:t>Exempt foreign employment income</w:t>
            </w:r>
          </w:p>
        </w:tc>
      </w:tr>
      <w:tr w:rsidR="00AD3731" w14:paraId="55344268" w14:textId="77777777" w:rsidTr="00546E34">
        <w:trPr>
          <w:trHeight w:val="733"/>
        </w:trPr>
        <w:tc>
          <w:tcPr>
            <w:tcW w:w="1500" w:type="dxa"/>
            <w:vMerge/>
          </w:tcPr>
          <w:p w14:paraId="3545F5FD" w14:textId="77777777" w:rsidR="00AD3731" w:rsidRDefault="00AD3731" w:rsidP="005216FD">
            <w:pPr>
              <w:pStyle w:val="Maintext"/>
              <w:rPr>
                <w:rFonts w:cs="Arial"/>
                <w:sz w:val="20"/>
                <w:szCs w:val="20"/>
              </w:rPr>
            </w:pPr>
          </w:p>
        </w:tc>
        <w:tc>
          <w:tcPr>
            <w:tcW w:w="1727" w:type="dxa"/>
            <w:vMerge/>
          </w:tcPr>
          <w:p w14:paraId="57FAAABF" w14:textId="77777777" w:rsidR="00AD3731" w:rsidRDefault="00AD3731" w:rsidP="005216FD">
            <w:pPr>
              <w:pStyle w:val="Maintext"/>
              <w:rPr>
                <w:rFonts w:cs="Arial"/>
                <w:sz w:val="20"/>
                <w:szCs w:val="20"/>
              </w:rPr>
            </w:pPr>
          </w:p>
        </w:tc>
        <w:tc>
          <w:tcPr>
            <w:tcW w:w="1559" w:type="dxa"/>
          </w:tcPr>
          <w:p w14:paraId="4675584C" w14:textId="55074EB8" w:rsidR="00AD3731" w:rsidRDefault="00AD3731" w:rsidP="0050109B">
            <w:pPr>
              <w:pStyle w:val="Maintext"/>
              <w:rPr>
                <w:sz w:val="20"/>
                <w:szCs w:val="22"/>
              </w:rPr>
            </w:pPr>
            <w:r w:rsidRPr="0050109B">
              <w:rPr>
                <w:sz w:val="20"/>
                <w:szCs w:val="22"/>
              </w:rPr>
              <w:t>IITR203</w:t>
            </w:r>
          </w:p>
        </w:tc>
        <w:tc>
          <w:tcPr>
            <w:tcW w:w="1418" w:type="dxa"/>
          </w:tcPr>
          <w:p w14:paraId="61978C50" w14:textId="47F57F2E" w:rsidR="00AD3731" w:rsidRDefault="002669D8" w:rsidP="005216FD">
            <w:pPr>
              <w:pStyle w:val="Maintext"/>
              <w:rPr>
                <w:sz w:val="20"/>
                <w:szCs w:val="22"/>
              </w:rPr>
            </w:pPr>
            <w:r w:rsidRPr="002669D8">
              <w:rPr>
                <w:sz w:val="20"/>
                <w:szCs w:val="22"/>
              </w:rPr>
              <w:t>JDY</w:t>
            </w:r>
          </w:p>
        </w:tc>
        <w:tc>
          <w:tcPr>
            <w:tcW w:w="3310" w:type="dxa"/>
          </w:tcPr>
          <w:p w14:paraId="1EC93F91" w14:textId="67DE98C4" w:rsidR="00AD3731" w:rsidRPr="00A93D4E" w:rsidRDefault="00AD3731" w:rsidP="005216FD">
            <w:pPr>
              <w:pStyle w:val="Maintext"/>
              <w:rPr>
                <w:sz w:val="20"/>
                <w:szCs w:val="22"/>
              </w:rPr>
            </w:pPr>
            <w:r>
              <w:rPr>
                <w:sz w:val="20"/>
                <w:szCs w:val="22"/>
              </w:rPr>
              <w:t>Target foreign income</w:t>
            </w:r>
          </w:p>
        </w:tc>
      </w:tr>
      <w:tr w:rsidR="00AD3731" w14:paraId="47A74659" w14:textId="77777777" w:rsidTr="00546E34">
        <w:trPr>
          <w:trHeight w:val="733"/>
        </w:trPr>
        <w:tc>
          <w:tcPr>
            <w:tcW w:w="1500" w:type="dxa"/>
          </w:tcPr>
          <w:p w14:paraId="7AE7D0CD" w14:textId="4C582F79" w:rsidR="00AD3731" w:rsidRDefault="00AD3731" w:rsidP="005216FD">
            <w:pPr>
              <w:pStyle w:val="Maintext"/>
              <w:rPr>
                <w:rFonts w:cs="Arial"/>
                <w:sz w:val="20"/>
                <w:szCs w:val="20"/>
              </w:rPr>
            </w:pPr>
            <w:r>
              <w:rPr>
                <w:rFonts w:cs="Arial"/>
                <w:sz w:val="20"/>
                <w:szCs w:val="20"/>
              </w:rPr>
              <w:t>IITR826</w:t>
            </w:r>
          </w:p>
        </w:tc>
        <w:tc>
          <w:tcPr>
            <w:tcW w:w="1727" w:type="dxa"/>
          </w:tcPr>
          <w:p w14:paraId="2A424F6C" w14:textId="3763FB5B" w:rsidR="00AD3731" w:rsidRPr="003D77A0" w:rsidRDefault="00AD3731" w:rsidP="005216FD">
            <w:pPr>
              <w:pStyle w:val="Maintext"/>
              <w:rPr>
                <w:sz w:val="20"/>
                <w:szCs w:val="22"/>
              </w:rPr>
            </w:pPr>
            <w:r>
              <w:rPr>
                <w:rFonts w:cs="Arial"/>
                <w:sz w:val="20"/>
                <w:szCs w:val="20"/>
              </w:rPr>
              <w:t>PAYGW - Deductible amount of UPP of the annuity</w:t>
            </w:r>
          </w:p>
        </w:tc>
        <w:tc>
          <w:tcPr>
            <w:tcW w:w="1559" w:type="dxa"/>
          </w:tcPr>
          <w:p w14:paraId="4CED9AF4" w14:textId="402721E3" w:rsidR="00AD3731" w:rsidRPr="003D77A0" w:rsidRDefault="00AD3731" w:rsidP="00EA3B96">
            <w:pPr>
              <w:pStyle w:val="Maintext"/>
              <w:rPr>
                <w:sz w:val="20"/>
                <w:szCs w:val="22"/>
              </w:rPr>
            </w:pPr>
            <w:r>
              <w:rPr>
                <w:sz w:val="20"/>
                <w:szCs w:val="22"/>
              </w:rPr>
              <w:t>N/A – not populated for Salary and Wages payment summaries</w:t>
            </w:r>
          </w:p>
        </w:tc>
        <w:tc>
          <w:tcPr>
            <w:tcW w:w="1418" w:type="dxa"/>
          </w:tcPr>
          <w:p w14:paraId="1E84FDB7" w14:textId="301CE24D" w:rsidR="00AD3731" w:rsidRDefault="002669D8" w:rsidP="00EA3B96">
            <w:pPr>
              <w:pStyle w:val="Maintext"/>
              <w:rPr>
                <w:sz w:val="20"/>
                <w:szCs w:val="22"/>
              </w:rPr>
            </w:pPr>
            <w:r>
              <w:rPr>
                <w:sz w:val="20"/>
                <w:szCs w:val="22"/>
              </w:rPr>
              <w:t>N/A</w:t>
            </w:r>
          </w:p>
        </w:tc>
        <w:tc>
          <w:tcPr>
            <w:tcW w:w="3310" w:type="dxa"/>
          </w:tcPr>
          <w:p w14:paraId="525E6FBC" w14:textId="0DEED599" w:rsidR="00AD3731" w:rsidRPr="003D77A0" w:rsidRDefault="00AD3731" w:rsidP="00EA3B96">
            <w:pPr>
              <w:pStyle w:val="Maintext"/>
              <w:rPr>
                <w:sz w:val="20"/>
                <w:szCs w:val="22"/>
              </w:rPr>
            </w:pPr>
            <w:r>
              <w:rPr>
                <w:sz w:val="20"/>
                <w:szCs w:val="22"/>
              </w:rPr>
              <w:t xml:space="preserve">N/A </w:t>
            </w:r>
          </w:p>
        </w:tc>
      </w:tr>
      <w:tr w:rsidR="00AD3731" w14:paraId="3D4E56D2" w14:textId="77777777" w:rsidTr="00546E34">
        <w:trPr>
          <w:trHeight w:val="733"/>
        </w:trPr>
        <w:tc>
          <w:tcPr>
            <w:tcW w:w="1500" w:type="dxa"/>
          </w:tcPr>
          <w:p w14:paraId="5A7067D3" w14:textId="5CD4ADA8" w:rsidR="00AD3731" w:rsidRDefault="00AD3731" w:rsidP="005216FD">
            <w:pPr>
              <w:pStyle w:val="Maintext"/>
              <w:rPr>
                <w:rFonts w:cs="Arial"/>
                <w:sz w:val="20"/>
                <w:szCs w:val="20"/>
              </w:rPr>
            </w:pPr>
            <w:r>
              <w:rPr>
                <w:rFonts w:cs="Arial"/>
                <w:sz w:val="20"/>
                <w:szCs w:val="20"/>
              </w:rPr>
              <w:t>IITR827</w:t>
            </w:r>
          </w:p>
        </w:tc>
        <w:tc>
          <w:tcPr>
            <w:tcW w:w="1727" w:type="dxa"/>
          </w:tcPr>
          <w:p w14:paraId="254BE1E9" w14:textId="11AEB185" w:rsidR="00AD3731" w:rsidRPr="003D77A0" w:rsidRDefault="00AD3731" w:rsidP="005216FD">
            <w:pPr>
              <w:pStyle w:val="Maintext"/>
              <w:rPr>
                <w:sz w:val="20"/>
                <w:szCs w:val="22"/>
              </w:rPr>
            </w:pPr>
            <w:r>
              <w:rPr>
                <w:rFonts w:cs="Arial"/>
                <w:sz w:val="20"/>
                <w:szCs w:val="20"/>
              </w:rPr>
              <w:t>PAYGW - Other Income</w:t>
            </w:r>
          </w:p>
        </w:tc>
        <w:tc>
          <w:tcPr>
            <w:tcW w:w="1559" w:type="dxa"/>
          </w:tcPr>
          <w:p w14:paraId="6B267126" w14:textId="2AAA7726" w:rsidR="00AD3731" w:rsidRPr="003D77A0" w:rsidRDefault="00AD3731" w:rsidP="005216FD">
            <w:pPr>
              <w:pStyle w:val="Maintext"/>
              <w:rPr>
                <w:sz w:val="20"/>
                <w:szCs w:val="22"/>
              </w:rPr>
            </w:pPr>
            <w:r>
              <w:rPr>
                <w:sz w:val="20"/>
                <w:szCs w:val="22"/>
              </w:rPr>
              <w:t>N/A – not mapped on IITR (informational only)</w:t>
            </w:r>
          </w:p>
        </w:tc>
        <w:tc>
          <w:tcPr>
            <w:tcW w:w="1418" w:type="dxa"/>
          </w:tcPr>
          <w:p w14:paraId="57053FFE" w14:textId="5F226E9A" w:rsidR="00AD3731" w:rsidRDefault="002669D8" w:rsidP="005216FD">
            <w:pPr>
              <w:pStyle w:val="Maintext"/>
              <w:rPr>
                <w:sz w:val="20"/>
                <w:szCs w:val="22"/>
              </w:rPr>
            </w:pPr>
            <w:r>
              <w:rPr>
                <w:sz w:val="20"/>
                <w:szCs w:val="22"/>
              </w:rPr>
              <w:t>N/A</w:t>
            </w:r>
          </w:p>
        </w:tc>
        <w:tc>
          <w:tcPr>
            <w:tcW w:w="3310" w:type="dxa"/>
          </w:tcPr>
          <w:p w14:paraId="3CCF9FEA" w14:textId="6F06129F" w:rsidR="00AD3731" w:rsidRPr="003D77A0" w:rsidRDefault="00AD3731" w:rsidP="005216FD">
            <w:pPr>
              <w:pStyle w:val="Maintext"/>
              <w:rPr>
                <w:sz w:val="20"/>
                <w:szCs w:val="22"/>
              </w:rPr>
            </w:pPr>
            <w:r>
              <w:rPr>
                <w:sz w:val="20"/>
                <w:szCs w:val="22"/>
              </w:rPr>
              <w:t>N/A – not mapped on IITR (informational only)</w:t>
            </w:r>
          </w:p>
        </w:tc>
      </w:tr>
      <w:tr w:rsidR="00AD3731" w14:paraId="2D43C282" w14:textId="77777777" w:rsidTr="00546E34">
        <w:trPr>
          <w:trHeight w:val="733"/>
        </w:trPr>
        <w:tc>
          <w:tcPr>
            <w:tcW w:w="1500" w:type="dxa"/>
          </w:tcPr>
          <w:p w14:paraId="7BC19586" w14:textId="360359A5" w:rsidR="00AD3731" w:rsidRDefault="00AD3731" w:rsidP="005216FD">
            <w:pPr>
              <w:pStyle w:val="Maintext"/>
              <w:rPr>
                <w:rFonts w:cs="Arial"/>
                <w:sz w:val="20"/>
                <w:szCs w:val="20"/>
              </w:rPr>
            </w:pPr>
            <w:r>
              <w:rPr>
                <w:rFonts w:cs="Arial"/>
                <w:sz w:val="20"/>
                <w:szCs w:val="20"/>
              </w:rPr>
              <w:t>IITR828</w:t>
            </w:r>
          </w:p>
        </w:tc>
        <w:tc>
          <w:tcPr>
            <w:tcW w:w="1727" w:type="dxa"/>
          </w:tcPr>
          <w:p w14:paraId="7103023C" w14:textId="798883D2" w:rsidR="00AD3731" w:rsidRDefault="00AD3731" w:rsidP="005216FD">
            <w:pPr>
              <w:pStyle w:val="Maintext"/>
              <w:rPr>
                <w:rFonts w:cs="Arial"/>
                <w:sz w:val="20"/>
                <w:szCs w:val="20"/>
              </w:rPr>
            </w:pPr>
            <w:r>
              <w:rPr>
                <w:rFonts w:cs="Arial"/>
                <w:sz w:val="20"/>
                <w:szCs w:val="20"/>
              </w:rPr>
              <w:t>PAYGW - Income Type DINB</w:t>
            </w:r>
          </w:p>
          <w:p w14:paraId="24BA08B2" w14:textId="77777777" w:rsidR="00AD3731" w:rsidRDefault="00AD3731" w:rsidP="005216FD">
            <w:pPr>
              <w:pStyle w:val="Maintext"/>
              <w:rPr>
                <w:rFonts w:cs="Arial"/>
                <w:sz w:val="20"/>
                <w:szCs w:val="20"/>
              </w:rPr>
            </w:pPr>
          </w:p>
          <w:p w14:paraId="4C9239B4" w14:textId="644B14D0" w:rsidR="00AD3731" w:rsidRPr="003D77A0" w:rsidRDefault="00AD3731" w:rsidP="005216FD">
            <w:pPr>
              <w:pStyle w:val="Maintext"/>
              <w:rPr>
                <w:sz w:val="20"/>
                <w:szCs w:val="22"/>
              </w:rPr>
            </w:pPr>
            <w:r>
              <w:rPr>
                <w:rFonts w:cs="Arial"/>
                <w:sz w:val="20"/>
                <w:szCs w:val="20"/>
              </w:rPr>
              <w:t>(will contain value ‘005’)</w:t>
            </w:r>
          </w:p>
        </w:tc>
        <w:tc>
          <w:tcPr>
            <w:tcW w:w="1559" w:type="dxa"/>
          </w:tcPr>
          <w:p w14:paraId="20BC8A54" w14:textId="0F8C2C90" w:rsidR="00AD3731" w:rsidRPr="003D77A0" w:rsidRDefault="00AD3731" w:rsidP="005216FD">
            <w:pPr>
              <w:pStyle w:val="Maintext"/>
              <w:rPr>
                <w:sz w:val="20"/>
                <w:szCs w:val="22"/>
              </w:rPr>
            </w:pPr>
            <w:r>
              <w:rPr>
                <w:sz w:val="20"/>
                <w:szCs w:val="22"/>
              </w:rPr>
              <w:t>N/A – not mapped on IITR (informational only)</w:t>
            </w:r>
          </w:p>
        </w:tc>
        <w:tc>
          <w:tcPr>
            <w:tcW w:w="1418" w:type="dxa"/>
          </w:tcPr>
          <w:p w14:paraId="3FB11A6A" w14:textId="46F9E07D" w:rsidR="00AD3731" w:rsidRDefault="002669D8" w:rsidP="005216FD">
            <w:pPr>
              <w:pStyle w:val="Maintext"/>
              <w:rPr>
                <w:sz w:val="20"/>
                <w:szCs w:val="22"/>
              </w:rPr>
            </w:pPr>
            <w:r>
              <w:rPr>
                <w:sz w:val="20"/>
                <w:szCs w:val="22"/>
              </w:rPr>
              <w:t>N/A</w:t>
            </w:r>
          </w:p>
        </w:tc>
        <w:tc>
          <w:tcPr>
            <w:tcW w:w="3310" w:type="dxa"/>
          </w:tcPr>
          <w:p w14:paraId="7C138D7B" w14:textId="7F74D234" w:rsidR="00AD3731" w:rsidRPr="003D77A0" w:rsidRDefault="00AD3731" w:rsidP="005216FD">
            <w:pPr>
              <w:pStyle w:val="Maintext"/>
              <w:rPr>
                <w:sz w:val="20"/>
                <w:szCs w:val="22"/>
              </w:rPr>
            </w:pPr>
            <w:r>
              <w:rPr>
                <w:sz w:val="20"/>
                <w:szCs w:val="22"/>
              </w:rPr>
              <w:t>N/A – not mapped on IITR (informational only)</w:t>
            </w:r>
          </w:p>
        </w:tc>
      </w:tr>
    </w:tbl>
    <w:p w14:paraId="2D2C63D9" w14:textId="49F2FF63" w:rsidR="009A18BD" w:rsidRDefault="009A18BD" w:rsidP="009A18BD">
      <w:pPr>
        <w:pStyle w:val="Caption"/>
        <w:jc w:val="center"/>
      </w:pPr>
      <w:bookmarkStart w:id="715" w:name="_Toc448384138"/>
      <w:r>
        <w:t xml:space="preserve">Table </w:t>
      </w:r>
      <w:fldSimple w:instr=" SEQ Table \* ARABIC ">
        <w:r w:rsidR="00932057">
          <w:rPr>
            <w:noProof/>
          </w:rPr>
          <w:t>13</w:t>
        </w:r>
      </w:fldSimple>
      <w:r>
        <w:t>: Salary and Wages payment summary mapping on IITR</w:t>
      </w:r>
      <w:bookmarkEnd w:id="715"/>
    </w:p>
    <w:p w14:paraId="34C495CC" w14:textId="6AD11BA5" w:rsidR="00426CD6" w:rsidRDefault="00426CD6" w:rsidP="00CB2C59">
      <w:pPr>
        <w:pStyle w:val="Head2"/>
        <w:numPr>
          <w:ilvl w:val="2"/>
          <w:numId w:val="7"/>
        </w:numPr>
      </w:pPr>
      <w:bookmarkStart w:id="716" w:name="_Toc451162421"/>
      <w:r>
        <w:t>Non-superannuation Pension or Annuity payments</w:t>
      </w:r>
      <w:bookmarkEnd w:id="716"/>
    </w:p>
    <w:p w14:paraId="0F555053" w14:textId="0780925C" w:rsidR="006D6E96" w:rsidRDefault="006D6E96" w:rsidP="006D6E96">
      <w:pPr>
        <w:rPr>
          <w:rFonts w:cs="Arial"/>
          <w:sz w:val="20"/>
          <w:szCs w:val="22"/>
        </w:rPr>
      </w:pPr>
      <w:r>
        <w:rPr>
          <w:rFonts w:cs="Arial"/>
          <w:sz w:val="20"/>
          <w:szCs w:val="22"/>
        </w:rPr>
        <w:t xml:space="preserve">The 006 – </w:t>
      </w:r>
      <w:r w:rsidRPr="006D6E96">
        <w:rPr>
          <w:rFonts w:cs="Arial"/>
          <w:sz w:val="20"/>
          <w:szCs w:val="22"/>
        </w:rPr>
        <w:t>Non-Superannuation pension or annuity payments</w:t>
      </w:r>
      <w:r>
        <w:rPr>
          <w:rFonts w:cs="Arial"/>
          <w:sz w:val="20"/>
          <w:szCs w:val="22"/>
        </w:rPr>
        <w:t xml:space="preserve"> INB payment summary</w:t>
      </w:r>
      <w:r w:rsidRPr="007B7A0E">
        <w:rPr>
          <w:rFonts w:cs="Arial"/>
          <w:sz w:val="20"/>
          <w:szCs w:val="22"/>
        </w:rPr>
        <w:t xml:space="preserve"> data should be mapped as shown in the following table:</w:t>
      </w:r>
    </w:p>
    <w:tbl>
      <w:tblPr>
        <w:tblStyle w:val="TableGrid"/>
        <w:tblW w:w="9514" w:type="dxa"/>
        <w:tblLook w:val="04A0" w:firstRow="1" w:lastRow="0" w:firstColumn="1" w:lastColumn="0" w:noHBand="0" w:noVBand="1"/>
      </w:tblPr>
      <w:tblGrid>
        <w:gridCol w:w="1488"/>
        <w:gridCol w:w="1547"/>
        <w:gridCol w:w="1785"/>
        <w:gridCol w:w="1384"/>
        <w:gridCol w:w="3310"/>
      </w:tblGrid>
      <w:tr w:rsidR="00AD3731" w14:paraId="11D8B1B7" w14:textId="77777777" w:rsidTr="00CA5E53">
        <w:trPr>
          <w:tblHeader/>
        </w:trPr>
        <w:tc>
          <w:tcPr>
            <w:tcW w:w="1488" w:type="dxa"/>
            <w:shd w:val="clear" w:color="auto" w:fill="C6D9F1" w:themeFill="text2" w:themeFillTint="33"/>
          </w:tcPr>
          <w:p w14:paraId="62B2CE1C" w14:textId="77777777" w:rsidR="00AD3731" w:rsidRPr="00E3482D" w:rsidRDefault="00AD3731" w:rsidP="00FB37BE">
            <w:pPr>
              <w:pStyle w:val="Maintext"/>
              <w:rPr>
                <w:b/>
                <w:sz w:val="20"/>
                <w:szCs w:val="22"/>
              </w:rPr>
            </w:pPr>
            <w:r>
              <w:rPr>
                <w:b/>
                <w:sz w:val="20"/>
                <w:szCs w:val="22"/>
              </w:rPr>
              <w:t xml:space="preserve">SBR </w:t>
            </w:r>
            <w:r w:rsidRPr="00E3482D">
              <w:rPr>
                <w:b/>
                <w:sz w:val="20"/>
                <w:szCs w:val="22"/>
              </w:rPr>
              <w:t>PIITR Alias</w:t>
            </w:r>
          </w:p>
        </w:tc>
        <w:tc>
          <w:tcPr>
            <w:tcW w:w="1547" w:type="dxa"/>
            <w:shd w:val="clear" w:color="auto" w:fill="C6D9F1" w:themeFill="text2" w:themeFillTint="33"/>
          </w:tcPr>
          <w:p w14:paraId="0099F100" w14:textId="77777777" w:rsidR="00AD3731" w:rsidRPr="00E3482D" w:rsidRDefault="00AD3731" w:rsidP="00FB37BE">
            <w:pPr>
              <w:pStyle w:val="Maintext"/>
              <w:rPr>
                <w:b/>
                <w:sz w:val="20"/>
                <w:szCs w:val="22"/>
              </w:rPr>
            </w:pPr>
            <w:r>
              <w:rPr>
                <w:b/>
                <w:sz w:val="20"/>
                <w:szCs w:val="22"/>
              </w:rPr>
              <w:t xml:space="preserve">SBR </w:t>
            </w:r>
            <w:r w:rsidRPr="00E3482D">
              <w:rPr>
                <w:b/>
                <w:sz w:val="20"/>
                <w:szCs w:val="22"/>
              </w:rPr>
              <w:t>PIITR Label</w:t>
            </w:r>
          </w:p>
        </w:tc>
        <w:tc>
          <w:tcPr>
            <w:tcW w:w="1785" w:type="dxa"/>
            <w:shd w:val="clear" w:color="auto" w:fill="C6D9F1" w:themeFill="text2" w:themeFillTint="33"/>
          </w:tcPr>
          <w:p w14:paraId="2CBF44E6" w14:textId="5D9E0AFE" w:rsidR="00AD3731" w:rsidRPr="00E3482D" w:rsidRDefault="00AD3731" w:rsidP="00FB37BE">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1384" w:type="dxa"/>
            <w:shd w:val="clear" w:color="auto" w:fill="C6D9F1" w:themeFill="text2" w:themeFillTint="33"/>
          </w:tcPr>
          <w:p w14:paraId="1F20B60B" w14:textId="0548D9AB" w:rsidR="00AD3731" w:rsidRDefault="00AD3731" w:rsidP="00FB37BE">
            <w:pPr>
              <w:pStyle w:val="Maintext"/>
              <w:rPr>
                <w:b/>
                <w:sz w:val="20"/>
                <w:szCs w:val="22"/>
              </w:rPr>
            </w:pPr>
            <w:r>
              <w:rPr>
                <w:b/>
                <w:sz w:val="20"/>
                <w:szCs w:val="22"/>
              </w:rPr>
              <w:t>ELS tag</w:t>
            </w:r>
          </w:p>
        </w:tc>
        <w:tc>
          <w:tcPr>
            <w:tcW w:w="3310" w:type="dxa"/>
            <w:shd w:val="clear" w:color="auto" w:fill="C6D9F1" w:themeFill="text2" w:themeFillTint="33"/>
          </w:tcPr>
          <w:p w14:paraId="40C2F25D" w14:textId="6F18A28C" w:rsidR="00AD3731" w:rsidRPr="00E3482D" w:rsidRDefault="00AD3731" w:rsidP="00FB37BE">
            <w:pPr>
              <w:pStyle w:val="Maintext"/>
              <w:rPr>
                <w:b/>
                <w:sz w:val="20"/>
                <w:szCs w:val="22"/>
              </w:rPr>
            </w:pPr>
            <w:r>
              <w:rPr>
                <w:b/>
                <w:sz w:val="20"/>
                <w:szCs w:val="22"/>
              </w:rPr>
              <w:t xml:space="preserve">SBR </w:t>
            </w:r>
            <w:r w:rsidRPr="00E3482D">
              <w:rPr>
                <w:b/>
                <w:sz w:val="20"/>
                <w:szCs w:val="22"/>
              </w:rPr>
              <w:t>IITR label</w:t>
            </w:r>
          </w:p>
        </w:tc>
      </w:tr>
      <w:tr w:rsidR="00AD3731" w14:paraId="26EC4046" w14:textId="77777777" w:rsidTr="00546E34">
        <w:tc>
          <w:tcPr>
            <w:tcW w:w="1488" w:type="dxa"/>
          </w:tcPr>
          <w:p w14:paraId="41268622" w14:textId="77777777" w:rsidR="00AD3731" w:rsidRPr="003D77A0" w:rsidRDefault="00AD3731" w:rsidP="00FB37BE">
            <w:pPr>
              <w:pStyle w:val="Maintext"/>
              <w:rPr>
                <w:sz w:val="20"/>
                <w:szCs w:val="22"/>
              </w:rPr>
            </w:pPr>
            <w:r>
              <w:rPr>
                <w:rFonts w:cs="Arial"/>
                <w:sz w:val="20"/>
                <w:szCs w:val="20"/>
              </w:rPr>
              <w:t>IITR62</w:t>
            </w:r>
          </w:p>
        </w:tc>
        <w:tc>
          <w:tcPr>
            <w:tcW w:w="1547" w:type="dxa"/>
          </w:tcPr>
          <w:p w14:paraId="7DF49938" w14:textId="77777777" w:rsidR="00AD3731" w:rsidRPr="003D77A0" w:rsidRDefault="00AD3731" w:rsidP="00FB37BE">
            <w:pPr>
              <w:pStyle w:val="Maintext"/>
              <w:rPr>
                <w:sz w:val="20"/>
                <w:szCs w:val="22"/>
              </w:rPr>
            </w:pPr>
            <w:r>
              <w:rPr>
                <w:rFonts w:cs="Arial"/>
                <w:sz w:val="20"/>
                <w:szCs w:val="20"/>
              </w:rPr>
              <w:t>PAYGW - Gross Payment</w:t>
            </w:r>
          </w:p>
        </w:tc>
        <w:tc>
          <w:tcPr>
            <w:tcW w:w="1785" w:type="dxa"/>
          </w:tcPr>
          <w:p w14:paraId="3F250897" w14:textId="186A02F7" w:rsidR="00AD3731" w:rsidRPr="003D77A0" w:rsidRDefault="00AD3731" w:rsidP="009F32D9">
            <w:pPr>
              <w:rPr>
                <w:sz w:val="20"/>
                <w:szCs w:val="22"/>
              </w:rPr>
            </w:pPr>
            <w:r>
              <w:rPr>
                <w:sz w:val="20"/>
                <w:szCs w:val="22"/>
              </w:rPr>
              <w:t>IITR92 – once rule applied</w:t>
            </w:r>
          </w:p>
        </w:tc>
        <w:tc>
          <w:tcPr>
            <w:tcW w:w="1384" w:type="dxa"/>
          </w:tcPr>
          <w:p w14:paraId="74FC4792" w14:textId="0C90EDAF" w:rsidR="00AD3731" w:rsidRPr="002669D8" w:rsidRDefault="002669D8" w:rsidP="002669D8">
            <w:pPr>
              <w:pStyle w:val="Content"/>
              <w:spacing w:before="0" w:after="0"/>
              <w:rPr>
                <w:rFonts w:cs="Times New Roman"/>
              </w:rPr>
            </w:pPr>
            <w:r w:rsidRPr="002669D8">
              <w:rPr>
                <w:rFonts w:cs="Times New Roman"/>
              </w:rPr>
              <w:t>IOT</w:t>
            </w:r>
          </w:p>
        </w:tc>
        <w:tc>
          <w:tcPr>
            <w:tcW w:w="3310" w:type="dxa"/>
          </w:tcPr>
          <w:p w14:paraId="3B5BBF8E" w14:textId="44F48E1A" w:rsidR="00AD3731" w:rsidRDefault="00AD3731" w:rsidP="00A972D6">
            <w:pPr>
              <w:rPr>
                <w:sz w:val="20"/>
                <w:szCs w:val="22"/>
              </w:rPr>
            </w:pPr>
            <w:r w:rsidRPr="00A972D6">
              <w:rPr>
                <w:b/>
                <w:sz w:val="20"/>
                <w:szCs w:val="22"/>
              </w:rPr>
              <w:t>Rule</w:t>
            </w:r>
            <w:r>
              <w:rPr>
                <w:sz w:val="20"/>
                <w:szCs w:val="22"/>
              </w:rPr>
              <w:t>:</w:t>
            </w:r>
          </w:p>
          <w:p w14:paraId="57D5AB49" w14:textId="6540C391" w:rsidR="00AD3731" w:rsidRDefault="00AD3731" w:rsidP="009F32D9">
            <w:pPr>
              <w:rPr>
                <w:sz w:val="20"/>
                <w:szCs w:val="22"/>
              </w:rPr>
            </w:pPr>
            <w:r>
              <w:rPr>
                <w:sz w:val="20"/>
                <w:szCs w:val="22"/>
              </w:rPr>
              <w:t xml:space="preserve">PIITR element </w:t>
            </w:r>
            <w:r w:rsidRPr="00E574B6">
              <w:rPr>
                <w:rFonts w:cs="Arial"/>
                <w:i/>
                <w:sz w:val="20"/>
                <w:szCs w:val="20"/>
              </w:rPr>
              <w:t>PAYGW - Gross Payment</w:t>
            </w:r>
            <w:r>
              <w:rPr>
                <w:sz w:val="20"/>
                <w:szCs w:val="22"/>
              </w:rPr>
              <w:t xml:space="preserve"> (IITR62) amount minus PIITR element </w:t>
            </w:r>
            <w:r w:rsidRPr="00E574B6">
              <w:rPr>
                <w:rFonts w:cs="Arial"/>
                <w:i/>
                <w:sz w:val="20"/>
                <w:szCs w:val="20"/>
              </w:rPr>
              <w:t>PAYGW - Deductible amount of UPP of the annuity</w:t>
            </w:r>
            <w:r>
              <w:rPr>
                <w:sz w:val="20"/>
                <w:szCs w:val="22"/>
              </w:rPr>
              <w:t xml:space="preserve"> </w:t>
            </w:r>
            <w:r w:rsidR="00D03A39">
              <w:rPr>
                <w:sz w:val="20"/>
                <w:szCs w:val="22"/>
              </w:rPr>
              <w:t xml:space="preserve">(IITR826) </w:t>
            </w:r>
            <w:r>
              <w:rPr>
                <w:sz w:val="20"/>
                <w:szCs w:val="22"/>
              </w:rPr>
              <w:t>amount</w:t>
            </w:r>
          </w:p>
          <w:p w14:paraId="49329843" w14:textId="363DFA2E" w:rsidR="00AD3731" w:rsidRDefault="00AD3731" w:rsidP="009F32D9">
            <w:pPr>
              <w:rPr>
                <w:sz w:val="20"/>
                <w:szCs w:val="22"/>
              </w:rPr>
            </w:pPr>
            <w:r>
              <w:rPr>
                <w:sz w:val="20"/>
                <w:szCs w:val="22"/>
              </w:rPr>
              <w:t xml:space="preserve">Equals </w:t>
            </w:r>
          </w:p>
          <w:p w14:paraId="1DF6FA47" w14:textId="02B3773A" w:rsidR="00AD3731" w:rsidRPr="00A972D6" w:rsidRDefault="00AD3731" w:rsidP="009F32D9">
            <w:pPr>
              <w:rPr>
                <w:sz w:val="20"/>
                <w:szCs w:val="22"/>
              </w:rPr>
            </w:pPr>
            <w:r w:rsidRPr="00A972D6">
              <w:rPr>
                <w:i/>
                <w:sz w:val="20"/>
                <w:szCs w:val="22"/>
              </w:rPr>
              <w:t>Australian annuities and superannuation income streams Taxable component "Taxed element"</w:t>
            </w:r>
            <w:r>
              <w:rPr>
                <w:sz w:val="20"/>
                <w:szCs w:val="22"/>
              </w:rPr>
              <w:t xml:space="preserve"> amount (IITR92 / ELS tag: IOT)</w:t>
            </w:r>
          </w:p>
        </w:tc>
      </w:tr>
      <w:tr w:rsidR="00AD3731" w14:paraId="38D51229" w14:textId="77777777" w:rsidTr="00546E34">
        <w:tc>
          <w:tcPr>
            <w:tcW w:w="1488" w:type="dxa"/>
          </w:tcPr>
          <w:p w14:paraId="506A8609" w14:textId="095F2582" w:rsidR="00AD3731" w:rsidRPr="003D77A0" w:rsidRDefault="00AD3731" w:rsidP="00FB37BE">
            <w:pPr>
              <w:pStyle w:val="Maintext"/>
              <w:rPr>
                <w:sz w:val="20"/>
                <w:szCs w:val="22"/>
              </w:rPr>
            </w:pPr>
            <w:r>
              <w:rPr>
                <w:rFonts w:cs="Arial"/>
                <w:sz w:val="20"/>
                <w:szCs w:val="20"/>
              </w:rPr>
              <w:t>IITR61</w:t>
            </w:r>
          </w:p>
        </w:tc>
        <w:tc>
          <w:tcPr>
            <w:tcW w:w="1547" w:type="dxa"/>
          </w:tcPr>
          <w:p w14:paraId="21A4E17C" w14:textId="77777777" w:rsidR="00AD3731" w:rsidRPr="003D77A0" w:rsidRDefault="00AD3731" w:rsidP="00FB37BE">
            <w:pPr>
              <w:pStyle w:val="Maintext"/>
              <w:rPr>
                <w:sz w:val="20"/>
                <w:szCs w:val="22"/>
              </w:rPr>
            </w:pPr>
            <w:r>
              <w:rPr>
                <w:rFonts w:cs="Arial"/>
                <w:sz w:val="20"/>
                <w:szCs w:val="20"/>
              </w:rPr>
              <w:t>PAYGW - Tax Withheld</w:t>
            </w:r>
          </w:p>
        </w:tc>
        <w:tc>
          <w:tcPr>
            <w:tcW w:w="1785" w:type="dxa"/>
          </w:tcPr>
          <w:p w14:paraId="4D6B2032" w14:textId="48927E1E" w:rsidR="00AD3731" w:rsidRPr="003D77A0" w:rsidRDefault="00AD3731" w:rsidP="000D5EA3">
            <w:pPr>
              <w:pStyle w:val="Maintext"/>
              <w:rPr>
                <w:sz w:val="20"/>
                <w:szCs w:val="22"/>
              </w:rPr>
            </w:pPr>
            <w:r>
              <w:rPr>
                <w:sz w:val="20"/>
                <w:szCs w:val="22"/>
              </w:rPr>
              <w:t>IITR91</w:t>
            </w:r>
          </w:p>
        </w:tc>
        <w:tc>
          <w:tcPr>
            <w:tcW w:w="1384" w:type="dxa"/>
          </w:tcPr>
          <w:p w14:paraId="350BB646" w14:textId="70BC4A2B" w:rsidR="00AD3731" w:rsidRPr="009F32D9" w:rsidRDefault="002669D8" w:rsidP="000D5EA3">
            <w:pPr>
              <w:pStyle w:val="Maintext"/>
              <w:rPr>
                <w:sz w:val="20"/>
                <w:szCs w:val="22"/>
              </w:rPr>
            </w:pPr>
            <w:r w:rsidRPr="002669D8">
              <w:rPr>
                <w:sz w:val="20"/>
                <w:szCs w:val="22"/>
              </w:rPr>
              <w:t>ADB</w:t>
            </w:r>
          </w:p>
        </w:tc>
        <w:tc>
          <w:tcPr>
            <w:tcW w:w="3310" w:type="dxa"/>
          </w:tcPr>
          <w:p w14:paraId="21BF0950" w14:textId="0D529ADD" w:rsidR="00AD3731" w:rsidRPr="009F32D9" w:rsidRDefault="00AD3731" w:rsidP="000D5EA3">
            <w:pPr>
              <w:pStyle w:val="Maintext"/>
              <w:rPr>
                <w:sz w:val="20"/>
                <w:szCs w:val="22"/>
              </w:rPr>
            </w:pPr>
            <w:r w:rsidRPr="009F32D9">
              <w:rPr>
                <w:sz w:val="20"/>
                <w:szCs w:val="22"/>
              </w:rPr>
              <w:t xml:space="preserve">Australian annuities and superannuation income stream tax withheld </w:t>
            </w:r>
          </w:p>
        </w:tc>
      </w:tr>
      <w:tr w:rsidR="002669D8" w14:paraId="55387406" w14:textId="77777777" w:rsidTr="00546E34">
        <w:tc>
          <w:tcPr>
            <w:tcW w:w="1488" w:type="dxa"/>
          </w:tcPr>
          <w:p w14:paraId="61268F67" w14:textId="77777777" w:rsidR="002669D8" w:rsidRPr="003D77A0" w:rsidRDefault="002669D8" w:rsidP="00FB37BE">
            <w:pPr>
              <w:pStyle w:val="Maintext"/>
              <w:rPr>
                <w:sz w:val="20"/>
                <w:szCs w:val="22"/>
              </w:rPr>
            </w:pPr>
            <w:r>
              <w:rPr>
                <w:rFonts w:cs="Arial"/>
                <w:sz w:val="20"/>
                <w:szCs w:val="20"/>
              </w:rPr>
              <w:t>IITR65</w:t>
            </w:r>
          </w:p>
        </w:tc>
        <w:tc>
          <w:tcPr>
            <w:tcW w:w="1547" w:type="dxa"/>
          </w:tcPr>
          <w:p w14:paraId="1F583A76" w14:textId="77777777" w:rsidR="002669D8" w:rsidRPr="003D77A0" w:rsidRDefault="002669D8" w:rsidP="00FB37BE">
            <w:pPr>
              <w:pStyle w:val="Maintext"/>
              <w:rPr>
                <w:sz w:val="20"/>
                <w:szCs w:val="22"/>
              </w:rPr>
            </w:pPr>
            <w:r>
              <w:rPr>
                <w:rFonts w:cs="Arial"/>
                <w:sz w:val="20"/>
                <w:szCs w:val="20"/>
              </w:rPr>
              <w:t>PAYGW - Total Allowance</w:t>
            </w:r>
          </w:p>
        </w:tc>
        <w:tc>
          <w:tcPr>
            <w:tcW w:w="1785" w:type="dxa"/>
          </w:tcPr>
          <w:p w14:paraId="16C784C1" w14:textId="198D72B8" w:rsidR="002669D8" w:rsidRPr="003D77A0" w:rsidRDefault="002669D8" w:rsidP="00FB37BE">
            <w:pPr>
              <w:pStyle w:val="Maintext"/>
              <w:rPr>
                <w:sz w:val="20"/>
                <w:szCs w:val="22"/>
              </w:rPr>
            </w:pPr>
            <w:r>
              <w:rPr>
                <w:sz w:val="20"/>
                <w:szCs w:val="22"/>
              </w:rPr>
              <w:t xml:space="preserve">N/A – not returned on a non-superannuation pension or </w:t>
            </w:r>
            <w:r>
              <w:rPr>
                <w:sz w:val="20"/>
                <w:szCs w:val="22"/>
              </w:rPr>
              <w:lastRenderedPageBreak/>
              <w:t>annuity payment summary</w:t>
            </w:r>
          </w:p>
        </w:tc>
        <w:tc>
          <w:tcPr>
            <w:tcW w:w="1384" w:type="dxa"/>
          </w:tcPr>
          <w:p w14:paraId="7F92C3A8" w14:textId="38E9D63A" w:rsidR="002669D8" w:rsidRDefault="002669D8" w:rsidP="00FB37BE">
            <w:pPr>
              <w:pStyle w:val="Maintext"/>
              <w:rPr>
                <w:sz w:val="20"/>
                <w:szCs w:val="22"/>
              </w:rPr>
            </w:pPr>
            <w:r w:rsidRPr="00912321">
              <w:rPr>
                <w:sz w:val="20"/>
                <w:szCs w:val="22"/>
              </w:rPr>
              <w:lastRenderedPageBreak/>
              <w:t>N/A</w:t>
            </w:r>
          </w:p>
        </w:tc>
        <w:tc>
          <w:tcPr>
            <w:tcW w:w="3310" w:type="dxa"/>
          </w:tcPr>
          <w:p w14:paraId="7F3CA951" w14:textId="1D5C78CB" w:rsidR="002669D8" w:rsidRPr="003D77A0" w:rsidRDefault="002669D8" w:rsidP="00FB37BE">
            <w:pPr>
              <w:pStyle w:val="Maintext"/>
              <w:rPr>
                <w:sz w:val="20"/>
                <w:szCs w:val="22"/>
              </w:rPr>
            </w:pPr>
            <w:r>
              <w:rPr>
                <w:sz w:val="20"/>
                <w:szCs w:val="22"/>
              </w:rPr>
              <w:t>N/A</w:t>
            </w:r>
          </w:p>
        </w:tc>
      </w:tr>
      <w:tr w:rsidR="002669D8" w14:paraId="7DB5C57D" w14:textId="77777777" w:rsidTr="00546E34">
        <w:tc>
          <w:tcPr>
            <w:tcW w:w="1488" w:type="dxa"/>
          </w:tcPr>
          <w:p w14:paraId="71C7DDB9" w14:textId="77777777" w:rsidR="002669D8" w:rsidRPr="003D77A0" w:rsidRDefault="002669D8" w:rsidP="00FB37BE">
            <w:pPr>
              <w:pStyle w:val="Maintext"/>
              <w:rPr>
                <w:sz w:val="20"/>
                <w:szCs w:val="22"/>
              </w:rPr>
            </w:pPr>
            <w:r>
              <w:rPr>
                <w:rFonts w:cs="Arial"/>
                <w:sz w:val="20"/>
                <w:szCs w:val="20"/>
              </w:rPr>
              <w:lastRenderedPageBreak/>
              <w:t>IITR817</w:t>
            </w:r>
          </w:p>
        </w:tc>
        <w:tc>
          <w:tcPr>
            <w:tcW w:w="1547" w:type="dxa"/>
          </w:tcPr>
          <w:p w14:paraId="1B91F05B" w14:textId="77777777" w:rsidR="002669D8" w:rsidRPr="003D77A0" w:rsidRDefault="002669D8" w:rsidP="00FB37BE">
            <w:pPr>
              <w:pStyle w:val="Maintext"/>
              <w:rPr>
                <w:sz w:val="20"/>
                <w:szCs w:val="22"/>
              </w:rPr>
            </w:pPr>
            <w:r>
              <w:rPr>
                <w:rFonts w:cs="Arial"/>
                <w:sz w:val="20"/>
                <w:szCs w:val="20"/>
              </w:rPr>
              <w:t>PAYGW - Reportable Fringe Benefits</w:t>
            </w:r>
          </w:p>
        </w:tc>
        <w:tc>
          <w:tcPr>
            <w:tcW w:w="1785" w:type="dxa"/>
          </w:tcPr>
          <w:p w14:paraId="504D46AA" w14:textId="77C8DFA3"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237B277B" w14:textId="7DCC2EC2" w:rsidR="002669D8" w:rsidRPr="00AC0992" w:rsidRDefault="002669D8" w:rsidP="00FB37BE">
            <w:pPr>
              <w:pStyle w:val="Maintext"/>
              <w:rPr>
                <w:sz w:val="20"/>
                <w:szCs w:val="22"/>
              </w:rPr>
            </w:pPr>
            <w:r w:rsidRPr="00912321">
              <w:rPr>
                <w:sz w:val="20"/>
                <w:szCs w:val="22"/>
              </w:rPr>
              <w:t>N/A</w:t>
            </w:r>
          </w:p>
        </w:tc>
        <w:tc>
          <w:tcPr>
            <w:tcW w:w="3310" w:type="dxa"/>
          </w:tcPr>
          <w:p w14:paraId="3F9CCEC9" w14:textId="3C6901E9" w:rsidR="002669D8" w:rsidRPr="003D77A0" w:rsidRDefault="002669D8" w:rsidP="00FB37BE">
            <w:pPr>
              <w:pStyle w:val="Maintext"/>
              <w:rPr>
                <w:sz w:val="20"/>
                <w:szCs w:val="22"/>
              </w:rPr>
            </w:pPr>
            <w:r w:rsidRPr="00AC0992">
              <w:rPr>
                <w:sz w:val="20"/>
                <w:szCs w:val="22"/>
              </w:rPr>
              <w:t>N/A</w:t>
            </w:r>
          </w:p>
        </w:tc>
      </w:tr>
      <w:tr w:rsidR="002669D8" w14:paraId="617BAB93" w14:textId="77777777" w:rsidTr="00546E34">
        <w:tc>
          <w:tcPr>
            <w:tcW w:w="1488" w:type="dxa"/>
          </w:tcPr>
          <w:p w14:paraId="41664FC2" w14:textId="77777777" w:rsidR="002669D8" w:rsidRPr="003D77A0" w:rsidRDefault="002669D8" w:rsidP="00FB37BE">
            <w:pPr>
              <w:pStyle w:val="Maintext"/>
              <w:rPr>
                <w:sz w:val="20"/>
                <w:szCs w:val="22"/>
              </w:rPr>
            </w:pPr>
            <w:r>
              <w:rPr>
                <w:rFonts w:cs="Arial"/>
                <w:sz w:val="20"/>
                <w:szCs w:val="20"/>
              </w:rPr>
              <w:t>IITR818</w:t>
            </w:r>
          </w:p>
        </w:tc>
        <w:tc>
          <w:tcPr>
            <w:tcW w:w="1547" w:type="dxa"/>
          </w:tcPr>
          <w:p w14:paraId="0D0EAF5B" w14:textId="77777777" w:rsidR="002669D8" w:rsidRPr="003D77A0" w:rsidRDefault="002669D8" w:rsidP="00FB37BE">
            <w:pPr>
              <w:pStyle w:val="Maintext"/>
              <w:rPr>
                <w:sz w:val="20"/>
                <w:szCs w:val="22"/>
              </w:rPr>
            </w:pPr>
            <w:r>
              <w:rPr>
                <w:rFonts w:cs="Arial"/>
                <w:sz w:val="20"/>
                <w:szCs w:val="20"/>
              </w:rPr>
              <w:t>PAYGW - Reportable Employer Super Contributions</w:t>
            </w:r>
          </w:p>
        </w:tc>
        <w:tc>
          <w:tcPr>
            <w:tcW w:w="1785" w:type="dxa"/>
          </w:tcPr>
          <w:p w14:paraId="0769DC6D" w14:textId="703868FF"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6BF7A7C" w14:textId="1D2AB174" w:rsidR="002669D8" w:rsidRPr="00AC0992" w:rsidRDefault="002669D8" w:rsidP="00FB37BE">
            <w:pPr>
              <w:pStyle w:val="Maintext"/>
              <w:rPr>
                <w:sz w:val="20"/>
                <w:szCs w:val="22"/>
              </w:rPr>
            </w:pPr>
            <w:r w:rsidRPr="00912321">
              <w:rPr>
                <w:sz w:val="20"/>
                <w:szCs w:val="22"/>
              </w:rPr>
              <w:t>N/A</w:t>
            </w:r>
          </w:p>
        </w:tc>
        <w:tc>
          <w:tcPr>
            <w:tcW w:w="3310" w:type="dxa"/>
          </w:tcPr>
          <w:p w14:paraId="0339F514" w14:textId="46A6595F" w:rsidR="002669D8" w:rsidRPr="003D77A0" w:rsidRDefault="002669D8" w:rsidP="00FB37BE">
            <w:pPr>
              <w:pStyle w:val="Maintext"/>
              <w:rPr>
                <w:sz w:val="20"/>
                <w:szCs w:val="22"/>
              </w:rPr>
            </w:pPr>
            <w:r w:rsidRPr="00AC0992">
              <w:rPr>
                <w:sz w:val="20"/>
                <w:szCs w:val="22"/>
              </w:rPr>
              <w:t>N/A</w:t>
            </w:r>
          </w:p>
        </w:tc>
      </w:tr>
      <w:tr w:rsidR="002669D8" w14:paraId="7EFE9559" w14:textId="77777777" w:rsidTr="00546E34">
        <w:trPr>
          <w:trHeight w:val="690"/>
        </w:trPr>
        <w:tc>
          <w:tcPr>
            <w:tcW w:w="1488" w:type="dxa"/>
          </w:tcPr>
          <w:p w14:paraId="6071FFCB" w14:textId="77777777" w:rsidR="002669D8" w:rsidRPr="003D77A0" w:rsidRDefault="002669D8" w:rsidP="00FB37BE">
            <w:pPr>
              <w:pStyle w:val="Maintext"/>
              <w:rPr>
                <w:sz w:val="20"/>
                <w:szCs w:val="22"/>
              </w:rPr>
            </w:pPr>
            <w:r>
              <w:rPr>
                <w:rFonts w:cs="Arial"/>
                <w:sz w:val="20"/>
                <w:szCs w:val="20"/>
              </w:rPr>
              <w:t>IITR819</w:t>
            </w:r>
          </w:p>
        </w:tc>
        <w:tc>
          <w:tcPr>
            <w:tcW w:w="1547" w:type="dxa"/>
          </w:tcPr>
          <w:p w14:paraId="106EF3FA" w14:textId="77777777" w:rsidR="002669D8" w:rsidRPr="003D77A0" w:rsidRDefault="002669D8" w:rsidP="00FB37BE">
            <w:pPr>
              <w:pStyle w:val="Maintext"/>
              <w:rPr>
                <w:sz w:val="20"/>
                <w:szCs w:val="22"/>
              </w:rPr>
            </w:pPr>
            <w:r>
              <w:rPr>
                <w:rFonts w:cs="Arial"/>
                <w:sz w:val="20"/>
                <w:szCs w:val="20"/>
              </w:rPr>
              <w:t>PAYGW - CDEP Payment</w:t>
            </w:r>
          </w:p>
        </w:tc>
        <w:tc>
          <w:tcPr>
            <w:tcW w:w="1785" w:type="dxa"/>
          </w:tcPr>
          <w:p w14:paraId="0B928083" w14:textId="3F2102E3"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216D674" w14:textId="09E6750D" w:rsidR="002669D8" w:rsidRPr="00AC0992" w:rsidRDefault="002669D8" w:rsidP="00FB37BE">
            <w:pPr>
              <w:pStyle w:val="Maintext"/>
              <w:rPr>
                <w:sz w:val="20"/>
                <w:szCs w:val="22"/>
              </w:rPr>
            </w:pPr>
            <w:r w:rsidRPr="00912321">
              <w:rPr>
                <w:sz w:val="20"/>
                <w:szCs w:val="22"/>
              </w:rPr>
              <w:t>N/A</w:t>
            </w:r>
          </w:p>
        </w:tc>
        <w:tc>
          <w:tcPr>
            <w:tcW w:w="3310" w:type="dxa"/>
          </w:tcPr>
          <w:p w14:paraId="0E58C808" w14:textId="2ACAD33F" w:rsidR="002669D8" w:rsidRPr="003D77A0" w:rsidRDefault="002669D8" w:rsidP="00FB37BE">
            <w:pPr>
              <w:pStyle w:val="Maintext"/>
              <w:rPr>
                <w:sz w:val="20"/>
                <w:szCs w:val="22"/>
              </w:rPr>
            </w:pPr>
            <w:r w:rsidRPr="00AC0992">
              <w:rPr>
                <w:sz w:val="20"/>
                <w:szCs w:val="22"/>
              </w:rPr>
              <w:t>N/A</w:t>
            </w:r>
          </w:p>
        </w:tc>
      </w:tr>
      <w:tr w:rsidR="002669D8" w14:paraId="58A45C3B" w14:textId="77777777" w:rsidTr="00546E34">
        <w:trPr>
          <w:trHeight w:val="690"/>
        </w:trPr>
        <w:tc>
          <w:tcPr>
            <w:tcW w:w="1488" w:type="dxa"/>
          </w:tcPr>
          <w:p w14:paraId="07B46B40" w14:textId="77777777" w:rsidR="002669D8" w:rsidRPr="003D77A0" w:rsidRDefault="002669D8" w:rsidP="00FB37BE">
            <w:pPr>
              <w:pStyle w:val="Maintext"/>
              <w:rPr>
                <w:sz w:val="20"/>
                <w:szCs w:val="22"/>
              </w:rPr>
            </w:pPr>
            <w:r>
              <w:rPr>
                <w:rFonts w:cs="Arial"/>
                <w:sz w:val="20"/>
                <w:szCs w:val="20"/>
              </w:rPr>
              <w:t>IITR820</w:t>
            </w:r>
          </w:p>
        </w:tc>
        <w:tc>
          <w:tcPr>
            <w:tcW w:w="1547" w:type="dxa"/>
          </w:tcPr>
          <w:p w14:paraId="2F8329BA" w14:textId="77777777" w:rsidR="002669D8" w:rsidRPr="003D77A0" w:rsidRDefault="002669D8" w:rsidP="00FB37BE">
            <w:pPr>
              <w:pStyle w:val="Maintext"/>
              <w:rPr>
                <w:sz w:val="20"/>
                <w:szCs w:val="22"/>
              </w:rPr>
            </w:pPr>
            <w:r>
              <w:rPr>
                <w:rFonts w:cs="Arial"/>
                <w:sz w:val="20"/>
                <w:szCs w:val="20"/>
              </w:rPr>
              <w:t>PAYGW - Lump Sum A</w:t>
            </w:r>
          </w:p>
        </w:tc>
        <w:tc>
          <w:tcPr>
            <w:tcW w:w="1785" w:type="dxa"/>
          </w:tcPr>
          <w:p w14:paraId="55E4963E" w14:textId="707888DE"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59F619B6" w14:textId="69253941" w:rsidR="002669D8" w:rsidRPr="00AC0992" w:rsidRDefault="002669D8" w:rsidP="00FB37BE">
            <w:pPr>
              <w:pStyle w:val="Maintext"/>
              <w:rPr>
                <w:sz w:val="20"/>
                <w:szCs w:val="22"/>
              </w:rPr>
            </w:pPr>
            <w:r w:rsidRPr="00912321">
              <w:rPr>
                <w:sz w:val="20"/>
                <w:szCs w:val="22"/>
              </w:rPr>
              <w:t>N/A</w:t>
            </w:r>
          </w:p>
        </w:tc>
        <w:tc>
          <w:tcPr>
            <w:tcW w:w="3310" w:type="dxa"/>
          </w:tcPr>
          <w:p w14:paraId="3D64A1EA" w14:textId="012DED52" w:rsidR="002669D8" w:rsidRPr="003D77A0" w:rsidRDefault="002669D8" w:rsidP="00FB37BE">
            <w:pPr>
              <w:pStyle w:val="Maintext"/>
              <w:rPr>
                <w:sz w:val="20"/>
                <w:szCs w:val="22"/>
              </w:rPr>
            </w:pPr>
            <w:r w:rsidRPr="00AC0992">
              <w:rPr>
                <w:sz w:val="20"/>
                <w:szCs w:val="22"/>
              </w:rPr>
              <w:t>N/A</w:t>
            </w:r>
          </w:p>
        </w:tc>
      </w:tr>
      <w:tr w:rsidR="002669D8" w14:paraId="0641203E" w14:textId="77777777" w:rsidTr="00546E34">
        <w:tc>
          <w:tcPr>
            <w:tcW w:w="1488" w:type="dxa"/>
          </w:tcPr>
          <w:p w14:paraId="3473358D" w14:textId="77777777" w:rsidR="002669D8" w:rsidRPr="003D77A0" w:rsidRDefault="002669D8" w:rsidP="00FB37BE">
            <w:pPr>
              <w:pStyle w:val="Maintext"/>
              <w:rPr>
                <w:sz w:val="20"/>
                <w:szCs w:val="22"/>
              </w:rPr>
            </w:pPr>
            <w:r>
              <w:rPr>
                <w:rFonts w:cs="Arial"/>
                <w:sz w:val="20"/>
                <w:szCs w:val="20"/>
              </w:rPr>
              <w:t>IITR821</w:t>
            </w:r>
          </w:p>
        </w:tc>
        <w:tc>
          <w:tcPr>
            <w:tcW w:w="1547" w:type="dxa"/>
          </w:tcPr>
          <w:p w14:paraId="42DA2E33" w14:textId="77777777" w:rsidR="002669D8" w:rsidRPr="003D77A0" w:rsidRDefault="002669D8" w:rsidP="00FB37BE">
            <w:pPr>
              <w:pStyle w:val="Maintext"/>
              <w:rPr>
                <w:sz w:val="20"/>
                <w:szCs w:val="22"/>
              </w:rPr>
            </w:pPr>
            <w:r>
              <w:rPr>
                <w:rFonts w:cs="Arial"/>
                <w:sz w:val="20"/>
                <w:szCs w:val="20"/>
              </w:rPr>
              <w:t>PAYGW - Lump Sum B</w:t>
            </w:r>
          </w:p>
        </w:tc>
        <w:tc>
          <w:tcPr>
            <w:tcW w:w="1785" w:type="dxa"/>
          </w:tcPr>
          <w:p w14:paraId="472B3B69" w14:textId="5B2794A6" w:rsidR="002669D8" w:rsidRDefault="002669D8" w:rsidP="00FB37BE">
            <w:pPr>
              <w:pStyle w:val="Maintext"/>
              <w:rPr>
                <w:sz w:val="20"/>
                <w:szCs w:val="22"/>
              </w:rPr>
            </w:pPr>
            <w:r>
              <w:rPr>
                <w:sz w:val="20"/>
                <w:szCs w:val="22"/>
              </w:rPr>
              <w:t>N/A – not returned on a non-superannuation pension or annuity payment summary</w:t>
            </w:r>
          </w:p>
        </w:tc>
        <w:tc>
          <w:tcPr>
            <w:tcW w:w="1384" w:type="dxa"/>
          </w:tcPr>
          <w:p w14:paraId="67DF4EB2" w14:textId="54126208" w:rsidR="002669D8" w:rsidRPr="00AC0992" w:rsidRDefault="002669D8" w:rsidP="00FB37BE">
            <w:pPr>
              <w:pStyle w:val="Maintext"/>
              <w:rPr>
                <w:sz w:val="20"/>
                <w:szCs w:val="22"/>
              </w:rPr>
            </w:pPr>
            <w:r w:rsidRPr="00912321">
              <w:rPr>
                <w:sz w:val="20"/>
                <w:szCs w:val="22"/>
              </w:rPr>
              <w:t>N/A</w:t>
            </w:r>
          </w:p>
        </w:tc>
        <w:tc>
          <w:tcPr>
            <w:tcW w:w="3310" w:type="dxa"/>
          </w:tcPr>
          <w:p w14:paraId="167AF621" w14:textId="51453A6D" w:rsidR="002669D8" w:rsidRPr="00FC5AF8" w:rsidRDefault="002669D8" w:rsidP="00FB37BE">
            <w:pPr>
              <w:pStyle w:val="Maintext"/>
              <w:rPr>
                <w:sz w:val="20"/>
                <w:szCs w:val="22"/>
              </w:rPr>
            </w:pPr>
            <w:r w:rsidRPr="00AC0992">
              <w:rPr>
                <w:sz w:val="20"/>
                <w:szCs w:val="22"/>
              </w:rPr>
              <w:t>N/A</w:t>
            </w:r>
          </w:p>
        </w:tc>
      </w:tr>
      <w:tr w:rsidR="002669D8" w14:paraId="115DEA40" w14:textId="77777777" w:rsidTr="00546E34">
        <w:trPr>
          <w:trHeight w:val="733"/>
        </w:trPr>
        <w:tc>
          <w:tcPr>
            <w:tcW w:w="1488" w:type="dxa"/>
          </w:tcPr>
          <w:p w14:paraId="0B7E8C3F" w14:textId="77777777" w:rsidR="002669D8" w:rsidRPr="003D77A0" w:rsidRDefault="002669D8" w:rsidP="00FB37BE">
            <w:pPr>
              <w:pStyle w:val="Maintext"/>
              <w:rPr>
                <w:sz w:val="20"/>
                <w:szCs w:val="22"/>
              </w:rPr>
            </w:pPr>
            <w:r>
              <w:rPr>
                <w:rFonts w:cs="Arial"/>
                <w:sz w:val="20"/>
                <w:szCs w:val="20"/>
              </w:rPr>
              <w:t>IITR822</w:t>
            </w:r>
          </w:p>
        </w:tc>
        <w:tc>
          <w:tcPr>
            <w:tcW w:w="1547" w:type="dxa"/>
          </w:tcPr>
          <w:p w14:paraId="10D6F653" w14:textId="77777777" w:rsidR="002669D8" w:rsidRPr="003D77A0" w:rsidRDefault="002669D8" w:rsidP="00FB37BE">
            <w:pPr>
              <w:pStyle w:val="Maintext"/>
              <w:rPr>
                <w:sz w:val="20"/>
                <w:szCs w:val="22"/>
              </w:rPr>
            </w:pPr>
            <w:r>
              <w:rPr>
                <w:rFonts w:cs="Arial"/>
                <w:sz w:val="20"/>
                <w:szCs w:val="20"/>
              </w:rPr>
              <w:t>PAYGW - Lump Sum D</w:t>
            </w:r>
          </w:p>
        </w:tc>
        <w:tc>
          <w:tcPr>
            <w:tcW w:w="1785" w:type="dxa"/>
          </w:tcPr>
          <w:p w14:paraId="21B492CA" w14:textId="187E82A4"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8ADD475" w14:textId="6047AA91" w:rsidR="002669D8" w:rsidRPr="00AC0992" w:rsidRDefault="002669D8" w:rsidP="00FB37BE">
            <w:pPr>
              <w:pStyle w:val="Maintext"/>
              <w:rPr>
                <w:sz w:val="20"/>
                <w:szCs w:val="22"/>
              </w:rPr>
            </w:pPr>
            <w:r w:rsidRPr="00912321">
              <w:rPr>
                <w:sz w:val="20"/>
                <w:szCs w:val="22"/>
              </w:rPr>
              <w:t>N/A</w:t>
            </w:r>
          </w:p>
        </w:tc>
        <w:tc>
          <w:tcPr>
            <w:tcW w:w="3310" w:type="dxa"/>
          </w:tcPr>
          <w:p w14:paraId="2770118C" w14:textId="7CDB0077" w:rsidR="002669D8" w:rsidRPr="003D77A0" w:rsidRDefault="002669D8" w:rsidP="00FB37BE">
            <w:pPr>
              <w:pStyle w:val="Maintext"/>
              <w:rPr>
                <w:sz w:val="20"/>
                <w:szCs w:val="22"/>
              </w:rPr>
            </w:pPr>
            <w:r w:rsidRPr="00AC0992">
              <w:rPr>
                <w:sz w:val="20"/>
                <w:szCs w:val="22"/>
              </w:rPr>
              <w:t>N/A</w:t>
            </w:r>
          </w:p>
        </w:tc>
      </w:tr>
      <w:tr w:rsidR="002669D8" w14:paraId="10452E02" w14:textId="77777777" w:rsidTr="00546E34">
        <w:trPr>
          <w:trHeight w:val="733"/>
        </w:trPr>
        <w:tc>
          <w:tcPr>
            <w:tcW w:w="1488" w:type="dxa"/>
          </w:tcPr>
          <w:p w14:paraId="5AF04A2D" w14:textId="77777777" w:rsidR="002669D8" w:rsidRPr="003D77A0" w:rsidRDefault="002669D8" w:rsidP="00FB37BE">
            <w:pPr>
              <w:pStyle w:val="Maintext"/>
              <w:rPr>
                <w:sz w:val="20"/>
                <w:szCs w:val="22"/>
              </w:rPr>
            </w:pPr>
            <w:r>
              <w:rPr>
                <w:rFonts w:cs="Arial"/>
                <w:sz w:val="20"/>
                <w:szCs w:val="20"/>
              </w:rPr>
              <w:t>IITR823</w:t>
            </w:r>
          </w:p>
        </w:tc>
        <w:tc>
          <w:tcPr>
            <w:tcW w:w="1547" w:type="dxa"/>
          </w:tcPr>
          <w:p w14:paraId="4F5A91A3" w14:textId="77777777" w:rsidR="002669D8" w:rsidRPr="003D77A0" w:rsidRDefault="002669D8" w:rsidP="00FB37BE">
            <w:pPr>
              <w:pStyle w:val="Maintext"/>
              <w:rPr>
                <w:sz w:val="20"/>
                <w:szCs w:val="22"/>
              </w:rPr>
            </w:pPr>
            <w:r>
              <w:rPr>
                <w:rFonts w:cs="Arial"/>
                <w:sz w:val="20"/>
                <w:szCs w:val="20"/>
              </w:rPr>
              <w:t>PAYGW - Lump Sum E</w:t>
            </w:r>
          </w:p>
        </w:tc>
        <w:tc>
          <w:tcPr>
            <w:tcW w:w="1785" w:type="dxa"/>
          </w:tcPr>
          <w:p w14:paraId="60920CA1" w14:textId="48669B5A"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3C277344" w14:textId="38675877" w:rsidR="002669D8" w:rsidRPr="00AC0992" w:rsidRDefault="002669D8" w:rsidP="00FB37BE">
            <w:pPr>
              <w:pStyle w:val="Maintext"/>
              <w:rPr>
                <w:sz w:val="20"/>
                <w:szCs w:val="22"/>
              </w:rPr>
            </w:pPr>
            <w:r w:rsidRPr="00912321">
              <w:rPr>
                <w:sz w:val="20"/>
                <w:szCs w:val="22"/>
              </w:rPr>
              <w:t>N/A</w:t>
            </w:r>
          </w:p>
        </w:tc>
        <w:tc>
          <w:tcPr>
            <w:tcW w:w="3310" w:type="dxa"/>
          </w:tcPr>
          <w:p w14:paraId="5DFB6456" w14:textId="3FBC76D4" w:rsidR="002669D8" w:rsidRPr="003D77A0" w:rsidRDefault="002669D8" w:rsidP="00FB37BE">
            <w:pPr>
              <w:pStyle w:val="Maintext"/>
              <w:rPr>
                <w:sz w:val="20"/>
                <w:szCs w:val="22"/>
              </w:rPr>
            </w:pPr>
            <w:r w:rsidRPr="00AC0992">
              <w:rPr>
                <w:sz w:val="20"/>
                <w:szCs w:val="22"/>
              </w:rPr>
              <w:t>N/A</w:t>
            </w:r>
          </w:p>
        </w:tc>
      </w:tr>
      <w:tr w:rsidR="002669D8" w14:paraId="414F1355" w14:textId="77777777" w:rsidTr="00546E34">
        <w:trPr>
          <w:trHeight w:val="733"/>
        </w:trPr>
        <w:tc>
          <w:tcPr>
            <w:tcW w:w="1488" w:type="dxa"/>
          </w:tcPr>
          <w:p w14:paraId="4902B261" w14:textId="77777777" w:rsidR="002669D8" w:rsidRPr="003D77A0" w:rsidRDefault="002669D8" w:rsidP="00FB37BE">
            <w:pPr>
              <w:pStyle w:val="Maintext"/>
              <w:rPr>
                <w:sz w:val="20"/>
                <w:szCs w:val="22"/>
              </w:rPr>
            </w:pPr>
            <w:r>
              <w:rPr>
                <w:rFonts w:cs="Arial"/>
                <w:sz w:val="20"/>
                <w:szCs w:val="20"/>
              </w:rPr>
              <w:t>IITR69</w:t>
            </w:r>
          </w:p>
        </w:tc>
        <w:tc>
          <w:tcPr>
            <w:tcW w:w="1547" w:type="dxa"/>
          </w:tcPr>
          <w:p w14:paraId="07822129" w14:textId="77777777" w:rsidR="002669D8" w:rsidRPr="003D77A0" w:rsidRDefault="002669D8" w:rsidP="00FB37BE">
            <w:pPr>
              <w:pStyle w:val="Maintext"/>
              <w:rPr>
                <w:sz w:val="20"/>
                <w:szCs w:val="22"/>
              </w:rPr>
            </w:pPr>
            <w:r>
              <w:rPr>
                <w:rFonts w:cs="Arial"/>
                <w:sz w:val="20"/>
                <w:szCs w:val="20"/>
              </w:rPr>
              <w:t>PAYGW - Lump Sum A Type</w:t>
            </w:r>
          </w:p>
        </w:tc>
        <w:tc>
          <w:tcPr>
            <w:tcW w:w="1785" w:type="dxa"/>
          </w:tcPr>
          <w:p w14:paraId="263EE748" w14:textId="2362BA5E" w:rsidR="002669D8" w:rsidRPr="003D77A0" w:rsidRDefault="002669D8" w:rsidP="00FB37BE">
            <w:pPr>
              <w:pStyle w:val="Maintext"/>
              <w:rPr>
                <w:sz w:val="20"/>
                <w:szCs w:val="22"/>
              </w:rPr>
            </w:pPr>
            <w:r>
              <w:rPr>
                <w:sz w:val="20"/>
                <w:szCs w:val="22"/>
              </w:rPr>
              <w:t xml:space="preserve">N/A – not returned on a non-superannuation pension or annuity payment </w:t>
            </w:r>
            <w:r>
              <w:rPr>
                <w:sz w:val="20"/>
                <w:szCs w:val="22"/>
              </w:rPr>
              <w:lastRenderedPageBreak/>
              <w:t>summary</w:t>
            </w:r>
          </w:p>
        </w:tc>
        <w:tc>
          <w:tcPr>
            <w:tcW w:w="1384" w:type="dxa"/>
          </w:tcPr>
          <w:p w14:paraId="033351D2" w14:textId="6FB99443" w:rsidR="002669D8" w:rsidRPr="00AC0992" w:rsidRDefault="002669D8" w:rsidP="00FB37BE">
            <w:pPr>
              <w:pStyle w:val="Maintext"/>
              <w:rPr>
                <w:sz w:val="20"/>
                <w:szCs w:val="22"/>
              </w:rPr>
            </w:pPr>
            <w:r w:rsidRPr="00912321">
              <w:rPr>
                <w:sz w:val="20"/>
                <w:szCs w:val="22"/>
              </w:rPr>
              <w:lastRenderedPageBreak/>
              <w:t>N/A</w:t>
            </w:r>
          </w:p>
        </w:tc>
        <w:tc>
          <w:tcPr>
            <w:tcW w:w="3310" w:type="dxa"/>
          </w:tcPr>
          <w:p w14:paraId="563B7046" w14:textId="507DBFC9" w:rsidR="002669D8" w:rsidRPr="003D77A0" w:rsidRDefault="002669D8" w:rsidP="00FB37BE">
            <w:pPr>
              <w:pStyle w:val="Maintext"/>
              <w:rPr>
                <w:sz w:val="20"/>
                <w:szCs w:val="22"/>
              </w:rPr>
            </w:pPr>
            <w:r w:rsidRPr="00AC0992">
              <w:rPr>
                <w:sz w:val="20"/>
                <w:szCs w:val="22"/>
              </w:rPr>
              <w:t>N/A</w:t>
            </w:r>
          </w:p>
        </w:tc>
      </w:tr>
      <w:tr w:rsidR="002669D8" w14:paraId="5B126FD2" w14:textId="77777777" w:rsidTr="00546E34">
        <w:trPr>
          <w:trHeight w:val="733"/>
        </w:trPr>
        <w:tc>
          <w:tcPr>
            <w:tcW w:w="1488" w:type="dxa"/>
          </w:tcPr>
          <w:p w14:paraId="11A57EEC" w14:textId="77777777" w:rsidR="002669D8" w:rsidRPr="003D77A0" w:rsidRDefault="002669D8" w:rsidP="00FB37BE">
            <w:pPr>
              <w:pStyle w:val="Maintext"/>
              <w:rPr>
                <w:sz w:val="20"/>
                <w:szCs w:val="22"/>
              </w:rPr>
            </w:pPr>
            <w:r>
              <w:rPr>
                <w:rFonts w:cs="Arial"/>
                <w:sz w:val="20"/>
                <w:szCs w:val="20"/>
              </w:rPr>
              <w:lastRenderedPageBreak/>
              <w:t>IITR824</w:t>
            </w:r>
          </w:p>
        </w:tc>
        <w:tc>
          <w:tcPr>
            <w:tcW w:w="1547" w:type="dxa"/>
          </w:tcPr>
          <w:p w14:paraId="1502CB73" w14:textId="77777777" w:rsidR="002669D8" w:rsidRPr="003D77A0" w:rsidRDefault="002669D8" w:rsidP="00FB37BE">
            <w:pPr>
              <w:pStyle w:val="Maintext"/>
              <w:rPr>
                <w:sz w:val="20"/>
                <w:szCs w:val="22"/>
              </w:rPr>
            </w:pPr>
            <w:r>
              <w:rPr>
                <w:rFonts w:cs="Arial"/>
                <w:sz w:val="20"/>
                <w:szCs w:val="20"/>
              </w:rPr>
              <w:t>PAYGW - Union / Professional Association Fees</w:t>
            </w:r>
          </w:p>
        </w:tc>
        <w:tc>
          <w:tcPr>
            <w:tcW w:w="1785" w:type="dxa"/>
          </w:tcPr>
          <w:p w14:paraId="2743B898" w14:textId="1D94667E"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6041AB43" w14:textId="3D79AFAC" w:rsidR="002669D8" w:rsidRPr="00AC0992" w:rsidRDefault="002669D8" w:rsidP="00FB37BE">
            <w:pPr>
              <w:pStyle w:val="Maintext"/>
              <w:rPr>
                <w:sz w:val="20"/>
                <w:szCs w:val="22"/>
              </w:rPr>
            </w:pPr>
            <w:r w:rsidRPr="00912321">
              <w:rPr>
                <w:sz w:val="20"/>
                <w:szCs w:val="22"/>
              </w:rPr>
              <w:t>N/A</w:t>
            </w:r>
          </w:p>
        </w:tc>
        <w:tc>
          <w:tcPr>
            <w:tcW w:w="3310" w:type="dxa"/>
          </w:tcPr>
          <w:p w14:paraId="6C0D7370" w14:textId="62D6A9EC" w:rsidR="002669D8" w:rsidRPr="003D77A0" w:rsidRDefault="002669D8" w:rsidP="00FB37BE">
            <w:pPr>
              <w:pStyle w:val="Maintext"/>
              <w:rPr>
                <w:sz w:val="20"/>
                <w:szCs w:val="22"/>
              </w:rPr>
            </w:pPr>
            <w:r w:rsidRPr="00AC0992">
              <w:rPr>
                <w:sz w:val="20"/>
                <w:szCs w:val="22"/>
              </w:rPr>
              <w:t>N/A</w:t>
            </w:r>
          </w:p>
        </w:tc>
      </w:tr>
      <w:tr w:rsidR="002669D8" w14:paraId="7BDA765D" w14:textId="77777777" w:rsidTr="00546E34">
        <w:trPr>
          <w:trHeight w:val="733"/>
        </w:trPr>
        <w:tc>
          <w:tcPr>
            <w:tcW w:w="1488" w:type="dxa"/>
          </w:tcPr>
          <w:p w14:paraId="6D58A6ED" w14:textId="77777777" w:rsidR="002669D8" w:rsidRDefault="002669D8" w:rsidP="00FB37BE">
            <w:pPr>
              <w:pStyle w:val="Maintext"/>
              <w:rPr>
                <w:rFonts w:cs="Arial"/>
                <w:sz w:val="20"/>
                <w:szCs w:val="20"/>
              </w:rPr>
            </w:pPr>
            <w:r>
              <w:rPr>
                <w:rFonts w:cs="Arial"/>
                <w:sz w:val="20"/>
                <w:szCs w:val="20"/>
              </w:rPr>
              <w:t>IITR825</w:t>
            </w:r>
          </w:p>
        </w:tc>
        <w:tc>
          <w:tcPr>
            <w:tcW w:w="1547" w:type="dxa"/>
          </w:tcPr>
          <w:p w14:paraId="7D08B18E" w14:textId="77777777" w:rsidR="002669D8" w:rsidRPr="003D77A0" w:rsidRDefault="002669D8" w:rsidP="00FB37BE">
            <w:pPr>
              <w:pStyle w:val="Maintext"/>
              <w:rPr>
                <w:sz w:val="20"/>
                <w:szCs w:val="22"/>
              </w:rPr>
            </w:pPr>
            <w:r>
              <w:rPr>
                <w:rFonts w:cs="Arial"/>
                <w:sz w:val="20"/>
                <w:szCs w:val="20"/>
              </w:rPr>
              <w:t>PAYGW - Workplace Giving</w:t>
            </w:r>
          </w:p>
        </w:tc>
        <w:tc>
          <w:tcPr>
            <w:tcW w:w="1785" w:type="dxa"/>
          </w:tcPr>
          <w:p w14:paraId="51907E29" w14:textId="612CA80B"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BF98E28" w14:textId="00553188" w:rsidR="002669D8" w:rsidRPr="00AC0992" w:rsidRDefault="002669D8" w:rsidP="00FB37BE">
            <w:pPr>
              <w:pStyle w:val="Maintext"/>
              <w:rPr>
                <w:sz w:val="20"/>
                <w:szCs w:val="22"/>
              </w:rPr>
            </w:pPr>
            <w:r w:rsidRPr="00912321">
              <w:rPr>
                <w:sz w:val="20"/>
                <w:szCs w:val="22"/>
              </w:rPr>
              <w:t>N/A</w:t>
            </w:r>
          </w:p>
        </w:tc>
        <w:tc>
          <w:tcPr>
            <w:tcW w:w="3310" w:type="dxa"/>
          </w:tcPr>
          <w:p w14:paraId="2F44C230" w14:textId="525402BA" w:rsidR="002669D8" w:rsidRPr="003D77A0" w:rsidRDefault="002669D8" w:rsidP="00FB37BE">
            <w:pPr>
              <w:pStyle w:val="Maintext"/>
              <w:rPr>
                <w:sz w:val="20"/>
                <w:szCs w:val="22"/>
              </w:rPr>
            </w:pPr>
            <w:r w:rsidRPr="00AC0992">
              <w:rPr>
                <w:sz w:val="20"/>
                <w:szCs w:val="22"/>
              </w:rPr>
              <w:t>N/A</w:t>
            </w:r>
          </w:p>
        </w:tc>
      </w:tr>
      <w:tr w:rsidR="002669D8" w14:paraId="5999E08F" w14:textId="77777777" w:rsidTr="00546E34">
        <w:trPr>
          <w:trHeight w:val="1378"/>
        </w:trPr>
        <w:tc>
          <w:tcPr>
            <w:tcW w:w="1488" w:type="dxa"/>
          </w:tcPr>
          <w:p w14:paraId="06FBC034" w14:textId="77777777" w:rsidR="002669D8" w:rsidRDefault="002669D8" w:rsidP="00FB37BE">
            <w:pPr>
              <w:pStyle w:val="Maintext"/>
              <w:rPr>
                <w:rFonts w:cs="Arial"/>
                <w:sz w:val="20"/>
                <w:szCs w:val="20"/>
              </w:rPr>
            </w:pPr>
            <w:r>
              <w:rPr>
                <w:rFonts w:cs="Arial"/>
                <w:sz w:val="20"/>
                <w:szCs w:val="20"/>
              </w:rPr>
              <w:t>IITR330</w:t>
            </w:r>
          </w:p>
        </w:tc>
        <w:tc>
          <w:tcPr>
            <w:tcW w:w="1547" w:type="dxa"/>
          </w:tcPr>
          <w:p w14:paraId="03094C75" w14:textId="77777777" w:rsidR="002669D8" w:rsidRPr="003D77A0" w:rsidRDefault="002669D8" w:rsidP="00FB37BE">
            <w:pPr>
              <w:pStyle w:val="Maintext"/>
              <w:rPr>
                <w:sz w:val="20"/>
                <w:szCs w:val="22"/>
              </w:rPr>
            </w:pPr>
            <w:r>
              <w:rPr>
                <w:rFonts w:cs="Arial"/>
                <w:sz w:val="20"/>
                <w:szCs w:val="20"/>
              </w:rPr>
              <w:t>PAYGW - Exempt Foreign Employment Income</w:t>
            </w:r>
          </w:p>
        </w:tc>
        <w:tc>
          <w:tcPr>
            <w:tcW w:w="1785" w:type="dxa"/>
          </w:tcPr>
          <w:p w14:paraId="16C6D583" w14:textId="093797A6"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76D5A5B" w14:textId="5F59CBED" w:rsidR="002669D8" w:rsidRDefault="002669D8" w:rsidP="00FB37BE">
            <w:pPr>
              <w:pStyle w:val="Maintext"/>
              <w:rPr>
                <w:sz w:val="20"/>
                <w:szCs w:val="22"/>
              </w:rPr>
            </w:pPr>
            <w:r w:rsidRPr="00912321">
              <w:rPr>
                <w:sz w:val="20"/>
                <w:szCs w:val="22"/>
              </w:rPr>
              <w:t>N/A</w:t>
            </w:r>
          </w:p>
        </w:tc>
        <w:tc>
          <w:tcPr>
            <w:tcW w:w="3310" w:type="dxa"/>
          </w:tcPr>
          <w:p w14:paraId="64F9AE20" w14:textId="2FCF86A6" w:rsidR="002669D8" w:rsidRPr="003D77A0" w:rsidRDefault="002669D8" w:rsidP="00FB37BE">
            <w:pPr>
              <w:pStyle w:val="Maintext"/>
              <w:rPr>
                <w:sz w:val="20"/>
                <w:szCs w:val="22"/>
              </w:rPr>
            </w:pPr>
            <w:r>
              <w:rPr>
                <w:sz w:val="20"/>
                <w:szCs w:val="22"/>
              </w:rPr>
              <w:t>N/A</w:t>
            </w:r>
          </w:p>
        </w:tc>
      </w:tr>
      <w:tr w:rsidR="002669D8" w14:paraId="2AB4DEC0" w14:textId="77777777" w:rsidTr="00546E34">
        <w:trPr>
          <w:trHeight w:val="733"/>
        </w:trPr>
        <w:tc>
          <w:tcPr>
            <w:tcW w:w="1488" w:type="dxa"/>
          </w:tcPr>
          <w:p w14:paraId="7BCC8192" w14:textId="77777777" w:rsidR="002669D8" w:rsidRDefault="002669D8" w:rsidP="00FB37BE">
            <w:pPr>
              <w:pStyle w:val="Maintext"/>
              <w:rPr>
                <w:rFonts w:cs="Arial"/>
                <w:sz w:val="20"/>
                <w:szCs w:val="20"/>
              </w:rPr>
            </w:pPr>
            <w:r>
              <w:rPr>
                <w:rFonts w:cs="Arial"/>
                <w:sz w:val="20"/>
                <w:szCs w:val="20"/>
              </w:rPr>
              <w:t>IITR826</w:t>
            </w:r>
          </w:p>
        </w:tc>
        <w:tc>
          <w:tcPr>
            <w:tcW w:w="1547" w:type="dxa"/>
          </w:tcPr>
          <w:p w14:paraId="6F93AD4E" w14:textId="77777777" w:rsidR="002669D8" w:rsidRPr="003D77A0" w:rsidRDefault="002669D8" w:rsidP="00FB37BE">
            <w:pPr>
              <w:pStyle w:val="Maintext"/>
              <w:rPr>
                <w:sz w:val="20"/>
                <w:szCs w:val="22"/>
              </w:rPr>
            </w:pPr>
            <w:r>
              <w:rPr>
                <w:rFonts w:cs="Arial"/>
                <w:sz w:val="20"/>
                <w:szCs w:val="20"/>
              </w:rPr>
              <w:t>PAYGW - Deductible amount of UPP of the annuity</w:t>
            </w:r>
          </w:p>
        </w:tc>
        <w:tc>
          <w:tcPr>
            <w:tcW w:w="1785" w:type="dxa"/>
          </w:tcPr>
          <w:p w14:paraId="0F6C7F80" w14:textId="1E8495A6" w:rsidR="002669D8" w:rsidRPr="003D77A0" w:rsidRDefault="002669D8" w:rsidP="00D03A39">
            <w:pPr>
              <w:rPr>
                <w:sz w:val="20"/>
                <w:szCs w:val="22"/>
              </w:rPr>
            </w:pPr>
            <w:r>
              <w:rPr>
                <w:sz w:val="20"/>
                <w:szCs w:val="22"/>
              </w:rPr>
              <w:t xml:space="preserve">N/A – amount used to determine Gross payment amount assigned  to </w:t>
            </w:r>
            <w:r w:rsidR="00D03A39">
              <w:rPr>
                <w:sz w:val="20"/>
                <w:szCs w:val="22"/>
              </w:rPr>
              <w:t>AASIS</w:t>
            </w:r>
            <w:r w:rsidR="00C37F3D">
              <w:rPr>
                <w:sz w:val="20"/>
                <w:szCs w:val="22"/>
              </w:rPr>
              <w:t xml:space="preserve"> </w:t>
            </w:r>
            <w:r>
              <w:rPr>
                <w:sz w:val="20"/>
                <w:szCs w:val="22"/>
              </w:rPr>
              <w:t xml:space="preserve">taxable component </w:t>
            </w:r>
          </w:p>
        </w:tc>
        <w:tc>
          <w:tcPr>
            <w:tcW w:w="1384" w:type="dxa"/>
          </w:tcPr>
          <w:p w14:paraId="5A9D870B" w14:textId="12F132AC" w:rsidR="002669D8" w:rsidRDefault="002669D8" w:rsidP="00FB37BE">
            <w:pPr>
              <w:pStyle w:val="Maintext"/>
              <w:rPr>
                <w:sz w:val="20"/>
                <w:szCs w:val="22"/>
              </w:rPr>
            </w:pPr>
            <w:r w:rsidRPr="00912321">
              <w:rPr>
                <w:sz w:val="20"/>
                <w:szCs w:val="22"/>
              </w:rPr>
              <w:t>N/A</w:t>
            </w:r>
          </w:p>
        </w:tc>
        <w:tc>
          <w:tcPr>
            <w:tcW w:w="3310" w:type="dxa"/>
          </w:tcPr>
          <w:p w14:paraId="50641635" w14:textId="49303CE9" w:rsidR="002669D8" w:rsidRPr="003D77A0" w:rsidRDefault="002669D8" w:rsidP="00FB37BE">
            <w:pPr>
              <w:pStyle w:val="Maintext"/>
              <w:rPr>
                <w:sz w:val="20"/>
                <w:szCs w:val="22"/>
              </w:rPr>
            </w:pPr>
            <w:r>
              <w:rPr>
                <w:sz w:val="20"/>
                <w:szCs w:val="22"/>
              </w:rPr>
              <w:t>(Info Only)</w:t>
            </w:r>
          </w:p>
        </w:tc>
      </w:tr>
      <w:tr w:rsidR="002669D8" w14:paraId="2C294830" w14:textId="77777777" w:rsidTr="00546E34">
        <w:trPr>
          <w:trHeight w:val="733"/>
        </w:trPr>
        <w:tc>
          <w:tcPr>
            <w:tcW w:w="1488" w:type="dxa"/>
          </w:tcPr>
          <w:p w14:paraId="77D22A03" w14:textId="77777777" w:rsidR="002669D8" w:rsidRDefault="002669D8" w:rsidP="00FB37BE">
            <w:pPr>
              <w:pStyle w:val="Maintext"/>
              <w:rPr>
                <w:rFonts w:cs="Arial"/>
                <w:sz w:val="20"/>
                <w:szCs w:val="20"/>
              </w:rPr>
            </w:pPr>
            <w:r>
              <w:rPr>
                <w:rFonts w:cs="Arial"/>
                <w:sz w:val="20"/>
                <w:szCs w:val="20"/>
              </w:rPr>
              <w:t>IITR827</w:t>
            </w:r>
          </w:p>
        </w:tc>
        <w:tc>
          <w:tcPr>
            <w:tcW w:w="1547" w:type="dxa"/>
          </w:tcPr>
          <w:p w14:paraId="54A2B31E" w14:textId="77777777" w:rsidR="002669D8" w:rsidRPr="003D77A0" w:rsidRDefault="002669D8" w:rsidP="00FB37BE">
            <w:pPr>
              <w:pStyle w:val="Maintext"/>
              <w:rPr>
                <w:sz w:val="20"/>
                <w:szCs w:val="22"/>
              </w:rPr>
            </w:pPr>
            <w:r>
              <w:rPr>
                <w:rFonts w:cs="Arial"/>
                <w:sz w:val="20"/>
                <w:szCs w:val="20"/>
              </w:rPr>
              <w:t>PAYGW - Other Income</w:t>
            </w:r>
          </w:p>
        </w:tc>
        <w:tc>
          <w:tcPr>
            <w:tcW w:w="1785" w:type="dxa"/>
          </w:tcPr>
          <w:p w14:paraId="00BE73AC" w14:textId="144EFD17"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1126C03" w14:textId="4A319DBE" w:rsidR="002669D8" w:rsidRDefault="002669D8" w:rsidP="00FB37BE">
            <w:pPr>
              <w:pStyle w:val="Maintext"/>
              <w:rPr>
                <w:sz w:val="20"/>
                <w:szCs w:val="22"/>
              </w:rPr>
            </w:pPr>
            <w:r w:rsidRPr="00912321">
              <w:rPr>
                <w:sz w:val="20"/>
                <w:szCs w:val="22"/>
              </w:rPr>
              <w:t>N/A</w:t>
            </w:r>
          </w:p>
        </w:tc>
        <w:tc>
          <w:tcPr>
            <w:tcW w:w="3310" w:type="dxa"/>
          </w:tcPr>
          <w:p w14:paraId="256844EF" w14:textId="68528703" w:rsidR="002669D8" w:rsidRPr="003D77A0" w:rsidRDefault="002669D8" w:rsidP="00FB37BE">
            <w:pPr>
              <w:pStyle w:val="Maintext"/>
              <w:rPr>
                <w:sz w:val="20"/>
                <w:szCs w:val="22"/>
              </w:rPr>
            </w:pPr>
            <w:r>
              <w:rPr>
                <w:sz w:val="20"/>
                <w:szCs w:val="22"/>
              </w:rPr>
              <w:t>N/A</w:t>
            </w:r>
          </w:p>
        </w:tc>
      </w:tr>
      <w:tr w:rsidR="002669D8" w14:paraId="7B77608A" w14:textId="77777777" w:rsidTr="00546E34">
        <w:trPr>
          <w:trHeight w:val="733"/>
        </w:trPr>
        <w:tc>
          <w:tcPr>
            <w:tcW w:w="1488" w:type="dxa"/>
          </w:tcPr>
          <w:p w14:paraId="46C323BB" w14:textId="77777777" w:rsidR="002669D8" w:rsidRDefault="002669D8" w:rsidP="00FB37BE">
            <w:pPr>
              <w:pStyle w:val="Maintext"/>
              <w:rPr>
                <w:rFonts w:cs="Arial"/>
                <w:sz w:val="20"/>
                <w:szCs w:val="20"/>
              </w:rPr>
            </w:pPr>
            <w:r>
              <w:rPr>
                <w:rFonts w:cs="Arial"/>
                <w:sz w:val="20"/>
                <w:szCs w:val="20"/>
              </w:rPr>
              <w:t>IITR828</w:t>
            </w:r>
          </w:p>
        </w:tc>
        <w:tc>
          <w:tcPr>
            <w:tcW w:w="1547" w:type="dxa"/>
          </w:tcPr>
          <w:p w14:paraId="2C9C6A38" w14:textId="77777777" w:rsidR="002669D8" w:rsidRDefault="002669D8" w:rsidP="00FB37BE">
            <w:pPr>
              <w:pStyle w:val="Maintext"/>
              <w:rPr>
                <w:rFonts w:cs="Arial"/>
                <w:sz w:val="20"/>
                <w:szCs w:val="20"/>
              </w:rPr>
            </w:pPr>
            <w:r>
              <w:rPr>
                <w:rFonts w:cs="Arial"/>
                <w:sz w:val="20"/>
                <w:szCs w:val="20"/>
              </w:rPr>
              <w:t>PAYGW - Income Type DINB</w:t>
            </w:r>
          </w:p>
          <w:p w14:paraId="07A3BA0B" w14:textId="77777777" w:rsidR="002669D8" w:rsidRDefault="002669D8" w:rsidP="00FB37BE">
            <w:pPr>
              <w:pStyle w:val="Maintext"/>
              <w:rPr>
                <w:rFonts w:cs="Arial"/>
                <w:sz w:val="20"/>
                <w:szCs w:val="20"/>
              </w:rPr>
            </w:pPr>
          </w:p>
          <w:p w14:paraId="473E874D" w14:textId="046E7876" w:rsidR="002669D8" w:rsidRPr="003D77A0" w:rsidRDefault="002669D8" w:rsidP="00FB37BE">
            <w:pPr>
              <w:pStyle w:val="Maintext"/>
              <w:rPr>
                <w:sz w:val="20"/>
                <w:szCs w:val="22"/>
              </w:rPr>
            </w:pPr>
            <w:r>
              <w:rPr>
                <w:rFonts w:cs="Arial"/>
                <w:sz w:val="20"/>
                <w:szCs w:val="20"/>
              </w:rPr>
              <w:t>(will contain value ‘006’)</w:t>
            </w:r>
          </w:p>
        </w:tc>
        <w:tc>
          <w:tcPr>
            <w:tcW w:w="1785" w:type="dxa"/>
          </w:tcPr>
          <w:p w14:paraId="44D96658" w14:textId="77777777" w:rsidR="002669D8" w:rsidRPr="003D77A0" w:rsidRDefault="002669D8" w:rsidP="00FB37BE">
            <w:pPr>
              <w:pStyle w:val="Maintext"/>
              <w:rPr>
                <w:sz w:val="20"/>
                <w:szCs w:val="22"/>
              </w:rPr>
            </w:pPr>
            <w:r>
              <w:rPr>
                <w:sz w:val="20"/>
                <w:szCs w:val="22"/>
              </w:rPr>
              <w:t>N/A – not mapped on IITR (informational only)</w:t>
            </w:r>
          </w:p>
        </w:tc>
        <w:tc>
          <w:tcPr>
            <w:tcW w:w="1384" w:type="dxa"/>
          </w:tcPr>
          <w:p w14:paraId="2A6F2771" w14:textId="6C7D50C5" w:rsidR="002669D8" w:rsidRDefault="002669D8" w:rsidP="00FB37BE">
            <w:pPr>
              <w:pStyle w:val="Maintext"/>
              <w:rPr>
                <w:sz w:val="20"/>
                <w:szCs w:val="22"/>
              </w:rPr>
            </w:pPr>
            <w:r w:rsidRPr="00912321">
              <w:rPr>
                <w:sz w:val="20"/>
                <w:szCs w:val="22"/>
              </w:rPr>
              <w:t>N/A</w:t>
            </w:r>
          </w:p>
        </w:tc>
        <w:tc>
          <w:tcPr>
            <w:tcW w:w="3310" w:type="dxa"/>
          </w:tcPr>
          <w:p w14:paraId="633821D9" w14:textId="7AC67478" w:rsidR="002669D8" w:rsidRPr="003D77A0" w:rsidRDefault="002669D8" w:rsidP="00FB37BE">
            <w:pPr>
              <w:pStyle w:val="Maintext"/>
              <w:rPr>
                <w:sz w:val="20"/>
                <w:szCs w:val="22"/>
              </w:rPr>
            </w:pPr>
            <w:r>
              <w:rPr>
                <w:sz w:val="20"/>
                <w:szCs w:val="22"/>
              </w:rPr>
              <w:t>N/A – not mapped on IITR (informational only)</w:t>
            </w:r>
          </w:p>
        </w:tc>
      </w:tr>
    </w:tbl>
    <w:p w14:paraId="6FE3C04D" w14:textId="0A3C6397" w:rsidR="006D6E96" w:rsidRDefault="009A18BD" w:rsidP="009A18BD">
      <w:pPr>
        <w:pStyle w:val="Caption"/>
        <w:jc w:val="center"/>
      </w:pPr>
      <w:bookmarkStart w:id="717" w:name="_Toc448384139"/>
      <w:r>
        <w:t xml:space="preserve">Table </w:t>
      </w:r>
      <w:fldSimple w:instr=" SEQ Table \* ARABIC ">
        <w:r w:rsidR="00932057">
          <w:rPr>
            <w:noProof/>
          </w:rPr>
          <w:t>14</w:t>
        </w:r>
      </w:fldSimple>
      <w:r>
        <w:t>: Non-superannuation pension or annuity payment summary mapping on IITR</w:t>
      </w:r>
      <w:bookmarkEnd w:id="717"/>
    </w:p>
    <w:p w14:paraId="013BB023" w14:textId="5F6DCEB4" w:rsidR="00D85C02" w:rsidRPr="00645E9B" w:rsidRDefault="00D85C02" w:rsidP="00CB2C59">
      <w:pPr>
        <w:pStyle w:val="Head2"/>
        <w:numPr>
          <w:ilvl w:val="2"/>
          <w:numId w:val="7"/>
        </w:numPr>
      </w:pPr>
      <w:bookmarkStart w:id="718" w:name="_Toc451162422"/>
      <w:r w:rsidRPr="00645E9B">
        <w:t>Employment termination payment summary (E</w:t>
      </w:r>
      <w:r w:rsidR="00D03A39">
        <w:t>T</w:t>
      </w:r>
      <w:r w:rsidRPr="00645E9B">
        <w:t>P)</w:t>
      </w:r>
      <w:bookmarkEnd w:id="712"/>
      <w:bookmarkEnd w:id="713"/>
      <w:bookmarkEnd w:id="718"/>
    </w:p>
    <w:p w14:paraId="01F27A54" w14:textId="27ADE01E" w:rsidR="00D85C02" w:rsidRDefault="00F403BC" w:rsidP="00991C14">
      <w:pPr>
        <w:rPr>
          <w:rFonts w:cs="Arial"/>
          <w:sz w:val="20"/>
          <w:szCs w:val="22"/>
        </w:rPr>
      </w:pPr>
      <w:r>
        <w:rPr>
          <w:rFonts w:cs="Arial"/>
          <w:sz w:val="20"/>
          <w:szCs w:val="22"/>
        </w:rPr>
        <w:t>Employment termination payment summary</w:t>
      </w:r>
      <w:r w:rsidR="00991C14" w:rsidRPr="007B7A0E">
        <w:rPr>
          <w:rFonts w:cs="Arial"/>
          <w:sz w:val="20"/>
          <w:szCs w:val="22"/>
        </w:rPr>
        <w:t xml:space="preserve"> data should be mapped as shown in the following table</w:t>
      </w:r>
      <w:r w:rsidR="007B7A0E" w:rsidRPr="007B7A0E">
        <w:rPr>
          <w:rFonts w:cs="Arial"/>
          <w:sz w:val="20"/>
          <w:szCs w:val="22"/>
        </w:rPr>
        <w:t>:</w:t>
      </w:r>
    </w:p>
    <w:tbl>
      <w:tblPr>
        <w:tblStyle w:val="TableGrid"/>
        <w:tblW w:w="9514" w:type="dxa"/>
        <w:tblLook w:val="04A0" w:firstRow="1" w:lastRow="0" w:firstColumn="1" w:lastColumn="0" w:noHBand="0" w:noVBand="1"/>
      </w:tblPr>
      <w:tblGrid>
        <w:gridCol w:w="1564"/>
        <w:gridCol w:w="1488"/>
        <w:gridCol w:w="1541"/>
        <w:gridCol w:w="2251"/>
        <w:gridCol w:w="2670"/>
      </w:tblGrid>
      <w:tr w:rsidR="002669D8" w14:paraId="0C0A5D33" w14:textId="77777777" w:rsidTr="00CA5E53">
        <w:trPr>
          <w:trHeight w:val="369"/>
          <w:tblHeader/>
        </w:trPr>
        <w:tc>
          <w:tcPr>
            <w:tcW w:w="1564" w:type="dxa"/>
            <w:shd w:val="clear" w:color="auto" w:fill="C6D9F1" w:themeFill="text2" w:themeFillTint="33"/>
          </w:tcPr>
          <w:p w14:paraId="16240CFD" w14:textId="26B4033A" w:rsidR="002669D8" w:rsidRPr="00E3482D" w:rsidRDefault="002669D8" w:rsidP="00D105ED">
            <w:pPr>
              <w:pStyle w:val="Maintext"/>
              <w:rPr>
                <w:b/>
                <w:sz w:val="20"/>
                <w:szCs w:val="22"/>
              </w:rPr>
            </w:pPr>
            <w:r>
              <w:rPr>
                <w:b/>
                <w:sz w:val="20"/>
                <w:szCs w:val="22"/>
              </w:rPr>
              <w:t xml:space="preserve">SBR </w:t>
            </w:r>
            <w:r w:rsidRPr="00E3482D">
              <w:rPr>
                <w:b/>
                <w:sz w:val="20"/>
                <w:szCs w:val="22"/>
              </w:rPr>
              <w:t>PIITR Alias</w:t>
            </w:r>
          </w:p>
        </w:tc>
        <w:tc>
          <w:tcPr>
            <w:tcW w:w="1488" w:type="dxa"/>
            <w:shd w:val="clear" w:color="auto" w:fill="C6D9F1" w:themeFill="text2" w:themeFillTint="33"/>
          </w:tcPr>
          <w:p w14:paraId="00131231" w14:textId="6AFA91C7" w:rsidR="002669D8" w:rsidRPr="00E3482D" w:rsidRDefault="002669D8" w:rsidP="00D105ED">
            <w:pPr>
              <w:pStyle w:val="Maintext"/>
              <w:rPr>
                <w:b/>
                <w:sz w:val="20"/>
                <w:szCs w:val="22"/>
              </w:rPr>
            </w:pPr>
            <w:r>
              <w:rPr>
                <w:b/>
                <w:sz w:val="20"/>
                <w:szCs w:val="22"/>
              </w:rPr>
              <w:t xml:space="preserve">SBR </w:t>
            </w:r>
            <w:r w:rsidRPr="00E3482D">
              <w:rPr>
                <w:b/>
                <w:sz w:val="20"/>
                <w:szCs w:val="22"/>
              </w:rPr>
              <w:t>PIITR Label</w:t>
            </w:r>
          </w:p>
        </w:tc>
        <w:tc>
          <w:tcPr>
            <w:tcW w:w="1541" w:type="dxa"/>
            <w:shd w:val="clear" w:color="auto" w:fill="C6D9F1" w:themeFill="text2" w:themeFillTint="33"/>
          </w:tcPr>
          <w:p w14:paraId="76AD91D4" w14:textId="27EA2BC6" w:rsidR="002669D8" w:rsidRPr="00E3482D" w:rsidRDefault="002669D8" w:rsidP="00D105ED">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2251" w:type="dxa"/>
            <w:shd w:val="clear" w:color="auto" w:fill="C6D9F1" w:themeFill="text2" w:themeFillTint="33"/>
          </w:tcPr>
          <w:p w14:paraId="59C828B4" w14:textId="2060F9CF" w:rsidR="002669D8" w:rsidRDefault="00F424EC" w:rsidP="00D105ED">
            <w:pPr>
              <w:pStyle w:val="Maintext"/>
              <w:rPr>
                <w:b/>
                <w:sz w:val="20"/>
                <w:szCs w:val="22"/>
              </w:rPr>
            </w:pPr>
            <w:r>
              <w:rPr>
                <w:b/>
                <w:sz w:val="20"/>
                <w:szCs w:val="22"/>
              </w:rPr>
              <w:t>ELS tag</w:t>
            </w:r>
          </w:p>
        </w:tc>
        <w:tc>
          <w:tcPr>
            <w:tcW w:w="2670" w:type="dxa"/>
            <w:shd w:val="clear" w:color="auto" w:fill="C6D9F1" w:themeFill="text2" w:themeFillTint="33"/>
          </w:tcPr>
          <w:p w14:paraId="7BC05C69" w14:textId="15903EDC" w:rsidR="002669D8" w:rsidRPr="00E3482D" w:rsidRDefault="002669D8" w:rsidP="00D105ED">
            <w:pPr>
              <w:pStyle w:val="Maintext"/>
              <w:rPr>
                <w:b/>
                <w:sz w:val="20"/>
                <w:szCs w:val="22"/>
              </w:rPr>
            </w:pPr>
            <w:r>
              <w:rPr>
                <w:b/>
                <w:sz w:val="20"/>
                <w:szCs w:val="22"/>
              </w:rPr>
              <w:t xml:space="preserve">SBR </w:t>
            </w:r>
            <w:r w:rsidRPr="00E3482D">
              <w:rPr>
                <w:b/>
                <w:sz w:val="20"/>
                <w:szCs w:val="22"/>
              </w:rPr>
              <w:t>IITR label</w:t>
            </w:r>
          </w:p>
        </w:tc>
      </w:tr>
      <w:tr w:rsidR="002669D8" w14:paraId="4390F7E1" w14:textId="77777777" w:rsidTr="002669D8">
        <w:tc>
          <w:tcPr>
            <w:tcW w:w="1564" w:type="dxa"/>
          </w:tcPr>
          <w:p w14:paraId="04A633AA" w14:textId="1B2CCBB6" w:rsidR="002669D8" w:rsidRPr="003D77A0" w:rsidRDefault="002669D8" w:rsidP="00991C14">
            <w:pPr>
              <w:pStyle w:val="Maintext"/>
              <w:rPr>
                <w:sz w:val="20"/>
                <w:szCs w:val="22"/>
              </w:rPr>
            </w:pPr>
            <w:r w:rsidRPr="003D77A0">
              <w:rPr>
                <w:sz w:val="20"/>
                <w:szCs w:val="22"/>
              </w:rPr>
              <w:lastRenderedPageBreak/>
              <w:t>IITR</w:t>
            </w:r>
            <w:r>
              <w:rPr>
                <w:sz w:val="20"/>
                <w:szCs w:val="22"/>
              </w:rPr>
              <w:t>73</w:t>
            </w:r>
          </w:p>
        </w:tc>
        <w:tc>
          <w:tcPr>
            <w:tcW w:w="1488" w:type="dxa"/>
          </w:tcPr>
          <w:p w14:paraId="7718B4D4" w14:textId="23E7E271" w:rsidR="002669D8" w:rsidRPr="003D77A0" w:rsidRDefault="002669D8" w:rsidP="00D105ED">
            <w:pPr>
              <w:rPr>
                <w:rFonts w:cs="Arial"/>
                <w:sz w:val="20"/>
                <w:szCs w:val="20"/>
              </w:rPr>
            </w:pPr>
            <w:r>
              <w:rPr>
                <w:rFonts w:cs="Arial"/>
                <w:sz w:val="20"/>
                <w:szCs w:val="20"/>
              </w:rPr>
              <w:t>PAYGW – Date of payment</w:t>
            </w:r>
          </w:p>
          <w:p w14:paraId="09DE3270" w14:textId="77777777" w:rsidR="002669D8" w:rsidRPr="003D77A0" w:rsidRDefault="002669D8" w:rsidP="00D105ED">
            <w:pPr>
              <w:pStyle w:val="Maintext"/>
              <w:rPr>
                <w:sz w:val="20"/>
                <w:szCs w:val="22"/>
              </w:rPr>
            </w:pPr>
          </w:p>
        </w:tc>
        <w:tc>
          <w:tcPr>
            <w:tcW w:w="1541" w:type="dxa"/>
          </w:tcPr>
          <w:p w14:paraId="2C41AB1C" w14:textId="129FC196" w:rsidR="002669D8" w:rsidRPr="003D77A0" w:rsidRDefault="00F424EC" w:rsidP="00D105ED">
            <w:pPr>
              <w:pStyle w:val="Maintext"/>
              <w:rPr>
                <w:sz w:val="20"/>
                <w:szCs w:val="22"/>
              </w:rPr>
            </w:pPr>
            <w:r>
              <w:rPr>
                <w:sz w:val="20"/>
                <w:szCs w:val="22"/>
              </w:rPr>
              <w:t>IITR73</w:t>
            </w:r>
          </w:p>
        </w:tc>
        <w:tc>
          <w:tcPr>
            <w:tcW w:w="2251" w:type="dxa"/>
          </w:tcPr>
          <w:p w14:paraId="01ADA8A6" w14:textId="15D24414" w:rsidR="002669D8" w:rsidRDefault="00F424EC" w:rsidP="00D105ED">
            <w:pPr>
              <w:pStyle w:val="Maintext"/>
              <w:rPr>
                <w:sz w:val="20"/>
                <w:szCs w:val="22"/>
              </w:rPr>
            </w:pPr>
            <w:r>
              <w:rPr>
                <w:sz w:val="20"/>
                <w:szCs w:val="22"/>
              </w:rPr>
              <w:t>IOV + ITW (merged in XBRL)</w:t>
            </w:r>
            <w:r w:rsidR="00F31B75">
              <w:rPr>
                <w:rStyle w:val="FootnoteReference"/>
                <w:sz w:val="20"/>
                <w:szCs w:val="22"/>
              </w:rPr>
              <w:footnoteReference w:id="1"/>
            </w:r>
          </w:p>
        </w:tc>
        <w:tc>
          <w:tcPr>
            <w:tcW w:w="2670" w:type="dxa"/>
          </w:tcPr>
          <w:p w14:paraId="6E4E2264" w14:textId="3E8A69AA" w:rsidR="002669D8" w:rsidRPr="003D77A0" w:rsidRDefault="00F424EC" w:rsidP="00D105ED">
            <w:pPr>
              <w:pStyle w:val="Maintext"/>
              <w:rPr>
                <w:sz w:val="20"/>
                <w:szCs w:val="22"/>
              </w:rPr>
            </w:pPr>
            <w:r>
              <w:rPr>
                <w:sz w:val="20"/>
                <w:szCs w:val="22"/>
              </w:rPr>
              <w:t>ETP Date of Payment</w:t>
            </w:r>
          </w:p>
        </w:tc>
      </w:tr>
      <w:tr w:rsidR="002669D8" w14:paraId="2EEDAC16" w14:textId="77777777" w:rsidTr="002669D8">
        <w:tc>
          <w:tcPr>
            <w:tcW w:w="1564" w:type="dxa"/>
          </w:tcPr>
          <w:p w14:paraId="6986EF64" w14:textId="7787B98A" w:rsidR="002669D8" w:rsidRPr="003D77A0" w:rsidRDefault="002669D8" w:rsidP="00D105ED">
            <w:pPr>
              <w:pStyle w:val="Maintext"/>
              <w:rPr>
                <w:sz w:val="20"/>
                <w:szCs w:val="22"/>
              </w:rPr>
            </w:pPr>
            <w:r>
              <w:rPr>
                <w:sz w:val="20"/>
                <w:szCs w:val="22"/>
              </w:rPr>
              <w:t>IITR76</w:t>
            </w:r>
          </w:p>
        </w:tc>
        <w:tc>
          <w:tcPr>
            <w:tcW w:w="1488" w:type="dxa"/>
          </w:tcPr>
          <w:p w14:paraId="789AB228" w14:textId="08F07BC5" w:rsidR="002669D8" w:rsidRPr="003D77A0" w:rsidRDefault="002669D8" w:rsidP="00D105ED">
            <w:pPr>
              <w:pStyle w:val="Maintext"/>
              <w:rPr>
                <w:sz w:val="20"/>
                <w:szCs w:val="22"/>
              </w:rPr>
            </w:pPr>
            <w:r>
              <w:rPr>
                <w:sz w:val="20"/>
                <w:szCs w:val="22"/>
              </w:rPr>
              <w:t>ETP Payment Code</w:t>
            </w:r>
          </w:p>
        </w:tc>
        <w:tc>
          <w:tcPr>
            <w:tcW w:w="1541" w:type="dxa"/>
          </w:tcPr>
          <w:p w14:paraId="61B198C6" w14:textId="465FE538" w:rsidR="002669D8" w:rsidRPr="003D77A0" w:rsidRDefault="00F424EC" w:rsidP="00D105ED">
            <w:pPr>
              <w:pStyle w:val="Maintext"/>
              <w:rPr>
                <w:sz w:val="20"/>
                <w:szCs w:val="22"/>
              </w:rPr>
            </w:pPr>
            <w:r>
              <w:rPr>
                <w:sz w:val="20"/>
                <w:szCs w:val="22"/>
              </w:rPr>
              <w:t>IITR76</w:t>
            </w:r>
          </w:p>
        </w:tc>
        <w:tc>
          <w:tcPr>
            <w:tcW w:w="2251" w:type="dxa"/>
          </w:tcPr>
          <w:p w14:paraId="6785F60A" w14:textId="67E97134" w:rsidR="002669D8" w:rsidRPr="00096832" w:rsidRDefault="00F424EC" w:rsidP="004D5440">
            <w:pPr>
              <w:pStyle w:val="Maintext"/>
              <w:rPr>
                <w:sz w:val="20"/>
                <w:szCs w:val="22"/>
              </w:rPr>
            </w:pPr>
            <w:r>
              <w:rPr>
                <w:sz w:val="20"/>
                <w:szCs w:val="22"/>
              </w:rPr>
              <w:t>IQS + KDF (merged in XBRL)</w:t>
            </w:r>
          </w:p>
        </w:tc>
        <w:tc>
          <w:tcPr>
            <w:tcW w:w="2670" w:type="dxa"/>
          </w:tcPr>
          <w:p w14:paraId="753EC183" w14:textId="01A8CC42" w:rsidR="002669D8" w:rsidRPr="003D77A0" w:rsidRDefault="00F424EC" w:rsidP="00D105ED">
            <w:pPr>
              <w:pStyle w:val="Maintext"/>
              <w:rPr>
                <w:sz w:val="20"/>
                <w:szCs w:val="22"/>
              </w:rPr>
            </w:pPr>
            <w:r>
              <w:rPr>
                <w:sz w:val="20"/>
                <w:szCs w:val="22"/>
              </w:rPr>
              <w:t>ETP Code</w:t>
            </w:r>
          </w:p>
        </w:tc>
      </w:tr>
      <w:tr w:rsidR="002669D8" w14:paraId="22D2F14E" w14:textId="77777777" w:rsidTr="002669D8">
        <w:trPr>
          <w:trHeight w:val="690"/>
        </w:trPr>
        <w:tc>
          <w:tcPr>
            <w:tcW w:w="1564" w:type="dxa"/>
          </w:tcPr>
          <w:p w14:paraId="6EEF8295" w14:textId="4BE42E97" w:rsidR="002669D8" w:rsidRPr="003D77A0" w:rsidRDefault="002669D8" w:rsidP="00D105ED">
            <w:pPr>
              <w:pStyle w:val="Maintext"/>
              <w:rPr>
                <w:sz w:val="20"/>
                <w:szCs w:val="22"/>
              </w:rPr>
            </w:pPr>
            <w:r>
              <w:rPr>
                <w:sz w:val="20"/>
                <w:szCs w:val="22"/>
              </w:rPr>
              <w:t>IITR75</w:t>
            </w:r>
          </w:p>
        </w:tc>
        <w:tc>
          <w:tcPr>
            <w:tcW w:w="1488" w:type="dxa"/>
          </w:tcPr>
          <w:p w14:paraId="75718FFA" w14:textId="1792E1DE" w:rsidR="002669D8" w:rsidRPr="003D77A0" w:rsidRDefault="002669D8" w:rsidP="00D105ED">
            <w:pPr>
              <w:pStyle w:val="Maintext"/>
              <w:rPr>
                <w:sz w:val="20"/>
                <w:szCs w:val="22"/>
              </w:rPr>
            </w:pPr>
            <w:r w:rsidRPr="00991C14">
              <w:rPr>
                <w:sz w:val="20"/>
                <w:szCs w:val="22"/>
              </w:rPr>
              <w:t>PAYGW - EMP-Taxable- component</w:t>
            </w:r>
          </w:p>
        </w:tc>
        <w:tc>
          <w:tcPr>
            <w:tcW w:w="1541" w:type="dxa"/>
          </w:tcPr>
          <w:p w14:paraId="20AD61C8" w14:textId="5266CB08" w:rsidR="002669D8" w:rsidRPr="003D77A0" w:rsidRDefault="002669D8" w:rsidP="00991C14">
            <w:pPr>
              <w:pStyle w:val="Maintext"/>
              <w:rPr>
                <w:sz w:val="20"/>
                <w:szCs w:val="22"/>
              </w:rPr>
            </w:pPr>
            <w:r>
              <w:rPr>
                <w:sz w:val="20"/>
                <w:szCs w:val="22"/>
              </w:rPr>
              <w:t>IITR75</w:t>
            </w:r>
          </w:p>
        </w:tc>
        <w:tc>
          <w:tcPr>
            <w:tcW w:w="2251" w:type="dxa"/>
          </w:tcPr>
          <w:p w14:paraId="4BDB51A9" w14:textId="36A9DEDA" w:rsidR="002669D8" w:rsidRDefault="008309C2" w:rsidP="00D105ED">
            <w:pPr>
              <w:pStyle w:val="Maintext"/>
              <w:rPr>
                <w:sz w:val="20"/>
                <w:szCs w:val="22"/>
              </w:rPr>
            </w:pPr>
            <w:r>
              <w:rPr>
                <w:sz w:val="20"/>
                <w:szCs w:val="22"/>
              </w:rPr>
              <w:t xml:space="preserve">IQR + </w:t>
            </w:r>
            <w:r w:rsidR="002669D8">
              <w:rPr>
                <w:sz w:val="20"/>
                <w:szCs w:val="22"/>
              </w:rPr>
              <w:t>IRV</w:t>
            </w:r>
            <w:r>
              <w:rPr>
                <w:sz w:val="20"/>
                <w:szCs w:val="22"/>
              </w:rPr>
              <w:t xml:space="preserve"> (merged in XBRL)</w:t>
            </w:r>
            <w:r w:rsidR="00F31B75">
              <w:rPr>
                <w:rStyle w:val="FootnoteReference"/>
              </w:rPr>
              <w:footnoteRef/>
            </w:r>
          </w:p>
        </w:tc>
        <w:tc>
          <w:tcPr>
            <w:tcW w:w="2670" w:type="dxa"/>
          </w:tcPr>
          <w:p w14:paraId="368D0827" w14:textId="193CC842" w:rsidR="002669D8" w:rsidRPr="003D77A0" w:rsidRDefault="002669D8" w:rsidP="00D105ED">
            <w:pPr>
              <w:pStyle w:val="Maintext"/>
              <w:rPr>
                <w:sz w:val="20"/>
                <w:szCs w:val="22"/>
              </w:rPr>
            </w:pPr>
            <w:r>
              <w:rPr>
                <w:sz w:val="20"/>
                <w:szCs w:val="22"/>
              </w:rPr>
              <w:t>ETP Taxable component</w:t>
            </w:r>
          </w:p>
        </w:tc>
      </w:tr>
      <w:tr w:rsidR="002669D8" w14:paraId="537134A8" w14:textId="77777777" w:rsidTr="002669D8">
        <w:tc>
          <w:tcPr>
            <w:tcW w:w="1564" w:type="dxa"/>
          </w:tcPr>
          <w:p w14:paraId="68C30718" w14:textId="0A4D9E5F" w:rsidR="002669D8" w:rsidRPr="003D77A0" w:rsidRDefault="002669D8" w:rsidP="00D105ED">
            <w:pPr>
              <w:pStyle w:val="Maintext"/>
              <w:rPr>
                <w:sz w:val="20"/>
                <w:szCs w:val="22"/>
              </w:rPr>
            </w:pPr>
            <w:r>
              <w:rPr>
                <w:sz w:val="20"/>
                <w:szCs w:val="22"/>
              </w:rPr>
              <w:t>IITR832</w:t>
            </w:r>
          </w:p>
        </w:tc>
        <w:tc>
          <w:tcPr>
            <w:tcW w:w="1488" w:type="dxa"/>
          </w:tcPr>
          <w:p w14:paraId="1CF42054" w14:textId="0D121165" w:rsidR="002669D8" w:rsidRPr="003D77A0" w:rsidRDefault="002669D8" w:rsidP="00D105ED">
            <w:pPr>
              <w:pStyle w:val="Maintext"/>
              <w:rPr>
                <w:sz w:val="20"/>
                <w:szCs w:val="22"/>
              </w:rPr>
            </w:pPr>
            <w:r w:rsidRPr="00991C14">
              <w:rPr>
                <w:sz w:val="20"/>
                <w:szCs w:val="22"/>
              </w:rPr>
              <w:t>PAYGW - EMP-Tax-free-component</w:t>
            </w:r>
          </w:p>
        </w:tc>
        <w:tc>
          <w:tcPr>
            <w:tcW w:w="1541" w:type="dxa"/>
          </w:tcPr>
          <w:p w14:paraId="5C88EC9D" w14:textId="2C6106FC" w:rsidR="002669D8" w:rsidRDefault="002669D8" w:rsidP="00D105ED">
            <w:pPr>
              <w:pStyle w:val="Maintext"/>
              <w:rPr>
                <w:sz w:val="20"/>
                <w:szCs w:val="22"/>
              </w:rPr>
            </w:pPr>
            <w:r>
              <w:rPr>
                <w:sz w:val="20"/>
                <w:szCs w:val="22"/>
              </w:rPr>
              <w:t>N/A – not mapped to IITR</w:t>
            </w:r>
          </w:p>
        </w:tc>
        <w:tc>
          <w:tcPr>
            <w:tcW w:w="2251" w:type="dxa"/>
          </w:tcPr>
          <w:p w14:paraId="0B348663" w14:textId="647BD99C" w:rsidR="002669D8" w:rsidRDefault="002669D8" w:rsidP="00D105ED">
            <w:pPr>
              <w:pStyle w:val="Maintext"/>
              <w:rPr>
                <w:sz w:val="20"/>
                <w:szCs w:val="22"/>
              </w:rPr>
            </w:pPr>
            <w:r>
              <w:rPr>
                <w:sz w:val="20"/>
                <w:szCs w:val="22"/>
              </w:rPr>
              <w:t>N/A</w:t>
            </w:r>
          </w:p>
        </w:tc>
        <w:tc>
          <w:tcPr>
            <w:tcW w:w="2670" w:type="dxa"/>
          </w:tcPr>
          <w:p w14:paraId="0BEA226C" w14:textId="37D89763" w:rsidR="002669D8" w:rsidRPr="00FC5AF8" w:rsidRDefault="002669D8" w:rsidP="00D105ED">
            <w:pPr>
              <w:pStyle w:val="Maintext"/>
              <w:rPr>
                <w:sz w:val="20"/>
                <w:szCs w:val="22"/>
              </w:rPr>
            </w:pPr>
            <w:r>
              <w:rPr>
                <w:sz w:val="20"/>
                <w:szCs w:val="22"/>
              </w:rPr>
              <w:t>N/A – not mapped to IITR</w:t>
            </w:r>
          </w:p>
        </w:tc>
      </w:tr>
      <w:tr w:rsidR="002669D8" w14:paraId="2CD0D2A3" w14:textId="77777777" w:rsidTr="002669D8">
        <w:trPr>
          <w:trHeight w:val="733"/>
        </w:trPr>
        <w:tc>
          <w:tcPr>
            <w:tcW w:w="1564" w:type="dxa"/>
          </w:tcPr>
          <w:p w14:paraId="38FDFAFB" w14:textId="290EF57C" w:rsidR="002669D8" w:rsidRPr="003D77A0" w:rsidRDefault="002669D8" w:rsidP="00D105ED">
            <w:pPr>
              <w:pStyle w:val="Maintext"/>
              <w:rPr>
                <w:sz w:val="20"/>
                <w:szCs w:val="22"/>
              </w:rPr>
            </w:pPr>
            <w:r>
              <w:rPr>
                <w:sz w:val="20"/>
                <w:szCs w:val="22"/>
              </w:rPr>
              <w:t>IITR74</w:t>
            </w:r>
          </w:p>
        </w:tc>
        <w:tc>
          <w:tcPr>
            <w:tcW w:w="1488" w:type="dxa"/>
          </w:tcPr>
          <w:p w14:paraId="029242E2" w14:textId="48FCD0E3" w:rsidR="002669D8" w:rsidRPr="003D77A0" w:rsidRDefault="002669D8" w:rsidP="00D105ED">
            <w:pPr>
              <w:pStyle w:val="Maintext"/>
              <w:rPr>
                <w:sz w:val="20"/>
                <w:szCs w:val="22"/>
              </w:rPr>
            </w:pPr>
            <w:r w:rsidRPr="00991C14">
              <w:rPr>
                <w:sz w:val="20"/>
                <w:szCs w:val="22"/>
              </w:rPr>
              <w:t>PAYGW - Tax Withheld</w:t>
            </w:r>
          </w:p>
        </w:tc>
        <w:tc>
          <w:tcPr>
            <w:tcW w:w="1541" w:type="dxa"/>
          </w:tcPr>
          <w:p w14:paraId="401C8775" w14:textId="1C1993BF" w:rsidR="002669D8" w:rsidRPr="003D77A0" w:rsidRDefault="002669D8" w:rsidP="00D105ED">
            <w:pPr>
              <w:pStyle w:val="Maintext"/>
              <w:rPr>
                <w:sz w:val="20"/>
                <w:szCs w:val="22"/>
              </w:rPr>
            </w:pPr>
            <w:r>
              <w:rPr>
                <w:sz w:val="20"/>
                <w:szCs w:val="22"/>
              </w:rPr>
              <w:t>IITR74</w:t>
            </w:r>
          </w:p>
        </w:tc>
        <w:tc>
          <w:tcPr>
            <w:tcW w:w="2251" w:type="dxa"/>
          </w:tcPr>
          <w:p w14:paraId="18073712" w14:textId="0A65B5AE" w:rsidR="002669D8" w:rsidRDefault="008309C2" w:rsidP="004D5440">
            <w:pPr>
              <w:pStyle w:val="Maintext"/>
              <w:rPr>
                <w:sz w:val="20"/>
                <w:szCs w:val="22"/>
              </w:rPr>
            </w:pPr>
            <w:r>
              <w:rPr>
                <w:sz w:val="20"/>
                <w:szCs w:val="22"/>
              </w:rPr>
              <w:t xml:space="preserve">IPN + </w:t>
            </w:r>
            <w:r w:rsidR="002669D8">
              <w:rPr>
                <w:sz w:val="20"/>
                <w:szCs w:val="22"/>
              </w:rPr>
              <w:t>ISB</w:t>
            </w:r>
            <w:r>
              <w:rPr>
                <w:sz w:val="20"/>
                <w:szCs w:val="22"/>
              </w:rPr>
              <w:t xml:space="preserve"> (merged in XBRL)</w:t>
            </w:r>
          </w:p>
        </w:tc>
        <w:tc>
          <w:tcPr>
            <w:tcW w:w="2670" w:type="dxa"/>
          </w:tcPr>
          <w:p w14:paraId="2185658E" w14:textId="79143A23" w:rsidR="002669D8" w:rsidRPr="003D77A0" w:rsidRDefault="002669D8" w:rsidP="00D105ED">
            <w:pPr>
              <w:pStyle w:val="Maintext"/>
              <w:rPr>
                <w:sz w:val="20"/>
                <w:szCs w:val="22"/>
              </w:rPr>
            </w:pPr>
            <w:r>
              <w:rPr>
                <w:sz w:val="20"/>
                <w:szCs w:val="22"/>
              </w:rPr>
              <w:t>ETP Tax withheld amount</w:t>
            </w:r>
          </w:p>
        </w:tc>
      </w:tr>
    </w:tbl>
    <w:p w14:paraId="36F5FE28" w14:textId="49C55D8A" w:rsidR="00CD17E9" w:rsidRDefault="009A18BD" w:rsidP="009A18BD">
      <w:pPr>
        <w:pStyle w:val="Caption"/>
        <w:jc w:val="center"/>
        <w:rPr>
          <w:rFonts w:cs="Arial"/>
          <w:szCs w:val="22"/>
        </w:rPr>
      </w:pPr>
      <w:bookmarkStart w:id="719" w:name="_Toc448384140"/>
      <w:r>
        <w:t xml:space="preserve">Table </w:t>
      </w:r>
      <w:fldSimple w:instr=" SEQ Table \* ARABIC ">
        <w:r w:rsidR="00932057">
          <w:rPr>
            <w:noProof/>
          </w:rPr>
          <w:t>15</w:t>
        </w:r>
      </w:fldSimple>
      <w:r>
        <w:t>: ETP payment summary mapping on IITR</w:t>
      </w:r>
      <w:bookmarkEnd w:id="719"/>
    </w:p>
    <w:p w14:paraId="0C2CE5B6" w14:textId="4C356F2E" w:rsidR="00E3482D" w:rsidRDefault="00D85C02" w:rsidP="00CB2C59">
      <w:pPr>
        <w:pStyle w:val="Head2"/>
        <w:numPr>
          <w:ilvl w:val="2"/>
          <w:numId w:val="7"/>
        </w:numPr>
        <w:rPr>
          <w:szCs w:val="22"/>
        </w:rPr>
      </w:pPr>
      <w:bookmarkStart w:id="720" w:name="_Toc320169338"/>
      <w:bookmarkStart w:id="721" w:name="_Toc406058093"/>
      <w:bookmarkStart w:id="722" w:name="_Toc451162423"/>
      <w:r w:rsidRPr="00645E9B">
        <w:t>Superannuation income stream payment summary (</w:t>
      </w:r>
      <w:r w:rsidR="00D03A39">
        <w:t>AASIS</w:t>
      </w:r>
      <w:r w:rsidR="006B2860">
        <w:t>/PEN</w:t>
      </w:r>
      <w:r w:rsidRPr="00645E9B">
        <w:t>)</w:t>
      </w:r>
      <w:bookmarkStart w:id="723" w:name="_Toc427248310"/>
      <w:bookmarkStart w:id="724" w:name="_Toc427248311"/>
      <w:bookmarkStart w:id="725" w:name="_Toc427248312"/>
      <w:bookmarkStart w:id="726" w:name="_Toc427248313"/>
      <w:bookmarkStart w:id="727" w:name="_Toc427248314"/>
      <w:bookmarkStart w:id="728" w:name="_Toc427248315"/>
      <w:bookmarkStart w:id="729" w:name="_Toc427248316"/>
      <w:bookmarkEnd w:id="720"/>
      <w:bookmarkEnd w:id="721"/>
      <w:bookmarkEnd w:id="723"/>
      <w:bookmarkEnd w:id="724"/>
      <w:bookmarkEnd w:id="725"/>
      <w:bookmarkEnd w:id="726"/>
      <w:bookmarkEnd w:id="727"/>
      <w:bookmarkEnd w:id="728"/>
      <w:bookmarkEnd w:id="729"/>
      <w:bookmarkEnd w:id="722"/>
    </w:p>
    <w:p w14:paraId="6F0BF3E3" w14:textId="33A24E20" w:rsidR="00D351C0" w:rsidRDefault="00D351C0" w:rsidP="009B496A">
      <w:pPr>
        <w:rPr>
          <w:rFonts w:cs="Arial"/>
          <w:szCs w:val="22"/>
        </w:rPr>
      </w:pPr>
      <w:r>
        <w:rPr>
          <w:rFonts w:cs="Arial"/>
          <w:sz w:val="20"/>
          <w:szCs w:val="22"/>
        </w:rPr>
        <w:t xml:space="preserve">Superannuation income </w:t>
      </w:r>
      <w:proofErr w:type="gramStart"/>
      <w:r>
        <w:rPr>
          <w:rFonts w:cs="Arial"/>
          <w:sz w:val="20"/>
          <w:szCs w:val="22"/>
        </w:rPr>
        <w:t xml:space="preserve">stream </w:t>
      </w:r>
      <w:r w:rsidRPr="007B7A0E">
        <w:rPr>
          <w:rFonts w:cs="Arial"/>
          <w:sz w:val="20"/>
          <w:szCs w:val="22"/>
        </w:rPr>
        <w:t xml:space="preserve"> </w:t>
      </w:r>
      <w:r>
        <w:rPr>
          <w:rFonts w:cs="Arial"/>
          <w:sz w:val="20"/>
          <w:szCs w:val="22"/>
        </w:rPr>
        <w:t>payment</w:t>
      </w:r>
      <w:proofErr w:type="gramEnd"/>
      <w:r>
        <w:rPr>
          <w:rFonts w:cs="Arial"/>
          <w:sz w:val="20"/>
          <w:szCs w:val="22"/>
        </w:rPr>
        <w:t xml:space="preserve"> summary </w:t>
      </w:r>
      <w:r w:rsidRPr="007B7A0E">
        <w:rPr>
          <w:rFonts w:cs="Arial"/>
          <w:sz w:val="20"/>
          <w:szCs w:val="22"/>
        </w:rPr>
        <w:t>data should be mapped as shown in the following table</w:t>
      </w:r>
      <w:r>
        <w:rPr>
          <w:rFonts w:cs="Arial"/>
          <w:sz w:val="20"/>
          <w:szCs w:val="22"/>
        </w:rPr>
        <w:t>:</w:t>
      </w:r>
    </w:p>
    <w:tbl>
      <w:tblPr>
        <w:tblStyle w:val="TableGrid"/>
        <w:tblW w:w="9514" w:type="dxa"/>
        <w:tblLook w:val="04A0" w:firstRow="1" w:lastRow="0" w:firstColumn="1" w:lastColumn="0" w:noHBand="0" w:noVBand="1"/>
      </w:tblPr>
      <w:tblGrid>
        <w:gridCol w:w="1538"/>
        <w:gridCol w:w="1507"/>
        <w:gridCol w:w="1509"/>
        <w:gridCol w:w="2172"/>
        <w:gridCol w:w="2788"/>
      </w:tblGrid>
      <w:tr w:rsidR="00AD3731" w14:paraId="1E75EF5E" w14:textId="77777777" w:rsidTr="00CA5E53">
        <w:trPr>
          <w:tblHeader/>
        </w:trPr>
        <w:tc>
          <w:tcPr>
            <w:tcW w:w="1538" w:type="dxa"/>
            <w:shd w:val="clear" w:color="auto" w:fill="C6D9F1" w:themeFill="text2" w:themeFillTint="33"/>
          </w:tcPr>
          <w:p w14:paraId="27E4AF20" w14:textId="07D1DD46" w:rsidR="00AD3731" w:rsidRPr="00E3482D" w:rsidRDefault="00AD3731" w:rsidP="00D105ED">
            <w:pPr>
              <w:pStyle w:val="Maintext"/>
              <w:rPr>
                <w:b/>
                <w:sz w:val="20"/>
                <w:szCs w:val="22"/>
              </w:rPr>
            </w:pPr>
            <w:r>
              <w:rPr>
                <w:b/>
                <w:sz w:val="20"/>
                <w:szCs w:val="22"/>
              </w:rPr>
              <w:t xml:space="preserve">SBR </w:t>
            </w:r>
            <w:r w:rsidRPr="00E3482D">
              <w:rPr>
                <w:b/>
                <w:sz w:val="20"/>
                <w:szCs w:val="22"/>
              </w:rPr>
              <w:t>PIITR Alias</w:t>
            </w:r>
          </w:p>
        </w:tc>
        <w:tc>
          <w:tcPr>
            <w:tcW w:w="1507" w:type="dxa"/>
            <w:shd w:val="clear" w:color="auto" w:fill="C6D9F1" w:themeFill="text2" w:themeFillTint="33"/>
          </w:tcPr>
          <w:p w14:paraId="0B1F36BF" w14:textId="19227291" w:rsidR="00AD3731" w:rsidRPr="00E3482D" w:rsidRDefault="00AD3731" w:rsidP="00D105ED">
            <w:pPr>
              <w:pStyle w:val="Maintext"/>
              <w:rPr>
                <w:b/>
                <w:sz w:val="20"/>
                <w:szCs w:val="22"/>
              </w:rPr>
            </w:pPr>
            <w:r>
              <w:rPr>
                <w:b/>
                <w:sz w:val="20"/>
                <w:szCs w:val="22"/>
              </w:rPr>
              <w:t xml:space="preserve">SBR </w:t>
            </w:r>
            <w:r w:rsidRPr="00E3482D">
              <w:rPr>
                <w:b/>
                <w:sz w:val="20"/>
                <w:szCs w:val="22"/>
              </w:rPr>
              <w:t>PIITR Label</w:t>
            </w:r>
          </w:p>
        </w:tc>
        <w:tc>
          <w:tcPr>
            <w:tcW w:w="1509" w:type="dxa"/>
            <w:shd w:val="clear" w:color="auto" w:fill="C6D9F1" w:themeFill="text2" w:themeFillTint="33"/>
          </w:tcPr>
          <w:p w14:paraId="4783E1E0" w14:textId="74EFA06B" w:rsidR="00AD3731" w:rsidRPr="00E3482D" w:rsidRDefault="00AD3731" w:rsidP="00D105ED">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2172" w:type="dxa"/>
            <w:shd w:val="clear" w:color="auto" w:fill="C6D9F1" w:themeFill="text2" w:themeFillTint="33"/>
          </w:tcPr>
          <w:p w14:paraId="4CF45E6A" w14:textId="434CA33E" w:rsidR="00AD3731" w:rsidRDefault="00AD3731" w:rsidP="00D105ED">
            <w:pPr>
              <w:pStyle w:val="Maintext"/>
              <w:rPr>
                <w:b/>
                <w:sz w:val="20"/>
                <w:szCs w:val="22"/>
              </w:rPr>
            </w:pPr>
            <w:r>
              <w:rPr>
                <w:b/>
                <w:sz w:val="20"/>
                <w:szCs w:val="22"/>
              </w:rPr>
              <w:t>ELS tag</w:t>
            </w:r>
          </w:p>
        </w:tc>
        <w:tc>
          <w:tcPr>
            <w:tcW w:w="2788" w:type="dxa"/>
            <w:shd w:val="clear" w:color="auto" w:fill="C6D9F1" w:themeFill="text2" w:themeFillTint="33"/>
          </w:tcPr>
          <w:p w14:paraId="297D39D3" w14:textId="31EC2FD9" w:rsidR="00AD3731" w:rsidRPr="00E3482D" w:rsidRDefault="00AD3731" w:rsidP="00D105ED">
            <w:pPr>
              <w:pStyle w:val="Maintext"/>
              <w:rPr>
                <w:b/>
                <w:sz w:val="20"/>
                <w:szCs w:val="22"/>
              </w:rPr>
            </w:pPr>
            <w:r>
              <w:rPr>
                <w:b/>
                <w:sz w:val="20"/>
                <w:szCs w:val="22"/>
              </w:rPr>
              <w:t xml:space="preserve">SBR </w:t>
            </w:r>
            <w:r w:rsidRPr="00E3482D">
              <w:rPr>
                <w:b/>
                <w:sz w:val="20"/>
                <w:szCs w:val="22"/>
              </w:rPr>
              <w:t>IITR label</w:t>
            </w:r>
          </w:p>
        </w:tc>
      </w:tr>
      <w:tr w:rsidR="00AD3731" w14:paraId="4D7D5341" w14:textId="77777777" w:rsidTr="00AD3731">
        <w:tc>
          <w:tcPr>
            <w:tcW w:w="1538" w:type="dxa"/>
          </w:tcPr>
          <w:p w14:paraId="2D6C9C53" w14:textId="53EB7734" w:rsidR="00AD3731" w:rsidRPr="003D77A0" w:rsidRDefault="00AD3731" w:rsidP="00D105ED">
            <w:pPr>
              <w:pStyle w:val="Maintext"/>
              <w:rPr>
                <w:sz w:val="20"/>
                <w:szCs w:val="22"/>
              </w:rPr>
            </w:pPr>
            <w:r>
              <w:rPr>
                <w:sz w:val="20"/>
                <w:szCs w:val="22"/>
              </w:rPr>
              <w:t>IITR92</w:t>
            </w:r>
          </w:p>
        </w:tc>
        <w:tc>
          <w:tcPr>
            <w:tcW w:w="1507" w:type="dxa"/>
          </w:tcPr>
          <w:p w14:paraId="7203FEEF" w14:textId="40480F37" w:rsidR="00AD3731" w:rsidRPr="003D77A0" w:rsidRDefault="00AD3731" w:rsidP="00D105ED">
            <w:pPr>
              <w:pStyle w:val="Maintext"/>
              <w:rPr>
                <w:sz w:val="20"/>
                <w:szCs w:val="22"/>
              </w:rPr>
            </w:pPr>
            <w:r w:rsidRPr="005D29FD">
              <w:rPr>
                <w:sz w:val="20"/>
                <w:szCs w:val="22"/>
              </w:rPr>
              <w:t>PAYGW - SPN-taxable-component-taxed-element</w:t>
            </w:r>
          </w:p>
        </w:tc>
        <w:tc>
          <w:tcPr>
            <w:tcW w:w="1509" w:type="dxa"/>
          </w:tcPr>
          <w:p w14:paraId="1E5809EB" w14:textId="277C83EE" w:rsidR="00AD3731" w:rsidRPr="003D77A0" w:rsidRDefault="00AD3731" w:rsidP="00D105ED">
            <w:pPr>
              <w:pStyle w:val="Maintext"/>
              <w:rPr>
                <w:sz w:val="20"/>
                <w:szCs w:val="22"/>
              </w:rPr>
            </w:pPr>
            <w:r>
              <w:rPr>
                <w:sz w:val="20"/>
                <w:szCs w:val="22"/>
              </w:rPr>
              <w:t>IITR92</w:t>
            </w:r>
          </w:p>
        </w:tc>
        <w:tc>
          <w:tcPr>
            <w:tcW w:w="2172" w:type="dxa"/>
          </w:tcPr>
          <w:p w14:paraId="30517B06" w14:textId="3304C24D" w:rsidR="00AD3731" w:rsidRPr="00E3482D" w:rsidRDefault="000F1271" w:rsidP="00D105ED">
            <w:pPr>
              <w:pStyle w:val="Maintext"/>
              <w:rPr>
                <w:sz w:val="20"/>
                <w:szCs w:val="22"/>
              </w:rPr>
            </w:pPr>
            <w:r w:rsidRPr="000F1271">
              <w:rPr>
                <w:sz w:val="20"/>
                <w:szCs w:val="22"/>
              </w:rPr>
              <w:t>IOT</w:t>
            </w:r>
          </w:p>
        </w:tc>
        <w:tc>
          <w:tcPr>
            <w:tcW w:w="2788" w:type="dxa"/>
          </w:tcPr>
          <w:p w14:paraId="32812FD9" w14:textId="55D6E664" w:rsidR="00AD3731" w:rsidRPr="003D77A0" w:rsidRDefault="00AD3731" w:rsidP="00D105ED">
            <w:pPr>
              <w:pStyle w:val="Maintext"/>
              <w:rPr>
                <w:sz w:val="20"/>
                <w:szCs w:val="22"/>
              </w:rPr>
            </w:pPr>
            <w:r w:rsidRPr="00E3482D">
              <w:rPr>
                <w:sz w:val="20"/>
                <w:szCs w:val="22"/>
              </w:rPr>
              <w:t>Australian annuities and superannuation income streams Taxable component "Taxed element"</w:t>
            </w:r>
          </w:p>
        </w:tc>
      </w:tr>
      <w:tr w:rsidR="00AD3731" w14:paraId="1B19F3E6" w14:textId="77777777" w:rsidTr="00AD3731">
        <w:tc>
          <w:tcPr>
            <w:tcW w:w="1538" w:type="dxa"/>
          </w:tcPr>
          <w:p w14:paraId="5BEFB2D6" w14:textId="7BB92F1E" w:rsidR="00AD3731" w:rsidRPr="003D77A0" w:rsidRDefault="00AD3731" w:rsidP="00D105ED">
            <w:pPr>
              <w:pStyle w:val="Maintext"/>
              <w:rPr>
                <w:sz w:val="20"/>
                <w:szCs w:val="22"/>
              </w:rPr>
            </w:pPr>
            <w:r w:rsidRPr="005D29FD">
              <w:rPr>
                <w:sz w:val="20"/>
                <w:szCs w:val="22"/>
              </w:rPr>
              <w:t>IITR93</w:t>
            </w:r>
          </w:p>
        </w:tc>
        <w:tc>
          <w:tcPr>
            <w:tcW w:w="1507" w:type="dxa"/>
          </w:tcPr>
          <w:p w14:paraId="15ACADDC" w14:textId="76B878BE" w:rsidR="00AD3731" w:rsidRPr="003D77A0" w:rsidRDefault="00AD3731" w:rsidP="00D105ED">
            <w:pPr>
              <w:pStyle w:val="Maintext"/>
              <w:rPr>
                <w:sz w:val="20"/>
                <w:szCs w:val="22"/>
              </w:rPr>
            </w:pPr>
            <w:r w:rsidRPr="005D29FD">
              <w:rPr>
                <w:sz w:val="20"/>
                <w:szCs w:val="22"/>
              </w:rPr>
              <w:t>PAYGW - SPN-taxable-component-untaxed-element</w:t>
            </w:r>
          </w:p>
        </w:tc>
        <w:tc>
          <w:tcPr>
            <w:tcW w:w="1509" w:type="dxa"/>
          </w:tcPr>
          <w:p w14:paraId="1C969CE7" w14:textId="5E8BD141" w:rsidR="00AD3731" w:rsidRPr="003D77A0" w:rsidRDefault="00AD3731" w:rsidP="00D105ED">
            <w:pPr>
              <w:pStyle w:val="Maintext"/>
              <w:rPr>
                <w:sz w:val="20"/>
                <w:szCs w:val="22"/>
              </w:rPr>
            </w:pPr>
            <w:r>
              <w:rPr>
                <w:sz w:val="20"/>
                <w:szCs w:val="22"/>
              </w:rPr>
              <w:t>IITR93</w:t>
            </w:r>
          </w:p>
        </w:tc>
        <w:tc>
          <w:tcPr>
            <w:tcW w:w="2172" w:type="dxa"/>
          </w:tcPr>
          <w:p w14:paraId="51A91A49" w14:textId="1387A37B" w:rsidR="00AD3731" w:rsidRPr="005D29FD" w:rsidRDefault="000F1271" w:rsidP="005D29FD">
            <w:pPr>
              <w:rPr>
                <w:sz w:val="20"/>
                <w:szCs w:val="22"/>
              </w:rPr>
            </w:pPr>
            <w:r w:rsidRPr="000F1271">
              <w:rPr>
                <w:sz w:val="20"/>
                <w:szCs w:val="22"/>
              </w:rPr>
              <w:t>IQV</w:t>
            </w:r>
          </w:p>
        </w:tc>
        <w:tc>
          <w:tcPr>
            <w:tcW w:w="2788" w:type="dxa"/>
          </w:tcPr>
          <w:p w14:paraId="1084F014" w14:textId="40E94FD9" w:rsidR="00AD3731" w:rsidRPr="005D29FD" w:rsidRDefault="00AD3731" w:rsidP="005D29FD">
            <w:r w:rsidRPr="005D29FD">
              <w:rPr>
                <w:sz w:val="20"/>
                <w:szCs w:val="22"/>
              </w:rPr>
              <w:t>Australian annuities and superannuation income streams Taxable component "Untaxed element"</w:t>
            </w:r>
          </w:p>
        </w:tc>
      </w:tr>
      <w:tr w:rsidR="00AD3731" w14:paraId="02DDB9F2" w14:textId="77777777" w:rsidTr="00AD3731">
        <w:trPr>
          <w:trHeight w:val="690"/>
        </w:trPr>
        <w:tc>
          <w:tcPr>
            <w:tcW w:w="1538" w:type="dxa"/>
          </w:tcPr>
          <w:p w14:paraId="4DAE89A2" w14:textId="3E032D2E" w:rsidR="00AD3731" w:rsidRPr="003D77A0" w:rsidRDefault="00AD3731" w:rsidP="00D105ED">
            <w:pPr>
              <w:pStyle w:val="Maintext"/>
              <w:rPr>
                <w:sz w:val="20"/>
                <w:szCs w:val="22"/>
              </w:rPr>
            </w:pPr>
            <w:r>
              <w:rPr>
                <w:rFonts w:cs="Arial"/>
                <w:sz w:val="20"/>
                <w:szCs w:val="20"/>
              </w:rPr>
              <w:t>IITR94</w:t>
            </w:r>
          </w:p>
        </w:tc>
        <w:tc>
          <w:tcPr>
            <w:tcW w:w="1507" w:type="dxa"/>
          </w:tcPr>
          <w:p w14:paraId="3BE2E5D7" w14:textId="533D65FB" w:rsidR="00AD3731" w:rsidRPr="003D77A0" w:rsidRDefault="00AD3731" w:rsidP="00D105ED">
            <w:pPr>
              <w:pStyle w:val="Maintext"/>
              <w:rPr>
                <w:sz w:val="20"/>
                <w:szCs w:val="22"/>
              </w:rPr>
            </w:pPr>
            <w:r w:rsidRPr="005D29FD">
              <w:rPr>
                <w:sz w:val="20"/>
                <w:szCs w:val="22"/>
              </w:rPr>
              <w:t>PAYGW - SPN-Lump-Sum-arrears-taxed-element</w:t>
            </w:r>
          </w:p>
        </w:tc>
        <w:tc>
          <w:tcPr>
            <w:tcW w:w="1509" w:type="dxa"/>
          </w:tcPr>
          <w:p w14:paraId="0A9848B8" w14:textId="757E3B6D" w:rsidR="00AD3731" w:rsidRPr="003D77A0" w:rsidRDefault="00AD3731" w:rsidP="00D105ED">
            <w:pPr>
              <w:pStyle w:val="Maintext"/>
              <w:rPr>
                <w:sz w:val="20"/>
                <w:szCs w:val="22"/>
              </w:rPr>
            </w:pPr>
            <w:r>
              <w:rPr>
                <w:sz w:val="20"/>
                <w:szCs w:val="22"/>
              </w:rPr>
              <w:t>IITR94</w:t>
            </w:r>
          </w:p>
        </w:tc>
        <w:tc>
          <w:tcPr>
            <w:tcW w:w="2172" w:type="dxa"/>
          </w:tcPr>
          <w:p w14:paraId="5A94FA58" w14:textId="032F1D83" w:rsidR="00AD3731" w:rsidRPr="005D29FD" w:rsidRDefault="000F1271" w:rsidP="00D105ED">
            <w:pPr>
              <w:pStyle w:val="Maintext"/>
              <w:rPr>
                <w:sz w:val="20"/>
                <w:szCs w:val="22"/>
              </w:rPr>
            </w:pPr>
            <w:r w:rsidRPr="000F1271">
              <w:rPr>
                <w:sz w:val="20"/>
                <w:szCs w:val="22"/>
              </w:rPr>
              <w:t>IQW</w:t>
            </w:r>
          </w:p>
        </w:tc>
        <w:tc>
          <w:tcPr>
            <w:tcW w:w="2788" w:type="dxa"/>
          </w:tcPr>
          <w:p w14:paraId="0F2A65A2" w14:textId="5F625648" w:rsidR="00AD3731" w:rsidRPr="003D77A0" w:rsidRDefault="00AD3731" w:rsidP="00D105ED">
            <w:pPr>
              <w:pStyle w:val="Maintext"/>
              <w:rPr>
                <w:sz w:val="20"/>
                <w:szCs w:val="22"/>
              </w:rPr>
            </w:pPr>
            <w:r w:rsidRPr="005D29FD">
              <w:rPr>
                <w:sz w:val="20"/>
                <w:szCs w:val="22"/>
              </w:rPr>
              <w:t>Australian annuities and superannuation income streams Lump sum in arrears "Taxed element"</w:t>
            </w:r>
          </w:p>
        </w:tc>
      </w:tr>
      <w:tr w:rsidR="00AD3731" w14:paraId="77BD63B1" w14:textId="77777777" w:rsidTr="00AD3731">
        <w:tc>
          <w:tcPr>
            <w:tcW w:w="1538" w:type="dxa"/>
          </w:tcPr>
          <w:p w14:paraId="0F331BAF" w14:textId="1AE914A1" w:rsidR="00AD3731" w:rsidRPr="003D77A0" w:rsidRDefault="00AD3731" w:rsidP="00D105ED">
            <w:pPr>
              <w:pStyle w:val="Maintext"/>
              <w:rPr>
                <w:sz w:val="20"/>
                <w:szCs w:val="22"/>
              </w:rPr>
            </w:pPr>
            <w:r>
              <w:rPr>
                <w:rFonts w:cs="Arial"/>
                <w:sz w:val="20"/>
                <w:szCs w:val="20"/>
              </w:rPr>
              <w:t>IITR95</w:t>
            </w:r>
          </w:p>
        </w:tc>
        <w:tc>
          <w:tcPr>
            <w:tcW w:w="1507" w:type="dxa"/>
          </w:tcPr>
          <w:p w14:paraId="36B9C6D8" w14:textId="69AC6E2F" w:rsidR="00AD3731" w:rsidRPr="003D77A0" w:rsidRDefault="00AD3731" w:rsidP="00D105ED">
            <w:pPr>
              <w:pStyle w:val="Maintext"/>
              <w:rPr>
                <w:sz w:val="20"/>
                <w:szCs w:val="22"/>
              </w:rPr>
            </w:pPr>
            <w:r w:rsidRPr="0016084C">
              <w:rPr>
                <w:sz w:val="20"/>
                <w:szCs w:val="22"/>
              </w:rPr>
              <w:t>PAYGW - SPN-Lump-Sum-arrears-untaxed-element</w:t>
            </w:r>
          </w:p>
        </w:tc>
        <w:tc>
          <w:tcPr>
            <w:tcW w:w="1509" w:type="dxa"/>
          </w:tcPr>
          <w:p w14:paraId="100E14C7" w14:textId="48A163C5" w:rsidR="00AD3731" w:rsidRDefault="00AD3731" w:rsidP="00D105ED">
            <w:pPr>
              <w:pStyle w:val="Maintext"/>
              <w:rPr>
                <w:sz w:val="20"/>
                <w:szCs w:val="22"/>
              </w:rPr>
            </w:pPr>
            <w:r>
              <w:rPr>
                <w:sz w:val="20"/>
                <w:szCs w:val="22"/>
              </w:rPr>
              <w:t>IITR95</w:t>
            </w:r>
          </w:p>
        </w:tc>
        <w:tc>
          <w:tcPr>
            <w:tcW w:w="2172" w:type="dxa"/>
          </w:tcPr>
          <w:p w14:paraId="7738AF8D" w14:textId="545A1B5D" w:rsidR="00AD3731" w:rsidRPr="0016084C" w:rsidRDefault="000F1271" w:rsidP="00D105ED">
            <w:pPr>
              <w:pStyle w:val="Maintext"/>
              <w:rPr>
                <w:sz w:val="20"/>
                <w:szCs w:val="22"/>
              </w:rPr>
            </w:pPr>
            <w:r w:rsidRPr="000F1271">
              <w:rPr>
                <w:sz w:val="20"/>
                <w:szCs w:val="22"/>
              </w:rPr>
              <w:t>ISX</w:t>
            </w:r>
          </w:p>
        </w:tc>
        <w:tc>
          <w:tcPr>
            <w:tcW w:w="2788" w:type="dxa"/>
          </w:tcPr>
          <w:p w14:paraId="073FD4A3" w14:textId="2054FB48" w:rsidR="00AD3731" w:rsidRPr="00FC5AF8" w:rsidRDefault="00AD3731" w:rsidP="00D105ED">
            <w:pPr>
              <w:pStyle w:val="Maintext"/>
              <w:rPr>
                <w:sz w:val="20"/>
                <w:szCs w:val="22"/>
              </w:rPr>
            </w:pPr>
            <w:r w:rsidRPr="0016084C">
              <w:rPr>
                <w:sz w:val="20"/>
                <w:szCs w:val="22"/>
              </w:rPr>
              <w:t>Australian annuities and superannuation income streams Lump sum in arrears "Untaxed element"</w:t>
            </w:r>
          </w:p>
        </w:tc>
      </w:tr>
      <w:tr w:rsidR="00AD3731" w14:paraId="2322E160" w14:textId="77777777" w:rsidTr="00AD3731">
        <w:trPr>
          <w:trHeight w:val="733"/>
        </w:trPr>
        <w:tc>
          <w:tcPr>
            <w:tcW w:w="1538" w:type="dxa"/>
          </w:tcPr>
          <w:p w14:paraId="37A681DA" w14:textId="7AC932EF" w:rsidR="00AD3731" w:rsidRPr="003D77A0" w:rsidRDefault="00AD3731" w:rsidP="00D105ED">
            <w:pPr>
              <w:pStyle w:val="Maintext"/>
              <w:rPr>
                <w:sz w:val="20"/>
                <w:szCs w:val="22"/>
              </w:rPr>
            </w:pPr>
            <w:r>
              <w:rPr>
                <w:rFonts w:cs="Arial"/>
                <w:sz w:val="20"/>
                <w:szCs w:val="20"/>
              </w:rPr>
              <w:t>IITR833</w:t>
            </w:r>
          </w:p>
        </w:tc>
        <w:tc>
          <w:tcPr>
            <w:tcW w:w="1507" w:type="dxa"/>
          </w:tcPr>
          <w:p w14:paraId="09D0481D" w14:textId="4FA17F66" w:rsidR="00AD3731" w:rsidRPr="003D77A0" w:rsidRDefault="00AD3731" w:rsidP="00D105ED">
            <w:pPr>
              <w:pStyle w:val="Maintext"/>
              <w:rPr>
                <w:sz w:val="20"/>
                <w:szCs w:val="22"/>
              </w:rPr>
            </w:pPr>
            <w:r>
              <w:rPr>
                <w:rFonts w:cs="Arial"/>
                <w:sz w:val="20"/>
                <w:szCs w:val="20"/>
              </w:rPr>
              <w:t>PAYGW - SPN-Lump-Sum-arrears-tax-free-element</w:t>
            </w:r>
          </w:p>
        </w:tc>
        <w:tc>
          <w:tcPr>
            <w:tcW w:w="1509" w:type="dxa"/>
          </w:tcPr>
          <w:p w14:paraId="166B31B1" w14:textId="238A862C" w:rsidR="00AD3731" w:rsidRPr="003D77A0" w:rsidRDefault="00AD3731" w:rsidP="00D105ED">
            <w:pPr>
              <w:pStyle w:val="Maintext"/>
              <w:rPr>
                <w:sz w:val="20"/>
                <w:szCs w:val="22"/>
              </w:rPr>
            </w:pPr>
            <w:r>
              <w:rPr>
                <w:sz w:val="20"/>
                <w:szCs w:val="22"/>
              </w:rPr>
              <w:t>N/A – not mapped on IITR</w:t>
            </w:r>
          </w:p>
        </w:tc>
        <w:tc>
          <w:tcPr>
            <w:tcW w:w="2172" w:type="dxa"/>
          </w:tcPr>
          <w:p w14:paraId="0C5FD3E2" w14:textId="1FD898B4" w:rsidR="00AD3731" w:rsidRDefault="000F1271" w:rsidP="00D105ED">
            <w:pPr>
              <w:pStyle w:val="Maintext"/>
              <w:rPr>
                <w:sz w:val="20"/>
                <w:szCs w:val="22"/>
              </w:rPr>
            </w:pPr>
            <w:r>
              <w:rPr>
                <w:sz w:val="20"/>
                <w:szCs w:val="22"/>
              </w:rPr>
              <w:t>N/A</w:t>
            </w:r>
          </w:p>
        </w:tc>
        <w:tc>
          <w:tcPr>
            <w:tcW w:w="2788" w:type="dxa"/>
          </w:tcPr>
          <w:p w14:paraId="295E0CC6" w14:textId="54B3AF7B" w:rsidR="00AD3731" w:rsidRPr="003D77A0" w:rsidRDefault="00AD3731" w:rsidP="00D105ED">
            <w:pPr>
              <w:pStyle w:val="Maintext"/>
              <w:rPr>
                <w:sz w:val="20"/>
                <w:szCs w:val="22"/>
              </w:rPr>
            </w:pPr>
            <w:r>
              <w:rPr>
                <w:sz w:val="20"/>
                <w:szCs w:val="22"/>
              </w:rPr>
              <w:t>N/A – not mapped on IITR</w:t>
            </w:r>
          </w:p>
        </w:tc>
      </w:tr>
      <w:tr w:rsidR="00AD3731" w14:paraId="4CF4F961" w14:textId="77777777" w:rsidTr="00AD3731">
        <w:trPr>
          <w:trHeight w:val="733"/>
        </w:trPr>
        <w:tc>
          <w:tcPr>
            <w:tcW w:w="1538" w:type="dxa"/>
          </w:tcPr>
          <w:p w14:paraId="33261D48" w14:textId="13B401D9" w:rsidR="00AD3731" w:rsidRPr="003D77A0" w:rsidRDefault="00AD3731" w:rsidP="00D105ED">
            <w:pPr>
              <w:pStyle w:val="Maintext"/>
              <w:rPr>
                <w:sz w:val="20"/>
                <w:szCs w:val="22"/>
              </w:rPr>
            </w:pPr>
            <w:r>
              <w:rPr>
                <w:rFonts w:cs="Arial"/>
                <w:sz w:val="20"/>
                <w:szCs w:val="20"/>
              </w:rPr>
              <w:lastRenderedPageBreak/>
              <w:t>IITR166</w:t>
            </w:r>
          </w:p>
        </w:tc>
        <w:tc>
          <w:tcPr>
            <w:tcW w:w="1507" w:type="dxa"/>
          </w:tcPr>
          <w:p w14:paraId="583E3024" w14:textId="01A15290" w:rsidR="00AD3731" w:rsidRPr="003D77A0" w:rsidRDefault="00AD3731" w:rsidP="00D105ED">
            <w:pPr>
              <w:pStyle w:val="Maintext"/>
              <w:rPr>
                <w:sz w:val="20"/>
                <w:szCs w:val="22"/>
              </w:rPr>
            </w:pPr>
            <w:r>
              <w:rPr>
                <w:rFonts w:cs="Arial"/>
                <w:sz w:val="20"/>
                <w:szCs w:val="20"/>
              </w:rPr>
              <w:t>PAYGW - SPN-Tax offset amount</w:t>
            </w:r>
          </w:p>
        </w:tc>
        <w:tc>
          <w:tcPr>
            <w:tcW w:w="1509" w:type="dxa"/>
          </w:tcPr>
          <w:p w14:paraId="64C9BEE0" w14:textId="648E9602" w:rsidR="00AD3731" w:rsidRPr="003D77A0" w:rsidRDefault="00AD3731" w:rsidP="00D105ED">
            <w:pPr>
              <w:pStyle w:val="Maintext"/>
              <w:rPr>
                <w:sz w:val="20"/>
                <w:szCs w:val="22"/>
              </w:rPr>
            </w:pPr>
            <w:r w:rsidRPr="009B496A">
              <w:rPr>
                <w:sz w:val="20"/>
                <w:szCs w:val="22"/>
              </w:rPr>
              <w:t>IITR166</w:t>
            </w:r>
          </w:p>
        </w:tc>
        <w:tc>
          <w:tcPr>
            <w:tcW w:w="2172" w:type="dxa"/>
          </w:tcPr>
          <w:p w14:paraId="4915A63D" w14:textId="7BD186ED" w:rsidR="00AD3731" w:rsidRPr="009B496A" w:rsidRDefault="000F1271" w:rsidP="00D105ED">
            <w:pPr>
              <w:pStyle w:val="Maintext"/>
              <w:rPr>
                <w:sz w:val="20"/>
                <w:szCs w:val="22"/>
              </w:rPr>
            </w:pPr>
            <w:r w:rsidRPr="000F1271">
              <w:rPr>
                <w:sz w:val="20"/>
                <w:szCs w:val="22"/>
              </w:rPr>
              <w:t>ATE</w:t>
            </w:r>
          </w:p>
        </w:tc>
        <w:tc>
          <w:tcPr>
            <w:tcW w:w="2788" w:type="dxa"/>
          </w:tcPr>
          <w:p w14:paraId="2AAC8380" w14:textId="5350428B" w:rsidR="00AD3731" w:rsidRPr="003D77A0" w:rsidRDefault="00AD3731" w:rsidP="00D105ED">
            <w:pPr>
              <w:pStyle w:val="Maintext"/>
              <w:rPr>
                <w:sz w:val="20"/>
                <w:szCs w:val="22"/>
              </w:rPr>
            </w:pPr>
            <w:r w:rsidRPr="009B496A">
              <w:rPr>
                <w:sz w:val="20"/>
                <w:szCs w:val="22"/>
              </w:rPr>
              <w:t>Australian superannuation income stream</w:t>
            </w:r>
          </w:p>
        </w:tc>
      </w:tr>
      <w:tr w:rsidR="00AD3731" w14:paraId="19B40E18" w14:textId="77777777" w:rsidTr="00AD3731">
        <w:trPr>
          <w:trHeight w:val="733"/>
        </w:trPr>
        <w:tc>
          <w:tcPr>
            <w:tcW w:w="1538" w:type="dxa"/>
          </w:tcPr>
          <w:p w14:paraId="04FAB6E4" w14:textId="7BB7A171" w:rsidR="00AD3731" w:rsidRPr="003D77A0" w:rsidRDefault="00AD3731" w:rsidP="00D105ED">
            <w:pPr>
              <w:pStyle w:val="Maintext"/>
              <w:rPr>
                <w:sz w:val="20"/>
                <w:szCs w:val="22"/>
              </w:rPr>
            </w:pPr>
            <w:r>
              <w:rPr>
                <w:rFonts w:cs="Arial"/>
                <w:sz w:val="20"/>
                <w:szCs w:val="20"/>
              </w:rPr>
              <w:t>IITR834</w:t>
            </w:r>
          </w:p>
        </w:tc>
        <w:tc>
          <w:tcPr>
            <w:tcW w:w="1507" w:type="dxa"/>
          </w:tcPr>
          <w:p w14:paraId="2146FFE7" w14:textId="24E8FE02" w:rsidR="00AD3731" w:rsidRPr="003D77A0" w:rsidRDefault="00AD3731" w:rsidP="00D105ED">
            <w:pPr>
              <w:pStyle w:val="Maintext"/>
              <w:rPr>
                <w:sz w:val="20"/>
                <w:szCs w:val="22"/>
              </w:rPr>
            </w:pPr>
            <w:r>
              <w:rPr>
                <w:rFonts w:cs="Arial"/>
                <w:sz w:val="20"/>
                <w:szCs w:val="20"/>
              </w:rPr>
              <w:t>PAYGW - SPN-tax-free-component</w:t>
            </w:r>
          </w:p>
        </w:tc>
        <w:tc>
          <w:tcPr>
            <w:tcW w:w="1509" w:type="dxa"/>
          </w:tcPr>
          <w:p w14:paraId="3BD407CD" w14:textId="605E7F73" w:rsidR="00AD3731" w:rsidRPr="003D77A0" w:rsidRDefault="00AD3731" w:rsidP="00D105ED">
            <w:pPr>
              <w:pStyle w:val="Maintext"/>
              <w:rPr>
                <w:sz w:val="20"/>
                <w:szCs w:val="22"/>
              </w:rPr>
            </w:pPr>
            <w:r>
              <w:rPr>
                <w:sz w:val="20"/>
                <w:szCs w:val="22"/>
              </w:rPr>
              <w:t>N/A – not mapped on IITR</w:t>
            </w:r>
          </w:p>
        </w:tc>
        <w:tc>
          <w:tcPr>
            <w:tcW w:w="2172" w:type="dxa"/>
          </w:tcPr>
          <w:p w14:paraId="6B93A175" w14:textId="303220B1" w:rsidR="00AD3731" w:rsidRDefault="000F1271" w:rsidP="00D105ED">
            <w:pPr>
              <w:pStyle w:val="Maintext"/>
              <w:rPr>
                <w:sz w:val="20"/>
                <w:szCs w:val="22"/>
              </w:rPr>
            </w:pPr>
            <w:r>
              <w:rPr>
                <w:sz w:val="20"/>
                <w:szCs w:val="22"/>
              </w:rPr>
              <w:t>N/A</w:t>
            </w:r>
          </w:p>
        </w:tc>
        <w:tc>
          <w:tcPr>
            <w:tcW w:w="2788" w:type="dxa"/>
          </w:tcPr>
          <w:p w14:paraId="503C16DE" w14:textId="5E974089" w:rsidR="00AD3731" w:rsidRPr="003D77A0" w:rsidRDefault="00AD3731" w:rsidP="00D105ED">
            <w:pPr>
              <w:pStyle w:val="Maintext"/>
              <w:rPr>
                <w:sz w:val="20"/>
                <w:szCs w:val="22"/>
              </w:rPr>
            </w:pPr>
            <w:r>
              <w:rPr>
                <w:sz w:val="20"/>
                <w:szCs w:val="22"/>
              </w:rPr>
              <w:t>N/A – not mapped on IITR</w:t>
            </w:r>
          </w:p>
        </w:tc>
      </w:tr>
      <w:tr w:rsidR="00AD3731" w14:paraId="4BE1A5E5" w14:textId="77777777" w:rsidTr="00AD3731">
        <w:trPr>
          <w:trHeight w:val="733"/>
        </w:trPr>
        <w:tc>
          <w:tcPr>
            <w:tcW w:w="1538" w:type="dxa"/>
          </w:tcPr>
          <w:p w14:paraId="4E2F811F" w14:textId="4EB9746B" w:rsidR="00AD3731" w:rsidRPr="003D77A0" w:rsidRDefault="00AD3731" w:rsidP="00D105ED">
            <w:pPr>
              <w:pStyle w:val="Maintext"/>
              <w:rPr>
                <w:sz w:val="20"/>
                <w:szCs w:val="22"/>
              </w:rPr>
            </w:pPr>
            <w:r>
              <w:rPr>
                <w:rFonts w:cs="Arial"/>
                <w:sz w:val="20"/>
                <w:szCs w:val="20"/>
              </w:rPr>
              <w:t>IITR91</w:t>
            </w:r>
          </w:p>
        </w:tc>
        <w:tc>
          <w:tcPr>
            <w:tcW w:w="1507" w:type="dxa"/>
          </w:tcPr>
          <w:p w14:paraId="0F7973DB" w14:textId="4CE8CC41" w:rsidR="00AD3731" w:rsidRPr="003D77A0" w:rsidRDefault="00AD3731" w:rsidP="00D105ED">
            <w:pPr>
              <w:pStyle w:val="Maintext"/>
              <w:rPr>
                <w:sz w:val="20"/>
                <w:szCs w:val="22"/>
              </w:rPr>
            </w:pPr>
            <w:r w:rsidRPr="00D63E7F">
              <w:rPr>
                <w:sz w:val="20"/>
                <w:szCs w:val="22"/>
              </w:rPr>
              <w:t>PAYGW - Tax Withheld</w:t>
            </w:r>
          </w:p>
        </w:tc>
        <w:tc>
          <w:tcPr>
            <w:tcW w:w="1509" w:type="dxa"/>
          </w:tcPr>
          <w:p w14:paraId="415E5A1F" w14:textId="4B210D7E" w:rsidR="00AD3731" w:rsidRPr="003D77A0" w:rsidRDefault="00AD3731" w:rsidP="00D105ED">
            <w:pPr>
              <w:pStyle w:val="Maintext"/>
              <w:rPr>
                <w:sz w:val="20"/>
                <w:szCs w:val="22"/>
              </w:rPr>
            </w:pPr>
            <w:r>
              <w:rPr>
                <w:sz w:val="20"/>
                <w:szCs w:val="22"/>
              </w:rPr>
              <w:t>IITR91</w:t>
            </w:r>
          </w:p>
        </w:tc>
        <w:tc>
          <w:tcPr>
            <w:tcW w:w="2172" w:type="dxa"/>
          </w:tcPr>
          <w:p w14:paraId="0DE5C895" w14:textId="08DDBF75" w:rsidR="00AD3731" w:rsidRPr="00D63E7F" w:rsidRDefault="000F1271" w:rsidP="00D105ED">
            <w:pPr>
              <w:pStyle w:val="Maintext"/>
              <w:rPr>
                <w:sz w:val="20"/>
                <w:szCs w:val="22"/>
              </w:rPr>
            </w:pPr>
            <w:r w:rsidRPr="000F1271">
              <w:rPr>
                <w:sz w:val="20"/>
                <w:szCs w:val="22"/>
              </w:rPr>
              <w:t>ADB</w:t>
            </w:r>
          </w:p>
        </w:tc>
        <w:tc>
          <w:tcPr>
            <w:tcW w:w="2788" w:type="dxa"/>
          </w:tcPr>
          <w:p w14:paraId="5BB42EA0" w14:textId="19A5EF9B" w:rsidR="00AD3731" w:rsidRPr="003D77A0" w:rsidRDefault="00AD3731" w:rsidP="00D105ED">
            <w:pPr>
              <w:pStyle w:val="Maintext"/>
              <w:rPr>
                <w:sz w:val="20"/>
                <w:szCs w:val="22"/>
              </w:rPr>
            </w:pPr>
            <w:r w:rsidRPr="00D63E7F">
              <w:rPr>
                <w:sz w:val="20"/>
                <w:szCs w:val="22"/>
              </w:rPr>
              <w:t>Australian annuities and superannuation income stream tax withheld</w:t>
            </w:r>
          </w:p>
        </w:tc>
      </w:tr>
    </w:tbl>
    <w:p w14:paraId="0DEF1426" w14:textId="749BF70A" w:rsidR="00E3482D" w:rsidRPr="009A1E3E" w:rsidRDefault="009A18BD" w:rsidP="009A18BD">
      <w:pPr>
        <w:pStyle w:val="Caption"/>
        <w:jc w:val="center"/>
        <w:rPr>
          <w:rFonts w:cs="Arial"/>
          <w:szCs w:val="22"/>
        </w:rPr>
      </w:pPr>
      <w:bookmarkStart w:id="730" w:name="_Toc448384141"/>
      <w:r>
        <w:t xml:space="preserve">Table </w:t>
      </w:r>
      <w:fldSimple w:instr=" SEQ Table \* ARABIC ">
        <w:r w:rsidR="00932057">
          <w:rPr>
            <w:noProof/>
          </w:rPr>
          <w:t>16</w:t>
        </w:r>
      </w:fldSimple>
      <w:r>
        <w:t xml:space="preserve">: </w:t>
      </w:r>
      <w:r w:rsidR="008B371E">
        <w:t>AASIS</w:t>
      </w:r>
      <w:r w:rsidR="006B2860">
        <w:t>/PEN</w:t>
      </w:r>
      <w:r w:rsidR="008B371E">
        <w:t xml:space="preserve"> </w:t>
      </w:r>
      <w:r>
        <w:t>payment summary mapping on IITR</w:t>
      </w:r>
      <w:bookmarkEnd w:id="730"/>
    </w:p>
    <w:p w14:paraId="73314A0B" w14:textId="77777777" w:rsidR="00F91CDB" w:rsidRDefault="00F91CDB" w:rsidP="00F91CDB">
      <w:pPr>
        <w:pStyle w:val="BodyTextIndent"/>
        <w:ind w:left="0"/>
      </w:pPr>
      <w:bookmarkStart w:id="731" w:name="_Toc320169339"/>
      <w:bookmarkStart w:id="732" w:name="_Toc406058094"/>
    </w:p>
    <w:p w14:paraId="55A6EB00" w14:textId="198BB41D" w:rsidR="00F91CDB" w:rsidRDefault="00F91CDB" w:rsidP="00F91CDB">
      <w:pPr>
        <w:pStyle w:val="BodyTextIndent"/>
        <w:ind w:left="0"/>
      </w:pPr>
      <w:r>
        <w:t xml:space="preserve">A taxpayer aged 60 years or more does not </w:t>
      </w:r>
      <w:proofErr w:type="gramStart"/>
      <w:r>
        <w:t xml:space="preserve">have  </w:t>
      </w:r>
      <w:r w:rsidR="00D351C0">
        <w:t>the</w:t>
      </w:r>
      <w:proofErr w:type="gramEnd"/>
      <w:r w:rsidR="00D351C0">
        <w:t xml:space="preserve"> taxed element of a </w:t>
      </w:r>
      <w:r>
        <w:t xml:space="preserve">superannuation income </w:t>
      </w:r>
      <w:r w:rsidR="00D351C0">
        <w:t>stream payment received after their 60</w:t>
      </w:r>
      <w:r w:rsidR="00D351C0" w:rsidRPr="00D351C0">
        <w:rPr>
          <w:vertAlign w:val="superscript"/>
        </w:rPr>
        <w:t>th</w:t>
      </w:r>
      <w:r w:rsidR="00D351C0">
        <w:t xml:space="preserve"> birthday </w:t>
      </w:r>
      <w:r>
        <w:t xml:space="preserve"> included as part of their </w:t>
      </w:r>
      <w:r w:rsidR="00D351C0">
        <w:t xml:space="preserve">taxable </w:t>
      </w:r>
      <w:r>
        <w:t xml:space="preserve">income. </w:t>
      </w:r>
    </w:p>
    <w:p w14:paraId="7F924C3F" w14:textId="77777777" w:rsidR="00F91CDB" w:rsidRDefault="00F91CDB" w:rsidP="00F91CDB">
      <w:pPr>
        <w:pStyle w:val="BodyTextIndent"/>
        <w:ind w:left="0"/>
      </w:pPr>
    </w:p>
    <w:p w14:paraId="2A83F749" w14:textId="1E613D89" w:rsidR="00F91CDB" w:rsidRPr="00766F65" w:rsidRDefault="00F91CDB" w:rsidP="00F91CDB">
      <w:pPr>
        <w:pStyle w:val="BodyTextIndent"/>
        <w:ind w:left="0"/>
        <w:rPr>
          <w:strike/>
        </w:rPr>
      </w:pPr>
      <w:r w:rsidRPr="00CD17E9">
        <w:t>A message could be displayed in a BMS where a</w:t>
      </w:r>
      <w:r>
        <w:t xml:space="preserve">n AASIS/PEN </w:t>
      </w:r>
      <w:r w:rsidRPr="00CD17E9">
        <w:t>record is returned and the taxpayer is aged 60 or more (their birthdate is on or before 1 July 195</w:t>
      </w:r>
      <w:r w:rsidR="00777E68">
        <w:t>5</w:t>
      </w:r>
      <w:r w:rsidRPr="00CD17E9">
        <w:t>) and receives a</w:t>
      </w:r>
      <w:r>
        <w:t>n AASIS/</w:t>
      </w:r>
      <w:r w:rsidRPr="00CD17E9">
        <w:t xml:space="preserve">PEN payment with a taxed element </w:t>
      </w:r>
      <w:r w:rsidRPr="00766F65">
        <w:t>and untaxed element:</w:t>
      </w:r>
    </w:p>
    <w:p w14:paraId="23B282AA" w14:textId="77777777" w:rsidR="00F91CDB" w:rsidRPr="00CD17E9" w:rsidRDefault="00F91CDB" w:rsidP="00F91CDB">
      <w:pPr>
        <w:rPr>
          <w:rFonts w:cs="Arial"/>
          <w:sz w:val="20"/>
          <w:szCs w:val="22"/>
        </w:rPr>
      </w:pPr>
    </w:p>
    <w:p w14:paraId="029628C6" w14:textId="239CE987" w:rsidR="00F91CDB" w:rsidRDefault="00F91CDB" w:rsidP="00F91CDB">
      <w:pPr>
        <w:pStyle w:val="BodyTextIndent"/>
      </w:pPr>
      <w:r w:rsidRPr="00CD17E9">
        <w:t>“Your client is aged 60 years or over. The taxed element amounts are non-assessable, non-exempt income. Your client does not have to declare this income in their tax return.”</w:t>
      </w:r>
    </w:p>
    <w:p w14:paraId="6FF907E8" w14:textId="35BE4147" w:rsidR="00180367" w:rsidRDefault="00D85C02" w:rsidP="00CB2C59">
      <w:pPr>
        <w:pStyle w:val="Head2"/>
        <w:numPr>
          <w:ilvl w:val="2"/>
          <w:numId w:val="7"/>
        </w:numPr>
      </w:pPr>
      <w:bookmarkStart w:id="733" w:name="_Toc451162424"/>
      <w:r w:rsidRPr="00645E9B">
        <w:t>Superannuation lump sum payment summary (SLS)</w:t>
      </w:r>
      <w:bookmarkEnd w:id="731"/>
      <w:bookmarkEnd w:id="732"/>
      <w:bookmarkEnd w:id="733"/>
    </w:p>
    <w:p w14:paraId="0473B920" w14:textId="12C6E32E" w:rsidR="00D351C0" w:rsidRPr="00D351C0" w:rsidRDefault="00D351C0" w:rsidP="003C5DF6">
      <w:pPr>
        <w:rPr>
          <w:rFonts w:cs="Arial"/>
          <w:strike/>
          <w:sz w:val="20"/>
          <w:szCs w:val="22"/>
        </w:rPr>
      </w:pPr>
      <w:proofErr w:type="spellStart"/>
      <w:r>
        <w:rPr>
          <w:rFonts w:cs="Arial"/>
          <w:sz w:val="20"/>
          <w:szCs w:val="22"/>
        </w:rPr>
        <w:t>Supernnuation</w:t>
      </w:r>
      <w:proofErr w:type="spellEnd"/>
      <w:r>
        <w:rPr>
          <w:rFonts w:cs="Arial"/>
          <w:sz w:val="20"/>
          <w:szCs w:val="22"/>
        </w:rPr>
        <w:t xml:space="preserve"> lump sum payment summary</w:t>
      </w:r>
      <w:r w:rsidRPr="007B7A0E">
        <w:rPr>
          <w:rFonts w:cs="Arial"/>
          <w:sz w:val="20"/>
          <w:szCs w:val="22"/>
        </w:rPr>
        <w:t xml:space="preserve"> data should be mapped as shown in the following table</w:t>
      </w:r>
      <w:r>
        <w:rPr>
          <w:rFonts w:cs="Arial"/>
          <w:sz w:val="20"/>
          <w:szCs w:val="22"/>
        </w:rPr>
        <w:t>:</w:t>
      </w:r>
    </w:p>
    <w:tbl>
      <w:tblPr>
        <w:tblStyle w:val="TableGrid"/>
        <w:tblW w:w="9514" w:type="dxa"/>
        <w:tblLook w:val="04A0" w:firstRow="1" w:lastRow="0" w:firstColumn="1" w:lastColumn="0" w:noHBand="0" w:noVBand="1"/>
      </w:tblPr>
      <w:tblGrid>
        <w:gridCol w:w="1530"/>
        <w:gridCol w:w="1503"/>
        <w:gridCol w:w="1571"/>
        <w:gridCol w:w="2141"/>
        <w:gridCol w:w="2769"/>
      </w:tblGrid>
      <w:tr w:rsidR="00AD3731" w14:paraId="27BFA968" w14:textId="77777777" w:rsidTr="00CA5E53">
        <w:trPr>
          <w:tblHeader/>
        </w:trPr>
        <w:tc>
          <w:tcPr>
            <w:tcW w:w="1530" w:type="dxa"/>
            <w:shd w:val="clear" w:color="auto" w:fill="C6D9F1" w:themeFill="text2" w:themeFillTint="33"/>
          </w:tcPr>
          <w:p w14:paraId="4DA96AEB" w14:textId="005793F5" w:rsidR="00AD3731" w:rsidRPr="00E3482D" w:rsidRDefault="00AD3731" w:rsidP="00096554">
            <w:pPr>
              <w:pStyle w:val="Maintext"/>
              <w:rPr>
                <w:b/>
                <w:sz w:val="20"/>
                <w:szCs w:val="22"/>
              </w:rPr>
            </w:pPr>
            <w:r>
              <w:rPr>
                <w:b/>
                <w:sz w:val="20"/>
                <w:szCs w:val="22"/>
              </w:rPr>
              <w:t xml:space="preserve">SBR </w:t>
            </w:r>
            <w:r w:rsidRPr="00E3482D">
              <w:rPr>
                <w:b/>
                <w:sz w:val="20"/>
                <w:szCs w:val="22"/>
              </w:rPr>
              <w:t>PIITR Alias</w:t>
            </w:r>
          </w:p>
        </w:tc>
        <w:tc>
          <w:tcPr>
            <w:tcW w:w="1503" w:type="dxa"/>
            <w:shd w:val="clear" w:color="auto" w:fill="C6D9F1" w:themeFill="text2" w:themeFillTint="33"/>
          </w:tcPr>
          <w:p w14:paraId="77778BA4" w14:textId="6BF3BAF1" w:rsidR="00AD3731" w:rsidRPr="00E3482D" w:rsidRDefault="00AD3731" w:rsidP="00096554">
            <w:pPr>
              <w:pStyle w:val="Maintext"/>
              <w:rPr>
                <w:b/>
                <w:sz w:val="20"/>
                <w:szCs w:val="22"/>
              </w:rPr>
            </w:pPr>
            <w:r>
              <w:rPr>
                <w:b/>
                <w:sz w:val="20"/>
                <w:szCs w:val="22"/>
              </w:rPr>
              <w:t xml:space="preserve">SBR </w:t>
            </w:r>
            <w:r w:rsidRPr="00E3482D">
              <w:rPr>
                <w:b/>
                <w:sz w:val="20"/>
                <w:szCs w:val="22"/>
              </w:rPr>
              <w:t>PIITR Label</w:t>
            </w:r>
          </w:p>
        </w:tc>
        <w:tc>
          <w:tcPr>
            <w:tcW w:w="1571" w:type="dxa"/>
            <w:shd w:val="clear" w:color="auto" w:fill="C6D9F1" w:themeFill="text2" w:themeFillTint="33"/>
          </w:tcPr>
          <w:p w14:paraId="4034FD5A" w14:textId="7EF664EA" w:rsidR="00AD3731" w:rsidRPr="00E3482D" w:rsidRDefault="00802837" w:rsidP="00096554">
            <w:pPr>
              <w:pStyle w:val="Maintext"/>
              <w:rPr>
                <w:b/>
                <w:sz w:val="20"/>
                <w:szCs w:val="22"/>
              </w:rPr>
            </w:pPr>
            <w:r>
              <w:rPr>
                <w:b/>
                <w:sz w:val="20"/>
                <w:szCs w:val="22"/>
              </w:rPr>
              <w:t xml:space="preserve">SBR </w:t>
            </w:r>
            <w:r w:rsidR="00AD3731" w:rsidRPr="00E3482D">
              <w:rPr>
                <w:b/>
                <w:sz w:val="20"/>
                <w:szCs w:val="22"/>
              </w:rPr>
              <w:t>IITR alias</w:t>
            </w:r>
            <w:r w:rsidR="00940AC8">
              <w:rPr>
                <w:b/>
                <w:sz w:val="20"/>
                <w:szCs w:val="22"/>
              </w:rPr>
              <w:t xml:space="preserve"> assignment</w:t>
            </w:r>
          </w:p>
        </w:tc>
        <w:tc>
          <w:tcPr>
            <w:tcW w:w="2141" w:type="dxa"/>
            <w:shd w:val="clear" w:color="auto" w:fill="C6D9F1" w:themeFill="text2" w:themeFillTint="33"/>
          </w:tcPr>
          <w:p w14:paraId="71BE373B" w14:textId="104B59CA" w:rsidR="00AD3731" w:rsidRDefault="00AD3731" w:rsidP="00096554">
            <w:pPr>
              <w:pStyle w:val="Maintext"/>
              <w:rPr>
                <w:b/>
                <w:sz w:val="20"/>
                <w:szCs w:val="22"/>
              </w:rPr>
            </w:pPr>
            <w:r>
              <w:rPr>
                <w:b/>
                <w:sz w:val="20"/>
                <w:szCs w:val="22"/>
              </w:rPr>
              <w:t>ELS tag</w:t>
            </w:r>
          </w:p>
        </w:tc>
        <w:tc>
          <w:tcPr>
            <w:tcW w:w="2769" w:type="dxa"/>
            <w:shd w:val="clear" w:color="auto" w:fill="C6D9F1" w:themeFill="text2" w:themeFillTint="33"/>
          </w:tcPr>
          <w:p w14:paraId="4BE83964" w14:textId="022F7593" w:rsidR="00AD3731" w:rsidRPr="00E3482D" w:rsidRDefault="00AD3731" w:rsidP="00096554">
            <w:pPr>
              <w:pStyle w:val="Maintext"/>
              <w:rPr>
                <w:b/>
                <w:sz w:val="20"/>
                <w:szCs w:val="22"/>
              </w:rPr>
            </w:pPr>
            <w:r>
              <w:rPr>
                <w:b/>
                <w:sz w:val="20"/>
                <w:szCs w:val="22"/>
              </w:rPr>
              <w:t xml:space="preserve">SBR </w:t>
            </w:r>
            <w:r w:rsidRPr="00E3482D">
              <w:rPr>
                <w:b/>
                <w:sz w:val="20"/>
                <w:szCs w:val="22"/>
              </w:rPr>
              <w:t>IITR label</w:t>
            </w:r>
          </w:p>
        </w:tc>
      </w:tr>
      <w:tr w:rsidR="00AD3731" w14:paraId="0F7A8885" w14:textId="77777777" w:rsidTr="00AD3731">
        <w:tc>
          <w:tcPr>
            <w:tcW w:w="1530" w:type="dxa"/>
          </w:tcPr>
          <w:p w14:paraId="02ADC50E" w14:textId="552540A6" w:rsidR="00AD3731" w:rsidRPr="003D77A0" w:rsidRDefault="00AD3731" w:rsidP="00096554">
            <w:pPr>
              <w:pStyle w:val="Maintext"/>
              <w:rPr>
                <w:sz w:val="20"/>
                <w:szCs w:val="22"/>
              </w:rPr>
            </w:pPr>
            <w:r>
              <w:rPr>
                <w:rFonts w:cs="Arial"/>
                <w:sz w:val="20"/>
                <w:szCs w:val="20"/>
              </w:rPr>
              <w:t>IITR102</w:t>
            </w:r>
          </w:p>
        </w:tc>
        <w:tc>
          <w:tcPr>
            <w:tcW w:w="1503" w:type="dxa"/>
          </w:tcPr>
          <w:p w14:paraId="5F6D4D13" w14:textId="572220A4" w:rsidR="00AD3731" w:rsidRPr="003D77A0" w:rsidRDefault="00AD3731" w:rsidP="00096554">
            <w:pPr>
              <w:pStyle w:val="Maintext"/>
              <w:rPr>
                <w:sz w:val="20"/>
                <w:szCs w:val="22"/>
              </w:rPr>
            </w:pPr>
            <w:r>
              <w:rPr>
                <w:rFonts w:cs="Arial"/>
                <w:sz w:val="20"/>
                <w:szCs w:val="20"/>
              </w:rPr>
              <w:t xml:space="preserve">PAYGW - SLS- death benefit was made to a </w:t>
            </w:r>
            <w:proofErr w:type="spellStart"/>
            <w:r>
              <w:rPr>
                <w:rFonts w:cs="Arial"/>
                <w:sz w:val="20"/>
                <w:szCs w:val="20"/>
              </w:rPr>
              <w:t>non dependant</w:t>
            </w:r>
            <w:proofErr w:type="spellEnd"/>
          </w:p>
        </w:tc>
        <w:tc>
          <w:tcPr>
            <w:tcW w:w="1571" w:type="dxa"/>
          </w:tcPr>
          <w:p w14:paraId="7F32CB6F" w14:textId="63A32B45" w:rsidR="00AD3731" w:rsidRPr="003D77A0" w:rsidRDefault="00AD3731" w:rsidP="00096554">
            <w:pPr>
              <w:pStyle w:val="Maintext"/>
              <w:rPr>
                <w:sz w:val="20"/>
                <w:szCs w:val="22"/>
              </w:rPr>
            </w:pPr>
            <w:r>
              <w:rPr>
                <w:sz w:val="20"/>
                <w:szCs w:val="22"/>
              </w:rPr>
              <w:t>IITR102</w:t>
            </w:r>
          </w:p>
        </w:tc>
        <w:tc>
          <w:tcPr>
            <w:tcW w:w="2141" w:type="dxa"/>
          </w:tcPr>
          <w:p w14:paraId="73381F63" w14:textId="2BC6110C" w:rsidR="00AD3731" w:rsidRPr="00122F09" w:rsidRDefault="008A4549" w:rsidP="008A4549">
            <w:pPr>
              <w:pStyle w:val="Maintext"/>
              <w:rPr>
                <w:sz w:val="20"/>
                <w:szCs w:val="22"/>
              </w:rPr>
            </w:pPr>
            <w:r>
              <w:rPr>
                <w:sz w:val="20"/>
                <w:szCs w:val="22"/>
              </w:rPr>
              <w:t xml:space="preserve">IRC </w:t>
            </w:r>
            <w:r w:rsidR="000F1271">
              <w:rPr>
                <w:sz w:val="20"/>
                <w:szCs w:val="22"/>
              </w:rPr>
              <w:t>+ I</w:t>
            </w:r>
            <w:r>
              <w:rPr>
                <w:sz w:val="20"/>
                <w:szCs w:val="22"/>
              </w:rPr>
              <w:t>SA</w:t>
            </w:r>
            <w:r w:rsidR="000F1271">
              <w:rPr>
                <w:sz w:val="20"/>
                <w:szCs w:val="22"/>
              </w:rPr>
              <w:t xml:space="preserve"> (merged in XBRL)</w:t>
            </w:r>
            <w:r w:rsidR="004D5440">
              <w:rPr>
                <w:sz w:val="20"/>
                <w:szCs w:val="22"/>
              </w:rPr>
              <w:t xml:space="preserve"> </w:t>
            </w:r>
            <w:r w:rsidR="00F31B75">
              <w:rPr>
                <w:rStyle w:val="FootnoteReference"/>
                <w:sz w:val="20"/>
                <w:szCs w:val="22"/>
              </w:rPr>
              <w:footnoteReference w:id="2"/>
            </w:r>
          </w:p>
        </w:tc>
        <w:tc>
          <w:tcPr>
            <w:tcW w:w="2769" w:type="dxa"/>
          </w:tcPr>
          <w:p w14:paraId="5AB369FE" w14:textId="2959C06F" w:rsidR="00AD3731" w:rsidRPr="005D29FD" w:rsidRDefault="00AD3731" w:rsidP="00122F09">
            <w:pPr>
              <w:pStyle w:val="Maintext"/>
            </w:pPr>
            <w:r w:rsidRPr="00122F09">
              <w:rPr>
                <w:sz w:val="20"/>
                <w:szCs w:val="22"/>
              </w:rPr>
              <w:t xml:space="preserve">Australian superannuation lump sum payments - death benefit was made to a </w:t>
            </w:r>
            <w:proofErr w:type="spellStart"/>
            <w:r w:rsidRPr="00122F09">
              <w:rPr>
                <w:sz w:val="20"/>
                <w:szCs w:val="22"/>
              </w:rPr>
              <w:t>non dependant</w:t>
            </w:r>
            <w:proofErr w:type="spellEnd"/>
          </w:p>
        </w:tc>
      </w:tr>
      <w:tr w:rsidR="00AD3731" w14:paraId="5515717B" w14:textId="77777777" w:rsidTr="00AD3731">
        <w:trPr>
          <w:trHeight w:val="690"/>
        </w:trPr>
        <w:tc>
          <w:tcPr>
            <w:tcW w:w="1530" w:type="dxa"/>
          </w:tcPr>
          <w:p w14:paraId="6AD40226" w14:textId="2FBF02A0" w:rsidR="00AD3731" w:rsidRPr="003D77A0" w:rsidRDefault="00AD3731" w:rsidP="00096554">
            <w:pPr>
              <w:pStyle w:val="Maintext"/>
              <w:rPr>
                <w:sz w:val="20"/>
                <w:szCs w:val="22"/>
              </w:rPr>
            </w:pPr>
            <w:r>
              <w:rPr>
                <w:rFonts w:cs="Arial"/>
                <w:sz w:val="20"/>
                <w:szCs w:val="20"/>
              </w:rPr>
              <w:t>IITR951</w:t>
            </w:r>
          </w:p>
        </w:tc>
        <w:tc>
          <w:tcPr>
            <w:tcW w:w="1503" w:type="dxa"/>
          </w:tcPr>
          <w:p w14:paraId="62634F9B" w14:textId="4E22AF14" w:rsidR="00AD3731" w:rsidRPr="003D77A0" w:rsidRDefault="00AD3731" w:rsidP="00096554">
            <w:pPr>
              <w:pStyle w:val="Maintext"/>
              <w:rPr>
                <w:sz w:val="20"/>
                <w:szCs w:val="22"/>
              </w:rPr>
            </w:pPr>
            <w:r>
              <w:rPr>
                <w:rFonts w:cs="Arial"/>
                <w:sz w:val="20"/>
                <w:szCs w:val="20"/>
              </w:rPr>
              <w:t>PAYGW - SLS- death benefit type</w:t>
            </w:r>
          </w:p>
        </w:tc>
        <w:tc>
          <w:tcPr>
            <w:tcW w:w="1571" w:type="dxa"/>
          </w:tcPr>
          <w:p w14:paraId="16F1EB6A" w14:textId="24C74DC0" w:rsidR="00AD3731" w:rsidRPr="003D77A0" w:rsidRDefault="00AD3731" w:rsidP="008B2EF1">
            <w:pPr>
              <w:pStyle w:val="Maintext"/>
              <w:rPr>
                <w:sz w:val="20"/>
                <w:szCs w:val="22"/>
              </w:rPr>
            </w:pPr>
            <w:r>
              <w:rPr>
                <w:sz w:val="20"/>
                <w:szCs w:val="22"/>
              </w:rPr>
              <w:t xml:space="preserve">N/A </w:t>
            </w:r>
          </w:p>
        </w:tc>
        <w:tc>
          <w:tcPr>
            <w:tcW w:w="2141" w:type="dxa"/>
          </w:tcPr>
          <w:p w14:paraId="1D1DF5FD" w14:textId="2B757484" w:rsidR="00AD3731" w:rsidRDefault="008B2EF1" w:rsidP="00096554">
            <w:pPr>
              <w:pStyle w:val="Maintext"/>
              <w:rPr>
                <w:sz w:val="20"/>
                <w:szCs w:val="22"/>
              </w:rPr>
            </w:pPr>
            <w:r>
              <w:rPr>
                <w:sz w:val="20"/>
                <w:szCs w:val="22"/>
              </w:rPr>
              <w:t>N/A</w:t>
            </w:r>
          </w:p>
        </w:tc>
        <w:tc>
          <w:tcPr>
            <w:tcW w:w="2769" w:type="dxa"/>
          </w:tcPr>
          <w:p w14:paraId="59E10FE2" w14:textId="138270D6" w:rsidR="00AD3731" w:rsidRPr="003D77A0" w:rsidRDefault="00AD3731" w:rsidP="008B2EF1">
            <w:pPr>
              <w:pStyle w:val="Maintext"/>
              <w:rPr>
                <w:sz w:val="20"/>
                <w:szCs w:val="22"/>
              </w:rPr>
            </w:pPr>
            <w:r>
              <w:rPr>
                <w:sz w:val="20"/>
                <w:szCs w:val="22"/>
              </w:rPr>
              <w:t xml:space="preserve">N/A </w:t>
            </w:r>
            <w:r w:rsidR="00F1125C">
              <w:rPr>
                <w:sz w:val="20"/>
                <w:szCs w:val="22"/>
              </w:rPr>
              <w:t>–</w:t>
            </w:r>
            <w:r>
              <w:rPr>
                <w:sz w:val="20"/>
                <w:szCs w:val="22"/>
              </w:rPr>
              <w:t xml:space="preserve"> </w:t>
            </w:r>
            <w:r w:rsidR="00F1125C">
              <w:rPr>
                <w:sz w:val="20"/>
                <w:szCs w:val="22"/>
              </w:rPr>
              <w:t>Data not returned in 201</w:t>
            </w:r>
            <w:r w:rsidR="00584DA5">
              <w:rPr>
                <w:sz w:val="20"/>
                <w:szCs w:val="22"/>
              </w:rPr>
              <w:t>6</w:t>
            </w:r>
          </w:p>
        </w:tc>
      </w:tr>
      <w:tr w:rsidR="00AD3731" w14:paraId="1D1BB868" w14:textId="77777777" w:rsidTr="00AD3731">
        <w:tc>
          <w:tcPr>
            <w:tcW w:w="1530" w:type="dxa"/>
          </w:tcPr>
          <w:p w14:paraId="32AF5D51" w14:textId="6E8ACC12" w:rsidR="00AD3731" w:rsidRPr="003D77A0" w:rsidRDefault="00AD3731" w:rsidP="00096554">
            <w:pPr>
              <w:pStyle w:val="Maintext"/>
              <w:rPr>
                <w:sz w:val="20"/>
                <w:szCs w:val="22"/>
              </w:rPr>
            </w:pPr>
            <w:r>
              <w:rPr>
                <w:rFonts w:cs="Arial"/>
                <w:sz w:val="20"/>
                <w:szCs w:val="20"/>
              </w:rPr>
              <w:t>IITR99</w:t>
            </w:r>
          </w:p>
        </w:tc>
        <w:tc>
          <w:tcPr>
            <w:tcW w:w="1503" w:type="dxa"/>
          </w:tcPr>
          <w:p w14:paraId="0C9BB9E8" w14:textId="529EE09A" w:rsidR="00AD3731" w:rsidRPr="003D77A0" w:rsidRDefault="00AD3731" w:rsidP="00096554">
            <w:pPr>
              <w:pStyle w:val="Maintext"/>
              <w:rPr>
                <w:sz w:val="20"/>
                <w:szCs w:val="22"/>
              </w:rPr>
            </w:pPr>
            <w:r>
              <w:rPr>
                <w:rFonts w:cs="Arial"/>
                <w:sz w:val="20"/>
                <w:szCs w:val="20"/>
              </w:rPr>
              <w:t>PAYGW - SLS-taxable-component-taxed-element</w:t>
            </w:r>
          </w:p>
        </w:tc>
        <w:tc>
          <w:tcPr>
            <w:tcW w:w="1571" w:type="dxa"/>
          </w:tcPr>
          <w:p w14:paraId="4D37A5B7" w14:textId="4D7E3A8C" w:rsidR="00AD3731" w:rsidRDefault="00AD3731" w:rsidP="00096554">
            <w:pPr>
              <w:pStyle w:val="Maintext"/>
              <w:rPr>
                <w:sz w:val="20"/>
                <w:szCs w:val="22"/>
              </w:rPr>
            </w:pPr>
            <w:r>
              <w:rPr>
                <w:sz w:val="20"/>
                <w:szCs w:val="22"/>
              </w:rPr>
              <w:t>IITR99</w:t>
            </w:r>
          </w:p>
        </w:tc>
        <w:tc>
          <w:tcPr>
            <w:tcW w:w="2141" w:type="dxa"/>
          </w:tcPr>
          <w:p w14:paraId="46FC1913" w14:textId="3117758C" w:rsidR="00AD3731" w:rsidRPr="00514C01" w:rsidRDefault="008B2EF1" w:rsidP="004D5440">
            <w:pPr>
              <w:pStyle w:val="Maintext"/>
              <w:rPr>
                <w:sz w:val="20"/>
                <w:szCs w:val="22"/>
              </w:rPr>
            </w:pPr>
            <w:r>
              <w:rPr>
                <w:sz w:val="20"/>
                <w:szCs w:val="22"/>
              </w:rPr>
              <w:t>I</w:t>
            </w:r>
            <w:r w:rsidR="008A4549">
              <w:rPr>
                <w:sz w:val="20"/>
                <w:szCs w:val="22"/>
              </w:rPr>
              <w:t>RA</w:t>
            </w:r>
            <w:r>
              <w:rPr>
                <w:sz w:val="20"/>
                <w:szCs w:val="22"/>
              </w:rPr>
              <w:t xml:space="preserve"> + IR</w:t>
            </w:r>
            <w:r w:rsidR="008A4549">
              <w:rPr>
                <w:sz w:val="20"/>
                <w:szCs w:val="22"/>
              </w:rPr>
              <w:t>Y</w:t>
            </w:r>
            <w:r>
              <w:rPr>
                <w:sz w:val="20"/>
                <w:szCs w:val="22"/>
              </w:rPr>
              <w:t xml:space="preserve"> (merged in XBRL)</w:t>
            </w:r>
            <w:r w:rsidR="004D5440">
              <w:rPr>
                <w:sz w:val="20"/>
                <w:szCs w:val="22"/>
              </w:rPr>
              <w:t xml:space="preserve"> </w:t>
            </w:r>
          </w:p>
        </w:tc>
        <w:tc>
          <w:tcPr>
            <w:tcW w:w="2769" w:type="dxa"/>
          </w:tcPr>
          <w:p w14:paraId="6ADD2C4E" w14:textId="2172AA4D" w:rsidR="00AD3731" w:rsidRPr="00FC5AF8" w:rsidRDefault="00AD3731" w:rsidP="00096554">
            <w:pPr>
              <w:pStyle w:val="Maintext"/>
              <w:rPr>
                <w:sz w:val="20"/>
                <w:szCs w:val="22"/>
              </w:rPr>
            </w:pPr>
            <w:r w:rsidRPr="00514C01">
              <w:rPr>
                <w:sz w:val="20"/>
                <w:szCs w:val="22"/>
              </w:rPr>
              <w:t>Australian superannuation lump sum payments Taxable component "Taxed element"</w:t>
            </w:r>
          </w:p>
        </w:tc>
      </w:tr>
      <w:tr w:rsidR="00AD3731" w14:paraId="71168ADE" w14:textId="77777777" w:rsidTr="00AD3731">
        <w:trPr>
          <w:trHeight w:val="733"/>
        </w:trPr>
        <w:tc>
          <w:tcPr>
            <w:tcW w:w="1530" w:type="dxa"/>
          </w:tcPr>
          <w:p w14:paraId="4B7E3244" w14:textId="3C2F9D26" w:rsidR="00AD3731" w:rsidRPr="003D77A0" w:rsidRDefault="00AD3731" w:rsidP="00096554">
            <w:pPr>
              <w:pStyle w:val="Maintext"/>
              <w:rPr>
                <w:sz w:val="20"/>
                <w:szCs w:val="22"/>
              </w:rPr>
            </w:pPr>
            <w:r>
              <w:rPr>
                <w:rFonts w:cs="Arial"/>
                <w:sz w:val="20"/>
                <w:szCs w:val="20"/>
              </w:rPr>
              <w:t>IITR100</w:t>
            </w:r>
          </w:p>
        </w:tc>
        <w:tc>
          <w:tcPr>
            <w:tcW w:w="1503" w:type="dxa"/>
          </w:tcPr>
          <w:p w14:paraId="435B354B" w14:textId="19EDC261" w:rsidR="00AD3731" w:rsidRPr="003D77A0" w:rsidRDefault="00AD3731" w:rsidP="00096554">
            <w:pPr>
              <w:pStyle w:val="Maintext"/>
              <w:rPr>
                <w:sz w:val="20"/>
                <w:szCs w:val="22"/>
              </w:rPr>
            </w:pPr>
            <w:r>
              <w:rPr>
                <w:rFonts w:cs="Arial"/>
                <w:sz w:val="20"/>
                <w:szCs w:val="20"/>
              </w:rPr>
              <w:t>PAYGW - SLS-taxable-component-untaxed-element</w:t>
            </w:r>
          </w:p>
        </w:tc>
        <w:tc>
          <w:tcPr>
            <w:tcW w:w="1571" w:type="dxa"/>
          </w:tcPr>
          <w:p w14:paraId="1D1848E1" w14:textId="6C053FAB" w:rsidR="00AD3731" w:rsidRPr="003D77A0" w:rsidRDefault="00F1125C" w:rsidP="00096554">
            <w:pPr>
              <w:pStyle w:val="Maintext"/>
              <w:rPr>
                <w:sz w:val="20"/>
                <w:szCs w:val="22"/>
              </w:rPr>
            </w:pPr>
            <w:r>
              <w:rPr>
                <w:sz w:val="20"/>
                <w:szCs w:val="22"/>
              </w:rPr>
              <w:t>IITR100</w:t>
            </w:r>
          </w:p>
        </w:tc>
        <w:tc>
          <w:tcPr>
            <w:tcW w:w="2141" w:type="dxa"/>
          </w:tcPr>
          <w:p w14:paraId="45267BC6" w14:textId="20686BB9" w:rsidR="00AD3731" w:rsidRDefault="00F1125C" w:rsidP="00096554">
            <w:pPr>
              <w:pStyle w:val="Maintext"/>
              <w:rPr>
                <w:sz w:val="20"/>
                <w:szCs w:val="22"/>
              </w:rPr>
            </w:pPr>
            <w:r>
              <w:rPr>
                <w:sz w:val="20"/>
                <w:szCs w:val="22"/>
              </w:rPr>
              <w:t>IRB + IRZ (merged in XBRL)</w:t>
            </w:r>
          </w:p>
        </w:tc>
        <w:tc>
          <w:tcPr>
            <w:tcW w:w="2769" w:type="dxa"/>
          </w:tcPr>
          <w:p w14:paraId="47B08FEB" w14:textId="0E2F80D6" w:rsidR="00AD3731" w:rsidRPr="003D77A0" w:rsidRDefault="00AD3731" w:rsidP="00096554">
            <w:pPr>
              <w:pStyle w:val="Maintext"/>
              <w:rPr>
                <w:sz w:val="20"/>
                <w:szCs w:val="22"/>
              </w:rPr>
            </w:pPr>
            <w:r>
              <w:rPr>
                <w:sz w:val="20"/>
                <w:szCs w:val="22"/>
              </w:rPr>
              <w:t>N/A – data not returned in 201</w:t>
            </w:r>
            <w:r w:rsidR="00584DA5">
              <w:rPr>
                <w:sz w:val="20"/>
                <w:szCs w:val="22"/>
              </w:rPr>
              <w:t>6</w:t>
            </w:r>
          </w:p>
        </w:tc>
      </w:tr>
      <w:tr w:rsidR="00AD3731" w14:paraId="277822C8" w14:textId="77777777" w:rsidTr="00AD3731">
        <w:trPr>
          <w:trHeight w:val="733"/>
        </w:trPr>
        <w:tc>
          <w:tcPr>
            <w:tcW w:w="1530" w:type="dxa"/>
          </w:tcPr>
          <w:p w14:paraId="08DA4AC2" w14:textId="3DBDE4E1" w:rsidR="00AD3731" w:rsidRPr="003D77A0" w:rsidRDefault="00AD3731" w:rsidP="00096554">
            <w:pPr>
              <w:pStyle w:val="Maintext"/>
              <w:rPr>
                <w:sz w:val="20"/>
                <w:szCs w:val="22"/>
              </w:rPr>
            </w:pPr>
            <w:r>
              <w:rPr>
                <w:rFonts w:cs="Arial"/>
                <w:sz w:val="20"/>
                <w:szCs w:val="20"/>
              </w:rPr>
              <w:t>IITR234</w:t>
            </w:r>
          </w:p>
        </w:tc>
        <w:tc>
          <w:tcPr>
            <w:tcW w:w="1503" w:type="dxa"/>
          </w:tcPr>
          <w:p w14:paraId="39729B5D" w14:textId="22C5062B" w:rsidR="00AD3731" w:rsidRPr="003D77A0" w:rsidRDefault="00AD3731" w:rsidP="00096554">
            <w:pPr>
              <w:pStyle w:val="Maintext"/>
              <w:rPr>
                <w:sz w:val="20"/>
                <w:szCs w:val="22"/>
              </w:rPr>
            </w:pPr>
            <w:r>
              <w:rPr>
                <w:rFonts w:cs="Arial"/>
                <w:sz w:val="20"/>
                <w:szCs w:val="20"/>
              </w:rPr>
              <w:t>PAYGW - SLS-tax-free-component</w:t>
            </w:r>
          </w:p>
        </w:tc>
        <w:tc>
          <w:tcPr>
            <w:tcW w:w="1571" w:type="dxa"/>
          </w:tcPr>
          <w:p w14:paraId="7CBF2309" w14:textId="306C4921" w:rsidR="00AD3731" w:rsidRPr="003D77A0" w:rsidRDefault="00AD3731" w:rsidP="00096554">
            <w:pPr>
              <w:pStyle w:val="Maintext"/>
              <w:rPr>
                <w:sz w:val="20"/>
                <w:szCs w:val="22"/>
              </w:rPr>
            </w:pPr>
            <w:r>
              <w:rPr>
                <w:sz w:val="20"/>
                <w:szCs w:val="22"/>
              </w:rPr>
              <w:t>N/A – not mapped on IITR</w:t>
            </w:r>
          </w:p>
        </w:tc>
        <w:tc>
          <w:tcPr>
            <w:tcW w:w="2141" w:type="dxa"/>
          </w:tcPr>
          <w:p w14:paraId="4296D8C8" w14:textId="36AACB91" w:rsidR="00AD3731" w:rsidRDefault="008309C2" w:rsidP="00096554">
            <w:pPr>
              <w:pStyle w:val="Maintext"/>
              <w:rPr>
                <w:sz w:val="20"/>
                <w:szCs w:val="22"/>
              </w:rPr>
            </w:pPr>
            <w:r>
              <w:rPr>
                <w:sz w:val="20"/>
                <w:szCs w:val="22"/>
              </w:rPr>
              <w:t>N/A</w:t>
            </w:r>
          </w:p>
        </w:tc>
        <w:tc>
          <w:tcPr>
            <w:tcW w:w="2769" w:type="dxa"/>
          </w:tcPr>
          <w:p w14:paraId="4BB011D2" w14:textId="70673631" w:rsidR="00AD3731" w:rsidRPr="003D77A0" w:rsidRDefault="00AD3731" w:rsidP="00096554">
            <w:pPr>
              <w:pStyle w:val="Maintext"/>
              <w:rPr>
                <w:sz w:val="20"/>
                <w:szCs w:val="22"/>
              </w:rPr>
            </w:pPr>
            <w:r>
              <w:rPr>
                <w:sz w:val="20"/>
                <w:szCs w:val="22"/>
              </w:rPr>
              <w:t>N/A – not mapped on IITR</w:t>
            </w:r>
          </w:p>
        </w:tc>
      </w:tr>
      <w:tr w:rsidR="00AD3731" w14:paraId="78540DCE" w14:textId="77777777" w:rsidTr="00AD3731">
        <w:trPr>
          <w:trHeight w:val="733"/>
        </w:trPr>
        <w:tc>
          <w:tcPr>
            <w:tcW w:w="1530" w:type="dxa"/>
          </w:tcPr>
          <w:p w14:paraId="46DB2381" w14:textId="2C6A0BA7" w:rsidR="00AD3731" w:rsidRPr="003D77A0" w:rsidRDefault="00AD3731" w:rsidP="00096554">
            <w:pPr>
              <w:pStyle w:val="Maintext"/>
              <w:rPr>
                <w:sz w:val="20"/>
                <w:szCs w:val="22"/>
              </w:rPr>
            </w:pPr>
            <w:r>
              <w:rPr>
                <w:rFonts w:cs="Arial"/>
                <w:sz w:val="20"/>
                <w:szCs w:val="20"/>
              </w:rPr>
              <w:lastRenderedPageBreak/>
              <w:t>IITR97</w:t>
            </w:r>
          </w:p>
        </w:tc>
        <w:tc>
          <w:tcPr>
            <w:tcW w:w="1503" w:type="dxa"/>
          </w:tcPr>
          <w:p w14:paraId="5FEDE553" w14:textId="2FC21FD5" w:rsidR="00AD3731" w:rsidRPr="003D77A0" w:rsidRDefault="00AD3731" w:rsidP="00096554">
            <w:pPr>
              <w:pStyle w:val="Maintext"/>
              <w:rPr>
                <w:sz w:val="20"/>
                <w:szCs w:val="22"/>
              </w:rPr>
            </w:pPr>
            <w:r>
              <w:rPr>
                <w:rFonts w:cs="Arial"/>
                <w:sz w:val="20"/>
                <w:szCs w:val="20"/>
              </w:rPr>
              <w:t>PAYGW - Date of payment</w:t>
            </w:r>
          </w:p>
        </w:tc>
        <w:tc>
          <w:tcPr>
            <w:tcW w:w="1571" w:type="dxa"/>
          </w:tcPr>
          <w:p w14:paraId="4E2EB2D1" w14:textId="4F6E42F8" w:rsidR="00AD3731" w:rsidRPr="00B710E3" w:rsidRDefault="00AD3731" w:rsidP="00B710E3">
            <w:pPr>
              <w:pStyle w:val="Maintext"/>
            </w:pPr>
            <w:r>
              <w:rPr>
                <w:sz w:val="20"/>
                <w:szCs w:val="22"/>
              </w:rPr>
              <w:t>N</w:t>
            </w:r>
            <w:r w:rsidRPr="002E35D8">
              <w:rPr>
                <w:sz w:val="20"/>
                <w:szCs w:val="22"/>
              </w:rPr>
              <w:t>/A – data not returned in 201</w:t>
            </w:r>
            <w:r w:rsidR="00584DA5">
              <w:rPr>
                <w:sz w:val="20"/>
                <w:szCs w:val="22"/>
              </w:rPr>
              <w:t>6</w:t>
            </w:r>
          </w:p>
        </w:tc>
        <w:tc>
          <w:tcPr>
            <w:tcW w:w="2141" w:type="dxa"/>
          </w:tcPr>
          <w:p w14:paraId="2276FF2C" w14:textId="60F9618F" w:rsidR="00AD3731" w:rsidRDefault="008A4549" w:rsidP="004D5440">
            <w:pPr>
              <w:pStyle w:val="Maintext"/>
              <w:rPr>
                <w:sz w:val="20"/>
                <w:szCs w:val="22"/>
              </w:rPr>
            </w:pPr>
            <w:r>
              <w:rPr>
                <w:sz w:val="20"/>
                <w:szCs w:val="22"/>
              </w:rPr>
              <w:t>IQY + IRX (merged in XBRL)</w:t>
            </w:r>
            <w:r w:rsidR="004D5440">
              <w:rPr>
                <w:sz w:val="20"/>
                <w:szCs w:val="22"/>
              </w:rPr>
              <w:t xml:space="preserve"> </w:t>
            </w:r>
          </w:p>
        </w:tc>
        <w:tc>
          <w:tcPr>
            <w:tcW w:w="2769" w:type="dxa"/>
          </w:tcPr>
          <w:p w14:paraId="081FB9C1" w14:textId="5674E93A" w:rsidR="00AD3731" w:rsidRPr="003D77A0" w:rsidRDefault="008A4549" w:rsidP="00096554">
            <w:pPr>
              <w:pStyle w:val="Maintext"/>
              <w:rPr>
                <w:sz w:val="20"/>
                <w:szCs w:val="22"/>
              </w:rPr>
            </w:pPr>
            <w:r w:rsidRPr="008A4549">
              <w:rPr>
                <w:sz w:val="20"/>
                <w:szCs w:val="22"/>
              </w:rPr>
              <w:t>Australian superannuation lump sum payments "Date of payment"</w:t>
            </w:r>
            <w:r w:rsidRPr="008A4549" w:rsidDel="008A4549">
              <w:rPr>
                <w:sz w:val="20"/>
                <w:szCs w:val="22"/>
              </w:rPr>
              <w:t xml:space="preserve"> </w:t>
            </w:r>
          </w:p>
        </w:tc>
      </w:tr>
      <w:tr w:rsidR="00AD3731" w14:paraId="57C07800" w14:textId="77777777" w:rsidTr="00AD3731">
        <w:trPr>
          <w:trHeight w:val="733"/>
        </w:trPr>
        <w:tc>
          <w:tcPr>
            <w:tcW w:w="1530" w:type="dxa"/>
          </w:tcPr>
          <w:p w14:paraId="4BA27E1D" w14:textId="75986EFD" w:rsidR="00AD3731" w:rsidRPr="003D77A0" w:rsidRDefault="00AD3731" w:rsidP="00096554">
            <w:pPr>
              <w:pStyle w:val="Maintext"/>
              <w:rPr>
                <w:sz w:val="20"/>
                <w:szCs w:val="22"/>
              </w:rPr>
            </w:pPr>
            <w:r>
              <w:rPr>
                <w:rFonts w:cs="Arial"/>
                <w:sz w:val="20"/>
                <w:szCs w:val="20"/>
              </w:rPr>
              <w:t>IITR98</w:t>
            </w:r>
          </w:p>
        </w:tc>
        <w:tc>
          <w:tcPr>
            <w:tcW w:w="1503" w:type="dxa"/>
          </w:tcPr>
          <w:p w14:paraId="33CCF621" w14:textId="0D0A2A61" w:rsidR="00AD3731" w:rsidRPr="003D77A0" w:rsidRDefault="00AD3731" w:rsidP="00096554">
            <w:pPr>
              <w:pStyle w:val="Maintext"/>
              <w:rPr>
                <w:sz w:val="20"/>
                <w:szCs w:val="22"/>
              </w:rPr>
            </w:pPr>
            <w:r>
              <w:rPr>
                <w:rFonts w:cs="Arial"/>
                <w:sz w:val="20"/>
                <w:szCs w:val="20"/>
              </w:rPr>
              <w:t>PAYGW - Tax Withheld</w:t>
            </w:r>
          </w:p>
        </w:tc>
        <w:tc>
          <w:tcPr>
            <w:tcW w:w="1571" w:type="dxa"/>
          </w:tcPr>
          <w:p w14:paraId="590B106D" w14:textId="540C0AE5" w:rsidR="00AD3731" w:rsidRPr="003D77A0" w:rsidRDefault="00AD3731" w:rsidP="00096554">
            <w:pPr>
              <w:pStyle w:val="Maintext"/>
              <w:rPr>
                <w:sz w:val="20"/>
                <w:szCs w:val="22"/>
              </w:rPr>
            </w:pPr>
            <w:r>
              <w:rPr>
                <w:sz w:val="20"/>
                <w:szCs w:val="22"/>
              </w:rPr>
              <w:t>N</w:t>
            </w:r>
            <w:r w:rsidRPr="002E35D8">
              <w:rPr>
                <w:sz w:val="20"/>
                <w:szCs w:val="22"/>
              </w:rPr>
              <w:t>/A – data not returned in 201</w:t>
            </w:r>
            <w:r w:rsidR="00584DA5">
              <w:rPr>
                <w:sz w:val="20"/>
                <w:szCs w:val="22"/>
              </w:rPr>
              <w:t>6</w:t>
            </w:r>
          </w:p>
        </w:tc>
        <w:tc>
          <w:tcPr>
            <w:tcW w:w="2141" w:type="dxa"/>
          </w:tcPr>
          <w:p w14:paraId="7D71C2CE" w14:textId="3CFC6AE4" w:rsidR="00AD3731" w:rsidRDefault="008A4549" w:rsidP="004D5440">
            <w:pPr>
              <w:pStyle w:val="Maintext"/>
              <w:rPr>
                <w:sz w:val="20"/>
                <w:szCs w:val="22"/>
              </w:rPr>
            </w:pPr>
            <w:r>
              <w:rPr>
                <w:sz w:val="20"/>
                <w:szCs w:val="22"/>
              </w:rPr>
              <w:t>IQZ + IRH (merged in XBRL)</w:t>
            </w:r>
            <w:r w:rsidR="004D5440">
              <w:rPr>
                <w:sz w:val="20"/>
                <w:szCs w:val="22"/>
              </w:rPr>
              <w:t xml:space="preserve"> </w:t>
            </w:r>
          </w:p>
        </w:tc>
        <w:tc>
          <w:tcPr>
            <w:tcW w:w="2769" w:type="dxa"/>
          </w:tcPr>
          <w:p w14:paraId="18820788" w14:textId="2C51DAB3" w:rsidR="00AD3731" w:rsidRPr="003D77A0" w:rsidRDefault="00456C90" w:rsidP="00096554">
            <w:pPr>
              <w:pStyle w:val="Maintext"/>
              <w:rPr>
                <w:sz w:val="20"/>
                <w:szCs w:val="22"/>
              </w:rPr>
            </w:pPr>
            <w:r w:rsidRPr="00456C90">
              <w:rPr>
                <w:sz w:val="20"/>
                <w:szCs w:val="22"/>
              </w:rPr>
              <w:t>Australian superannuation lump sum payments "Tax withheld amount"</w:t>
            </w:r>
          </w:p>
        </w:tc>
      </w:tr>
    </w:tbl>
    <w:p w14:paraId="21DA8F3B" w14:textId="6D0AD51F" w:rsidR="009A18BD" w:rsidRPr="009A1E3E" w:rsidRDefault="009A18BD" w:rsidP="009A18BD">
      <w:pPr>
        <w:pStyle w:val="Caption"/>
        <w:jc w:val="center"/>
        <w:rPr>
          <w:rFonts w:cs="Arial"/>
          <w:szCs w:val="22"/>
        </w:rPr>
      </w:pPr>
      <w:bookmarkStart w:id="734" w:name="_Toc448384142"/>
      <w:r>
        <w:t xml:space="preserve">Table </w:t>
      </w:r>
      <w:fldSimple w:instr=" SEQ Table \* ARABIC ">
        <w:r w:rsidR="00932057">
          <w:rPr>
            <w:noProof/>
          </w:rPr>
          <w:t>17</w:t>
        </w:r>
      </w:fldSimple>
      <w:r>
        <w:t>: SLS payment summary mapping on IITR</w:t>
      </w:r>
      <w:bookmarkEnd w:id="734"/>
    </w:p>
    <w:p w14:paraId="30F8A39C" w14:textId="77777777" w:rsidR="00B710E3" w:rsidRDefault="00B710E3" w:rsidP="003C5DF6">
      <w:pPr>
        <w:rPr>
          <w:rFonts w:cs="Arial"/>
          <w:sz w:val="20"/>
          <w:szCs w:val="20"/>
        </w:rPr>
      </w:pPr>
    </w:p>
    <w:p w14:paraId="26D444A6" w14:textId="391FA14F" w:rsidR="00F91CDB" w:rsidRDefault="00F91CDB" w:rsidP="00F91CDB">
      <w:pPr>
        <w:pStyle w:val="BodyTextIndent"/>
        <w:ind w:left="0"/>
      </w:pPr>
      <w:bookmarkStart w:id="735" w:name="_Toc414285204"/>
      <w:bookmarkStart w:id="736" w:name="_Toc414286972"/>
      <w:bookmarkStart w:id="737" w:name="_Toc414288893"/>
      <w:bookmarkStart w:id="738" w:name="_Toc414372053"/>
      <w:bookmarkStart w:id="739" w:name="_Toc414372122"/>
      <w:bookmarkStart w:id="740" w:name="_Toc414285205"/>
      <w:bookmarkStart w:id="741" w:name="_Toc414286973"/>
      <w:bookmarkStart w:id="742" w:name="_Toc414288894"/>
      <w:bookmarkStart w:id="743" w:name="_Toc414372054"/>
      <w:bookmarkStart w:id="744" w:name="_Toc414372123"/>
      <w:bookmarkEnd w:id="735"/>
      <w:bookmarkEnd w:id="736"/>
      <w:bookmarkEnd w:id="737"/>
      <w:bookmarkEnd w:id="738"/>
      <w:bookmarkEnd w:id="739"/>
      <w:bookmarkEnd w:id="740"/>
      <w:bookmarkEnd w:id="741"/>
      <w:bookmarkEnd w:id="742"/>
      <w:bookmarkEnd w:id="743"/>
      <w:bookmarkEnd w:id="744"/>
      <w:r>
        <w:t xml:space="preserve">A taxpayer aged 60 years or more does not have </w:t>
      </w:r>
      <w:r w:rsidR="00D351C0">
        <w:t xml:space="preserve">the taxed element of a </w:t>
      </w:r>
      <w:r>
        <w:t>superannuation lump sum</w:t>
      </w:r>
      <w:r w:rsidR="00D351C0">
        <w:t xml:space="preserve"> payment </w:t>
      </w:r>
      <w:proofErr w:type="gramStart"/>
      <w:r w:rsidR="00D351C0">
        <w:t xml:space="preserve">received </w:t>
      </w:r>
      <w:r>
        <w:t xml:space="preserve"> </w:t>
      </w:r>
      <w:r w:rsidR="00D351C0">
        <w:t>after</w:t>
      </w:r>
      <w:proofErr w:type="gramEnd"/>
      <w:r w:rsidR="00D351C0">
        <w:t xml:space="preserve"> their 60</w:t>
      </w:r>
      <w:r w:rsidR="00D351C0" w:rsidRPr="00D351C0">
        <w:rPr>
          <w:vertAlign w:val="superscript"/>
        </w:rPr>
        <w:t>th</w:t>
      </w:r>
      <w:r w:rsidR="00D351C0">
        <w:t xml:space="preserve"> birthday </w:t>
      </w:r>
      <w:r>
        <w:t xml:space="preserve">included as part of their </w:t>
      </w:r>
      <w:r w:rsidR="00D351C0">
        <w:t>taxable</w:t>
      </w:r>
      <w:r>
        <w:t xml:space="preserve"> income. </w:t>
      </w:r>
    </w:p>
    <w:p w14:paraId="385A6B26" w14:textId="77777777" w:rsidR="00F91CDB" w:rsidRDefault="00F91CDB" w:rsidP="00F91CDB">
      <w:pPr>
        <w:pStyle w:val="BodyTextIndent"/>
        <w:ind w:left="0"/>
      </w:pPr>
    </w:p>
    <w:p w14:paraId="7FCD5848" w14:textId="539EEF9C" w:rsidR="00F91CDB" w:rsidRPr="00122F09" w:rsidRDefault="00F91CDB" w:rsidP="00F91CDB">
      <w:pPr>
        <w:pStyle w:val="BodyTextIndent"/>
        <w:ind w:left="0"/>
      </w:pPr>
      <w:r w:rsidRPr="00122F09">
        <w:t xml:space="preserve">A message could be displayed in a BMS where a </w:t>
      </w:r>
      <w:r>
        <w:t>SLS</w:t>
      </w:r>
      <w:r w:rsidRPr="00122F09">
        <w:t xml:space="preserve"> record is returned and the taxpayer is aged 60 or more (their birthdate is on or before 1 July 195</w:t>
      </w:r>
      <w:r w:rsidR="00777E68">
        <w:t>5</w:t>
      </w:r>
      <w:r w:rsidRPr="00122F09">
        <w:t xml:space="preserve">) and receives a </w:t>
      </w:r>
      <w:r>
        <w:t xml:space="preserve">SLS </w:t>
      </w:r>
      <w:r w:rsidRPr="00122F09">
        <w:t>payment with a taxed element and untaxed element:</w:t>
      </w:r>
    </w:p>
    <w:p w14:paraId="03C0CD4D" w14:textId="77777777" w:rsidR="00F91CDB" w:rsidRPr="00122F09" w:rsidRDefault="00F91CDB" w:rsidP="00F91CDB">
      <w:pPr>
        <w:pStyle w:val="ListParagraph"/>
        <w:rPr>
          <w:rFonts w:cs="Arial"/>
          <w:sz w:val="20"/>
          <w:szCs w:val="22"/>
        </w:rPr>
      </w:pPr>
    </w:p>
    <w:p w14:paraId="644ADB84" w14:textId="4A7A5704" w:rsidR="00F91CDB" w:rsidRDefault="00F91CDB" w:rsidP="00F91CDB">
      <w:pPr>
        <w:pStyle w:val="BodyTextIndent"/>
      </w:pPr>
      <w:r w:rsidRPr="00CD17E9">
        <w:t>“Your client is aged 60 years or over. The taxed element amounts are non-assessable, non-exempt income. Your client does not have to declare this income in their tax return.”</w:t>
      </w:r>
    </w:p>
    <w:p w14:paraId="266A5F6B" w14:textId="1EA9FE62" w:rsidR="008A6C47" w:rsidRDefault="008A6C47" w:rsidP="00CB2C59">
      <w:pPr>
        <w:pStyle w:val="Head2"/>
        <w:numPr>
          <w:ilvl w:val="2"/>
          <w:numId w:val="7"/>
        </w:numPr>
      </w:pPr>
      <w:bookmarkStart w:id="745" w:name="_Toc442703564"/>
      <w:bookmarkStart w:id="746" w:name="_Toc451162425"/>
      <w:bookmarkEnd w:id="745"/>
      <w:r>
        <w:t>Foreign employment income (FEI)</w:t>
      </w:r>
      <w:bookmarkEnd w:id="746"/>
    </w:p>
    <w:p w14:paraId="59DB62DD" w14:textId="77777777" w:rsidR="008A6C47" w:rsidRDefault="008A6C47" w:rsidP="008A6C47">
      <w:pPr>
        <w:pStyle w:val="BodyTextIndent"/>
        <w:ind w:left="0"/>
      </w:pPr>
      <w:r>
        <w:t>Foreign employment income payment summary</w:t>
      </w:r>
      <w:r w:rsidRPr="007B7A0E">
        <w:t xml:space="preserve"> data should be mapped as shown in the following table</w:t>
      </w:r>
      <w:r>
        <w:t>:</w:t>
      </w:r>
    </w:p>
    <w:tbl>
      <w:tblPr>
        <w:tblStyle w:val="TableGrid"/>
        <w:tblW w:w="9514" w:type="dxa"/>
        <w:tblLook w:val="04A0" w:firstRow="1" w:lastRow="0" w:firstColumn="1" w:lastColumn="0" w:noHBand="0" w:noVBand="1"/>
      </w:tblPr>
      <w:tblGrid>
        <w:gridCol w:w="1530"/>
        <w:gridCol w:w="1503"/>
        <w:gridCol w:w="1571"/>
        <w:gridCol w:w="2141"/>
        <w:gridCol w:w="2769"/>
      </w:tblGrid>
      <w:tr w:rsidR="0028671C" w14:paraId="5097A4AA" w14:textId="77777777" w:rsidTr="0028671C">
        <w:tc>
          <w:tcPr>
            <w:tcW w:w="1530" w:type="dxa"/>
            <w:shd w:val="clear" w:color="auto" w:fill="C6D9F1" w:themeFill="text2" w:themeFillTint="33"/>
          </w:tcPr>
          <w:p w14:paraId="6F850EED" w14:textId="415CBB99" w:rsidR="0028671C" w:rsidRPr="00E3482D" w:rsidRDefault="0028671C" w:rsidP="00B67FB0">
            <w:pPr>
              <w:pStyle w:val="Maintext"/>
              <w:rPr>
                <w:b/>
                <w:sz w:val="20"/>
                <w:szCs w:val="22"/>
              </w:rPr>
            </w:pPr>
            <w:r>
              <w:rPr>
                <w:b/>
                <w:sz w:val="20"/>
                <w:szCs w:val="22"/>
              </w:rPr>
              <w:t xml:space="preserve">SBR </w:t>
            </w:r>
            <w:r w:rsidRPr="00E3482D">
              <w:rPr>
                <w:b/>
                <w:sz w:val="20"/>
                <w:szCs w:val="22"/>
              </w:rPr>
              <w:t>PIITR Alias</w:t>
            </w:r>
          </w:p>
        </w:tc>
        <w:tc>
          <w:tcPr>
            <w:tcW w:w="1503" w:type="dxa"/>
            <w:shd w:val="clear" w:color="auto" w:fill="C6D9F1" w:themeFill="text2" w:themeFillTint="33"/>
          </w:tcPr>
          <w:p w14:paraId="5E9A8073" w14:textId="5FFEC275" w:rsidR="0028671C" w:rsidRPr="00E3482D" w:rsidRDefault="0028671C" w:rsidP="00B67FB0">
            <w:pPr>
              <w:pStyle w:val="Maintext"/>
              <w:rPr>
                <w:b/>
                <w:sz w:val="20"/>
                <w:szCs w:val="22"/>
              </w:rPr>
            </w:pPr>
            <w:r>
              <w:rPr>
                <w:b/>
                <w:sz w:val="20"/>
                <w:szCs w:val="22"/>
              </w:rPr>
              <w:t xml:space="preserve">SBR </w:t>
            </w:r>
            <w:r w:rsidRPr="00E3482D">
              <w:rPr>
                <w:b/>
                <w:sz w:val="20"/>
                <w:szCs w:val="22"/>
              </w:rPr>
              <w:t>PIITR Label</w:t>
            </w:r>
          </w:p>
        </w:tc>
        <w:tc>
          <w:tcPr>
            <w:tcW w:w="1571" w:type="dxa"/>
            <w:shd w:val="clear" w:color="auto" w:fill="C6D9F1" w:themeFill="text2" w:themeFillTint="33"/>
          </w:tcPr>
          <w:p w14:paraId="683E9A69" w14:textId="4F7F36C2" w:rsidR="0028671C" w:rsidRPr="00E3482D" w:rsidRDefault="0028671C" w:rsidP="00B67FB0">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141" w:type="dxa"/>
            <w:shd w:val="clear" w:color="auto" w:fill="C6D9F1" w:themeFill="text2" w:themeFillTint="33"/>
          </w:tcPr>
          <w:p w14:paraId="44B697CB" w14:textId="5112A2FF" w:rsidR="0028671C" w:rsidRDefault="0028671C" w:rsidP="00B67FB0">
            <w:pPr>
              <w:pStyle w:val="Maintext"/>
              <w:rPr>
                <w:b/>
                <w:sz w:val="20"/>
                <w:szCs w:val="22"/>
              </w:rPr>
            </w:pPr>
            <w:r>
              <w:rPr>
                <w:b/>
                <w:sz w:val="20"/>
                <w:szCs w:val="22"/>
              </w:rPr>
              <w:t>ELS tag</w:t>
            </w:r>
          </w:p>
        </w:tc>
        <w:tc>
          <w:tcPr>
            <w:tcW w:w="2769" w:type="dxa"/>
            <w:shd w:val="clear" w:color="auto" w:fill="C6D9F1" w:themeFill="text2" w:themeFillTint="33"/>
          </w:tcPr>
          <w:p w14:paraId="2BEA24EF" w14:textId="4CE26BE1" w:rsidR="0028671C" w:rsidRPr="00E3482D" w:rsidRDefault="0028671C" w:rsidP="00B67FB0">
            <w:pPr>
              <w:pStyle w:val="Maintext"/>
              <w:rPr>
                <w:b/>
                <w:sz w:val="20"/>
                <w:szCs w:val="22"/>
              </w:rPr>
            </w:pPr>
            <w:r>
              <w:rPr>
                <w:b/>
                <w:sz w:val="20"/>
                <w:szCs w:val="22"/>
              </w:rPr>
              <w:t xml:space="preserve">SBR </w:t>
            </w:r>
            <w:r w:rsidRPr="00E3482D">
              <w:rPr>
                <w:b/>
                <w:sz w:val="20"/>
                <w:szCs w:val="22"/>
              </w:rPr>
              <w:t>IITR label</w:t>
            </w:r>
          </w:p>
        </w:tc>
      </w:tr>
      <w:tr w:rsidR="008C376B" w14:paraId="06C05141" w14:textId="77777777" w:rsidTr="00B67FB0">
        <w:tc>
          <w:tcPr>
            <w:tcW w:w="1530" w:type="dxa"/>
          </w:tcPr>
          <w:p w14:paraId="6494DE4E" w14:textId="1B8FA1FB" w:rsidR="008C376B" w:rsidRPr="003D77A0" w:rsidRDefault="008C376B" w:rsidP="00B67FB0">
            <w:pPr>
              <w:pStyle w:val="Maintext"/>
              <w:rPr>
                <w:sz w:val="20"/>
                <w:szCs w:val="22"/>
              </w:rPr>
            </w:pPr>
            <w:r>
              <w:rPr>
                <w:sz w:val="20"/>
                <w:szCs w:val="20"/>
              </w:rPr>
              <w:t>IITR320</w:t>
            </w:r>
          </w:p>
        </w:tc>
        <w:tc>
          <w:tcPr>
            <w:tcW w:w="1503" w:type="dxa"/>
          </w:tcPr>
          <w:p w14:paraId="3E213A4A" w14:textId="77777777" w:rsidR="008C376B" w:rsidRPr="003D77A0" w:rsidRDefault="008C376B" w:rsidP="00B67FB0">
            <w:pPr>
              <w:pStyle w:val="Maintext"/>
              <w:rPr>
                <w:sz w:val="20"/>
                <w:szCs w:val="22"/>
              </w:rPr>
            </w:pPr>
            <w:r>
              <w:rPr>
                <w:rFonts w:cs="Arial"/>
                <w:sz w:val="20"/>
                <w:szCs w:val="20"/>
              </w:rPr>
              <w:t>FEI - Gross Payment</w:t>
            </w:r>
          </w:p>
        </w:tc>
        <w:tc>
          <w:tcPr>
            <w:tcW w:w="1571" w:type="dxa"/>
          </w:tcPr>
          <w:p w14:paraId="1BC60E90" w14:textId="3176C987" w:rsidR="008C376B" w:rsidRPr="003D77A0" w:rsidRDefault="008C376B" w:rsidP="00B67FB0">
            <w:pPr>
              <w:pStyle w:val="Maintext"/>
              <w:rPr>
                <w:sz w:val="20"/>
                <w:szCs w:val="22"/>
              </w:rPr>
            </w:pPr>
            <w:r>
              <w:rPr>
                <w:sz w:val="20"/>
                <w:szCs w:val="20"/>
              </w:rPr>
              <w:t>IITR320</w:t>
            </w:r>
          </w:p>
        </w:tc>
        <w:tc>
          <w:tcPr>
            <w:tcW w:w="2141" w:type="dxa"/>
          </w:tcPr>
          <w:p w14:paraId="18297073" w14:textId="77777777" w:rsidR="008C376B" w:rsidRDefault="008C376B" w:rsidP="00B67FB0">
            <w:pPr>
              <w:rPr>
                <w:rFonts w:cs="Arial"/>
                <w:sz w:val="20"/>
                <w:szCs w:val="20"/>
              </w:rPr>
            </w:pPr>
            <w:r w:rsidRPr="00470EE0">
              <w:rPr>
                <w:rFonts w:cs="Arial"/>
                <w:sz w:val="20"/>
                <w:szCs w:val="20"/>
              </w:rPr>
              <w:t>AQE</w:t>
            </w:r>
            <w:r>
              <w:rPr>
                <w:rFonts w:cs="Arial"/>
                <w:sz w:val="20"/>
                <w:szCs w:val="20"/>
              </w:rPr>
              <w:t xml:space="preserve"> / JEY</w:t>
            </w:r>
          </w:p>
        </w:tc>
        <w:tc>
          <w:tcPr>
            <w:tcW w:w="2769" w:type="dxa"/>
          </w:tcPr>
          <w:p w14:paraId="08CB9FDB" w14:textId="77777777" w:rsidR="008C376B" w:rsidRPr="003D77A0" w:rsidRDefault="008C376B" w:rsidP="00B67FB0">
            <w:pPr>
              <w:pStyle w:val="Maintext"/>
              <w:rPr>
                <w:sz w:val="20"/>
                <w:szCs w:val="22"/>
              </w:rPr>
            </w:pPr>
            <w:r w:rsidRPr="00C5399B">
              <w:rPr>
                <w:rFonts w:cs="Arial"/>
                <w:sz w:val="20"/>
                <w:szCs w:val="20"/>
              </w:rPr>
              <w:t xml:space="preserve">Net foreign employment income - payment summary </w:t>
            </w:r>
          </w:p>
        </w:tc>
      </w:tr>
      <w:tr w:rsidR="008C376B" w14:paraId="390D1E04" w14:textId="77777777" w:rsidTr="00B67FB0">
        <w:tc>
          <w:tcPr>
            <w:tcW w:w="1530" w:type="dxa"/>
          </w:tcPr>
          <w:p w14:paraId="1AF9E309" w14:textId="4EA8DB52" w:rsidR="008C376B" w:rsidRPr="003D77A0" w:rsidRDefault="008C376B" w:rsidP="00B67FB0">
            <w:pPr>
              <w:pStyle w:val="Maintext"/>
              <w:rPr>
                <w:sz w:val="20"/>
                <w:szCs w:val="22"/>
              </w:rPr>
            </w:pPr>
            <w:r>
              <w:rPr>
                <w:sz w:val="20"/>
                <w:szCs w:val="20"/>
              </w:rPr>
              <w:t>IITR331</w:t>
            </w:r>
          </w:p>
        </w:tc>
        <w:tc>
          <w:tcPr>
            <w:tcW w:w="1503" w:type="dxa"/>
          </w:tcPr>
          <w:p w14:paraId="7F87A17D" w14:textId="0A167982" w:rsidR="008C376B" w:rsidRPr="003D77A0" w:rsidRDefault="008C376B" w:rsidP="00B67FB0">
            <w:pPr>
              <w:pStyle w:val="Maintext"/>
              <w:rPr>
                <w:sz w:val="20"/>
                <w:szCs w:val="22"/>
              </w:rPr>
            </w:pPr>
            <w:r w:rsidRPr="00292445">
              <w:rPr>
                <w:rFonts w:cs="Arial"/>
                <w:sz w:val="20"/>
                <w:szCs w:val="20"/>
              </w:rPr>
              <w:t>PAYGW-FEI-Foreign-Tax-Paid</w:t>
            </w:r>
          </w:p>
        </w:tc>
        <w:tc>
          <w:tcPr>
            <w:tcW w:w="1571" w:type="dxa"/>
          </w:tcPr>
          <w:p w14:paraId="114B34B8" w14:textId="351E0BDF" w:rsidR="008C376B" w:rsidRPr="003D77A0" w:rsidRDefault="008C376B" w:rsidP="00B67FB0">
            <w:pPr>
              <w:pStyle w:val="Maintext"/>
              <w:rPr>
                <w:sz w:val="20"/>
                <w:szCs w:val="22"/>
              </w:rPr>
            </w:pPr>
            <w:r>
              <w:rPr>
                <w:sz w:val="20"/>
                <w:szCs w:val="20"/>
              </w:rPr>
              <w:t>IITR331</w:t>
            </w:r>
          </w:p>
        </w:tc>
        <w:tc>
          <w:tcPr>
            <w:tcW w:w="2141" w:type="dxa"/>
          </w:tcPr>
          <w:p w14:paraId="0D323783" w14:textId="77777777" w:rsidR="008C376B" w:rsidRPr="00D07105" w:rsidRDefault="008C376B" w:rsidP="00B67FB0">
            <w:pPr>
              <w:pStyle w:val="Maintext"/>
              <w:rPr>
                <w:sz w:val="20"/>
                <w:szCs w:val="22"/>
              </w:rPr>
            </w:pPr>
            <w:r>
              <w:rPr>
                <w:sz w:val="20"/>
                <w:szCs w:val="22"/>
              </w:rPr>
              <w:t>AWJ</w:t>
            </w:r>
          </w:p>
        </w:tc>
        <w:tc>
          <w:tcPr>
            <w:tcW w:w="2769" w:type="dxa"/>
          </w:tcPr>
          <w:p w14:paraId="5A8846B3" w14:textId="77777777" w:rsidR="008C376B" w:rsidRPr="003D77A0" w:rsidRDefault="008C376B" w:rsidP="00B67FB0">
            <w:pPr>
              <w:pStyle w:val="Maintext"/>
              <w:rPr>
                <w:sz w:val="20"/>
                <w:szCs w:val="22"/>
              </w:rPr>
            </w:pPr>
            <w:r w:rsidRPr="00C5399B">
              <w:rPr>
                <w:sz w:val="20"/>
                <w:szCs w:val="22"/>
              </w:rPr>
              <w:t>Foreign income tax offset</w:t>
            </w:r>
          </w:p>
        </w:tc>
      </w:tr>
      <w:tr w:rsidR="008C376B" w14:paraId="448C126C" w14:textId="77777777" w:rsidTr="00932057">
        <w:tc>
          <w:tcPr>
            <w:tcW w:w="1530" w:type="dxa"/>
          </w:tcPr>
          <w:p w14:paraId="5710DE1E" w14:textId="56A34CB0" w:rsidR="008C376B" w:rsidRPr="008C376B" w:rsidRDefault="008C376B" w:rsidP="00B67FB0">
            <w:pPr>
              <w:pStyle w:val="Maintext"/>
              <w:rPr>
                <w:sz w:val="20"/>
                <w:szCs w:val="20"/>
              </w:rPr>
            </w:pPr>
            <w:r w:rsidRPr="008C376B">
              <w:rPr>
                <w:sz w:val="20"/>
                <w:szCs w:val="20"/>
              </w:rPr>
              <w:t>IITR836</w:t>
            </w:r>
          </w:p>
        </w:tc>
        <w:tc>
          <w:tcPr>
            <w:tcW w:w="1503" w:type="dxa"/>
            <w:vAlign w:val="center"/>
          </w:tcPr>
          <w:p w14:paraId="3D261A3D" w14:textId="2F4CAA0D" w:rsidR="008C376B" w:rsidRPr="008C376B" w:rsidRDefault="008C376B" w:rsidP="00B67FB0">
            <w:pPr>
              <w:pStyle w:val="Maintext"/>
              <w:rPr>
                <w:rFonts w:cs="Arial"/>
                <w:sz w:val="20"/>
                <w:szCs w:val="20"/>
              </w:rPr>
            </w:pPr>
            <w:r w:rsidRPr="008C376B">
              <w:rPr>
                <w:rFonts w:cs="Arial"/>
                <w:sz w:val="20"/>
                <w:szCs w:val="20"/>
              </w:rPr>
              <w:t>PAYGW-FEI-Australian - Tax-Withheld</w:t>
            </w:r>
          </w:p>
        </w:tc>
        <w:tc>
          <w:tcPr>
            <w:tcW w:w="1571" w:type="dxa"/>
          </w:tcPr>
          <w:p w14:paraId="79C95ADE" w14:textId="5CBA3CF5" w:rsidR="008C376B" w:rsidRPr="008C376B" w:rsidRDefault="008C376B" w:rsidP="00445EB0">
            <w:pPr>
              <w:rPr>
                <w:rFonts w:cs="Arial"/>
                <w:sz w:val="20"/>
                <w:szCs w:val="20"/>
              </w:rPr>
            </w:pPr>
            <w:r w:rsidRPr="008C376B">
              <w:rPr>
                <w:sz w:val="20"/>
                <w:szCs w:val="20"/>
              </w:rPr>
              <w:t>IITR836</w:t>
            </w:r>
          </w:p>
        </w:tc>
        <w:tc>
          <w:tcPr>
            <w:tcW w:w="2141" w:type="dxa"/>
          </w:tcPr>
          <w:p w14:paraId="3CAFE624" w14:textId="77777777" w:rsidR="008C376B" w:rsidRPr="008C376B" w:rsidRDefault="008C376B" w:rsidP="00B67FB0">
            <w:pPr>
              <w:pStyle w:val="Maintext"/>
              <w:rPr>
                <w:sz w:val="20"/>
                <w:szCs w:val="20"/>
              </w:rPr>
            </w:pPr>
          </w:p>
        </w:tc>
        <w:tc>
          <w:tcPr>
            <w:tcW w:w="2769" w:type="dxa"/>
            <w:vAlign w:val="center"/>
          </w:tcPr>
          <w:p w14:paraId="431CD7B5" w14:textId="4568DA1C" w:rsidR="008C376B" w:rsidRPr="008C376B" w:rsidRDefault="008C376B" w:rsidP="00B67FB0">
            <w:pPr>
              <w:pStyle w:val="Maintext"/>
              <w:rPr>
                <w:sz w:val="20"/>
                <w:szCs w:val="20"/>
              </w:rPr>
            </w:pPr>
            <w:r w:rsidRPr="008C376B">
              <w:rPr>
                <w:rFonts w:cs="Arial"/>
                <w:sz w:val="20"/>
                <w:szCs w:val="20"/>
              </w:rPr>
              <w:t>PAYGW-FEI-Australian - Tax-Withheld</w:t>
            </w:r>
          </w:p>
        </w:tc>
      </w:tr>
      <w:tr w:rsidR="008C376B" w14:paraId="72AC8E69" w14:textId="77777777" w:rsidTr="00B67FB0">
        <w:tc>
          <w:tcPr>
            <w:tcW w:w="1530" w:type="dxa"/>
          </w:tcPr>
          <w:p w14:paraId="474542E3" w14:textId="75DFA6FA" w:rsidR="008C376B" w:rsidRPr="003D77A0" w:rsidRDefault="008C376B" w:rsidP="00B67FB0">
            <w:pPr>
              <w:pStyle w:val="Maintext"/>
              <w:rPr>
                <w:sz w:val="20"/>
                <w:szCs w:val="22"/>
              </w:rPr>
            </w:pPr>
            <w:r>
              <w:rPr>
                <w:sz w:val="20"/>
                <w:szCs w:val="20"/>
              </w:rPr>
              <w:t>IITR837</w:t>
            </w:r>
          </w:p>
        </w:tc>
        <w:tc>
          <w:tcPr>
            <w:tcW w:w="1503" w:type="dxa"/>
          </w:tcPr>
          <w:p w14:paraId="4723EA96" w14:textId="77777777" w:rsidR="008C376B" w:rsidRPr="003D77A0" w:rsidRDefault="008C376B" w:rsidP="00B67FB0">
            <w:pPr>
              <w:pStyle w:val="Maintext"/>
              <w:rPr>
                <w:sz w:val="20"/>
                <w:szCs w:val="22"/>
              </w:rPr>
            </w:pPr>
            <w:r>
              <w:rPr>
                <w:rFonts w:cs="Arial"/>
                <w:sz w:val="20"/>
                <w:szCs w:val="20"/>
              </w:rPr>
              <w:t>PAYGW - Reportable Fringe Benefits</w:t>
            </w:r>
          </w:p>
        </w:tc>
        <w:tc>
          <w:tcPr>
            <w:tcW w:w="1571" w:type="dxa"/>
          </w:tcPr>
          <w:p w14:paraId="47EB5A74" w14:textId="6FC15FC3" w:rsidR="008C376B" w:rsidRPr="003D77A0" w:rsidRDefault="008C376B" w:rsidP="00B67FB0">
            <w:pPr>
              <w:pStyle w:val="Maintext"/>
              <w:rPr>
                <w:sz w:val="20"/>
                <w:szCs w:val="22"/>
              </w:rPr>
            </w:pPr>
            <w:r>
              <w:rPr>
                <w:sz w:val="20"/>
                <w:szCs w:val="20"/>
              </w:rPr>
              <w:t>IITR837</w:t>
            </w:r>
          </w:p>
        </w:tc>
        <w:tc>
          <w:tcPr>
            <w:tcW w:w="2141" w:type="dxa"/>
          </w:tcPr>
          <w:p w14:paraId="2AF9E570" w14:textId="77777777" w:rsidR="008C376B" w:rsidRPr="00D07105" w:rsidRDefault="008C376B" w:rsidP="00B67FB0">
            <w:pPr>
              <w:pStyle w:val="Maintext"/>
              <w:rPr>
                <w:sz w:val="20"/>
                <w:szCs w:val="22"/>
              </w:rPr>
            </w:pPr>
            <w:r w:rsidRPr="00470EE0">
              <w:rPr>
                <w:sz w:val="20"/>
                <w:szCs w:val="22"/>
              </w:rPr>
              <w:t>FLO</w:t>
            </w:r>
          </w:p>
        </w:tc>
        <w:tc>
          <w:tcPr>
            <w:tcW w:w="2769" w:type="dxa"/>
          </w:tcPr>
          <w:p w14:paraId="4FE3D699" w14:textId="77777777" w:rsidR="008C376B" w:rsidRPr="003D77A0" w:rsidRDefault="008C376B" w:rsidP="00B67FB0">
            <w:pPr>
              <w:pStyle w:val="Maintext"/>
              <w:rPr>
                <w:sz w:val="20"/>
                <w:szCs w:val="22"/>
              </w:rPr>
            </w:pPr>
            <w:r w:rsidRPr="00D07105">
              <w:rPr>
                <w:sz w:val="20"/>
                <w:szCs w:val="22"/>
              </w:rPr>
              <w:t>Total reportable fringe benefits amount</w:t>
            </w:r>
          </w:p>
        </w:tc>
      </w:tr>
      <w:tr w:rsidR="008C376B" w14:paraId="2B2E70F0" w14:textId="77777777" w:rsidTr="00B67FB0">
        <w:tc>
          <w:tcPr>
            <w:tcW w:w="1530" w:type="dxa"/>
          </w:tcPr>
          <w:p w14:paraId="60E04263" w14:textId="33E58973" w:rsidR="008C376B" w:rsidRPr="003D77A0" w:rsidRDefault="008C376B" w:rsidP="00B67FB0">
            <w:pPr>
              <w:pStyle w:val="Maintext"/>
              <w:rPr>
                <w:sz w:val="20"/>
                <w:szCs w:val="22"/>
              </w:rPr>
            </w:pPr>
            <w:r>
              <w:rPr>
                <w:sz w:val="20"/>
                <w:szCs w:val="20"/>
              </w:rPr>
              <w:t>IITR838</w:t>
            </w:r>
          </w:p>
        </w:tc>
        <w:tc>
          <w:tcPr>
            <w:tcW w:w="1503" w:type="dxa"/>
          </w:tcPr>
          <w:p w14:paraId="165FADB4" w14:textId="77777777" w:rsidR="008C376B" w:rsidRPr="003D77A0" w:rsidRDefault="008C376B" w:rsidP="00B67FB0">
            <w:pPr>
              <w:pStyle w:val="Maintext"/>
              <w:rPr>
                <w:sz w:val="20"/>
                <w:szCs w:val="22"/>
              </w:rPr>
            </w:pPr>
            <w:r>
              <w:rPr>
                <w:rFonts w:cs="Arial"/>
                <w:sz w:val="20"/>
                <w:szCs w:val="20"/>
              </w:rPr>
              <w:t>PAYGW - Reportable Employer Super Contributions</w:t>
            </w:r>
          </w:p>
        </w:tc>
        <w:tc>
          <w:tcPr>
            <w:tcW w:w="1571" w:type="dxa"/>
          </w:tcPr>
          <w:p w14:paraId="6F978EC8" w14:textId="20140C48" w:rsidR="008C376B" w:rsidRPr="003D77A0" w:rsidRDefault="008C376B" w:rsidP="00B67FB0">
            <w:pPr>
              <w:pStyle w:val="Maintext"/>
              <w:rPr>
                <w:sz w:val="20"/>
                <w:szCs w:val="22"/>
              </w:rPr>
            </w:pPr>
            <w:r>
              <w:rPr>
                <w:sz w:val="20"/>
                <w:szCs w:val="20"/>
              </w:rPr>
              <w:t>IITR838</w:t>
            </w:r>
          </w:p>
        </w:tc>
        <w:tc>
          <w:tcPr>
            <w:tcW w:w="2141" w:type="dxa"/>
          </w:tcPr>
          <w:p w14:paraId="244D77EF" w14:textId="77777777" w:rsidR="008C376B" w:rsidRPr="00D07105" w:rsidRDefault="008C376B" w:rsidP="00B67FB0">
            <w:pPr>
              <w:pStyle w:val="Maintext"/>
              <w:rPr>
                <w:sz w:val="20"/>
                <w:szCs w:val="22"/>
              </w:rPr>
            </w:pPr>
            <w:r w:rsidRPr="00470EE0">
              <w:rPr>
                <w:sz w:val="20"/>
                <w:szCs w:val="22"/>
              </w:rPr>
              <w:t>JDW</w:t>
            </w:r>
          </w:p>
        </w:tc>
        <w:tc>
          <w:tcPr>
            <w:tcW w:w="2769" w:type="dxa"/>
          </w:tcPr>
          <w:p w14:paraId="4AFEC73E" w14:textId="77777777" w:rsidR="008C376B" w:rsidRPr="003D77A0" w:rsidRDefault="008C376B" w:rsidP="00B67FB0">
            <w:pPr>
              <w:pStyle w:val="Maintext"/>
              <w:rPr>
                <w:sz w:val="20"/>
                <w:szCs w:val="22"/>
              </w:rPr>
            </w:pPr>
            <w:r w:rsidRPr="00D07105">
              <w:rPr>
                <w:sz w:val="20"/>
                <w:szCs w:val="22"/>
              </w:rPr>
              <w:t>Reportable employer superannuation contributions</w:t>
            </w:r>
          </w:p>
        </w:tc>
      </w:tr>
      <w:tr w:rsidR="008C376B" w14:paraId="1C22A577" w14:textId="77777777" w:rsidTr="00B67FB0">
        <w:trPr>
          <w:trHeight w:val="690"/>
        </w:trPr>
        <w:tc>
          <w:tcPr>
            <w:tcW w:w="1530" w:type="dxa"/>
          </w:tcPr>
          <w:p w14:paraId="2FAF71BE" w14:textId="44E4A624" w:rsidR="008C376B" w:rsidRPr="003D77A0" w:rsidRDefault="008C376B" w:rsidP="00B67FB0">
            <w:pPr>
              <w:pStyle w:val="Maintext"/>
              <w:rPr>
                <w:sz w:val="20"/>
                <w:szCs w:val="22"/>
              </w:rPr>
            </w:pPr>
            <w:r>
              <w:rPr>
                <w:sz w:val="20"/>
                <w:szCs w:val="20"/>
              </w:rPr>
              <w:t>IITR839</w:t>
            </w:r>
          </w:p>
        </w:tc>
        <w:tc>
          <w:tcPr>
            <w:tcW w:w="1503" w:type="dxa"/>
          </w:tcPr>
          <w:p w14:paraId="78AB5598" w14:textId="77777777" w:rsidR="008C376B" w:rsidRPr="003D77A0" w:rsidRDefault="008C376B" w:rsidP="00B67FB0">
            <w:pPr>
              <w:pStyle w:val="Maintext"/>
              <w:rPr>
                <w:sz w:val="20"/>
                <w:szCs w:val="22"/>
              </w:rPr>
            </w:pPr>
            <w:r>
              <w:rPr>
                <w:rFonts w:cs="Arial"/>
                <w:sz w:val="20"/>
                <w:szCs w:val="20"/>
              </w:rPr>
              <w:t>PAYGW - Lump Sum A</w:t>
            </w:r>
          </w:p>
        </w:tc>
        <w:tc>
          <w:tcPr>
            <w:tcW w:w="1571" w:type="dxa"/>
          </w:tcPr>
          <w:p w14:paraId="5FFFA4AC" w14:textId="61533C52" w:rsidR="008C376B" w:rsidRPr="003D77A0" w:rsidRDefault="008C376B" w:rsidP="00B67FB0">
            <w:pPr>
              <w:pStyle w:val="Maintext"/>
              <w:rPr>
                <w:sz w:val="20"/>
                <w:szCs w:val="22"/>
              </w:rPr>
            </w:pPr>
            <w:r>
              <w:rPr>
                <w:sz w:val="20"/>
                <w:szCs w:val="20"/>
              </w:rPr>
              <w:t>IITR839</w:t>
            </w:r>
          </w:p>
        </w:tc>
        <w:tc>
          <w:tcPr>
            <w:tcW w:w="2141" w:type="dxa"/>
          </w:tcPr>
          <w:p w14:paraId="6D5D4F72" w14:textId="77777777" w:rsidR="008C376B" w:rsidRPr="00D07105" w:rsidRDefault="008C376B" w:rsidP="00B67FB0">
            <w:pPr>
              <w:pStyle w:val="Maintext"/>
              <w:rPr>
                <w:sz w:val="20"/>
                <w:szCs w:val="22"/>
              </w:rPr>
            </w:pPr>
            <w:r w:rsidRPr="00470EE0">
              <w:rPr>
                <w:sz w:val="20"/>
                <w:szCs w:val="22"/>
              </w:rPr>
              <w:t>AED</w:t>
            </w:r>
          </w:p>
        </w:tc>
        <w:tc>
          <w:tcPr>
            <w:tcW w:w="2769" w:type="dxa"/>
          </w:tcPr>
          <w:p w14:paraId="2FBDB702" w14:textId="77777777" w:rsidR="008C376B" w:rsidRPr="003D77A0" w:rsidRDefault="008C376B" w:rsidP="00B67FB0">
            <w:pPr>
              <w:pStyle w:val="Maintext"/>
              <w:rPr>
                <w:sz w:val="20"/>
                <w:szCs w:val="22"/>
              </w:rPr>
            </w:pPr>
            <w:r w:rsidRPr="00D07105">
              <w:rPr>
                <w:sz w:val="20"/>
                <w:szCs w:val="22"/>
              </w:rPr>
              <w:t>Lump sum for unused leave after 15/08/78</w:t>
            </w:r>
          </w:p>
        </w:tc>
      </w:tr>
      <w:tr w:rsidR="008C376B" w14:paraId="0E52F7B8" w14:textId="77777777" w:rsidTr="00B67FB0">
        <w:trPr>
          <w:trHeight w:val="733"/>
        </w:trPr>
        <w:tc>
          <w:tcPr>
            <w:tcW w:w="1530" w:type="dxa"/>
          </w:tcPr>
          <w:p w14:paraId="7832829F" w14:textId="29D7BE5E" w:rsidR="008C376B" w:rsidRPr="008C4E3F" w:rsidRDefault="008C376B" w:rsidP="00B67FB0">
            <w:pPr>
              <w:pStyle w:val="Maintext"/>
              <w:rPr>
                <w:sz w:val="20"/>
                <w:szCs w:val="22"/>
              </w:rPr>
            </w:pPr>
            <w:r>
              <w:rPr>
                <w:sz w:val="20"/>
                <w:szCs w:val="20"/>
              </w:rPr>
              <w:t>IITR842</w:t>
            </w:r>
          </w:p>
        </w:tc>
        <w:tc>
          <w:tcPr>
            <w:tcW w:w="1503" w:type="dxa"/>
          </w:tcPr>
          <w:p w14:paraId="44C9F709" w14:textId="77777777" w:rsidR="008C376B" w:rsidRDefault="008C376B" w:rsidP="00B67FB0">
            <w:pPr>
              <w:pStyle w:val="Maintext"/>
              <w:rPr>
                <w:rFonts w:cs="Arial"/>
                <w:sz w:val="20"/>
                <w:szCs w:val="20"/>
              </w:rPr>
            </w:pPr>
            <w:r>
              <w:rPr>
                <w:rFonts w:cs="Arial"/>
                <w:sz w:val="20"/>
                <w:szCs w:val="20"/>
              </w:rPr>
              <w:t>PAYGW - Lump Sum A Type</w:t>
            </w:r>
          </w:p>
        </w:tc>
        <w:tc>
          <w:tcPr>
            <w:tcW w:w="1571" w:type="dxa"/>
          </w:tcPr>
          <w:p w14:paraId="1316F60E" w14:textId="5426B6BB" w:rsidR="008C376B" w:rsidRPr="003D77A0" w:rsidRDefault="008C376B" w:rsidP="00B67FB0">
            <w:pPr>
              <w:pStyle w:val="Maintext"/>
              <w:rPr>
                <w:sz w:val="20"/>
                <w:szCs w:val="22"/>
              </w:rPr>
            </w:pPr>
            <w:r>
              <w:rPr>
                <w:sz w:val="20"/>
                <w:szCs w:val="20"/>
              </w:rPr>
              <w:t>IITR842</w:t>
            </w:r>
          </w:p>
        </w:tc>
        <w:tc>
          <w:tcPr>
            <w:tcW w:w="2141" w:type="dxa"/>
          </w:tcPr>
          <w:p w14:paraId="72EA2C22" w14:textId="77777777" w:rsidR="008C376B" w:rsidRDefault="008C376B" w:rsidP="00B67FB0">
            <w:pPr>
              <w:pStyle w:val="Maintext"/>
              <w:rPr>
                <w:sz w:val="20"/>
                <w:szCs w:val="22"/>
              </w:rPr>
            </w:pPr>
            <w:r w:rsidRPr="002669D8">
              <w:rPr>
                <w:sz w:val="20"/>
                <w:szCs w:val="22"/>
              </w:rPr>
              <w:t>HDZ</w:t>
            </w:r>
          </w:p>
        </w:tc>
        <w:tc>
          <w:tcPr>
            <w:tcW w:w="2769" w:type="dxa"/>
          </w:tcPr>
          <w:p w14:paraId="1CAC0545" w14:textId="77777777" w:rsidR="008C376B" w:rsidRDefault="008C376B" w:rsidP="00B67FB0">
            <w:pPr>
              <w:pStyle w:val="Maintext"/>
              <w:rPr>
                <w:sz w:val="20"/>
                <w:szCs w:val="22"/>
              </w:rPr>
            </w:pPr>
            <w:r w:rsidRPr="00876DCF">
              <w:rPr>
                <w:sz w:val="20"/>
                <w:szCs w:val="22"/>
              </w:rPr>
              <w:t>Lump sum payment type code box</w:t>
            </w:r>
          </w:p>
        </w:tc>
      </w:tr>
      <w:tr w:rsidR="008C376B" w14:paraId="7DFCA2E4" w14:textId="77777777" w:rsidTr="00B67FB0">
        <w:trPr>
          <w:trHeight w:val="733"/>
        </w:trPr>
        <w:tc>
          <w:tcPr>
            <w:tcW w:w="1530" w:type="dxa"/>
          </w:tcPr>
          <w:p w14:paraId="1FF6048B" w14:textId="7830A752" w:rsidR="008C376B" w:rsidRPr="003D77A0" w:rsidRDefault="008C376B" w:rsidP="00B67FB0">
            <w:pPr>
              <w:pStyle w:val="Maintext"/>
              <w:rPr>
                <w:sz w:val="20"/>
                <w:szCs w:val="22"/>
              </w:rPr>
            </w:pPr>
            <w:r>
              <w:rPr>
                <w:rFonts w:cs="Arial"/>
                <w:sz w:val="20"/>
                <w:szCs w:val="20"/>
              </w:rPr>
              <w:t>IITR840</w:t>
            </w:r>
          </w:p>
        </w:tc>
        <w:tc>
          <w:tcPr>
            <w:tcW w:w="1503" w:type="dxa"/>
          </w:tcPr>
          <w:p w14:paraId="3C1912E7" w14:textId="77777777" w:rsidR="008C376B" w:rsidRPr="003D77A0" w:rsidRDefault="008C376B" w:rsidP="00B67FB0">
            <w:pPr>
              <w:pStyle w:val="Maintext"/>
              <w:rPr>
                <w:sz w:val="20"/>
                <w:szCs w:val="22"/>
              </w:rPr>
            </w:pPr>
            <w:r>
              <w:rPr>
                <w:rFonts w:cs="Arial"/>
                <w:sz w:val="20"/>
                <w:szCs w:val="20"/>
              </w:rPr>
              <w:t>PAYGW - Lump Sum D</w:t>
            </w:r>
          </w:p>
        </w:tc>
        <w:tc>
          <w:tcPr>
            <w:tcW w:w="1571" w:type="dxa"/>
          </w:tcPr>
          <w:p w14:paraId="28F6E98F" w14:textId="24FDA9C3" w:rsidR="008C376B" w:rsidRPr="003D77A0" w:rsidRDefault="008C376B" w:rsidP="00B67FB0">
            <w:pPr>
              <w:pStyle w:val="Maintext"/>
              <w:rPr>
                <w:sz w:val="20"/>
                <w:szCs w:val="22"/>
              </w:rPr>
            </w:pPr>
            <w:r>
              <w:rPr>
                <w:sz w:val="20"/>
                <w:szCs w:val="22"/>
              </w:rPr>
              <w:t>N/A – not mapped to IITR (informational only)</w:t>
            </w:r>
          </w:p>
        </w:tc>
        <w:tc>
          <w:tcPr>
            <w:tcW w:w="2141" w:type="dxa"/>
          </w:tcPr>
          <w:p w14:paraId="236ACAEC" w14:textId="77777777" w:rsidR="008C376B" w:rsidRDefault="008C376B" w:rsidP="00B67FB0">
            <w:pPr>
              <w:pStyle w:val="Maintext"/>
              <w:rPr>
                <w:sz w:val="20"/>
                <w:szCs w:val="22"/>
              </w:rPr>
            </w:pPr>
            <w:r>
              <w:rPr>
                <w:sz w:val="20"/>
                <w:szCs w:val="22"/>
              </w:rPr>
              <w:t>N/A</w:t>
            </w:r>
          </w:p>
        </w:tc>
        <w:tc>
          <w:tcPr>
            <w:tcW w:w="2769" w:type="dxa"/>
          </w:tcPr>
          <w:p w14:paraId="52F78D82" w14:textId="77777777" w:rsidR="008C376B" w:rsidRPr="003D77A0" w:rsidRDefault="008C376B" w:rsidP="00B67FB0">
            <w:pPr>
              <w:pStyle w:val="Maintext"/>
              <w:rPr>
                <w:sz w:val="20"/>
                <w:szCs w:val="22"/>
              </w:rPr>
            </w:pPr>
            <w:r>
              <w:rPr>
                <w:sz w:val="20"/>
                <w:szCs w:val="22"/>
              </w:rPr>
              <w:t>N/A – not mapped to IITR (informational only)</w:t>
            </w:r>
          </w:p>
        </w:tc>
      </w:tr>
      <w:tr w:rsidR="008C376B" w14:paraId="304862D9" w14:textId="77777777" w:rsidTr="00B67FB0">
        <w:trPr>
          <w:trHeight w:val="733"/>
        </w:trPr>
        <w:tc>
          <w:tcPr>
            <w:tcW w:w="1530" w:type="dxa"/>
          </w:tcPr>
          <w:p w14:paraId="60020FE5" w14:textId="3A14389E" w:rsidR="008C376B" w:rsidRPr="003D77A0" w:rsidRDefault="008C376B" w:rsidP="00B67FB0">
            <w:pPr>
              <w:pStyle w:val="Maintext"/>
              <w:rPr>
                <w:sz w:val="20"/>
                <w:szCs w:val="22"/>
              </w:rPr>
            </w:pPr>
            <w:r>
              <w:rPr>
                <w:rFonts w:cs="Arial"/>
                <w:sz w:val="20"/>
                <w:szCs w:val="20"/>
              </w:rPr>
              <w:lastRenderedPageBreak/>
              <w:t>IITR841</w:t>
            </w:r>
          </w:p>
        </w:tc>
        <w:tc>
          <w:tcPr>
            <w:tcW w:w="1503" w:type="dxa"/>
          </w:tcPr>
          <w:p w14:paraId="4A28A2D3" w14:textId="77777777" w:rsidR="008C376B" w:rsidRPr="003D77A0" w:rsidRDefault="008C376B" w:rsidP="00B67FB0">
            <w:pPr>
              <w:pStyle w:val="Maintext"/>
              <w:rPr>
                <w:sz w:val="20"/>
                <w:szCs w:val="22"/>
              </w:rPr>
            </w:pPr>
            <w:r>
              <w:rPr>
                <w:rFonts w:cs="Arial"/>
                <w:sz w:val="20"/>
                <w:szCs w:val="20"/>
              </w:rPr>
              <w:t>PAYGW - Lump Sum E</w:t>
            </w:r>
          </w:p>
        </w:tc>
        <w:tc>
          <w:tcPr>
            <w:tcW w:w="1571" w:type="dxa"/>
          </w:tcPr>
          <w:p w14:paraId="01A945A1" w14:textId="62FEB68F" w:rsidR="008C376B" w:rsidRPr="00445EB0" w:rsidRDefault="008C376B" w:rsidP="00445EB0">
            <w:pPr>
              <w:jc w:val="center"/>
            </w:pPr>
            <w:r>
              <w:rPr>
                <w:rFonts w:cs="Arial"/>
                <w:sz w:val="20"/>
                <w:szCs w:val="20"/>
              </w:rPr>
              <w:t>IITR841</w:t>
            </w:r>
          </w:p>
        </w:tc>
        <w:tc>
          <w:tcPr>
            <w:tcW w:w="2141" w:type="dxa"/>
          </w:tcPr>
          <w:p w14:paraId="2DF70229" w14:textId="77777777" w:rsidR="008C376B" w:rsidRPr="00876DCF" w:rsidRDefault="008C376B" w:rsidP="00B67FB0">
            <w:pPr>
              <w:pStyle w:val="Maintext"/>
              <w:rPr>
                <w:sz w:val="20"/>
                <w:szCs w:val="22"/>
              </w:rPr>
            </w:pPr>
            <w:r w:rsidRPr="00470EE0">
              <w:rPr>
                <w:sz w:val="20"/>
                <w:szCs w:val="22"/>
              </w:rPr>
              <w:t>CZD</w:t>
            </w:r>
          </w:p>
        </w:tc>
        <w:tc>
          <w:tcPr>
            <w:tcW w:w="2769" w:type="dxa"/>
          </w:tcPr>
          <w:p w14:paraId="781A9EBB" w14:textId="77777777" w:rsidR="008C376B" w:rsidRPr="003D77A0" w:rsidRDefault="008C376B" w:rsidP="00B67FB0">
            <w:pPr>
              <w:pStyle w:val="Maintext"/>
              <w:rPr>
                <w:sz w:val="20"/>
                <w:szCs w:val="22"/>
              </w:rPr>
            </w:pPr>
            <w:r w:rsidRPr="00876DCF">
              <w:rPr>
                <w:sz w:val="20"/>
                <w:szCs w:val="22"/>
              </w:rPr>
              <w:t>Other income type - Category 1 - Amount</w:t>
            </w:r>
          </w:p>
        </w:tc>
      </w:tr>
      <w:tr w:rsidR="008C376B" w14:paraId="774A376A" w14:textId="77777777" w:rsidTr="00B67FB0">
        <w:trPr>
          <w:trHeight w:val="733"/>
        </w:trPr>
        <w:tc>
          <w:tcPr>
            <w:tcW w:w="1530" w:type="dxa"/>
          </w:tcPr>
          <w:p w14:paraId="6404DC7F" w14:textId="3EA81D0B" w:rsidR="008C376B" w:rsidRPr="003D77A0" w:rsidRDefault="008C376B" w:rsidP="00B67FB0">
            <w:pPr>
              <w:pStyle w:val="Maintext"/>
              <w:rPr>
                <w:sz w:val="20"/>
                <w:szCs w:val="22"/>
              </w:rPr>
            </w:pPr>
            <w:r>
              <w:rPr>
                <w:rFonts w:cs="Arial"/>
                <w:sz w:val="20"/>
                <w:szCs w:val="20"/>
              </w:rPr>
              <w:t>IITR824</w:t>
            </w:r>
          </w:p>
        </w:tc>
        <w:tc>
          <w:tcPr>
            <w:tcW w:w="1503" w:type="dxa"/>
          </w:tcPr>
          <w:p w14:paraId="298BE0C9" w14:textId="77777777" w:rsidR="008C376B" w:rsidRPr="003D77A0" w:rsidRDefault="008C376B" w:rsidP="00B67FB0">
            <w:pPr>
              <w:pStyle w:val="Maintext"/>
              <w:rPr>
                <w:sz w:val="20"/>
                <w:szCs w:val="22"/>
              </w:rPr>
            </w:pPr>
            <w:r>
              <w:rPr>
                <w:rFonts w:cs="Arial"/>
                <w:sz w:val="20"/>
                <w:szCs w:val="20"/>
              </w:rPr>
              <w:t>PAYGW - Union / Professional Association Fees</w:t>
            </w:r>
          </w:p>
        </w:tc>
        <w:tc>
          <w:tcPr>
            <w:tcW w:w="1571" w:type="dxa"/>
          </w:tcPr>
          <w:p w14:paraId="763B4107" w14:textId="22047432" w:rsidR="008C376B" w:rsidRPr="003D77A0" w:rsidRDefault="008C376B" w:rsidP="00B67FB0">
            <w:pPr>
              <w:pStyle w:val="Maintext"/>
              <w:rPr>
                <w:sz w:val="20"/>
                <w:szCs w:val="22"/>
              </w:rPr>
            </w:pPr>
            <w:r>
              <w:rPr>
                <w:rFonts w:cs="Arial"/>
                <w:sz w:val="20"/>
                <w:szCs w:val="20"/>
              </w:rPr>
              <w:t>IITR824</w:t>
            </w:r>
          </w:p>
        </w:tc>
        <w:tc>
          <w:tcPr>
            <w:tcW w:w="2141" w:type="dxa"/>
          </w:tcPr>
          <w:p w14:paraId="5A3AAAB8" w14:textId="77777777" w:rsidR="008C376B" w:rsidRPr="00A93D4E" w:rsidRDefault="008C376B" w:rsidP="00B67FB0">
            <w:pPr>
              <w:pStyle w:val="Maintext"/>
              <w:rPr>
                <w:sz w:val="20"/>
                <w:szCs w:val="22"/>
              </w:rPr>
            </w:pPr>
            <w:r w:rsidRPr="002669D8">
              <w:rPr>
                <w:sz w:val="20"/>
                <w:szCs w:val="22"/>
              </w:rPr>
              <w:t>AMD</w:t>
            </w:r>
          </w:p>
        </w:tc>
        <w:tc>
          <w:tcPr>
            <w:tcW w:w="2769" w:type="dxa"/>
          </w:tcPr>
          <w:p w14:paraId="17B43461" w14:textId="77777777" w:rsidR="008C376B" w:rsidRPr="003D77A0" w:rsidRDefault="008C376B" w:rsidP="00B67FB0">
            <w:pPr>
              <w:pStyle w:val="Maintext"/>
              <w:rPr>
                <w:sz w:val="20"/>
                <w:szCs w:val="22"/>
              </w:rPr>
            </w:pPr>
            <w:r w:rsidRPr="00A93D4E">
              <w:rPr>
                <w:sz w:val="20"/>
                <w:szCs w:val="22"/>
              </w:rPr>
              <w:t>Other work related expenses</w:t>
            </w:r>
          </w:p>
        </w:tc>
      </w:tr>
      <w:tr w:rsidR="008C376B" w14:paraId="1734807E" w14:textId="77777777" w:rsidTr="00B67FB0">
        <w:trPr>
          <w:trHeight w:val="733"/>
        </w:trPr>
        <w:tc>
          <w:tcPr>
            <w:tcW w:w="1530" w:type="dxa"/>
          </w:tcPr>
          <w:p w14:paraId="753CD6F7" w14:textId="7283684D" w:rsidR="008C376B" w:rsidRDefault="008C376B" w:rsidP="00B67FB0">
            <w:pPr>
              <w:pStyle w:val="Maintext"/>
              <w:rPr>
                <w:rFonts w:cs="Arial"/>
                <w:sz w:val="20"/>
                <w:szCs w:val="20"/>
              </w:rPr>
            </w:pPr>
            <w:r>
              <w:rPr>
                <w:rFonts w:cs="Arial"/>
                <w:sz w:val="20"/>
                <w:szCs w:val="20"/>
              </w:rPr>
              <w:t>IITR825</w:t>
            </w:r>
          </w:p>
        </w:tc>
        <w:tc>
          <w:tcPr>
            <w:tcW w:w="1503" w:type="dxa"/>
          </w:tcPr>
          <w:p w14:paraId="3A0FAC81" w14:textId="77777777" w:rsidR="008C376B" w:rsidRPr="003D77A0" w:rsidRDefault="008C376B" w:rsidP="00B67FB0">
            <w:pPr>
              <w:pStyle w:val="Maintext"/>
              <w:rPr>
                <w:sz w:val="20"/>
                <w:szCs w:val="22"/>
              </w:rPr>
            </w:pPr>
            <w:r>
              <w:rPr>
                <w:rFonts w:cs="Arial"/>
                <w:sz w:val="20"/>
                <w:szCs w:val="20"/>
              </w:rPr>
              <w:t>PAYGW - Workplace Giving</w:t>
            </w:r>
          </w:p>
        </w:tc>
        <w:tc>
          <w:tcPr>
            <w:tcW w:w="1571" w:type="dxa"/>
          </w:tcPr>
          <w:p w14:paraId="0659A490" w14:textId="0122A9DC" w:rsidR="008C376B" w:rsidRPr="003D77A0" w:rsidRDefault="008C376B" w:rsidP="00B67FB0">
            <w:pPr>
              <w:pStyle w:val="Maintext"/>
              <w:rPr>
                <w:sz w:val="20"/>
                <w:szCs w:val="22"/>
              </w:rPr>
            </w:pPr>
            <w:r>
              <w:rPr>
                <w:rFonts w:cs="Arial"/>
                <w:sz w:val="20"/>
                <w:szCs w:val="20"/>
              </w:rPr>
              <w:t>IITR825</w:t>
            </w:r>
          </w:p>
        </w:tc>
        <w:tc>
          <w:tcPr>
            <w:tcW w:w="2141" w:type="dxa"/>
          </w:tcPr>
          <w:p w14:paraId="380AD7AB" w14:textId="77777777" w:rsidR="008C376B" w:rsidRPr="00A93D4E" w:rsidRDefault="008C376B" w:rsidP="00B67FB0">
            <w:pPr>
              <w:pStyle w:val="Maintext"/>
              <w:rPr>
                <w:sz w:val="20"/>
                <w:szCs w:val="22"/>
              </w:rPr>
            </w:pPr>
            <w:r>
              <w:rPr>
                <w:sz w:val="20"/>
                <w:szCs w:val="22"/>
              </w:rPr>
              <w:t>AGI</w:t>
            </w:r>
          </w:p>
        </w:tc>
        <w:tc>
          <w:tcPr>
            <w:tcW w:w="2769" w:type="dxa"/>
          </w:tcPr>
          <w:p w14:paraId="13008D2C" w14:textId="77777777" w:rsidR="008C376B" w:rsidRPr="003D77A0" w:rsidRDefault="008C376B" w:rsidP="00B67FB0">
            <w:pPr>
              <w:pStyle w:val="Maintext"/>
              <w:rPr>
                <w:sz w:val="20"/>
                <w:szCs w:val="22"/>
              </w:rPr>
            </w:pPr>
            <w:r w:rsidRPr="00A93D4E">
              <w:rPr>
                <w:sz w:val="20"/>
                <w:szCs w:val="22"/>
              </w:rPr>
              <w:t>Gifts or donations</w:t>
            </w:r>
          </w:p>
        </w:tc>
      </w:tr>
    </w:tbl>
    <w:p w14:paraId="3A01DC03" w14:textId="7E1F3F23" w:rsidR="00582A04" w:rsidRDefault="00582A04" w:rsidP="00582A04">
      <w:pPr>
        <w:pStyle w:val="Caption"/>
        <w:jc w:val="center"/>
      </w:pPr>
      <w:bookmarkStart w:id="747" w:name="_Toc448384143"/>
      <w:r>
        <w:t xml:space="preserve">Table </w:t>
      </w:r>
      <w:fldSimple w:instr=" SEQ Table \* ARABIC ">
        <w:r w:rsidR="00932057">
          <w:rPr>
            <w:noProof/>
          </w:rPr>
          <w:t>18</w:t>
        </w:r>
      </w:fldSimple>
      <w:r>
        <w:t>: PAYGW - FEI income and tax withheld amount IITR label assignment</w:t>
      </w:r>
      <w:bookmarkEnd w:id="747"/>
    </w:p>
    <w:p w14:paraId="54321B64" w14:textId="77777777" w:rsidR="008A6C47" w:rsidRDefault="008A6C47" w:rsidP="00582A04">
      <w:pPr>
        <w:pStyle w:val="Caption"/>
      </w:pPr>
    </w:p>
    <w:p w14:paraId="14227AE0" w14:textId="1EA90473" w:rsidR="008A6C47" w:rsidRDefault="008A6C47" w:rsidP="00CB2C59">
      <w:pPr>
        <w:pStyle w:val="Head2"/>
        <w:numPr>
          <w:ilvl w:val="2"/>
          <w:numId w:val="7"/>
        </w:numPr>
      </w:pPr>
      <w:bookmarkStart w:id="748" w:name="_Toc451162426"/>
      <w:r>
        <w:t>Personal Services income (PSI)</w:t>
      </w:r>
      <w:bookmarkEnd w:id="748"/>
    </w:p>
    <w:p w14:paraId="09D09342" w14:textId="77777777" w:rsidR="008A6C47" w:rsidRDefault="008A6C47" w:rsidP="008A6C47">
      <w:pPr>
        <w:pStyle w:val="BodyTextIndent"/>
        <w:ind w:left="0"/>
      </w:pPr>
      <w:r>
        <w:t xml:space="preserve">PSI </w:t>
      </w:r>
      <w:r w:rsidRPr="00EC6E09">
        <w:t>payment summary data should be mapped as shown in the following table:</w:t>
      </w:r>
    </w:p>
    <w:tbl>
      <w:tblPr>
        <w:tblStyle w:val="TableGrid"/>
        <w:tblW w:w="9514" w:type="dxa"/>
        <w:tblLook w:val="04A0" w:firstRow="1" w:lastRow="0" w:firstColumn="1" w:lastColumn="0" w:noHBand="0" w:noVBand="1"/>
      </w:tblPr>
      <w:tblGrid>
        <w:gridCol w:w="1530"/>
        <w:gridCol w:w="1503"/>
        <w:gridCol w:w="1571"/>
        <w:gridCol w:w="2141"/>
        <w:gridCol w:w="2769"/>
      </w:tblGrid>
      <w:tr w:rsidR="008A6C47" w:rsidRPr="00E3482D" w14:paraId="38EFD105" w14:textId="77777777" w:rsidTr="0028671C">
        <w:tc>
          <w:tcPr>
            <w:tcW w:w="1530" w:type="dxa"/>
            <w:shd w:val="clear" w:color="auto" w:fill="C6D9F1" w:themeFill="text2" w:themeFillTint="33"/>
            <w:vAlign w:val="center"/>
          </w:tcPr>
          <w:p w14:paraId="2B6C154A" w14:textId="77777777" w:rsidR="008A6C47" w:rsidRPr="00E3482D" w:rsidRDefault="008A6C47" w:rsidP="0028671C">
            <w:pPr>
              <w:pStyle w:val="Maintext"/>
              <w:rPr>
                <w:b/>
                <w:sz w:val="20"/>
                <w:szCs w:val="22"/>
              </w:rPr>
            </w:pPr>
            <w:r>
              <w:rPr>
                <w:b/>
                <w:sz w:val="20"/>
                <w:szCs w:val="22"/>
              </w:rPr>
              <w:t xml:space="preserve">SBR </w:t>
            </w:r>
            <w:r w:rsidRPr="00E3482D">
              <w:rPr>
                <w:b/>
                <w:sz w:val="20"/>
                <w:szCs w:val="22"/>
              </w:rPr>
              <w:t>PIITR Alias</w:t>
            </w:r>
          </w:p>
        </w:tc>
        <w:tc>
          <w:tcPr>
            <w:tcW w:w="1503" w:type="dxa"/>
            <w:shd w:val="clear" w:color="auto" w:fill="C6D9F1" w:themeFill="text2" w:themeFillTint="33"/>
            <w:vAlign w:val="center"/>
          </w:tcPr>
          <w:p w14:paraId="6C79741F" w14:textId="77777777" w:rsidR="008A6C47" w:rsidRPr="00E3482D" w:rsidRDefault="008A6C47" w:rsidP="0028671C">
            <w:pPr>
              <w:pStyle w:val="Maintext"/>
              <w:rPr>
                <w:b/>
                <w:sz w:val="20"/>
                <w:szCs w:val="22"/>
              </w:rPr>
            </w:pPr>
            <w:r>
              <w:rPr>
                <w:b/>
                <w:sz w:val="20"/>
                <w:szCs w:val="22"/>
              </w:rPr>
              <w:t xml:space="preserve">SBR </w:t>
            </w:r>
            <w:r w:rsidRPr="00E3482D">
              <w:rPr>
                <w:b/>
                <w:sz w:val="20"/>
                <w:szCs w:val="22"/>
              </w:rPr>
              <w:t>PIITR Label</w:t>
            </w:r>
          </w:p>
        </w:tc>
        <w:tc>
          <w:tcPr>
            <w:tcW w:w="1571" w:type="dxa"/>
            <w:shd w:val="clear" w:color="auto" w:fill="C6D9F1" w:themeFill="text2" w:themeFillTint="33"/>
            <w:vAlign w:val="center"/>
          </w:tcPr>
          <w:p w14:paraId="0A68CAF7" w14:textId="77777777" w:rsidR="008A6C47" w:rsidRPr="00E3482D" w:rsidRDefault="008A6C47" w:rsidP="0028671C">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141" w:type="dxa"/>
            <w:shd w:val="clear" w:color="auto" w:fill="C6D9F1" w:themeFill="text2" w:themeFillTint="33"/>
            <w:vAlign w:val="center"/>
          </w:tcPr>
          <w:p w14:paraId="713F2963" w14:textId="77777777" w:rsidR="008A6C47" w:rsidRDefault="008A6C47" w:rsidP="0028671C">
            <w:pPr>
              <w:pStyle w:val="Maintext"/>
              <w:rPr>
                <w:b/>
                <w:sz w:val="20"/>
                <w:szCs w:val="22"/>
              </w:rPr>
            </w:pPr>
            <w:r>
              <w:rPr>
                <w:b/>
                <w:sz w:val="20"/>
                <w:szCs w:val="22"/>
              </w:rPr>
              <w:t>ELS tag</w:t>
            </w:r>
          </w:p>
        </w:tc>
        <w:tc>
          <w:tcPr>
            <w:tcW w:w="2769" w:type="dxa"/>
            <w:shd w:val="clear" w:color="auto" w:fill="C6D9F1" w:themeFill="text2" w:themeFillTint="33"/>
            <w:vAlign w:val="center"/>
          </w:tcPr>
          <w:p w14:paraId="1F23BBFE" w14:textId="77777777" w:rsidR="008A6C47" w:rsidRPr="00E3482D" w:rsidRDefault="008A6C47" w:rsidP="0028671C">
            <w:pPr>
              <w:pStyle w:val="Maintext"/>
              <w:rPr>
                <w:b/>
                <w:sz w:val="20"/>
                <w:szCs w:val="22"/>
              </w:rPr>
            </w:pPr>
            <w:r>
              <w:rPr>
                <w:b/>
                <w:sz w:val="20"/>
                <w:szCs w:val="22"/>
              </w:rPr>
              <w:t xml:space="preserve">SBR </w:t>
            </w:r>
            <w:r w:rsidRPr="00E3482D">
              <w:rPr>
                <w:b/>
                <w:sz w:val="20"/>
                <w:szCs w:val="22"/>
              </w:rPr>
              <w:t>IITR label</w:t>
            </w:r>
          </w:p>
        </w:tc>
      </w:tr>
      <w:tr w:rsidR="008A6C47" w:rsidRPr="003D77A0" w14:paraId="127FFC18" w14:textId="77777777" w:rsidTr="0028671C">
        <w:tc>
          <w:tcPr>
            <w:tcW w:w="1530" w:type="dxa"/>
            <w:vAlign w:val="center"/>
          </w:tcPr>
          <w:p w14:paraId="63328D2C" w14:textId="22CF8E1E" w:rsidR="008A6C47" w:rsidRPr="003D77A0" w:rsidRDefault="004B75BD" w:rsidP="0028671C">
            <w:pPr>
              <w:pStyle w:val="Maintext"/>
              <w:rPr>
                <w:sz w:val="20"/>
                <w:szCs w:val="22"/>
              </w:rPr>
            </w:pPr>
            <w:r>
              <w:rPr>
                <w:sz w:val="20"/>
                <w:szCs w:val="20"/>
              </w:rPr>
              <w:t>PSS31</w:t>
            </w:r>
          </w:p>
        </w:tc>
        <w:tc>
          <w:tcPr>
            <w:tcW w:w="1503" w:type="dxa"/>
            <w:vAlign w:val="center"/>
          </w:tcPr>
          <w:p w14:paraId="255EC174" w14:textId="7F67ECD0" w:rsidR="008A6C47" w:rsidRPr="003D77A0" w:rsidRDefault="004B75BD" w:rsidP="0028671C">
            <w:pPr>
              <w:pStyle w:val="Maintext"/>
              <w:rPr>
                <w:sz w:val="20"/>
                <w:szCs w:val="22"/>
              </w:rPr>
            </w:pPr>
            <w:r w:rsidRPr="00A26A91">
              <w:rPr>
                <w:rFonts w:cs="Arial"/>
                <w:sz w:val="20"/>
                <w:szCs w:val="20"/>
              </w:rPr>
              <w:t>Gross payment for Attributed Personal Services Income</w:t>
            </w:r>
          </w:p>
        </w:tc>
        <w:tc>
          <w:tcPr>
            <w:tcW w:w="1571" w:type="dxa"/>
            <w:vAlign w:val="center"/>
          </w:tcPr>
          <w:p w14:paraId="3F304B45" w14:textId="58AD33DC" w:rsidR="008A6C47" w:rsidRPr="003D77A0" w:rsidRDefault="004B75BD" w:rsidP="0028671C">
            <w:pPr>
              <w:pStyle w:val="Maintext"/>
              <w:rPr>
                <w:sz w:val="20"/>
                <w:szCs w:val="22"/>
              </w:rPr>
            </w:pPr>
            <w:r>
              <w:rPr>
                <w:sz w:val="20"/>
                <w:szCs w:val="20"/>
              </w:rPr>
              <w:t>PSS31</w:t>
            </w:r>
          </w:p>
        </w:tc>
        <w:tc>
          <w:tcPr>
            <w:tcW w:w="2141" w:type="dxa"/>
            <w:vAlign w:val="center"/>
          </w:tcPr>
          <w:p w14:paraId="3AC45E86" w14:textId="77777777" w:rsidR="008A6C47" w:rsidRDefault="008A6C47" w:rsidP="0028671C">
            <w:pPr>
              <w:rPr>
                <w:rFonts w:cs="Arial"/>
                <w:sz w:val="20"/>
                <w:szCs w:val="20"/>
              </w:rPr>
            </w:pPr>
            <w:r>
              <w:rPr>
                <w:rFonts w:cs="Arial"/>
                <w:sz w:val="20"/>
                <w:szCs w:val="20"/>
              </w:rPr>
              <w:t>FZF</w:t>
            </w:r>
          </w:p>
        </w:tc>
        <w:tc>
          <w:tcPr>
            <w:tcW w:w="2769" w:type="dxa"/>
            <w:vAlign w:val="center"/>
          </w:tcPr>
          <w:p w14:paraId="1A6B06F6" w14:textId="77777777" w:rsidR="008A6C47" w:rsidRPr="00EC6E09" w:rsidRDefault="008A6C47" w:rsidP="0028671C">
            <w:pPr>
              <w:autoSpaceDE w:val="0"/>
              <w:autoSpaceDN w:val="0"/>
              <w:adjustRightInd w:val="0"/>
              <w:rPr>
                <w:rFonts w:ascii="HelveticaNeueLT Com 65 Md" w:hAnsi="HelveticaNeueLT Com 65 Md" w:cs="HelveticaNeueLT Com 65 Md"/>
                <w:color w:val="000000"/>
                <w:sz w:val="24"/>
              </w:rPr>
            </w:pPr>
          </w:p>
          <w:p w14:paraId="16F6BB66" w14:textId="5B1C2206" w:rsidR="008A6C47" w:rsidRPr="003D77A0" w:rsidRDefault="004B75BD" w:rsidP="0028671C">
            <w:pPr>
              <w:pStyle w:val="Maintext"/>
              <w:rPr>
                <w:sz w:val="20"/>
                <w:szCs w:val="22"/>
              </w:rPr>
            </w:pPr>
            <w:r w:rsidRPr="00A26A91">
              <w:rPr>
                <w:rFonts w:cs="Arial"/>
                <w:sz w:val="20"/>
                <w:szCs w:val="20"/>
              </w:rPr>
              <w:t>Gross payment for Attributed Personal Services Income</w:t>
            </w:r>
          </w:p>
        </w:tc>
      </w:tr>
      <w:tr w:rsidR="008A6C47" w:rsidRPr="003D77A0" w14:paraId="68416AA9" w14:textId="77777777" w:rsidTr="0028671C">
        <w:tc>
          <w:tcPr>
            <w:tcW w:w="1530" w:type="dxa"/>
            <w:vAlign w:val="center"/>
          </w:tcPr>
          <w:p w14:paraId="52F6D57F" w14:textId="53305822" w:rsidR="008A6C47" w:rsidRPr="003D77A0" w:rsidRDefault="004B75BD" w:rsidP="0028671C">
            <w:pPr>
              <w:pStyle w:val="Maintext"/>
              <w:rPr>
                <w:sz w:val="20"/>
                <w:szCs w:val="22"/>
              </w:rPr>
            </w:pPr>
            <w:r>
              <w:rPr>
                <w:sz w:val="20"/>
                <w:szCs w:val="20"/>
              </w:rPr>
              <w:t>IPSS32</w:t>
            </w:r>
          </w:p>
        </w:tc>
        <w:tc>
          <w:tcPr>
            <w:tcW w:w="1503" w:type="dxa"/>
            <w:vAlign w:val="center"/>
          </w:tcPr>
          <w:p w14:paraId="62694C7D" w14:textId="77777777" w:rsidR="008A6C47" w:rsidRPr="00EC6E09" w:rsidRDefault="008A6C47" w:rsidP="0028671C">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Tax withheld from attributed personal services income</w:t>
            </w:r>
          </w:p>
        </w:tc>
        <w:tc>
          <w:tcPr>
            <w:tcW w:w="1571" w:type="dxa"/>
            <w:vAlign w:val="center"/>
          </w:tcPr>
          <w:p w14:paraId="7CA85210" w14:textId="00B1FEA6" w:rsidR="008A6C47" w:rsidRPr="00EC6E09" w:rsidRDefault="004B75BD" w:rsidP="0028671C">
            <w:pPr>
              <w:pStyle w:val="Maintext"/>
              <w:rPr>
                <w:rFonts w:ascii="HelveticaNeueLT Com 65 Md" w:hAnsi="HelveticaNeueLT Com 65 Md" w:cs="HelveticaNeueLT Com 65 Md"/>
                <w:color w:val="000000"/>
                <w:sz w:val="19"/>
                <w:szCs w:val="19"/>
              </w:rPr>
            </w:pPr>
            <w:r>
              <w:rPr>
                <w:sz w:val="20"/>
                <w:szCs w:val="20"/>
              </w:rPr>
              <w:t>IPSS32</w:t>
            </w:r>
          </w:p>
        </w:tc>
        <w:tc>
          <w:tcPr>
            <w:tcW w:w="2141" w:type="dxa"/>
            <w:vAlign w:val="center"/>
          </w:tcPr>
          <w:p w14:paraId="60613D47" w14:textId="77777777" w:rsidR="008A6C47" w:rsidRPr="00EC6E09" w:rsidRDefault="008A6C47" w:rsidP="0028671C">
            <w:pPr>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GEZ</w:t>
            </w:r>
          </w:p>
        </w:tc>
        <w:tc>
          <w:tcPr>
            <w:tcW w:w="2769" w:type="dxa"/>
            <w:vAlign w:val="center"/>
          </w:tcPr>
          <w:p w14:paraId="0D78A43D" w14:textId="77777777" w:rsidR="008A6C47" w:rsidRPr="00EC6E09" w:rsidRDefault="008A6C47" w:rsidP="0028671C">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Tax withheld from attributed personal services income</w:t>
            </w:r>
          </w:p>
        </w:tc>
      </w:tr>
      <w:tr w:rsidR="008A6C47" w:rsidRPr="003D77A0" w14:paraId="114C3929" w14:textId="77777777" w:rsidTr="0028671C">
        <w:tc>
          <w:tcPr>
            <w:tcW w:w="1530" w:type="dxa"/>
            <w:vAlign w:val="center"/>
          </w:tcPr>
          <w:p w14:paraId="30A5BF92" w14:textId="587C682B" w:rsidR="008A6C47" w:rsidRPr="003D77A0" w:rsidRDefault="004B75BD" w:rsidP="0028671C">
            <w:pPr>
              <w:pStyle w:val="Maintext"/>
              <w:rPr>
                <w:sz w:val="20"/>
                <w:szCs w:val="22"/>
              </w:rPr>
            </w:pPr>
            <w:r>
              <w:rPr>
                <w:sz w:val="20"/>
                <w:szCs w:val="20"/>
              </w:rPr>
              <w:t>PSS20</w:t>
            </w:r>
          </w:p>
        </w:tc>
        <w:tc>
          <w:tcPr>
            <w:tcW w:w="1503" w:type="dxa"/>
            <w:vAlign w:val="center"/>
          </w:tcPr>
          <w:p w14:paraId="61B30646" w14:textId="5E945B04" w:rsidR="008A6C47"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Voluntary agreement withholding</w:t>
            </w:r>
          </w:p>
        </w:tc>
        <w:tc>
          <w:tcPr>
            <w:tcW w:w="1571" w:type="dxa"/>
            <w:vAlign w:val="center"/>
          </w:tcPr>
          <w:p w14:paraId="2C049B26" w14:textId="37B51855" w:rsidR="008A6C47" w:rsidRPr="00EC6E09" w:rsidRDefault="004B75BD" w:rsidP="0028671C">
            <w:pPr>
              <w:pStyle w:val="Maintext"/>
              <w:rPr>
                <w:rFonts w:ascii="HelveticaNeueLT Com 65 Md" w:hAnsi="HelveticaNeueLT Com 65 Md" w:cs="HelveticaNeueLT Com 65 Md"/>
                <w:color w:val="000000"/>
                <w:sz w:val="19"/>
                <w:szCs w:val="19"/>
              </w:rPr>
            </w:pPr>
            <w:r>
              <w:rPr>
                <w:sz w:val="20"/>
                <w:szCs w:val="20"/>
              </w:rPr>
              <w:t>PSS20</w:t>
            </w:r>
          </w:p>
        </w:tc>
        <w:tc>
          <w:tcPr>
            <w:tcW w:w="2141" w:type="dxa"/>
            <w:vAlign w:val="center"/>
          </w:tcPr>
          <w:p w14:paraId="47C0D3FA" w14:textId="1DD9DB73" w:rsidR="008A6C47" w:rsidRDefault="000D461A" w:rsidP="0028671C">
            <w:pPr>
              <w:rPr>
                <w:rFonts w:ascii="HelveticaNeueLT Com 65 Md" w:hAnsi="HelveticaNeueLT Com 65 Md" w:cs="HelveticaNeueLT Com 65 Md"/>
                <w:color w:val="000000"/>
                <w:sz w:val="19"/>
                <w:szCs w:val="19"/>
              </w:rPr>
            </w:pPr>
            <w:r>
              <w:rPr>
                <w:rFonts w:ascii="HelveticaNeueLT Com 65 Md" w:hAnsi="HelveticaNeueLT Com 65 Md" w:cs="HelveticaNeueLT Com 65 Md"/>
                <w:color w:val="000000"/>
                <w:sz w:val="19"/>
                <w:szCs w:val="19"/>
              </w:rPr>
              <w:t xml:space="preserve"> Not mapped</w:t>
            </w:r>
          </w:p>
        </w:tc>
        <w:tc>
          <w:tcPr>
            <w:tcW w:w="2769" w:type="dxa"/>
            <w:vAlign w:val="center"/>
          </w:tcPr>
          <w:p w14:paraId="4B90E91F" w14:textId="20E498D0" w:rsidR="008A6C47"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Voluntary agreement withholding</w:t>
            </w:r>
          </w:p>
        </w:tc>
      </w:tr>
      <w:tr w:rsidR="004B75BD" w:rsidRPr="003D77A0" w14:paraId="4CE09A30" w14:textId="77777777" w:rsidTr="00932057">
        <w:tc>
          <w:tcPr>
            <w:tcW w:w="1530" w:type="dxa"/>
            <w:vAlign w:val="center"/>
          </w:tcPr>
          <w:p w14:paraId="343986C7" w14:textId="1104A421" w:rsidR="004B75BD" w:rsidRPr="003D77A0" w:rsidRDefault="004B75BD" w:rsidP="0028671C">
            <w:pPr>
              <w:pStyle w:val="Maintext"/>
              <w:rPr>
                <w:sz w:val="20"/>
                <w:szCs w:val="22"/>
              </w:rPr>
            </w:pPr>
            <w:r>
              <w:rPr>
                <w:sz w:val="20"/>
                <w:szCs w:val="20"/>
              </w:rPr>
              <w:t>IITR829</w:t>
            </w:r>
          </w:p>
        </w:tc>
        <w:tc>
          <w:tcPr>
            <w:tcW w:w="1503" w:type="dxa"/>
            <w:vAlign w:val="center"/>
          </w:tcPr>
          <w:p w14:paraId="1DF45291" w14:textId="3831CA0A" w:rsidR="004B75BD"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Labour hire payments withholding</w:t>
            </w:r>
          </w:p>
        </w:tc>
        <w:tc>
          <w:tcPr>
            <w:tcW w:w="1571" w:type="dxa"/>
            <w:vAlign w:val="center"/>
          </w:tcPr>
          <w:p w14:paraId="41104916" w14:textId="7A1941DA" w:rsidR="004B75BD" w:rsidRPr="00EC6E09" w:rsidRDefault="004B75BD" w:rsidP="0028671C">
            <w:pPr>
              <w:pStyle w:val="Maintext"/>
              <w:rPr>
                <w:rFonts w:ascii="HelveticaNeueLT Com 65 Md" w:hAnsi="HelveticaNeueLT Com 65 Md" w:cs="HelveticaNeueLT Com 65 Md"/>
                <w:color w:val="000000"/>
                <w:sz w:val="19"/>
                <w:szCs w:val="19"/>
              </w:rPr>
            </w:pPr>
            <w:r>
              <w:rPr>
                <w:sz w:val="20"/>
                <w:szCs w:val="20"/>
              </w:rPr>
              <w:t>IITR829</w:t>
            </w:r>
          </w:p>
        </w:tc>
        <w:tc>
          <w:tcPr>
            <w:tcW w:w="2141" w:type="dxa"/>
            <w:vAlign w:val="center"/>
          </w:tcPr>
          <w:p w14:paraId="28D0A49D" w14:textId="49C49854" w:rsidR="004B75BD" w:rsidRDefault="000D461A" w:rsidP="000D461A">
            <w:pPr>
              <w:rPr>
                <w:rFonts w:ascii="HelveticaNeueLT Com 65 Md" w:hAnsi="HelveticaNeueLT Com 65 Md" w:cs="HelveticaNeueLT Com 65 Md"/>
                <w:color w:val="000000"/>
                <w:sz w:val="19"/>
                <w:szCs w:val="19"/>
              </w:rPr>
            </w:pPr>
            <w:r>
              <w:rPr>
                <w:rFonts w:ascii="HelveticaNeueLT Com 65 Md" w:hAnsi="HelveticaNeueLT Com 65 Md" w:cs="HelveticaNeueLT Com 65 Md"/>
                <w:color w:val="000000"/>
                <w:sz w:val="19"/>
                <w:szCs w:val="19"/>
              </w:rPr>
              <w:t xml:space="preserve"> Not mapped</w:t>
            </w:r>
          </w:p>
        </w:tc>
        <w:tc>
          <w:tcPr>
            <w:tcW w:w="2769" w:type="dxa"/>
            <w:vAlign w:val="center"/>
          </w:tcPr>
          <w:p w14:paraId="6747E9C8" w14:textId="0345AF07" w:rsidR="004B75BD"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Gross payment for Labour hire payments withholding</w:t>
            </w:r>
          </w:p>
        </w:tc>
      </w:tr>
      <w:tr w:rsidR="004B75BD" w:rsidRPr="003D77A0" w14:paraId="609ED50D" w14:textId="77777777" w:rsidTr="00932057">
        <w:tc>
          <w:tcPr>
            <w:tcW w:w="1530" w:type="dxa"/>
            <w:vAlign w:val="center"/>
          </w:tcPr>
          <w:p w14:paraId="5F87F8EE" w14:textId="0D81637D" w:rsidR="004B75BD" w:rsidRPr="003D77A0" w:rsidRDefault="004B75BD" w:rsidP="0028671C">
            <w:pPr>
              <w:pStyle w:val="Maintext"/>
              <w:rPr>
                <w:sz w:val="20"/>
                <w:szCs w:val="22"/>
              </w:rPr>
            </w:pPr>
            <w:r>
              <w:rPr>
                <w:sz w:val="20"/>
                <w:szCs w:val="20"/>
              </w:rPr>
              <w:t>PSS24</w:t>
            </w:r>
          </w:p>
        </w:tc>
        <w:tc>
          <w:tcPr>
            <w:tcW w:w="1503" w:type="dxa"/>
            <w:vAlign w:val="center"/>
          </w:tcPr>
          <w:p w14:paraId="7E65A5F6" w14:textId="2F8E5CEE" w:rsidR="004B75BD" w:rsidRPr="00EC6E09"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Voluntary agreement withholding</w:t>
            </w:r>
          </w:p>
        </w:tc>
        <w:tc>
          <w:tcPr>
            <w:tcW w:w="1571" w:type="dxa"/>
            <w:vAlign w:val="center"/>
          </w:tcPr>
          <w:p w14:paraId="1C9CD6F7" w14:textId="37D25B19" w:rsidR="004B75BD" w:rsidRPr="00EC6E09" w:rsidRDefault="004B75BD" w:rsidP="0028671C">
            <w:pPr>
              <w:pStyle w:val="Maintext"/>
              <w:rPr>
                <w:rFonts w:ascii="HelveticaNeueLT Com 65 Md" w:hAnsi="HelveticaNeueLT Com 65 Md" w:cs="HelveticaNeueLT Com 65 Md"/>
                <w:color w:val="000000"/>
                <w:sz w:val="19"/>
                <w:szCs w:val="19"/>
              </w:rPr>
            </w:pPr>
            <w:r>
              <w:rPr>
                <w:sz w:val="20"/>
                <w:szCs w:val="20"/>
              </w:rPr>
              <w:t>PSS24</w:t>
            </w:r>
          </w:p>
        </w:tc>
        <w:tc>
          <w:tcPr>
            <w:tcW w:w="2141" w:type="dxa"/>
            <w:vAlign w:val="center"/>
          </w:tcPr>
          <w:p w14:paraId="47EF7A4D" w14:textId="1614A848" w:rsidR="004B75BD" w:rsidRPr="00EC6E09" w:rsidRDefault="000D461A" w:rsidP="0028671C">
            <w:pPr>
              <w:rPr>
                <w:rFonts w:ascii="HelveticaNeueLT Com 65 Md" w:hAnsi="HelveticaNeueLT Com 65 Md" w:cs="HelveticaNeueLT Com 65 Md"/>
                <w:color w:val="000000"/>
                <w:sz w:val="19"/>
                <w:szCs w:val="19"/>
              </w:rPr>
            </w:pPr>
            <w:r>
              <w:rPr>
                <w:rFonts w:ascii="HelveticaNeueLT Com 65 Md" w:hAnsi="HelveticaNeueLT Com 65 Md" w:cs="HelveticaNeueLT Com 65 Md"/>
                <w:color w:val="000000"/>
                <w:sz w:val="19"/>
                <w:szCs w:val="19"/>
              </w:rPr>
              <w:t xml:space="preserve"> Not mapped</w:t>
            </w:r>
          </w:p>
        </w:tc>
        <w:tc>
          <w:tcPr>
            <w:tcW w:w="2769" w:type="dxa"/>
            <w:vAlign w:val="center"/>
          </w:tcPr>
          <w:p w14:paraId="4933BB22" w14:textId="251F5BB2" w:rsidR="004B75BD" w:rsidRPr="00EC6E09"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Voluntary agreement withholding</w:t>
            </w:r>
          </w:p>
        </w:tc>
      </w:tr>
      <w:tr w:rsidR="004B75BD" w:rsidRPr="003D77A0" w14:paraId="59A23D02" w14:textId="77777777" w:rsidTr="00932057">
        <w:tc>
          <w:tcPr>
            <w:tcW w:w="1530" w:type="dxa"/>
            <w:vAlign w:val="center"/>
          </w:tcPr>
          <w:p w14:paraId="48603B6C" w14:textId="3509B59D" w:rsidR="004B75BD" w:rsidRPr="003D77A0" w:rsidRDefault="004B75BD" w:rsidP="0028671C">
            <w:pPr>
              <w:pStyle w:val="Maintext"/>
              <w:rPr>
                <w:sz w:val="20"/>
                <w:szCs w:val="22"/>
              </w:rPr>
            </w:pPr>
            <w:r>
              <w:rPr>
                <w:sz w:val="20"/>
                <w:szCs w:val="20"/>
              </w:rPr>
              <w:t>PSS25</w:t>
            </w:r>
          </w:p>
        </w:tc>
        <w:tc>
          <w:tcPr>
            <w:tcW w:w="1503" w:type="dxa"/>
            <w:vAlign w:val="center"/>
          </w:tcPr>
          <w:p w14:paraId="2ED4870F" w14:textId="00ADDFDA" w:rsidR="004B75BD"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labour hire payments withholding</w:t>
            </w:r>
          </w:p>
        </w:tc>
        <w:tc>
          <w:tcPr>
            <w:tcW w:w="1571" w:type="dxa"/>
            <w:vAlign w:val="center"/>
          </w:tcPr>
          <w:p w14:paraId="2A4E28B6" w14:textId="4817D448" w:rsidR="004B75BD" w:rsidRPr="00EC6E09" w:rsidRDefault="004B75BD" w:rsidP="0028671C">
            <w:pPr>
              <w:pStyle w:val="Maintext"/>
              <w:rPr>
                <w:rFonts w:ascii="HelveticaNeueLT Com 65 Md" w:hAnsi="HelveticaNeueLT Com 65 Md" w:cs="HelveticaNeueLT Com 65 Md"/>
                <w:color w:val="000000"/>
                <w:sz w:val="19"/>
                <w:szCs w:val="19"/>
              </w:rPr>
            </w:pPr>
            <w:r>
              <w:rPr>
                <w:sz w:val="20"/>
                <w:szCs w:val="20"/>
              </w:rPr>
              <w:t>PSS25</w:t>
            </w:r>
          </w:p>
        </w:tc>
        <w:tc>
          <w:tcPr>
            <w:tcW w:w="2141" w:type="dxa"/>
            <w:vAlign w:val="center"/>
          </w:tcPr>
          <w:p w14:paraId="137C94ED" w14:textId="31889CDC" w:rsidR="004B75BD" w:rsidRDefault="000D461A" w:rsidP="000D461A">
            <w:pPr>
              <w:rPr>
                <w:rFonts w:ascii="HelveticaNeueLT Com 65 Md" w:hAnsi="HelveticaNeueLT Com 65 Md" w:cs="HelveticaNeueLT Com 65 Md"/>
                <w:color w:val="000000"/>
                <w:sz w:val="19"/>
                <w:szCs w:val="19"/>
              </w:rPr>
            </w:pPr>
            <w:r>
              <w:rPr>
                <w:rFonts w:ascii="HelveticaNeueLT Com 65 Md" w:hAnsi="HelveticaNeueLT Com 65 Md" w:cs="HelveticaNeueLT Com 65 Md"/>
                <w:color w:val="000000"/>
                <w:sz w:val="19"/>
                <w:szCs w:val="19"/>
              </w:rPr>
              <w:t xml:space="preserve"> Not mapped</w:t>
            </w:r>
          </w:p>
        </w:tc>
        <w:tc>
          <w:tcPr>
            <w:tcW w:w="2769" w:type="dxa"/>
            <w:vAlign w:val="center"/>
          </w:tcPr>
          <w:p w14:paraId="2D6A1487" w14:textId="7FEA7C11" w:rsidR="004B75BD" w:rsidRPr="00F577A5" w:rsidRDefault="004B75BD" w:rsidP="0028671C">
            <w:pPr>
              <w:autoSpaceDE w:val="0"/>
              <w:autoSpaceDN w:val="0"/>
              <w:adjustRightInd w:val="0"/>
              <w:rPr>
                <w:rFonts w:ascii="HelveticaNeueLT Com 65 Md" w:hAnsi="HelveticaNeueLT Com 65 Md" w:cs="HelveticaNeueLT Com 65 Md"/>
                <w:color w:val="000000"/>
                <w:sz w:val="19"/>
                <w:szCs w:val="19"/>
              </w:rPr>
            </w:pPr>
            <w:r w:rsidRPr="00A26A91">
              <w:rPr>
                <w:rFonts w:cs="Arial"/>
                <w:sz w:val="20"/>
                <w:szCs w:val="20"/>
              </w:rPr>
              <w:t>Tax withheld for labour hire payments withholding</w:t>
            </w:r>
          </w:p>
        </w:tc>
      </w:tr>
      <w:tr w:rsidR="00A24723" w:rsidRPr="003D77A0" w14:paraId="1CD1274A" w14:textId="77777777" w:rsidTr="0028671C">
        <w:tc>
          <w:tcPr>
            <w:tcW w:w="1530" w:type="dxa"/>
            <w:vAlign w:val="center"/>
          </w:tcPr>
          <w:p w14:paraId="272D554D" w14:textId="1EDD0D57" w:rsidR="00A24723" w:rsidRDefault="00A24723" w:rsidP="0028671C">
            <w:pPr>
              <w:pStyle w:val="Maintext"/>
              <w:rPr>
                <w:sz w:val="20"/>
                <w:szCs w:val="20"/>
              </w:rPr>
            </w:pPr>
            <w:r>
              <w:rPr>
                <w:sz w:val="20"/>
                <w:szCs w:val="20"/>
              </w:rPr>
              <w:t>IITR831</w:t>
            </w:r>
          </w:p>
        </w:tc>
        <w:tc>
          <w:tcPr>
            <w:tcW w:w="1503" w:type="dxa"/>
            <w:vAlign w:val="center"/>
          </w:tcPr>
          <w:p w14:paraId="112E2EA3" w14:textId="661E7B1E" w:rsidR="00A24723" w:rsidRPr="00A26A91" w:rsidRDefault="00A24723" w:rsidP="0028671C">
            <w:pPr>
              <w:autoSpaceDE w:val="0"/>
              <w:autoSpaceDN w:val="0"/>
              <w:adjustRightInd w:val="0"/>
              <w:rPr>
                <w:rFonts w:cs="Arial"/>
                <w:sz w:val="20"/>
                <w:szCs w:val="20"/>
              </w:rPr>
            </w:pPr>
            <w:r w:rsidRPr="007E22F3">
              <w:rPr>
                <w:rFonts w:cs="Arial"/>
                <w:sz w:val="20"/>
                <w:szCs w:val="20"/>
              </w:rPr>
              <w:t>PAYGW - Reportable Employer Super Contributions</w:t>
            </w:r>
          </w:p>
        </w:tc>
        <w:tc>
          <w:tcPr>
            <w:tcW w:w="1571" w:type="dxa"/>
            <w:vAlign w:val="center"/>
          </w:tcPr>
          <w:p w14:paraId="33BFD784" w14:textId="740488FC" w:rsidR="00A24723" w:rsidRDefault="00A24723" w:rsidP="0028671C">
            <w:pPr>
              <w:pStyle w:val="Maintext"/>
              <w:rPr>
                <w:sz w:val="20"/>
                <w:szCs w:val="20"/>
              </w:rPr>
            </w:pPr>
            <w:r>
              <w:rPr>
                <w:sz w:val="20"/>
                <w:szCs w:val="20"/>
              </w:rPr>
              <w:t>IITR831</w:t>
            </w:r>
          </w:p>
        </w:tc>
        <w:tc>
          <w:tcPr>
            <w:tcW w:w="2141" w:type="dxa"/>
            <w:vAlign w:val="center"/>
          </w:tcPr>
          <w:p w14:paraId="61BBB48C" w14:textId="77777777" w:rsidR="00A24723" w:rsidRDefault="00A24723" w:rsidP="0028671C">
            <w:pPr>
              <w:rPr>
                <w:rFonts w:ascii="HelveticaNeueLT Com 65 Md" w:hAnsi="HelveticaNeueLT Com 65 Md" w:cs="HelveticaNeueLT Com 65 Md"/>
                <w:color w:val="000000"/>
                <w:sz w:val="19"/>
                <w:szCs w:val="19"/>
              </w:rPr>
            </w:pPr>
          </w:p>
        </w:tc>
        <w:tc>
          <w:tcPr>
            <w:tcW w:w="2769" w:type="dxa"/>
            <w:vAlign w:val="center"/>
          </w:tcPr>
          <w:p w14:paraId="790A57A4" w14:textId="007FE11D" w:rsidR="00A24723" w:rsidRPr="00A26A91" w:rsidRDefault="00A24723" w:rsidP="0028671C">
            <w:pPr>
              <w:autoSpaceDE w:val="0"/>
              <w:autoSpaceDN w:val="0"/>
              <w:adjustRightInd w:val="0"/>
              <w:rPr>
                <w:rFonts w:cs="Arial"/>
                <w:sz w:val="20"/>
                <w:szCs w:val="20"/>
              </w:rPr>
            </w:pPr>
            <w:r w:rsidRPr="007E22F3">
              <w:rPr>
                <w:rFonts w:cs="Arial"/>
                <w:sz w:val="20"/>
                <w:szCs w:val="20"/>
              </w:rPr>
              <w:t>PAYGW - Reportable Employer Super Contributions</w:t>
            </w:r>
          </w:p>
        </w:tc>
      </w:tr>
    </w:tbl>
    <w:p w14:paraId="384B6317" w14:textId="0FC62A9D" w:rsidR="00582A04" w:rsidRDefault="00582A04" w:rsidP="00582A04">
      <w:pPr>
        <w:pStyle w:val="Caption"/>
        <w:jc w:val="center"/>
      </w:pPr>
      <w:bookmarkStart w:id="749" w:name="_Toc448384144"/>
      <w:r>
        <w:t xml:space="preserve">Table </w:t>
      </w:r>
      <w:fldSimple w:instr=" SEQ Table \* ARABIC ">
        <w:r w:rsidR="00932057">
          <w:rPr>
            <w:noProof/>
          </w:rPr>
          <w:t>19</w:t>
        </w:r>
      </w:fldSimple>
      <w:r>
        <w:t>: PAYGW - PSI income and tax withheld amount IITR label assignment</w:t>
      </w:r>
      <w:bookmarkEnd w:id="749"/>
    </w:p>
    <w:p w14:paraId="400B57E2" w14:textId="77777777" w:rsidR="008A6C47" w:rsidRDefault="008A6C47" w:rsidP="008A6C47">
      <w:pPr>
        <w:pStyle w:val="BodyTextIndent"/>
        <w:ind w:left="0"/>
      </w:pPr>
    </w:p>
    <w:p w14:paraId="1B58F3C5" w14:textId="5B4E07EA" w:rsidR="008B51B0" w:rsidRDefault="005A65FC" w:rsidP="00B67FB0">
      <w:pPr>
        <w:pStyle w:val="Head2"/>
      </w:pPr>
      <w:bookmarkStart w:id="750" w:name="_Toc451162427"/>
      <w:r>
        <w:lastRenderedPageBreak/>
        <w:t xml:space="preserve">Payment Summary </w:t>
      </w:r>
      <w:r w:rsidR="006D32E9">
        <w:t>Tax Withheld</w:t>
      </w:r>
      <w:r w:rsidR="00A93359">
        <w:t xml:space="preserve"> Amount</w:t>
      </w:r>
      <w:r w:rsidR="006D32E9">
        <w:t xml:space="preserve"> Label </w:t>
      </w:r>
      <w:r w:rsidR="008B36B2">
        <w:t>Mapping</w:t>
      </w:r>
      <w:bookmarkEnd w:id="750"/>
      <w:r w:rsidR="00AA1855">
        <w:t xml:space="preserve"> </w:t>
      </w:r>
    </w:p>
    <w:p w14:paraId="49468567" w14:textId="52E1C50C"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Individual non-business (INB)</w:t>
      </w:r>
      <w:r>
        <w:rPr>
          <w:rStyle w:val="BodyTextChar1"/>
          <w:sz w:val="20"/>
          <w:szCs w:val="20"/>
        </w:rPr>
        <w:t xml:space="preserve"> </w:t>
      </w:r>
      <w:r w:rsidRPr="005C371A">
        <w:rPr>
          <w:rStyle w:val="BodyTextChar1"/>
          <w:sz w:val="20"/>
          <w:szCs w:val="20"/>
        </w:rPr>
        <w:t>payment summaries require tax withheld amounts to be mapped to the IITR form differently depending on the payments or allowances made to the taxpayer.</w:t>
      </w:r>
    </w:p>
    <w:p w14:paraId="31788979" w14:textId="77777777"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Below are</w:t>
      </w:r>
      <w:r>
        <w:rPr>
          <w:rStyle w:val="BodyTextChar1"/>
          <w:sz w:val="20"/>
          <w:szCs w:val="20"/>
        </w:rPr>
        <w:t xml:space="preserve"> </w:t>
      </w:r>
      <w:r w:rsidRPr="005C371A">
        <w:rPr>
          <w:rStyle w:val="BodyTextChar1"/>
          <w:sz w:val="20"/>
          <w:szCs w:val="20"/>
        </w:rPr>
        <w:t xml:space="preserve">rules </w:t>
      </w:r>
      <w:r>
        <w:rPr>
          <w:rStyle w:val="BodyTextChar1"/>
          <w:sz w:val="20"/>
          <w:szCs w:val="20"/>
        </w:rPr>
        <w:t>the ATO</w:t>
      </w:r>
      <w:r w:rsidRPr="005C371A">
        <w:rPr>
          <w:rStyle w:val="BodyTextChar1"/>
          <w:sz w:val="20"/>
          <w:szCs w:val="20"/>
        </w:rPr>
        <w:t xml:space="preserve"> follow</w:t>
      </w:r>
      <w:r>
        <w:rPr>
          <w:rStyle w:val="BodyTextChar1"/>
          <w:sz w:val="20"/>
          <w:szCs w:val="20"/>
        </w:rPr>
        <w:t>s</w:t>
      </w:r>
      <w:r w:rsidRPr="005C371A">
        <w:rPr>
          <w:rStyle w:val="BodyTextChar1"/>
          <w:sz w:val="20"/>
          <w:szCs w:val="20"/>
        </w:rPr>
        <w:t xml:space="preserve"> to assign the pre-fill PAYGW tax withheld amounts in various circumstances. These rules are based on those applied in ATO offerings such as e-tax and the Tax Agent Portal pre-filling report. </w:t>
      </w:r>
    </w:p>
    <w:p w14:paraId="783EC49D" w14:textId="7BF7A41F"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 xml:space="preserve">It is important to note Label 1 ‘Income – Salary and wages’ can have a tax withheld amount greater than the income amount, however labels </w:t>
      </w:r>
      <w:r>
        <w:rPr>
          <w:rStyle w:val="BodyTextChar1"/>
          <w:sz w:val="20"/>
          <w:szCs w:val="20"/>
        </w:rPr>
        <w:t>2</w:t>
      </w:r>
      <w:r w:rsidR="00894DFD">
        <w:rPr>
          <w:rStyle w:val="BodyTextChar1"/>
          <w:sz w:val="20"/>
          <w:szCs w:val="20"/>
        </w:rPr>
        <w:t>, 3,</w:t>
      </w:r>
      <w:r>
        <w:rPr>
          <w:rStyle w:val="BodyTextChar1"/>
          <w:sz w:val="20"/>
          <w:szCs w:val="20"/>
        </w:rPr>
        <w:t xml:space="preserve"> 5</w:t>
      </w:r>
      <w:r w:rsidR="00894DFD">
        <w:rPr>
          <w:rStyle w:val="BodyTextChar1"/>
          <w:sz w:val="20"/>
          <w:szCs w:val="20"/>
        </w:rPr>
        <w:t xml:space="preserve"> and 24</w:t>
      </w:r>
      <w:r>
        <w:rPr>
          <w:rStyle w:val="BodyTextChar1"/>
          <w:sz w:val="20"/>
          <w:szCs w:val="20"/>
        </w:rPr>
        <w:t xml:space="preserve"> may not</w:t>
      </w:r>
      <w:r w:rsidRPr="005C371A">
        <w:rPr>
          <w:rStyle w:val="BodyTextChar1"/>
          <w:sz w:val="20"/>
          <w:szCs w:val="20"/>
        </w:rPr>
        <w:t xml:space="preserve">.  There are validation rules to check the tax withheld has been assigned correctly at lodgment but these pre-fill rules should ensure these are not triggered and make the lodgment process easier for a tax agent. </w:t>
      </w:r>
    </w:p>
    <w:p w14:paraId="404275BE" w14:textId="50ABC361" w:rsidR="000C4446" w:rsidRDefault="000C4446" w:rsidP="00B67FB0">
      <w:pPr>
        <w:pStyle w:val="Head2"/>
      </w:pPr>
      <w:bookmarkStart w:id="751" w:name="_Toc420489804"/>
      <w:bookmarkStart w:id="752" w:name="_Toc451162428"/>
      <w:bookmarkEnd w:id="751"/>
      <w:r>
        <w:t>Individual Non-Business</w:t>
      </w:r>
      <w:bookmarkEnd w:id="752"/>
    </w:p>
    <w:p w14:paraId="0B3EE9DA" w14:textId="285DDC46" w:rsidR="00BF06B8" w:rsidRDefault="00BF06B8" w:rsidP="00BF06B8">
      <w:pPr>
        <w:pStyle w:val="Maintext"/>
        <w:rPr>
          <w:sz w:val="20"/>
        </w:rPr>
      </w:pPr>
      <w:r w:rsidRPr="00BF06B8">
        <w:rPr>
          <w:sz w:val="20"/>
        </w:rPr>
        <w:t>The rules below should be run for each PAYGW Income salary and wages payment summary that is returned by the SBR pre-fill message response.</w:t>
      </w:r>
    </w:p>
    <w:p w14:paraId="08A00443" w14:textId="3BB4D0A9" w:rsidR="00017E3F" w:rsidRPr="00BF06B8" w:rsidRDefault="00017E3F" w:rsidP="00BF06B8">
      <w:pPr>
        <w:pStyle w:val="Maintext"/>
        <w:rPr>
          <w:sz w:val="20"/>
        </w:rPr>
      </w:pPr>
    </w:p>
    <w:tbl>
      <w:tblPr>
        <w:tblStyle w:val="TableGrid"/>
        <w:tblW w:w="0" w:type="auto"/>
        <w:tblInd w:w="108" w:type="dxa"/>
        <w:tblLook w:val="04A0" w:firstRow="1" w:lastRow="0" w:firstColumn="1" w:lastColumn="0" w:noHBand="0" w:noVBand="1"/>
      </w:tblPr>
      <w:tblGrid>
        <w:gridCol w:w="1230"/>
        <w:gridCol w:w="7984"/>
      </w:tblGrid>
      <w:tr w:rsidR="00FF0A32" w:rsidRPr="00364AB4" w14:paraId="7C0B4C68" w14:textId="77777777" w:rsidTr="00FB37BE">
        <w:trPr>
          <w:trHeight w:val="728"/>
          <w:tblHeader/>
        </w:trPr>
        <w:tc>
          <w:tcPr>
            <w:tcW w:w="1230" w:type="dxa"/>
            <w:shd w:val="clear" w:color="auto" w:fill="C6D9F1" w:themeFill="text2" w:themeFillTint="33"/>
            <w:vAlign w:val="center"/>
          </w:tcPr>
          <w:p w14:paraId="2715522F" w14:textId="77777777" w:rsidR="00FF0A32" w:rsidRPr="00364AB4" w:rsidRDefault="00FF0A32" w:rsidP="005B0F66">
            <w:pPr>
              <w:pStyle w:val="Content"/>
              <w:spacing w:before="0" w:after="0"/>
              <w:rPr>
                <w:b/>
                <w:szCs w:val="20"/>
              </w:rPr>
            </w:pPr>
            <w:r w:rsidRPr="00364AB4">
              <w:rPr>
                <w:b/>
                <w:szCs w:val="20"/>
              </w:rPr>
              <w:t>Rule</w:t>
            </w:r>
          </w:p>
        </w:tc>
        <w:tc>
          <w:tcPr>
            <w:tcW w:w="7984" w:type="dxa"/>
            <w:shd w:val="clear" w:color="auto" w:fill="C6D9F1" w:themeFill="text2" w:themeFillTint="33"/>
            <w:vAlign w:val="center"/>
          </w:tcPr>
          <w:p w14:paraId="77FE90F0" w14:textId="77777777" w:rsidR="00FF0A32" w:rsidRPr="00572F36" w:rsidRDefault="00FF0A32" w:rsidP="005B0F66">
            <w:pPr>
              <w:pStyle w:val="TitleRow"/>
              <w:spacing w:before="0" w:after="0"/>
              <w:rPr>
                <w:rFonts w:cs="Arial"/>
                <w:caps w:val="0"/>
              </w:rPr>
            </w:pPr>
            <w:r w:rsidRPr="00572F36">
              <w:rPr>
                <w:rFonts w:cs="Arial"/>
                <w:caps w:val="0"/>
              </w:rPr>
              <w:t>Condition</w:t>
            </w:r>
          </w:p>
        </w:tc>
      </w:tr>
      <w:tr w:rsidR="00FF0A32" w:rsidRPr="00364AB4" w14:paraId="3D61C310" w14:textId="77777777" w:rsidTr="005E1F45">
        <w:trPr>
          <w:trHeight w:val="678"/>
        </w:trPr>
        <w:tc>
          <w:tcPr>
            <w:tcW w:w="1230" w:type="dxa"/>
            <w:vAlign w:val="center"/>
          </w:tcPr>
          <w:p w14:paraId="587F3055" w14:textId="77777777" w:rsidR="00FF0A32" w:rsidRPr="000B089C" w:rsidDel="00896AA7" w:rsidRDefault="00FF0A32" w:rsidP="00FF0A32">
            <w:pPr>
              <w:pStyle w:val="Content"/>
              <w:numPr>
                <w:ilvl w:val="0"/>
                <w:numId w:val="25"/>
              </w:numPr>
              <w:spacing w:before="0" w:after="0"/>
              <w:rPr>
                <w:szCs w:val="20"/>
              </w:rPr>
            </w:pPr>
          </w:p>
        </w:tc>
        <w:tc>
          <w:tcPr>
            <w:tcW w:w="7984" w:type="dxa"/>
            <w:vAlign w:val="center"/>
          </w:tcPr>
          <w:p w14:paraId="226E2524" w14:textId="77777777" w:rsidR="00FF0A32" w:rsidRDefault="00FF0A32" w:rsidP="005B0F66">
            <w:pPr>
              <w:rPr>
                <w:rFonts w:cs="Arial"/>
                <w:i/>
                <w:sz w:val="20"/>
                <w:szCs w:val="20"/>
              </w:rPr>
            </w:pPr>
            <w:r w:rsidRPr="00423BB5">
              <w:rPr>
                <w:rFonts w:cs="Arial"/>
                <w:i/>
                <w:sz w:val="20"/>
                <w:szCs w:val="20"/>
              </w:rPr>
              <w:t xml:space="preserve">Determine if the tax withheld should be assigned to label </w:t>
            </w:r>
            <w:r>
              <w:rPr>
                <w:rFonts w:cs="Arial"/>
                <w:i/>
                <w:sz w:val="20"/>
                <w:szCs w:val="20"/>
              </w:rPr>
              <w:t xml:space="preserve">1 </w:t>
            </w:r>
          </w:p>
          <w:p w14:paraId="76939E02" w14:textId="77777777" w:rsidR="00FF0A32" w:rsidRDefault="00FF0A32" w:rsidP="005B0F66">
            <w:pPr>
              <w:rPr>
                <w:rFonts w:cs="Arial"/>
                <w:sz w:val="20"/>
                <w:szCs w:val="20"/>
              </w:rPr>
            </w:pPr>
          </w:p>
          <w:p w14:paraId="18219AF4" w14:textId="3CCBC5A0" w:rsidR="00FF0A32" w:rsidRDefault="00FF0A32" w:rsidP="005B0F66">
            <w:pPr>
              <w:rPr>
                <w:rFonts w:cs="Arial"/>
                <w:sz w:val="20"/>
                <w:szCs w:val="20"/>
              </w:rPr>
            </w:pPr>
            <w:r w:rsidRPr="00D7746D">
              <w:rPr>
                <w:rFonts w:cs="Arial"/>
                <w:b/>
                <w:sz w:val="20"/>
                <w:szCs w:val="20"/>
              </w:rPr>
              <w:t>IF</w:t>
            </w:r>
            <w:r>
              <w:rPr>
                <w:rFonts w:cs="Arial"/>
                <w:sz w:val="20"/>
                <w:szCs w:val="20"/>
              </w:rPr>
              <w:t xml:space="preserve"> PIITR </w:t>
            </w:r>
            <w:r w:rsidRPr="005F7515">
              <w:rPr>
                <w:rFonts w:cs="Arial"/>
                <w:i/>
                <w:sz w:val="20"/>
                <w:szCs w:val="20"/>
              </w:rPr>
              <w:t>PAYGW - Gross Payment</w:t>
            </w:r>
            <w:r>
              <w:rPr>
                <w:rFonts w:cs="Arial"/>
                <w:sz w:val="20"/>
                <w:szCs w:val="20"/>
              </w:rPr>
              <w:t xml:space="preserve"> </w:t>
            </w:r>
            <w:r w:rsidRPr="005F7515">
              <w:rPr>
                <w:rFonts w:cs="Arial"/>
                <w:sz w:val="20"/>
                <w:szCs w:val="20"/>
              </w:rPr>
              <w:t>(</w:t>
            </w:r>
            <w:r w:rsidR="001527E6">
              <w:rPr>
                <w:rFonts w:cs="Arial"/>
                <w:sz w:val="20"/>
                <w:szCs w:val="20"/>
              </w:rPr>
              <w:t>IITR</w:t>
            </w:r>
            <w:r w:rsidRPr="005F7515">
              <w:rPr>
                <w:rFonts w:cs="Arial"/>
                <w:sz w:val="20"/>
                <w:szCs w:val="20"/>
              </w:rPr>
              <w:t>62)</w:t>
            </w:r>
            <w:r>
              <w:rPr>
                <w:rFonts w:cs="Arial"/>
                <w:sz w:val="20"/>
                <w:szCs w:val="20"/>
              </w:rPr>
              <w:t xml:space="preserve"> element amount is</w:t>
            </w:r>
            <w:r w:rsidRPr="00364AB4">
              <w:rPr>
                <w:rFonts w:cs="Arial"/>
                <w:sz w:val="20"/>
                <w:szCs w:val="20"/>
              </w:rPr>
              <w:t xml:space="preserve"> greater than $0</w:t>
            </w:r>
            <w:r>
              <w:rPr>
                <w:rFonts w:cs="Arial"/>
                <w:sz w:val="20"/>
                <w:szCs w:val="20"/>
              </w:rPr>
              <w:t>;</w:t>
            </w:r>
          </w:p>
          <w:p w14:paraId="5C424F97" w14:textId="77777777" w:rsidR="00FF0A32" w:rsidRDefault="00FF0A32" w:rsidP="005B0F66">
            <w:pPr>
              <w:rPr>
                <w:rFonts w:cs="Arial"/>
                <w:sz w:val="20"/>
                <w:szCs w:val="20"/>
              </w:rPr>
            </w:pPr>
          </w:p>
          <w:p w14:paraId="76F44299" w14:textId="446D6C6C" w:rsidR="00FF0A32" w:rsidRDefault="00FF0A32" w:rsidP="005B0F66">
            <w:pPr>
              <w:ind w:left="720"/>
              <w:rPr>
                <w:rFonts w:cs="Arial"/>
                <w:sz w:val="20"/>
                <w:szCs w:val="20"/>
              </w:rPr>
            </w:pPr>
            <w:r>
              <w:rPr>
                <w:rFonts w:cs="Arial"/>
                <w:b/>
                <w:sz w:val="20"/>
                <w:szCs w:val="20"/>
              </w:rPr>
              <w:t xml:space="preserve">THEN </w:t>
            </w:r>
            <w:r>
              <w:rPr>
                <w:rFonts w:cs="Arial"/>
                <w:sz w:val="20"/>
                <w:szCs w:val="20"/>
              </w:rPr>
              <w:t>assign the</w:t>
            </w:r>
            <w:r>
              <w:rPr>
                <w:rFonts w:cs="Arial"/>
                <w:b/>
                <w:sz w:val="20"/>
                <w:szCs w:val="20"/>
              </w:rPr>
              <w:t xml:space="preserve"> </w:t>
            </w:r>
            <w:r w:rsidRPr="00F03415">
              <w:rPr>
                <w:rFonts w:cs="Arial"/>
                <w:sz w:val="20"/>
                <w:szCs w:val="20"/>
              </w:rPr>
              <w:t>total</w:t>
            </w:r>
            <w:r>
              <w:rPr>
                <w:rFonts w:cs="Arial"/>
                <w:sz w:val="20"/>
                <w:szCs w:val="20"/>
              </w:rPr>
              <w:t xml:space="preserve"> PIITR </w:t>
            </w:r>
            <w:r w:rsidRPr="004953A6">
              <w:rPr>
                <w:rFonts w:cs="Arial"/>
                <w:i/>
                <w:sz w:val="20"/>
                <w:szCs w:val="20"/>
              </w:rPr>
              <w:t>PAYGW – tax withheld</w:t>
            </w:r>
            <w:r w:rsidR="001527E6">
              <w:rPr>
                <w:rFonts w:cs="Arial"/>
                <w:sz w:val="20"/>
                <w:szCs w:val="20"/>
              </w:rPr>
              <w:t xml:space="preserve"> (IITR</w:t>
            </w:r>
            <w:r w:rsidRPr="004953A6">
              <w:rPr>
                <w:rFonts w:cs="Arial"/>
                <w:sz w:val="20"/>
                <w:szCs w:val="20"/>
              </w:rPr>
              <w:t>61</w:t>
            </w:r>
            <w:r>
              <w:rPr>
                <w:rFonts w:cs="Arial"/>
                <w:sz w:val="20"/>
                <w:szCs w:val="20"/>
              </w:rPr>
              <w:t>) element amount to IITR Salary or wages tax withheld label (IITR mess</w:t>
            </w:r>
            <w:r w:rsidR="001527E6">
              <w:rPr>
                <w:rFonts w:cs="Arial"/>
                <w:sz w:val="20"/>
                <w:szCs w:val="20"/>
              </w:rPr>
              <w:t>age element IITR</w:t>
            </w:r>
            <w:r w:rsidRPr="00B94EE1">
              <w:rPr>
                <w:rFonts w:cs="Arial"/>
                <w:sz w:val="20"/>
                <w:szCs w:val="20"/>
              </w:rPr>
              <w:t>61</w:t>
            </w:r>
            <w:r>
              <w:rPr>
                <w:rFonts w:cs="Arial"/>
                <w:sz w:val="20"/>
                <w:szCs w:val="20"/>
              </w:rPr>
              <w:t xml:space="preserve"> / ELS tag: AQB)</w:t>
            </w:r>
          </w:p>
          <w:p w14:paraId="13ABD342" w14:textId="77777777" w:rsidR="00FF0A32" w:rsidRDefault="00FF0A32" w:rsidP="005B0F66">
            <w:pPr>
              <w:ind w:left="720"/>
              <w:rPr>
                <w:rFonts w:cs="Arial"/>
                <w:sz w:val="20"/>
                <w:szCs w:val="20"/>
              </w:rPr>
            </w:pPr>
          </w:p>
          <w:p w14:paraId="41D43F34" w14:textId="3A51473C" w:rsidR="00FF0A32" w:rsidRPr="0093567F" w:rsidRDefault="00FF0A32" w:rsidP="005B0F66">
            <w:pPr>
              <w:pStyle w:val="TitleRow"/>
              <w:spacing w:before="0" w:after="0"/>
              <w:ind w:left="720"/>
              <w:rPr>
                <w:rFonts w:cs="Arial"/>
                <w:b w:val="0"/>
                <w:caps w:val="0"/>
              </w:rPr>
            </w:pPr>
            <w:r w:rsidRPr="00167807">
              <w:rPr>
                <w:rFonts w:cs="Arial"/>
                <w:caps w:val="0"/>
              </w:rPr>
              <w:t xml:space="preserve">AND </w:t>
            </w:r>
            <w:r w:rsidRPr="004E2BFE">
              <w:rPr>
                <w:rFonts w:cs="Arial"/>
                <w:b w:val="0"/>
                <w:caps w:val="0"/>
              </w:rPr>
              <w:t>Cease running rules</w:t>
            </w:r>
            <w:r>
              <w:rPr>
                <w:rFonts w:cs="Arial"/>
                <w:b w:val="0"/>
                <w:caps w:val="0"/>
              </w:rPr>
              <w:t xml:space="preserve"> </w:t>
            </w:r>
            <w:r w:rsidRPr="0093567F">
              <w:rPr>
                <w:rFonts w:cs="Arial"/>
                <w:b w:val="0"/>
                <w:caps w:val="0"/>
              </w:rPr>
              <w:t>for this PAYGW payment summary</w:t>
            </w:r>
          </w:p>
          <w:p w14:paraId="06897886" w14:textId="77777777" w:rsidR="00FF0A32" w:rsidRPr="00D7746D" w:rsidRDefault="00FF0A32" w:rsidP="005B0F66">
            <w:pPr>
              <w:pStyle w:val="Content"/>
              <w:spacing w:before="0" w:after="0"/>
              <w:rPr>
                <w:b/>
                <w:szCs w:val="20"/>
              </w:rPr>
            </w:pPr>
            <w:r w:rsidRPr="00D7746D">
              <w:rPr>
                <w:b/>
                <w:szCs w:val="20"/>
              </w:rPr>
              <w:t>ELSE</w:t>
            </w:r>
          </w:p>
          <w:p w14:paraId="62E15CDB" w14:textId="77777777" w:rsidR="00FF0A32" w:rsidRDefault="00FF0A32" w:rsidP="005B0F66">
            <w:pPr>
              <w:pStyle w:val="Content"/>
              <w:spacing w:before="0" w:after="0"/>
              <w:rPr>
                <w:szCs w:val="20"/>
              </w:rPr>
            </w:pPr>
            <w:r>
              <w:rPr>
                <w:szCs w:val="20"/>
              </w:rPr>
              <w:t>Run rule 2</w:t>
            </w:r>
          </w:p>
          <w:p w14:paraId="7AB435E4" w14:textId="77777777" w:rsidR="00FF0A32" w:rsidRDefault="00FF0A32" w:rsidP="005B0F66">
            <w:pPr>
              <w:pStyle w:val="Content"/>
              <w:spacing w:before="0" w:after="0"/>
              <w:rPr>
                <w:szCs w:val="20"/>
              </w:rPr>
            </w:pPr>
          </w:p>
          <w:p w14:paraId="6E846117" w14:textId="362A5C88" w:rsidR="00FF0A32" w:rsidRDefault="00FF0A32" w:rsidP="005B0F66">
            <w:pPr>
              <w:rPr>
                <w:rFonts w:cs="Arial"/>
                <w:b/>
                <w:sz w:val="20"/>
                <w:szCs w:val="20"/>
              </w:rPr>
            </w:pPr>
            <w:r w:rsidRPr="00423BB5">
              <w:rPr>
                <w:rFonts w:cs="Arial"/>
                <w:b/>
                <w:i/>
                <w:sz w:val="20"/>
                <w:szCs w:val="20"/>
              </w:rPr>
              <w:t>Note</w:t>
            </w:r>
            <w:r>
              <w:rPr>
                <w:rFonts w:cs="Arial"/>
                <w:i/>
                <w:sz w:val="20"/>
                <w:szCs w:val="20"/>
              </w:rPr>
              <w:t>: When there is a Gross Payment income amount on the payment summary, Label 1 will always have all PAYGW tax withheld assigned to it including when the tax withheld is greater than the income amount.  This applies even when more than one income amount is present</w:t>
            </w:r>
            <w:r w:rsidR="00930290">
              <w:rPr>
                <w:rFonts w:cs="Arial"/>
                <w:i/>
                <w:sz w:val="20"/>
                <w:szCs w:val="20"/>
              </w:rPr>
              <w:t>.</w:t>
            </w:r>
          </w:p>
          <w:p w14:paraId="678D9388" w14:textId="77777777" w:rsidR="00FF0A32" w:rsidRPr="00EF6D4D" w:rsidRDefault="00FF0A32" w:rsidP="005B0F66">
            <w:pPr>
              <w:pStyle w:val="Content"/>
              <w:spacing w:before="0" w:after="0"/>
              <w:rPr>
                <w:szCs w:val="20"/>
              </w:rPr>
            </w:pPr>
          </w:p>
        </w:tc>
      </w:tr>
      <w:tr w:rsidR="00FF0A32" w:rsidRPr="00364AB4" w14:paraId="0CC08AFC" w14:textId="77777777" w:rsidTr="00FB37BE">
        <w:trPr>
          <w:trHeight w:val="1812"/>
        </w:trPr>
        <w:tc>
          <w:tcPr>
            <w:tcW w:w="1230" w:type="dxa"/>
            <w:vAlign w:val="center"/>
          </w:tcPr>
          <w:p w14:paraId="6A8523E9" w14:textId="77777777" w:rsidR="00FF0A32" w:rsidRPr="000B089C" w:rsidDel="00896AA7" w:rsidRDefault="00FF0A32" w:rsidP="00FF0A32">
            <w:pPr>
              <w:pStyle w:val="Content"/>
              <w:numPr>
                <w:ilvl w:val="0"/>
                <w:numId w:val="25"/>
              </w:numPr>
              <w:spacing w:before="0" w:after="0"/>
              <w:rPr>
                <w:szCs w:val="20"/>
              </w:rPr>
            </w:pPr>
          </w:p>
        </w:tc>
        <w:tc>
          <w:tcPr>
            <w:tcW w:w="7984" w:type="dxa"/>
            <w:vAlign w:val="center"/>
          </w:tcPr>
          <w:p w14:paraId="10BF9F74" w14:textId="77777777" w:rsidR="00FF0A32" w:rsidRDefault="00FF0A32" w:rsidP="005B0F66">
            <w:pPr>
              <w:rPr>
                <w:rFonts w:cs="Arial"/>
                <w:i/>
                <w:sz w:val="20"/>
                <w:szCs w:val="20"/>
              </w:rPr>
            </w:pPr>
            <w:r>
              <w:rPr>
                <w:rFonts w:cs="Arial"/>
                <w:i/>
                <w:sz w:val="20"/>
                <w:szCs w:val="20"/>
              </w:rPr>
              <w:t>If no gross payment amount determined in rule 1, then determine if Lump Sum A or B amounts are present.  The tax withheld is assigned to label 3 when there is either more than one income amount or just a lump Sum A or B Amount.</w:t>
            </w:r>
          </w:p>
          <w:p w14:paraId="2254D7A5" w14:textId="77777777" w:rsidR="00FF0A32" w:rsidRPr="00420A1D" w:rsidRDefault="00FF0A32" w:rsidP="005B0F66">
            <w:pPr>
              <w:rPr>
                <w:rFonts w:cs="Arial"/>
                <w:sz w:val="20"/>
                <w:szCs w:val="20"/>
              </w:rPr>
            </w:pPr>
          </w:p>
          <w:p w14:paraId="2BE198C1" w14:textId="25747A2F" w:rsidR="00FF0A32" w:rsidRPr="00420A1D" w:rsidRDefault="00FF0A32" w:rsidP="005B0F66">
            <w:pPr>
              <w:rPr>
                <w:rFonts w:cs="Arial"/>
                <w:sz w:val="20"/>
                <w:szCs w:val="20"/>
              </w:rPr>
            </w:pPr>
            <w:r w:rsidRPr="00420A1D">
              <w:rPr>
                <w:rFonts w:cs="Arial"/>
                <w:b/>
                <w:sz w:val="20"/>
                <w:szCs w:val="20"/>
              </w:rPr>
              <w:t>IF</w:t>
            </w:r>
            <w:r>
              <w:rPr>
                <w:rFonts w:cs="Arial"/>
                <w:sz w:val="20"/>
                <w:szCs w:val="20"/>
              </w:rPr>
              <w:t xml:space="preserve"> PIITR </w:t>
            </w:r>
            <w:r w:rsidRPr="00420A1D">
              <w:rPr>
                <w:rFonts w:cs="Arial"/>
                <w:i/>
                <w:sz w:val="20"/>
                <w:szCs w:val="20"/>
              </w:rPr>
              <w:t>PAYGW - Lump Sum A</w:t>
            </w:r>
            <w:r w:rsidR="00A300B7">
              <w:rPr>
                <w:rFonts w:cs="Arial"/>
                <w:sz w:val="20"/>
                <w:szCs w:val="20"/>
              </w:rPr>
              <w:t xml:space="preserve"> (SBR alias: IITR</w:t>
            </w:r>
            <w:r>
              <w:rPr>
                <w:rFonts w:cs="Arial"/>
                <w:sz w:val="20"/>
                <w:szCs w:val="20"/>
              </w:rPr>
              <w:t>820) amount is</w:t>
            </w:r>
            <w:r w:rsidRPr="00420A1D">
              <w:rPr>
                <w:rFonts w:cs="Arial"/>
                <w:sz w:val="20"/>
                <w:szCs w:val="20"/>
              </w:rPr>
              <w:t xml:space="preserve"> greater than </w:t>
            </w:r>
            <w:r>
              <w:rPr>
                <w:rFonts w:cs="Arial"/>
                <w:sz w:val="20"/>
                <w:szCs w:val="20"/>
              </w:rPr>
              <w:t>$0;</w:t>
            </w:r>
          </w:p>
          <w:p w14:paraId="08ADE65B" w14:textId="77777777" w:rsidR="00FF0A32" w:rsidRPr="00420A1D" w:rsidRDefault="00FF0A32" w:rsidP="005B0F66">
            <w:pPr>
              <w:rPr>
                <w:rFonts w:cs="Arial"/>
                <w:sz w:val="20"/>
                <w:szCs w:val="20"/>
              </w:rPr>
            </w:pPr>
          </w:p>
          <w:p w14:paraId="126AD40E" w14:textId="3BA22E16" w:rsidR="00FF0A32" w:rsidRPr="00420A1D" w:rsidRDefault="00FF0A32" w:rsidP="005B0F66">
            <w:pPr>
              <w:rPr>
                <w:rFonts w:cs="Arial"/>
                <w:sz w:val="20"/>
                <w:szCs w:val="20"/>
              </w:rPr>
            </w:pPr>
            <w:r>
              <w:rPr>
                <w:rFonts w:cs="Arial"/>
                <w:b/>
                <w:sz w:val="20"/>
                <w:szCs w:val="20"/>
              </w:rPr>
              <w:t>THEN</w:t>
            </w:r>
            <w:r w:rsidRPr="00420A1D">
              <w:rPr>
                <w:rFonts w:cs="Arial"/>
                <w:sz w:val="20"/>
                <w:szCs w:val="20"/>
              </w:rPr>
              <w:t xml:space="preserve"> </w:t>
            </w:r>
            <w:r>
              <w:rPr>
                <w:rFonts w:cs="Arial"/>
                <w:sz w:val="20"/>
                <w:szCs w:val="20"/>
              </w:rPr>
              <w:t xml:space="preserve">assign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w:t>
            </w:r>
            <w:r>
              <w:rPr>
                <w:rFonts w:cs="Arial"/>
                <w:sz w:val="20"/>
                <w:szCs w:val="20"/>
              </w:rPr>
              <w:t xml:space="preserve"> to IITR </w:t>
            </w:r>
            <w:r w:rsidRPr="00420A1D">
              <w:rPr>
                <w:rFonts w:cs="Arial"/>
                <w:i/>
                <w:sz w:val="20"/>
                <w:szCs w:val="20"/>
              </w:rPr>
              <w:t>Tax withheld from lump sum for unused leave after 15/08/78</w:t>
            </w:r>
            <w:r>
              <w:rPr>
                <w:rFonts w:cs="Arial"/>
                <w:i/>
                <w:sz w:val="20"/>
                <w:szCs w:val="20"/>
              </w:rPr>
              <w:t xml:space="preserve"> </w:t>
            </w:r>
            <w:r w:rsidR="00A300B7">
              <w:rPr>
                <w:rFonts w:cs="Arial"/>
                <w:sz w:val="20"/>
                <w:szCs w:val="20"/>
              </w:rPr>
              <w:t>(SBR alias: IITR</w:t>
            </w:r>
            <w:r>
              <w:rPr>
                <w:rFonts w:cs="Arial"/>
                <w:sz w:val="20"/>
                <w:szCs w:val="20"/>
              </w:rPr>
              <w:t>67 / ELS tag: AEI)</w:t>
            </w:r>
          </w:p>
          <w:p w14:paraId="2755C9E5" w14:textId="77777777" w:rsidR="00FF0A32" w:rsidRPr="00420A1D" w:rsidRDefault="00FF0A32" w:rsidP="005B0F66">
            <w:pPr>
              <w:rPr>
                <w:rFonts w:cs="Arial"/>
                <w:sz w:val="20"/>
                <w:szCs w:val="20"/>
              </w:rPr>
            </w:pPr>
          </w:p>
          <w:p w14:paraId="212F217F" w14:textId="368C43C6" w:rsidR="00FF0A32" w:rsidRDefault="00FF0A32" w:rsidP="005B0F66">
            <w:pPr>
              <w:ind w:left="720"/>
              <w:rPr>
                <w:rFonts w:cs="Arial"/>
                <w:sz w:val="20"/>
                <w:szCs w:val="20"/>
              </w:rPr>
            </w:pPr>
            <w:r w:rsidRPr="00420A1D">
              <w:rPr>
                <w:rFonts w:cs="Arial"/>
                <w:b/>
                <w:sz w:val="20"/>
                <w:szCs w:val="20"/>
              </w:rPr>
              <w:t>ELSE</w:t>
            </w:r>
            <w:r w:rsidRPr="00420A1D">
              <w:rPr>
                <w:rFonts w:cs="Arial"/>
                <w:sz w:val="20"/>
                <w:szCs w:val="20"/>
              </w:rPr>
              <w:t xml:space="preserve"> </w:t>
            </w:r>
            <w:r w:rsidRPr="00420A1D">
              <w:rPr>
                <w:rFonts w:cs="Arial"/>
                <w:b/>
                <w:sz w:val="20"/>
                <w:szCs w:val="20"/>
              </w:rPr>
              <w:t>IF</w:t>
            </w:r>
            <w:r>
              <w:rPr>
                <w:rFonts w:cs="Arial"/>
                <w:sz w:val="20"/>
                <w:szCs w:val="20"/>
              </w:rPr>
              <w:t xml:space="preserve"> PIITR </w:t>
            </w:r>
            <w:r w:rsidRPr="00420A1D">
              <w:rPr>
                <w:rFonts w:cs="Arial"/>
                <w:i/>
                <w:sz w:val="20"/>
                <w:szCs w:val="20"/>
              </w:rPr>
              <w:t>PAYGW - Lump S</w:t>
            </w:r>
            <w:r w:rsidRPr="0084337E">
              <w:rPr>
                <w:rFonts w:cs="Arial"/>
                <w:i/>
                <w:sz w:val="20"/>
                <w:szCs w:val="20"/>
              </w:rPr>
              <w:t>um B</w:t>
            </w:r>
            <w:r w:rsidRPr="00420A1D">
              <w:rPr>
                <w:rFonts w:cs="Arial"/>
                <w:sz w:val="20"/>
                <w:szCs w:val="20"/>
              </w:rPr>
              <w:t xml:space="preserve"> </w:t>
            </w:r>
            <w:r w:rsidR="00A300B7">
              <w:rPr>
                <w:rFonts w:cs="Arial"/>
                <w:sz w:val="20"/>
                <w:szCs w:val="20"/>
              </w:rPr>
              <w:t xml:space="preserve"> (IITR</w:t>
            </w:r>
            <w:r>
              <w:rPr>
                <w:rFonts w:cs="Arial"/>
                <w:sz w:val="20"/>
                <w:szCs w:val="20"/>
              </w:rPr>
              <w:t xml:space="preserve">821) amount is </w:t>
            </w:r>
            <w:r w:rsidRPr="00420A1D">
              <w:rPr>
                <w:rFonts w:cs="Arial"/>
                <w:sz w:val="20"/>
                <w:szCs w:val="20"/>
              </w:rPr>
              <w:t xml:space="preserve">greater than </w:t>
            </w:r>
            <w:r>
              <w:rPr>
                <w:rFonts w:cs="Arial"/>
                <w:sz w:val="20"/>
                <w:szCs w:val="20"/>
              </w:rPr>
              <w:t>$0</w:t>
            </w:r>
          </w:p>
          <w:p w14:paraId="2824CDAB" w14:textId="77777777" w:rsidR="00FF0A32" w:rsidRDefault="00FF0A32" w:rsidP="005B0F66">
            <w:pPr>
              <w:ind w:left="720"/>
              <w:rPr>
                <w:rFonts w:cs="Arial"/>
                <w:sz w:val="20"/>
                <w:szCs w:val="20"/>
              </w:rPr>
            </w:pPr>
          </w:p>
          <w:p w14:paraId="26F2EC5E" w14:textId="3C2BED73" w:rsidR="00FF0A32" w:rsidRPr="00420A1D" w:rsidRDefault="00FF0A32" w:rsidP="005B0F66">
            <w:pPr>
              <w:ind w:left="720"/>
              <w:rPr>
                <w:rFonts w:cs="Arial"/>
                <w:sz w:val="20"/>
                <w:szCs w:val="20"/>
              </w:rPr>
            </w:pPr>
            <w:r>
              <w:rPr>
                <w:rFonts w:cs="Arial"/>
                <w:b/>
                <w:sz w:val="20"/>
                <w:szCs w:val="20"/>
              </w:rPr>
              <w:t>THEN</w:t>
            </w:r>
            <w:r w:rsidRPr="00420A1D">
              <w:rPr>
                <w:rFonts w:cs="Arial"/>
                <w:sz w:val="20"/>
                <w:szCs w:val="20"/>
              </w:rPr>
              <w:t xml:space="preserve"> assign </w:t>
            </w:r>
            <w:r w:rsidR="007C0209" w:rsidRPr="007659B1">
              <w:rPr>
                <w:rFonts w:cs="Arial"/>
                <w:sz w:val="20"/>
                <w:szCs w:val="20"/>
              </w:rPr>
              <w:t xml:space="preserve">PIITR </w:t>
            </w:r>
            <w:r w:rsidR="007C0209" w:rsidRPr="007659B1">
              <w:rPr>
                <w:rFonts w:cs="Arial"/>
                <w:i/>
                <w:sz w:val="20"/>
                <w:szCs w:val="20"/>
              </w:rPr>
              <w:t>PAYGW – tax withheld</w:t>
            </w:r>
            <w:r w:rsidR="007C0209" w:rsidRPr="007659B1">
              <w:rPr>
                <w:rFonts w:cs="Arial"/>
                <w:sz w:val="20"/>
                <w:szCs w:val="20"/>
              </w:rPr>
              <w:t xml:space="preserve"> (</w:t>
            </w:r>
            <w:r w:rsidR="007C0209">
              <w:rPr>
                <w:rFonts w:cs="Arial"/>
                <w:sz w:val="20"/>
                <w:szCs w:val="20"/>
              </w:rPr>
              <w:t>IITR</w:t>
            </w:r>
            <w:r w:rsidR="007C0209" w:rsidRPr="007659B1">
              <w:rPr>
                <w:rFonts w:cs="Arial"/>
                <w:sz w:val="20"/>
                <w:szCs w:val="20"/>
              </w:rPr>
              <w:t xml:space="preserve">61) </w:t>
            </w:r>
            <w:r>
              <w:rPr>
                <w:rFonts w:cs="Arial"/>
                <w:sz w:val="20"/>
                <w:szCs w:val="20"/>
              </w:rPr>
              <w:t xml:space="preserve">amount to IITR </w:t>
            </w:r>
            <w:r w:rsidRPr="00420A1D">
              <w:rPr>
                <w:rFonts w:cs="Arial"/>
                <w:i/>
                <w:sz w:val="20"/>
                <w:szCs w:val="20"/>
              </w:rPr>
              <w:t>Tax withheld from lump sum for unused leave before 16/08/78</w:t>
            </w:r>
            <w:r w:rsidRPr="0084337E">
              <w:rPr>
                <w:rFonts w:cs="Arial"/>
                <w:sz w:val="20"/>
                <w:szCs w:val="20"/>
              </w:rPr>
              <w:t xml:space="preserve"> </w:t>
            </w:r>
            <w:r>
              <w:rPr>
                <w:rFonts w:cs="Arial"/>
                <w:sz w:val="20"/>
                <w:szCs w:val="20"/>
              </w:rPr>
              <w:t>(</w:t>
            </w:r>
            <w:r w:rsidRPr="0084337E">
              <w:rPr>
                <w:rFonts w:cs="Arial"/>
                <w:sz w:val="20"/>
                <w:szCs w:val="20"/>
              </w:rPr>
              <w:t>IITR70</w:t>
            </w:r>
            <w:r>
              <w:rPr>
                <w:rFonts w:cs="Arial"/>
                <w:sz w:val="20"/>
                <w:szCs w:val="20"/>
              </w:rPr>
              <w:t xml:space="preserve"> / ELS tag: AEJ)</w:t>
            </w:r>
          </w:p>
          <w:p w14:paraId="5062A46B" w14:textId="77777777" w:rsidR="00FF0A32" w:rsidRPr="00420A1D" w:rsidRDefault="00FF0A32" w:rsidP="005B0F66">
            <w:pPr>
              <w:rPr>
                <w:rFonts w:cs="Arial"/>
                <w:sz w:val="20"/>
                <w:szCs w:val="20"/>
              </w:rPr>
            </w:pPr>
          </w:p>
          <w:p w14:paraId="734A87A4" w14:textId="77777777" w:rsidR="00FF0A32" w:rsidRPr="00420A1D" w:rsidRDefault="00FF0A32" w:rsidP="005B0F66">
            <w:pPr>
              <w:rPr>
                <w:rFonts w:cs="Arial"/>
                <w:b/>
                <w:sz w:val="20"/>
                <w:szCs w:val="20"/>
              </w:rPr>
            </w:pPr>
            <w:r w:rsidRPr="00420A1D">
              <w:rPr>
                <w:rFonts w:cs="Arial"/>
                <w:b/>
                <w:sz w:val="20"/>
                <w:szCs w:val="20"/>
              </w:rPr>
              <w:t>ELSE</w:t>
            </w:r>
          </w:p>
          <w:p w14:paraId="0D429891" w14:textId="77777777" w:rsidR="00FF0A32" w:rsidRDefault="00FF0A32" w:rsidP="005B0F66">
            <w:pPr>
              <w:rPr>
                <w:rFonts w:cs="Arial"/>
                <w:sz w:val="20"/>
                <w:szCs w:val="20"/>
              </w:rPr>
            </w:pPr>
            <w:r>
              <w:rPr>
                <w:rFonts w:cs="Arial"/>
                <w:sz w:val="20"/>
                <w:szCs w:val="20"/>
              </w:rPr>
              <w:t>R</w:t>
            </w:r>
            <w:r w:rsidRPr="00420A1D">
              <w:rPr>
                <w:rFonts w:cs="Arial"/>
                <w:sz w:val="20"/>
                <w:szCs w:val="20"/>
              </w:rPr>
              <w:t>un rule 3</w:t>
            </w:r>
          </w:p>
          <w:p w14:paraId="4EE39B10" w14:textId="77777777" w:rsidR="00FF0A32" w:rsidRPr="00423BB5" w:rsidRDefault="00FF0A32" w:rsidP="005B0F66">
            <w:pPr>
              <w:rPr>
                <w:rFonts w:cs="Arial"/>
                <w:i/>
                <w:sz w:val="20"/>
                <w:szCs w:val="20"/>
              </w:rPr>
            </w:pPr>
          </w:p>
        </w:tc>
      </w:tr>
      <w:tr w:rsidR="00FF0A32" w:rsidRPr="00364AB4" w14:paraId="5018C918" w14:textId="77777777" w:rsidTr="00FB37BE">
        <w:trPr>
          <w:trHeight w:val="1670"/>
        </w:trPr>
        <w:tc>
          <w:tcPr>
            <w:tcW w:w="1230" w:type="dxa"/>
            <w:vAlign w:val="center"/>
          </w:tcPr>
          <w:p w14:paraId="51A094AD" w14:textId="77777777" w:rsidR="00FF0A32" w:rsidRPr="000B089C" w:rsidRDefault="00FF0A32" w:rsidP="00FF0A32">
            <w:pPr>
              <w:pStyle w:val="Content"/>
              <w:numPr>
                <w:ilvl w:val="0"/>
                <w:numId w:val="25"/>
              </w:numPr>
              <w:spacing w:before="0" w:after="0"/>
              <w:rPr>
                <w:szCs w:val="20"/>
              </w:rPr>
            </w:pPr>
          </w:p>
        </w:tc>
        <w:tc>
          <w:tcPr>
            <w:tcW w:w="7984" w:type="dxa"/>
            <w:vAlign w:val="center"/>
          </w:tcPr>
          <w:p w14:paraId="1874945B" w14:textId="77777777" w:rsidR="00FF0A32" w:rsidRPr="007748D2" w:rsidRDefault="00FF0A32" w:rsidP="005B0F66">
            <w:pPr>
              <w:rPr>
                <w:rFonts w:cs="Arial"/>
                <w:i/>
                <w:sz w:val="20"/>
                <w:szCs w:val="20"/>
              </w:rPr>
            </w:pPr>
            <w:r w:rsidRPr="007748D2">
              <w:rPr>
                <w:rFonts w:cs="Arial"/>
                <w:i/>
                <w:sz w:val="20"/>
                <w:szCs w:val="20"/>
              </w:rPr>
              <w:t>If no gross payment amount on the payment summar</w:t>
            </w:r>
            <w:r>
              <w:rPr>
                <w:rFonts w:cs="Arial"/>
                <w:i/>
                <w:sz w:val="20"/>
                <w:szCs w:val="20"/>
              </w:rPr>
              <w:t>y and no Lump sum A or B amounts</w:t>
            </w:r>
            <w:r w:rsidRPr="007748D2">
              <w:rPr>
                <w:rFonts w:cs="Arial"/>
                <w:i/>
                <w:sz w:val="20"/>
                <w:szCs w:val="20"/>
              </w:rPr>
              <w:t xml:space="preserve">, determine what </w:t>
            </w:r>
            <w:r>
              <w:rPr>
                <w:rFonts w:cs="Arial"/>
                <w:i/>
                <w:sz w:val="20"/>
                <w:szCs w:val="20"/>
              </w:rPr>
              <w:t xml:space="preserve">income </w:t>
            </w:r>
            <w:r w:rsidRPr="007748D2">
              <w:rPr>
                <w:rFonts w:cs="Arial"/>
                <w:i/>
                <w:sz w:val="20"/>
                <w:szCs w:val="20"/>
              </w:rPr>
              <w:t>amounts are present for the assignment of the tax withheld amount</w:t>
            </w:r>
          </w:p>
          <w:p w14:paraId="4B6C22ED" w14:textId="77777777" w:rsidR="00FF0A32" w:rsidRDefault="00FF0A32" w:rsidP="005B0F66">
            <w:pPr>
              <w:rPr>
                <w:rFonts w:cs="Arial"/>
                <w:i/>
                <w:sz w:val="20"/>
                <w:szCs w:val="20"/>
              </w:rPr>
            </w:pPr>
          </w:p>
          <w:p w14:paraId="0E84BCF6" w14:textId="77777777" w:rsidR="00FF0A32" w:rsidRPr="00420A1D" w:rsidRDefault="00FF0A32" w:rsidP="005B0F66">
            <w:pPr>
              <w:rPr>
                <w:rFonts w:cs="Arial"/>
                <w:i/>
                <w:sz w:val="20"/>
                <w:szCs w:val="20"/>
              </w:rPr>
            </w:pPr>
            <w:r w:rsidRPr="00420A1D">
              <w:rPr>
                <w:rFonts w:cs="Arial"/>
                <w:i/>
                <w:sz w:val="20"/>
                <w:szCs w:val="20"/>
              </w:rPr>
              <w:t xml:space="preserve">When no gross payment or Lump </w:t>
            </w:r>
            <w:r>
              <w:rPr>
                <w:rFonts w:cs="Arial"/>
                <w:i/>
                <w:sz w:val="20"/>
                <w:szCs w:val="20"/>
              </w:rPr>
              <w:t>S</w:t>
            </w:r>
            <w:r w:rsidRPr="00420A1D">
              <w:rPr>
                <w:rFonts w:cs="Arial"/>
                <w:i/>
                <w:sz w:val="20"/>
                <w:szCs w:val="20"/>
              </w:rPr>
              <w:t xml:space="preserve">um A or B amount present, but any combination of either a total allowance, CDEP Payment amount or Lump Sum E amount, a proportion of tax withheld should be assigned to label 2.  This tax withheld amount will be one dollar less than the total allowance amount so the tax withheld is not greater than the income amount, which would trigger a validation on </w:t>
            </w:r>
            <w:proofErr w:type="spellStart"/>
            <w:r w:rsidRPr="00420A1D">
              <w:rPr>
                <w:rFonts w:cs="Arial"/>
                <w:i/>
                <w:sz w:val="20"/>
                <w:szCs w:val="20"/>
              </w:rPr>
              <w:t>lodgment</w:t>
            </w:r>
            <w:proofErr w:type="spellEnd"/>
            <w:r w:rsidRPr="00420A1D">
              <w:rPr>
                <w:rFonts w:cs="Arial"/>
                <w:i/>
                <w:sz w:val="20"/>
                <w:szCs w:val="20"/>
              </w:rPr>
              <w:t>. Any remaining tax withheld amount not completely consumed at label 2 would be assigned to label 5.  If any tax withheld is still remaining after assignment at label 2 and 5, and an amount is present at label 24, then all PAYGW tax withheld is assigned to label 24.</w:t>
            </w:r>
          </w:p>
          <w:p w14:paraId="0052DEFD" w14:textId="77777777" w:rsidR="00FF0A32" w:rsidRPr="007748D2" w:rsidRDefault="00FF0A32" w:rsidP="005B0F66">
            <w:pPr>
              <w:rPr>
                <w:b/>
                <w:caps/>
                <w:sz w:val="20"/>
              </w:rPr>
            </w:pPr>
          </w:p>
          <w:p w14:paraId="064150E0" w14:textId="52182BB3" w:rsidR="00FF0A32" w:rsidRPr="007748D2" w:rsidRDefault="00FF0A32" w:rsidP="005B0F66">
            <w:pPr>
              <w:rPr>
                <w:rFonts w:cs="Arial"/>
                <w:sz w:val="20"/>
                <w:szCs w:val="20"/>
              </w:rPr>
            </w:pPr>
            <w:r w:rsidRPr="007748D2">
              <w:rPr>
                <w:b/>
                <w:caps/>
                <w:sz w:val="20"/>
              </w:rPr>
              <w:t>IF</w:t>
            </w:r>
            <w:r>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12C8675D" w14:textId="77777777" w:rsidR="00FF0A32" w:rsidRPr="007748D2" w:rsidRDefault="00FF0A32" w:rsidP="005B0F66">
            <w:pPr>
              <w:ind w:left="720"/>
              <w:rPr>
                <w:caps/>
                <w:sz w:val="20"/>
                <w:szCs w:val="20"/>
              </w:rPr>
            </w:pPr>
          </w:p>
          <w:p w14:paraId="2D320F4C" w14:textId="77777777" w:rsidR="00FF0A32" w:rsidRPr="007748D2" w:rsidRDefault="00FF0A32" w:rsidP="005B0F66">
            <w:pPr>
              <w:rPr>
                <w:b/>
                <w:caps/>
                <w:sz w:val="20"/>
                <w:szCs w:val="20"/>
              </w:rPr>
            </w:pPr>
            <w:r w:rsidRPr="007748D2">
              <w:rPr>
                <w:b/>
                <w:caps/>
                <w:sz w:val="20"/>
                <w:szCs w:val="20"/>
              </w:rPr>
              <w:t>AND</w:t>
            </w:r>
          </w:p>
          <w:p w14:paraId="7481A638" w14:textId="77777777" w:rsidR="00FF0A32" w:rsidRPr="007748D2" w:rsidRDefault="00FF0A32" w:rsidP="005B0F66">
            <w:pPr>
              <w:ind w:left="720"/>
              <w:rPr>
                <w:caps/>
                <w:sz w:val="20"/>
                <w:szCs w:val="20"/>
              </w:rPr>
            </w:pPr>
          </w:p>
          <w:p w14:paraId="2CD29F1B" w14:textId="3DD55DD7" w:rsidR="00FF0A32" w:rsidRPr="007748D2" w:rsidRDefault="00FF0A32" w:rsidP="005B0F66">
            <w:pPr>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272E8821" w14:textId="77777777" w:rsidR="00FF0A32" w:rsidRDefault="00FF0A32" w:rsidP="005B0F66">
            <w:pPr>
              <w:rPr>
                <w:b/>
                <w:caps/>
                <w:sz w:val="20"/>
              </w:rPr>
            </w:pPr>
          </w:p>
          <w:p w14:paraId="3F29321B" w14:textId="77777777" w:rsidR="00FF0A32" w:rsidRDefault="00FF0A32" w:rsidP="005B0F66">
            <w:pPr>
              <w:rPr>
                <w:b/>
                <w:caps/>
                <w:sz w:val="20"/>
              </w:rPr>
            </w:pPr>
            <w:r>
              <w:rPr>
                <w:b/>
                <w:caps/>
                <w:sz w:val="20"/>
              </w:rPr>
              <w:t>AND</w:t>
            </w:r>
          </w:p>
          <w:p w14:paraId="2A7400AA" w14:textId="77777777" w:rsidR="00FF0A32" w:rsidRDefault="00FF0A32" w:rsidP="005B0F66">
            <w:pPr>
              <w:rPr>
                <w:b/>
                <w:caps/>
                <w:sz w:val="20"/>
              </w:rPr>
            </w:pPr>
          </w:p>
          <w:p w14:paraId="3F4A3ED8" w14:textId="440FBD8F" w:rsidR="00FF0A32" w:rsidRDefault="00FF0A32" w:rsidP="005B0F66">
            <w:pPr>
              <w:rPr>
                <w:caps/>
                <w:sz w:val="20"/>
              </w:rPr>
            </w:pPr>
            <w:r w:rsidRPr="00420A1D">
              <w:rPr>
                <w:caps/>
                <w:sz w:val="20"/>
              </w:rPr>
              <w:t xml:space="preserve">PIITR </w:t>
            </w:r>
            <w:r w:rsidRPr="00420A1D">
              <w:rPr>
                <w:rFonts w:cs="Arial"/>
                <w:i/>
                <w:sz w:val="20"/>
                <w:szCs w:val="20"/>
              </w:rPr>
              <w:t>PAYGW – Lump Sum E</w:t>
            </w:r>
            <w:r w:rsidRPr="00420A1D">
              <w:rPr>
                <w:rFonts w:cs="Arial"/>
                <w:sz w:val="20"/>
                <w:szCs w:val="20"/>
              </w:rPr>
              <w:t xml:space="preserve"> </w:t>
            </w:r>
            <w:r w:rsidR="001B458D" w:rsidRPr="007748D2">
              <w:rPr>
                <w:rFonts w:cs="Arial"/>
                <w:sz w:val="20"/>
                <w:szCs w:val="20"/>
              </w:rPr>
              <w:t>(</w:t>
            </w:r>
            <w:r w:rsidR="001B458D">
              <w:rPr>
                <w:rFonts w:cs="Arial"/>
                <w:sz w:val="20"/>
                <w:szCs w:val="20"/>
              </w:rPr>
              <w:t>IITR</w:t>
            </w:r>
            <w:r w:rsidR="001B458D" w:rsidRPr="007748D2">
              <w:rPr>
                <w:rFonts w:cs="Arial"/>
                <w:sz w:val="20"/>
                <w:szCs w:val="20"/>
              </w:rPr>
              <w:t>8</w:t>
            </w:r>
            <w:r w:rsidR="001B458D">
              <w:rPr>
                <w:rFonts w:cs="Arial"/>
                <w:sz w:val="20"/>
                <w:szCs w:val="20"/>
              </w:rPr>
              <w:t>23</w:t>
            </w:r>
            <w:r w:rsidR="001B458D" w:rsidRPr="007748D2">
              <w:rPr>
                <w:rFonts w:cs="Arial"/>
                <w:sz w:val="20"/>
                <w:szCs w:val="20"/>
              </w:rPr>
              <w:t>)</w:t>
            </w:r>
            <w:r w:rsidR="001B458D">
              <w:rPr>
                <w:rFonts w:cs="Arial"/>
                <w:sz w:val="20"/>
                <w:szCs w:val="20"/>
              </w:rPr>
              <w:t xml:space="preserve"> </w:t>
            </w:r>
            <w:r>
              <w:rPr>
                <w:rFonts w:cs="Arial"/>
                <w:sz w:val="20"/>
                <w:szCs w:val="20"/>
              </w:rPr>
              <w:t xml:space="preserve">amount </w:t>
            </w:r>
            <w:r w:rsidRPr="00420A1D">
              <w:rPr>
                <w:rFonts w:cs="Arial"/>
                <w:sz w:val="20"/>
                <w:szCs w:val="20"/>
              </w:rPr>
              <w:t>is greater than</w:t>
            </w:r>
            <w:r>
              <w:rPr>
                <w:caps/>
                <w:sz w:val="20"/>
              </w:rPr>
              <w:t xml:space="preserve"> $0;</w:t>
            </w:r>
          </w:p>
          <w:p w14:paraId="1E59AA14" w14:textId="77777777" w:rsidR="00FF0A32" w:rsidRDefault="00FF0A32" w:rsidP="005B0F66">
            <w:pPr>
              <w:rPr>
                <w:caps/>
                <w:sz w:val="20"/>
              </w:rPr>
            </w:pPr>
          </w:p>
          <w:p w14:paraId="70DE9149" w14:textId="4EA035DE"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D20071">
              <w:rPr>
                <w:rFonts w:cs="Arial"/>
                <w:sz w:val="20"/>
                <w:szCs w:val="20"/>
              </w:rPr>
              <w:t>IITR</w:t>
            </w:r>
            <w:r>
              <w:rPr>
                <w:rFonts w:cs="Arial"/>
                <w:sz w:val="20"/>
                <w:szCs w:val="20"/>
              </w:rPr>
              <w:t xml:space="preserve">61) element </w:t>
            </w:r>
            <w:r w:rsidRPr="007659B1">
              <w:rPr>
                <w:rFonts w:cs="Arial"/>
                <w:sz w:val="20"/>
                <w:szCs w:val="20"/>
              </w:rPr>
              <w:t>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 ELS tag: ADC) field</w:t>
            </w:r>
          </w:p>
          <w:p w14:paraId="25789D6D" w14:textId="77777777" w:rsidR="00FF0A32" w:rsidRPr="007659B1" w:rsidRDefault="00FF0A32" w:rsidP="005B0F66">
            <w:pPr>
              <w:ind w:left="720"/>
              <w:rPr>
                <w:rFonts w:cs="Arial"/>
                <w:sz w:val="20"/>
                <w:szCs w:val="20"/>
              </w:rPr>
            </w:pPr>
          </w:p>
          <w:p w14:paraId="1F3C1479" w14:textId="77777777" w:rsidR="00FF0A32" w:rsidRPr="007659B1" w:rsidRDefault="00FF0A32" w:rsidP="005B0F66">
            <w:pPr>
              <w:pStyle w:val="Content"/>
              <w:ind w:left="720"/>
              <w:rPr>
                <w:b/>
                <w:szCs w:val="20"/>
              </w:rPr>
            </w:pPr>
            <w:r w:rsidRPr="007659B1">
              <w:rPr>
                <w:b/>
                <w:szCs w:val="20"/>
              </w:rPr>
              <w:t xml:space="preserve">AND </w:t>
            </w:r>
          </w:p>
          <w:p w14:paraId="5EEA306F" w14:textId="77777777" w:rsidR="00FF0A32" w:rsidRPr="007659B1" w:rsidRDefault="00FF0A32" w:rsidP="005B0F66">
            <w:pPr>
              <w:pStyle w:val="Content"/>
              <w:ind w:left="1440"/>
              <w:rPr>
                <w:b/>
                <w:szCs w:val="20"/>
              </w:rPr>
            </w:pPr>
          </w:p>
          <w:p w14:paraId="13AB7476" w14:textId="2D81DF4F" w:rsidR="00FF0A32" w:rsidRDefault="00FF0A32" w:rsidP="0011394D">
            <w:pPr>
              <w:pStyle w:val="Content"/>
              <w:ind w:left="720"/>
            </w:pPr>
            <w:r w:rsidRPr="007659B1">
              <w:rPr>
                <w:szCs w:val="20"/>
              </w:rPr>
              <w:t xml:space="preserve">Run rule </w:t>
            </w:r>
            <w:r>
              <w:rPr>
                <w:szCs w:val="20"/>
              </w:rPr>
              <w:t>5</w:t>
            </w:r>
          </w:p>
          <w:p w14:paraId="339FA105" w14:textId="77777777" w:rsidR="00FF0A32" w:rsidRDefault="00FF0A32" w:rsidP="005B0F66">
            <w:pPr>
              <w:rPr>
                <w:b/>
                <w:caps/>
                <w:sz w:val="20"/>
              </w:rPr>
            </w:pPr>
          </w:p>
          <w:p w14:paraId="0DF1019B" w14:textId="76BF3ECC"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71D7410A" w14:textId="77777777" w:rsidR="00FF0A32" w:rsidRPr="007748D2" w:rsidRDefault="00FF0A32" w:rsidP="005B0F66">
            <w:pPr>
              <w:ind w:left="1440"/>
              <w:rPr>
                <w:caps/>
                <w:sz w:val="20"/>
                <w:szCs w:val="20"/>
              </w:rPr>
            </w:pPr>
          </w:p>
          <w:p w14:paraId="69E72380" w14:textId="77777777" w:rsidR="00FF0A32" w:rsidRPr="007748D2" w:rsidRDefault="00FF0A32" w:rsidP="005B0F66">
            <w:pPr>
              <w:ind w:left="720"/>
              <w:rPr>
                <w:b/>
                <w:caps/>
                <w:sz w:val="20"/>
                <w:szCs w:val="20"/>
              </w:rPr>
            </w:pPr>
            <w:r w:rsidRPr="007748D2">
              <w:rPr>
                <w:b/>
                <w:caps/>
                <w:sz w:val="20"/>
                <w:szCs w:val="20"/>
              </w:rPr>
              <w:t>AND</w:t>
            </w:r>
          </w:p>
          <w:p w14:paraId="6349E3E7" w14:textId="77777777" w:rsidR="00FF0A32" w:rsidRPr="007748D2" w:rsidRDefault="00FF0A32" w:rsidP="005B0F66">
            <w:pPr>
              <w:ind w:left="1440"/>
              <w:rPr>
                <w:caps/>
                <w:sz w:val="20"/>
                <w:szCs w:val="20"/>
              </w:rPr>
            </w:pPr>
          </w:p>
          <w:p w14:paraId="6821DDD3" w14:textId="7C4130F0"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7647D33F" w14:textId="77777777" w:rsidR="00FF0A32" w:rsidRPr="007748D2" w:rsidRDefault="00FF0A32" w:rsidP="005B0F66">
            <w:pPr>
              <w:pStyle w:val="Content"/>
              <w:ind w:left="720"/>
              <w:rPr>
                <w:b/>
                <w:szCs w:val="20"/>
              </w:rPr>
            </w:pPr>
          </w:p>
          <w:p w14:paraId="3C8011CC" w14:textId="711474F6"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1527E6">
              <w:rPr>
                <w:rFonts w:cs="Arial"/>
                <w:sz w:val="20"/>
                <w:szCs w:val="20"/>
              </w:rPr>
              <w:t>IITR</w:t>
            </w:r>
            <w:r w:rsidRPr="007659B1">
              <w:rPr>
                <w:rFonts w:cs="Arial"/>
                <w:sz w:val="20"/>
                <w:szCs w:val="20"/>
              </w:rPr>
              <w:t>61) element amount 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 ELS tag: ADC) field</w:t>
            </w:r>
          </w:p>
          <w:p w14:paraId="183786F8" w14:textId="77777777" w:rsidR="00FF0A32" w:rsidRPr="007659B1" w:rsidRDefault="00FF0A32" w:rsidP="005B0F66">
            <w:pPr>
              <w:ind w:left="1440"/>
              <w:rPr>
                <w:rFonts w:cs="Arial"/>
                <w:sz w:val="20"/>
                <w:szCs w:val="20"/>
              </w:rPr>
            </w:pPr>
          </w:p>
          <w:p w14:paraId="254192FD" w14:textId="77777777" w:rsidR="00FF0A32" w:rsidRPr="007659B1" w:rsidRDefault="00FF0A32" w:rsidP="005B0F66">
            <w:pPr>
              <w:pStyle w:val="Content"/>
              <w:ind w:left="1440"/>
              <w:rPr>
                <w:b/>
                <w:szCs w:val="20"/>
              </w:rPr>
            </w:pPr>
            <w:r w:rsidRPr="007659B1">
              <w:rPr>
                <w:b/>
                <w:szCs w:val="20"/>
              </w:rPr>
              <w:t xml:space="preserve">AND </w:t>
            </w:r>
          </w:p>
          <w:p w14:paraId="5FB0C4E8" w14:textId="77777777" w:rsidR="00FF0A32" w:rsidRPr="007659B1" w:rsidRDefault="00FF0A32" w:rsidP="005B0F66">
            <w:pPr>
              <w:pStyle w:val="Content"/>
              <w:ind w:left="2160"/>
              <w:rPr>
                <w:b/>
                <w:szCs w:val="20"/>
              </w:rPr>
            </w:pPr>
          </w:p>
          <w:p w14:paraId="1B7EDFAF" w14:textId="77777777" w:rsidR="00FF0A32" w:rsidRPr="007659B1" w:rsidRDefault="00FF0A32" w:rsidP="005B0F66">
            <w:pPr>
              <w:pStyle w:val="Content"/>
              <w:ind w:left="1440"/>
              <w:rPr>
                <w:szCs w:val="20"/>
              </w:rPr>
            </w:pPr>
            <w:r w:rsidRPr="007659B1">
              <w:rPr>
                <w:szCs w:val="20"/>
              </w:rPr>
              <w:t xml:space="preserve">Run rule </w:t>
            </w:r>
            <w:r>
              <w:rPr>
                <w:szCs w:val="20"/>
              </w:rPr>
              <w:t>5</w:t>
            </w:r>
          </w:p>
          <w:p w14:paraId="6D580986" w14:textId="77777777" w:rsidR="00FF0A32" w:rsidRPr="007748D2" w:rsidRDefault="00FF0A32" w:rsidP="005B0F66">
            <w:pPr>
              <w:pStyle w:val="Content"/>
              <w:ind w:left="1440"/>
              <w:rPr>
                <w:szCs w:val="20"/>
              </w:rPr>
            </w:pPr>
          </w:p>
          <w:p w14:paraId="6572486C" w14:textId="77777777" w:rsidR="00FF0A32" w:rsidRPr="007748D2" w:rsidRDefault="00FF0A32" w:rsidP="005B0F66">
            <w:pPr>
              <w:pStyle w:val="Content"/>
              <w:ind w:left="1440"/>
              <w:rPr>
                <w:szCs w:val="20"/>
              </w:rPr>
            </w:pPr>
            <w:r w:rsidRPr="007659B1">
              <w:rPr>
                <w:b/>
                <w:i/>
                <w:szCs w:val="20"/>
              </w:rPr>
              <w:t>Note</w:t>
            </w:r>
            <w:r w:rsidRPr="007659B1">
              <w:rPr>
                <w:i/>
                <w:szCs w:val="20"/>
              </w:rPr>
              <w:t>: This</w:t>
            </w:r>
            <w:r>
              <w:rPr>
                <w:i/>
                <w:szCs w:val="20"/>
              </w:rPr>
              <w:t xml:space="preserve"> condition</w:t>
            </w:r>
            <w:r w:rsidRPr="007659B1">
              <w:rPr>
                <w:i/>
                <w:szCs w:val="20"/>
              </w:rPr>
              <w:t xml:space="preserve"> may result in there still be a remaining tax withheld amount to be attributed to label 5 in rule </w:t>
            </w:r>
            <w:r>
              <w:rPr>
                <w:i/>
                <w:szCs w:val="20"/>
              </w:rPr>
              <w:t>5</w:t>
            </w:r>
          </w:p>
          <w:p w14:paraId="048098CC" w14:textId="77777777" w:rsidR="00FF0A32" w:rsidRDefault="00FF0A32" w:rsidP="005B0F66">
            <w:pPr>
              <w:rPr>
                <w:b/>
                <w:caps/>
                <w:sz w:val="20"/>
              </w:rPr>
            </w:pPr>
          </w:p>
          <w:p w14:paraId="54728DC5" w14:textId="087C99EF"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p>
          <w:p w14:paraId="49B5993B" w14:textId="77777777" w:rsidR="00FF0A32" w:rsidRPr="007748D2" w:rsidRDefault="00FF0A32" w:rsidP="005B0F66">
            <w:pPr>
              <w:ind w:left="1440"/>
              <w:rPr>
                <w:caps/>
                <w:sz w:val="20"/>
                <w:szCs w:val="20"/>
              </w:rPr>
            </w:pPr>
          </w:p>
          <w:p w14:paraId="56C43E08" w14:textId="77777777" w:rsidR="00FF0A32" w:rsidRPr="007748D2" w:rsidRDefault="00FF0A32" w:rsidP="005B0F66">
            <w:pPr>
              <w:ind w:left="720"/>
              <w:rPr>
                <w:b/>
                <w:caps/>
                <w:sz w:val="20"/>
                <w:szCs w:val="20"/>
              </w:rPr>
            </w:pPr>
            <w:r w:rsidRPr="007748D2">
              <w:rPr>
                <w:b/>
                <w:caps/>
                <w:sz w:val="20"/>
                <w:szCs w:val="20"/>
              </w:rPr>
              <w:t>AND</w:t>
            </w:r>
          </w:p>
          <w:p w14:paraId="418C8B54" w14:textId="77777777" w:rsidR="00FF0A32" w:rsidRPr="007748D2" w:rsidRDefault="00FF0A32" w:rsidP="005B0F66">
            <w:pPr>
              <w:ind w:left="1440"/>
              <w:rPr>
                <w:caps/>
                <w:sz w:val="20"/>
                <w:szCs w:val="20"/>
              </w:rPr>
            </w:pPr>
          </w:p>
          <w:p w14:paraId="27D0D4AA" w14:textId="6BFF510F" w:rsidR="00FF0A32" w:rsidRPr="007748D2" w:rsidRDefault="00FF0A32" w:rsidP="00FE28E8">
            <w:pPr>
              <w:ind w:left="720"/>
              <w:rPr>
                <w:rFonts w:cs="Arial"/>
                <w:sz w:val="20"/>
                <w:szCs w:val="20"/>
              </w:rPr>
            </w:pPr>
            <w:r w:rsidRPr="007748D2">
              <w:rPr>
                <w:caps/>
                <w:sz w:val="20"/>
                <w:szCs w:val="20"/>
              </w:rPr>
              <w:lastRenderedPageBreak/>
              <w:t xml:space="preserve">PIITR </w:t>
            </w:r>
            <w:r w:rsidRPr="007748D2">
              <w:rPr>
                <w:rFonts w:cs="Arial"/>
                <w:i/>
                <w:sz w:val="20"/>
                <w:szCs w:val="20"/>
              </w:rPr>
              <w:t>PAYGW</w:t>
            </w:r>
            <w:r w:rsidRPr="007748D2">
              <w:rPr>
                <w:rFonts w:cs="Arial"/>
                <w:b/>
                <w:i/>
                <w:sz w:val="20"/>
                <w:szCs w:val="20"/>
              </w:rPr>
              <w:t xml:space="preserve"> </w:t>
            </w:r>
            <w:r>
              <w:rPr>
                <w:rFonts w:cs="Arial"/>
                <w:i/>
                <w:sz w:val="20"/>
                <w:szCs w:val="20"/>
              </w:rPr>
              <w:t>–</w:t>
            </w:r>
            <w:r w:rsidRPr="007748D2">
              <w:rPr>
                <w:rFonts w:cs="Arial"/>
                <w:i/>
                <w:sz w:val="20"/>
                <w:szCs w:val="20"/>
              </w:rPr>
              <w:t xml:space="preserve"> </w:t>
            </w:r>
            <w:r>
              <w:rPr>
                <w:i/>
                <w:sz w:val="20"/>
                <w:szCs w:val="20"/>
              </w:rPr>
              <w:t xml:space="preserve">Lump Sum E </w:t>
            </w:r>
            <w:r w:rsidRPr="007748D2">
              <w:rPr>
                <w:rFonts w:cs="Arial"/>
                <w:sz w:val="20"/>
                <w:szCs w:val="20"/>
              </w:rPr>
              <w:t>(</w:t>
            </w:r>
            <w:r w:rsidR="00A300B7">
              <w:rPr>
                <w:rFonts w:cs="Arial"/>
                <w:sz w:val="20"/>
                <w:szCs w:val="20"/>
              </w:rPr>
              <w:t>IITR</w:t>
            </w:r>
            <w:r w:rsidRPr="007748D2">
              <w:rPr>
                <w:rFonts w:cs="Arial"/>
                <w:sz w:val="20"/>
                <w:szCs w:val="20"/>
              </w:rPr>
              <w:t>8</w:t>
            </w:r>
            <w:r>
              <w:rPr>
                <w:rFonts w:cs="Arial"/>
                <w:sz w:val="20"/>
                <w:szCs w:val="20"/>
              </w:rPr>
              <w:t>23</w:t>
            </w:r>
            <w:r w:rsidRPr="007748D2">
              <w:rPr>
                <w:rFonts w:cs="Arial"/>
                <w:sz w:val="20"/>
                <w:szCs w:val="20"/>
              </w:rPr>
              <w:t>)</w:t>
            </w:r>
            <w:r>
              <w:rPr>
                <w:rFonts w:cs="Arial"/>
                <w:sz w:val="20"/>
                <w:szCs w:val="20"/>
              </w:rPr>
              <w:t xml:space="preserve"> </w:t>
            </w:r>
            <w:r w:rsidRPr="00420A1D">
              <w:rPr>
                <w:sz w:val="20"/>
                <w:szCs w:val="20"/>
              </w:rPr>
              <w:t>amount</w:t>
            </w:r>
            <w:r w:rsidRPr="007748D2">
              <w:rPr>
                <w:rFonts w:cs="Arial"/>
                <w:sz w:val="20"/>
                <w:szCs w:val="20"/>
              </w:rPr>
              <w:t xml:space="preserve"> is greater than $0</w:t>
            </w:r>
            <w:r w:rsidR="00930290">
              <w:rPr>
                <w:rFonts w:cs="Arial"/>
                <w:sz w:val="20"/>
                <w:szCs w:val="20"/>
              </w:rPr>
              <w:t>;</w:t>
            </w:r>
          </w:p>
          <w:p w14:paraId="117B4D43" w14:textId="77777777" w:rsidR="00FF0A32" w:rsidRPr="007748D2" w:rsidRDefault="00FF0A32" w:rsidP="005B0F66">
            <w:pPr>
              <w:pStyle w:val="Content"/>
              <w:ind w:left="720"/>
              <w:rPr>
                <w:b/>
                <w:szCs w:val="20"/>
              </w:rPr>
            </w:pPr>
          </w:p>
          <w:p w14:paraId="424FAC1A" w14:textId="7B0B4B26"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 equal to</w:t>
            </w:r>
            <w:r>
              <w:rPr>
                <w:rFonts w:cs="Arial"/>
                <w:sz w:val="20"/>
                <w:szCs w:val="20"/>
              </w:rPr>
              <w:t xml:space="preserve"> </w:t>
            </w:r>
            <w:r w:rsidR="00A30A9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A300B7">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1527E6">
              <w:rPr>
                <w:rFonts w:cs="Arial"/>
                <w:sz w:val="20"/>
                <w:szCs w:val="20"/>
              </w:rPr>
              <w:t>IITR</w:t>
            </w:r>
            <w:r w:rsidRPr="007659B1">
              <w:rPr>
                <w:rFonts w:cs="Arial"/>
                <w:sz w:val="20"/>
                <w:szCs w:val="20"/>
              </w:rPr>
              <w:t>64 / ELS tag: ADC) field</w:t>
            </w:r>
          </w:p>
          <w:p w14:paraId="058A3418" w14:textId="77777777" w:rsidR="00FF0A32" w:rsidRPr="007659B1" w:rsidRDefault="00FF0A32" w:rsidP="005B0F66">
            <w:pPr>
              <w:ind w:left="1440"/>
              <w:rPr>
                <w:rFonts w:cs="Arial"/>
                <w:sz w:val="20"/>
                <w:szCs w:val="20"/>
              </w:rPr>
            </w:pPr>
          </w:p>
          <w:p w14:paraId="21FD3D9C" w14:textId="77777777" w:rsidR="00FF0A32" w:rsidRPr="007659B1" w:rsidRDefault="00FF0A32" w:rsidP="005B0F66">
            <w:pPr>
              <w:pStyle w:val="Content"/>
              <w:ind w:left="1440"/>
              <w:rPr>
                <w:b/>
                <w:szCs w:val="20"/>
              </w:rPr>
            </w:pPr>
            <w:r w:rsidRPr="007659B1">
              <w:rPr>
                <w:b/>
                <w:szCs w:val="20"/>
              </w:rPr>
              <w:t xml:space="preserve">AND </w:t>
            </w:r>
          </w:p>
          <w:p w14:paraId="0B3148B1" w14:textId="77777777" w:rsidR="00FF0A32" w:rsidRPr="007659B1" w:rsidRDefault="00FF0A32" w:rsidP="005B0F66">
            <w:pPr>
              <w:pStyle w:val="Content"/>
              <w:ind w:left="2160"/>
              <w:rPr>
                <w:b/>
                <w:szCs w:val="20"/>
              </w:rPr>
            </w:pPr>
          </w:p>
          <w:p w14:paraId="7CBE588F" w14:textId="77777777" w:rsidR="00FF0A32" w:rsidRPr="007659B1" w:rsidRDefault="00FF0A32" w:rsidP="005B0F66">
            <w:pPr>
              <w:pStyle w:val="Content"/>
              <w:ind w:left="1440"/>
              <w:rPr>
                <w:szCs w:val="20"/>
              </w:rPr>
            </w:pPr>
            <w:r>
              <w:rPr>
                <w:szCs w:val="20"/>
              </w:rPr>
              <w:t>Run rule 6</w:t>
            </w:r>
          </w:p>
          <w:p w14:paraId="2D5850E0" w14:textId="77777777" w:rsidR="00FF0A32" w:rsidRDefault="00FF0A32" w:rsidP="005B0F66">
            <w:pPr>
              <w:pStyle w:val="Content"/>
              <w:spacing w:before="0" w:after="0"/>
              <w:ind w:left="720"/>
            </w:pPr>
          </w:p>
          <w:p w14:paraId="57A5F36B" w14:textId="77777777" w:rsidR="00FF0A32" w:rsidRPr="00A30A96" w:rsidRDefault="00FF0A32" w:rsidP="00A30A96">
            <w:pPr>
              <w:pStyle w:val="TitleRow"/>
              <w:spacing w:before="0" w:after="0"/>
              <w:rPr>
                <w:rFonts w:cs="Arial"/>
                <w:caps w:val="0"/>
              </w:rPr>
            </w:pPr>
            <w:r w:rsidRPr="00A30A96">
              <w:rPr>
                <w:rFonts w:cs="Arial"/>
                <w:caps w:val="0"/>
              </w:rPr>
              <w:t>ELSE</w:t>
            </w:r>
          </w:p>
          <w:p w14:paraId="147822AB" w14:textId="77777777" w:rsidR="00FF0A32" w:rsidRDefault="00FF0A32" w:rsidP="005B0F66">
            <w:pPr>
              <w:rPr>
                <w:rFonts w:cs="Arial"/>
                <w:sz w:val="20"/>
                <w:szCs w:val="20"/>
              </w:rPr>
            </w:pPr>
          </w:p>
          <w:p w14:paraId="5FD6C8F2" w14:textId="77777777" w:rsidR="00FF0A32" w:rsidRPr="007748D2" w:rsidRDefault="00FF0A32" w:rsidP="005B0F66">
            <w:pPr>
              <w:rPr>
                <w:rFonts w:cs="Arial"/>
                <w:sz w:val="20"/>
                <w:szCs w:val="20"/>
              </w:rPr>
            </w:pPr>
            <w:r>
              <w:rPr>
                <w:rFonts w:cs="Arial"/>
                <w:sz w:val="20"/>
                <w:szCs w:val="20"/>
              </w:rPr>
              <w:t>Run rule 4.</w:t>
            </w:r>
          </w:p>
          <w:p w14:paraId="4DE7C90D" w14:textId="77777777" w:rsidR="00FF0A32" w:rsidRPr="007659B1" w:rsidRDefault="00FF0A32" w:rsidP="005B0F66">
            <w:pPr>
              <w:rPr>
                <w:rFonts w:cs="Arial"/>
                <w:i/>
                <w:sz w:val="20"/>
                <w:szCs w:val="20"/>
              </w:rPr>
            </w:pPr>
          </w:p>
        </w:tc>
      </w:tr>
      <w:tr w:rsidR="00FF0A32" w:rsidRPr="00364AB4" w14:paraId="0BD2CC03" w14:textId="77777777" w:rsidTr="00FB37BE">
        <w:trPr>
          <w:trHeight w:val="1245"/>
        </w:trPr>
        <w:tc>
          <w:tcPr>
            <w:tcW w:w="1230" w:type="dxa"/>
            <w:vAlign w:val="center"/>
          </w:tcPr>
          <w:p w14:paraId="61E78199" w14:textId="77777777" w:rsidR="00FF0A32" w:rsidRPr="000B089C" w:rsidRDefault="00FF0A32" w:rsidP="00FF0A32">
            <w:pPr>
              <w:pStyle w:val="Content"/>
              <w:numPr>
                <w:ilvl w:val="0"/>
                <w:numId w:val="25"/>
              </w:numPr>
              <w:spacing w:before="0" w:after="0"/>
              <w:rPr>
                <w:szCs w:val="20"/>
              </w:rPr>
            </w:pPr>
          </w:p>
        </w:tc>
        <w:tc>
          <w:tcPr>
            <w:tcW w:w="7984" w:type="dxa"/>
            <w:vAlign w:val="center"/>
          </w:tcPr>
          <w:p w14:paraId="0963A94C" w14:textId="74D085BE" w:rsidR="00FF0A32" w:rsidRPr="00420A1D" w:rsidRDefault="00FF0A32" w:rsidP="005B0F66">
            <w:pPr>
              <w:rPr>
                <w:rFonts w:cs="Arial"/>
                <w:i/>
                <w:sz w:val="20"/>
                <w:szCs w:val="20"/>
              </w:rPr>
            </w:pPr>
            <w:r w:rsidRPr="00D03862">
              <w:rPr>
                <w:rFonts w:cs="Arial"/>
                <w:i/>
                <w:sz w:val="20"/>
                <w:szCs w:val="20"/>
              </w:rPr>
              <w:t>I</w:t>
            </w:r>
            <w:r>
              <w:rPr>
                <w:rFonts w:cs="Arial"/>
                <w:i/>
                <w:sz w:val="20"/>
                <w:szCs w:val="20"/>
              </w:rPr>
              <w:t>f</w:t>
            </w:r>
            <w:r w:rsidRPr="00420A1D">
              <w:rPr>
                <w:rFonts w:cs="Arial"/>
                <w:i/>
                <w:sz w:val="20"/>
                <w:szCs w:val="20"/>
              </w:rPr>
              <w:t xml:space="preserve"> the conditions were</w:t>
            </w:r>
            <w:r w:rsidR="00DE3637">
              <w:rPr>
                <w:rFonts w:cs="Arial"/>
                <w:i/>
                <w:sz w:val="20"/>
                <w:szCs w:val="20"/>
              </w:rPr>
              <w:t xml:space="preserve"> not met in rule 3</w:t>
            </w:r>
            <w:r w:rsidRPr="00420A1D">
              <w:rPr>
                <w:rFonts w:cs="Arial"/>
                <w:i/>
                <w:sz w:val="20"/>
                <w:szCs w:val="20"/>
              </w:rPr>
              <w:t>, then only one income amount field is present.  Assign the entire tax withheld amount to that single income amount on the IITR after determining which one is present</w:t>
            </w:r>
            <w:r>
              <w:rPr>
                <w:rFonts w:cs="Arial"/>
                <w:i/>
                <w:sz w:val="20"/>
                <w:szCs w:val="20"/>
              </w:rPr>
              <w:t>.</w:t>
            </w:r>
          </w:p>
          <w:p w14:paraId="4F626C80" w14:textId="77777777" w:rsidR="00FF0A32" w:rsidRDefault="00FF0A32" w:rsidP="005B0F66">
            <w:pPr>
              <w:rPr>
                <w:rFonts w:cs="Arial"/>
                <w:b/>
                <w:sz w:val="20"/>
                <w:szCs w:val="20"/>
              </w:rPr>
            </w:pPr>
          </w:p>
          <w:p w14:paraId="0DE94491" w14:textId="2AE7ECBE" w:rsidR="00FF0A32" w:rsidRPr="007748D2" w:rsidRDefault="00FF0A32" w:rsidP="005B0F66">
            <w:pPr>
              <w:rPr>
                <w:rFonts w:cs="Arial"/>
                <w:sz w:val="20"/>
                <w:szCs w:val="20"/>
              </w:rPr>
            </w:pPr>
            <w:r w:rsidRPr="007748D2">
              <w:rPr>
                <w:rFonts w:cs="Arial"/>
                <w:b/>
                <w:sz w:val="20"/>
                <w:szCs w:val="20"/>
              </w:rPr>
              <w:t xml:space="preserve">IF </w:t>
            </w:r>
            <w:r w:rsidRPr="007748D2">
              <w:rPr>
                <w:caps/>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r w:rsidR="001B458D">
              <w:rPr>
                <w:rFonts w:cs="Arial"/>
                <w:sz w:val="20"/>
                <w:szCs w:val="20"/>
              </w:rPr>
              <w:t>;</w:t>
            </w:r>
          </w:p>
          <w:p w14:paraId="48F82EE4" w14:textId="77777777" w:rsidR="00FF0A32" w:rsidRPr="007748D2" w:rsidRDefault="00FF0A32" w:rsidP="005B0F66">
            <w:pPr>
              <w:pStyle w:val="Content"/>
              <w:rPr>
                <w:b/>
                <w:szCs w:val="20"/>
              </w:rPr>
            </w:pPr>
          </w:p>
          <w:p w14:paraId="742BADDA" w14:textId="3CD59F9D"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total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element amount to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Pr>
                <w:rFonts w:cs="Arial"/>
                <w:sz w:val="20"/>
                <w:szCs w:val="20"/>
              </w:rPr>
              <w:t>IITR</w:t>
            </w:r>
            <w:r w:rsidRPr="007659B1">
              <w:rPr>
                <w:rFonts w:cs="Arial"/>
                <w:sz w:val="20"/>
                <w:szCs w:val="20"/>
              </w:rPr>
              <w:t>64 / ELS tag: ADC)</w:t>
            </w:r>
          </w:p>
          <w:p w14:paraId="4AB979E8" w14:textId="77777777" w:rsidR="00FF0A32" w:rsidRPr="007659B1" w:rsidRDefault="00FF0A32" w:rsidP="005B0F66">
            <w:pPr>
              <w:pStyle w:val="ListParagraph"/>
              <w:ind w:left="1440"/>
              <w:rPr>
                <w:rFonts w:ascii="Arial" w:hAnsi="Arial" w:cs="Arial"/>
                <w:sz w:val="20"/>
                <w:szCs w:val="20"/>
              </w:rPr>
            </w:pPr>
          </w:p>
          <w:p w14:paraId="4886A0E8" w14:textId="18908B53" w:rsidR="00FF0A32" w:rsidRPr="007659B1" w:rsidRDefault="00FF0A32" w:rsidP="005B0F66">
            <w:pPr>
              <w:ind w:left="720"/>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sidR="009A5A10">
              <w:rPr>
                <w:rFonts w:cs="Arial"/>
                <w:sz w:val="20"/>
                <w:szCs w:val="20"/>
              </w:rPr>
              <w:t>.</w:t>
            </w:r>
          </w:p>
          <w:p w14:paraId="6FD7C623" w14:textId="77777777" w:rsidR="00FF0A32" w:rsidRDefault="00FF0A32" w:rsidP="005B0F66">
            <w:pPr>
              <w:pStyle w:val="Content"/>
              <w:spacing w:before="0" w:after="0"/>
              <w:ind w:left="1440"/>
              <w:rPr>
                <w:szCs w:val="20"/>
              </w:rPr>
            </w:pPr>
          </w:p>
          <w:p w14:paraId="43D90F19" w14:textId="1D4D4E95" w:rsidR="00FF0A32" w:rsidRDefault="00FF0A32" w:rsidP="005B0F66">
            <w:pPr>
              <w:pStyle w:val="Content"/>
              <w:ind w:left="720"/>
              <w:rPr>
                <w:szCs w:val="20"/>
              </w:rPr>
            </w:pPr>
            <w:r w:rsidRPr="00420A1D">
              <w:rPr>
                <w:b/>
                <w:szCs w:val="20"/>
              </w:rPr>
              <w:t>ELSE</w:t>
            </w:r>
            <w:r>
              <w:rPr>
                <w:b/>
                <w:szCs w:val="20"/>
              </w:rPr>
              <w:t xml:space="preserve"> IF</w:t>
            </w:r>
            <w:r>
              <w:rPr>
                <w:szCs w:val="20"/>
              </w:rPr>
              <w:t xml:space="preserve"> PIITR </w:t>
            </w:r>
            <w:r w:rsidR="002E5432" w:rsidRPr="007D3342">
              <w:rPr>
                <w:i/>
                <w:szCs w:val="20"/>
              </w:rPr>
              <w:t>PAYGW - CDEP Payment</w:t>
            </w:r>
            <w:r w:rsidR="002E5432">
              <w:rPr>
                <w:szCs w:val="20"/>
              </w:rPr>
              <w:t xml:space="preserve"> (IITR819)</w:t>
            </w:r>
            <w:r w:rsidR="009A5A10">
              <w:rPr>
                <w:szCs w:val="20"/>
              </w:rPr>
              <w:t xml:space="preserve"> </w:t>
            </w:r>
            <w:r>
              <w:rPr>
                <w:szCs w:val="20"/>
              </w:rPr>
              <w:t>is greater than $0</w:t>
            </w:r>
          </w:p>
          <w:p w14:paraId="7924F896" w14:textId="77777777" w:rsidR="00FF0A32" w:rsidRDefault="00FF0A32" w:rsidP="005B0F66">
            <w:pPr>
              <w:pStyle w:val="Content"/>
              <w:ind w:left="720"/>
              <w:rPr>
                <w:szCs w:val="20"/>
              </w:rPr>
            </w:pPr>
          </w:p>
          <w:p w14:paraId="1A618FC6" w14:textId="48F6DA88" w:rsidR="00FF0A32" w:rsidRPr="007659B1" w:rsidRDefault="00FF0A32" w:rsidP="00352F9A">
            <w:pPr>
              <w:ind w:left="1440"/>
              <w:rPr>
                <w:rFonts w:cs="Arial"/>
                <w:sz w:val="20"/>
                <w:szCs w:val="20"/>
              </w:rPr>
            </w:pPr>
            <w:r w:rsidRPr="00420A1D">
              <w:rPr>
                <w:b/>
                <w:sz w:val="20"/>
                <w:szCs w:val="20"/>
              </w:rPr>
              <w:t>THEN</w:t>
            </w:r>
            <w:r>
              <w:rPr>
                <w:szCs w:val="20"/>
              </w:rPr>
              <w:t xml:space="preserve"> </w:t>
            </w: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IITR </w:t>
            </w:r>
            <w:r w:rsidRPr="007659B1">
              <w:rPr>
                <w:rFonts w:cs="Arial"/>
                <w:i/>
                <w:sz w:val="20"/>
                <w:szCs w:val="20"/>
              </w:rPr>
              <w:t xml:space="preserve">Tax withheld from Australian Government allowances and payments like </w:t>
            </w:r>
            <w:proofErr w:type="spellStart"/>
            <w:r w:rsidRPr="007659B1">
              <w:rPr>
                <w:rFonts w:cs="Arial"/>
                <w:i/>
                <w:sz w:val="20"/>
                <w:szCs w:val="20"/>
              </w:rPr>
              <w:t>newstart</w:t>
            </w:r>
            <w:proofErr w:type="spellEnd"/>
            <w:r w:rsidRPr="007659B1">
              <w:rPr>
                <w:rFonts w:cs="Arial"/>
                <w:i/>
                <w:sz w:val="20"/>
                <w:szCs w:val="20"/>
              </w:rPr>
              <w:t xml:space="preserve">, youth allowance and </w:t>
            </w:r>
            <w:proofErr w:type="spellStart"/>
            <w:r w:rsidRPr="007659B1">
              <w:rPr>
                <w:rFonts w:cs="Arial"/>
                <w:i/>
                <w:sz w:val="20"/>
                <w:szCs w:val="20"/>
              </w:rPr>
              <w:t>austudy</w:t>
            </w:r>
            <w:proofErr w:type="spellEnd"/>
            <w:r w:rsidRPr="007659B1">
              <w:rPr>
                <w:rFonts w:cs="Arial"/>
                <w:i/>
                <w:sz w:val="20"/>
                <w:szCs w:val="20"/>
              </w:rPr>
              <w:t xml:space="preserve"> payment </w:t>
            </w:r>
            <w:r w:rsidRPr="007659B1">
              <w:rPr>
                <w:rFonts w:cs="Arial"/>
                <w:sz w:val="20"/>
                <w:szCs w:val="20"/>
              </w:rPr>
              <w:t>(</w:t>
            </w:r>
            <w:r w:rsidR="00A300B7">
              <w:rPr>
                <w:rFonts w:cs="Arial"/>
                <w:sz w:val="20"/>
                <w:szCs w:val="20"/>
              </w:rPr>
              <w:t>IITR</w:t>
            </w:r>
            <w:r w:rsidRPr="007659B1">
              <w:rPr>
                <w:rFonts w:cs="Arial"/>
                <w:sz w:val="20"/>
                <w:szCs w:val="20"/>
              </w:rPr>
              <w:t>85 / ELS tag: ART)</w:t>
            </w:r>
          </w:p>
          <w:p w14:paraId="2BD56D62" w14:textId="77777777" w:rsidR="00FF0A32" w:rsidRPr="007748D2" w:rsidRDefault="00FF0A32" w:rsidP="005B0F66">
            <w:pPr>
              <w:pStyle w:val="Content"/>
              <w:spacing w:before="0" w:after="0"/>
              <w:rPr>
                <w:szCs w:val="20"/>
              </w:rPr>
            </w:pPr>
          </w:p>
          <w:p w14:paraId="35D202E6" w14:textId="77777777" w:rsidR="00FF0A32" w:rsidRPr="007748D2" w:rsidRDefault="00FF0A32" w:rsidP="005B0F66">
            <w:pPr>
              <w:rPr>
                <w:rFonts w:cs="Arial"/>
                <w:sz w:val="20"/>
                <w:szCs w:val="20"/>
              </w:rPr>
            </w:pPr>
            <w:r w:rsidRPr="007748D2">
              <w:rPr>
                <w:rFonts w:cs="Arial"/>
                <w:b/>
                <w:sz w:val="20"/>
                <w:szCs w:val="20"/>
              </w:rPr>
              <w:t>ELSE</w:t>
            </w:r>
            <w:r w:rsidRPr="007748D2">
              <w:rPr>
                <w:rFonts w:cs="Arial"/>
                <w:sz w:val="20"/>
                <w:szCs w:val="20"/>
              </w:rPr>
              <w:t xml:space="preserve"> </w:t>
            </w:r>
          </w:p>
          <w:p w14:paraId="54C5F12B" w14:textId="1E0C03FD" w:rsidR="00FF0A32" w:rsidRPr="007659B1" w:rsidRDefault="00FF0A32" w:rsidP="005B0F66">
            <w:pPr>
              <w:rPr>
                <w:rFonts w:cs="Arial"/>
                <w:sz w:val="20"/>
                <w:szCs w:val="20"/>
              </w:rPr>
            </w:pP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w:t>
            </w:r>
            <w:r w:rsidRPr="00420A1D">
              <w:rPr>
                <w:rFonts w:cs="Arial"/>
                <w:i/>
                <w:sz w:val="20"/>
                <w:szCs w:val="20"/>
              </w:rPr>
              <w:t>Tax withheld - lump sum payments in arrears</w:t>
            </w:r>
            <w:r w:rsidRPr="007659B1">
              <w:rPr>
                <w:rFonts w:cs="Arial"/>
                <w:i/>
                <w:sz w:val="20"/>
                <w:szCs w:val="20"/>
              </w:rPr>
              <w:t xml:space="preserve"> </w:t>
            </w:r>
            <w:r w:rsidRPr="007659B1">
              <w:rPr>
                <w:rFonts w:cs="Arial"/>
                <w:sz w:val="20"/>
                <w:szCs w:val="20"/>
              </w:rPr>
              <w:t>(</w:t>
            </w:r>
            <w:r w:rsidR="00A300B7">
              <w:rPr>
                <w:rFonts w:cs="Arial"/>
                <w:sz w:val="20"/>
                <w:szCs w:val="20"/>
              </w:rPr>
              <w:t>IITR</w:t>
            </w:r>
            <w:r>
              <w:rPr>
                <w:rFonts w:cs="Arial"/>
                <w:sz w:val="20"/>
                <w:szCs w:val="20"/>
              </w:rPr>
              <w:t>354</w:t>
            </w:r>
            <w:r w:rsidRPr="007659B1">
              <w:rPr>
                <w:rFonts w:cs="Arial"/>
                <w:sz w:val="20"/>
                <w:szCs w:val="20"/>
              </w:rPr>
              <w:t xml:space="preserve"> / ELS tag: </w:t>
            </w:r>
            <w:r>
              <w:rPr>
                <w:rFonts w:cs="Arial"/>
                <w:sz w:val="20"/>
                <w:szCs w:val="20"/>
              </w:rPr>
              <w:t>BLY</w:t>
            </w:r>
            <w:r w:rsidRPr="007659B1">
              <w:rPr>
                <w:rFonts w:cs="Arial"/>
                <w:sz w:val="20"/>
                <w:szCs w:val="20"/>
              </w:rPr>
              <w:t>)</w:t>
            </w:r>
          </w:p>
          <w:p w14:paraId="48C1E0A1" w14:textId="77777777" w:rsidR="00FF0A32" w:rsidRPr="007659B1" w:rsidRDefault="00FF0A32" w:rsidP="005B0F66">
            <w:pPr>
              <w:pStyle w:val="Content"/>
              <w:spacing w:before="0" w:after="0"/>
              <w:ind w:left="720"/>
              <w:rPr>
                <w:szCs w:val="20"/>
              </w:rPr>
            </w:pPr>
          </w:p>
          <w:p w14:paraId="54DBB59B" w14:textId="2B7AB3BD" w:rsidR="00FF0A32" w:rsidRPr="00977934" w:rsidRDefault="00FF0A32" w:rsidP="005B0F66">
            <w:pPr>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Pr>
                <w:rFonts w:cs="Arial"/>
                <w:sz w:val="20"/>
                <w:szCs w:val="20"/>
              </w:rPr>
              <w:t>.</w:t>
            </w:r>
          </w:p>
        </w:tc>
      </w:tr>
      <w:tr w:rsidR="00FF0A32" w:rsidRPr="00364AB4" w14:paraId="2F904659" w14:textId="77777777" w:rsidTr="00FB37BE">
        <w:trPr>
          <w:trHeight w:val="820"/>
        </w:trPr>
        <w:tc>
          <w:tcPr>
            <w:tcW w:w="1230" w:type="dxa"/>
            <w:vAlign w:val="center"/>
          </w:tcPr>
          <w:p w14:paraId="30E93441" w14:textId="77777777" w:rsidR="00FF0A32" w:rsidRPr="000B089C" w:rsidDel="00472ED8" w:rsidRDefault="00FF0A32" w:rsidP="00FF0A32">
            <w:pPr>
              <w:pStyle w:val="Content"/>
              <w:numPr>
                <w:ilvl w:val="0"/>
                <w:numId w:val="25"/>
              </w:numPr>
              <w:spacing w:before="0" w:after="0"/>
              <w:rPr>
                <w:szCs w:val="20"/>
              </w:rPr>
            </w:pPr>
          </w:p>
        </w:tc>
        <w:tc>
          <w:tcPr>
            <w:tcW w:w="7984" w:type="dxa"/>
            <w:vAlign w:val="center"/>
          </w:tcPr>
          <w:p w14:paraId="7D867F0C" w14:textId="79D04DE3"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ing was not totally consumed at label 2</w:t>
            </w:r>
            <w:r>
              <w:rPr>
                <w:i/>
                <w:szCs w:val="20"/>
              </w:rPr>
              <w:t>.  Assign Tax withheld to label 5 if CDEP amount present.</w:t>
            </w:r>
          </w:p>
          <w:p w14:paraId="2BC4DC9B" w14:textId="77777777" w:rsidR="00FF0A32" w:rsidRDefault="00FF0A32" w:rsidP="005B0F66">
            <w:pPr>
              <w:pStyle w:val="Content"/>
              <w:spacing w:before="0" w:after="0"/>
              <w:ind w:left="720"/>
              <w:rPr>
                <w:szCs w:val="20"/>
              </w:rPr>
            </w:pPr>
          </w:p>
          <w:p w14:paraId="3A4FF9B4" w14:textId="1E720E0A" w:rsidR="00FF0A32" w:rsidRDefault="00FF0A32" w:rsidP="005B0F66">
            <w:pPr>
              <w:pStyle w:val="Content"/>
              <w:spacing w:before="0" w:after="0"/>
              <w:rPr>
                <w:szCs w:val="20"/>
              </w:rPr>
            </w:pPr>
            <w:r w:rsidRPr="006D1E3F">
              <w:rPr>
                <w:b/>
                <w:szCs w:val="20"/>
              </w:rPr>
              <w:t>IF</w:t>
            </w:r>
            <w:r>
              <w:rPr>
                <w:szCs w:val="20"/>
              </w:rPr>
              <w:t xml:space="preserve"> the tax withheld amount remain</w:t>
            </w:r>
            <w:r w:rsidR="00DE54EC">
              <w:rPr>
                <w:szCs w:val="20"/>
              </w:rPr>
              <w:t>ing after assignment at label 2</w:t>
            </w:r>
            <w:r>
              <w:rPr>
                <w:szCs w:val="20"/>
              </w:rPr>
              <w:t xml:space="preserve"> is greater than $0</w:t>
            </w:r>
            <w:r w:rsidR="001B458D">
              <w:rPr>
                <w:szCs w:val="20"/>
              </w:rPr>
              <w:t>;</w:t>
            </w:r>
          </w:p>
          <w:p w14:paraId="292B4E9A" w14:textId="77777777" w:rsidR="00FF0A32" w:rsidRDefault="00FF0A32" w:rsidP="005B0F66">
            <w:pPr>
              <w:pStyle w:val="Content"/>
              <w:spacing w:before="0" w:after="0"/>
              <w:ind w:left="720"/>
              <w:rPr>
                <w:szCs w:val="20"/>
              </w:rPr>
            </w:pPr>
          </w:p>
          <w:p w14:paraId="7D73261C" w14:textId="18916762"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w:t>
            </w:r>
            <w:r w:rsidR="00A30A96">
              <w:rPr>
                <w:szCs w:val="20"/>
              </w:rPr>
              <w:t xml:space="preserve">a maximum </w:t>
            </w:r>
            <w:r>
              <w:rPr>
                <w:szCs w:val="20"/>
              </w:rPr>
              <w:t xml:space="preserve">amount  of </w:t>
            </w:r>
            <w:r w:rsidR="001B458D">
              <w:rPr>
                <w:szCs w:val="20"/>
              </w:rPr>
              <w:t xml:space="preserve">the </w:t>
            </w:r>
            <w:r>
              <w:rPr>
                <w:szCs w:val="20"/>
              </w:rPr>
              <w:t xml:space="preserve">PIITR </w:t>
            </w:r>
            <w:r w:rsidRPr="004953A6">
              <w:rPr>
                <w:i/>
                <w:szCs w:val="20"/>
              </w:rPr>
              <w:t>PAYGW – tax withheld</w:t>
            </w:r>
            <w:r w:rsidR="00A300B7">
              <w:rPr>
                <w:szCs w:val="20"/>
              </w:rPr>
              <w:t xml:space="preserve"> (IITR</w:t>
            </w:r>
            <w:r w:rsidRPr="004953A6">
              <w:rPr>
                <w:szCs w:val="20"/>
              </w:rPr>
              <w:t>61</w:t>
            </w:r>
            <w:r w:rsidR="00A30A96">
              <w:rPr>
                <w:szCs w:val="20"/>
              </w:rPr>
              <w:t xml:space="preserve">) element </w:t>
            </w:r>
            <w:r>
              <w:rPr>
                <w:szCs w:val="20"/>
              </w:rPr>
              <w:t xml:space="preserve">equal to $1 less  than the CDEP Amount to the  IITR </w:t>
            </w:r>
            <w:r w:rsidRPr="00D20087">
              <w:rPr>
                <w:i/>
              </w:rPr>
              <w:t xml:space="preserve">Australian Government allowances and payments like </w:t>
            </w:r>
            <w:proofErr w:type="spellStart"/>
            <w:r w:rsidRPr="00D20087">
              <w:rPr>
                <w:i/>
              </w:rPr>
              <w:t>newstart</w:t>
            </w:r>
            <w:proofErr w:type="spellEnd"/>
            <w:r w:rsidRPr="00D20087">
              <w:rPr>
                <w:i/>
              </w:rPr>
              <w:t xml:space="preserve">, youth allowance and </w:t>
            </w:r>
            <w:proofErr w:type="spellStart"/>
            <w:r w:rsidRPr="00D20087">
              <w:rPr>
                <w:i/>
              </w:rPr>
              <w:t>austudy</w:t>
            </w:r>
            <w:proofErr w:type="spellEnd"/>
            <w:r w:rsidRPr="00D20087">
              <w:rPr>
                <w:i/>
              </w:rPr>
              <w:t xml:space="preserve"> </w:t>
            </w:r>
            <w:r w:rsidRPr="00C94B8E">
              <w:rPr>
                <w:i/>
              </w:rPr>
              <w:t>payment</w:t>
            </w:r>
            <w:r>
              <w:rPr>
                <w:i/>
              </w:rPr>
              <w:t xml:space="preserve"> </w:t>
            </w:r>
            <w:r>
              <w:rPr>
                <w:i/>
                <w:szCs w:val="20"/>
              </w:rPr>
              <w:t>T</w:t>
            </w:r>
            <w:r w:rsidRPr="007748D2">
              <w:rPr>
                <w:i/>
                <w:szCs w:val="20"/>
              </w:rPr>
              <w:t>ax withheld</w:t>
            </w:r>
            <w:r>
              <w:rPr>
                <w:szCs w:val="20"/>
              </w:rPr>
              <w:t xml:space="preserve"> field </w:t>
            </w:r>
            <w:r w:rsidRPr="00D20087">
              <w:t xml:space="preserve">(SBR Alias: </w:t>
            </w:r>
            <w:r w:rsidR="00A300B7">
              <w:t>IITR</w:t>
            </w:r>
            <w:r w:rsidRPr="00D20087">
              <w:t>85 / ELS tag: ART)</w:t>
            </w:r>
          </w:p>
          <w:p w14:paraId="4589FAE8" w14:textId="77777777" w:rsidR="00FF0A32" w:rsidRDefault="00FF0A32" w:rsidP="005B0F66">
            <w:pPr>
              <w:pStyle w:val="Content"/>
              <w:spacing w:before="0" w:after="0"/>
              <w:ind w:left="720"/>
            </w:pPr>
          </w:p>
          <w:p w14:paraId="596B5DFD"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Run rule 6</w:t>
            </w:r>
          </w:p>
          <w:p w14:paraId="0701863C" w14:textId="77777777" w:rsidR="00FF0A32" w:rsidRDefault="00FF0A32" w:rsidP="005B0F66">
            <w:pPr>
              <w:pStyle w:val="Content"/>
              <w:spacing w:before="0" w:after="0"/>
              <w:ind w:left="720"/>
              <w:rPr>
                <w:szCs w:val="20"/>
              </w:rPr>
            </w:pPr>
          </w:p>
          <w:p w14:paraId="60875EAC" w14:textId="77777777" w:rsidR="00FF0A32" w:rsidRDefault="00FF0A32" w:rsidP="005B0F66">
            <w:pPr>
              <w:pStyle w:val="TitleRow"/>
              <w:spacing w:before="0" w:after="0"/>
              <w:rPr>
                <w:rFonts w:cs="Arial"/>
                <w:caps w:val="0"/>
              </w:rPr>
            </w:pPr>
            <w:r>
              <w:rPr>
                <w:rFonts w:cs="Arial"/>
                <w:caps w:val="0"/>
              </w:rPr>
              <w:t xml:space="preserve">ELSE </w:t>
            </w:r>
          </w:p>
          <w:p w14:paraId="4447D323" w14:textId="37388043" w:rsidR="00FF0A32" w:rsidRDefault="00DE3637" w:rsidP="005B0F66">
            <w:r>
              <w:rPr>
                <w:rFonts w:cs="Arial"/>
                <w:sz w:val="20"/>
              </w:rPr>
              <w:t>Cease running rules for this PAYGW payment summary</w:t>
            </w:r>
          </w:p>
          <w:p w14:paraId="127BB9B6" w14:textId="77777777" w:rsidR="00FF0A32" w:rsidRPr="00ED1777" w:rsidRDefault="00FF0A32" w:rsidP="005B0F66"/>
        </w:tc>
      </w:tr>
      <w:tr w:rsidR="00FF0A32" w:rsidRPr="00364AB4" w14:paraId="104BCEEB" w14:textId="77777777" w:rsidTr="00FB37BE">
        <w:trPr>
          <w:trHeight w:val="820"/>
        </w:trPr>
        <w:tc>
          <w:tcPr>
            <w:tcW w:w="1230" w:type="dxa"/>
            <w:vAlign w:val="center"/>
          </w:tcPr>
          <w:p w14:paraId="4CE785E5" w14:textId="77777777" w:rsidR="00FF0A32" w:rsidRPr="000B089C" w:rsidDel="00472ED8" w:rsidRDefault="00FF0A32" w:rsidP="00FF0A32">
            <w:pPr>
              <w:pStyle w:val="Content"/>
              <w:numPr>
                <w:ilvl w:val="0"/>
                <w:numId w:val="25"/>
              </w:numPr>
              <w:spacing w:before="0" w:after="0"/>
              <w:rPr>
                <w:szCs w:val="20"/>
              </w:rPr>
            </w:pPr>
          </w:p>
        </w:tc>
        <w:tc>
          <w:tcPr>
            <w:tcW w:w="7984" w:type="dxa"/>
            <w:vAlign w:val="center"/>
          </w:tcPr>
          <w:p w14:paraId="6908798E" w14:textId="77777777"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 xml:space="preserve">ing was not totally consumed at </w:t>
            </w:r>
            <w:r>
              <w:rPr>
                <w:i/>
                <w:szCs w:val="20"/>
              </w:rPr>
              <w:t>earlier rules</w:t>
            </w:r>
            <w:r w:rsidRPr="006D1E3F">
              <w:rPr>
                <w:i/>
                <w:szCs w:val="20"/>
              </w:rPr>
              <w:t xml:space="preserve">. </w:t>
            </w:r>
            <w:r>
              <w:rPr>
                <w:i/>
                <w:szCs w:val="20"/>
              </w:rPr>
              <w:t>If Lump Sum E amount present, assign tax withheld to label 24.</w:t>
            </w:r>
          </w:p>
          <w:p w14:paraId="052C34DA" w14:textId="77777777" w:rsidR="00FF0A32" w:rsidRDefault="00FF0A32" w:rsidP="005B0F66">
            <w:pPr>
              <w:pStyle w:val="Content"/>
              <w:spacing w:before="0" w:after="0"/>
              <w:ind w:left="720"/>
              <w:rPr>
                <w:szCs w:val="20"/>
              </w:rPr>
            </w:pPr>
          </w:p>
          <w:p w14:paraId="0BF430C4" w14:textId="40003C7D" w:rsidR="00FF0A32" w:rsidRDefault="00FF0A32" w:rsidP="005B0F66">
            <w:pPr>
              <w:pStyle w:val="Content"/>
              <w:spacing w:before="0" w:after="0"/>
              <w:rPr>
                <w:szCs w:val="20"/>
              </w:rPr>
            </w:pPr>
            <w:r w:rsidRPr="006D1E3F">
              <w:rPr>
                <w:b/>
                <w:szCs w:val="20"/>
              </w:rPr>
              <w:t>IF</w:t>
            </w:r>
            <w:r>
              <w:rPr>
                <w:szCs w:val="20"/>
              </w:rPr>
              <w:t xml:space="preserve"> the tax withheld amount remaining is greater than $0</w:t>
            </w:r>
            <w:r w:rsidR="00930290">
              <w:rPr>
                <w:szCs w:val="20"/>
              </w:rPr>
              <w:t>;</w:t>
            </w:r>
          </w:p>
          <w:p w14:paraId="31FF9111" w14:textId="77777777" w:rsidR="00FF0A32" w:rsidRDefault="00FF0A32" w:rsidP="005B0F66">
            <w:pPr>
              <w:pStyle w:val="Content"/>
              <w:spacing w:before="0" w:after="0"/>
              <w:ind w:left="720"/>
              <w:rPr>
                <w:szCs w:val="20"/>
              </w:rPr>
            </w:pPr>
          </w:p>
          <w:p w14:paraId="346D060E" w14:textId="0D88668A"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amount  of PIITR </w:t>
            </w:r>
            <w:r w:rsidRPr="004953A6">
              <w:rPr>
                <w:i/>
                <w:szCs w:val="20"/>
              </w:rPr>
              <w:t>PAYGW – tax withheld</w:t>
            </w:r>
            <w:r w:rsidR="00A300B7">
              <w:rPr>
                <w:szCs w:val="20"/>
              </w:rPr>
              <w:t xml:space="preserve"> (IITR</w:t>
            </w:r>
            <w:r w:rsidRPr="004953A6">
              <w:rPr>
                <w:szCs w:val="20"/>
              </w:rPr>
              <w:t>61</w:t>
            </w:r>
            <w:r>
              <w:rPr>
                <w:szCs w:val="20"/>
              </w:rPr>
              <w:t xml:space="preserve">) element equal to or less than the Lump Sum E amount to IITR </w:t>
            </w:r>
            <w:r w:rsidRPr="00A02833">
              <w:rPr>
                <w:i/>
                <w:szCs w:val="20"/>
              </w:rPr>
              <w:t>Tax withheld - lump sum payments in arrears</w:t>
            </w:r>
            <w:r w:rsidRPr="007659B1">
              <w:rPr>
                <w:i/>
                <w:szCs w:val="20"/>
              </w:rPr>
              <w:t xml:space="preserve"> </w:t>
            </w:r>
            <w:r w:rsidRPr="007659B1">
              <w:rPr>
                <w:szCs w:val="20"/>
              </w:rPr>
              <w:t>(</w:t>
            </w:r>
            <w:r w:rsidR="00A300B7">
              <w:rPr>
                <w:szCs w:val="20"/>
              </w:rPr>
              <w:t>IITR</w:t>
            </w:r>
            <w:r>
              <w:rPr>
                <w:szCs w:val="20"/>
              </w:rPr>
              <w:t>354</w:t>
            </w:r>
            <w:r w:rsidRPr="007659B1">
              <w:rPr>
                <w:szCs w:val="20"/>
              </w:rPr>
              <w:t xml:space="preserve"> / ELS tag: </w:t>
            </w:r>
            <w:r>
              <w:rPr>
                <w:szCs w:val="20"/>
              </w:rPr>
              <w:t>BLY</w:t>
            </w:r>
            <w:r w:rsidRPr="007659B1">
              <w:rPr>
                <w:szCs w:val="20"/>
              </w:rPr>
              <w:t>)</w:t>
            </w:r>
          </w:p>
          <w:p w14:paraId="558E087F" w14:textId="77777777" w:rsidR="00FF0A32" w:rsidRDefault="00FF0A32" w:rsidP="005B0F66">
            <w:pPr>
              <w:pStyle w:val="Content"/>
              <w:spacing w:before="0" w:after="0"/>
              <w:ind w:left="720"/>
            </w:pPr>
          </w:p>
          <w:p w14:paraId="44E8DFEE"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4E3879A" w14:textId="77777777" w:rsidR="00FF0A32" w:rsidRDefault="00FF0A32" w:rsidP="005B0F66">
            <w:pPr>
              <w:pStyle w:val="Content"/>
              <w:spacing w:before="0" w:after="0"/>
              <w:ind w:left="720"/>
              <w:rPr>
                <w:szCs w:val="20"/>
              </w:rPr>
            </w:pPr>
          </w:p>
          <w:p w14:paraId="17D5E621" w14:textId="77777777" w:rsidR="00FF0A32" w:rsidRDefault="00FF0A32" w:rsidP="005B0F66">
            <w:pPr>
              <w:pStyle w:val="TitleRow"/>
              <w:spacing w:before="0" w:after="0"/>
            </w:pPr>
            <w:r>
              <w:rPr>
                <w:rFonts w:cs="Arial"/>
                <w:caps w:val="0"/>
              </w:rPr>
              <w:t xml:space="preserve">ELSE </w:t>
            </w:r>
            <w:r w:rsidRPr="00420A1D">
              <w:rPr>
                <w:rFonts w:cs="Arial"/>
                <w:b w:val="0"/>
                <w:caps w:val="0"/>
              </w:rPr>
              <w:t>Assign no tax withheld amount to the IITR</w:t>
            </w:r>
            <w:r>
              <w:t xml:space="preserve"> </w:t>
            </w:r>
          </w:p>
          <w:p w14:paraId="03EA48E6" w14:textId="77777777" w:rsidR="00FF0A32" w:rsidRPr="00FA24CD" w:rsidRDefault="00FF0A32" w:rsidP="005B0F66">
            <w:pPr>
              <w:pStyle w:val="TitleRow"/>
              <w:spacing w:before="0" w:after="0"/>
              <w:rPr>
                <w:rFonts w:cs="Arial"/>
              </w:rPr>
            </w:pPr>
          </w:p>
          <w:p w14:paraId="4DFB48EA" w14:textId="77777777" w:rsidR="00FF0A32" w:rsidRDefault="00FF0A32" w:rsidP="005B0F66">
            <w:pPr>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C291D0A" w14:textId="77777777" w:rsidR="00FF0A32" w:rsidRPr="006D1E3F" w:rsidRDefault="00FF0A32" w:rsidP="005B0F66">
            <w:pPr>
              <w:pStyle w:val="Content"/>
              <w:spacing w:before="0" w:after="0"/>
              <w:rPr>
                <w:i/>
                <w:szCs w:val="20"/>
              </w:rPr>
            </w:pPr>
          </w:p>
        </w:tc>
      </w:tr>
    </w:tbl>
    <w:p w14:paraId="7C9910CE" w14:textId="6A609EB5" w:rsidR="00F02792" w:rsidRDefault="00F02792" w:rsidP="00894DFD">
      <w:pPr>
        <w:pStyle w:val="Caption"/>
        <w:jc w:val="center"/>
      </w:pPr>
      <w:bookmarkStart w:id="753" w:name="_Toc448384145"/>
      <w:r>
        <w:t xml:space="preserve">Table </w:t>
      </w:r>
      <w:fldSimple w:instr=" SEQ Table \* ARABIC ">
        <w:r w:rsidR="00932057">
          <w:rPr>
            <w:noProof/>
          </w:rPr>
          <w:t>20</w:t>
        </w:r>
      </w:fldSimple>
      <w:r>
        <w:t>: Rules for pre-fill PAYGW</w:t>
      </w:r>
      <w:r w:rsidR="00894DFD">
        <w:t xml:space="preserve"> - INB</w:t>
      </w:r>
      <w:r w:rsidR="00A95D8A">
        <w:t xml:space="preserve"> income and</w:t>
      </w:r>
      <w:r>
        <w:t xml:space="preserve"> tax withheld amount IITR label assignment</w:t>
      </w:r>
      <w:bookmarkEnd w:id="753"/>
    </w:p>
    <w:p w14:paraId="55C2597F" w14:textId="17B56AC3" w:rsidR="001E70FC" w:rsidRDefault="001E70FC" w:rsidP="00B67FB0">
      <w:pPr>
        <w:pStyle w:val="Head2"/>
      </w:pPr>
      <w:bookmarkStart w:id="754" w:name="_Toc414372056"/>
      <w:bookmarkStart w:id="755" w:name="_Toc414372125"/>
      <w:bookmarkStart w:id="756" w:name="_Toc451162429"/>
      <w:bookmarkStart w:id="757" w:name="_Toc405215626"/>
      <w:bookmarkStart w:id="758" w:name="sect63"/>
      <w:bookmarkEnd w:id="754"/>
      <w:bookmarkEnd w:id="755"/>
      <w:r>
        <w:t xml:space="preserve">Medicare Levy Surcharge </w:t>
      </w:r>
      <w:r w:rsidR="003D19DF">
        <w:t xml:space="preserve">(MLS) </w:t>
      </w:r>
      <w:r>
        <w:t>Data</w:t>
      </w:r>
      <w:bookmarkEnd w:id="756"/>
    </w:p>
    <w:p w14:paraId="6D2A5470" w14:textId="77777777" w:rsidR="007B1BCC" w:rsidRDefault="007B1BCC" w:rsidP="007B1BCC">
      <w:pPr>
        <w:pStyle w:val="Maintext"/>
        <w:rPr>
          <w:sz w:val="20"/>
        </w:rPr>
      </w:pPr>
      <w:r>
        <w:rPr>
          <w:sz w:val="20"/>
        </w:rPr>
        <w:t>The following MLS data is provided for the current year only:</w:t>
      </w:r>
    </w:p>
    <w:p w14:paraId="6C650009" w14:textId="1BF50E45" w:rsidR="00631EEA" w:rsidRDefault="00631EEA" w:rsidP="00E66C59">
      <w:pPr>
        <w:pStyle w:val="Maintext"/>
        <w:rPr>
          <w:sz w:val="20"/>
        </w:rPr>
      </w:pPr>
      <w:r>
        <w:rPr>
          <w:sz w:val="20"/>
        </w:rPr>
        <w:t>- Health Insurer ID</w:t>
      </w:r>
    </w:p>
    <w:p w14:paraId="387FDAAE" w14:textId="3329D16F" w:rsidR="00631EEA" w:rsidRDefault="00631EEA" w:rsidP="00E66C59">
      <w:pPr>
        <w:pStyle w:val="Maintext"/>
        <w:rPr>
          <w:sz w:val="20"/>
        </w:rPr>
      </w:pPr>
      <w:r>
        <w:rPr>
          <w:sz w:val="20"/>
        </w:rPr>
        <w:t>- Health Insurer Name</w:t>
      </w:r>
    </w:p>
    <w:p w14:paraId="2F4CDF93" w14:textId="5B967DEA" w:rsidR="00631EEA" w:rsidRDefault="00631EEA" w:rsidP="00E66C59">
      <w:pPr>
        <w:pStyle w:val="Maintext"/>
        <w:rPr>
          <w:sz w:val="20"/>
        </w:rPr>
      </w:pPr>
      <w:r>
        <w:rPr>
          <w:sz w:val="20"/>
        </w:rPr>
        <w:t>- Membership Number</w:t>
      </w:r>
    </w:p>
    <w:p w14:paraId="5072B4FF" w14:textId="62A230E2" w:rsidR="00631EEA" w:rsidRDefault="00631EEA" w:rsidP="00E66C59">
      <w:pPr>
        <w:pStyle w:val="Maintext"/>
        <w:rPr>
          <w:sz w:val="20"/>
        </w:rPr>
      </w:pPr>
      <w:r>
        <w:rPr>
          <w:sz w:val="20"/>
        </w:rPr>
        <w:t>- Start and End dates for private health cover</w:t>
      </w:r>
    </w:p>
    <w:p w14:paraId="37696DB3" w14:textId="6E707CCA" w:rsidR="00631EEA" w:rsidRDefault="00631EEA" w:rsidP="00E66C59">
      <w:pPr>
        <w:pStyle w:val="Maintext"/>
        <w:rPr>
          <w:sz w:val="20"/>
        </w:rPr>
      </w:pPr>
      <w:r>
        <w:rPr>
          <w:sz w:val="20"/>
        </w:rPr>
        <w:t>- Type of policy.</w:t>
      </w:r>
    </w:p>
    <w:p w14:paraId="033A4B89" w14:textId="77777777" w:rsidR="00631EEA" w:rsidRDefault="00631EEA" w:rsidP="00E66C59">
      <w:pPr>
        <w:pStyle w:val="Maintext"/>
        <w:rPr>
          <w:sz w:val="20"/>
        </w:rPr>
      </w:pPr>
    </w:p>
    <w:p w14:paraId="6C705029" w14:textId="432745EC" w:rsidR="00631EEA" w:rsidRDefault="00A20B84" w:rsidP="00E66C59">
      <w:pPr>
        <w:pStyle w:val="Maintext"/>
        <w:rPr>
          <w:sz w:val="20"/>
        </w:rPr>
      </w:pPr>
      <w:r>
        <w:rPr>
          <w:sz w:val="20"/>
        </w:rPr>
        <w:t>The period</w:t>
      </w:r>
      <w:r w:rsidR="008F1F46">
        <w:rPr>
          <w:sz w:val="20"/>
        </w:rPr>
        <w:t xml:space="preserve"> </w:t>
      </w:r>
      <w:r w:rsidR="00631EEA">
        <w:rPr>
          <w:sz w:val="20"/>
        </w:rPr>
        <w:t xml:space="preserve">and appropriate level of </w:t>
      </w:r>
      <w:proofErr w:type="spellStart"/>
      <w:r w:rsidR="00631EEA">
        <w:rPr>
          <w:sz w:val="20"/>
        </w:rPr>
        <w:t>of</w:t>
      </w:r>
      <w:proofErr w:type="spellEnd"/>
      <w:r w:rsidR="00631EEA">
        <w:rPr>
          <w:sz w:val="20"/>
        </w:rPr>
        <w:t xml:space="preserve"> private patient hospital cover, and whether the taxpayer is liable for the MLS</w:t>
      </w:r>
      <w:r w:rsidR="008F1F46">
        <w:rPr>
          <w:sz w:val="20"/>
        </w:rPr>
        <w:t>,</w:t>
      </w:r>
      <w:r w:rsidR="00631EEA">
        <w:rPr>
          <w:sz w:val="20"/>
        </w:rPr>
        <w:t xml:space="preserve"> is to be determined by the agent completing the return. </w:t>
      </w:r>
      <w:r w:rsidRPr="00E66C59">
        <w:rPr>
          <w:sz w:val="20"/>
        </w:rPr>
        <w:t>In respect of whether the taxpayer has cover or not for the full year, if a tax agent is preparing the tax return, they will need to calculate the number of days based on the MLS start and end dates provided</w:t>
      </w:r>
      <w:r>
        <w:rPr>
          <w:sz w:val="20"/>
        </w:rPr>
        <w:t>.</w:t>
      </w:r>
    </w:p>
    <w:p w14:paraId="5AE2F448" w14:textId="77777777" w:rsidR="00631EEA" w:rsidRDefault="00631EEA" w:rsidP="00E66C59">
      <w:pPr>
        <w:pStyle w:val="Maintext"/>
        <w:rPr>
          <w:sz w:val="20"/>
        </w:rPr>
      </w:pPr>
    </w:p>
    <w:p w14:paraId="5F8380F9" w14:textId="6314EB00" w:rsidR="00631EEA" w:rsidRDefault="00631EEA" w:rsidP="00631EEA">
      <w:pPr>
        <w:pStyle w:val="Maintext"/>
        <w:rPr>
          <w:sz w:val="20"/>
        </w:rPr>
      </w:pPr>
      <w:r w:rsidRPr="00E66C59">
        <w:rPr>
          <w:sz w:val="20"/>
        </w:rPr>
        <w:t xml:space="preserve">Where a taxpayer does not have Medicare Levy Surcharge data, they do not have private patient hospital cover and so may be liable for the </w:t>
      </w:r>
      <w:r w:rsidR="00A20B84">
        <w:rPr>
          <w:sz w:val="20"/>
        </w:rPr>
        <w:t>MLS</w:t>
      </w:r>
      <w:r w:rsidRPr="00E66C59">
        <w:rPr>
          <w:sz w:val="20"/>
        </w:rPr>
        <w:t xml:space="preserve">. No data will </w:t>
      </w:r>
      <w:r w:rsidR="008F1F46">
        <w:rPr>
          <w:sz w:val="20"/>
        </w:rPr>
        <w:t>be provided</w:t>
      </w:r>
      <w:r w:rsidRPr="00E66C59">
        <w:rPr>
          <w:sz w:val="20"/>
        </w:rPr>
        <w:t xml:space="preserve"> for MLS for this taxpayer. However, if they have Ancillary cover (extras) they may be entitled to a PHI tax offset.</w:t>
      </w:r>
    </w:p>
    <w:p w14:paraId="085238A8" w14:textId="77777777" w:rsidR="001677C8" w:rsidRDefault="001677C8" w:rsidP="00631EEA">
      <w:pPr>
        <w:pStyle w:val="Maintext"/>
        <w:rPr>
          <w:sz w:val="20"/>
        </w:rPr>
      </w:pPr>
    </w:p>
    <w:p w14:paraId="4FC24440" w14:textId="374E05C9" w:rsidR="00631EEA" w:rsidRDefault="001677C8" w:rsidP="00E66C59">
      <w:pPr>
        <w:pStyle w:val="Maintext"/>
        <w:rPr>
          <w:sz w:val="20"/>
        </w:rPr>
      </w:pPr>
      <w:r w:rsidRPr="001677C8">
        <w:rPr>
          <w:sz w:val="20"/>
        </w:rPr>
        <w:t xml:space="preserve">The pre-fill data that can be returned in the element IITR949 is intended to be informational only, to inform the agent of the taxpayer’s prior year MLS situation.  It is not recommended to automatically pre-fill this data to the current year label. </w:t>
      </w:r>
    </w:p>
    <w:p w14:paraId="210C39CD" w14:textId="4C2E938A" w:rsidR="00952744" w:rsidRDefault="001677C8" w:rsidP="00B67FB0">
      <w:pPr>
        <w:pStyle w:val="Head2"/>
      </w:pPr>
      <w:bookmarkStart w:id="759" w:name="_Toc442703571"/>
      <w:bookmarkStart w:id="760" w:name="_Toc442703572"/>
      <w:bookmarkStart w:id="761" w:name="_Toc451162430"/>
      <w:bookmarkEnd w:id="759"/>
      <w:bookmarkEnd w:id="760"/>
      <w:r>
        <w:t>C</w:t>
      </w:r>
      <w:r w:rsidR="00952744">
        <w:t>GT Share Disposal Data</w:t>
      </w:r>
      <w:bookmarkEnd w:id="761"/>
    </w:p>
    <w:p w14:paraId="7B39F044" w14:textId="77777777" w:rsidR="00F713A4" w:rsidRDefault="00F713A4" w:rsidP="00F713A4">
      <w:pPr>
        <w:pStyle w:val="Bullet2"/>
        <w:numPr>
          <w:ilvl w:val="0"/>
          <w:numId w:val="0"/>
        </w:numPr>
        <w:tabs>
          <w:tab w:val="left" w:pos="720"/>
        </w:tabs>
        <w:rPr>
          <w:rStyle w:val="BodyTextChar1"/>
          <w:sz w:val="20"/>
          <w:szCs w:val="20"/>
        </w:rPr>
      </w:pPr>
      <w:r>
        <w:rPr>
          <w:sz w:val="20"/>
        </w:rPr>
        <w:t xml:space="preserve">CGT Share Disposal data may indicate when a taxpayer has sold shares, but does not necessarily indicate a capital gains tax event has occurred.  </w:t>
      </w:r>
    </w:p>
    <w:p w14:paraId="78C349C0" w14:textId="77777777" w:rsidR="00F713A4" w:rsidRDefault="00F713A4" w:rsidP="00F713A4">
      <w:pPr>
        <w:pStyle w:val="Bullet2"/>
        <w:numPr>
          <w:ilvl w:val="0"/>
          <w:numId w:val="0"/>
        </w:numPr>
        <w:tabs>
          <w:tab w:val="left" w:pos="720"/>
        </w:tabs>
        <w:rPr>
          <w:rStyle w:val="BodyTextChar1"/>
          <w:sz w:val="20"/>
          <w:szCs w:val="20"/>
        </w:rPr>
      </w:pPr>
    </w:p>
    <w:p w14:paraId="76F13E10" w14:textId="31DF018E" w:rsidR="00F713A4" w:rsidRDefault="00F713A4" w:rsidP="00F713A4">
      <w:pPr>
        <w:pStyle w:val="Bullet2"/>
        <w:numPr>
          <w:ilvl w:val="0"/>
          <w:numId w:val="0"/>
        </w:numPr>
        <w:tabs>
          <w:tab w:val="left" w:pos="720"/>
        </w:tabs>
        <w:rPr>
          <w:rStyle w:val="BodyTextChar1"/>
          <w:sz w:val="20"/>
          <w:szCs w:val="20"/>
        </w:rPr>
      </w:pPr>
      <w:r>
        <w:rPr>
          <w:rStyle w:val="BodyTextChar1"/>
          <w:sz w:val="20"/>
          <w:szCs w:val="20"/>
        </w:rPr>
        <w:t>CGT Share disposal data will be available through the 2016 Pre-fill response including transaction details of date of sale</w:t>
      </w:r>
      <w:proofErr w:type="gramStart"/>
      <w:r>
        <w:rPr>
          <w:rStyle w:val="BodyTextChar1"/>
          <w:sz w:val="20"/>
          <w:szCs w:val="20"/>
        </w:rPr>
        <w:t>,  number</w:t>
      </w:r>
      <w:proofErr w:type="gramEnd"/>
      <w:r>
        <w:rPr>
          <w:rStyle w:val="BodyTextChar1"/>
          <w:sz w:val="20"/>
          <w:szCs w:val="20"/>
        </w:rPr>
        <w:t xml:space="preserve"> of shares and investors, Company Name, ASX Code and SRN or HIN.  The purchase and sale $ values will not be available.  </w:t>
      </w:r>
    </w:p>
    <w:p w14:paraId="3CE12E1D" w14:textId="77777777" w:rsidR="00241569" w:rsidRDefault="00241569" w:rsidP="00F713A4">
      <w:pPr>
        <w:pStyle w:val="Bullet2"/>
        <w:numPr>
          <w:ilvl w:val="0"/>
          <w:numId w:val="0"/>
        </w:numPr>
        <w:tabs>
          <w:tab w:val="left" w:pos="720"/>
        </w:tabs>
        <w:rPr>
          <w:rStyle w:val="BodyTextChar1"/>
          <w:sz w:val="20"/>
          <w:szCs w:val="20"/>
        </w:rPr>
      </w:pPr>
    </w:p>
    <w:p w14:paraId="5836A2D3" w14:textId="241A8DFD" w:rsidR="00241569" w:rsidRDefault="009D3782" w:rsidP="00241569">
      <w:pPr>
        <w:pStyle w:val="Bullet2"/>
        <w:numPr>
          <w:ilvl w:val="0"/>
          <w:numId w:val="0"/>
        </w:numPr>
        <w:tabs>
          <w:tab w:val="left" w:pos="720"/>
        </w:tabs>
        <w:rPr>
          <w:rStyle w:val="BodyTextChar1"/>
          <w:sz w:val="20"/>
          <w:szCs w:val="20"/>
        </w:rPr>
      </w:pPr>
      <w:r>
        <w:rPr>
          <w:rStyle w:val="BodyTextChar1"/>
          <w:sz w:val="20"/>
          <w:szCs w:val="20"/>
        </w:rPr>
        <w:t>The</w:t>
      </w:r>
      <w:r w:rsidR="00241569">
        <w:rPr>
          <w:rStyle w:val="BodyTextChar1"/>
          <w:sz w:val="20"/>
          <w:szCs w:val="20"/>
        </w:rPr>
        <w:t xml:space="preserve"> Buyback Transaction </w:t>
      </w:r>
      <w:proofErr w:type="gramStart"/>
      <w:r w:rsidR="00241569">
        <w:rPr>
          <w:rStyle w:val="BodyTextChar1"/>
          <w:sz w:val="20"/>
          <w:szCs w:val="20"/>
        </w:rPr>
        <w:t xml:space="preserve">Indicator  </w:t>
      </w:r>
      <w:r>
        <w:rPr>
          <w:rStyle w:val="BodyTextChar1"/>
          <w:sz w:val="20"/>
          <w:szCs w:val="20"/>
        </w:rPr>
        <w:t>will</w:t>
      </w:r>
      <w:proofErr w:type="gramEnd"/>
      <w:r>
        <w:rPr>
          <w:rStyle w:val="BodyTextChar1"/>
          <w:sz w:val="20"/>
          <w:szCs w:val="20"/>
        </w:rPr>
        <w:t xml:space="preserve"> return a value of ‘B’  where the client has participated in a share buy-back event which may have resulted in a capital gains event.</w:t>
      </w:r>
      <w:r w:rsidR="00241569">
        <w:rPr>
          <w:rStyle w:val="BodyTextChar1"/>
          <w:sz w:val="20"/>
          <w:szCs w:val="20"/>
        </w:rPr>
        <w:t xml:space="preserve"> </w:t>
      </w:r>
    </w:p>
    <w:p w14:paraId="71086354" w14:textId="4DA16C3E" w:rsidR="00E7459D" w:rsidRDefault="00E7459D" w:rsidP="00B67FB0">
      <w:pPr>
        <w:pStyle w:val="Head2"/>
      </w:pPr>
      <w:bookmarkStart w:id="762" w:name="_Toc442703575"/>
      <w:bookmarkStart w:id="763" w:name="_Toc442703576"/>
      <w:bookmarkStart w:id="764" w:name="_Toc442703577"/>
      <w:bookmarkStart w:id="765" w:name="_Toc442703578"/>
      <w:bookmarkStart w:id="766" w:name="_Toc442703579"/>
      <w:bookmarkStart w:id="767" w:name="_Toc442703580"/>
      <w:bookmarkStart w:id="768" w:name="_Toc442703581"/>
      <w:bookmarkStart w:id="769" w:name="_Toc442703582"/>
      <w:bookmarkStart w:id="770" w:name="_Toc442703583"/>
      <w:bookmarkStart w:id="771" w:name="_Toc442703584"/>
      <w:bookmarkStart w:id="772" w:name="_Toc442703585"/>
      <w:bookmarkStart w:id="773" w:name="_Toc442703586"/>
      <w:bookmarkStart w:id="774" w:name="_Toc442703587"/>
      <w:bookmarkStart w:id="775" w:name="_Toc442703588"/>
      <w:bookmarkStart w:id="776" w:name="_Toc45116243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lastRenderedPageBreak/>
        <w:t xml:space="preserve">Taxable payment Annual Report </w:t>
      </w:r>
      <w:r w:rsidR="003A66EB">
        <w:t xml:space="preserve">(TPAR) </w:t>
      </w:r>
      <w:r>
        <w:t>Data</w:t>
      </w:r>
      <w:bookmarkEnd w:id="776"/>
    </w:p>
    <w:p w14:paraId="414650A6" w14:textId="738A5F9D" w:rsidR="00E7459D" w:rsidRPr="00CF7612" w:rsidRDefault="00E7459D" w:rsidP="00CF7612">
      <w:pPr>
        <w:pStyle w:val="Bullet2"/>
        <w:numPr>
          <w:ilvl w:val="0"/>
          <w:numId w:val="0"/>
        </w:numPr>
        <w:rPr>
          <w:rStyle w:val="BodyTextChar1"/>
          <w:sz w:val="20"/>
          <w:szCs w:val="20"/>
          <w:lang w:val="en-AU"/>
        </w:rPr>
      </w:pPr>
      <w:r w:rsidRPr="00E7459D">
        <w:rPr>
          <w:sz w:val="20"/>
        </w:rPr>
        <w:t>T</w:t>
      </w:r>
      <w:r w:rsidRPr="00CF7612">
        <w:rPr>
          <w:rStyle w:val="BodyTextChar1"/>
          <w:sz w:val="20"/>
          <w:szCs w:val="20"/>
          <w:lang w:val="en-AU"/>
        </w:rPr>
        <w:t xml:space="preserve">axable payments reporting for businesses in the building and construction industry aims to improve compliance with tax obligations. The information reported about payments made to contractors is used in </w:t>
      </w:r>
      <w:r w:rsidR="00FA3E20">
        <w:rPr>
          <w:rStyle w:val="BodyTextChar1"/>
          <w:sz w:val="20"/>
          <w:szCs w:val="20"/>
          <w:lang w:val="en-AU"/>
        </w:rPr>
        <w:t>the ATO</w:t>
      </w:r>
      <w:r w:rsidRPr="00CF7612">
        <w:rPr>
          <w:rStyle w:val="BodyTextChar1"/>
          <w:sz w:val="20"/>
          <w:szCs w:val="20"/>
          <w:lang w:val="en-AU"/>
        </w:rPr>
        <w:t xml:space="preserve"> data matching program to detect contractors who have not: </w:t>
      </w:r>
    </w:p>
    <w:p w14:paraId="01AC5E48" w14:textId="77777777" w:rsidR="00E7459D" w:rsidRPr="00CF7612" w:rsidRDefault="00E7459D" w:rsidP="003C2424">
      <w:pPr>
        <w:pStyle w:val="Bullet2"/>
        <w:numPr>
          <w:ilvl w:val="0"/>
          <w:numId w:val="27"/>
        </w:numPr>
        <w:rPr>
          <w:rStyle w:val="BodyTextChar1"/>
          <w:sz w:val="20"/>
          <w:szCs w:val="20"/>
          <w:lang w:val="en-AU"/>
        </w:rPr>
      </w:pPr>
      <w:r w:rsidRPr="00CF7612">
        <w:rPr>
          <w:rStyle w:val="BodyTextChar1"/>
          <w:sz w:val="20"/>
          <w:szCs w:val="20"/>
          <w:lang w:val="en-AU"/>
        </w:rPr>
        <w:t>lodged tax returns, or</w:t>
      </w:r>
    </w:p>
    <w:p w14:paraId="746AC4B3" w14:textId="4CA9A26F" w:rsidR="00E7459D" w:rsidRPr="00CF7612" w:rsidRDefault="00E7459D" w:rsidP="003C2424">
      <w:pPr>
        <w:pStyle w:val="Bullet2"/>
        <w:numPr>
          <w:ilvl w:val="0"/>
          <w:numId w:val="27"/>
        </w:numPr>
        <w:rPr>
          <w:rStyle w:val="BodyTextChar1"/>
          <w:sz w:val="20"/>
          <w:szCs w:val="20"/>
          <w:lang w:val="en-AU"/>
        </w:rPr>
      </w:pPr>
      <w:proofErr w:type="gramStart"/>
      <w:r w:rsidRPr="00CF7612">
        <w:rPr>
          <w:rStyle w:val="BodyTextChar1"/>
          <w:sz w:val="20"/>
          <w:szCs w:val="20"/>
          <w:lang w:val="en-AU"/>
        </w:rPr>
        <w:t>included</w:t>
      </w:r>
      <w:proofErr w:type="gramEnd"/>
      <w:r w:rsidRPr="00CF7612">
        <w:rPr>
          <w:rStyle w:val="BodyTextChar1"/>
          <w:sz w:val="20"/>
          <w:szCs w:val="20"/>
          <w:lang w:val="en-AU"/>
        </w:rPr>
        <w:t xml:space="preserve"> all their income on tax returns that have been lodged.</w:t>
      </w:r>
    </w:p>
    <w:p w14:paraId="6577ADD7" w14:textId="3580D5F2" w:rsidR="00E7459D" w:rsidRDefault="003A66EB" w:rsidP="00CF7612">
      <w:pPr>
        <w:pStyle w:val="Bullet2"/>
        <w:numPr>
          <w:ilvl w:val="0"/>
          <w:numId w:val="0"/>
        </w:numPr>
        <w:rPr>
          <w:rStyle w:val="BodyTextChar1"/>
          <w:sz w:val="20"/>
          <w:szCs w:val="20"/>
        </w:rPr>
      </w:pPr>
      <w:r>
        <w:rPr>
          <w:rStyle w:val="BodyTextChar1"/>
          <w:sz w:val="20"/>
          <w:szCs w:val="20"/>
        </w:rPr>
        <w:t xml:space="preserve">All TPAR data will be available through the 2016 Pre-fill response including the gross, total withheld and total GST amounts. </w:t>
      </w:r>
    </w:p>
    <w:p w14:paraId="54CC0E49" w14:textId="77777777" w:rsidR="0024038F" w:rsidRDefault="0024038F" w:rsidP="00CF7612">
      <w:pPr>
        <w:pStyle w:val="Bullet2"/>
        <w:numPr>
          <w:ilvl w:val="0"/>
          <w:numId w:val="0"/>
        </w:numPr>
        <w:rPr>
          <w:rStyle w:val="BodyTextChar1"/>
          <w:sz w:val="20"/>
          <w:szCs w:val="20"/>
        </w:rPr>
      </w:pPr>
    </w:p>
    <w:p w14:paraId="5A33713E" w14:textId="24D74322" w:rsidR="00CF7612" w:rsidRDefault="00CF7612" w:rsidP="00CF7612">
      <w:pPr>
        <w:pStyle w:val="Bullet2"/>
        <w:numPr>
          <w:ilvl w:val="0"/>
          <w:numId w:val="0"/>
        </w:numPr>
        <w:rPr>
          <w:sz w:val="20"/>
        </w:rPr>
      </w:pPr>
      <w:r w:rsidRPr="00CF7612">
        <w:rPr>
          <w:rStyle w:val="BodyTextChar1"/>
          <w:sz w:val="20"/>
          <w:szCs w:val="20"/>
        </w:rPr>
        <w:t>For more information on the Taxable Payment Annual Report see the</w:t>
      </w:r>
      <w:r>
        <w:rPr>
          <w:sz w:val="20"/>
        </w:rPr>
        <w:t xml:space="preserve"> </w:t>
      </w:r>
      <w:hyperlink r:id="rId35" w:history="1">
        <w:r w:rsidRPr="0048688D">
          <w:rPr>
            <w:rStyle w:val="Hyperlink"/>
            <w:noProof w:val="0"/>
            <w:sz w:val="20"/>
          </w:rPr>
          <w:t>ATO website</w:t>
        </w:r>
      </w:hyperlink>
      <w:r w:rsidR="00C015F4">
        <w:rPr>
          <w:sz w:val="20"/>
        </w:rPr>
        <w:t>.</w:t>
      </w:r>
    </w:p>
    <w:p w14:paraId="70514A39" w14:textId="15F3BC7A" w:rsidR="00CF7612" w:rsidRDefault="00CF7612" w:rsidP="00B67FB0">
      <w:pPr>
        <w:pStyle w:val="Head2"/>
      </w:pPr>
      <w:bookmarkStart w:id="777" w:name="_Toc421616550"/>
      <w:bookmarkStart w:id="778" w:name="_Toc451162432"/>
      <w:bookmarkEnd w:id="777"/>
      <w:r>
        <w:t>Employee Share Scheme data</w:t>
      </w:r>
      <w:bookmarkEnd w:id="778"/>
    </w:p>
    <w:p w14:paraId="391C65E0" w14:textId="77777777" w:rsidR="003B6EC0" w:rsidRDefault="009D2E5C" w:rsidP="009D2E5C">
      <w:pPr>
        <w:pStyle w:val="Bullet2"/>
        <w:numPr>
          <w:ilvl w:val="0"/>
          <w:numId w:val="0"/>
        </w:numPr>
        <w:rPr>
          <w:rStyle w:val="BodyTextChar1"/>
          <w:sz w:val="20"/>
          <w:szCs w:val="20"/>
        </w:rPr>
      </w:pPr>
      <w:r w:rsidRPr="009D2E5C">
        <w:rPr>
          <w:rStyle w:val="BodyTextChar1"/>
          <w:sz w:val="20"/>
          <w:szCs w:val="20"/>
        </w:rPr>
        <w:t xml:space="preserve">An employee share scheme (ESS) is a scheme under which shares, stapled securities, or rights to acquire </w:t>
      </w:r>
      <w:proofErr w:type="gramStart"/>
      <w:r w:rsidRPr="009D2E5C">
        <w:rPr>
          <w:rStyle w:val="BodyTextChar1"/>
          <w:sz w:val="20"/>
          <w:szCs w:val="20"/>
        </w:rPr>
        <w:t>them</w:t>
      </w:r>
      <w:proofErr w:type="gramEnd"/>
      <w:r w:rsidRPr="009D2E5C">
        <w:rPr>
          <w:rStyle w:val="BodyTextChar1"/>
          <w:sz w:val="20"/>
          <w:szCs w:val="20"/>
        </w:rPr>
        <w:t xml:space="preserve"> (ESS interests) in a company are provided to an employee or their associate in relation to the employee's employment.</w:t>
      </w:r>
      <w:r>
        <w:rPr>
          <w:rStyle w:val="BodyTextChar1"/>
          <w:sz w:val="20"/>
          <w:szCs w:val="20"/>
        </w:rPr>
        <w:t xml:space="preserve">  Employers lodge data pertaining to these schemes annually with the ATO. </w:t>
      </w:r>
    </w:p>
    <w:p w14:paraId="1310CB60" w14:textId="77777777" w:rsidR="0011394D" w:rsidRDefault="0011394D" w:rsidP="007C5F40">
      <w:pPr>
        <w:pStyle w:val="Bullet2"/>
        <w:numPr>
          <w:ilvl w:val="0"/>
          <w:numId w:val="0"/>
        </w:numPr>
        <w:rPr>
          <w:rStyle w:val="BodyTextChar1"/>
          <w:sz w:val="20"/>
          <w:szCs w:val="20"/>
        </w:rPr>
      </w:pPr>
    </w:p>
    <w:p w14:paraId="3221A64A" w14:textId="6F529366" w:rsidR="007C5F40" w:rsidRDefault="003B6EC0" w:rsidP="007C5F40">
      <w:pPr>
        <w:pStyle w:val="Bullet2"/>
        <w:numPr>
          <w:ilvl w:val="0"/>
          <w:numId w:val="0"/>
        </w:numPr>
        <w:rPr>
          <w:rStyle w:val="BodyTextChar1"/>
          <w:sz w:val="20"/>
          <w:szCs w:val="20"/>
        </w:rPr>
      </w:pPr>
      <w:r w:rsidRPr="00CF7612">
        <w:rPr>
          <w:rStyle w:val="BodyTextChar1"/>
          <w:sz w:val="20"/>
          <w:szCs w:val="20"/>
        </w:rPr>
        <w:t xml:space="preserve">Pre-fill data returned to assist </w:t>
      </w:r>
      <w:r>
        <w:rPr>
          <w:rStyle w:val="BodyTextChar1"/>
          <w:sz w:val="20"/>
          <w:szCs w:val="20"/>
        </w:rPr>
        <w:t>individual taxpayers</w:t>
      </w:r>
      <w:r w:rsidRPr="00CF7612">
        <w:rPr>
          <w:rStyle w:val="BodyTextChar1"/>
          <w:sz w:val="20"/>
          <w:szCs w:val="20"/>
        </w:rPr>
        <w:t xml:space="preserve"> </w:t>
      </w:r>
      <w:r w:rsidR="007C5F40">
        <w:rPr>
          <w:rStyle w:val="BodyTextChar1"/>
          <w:sz w:val="20"/>
          <w:szCs w:val="20"/>
        </w:rPr>
        <w:t xml:space="preserve">includes </w:t>
      </w:r>
    </w:p>
    <w:p w14:paraId="4FF53462" w14:textId="77777777" w:rsidR="007C5F40" w:rsidRDefault="007C5F40" w:rsidP="003C2424">
      <w:pPr>
        <w:pStyle w:val="Bullet2"/>
        <w:numPr>
          <w:ilvl w:val="0"/>
          <w:numId w:val="33"/>
        </w:numPr>
        <w:rPr>
          <w:rStyle w:val="BodyTextChar1"/>
          <w:sz w:val="20"/>
          <w:szCs w:val="20"/>
        </w:rPr>
      </w:pPr>
      <w:r>
        <w:rPr>
          <w:rStyle w:val="BodyTextChar1"/>
          <w:sz w:val="20"/>
          <w:szCs w:val="20"/>
        </w:rPr>
        <w:t xml:space="preserve">the reporting party details (name and ABN), </w:t>
      </w:r>
    </w:p>
    <w:p w14:paraId="0CE762BB" w14:textId="77777777" w:rsidR="007C5F40" w:rsidRDefault="007C5F40" w:rsidP="003C2424">
      <w:pPr>
        <w:pStyle w:val="Bullet2"/>
        <w:numPr>
          <w:ilvl w:val="0"/>
          <w:numId w:val="33"/>
        </w:numPr>
        <w:rPr>
          <w:rStyle w:val="BodyTextChar1"/>
          <w:sz w:val="20"/>
          <w:szCs w:val="20"/>
        </w:rPr>
      </w:pPr>
      <w:r>
        <w:rPr>
          <w:rStyle w:val="BodyTextChar1"/>
          <w:sz w:val="20"/>
          <w:szCs w:val="20"/>
        </w:rPr>
        <w:t xml:space="preserve">plan reference number, </w:t>
      </w:r>
    </w:p>
    <w:p w14:paraId="23C34C38" w14:textId="77777777" w:rsidR="007C5F40" w:rsidRDefault="007C5F40" w:rsidP="003C2424">
      <w:pPr>
        <w:pStyle w:val="Bullet2"/>
        <w:numPr>
          <w:ilvl w:val="0"/>
          <w:numId w:val="33"/>
        </w:numPr>
        <w:rPr>
          <w:rStyle w:val="BodyTextChar1"/>
          <w:sz w:val="20"/>
          <w:szCs w:val="20"/>
        </w:rPr>
      </w:pPr>
      <w:r>
        <w:rPr>
          <w:rStyle w:val="BodyTextChar1"/>
          <w:sz w:val="20"/>
          <w:szCs w:val="20"/>
        </w:rPr>
        <w:t xml:space="preserve">discount amounts from taxed upfront and deferral schemes, </w:t>
      </w:r>
    </w:p>
    <w:p w14:paraId="164FC13C" w14:textId="77777777" w:rsidR="007C5F40" w:rsidRDefault="007C5F40" w:rsidP="003C2424">
      <w:pPr>
        <w:pStyle w:val="Bullet2"/>
        <w:numPr>
          <w:ilvl w:val="0"/>
          <w:numId w:val="33"/>
        </w:numPr>
        <w:rPr>
          <w:rStyle w:val="BodyTextChar1"/>
          <w:sz w:val="20"/>
          <w:szCs w:val="20"/>
        </w:rPr>
      </w:pPr>
      <w:r>
        <w:rPr>
          <w:rStyle w:val="BodyTextChar1"/>
          <w:sz w:val="20"/>
          <w:szCs w:val="20"/>
        </w:rPr>
        <w:t xml:space="preserve">TFN amounts withheld from discounts, and </w:t>
      </w:r>
    </w:p>
    <w:p w14:paraId="0CB4D9D1" w14:textId="77777777" w:rsidR="007C5F40" w:rsidRDefault="007C5F40" w:rsidP="003C2424">
      <w:pPr>
        <w:pStyle w:val="Bullet2"/>
        <w:numPr>
          <w:ilvl w:val="0"/>
          <w:numId w:val="33"/>
        </w:numPr>
        <w:rPr>
          <w:rStyle w:val="BodyTextChar1"/>
          <w:sz w:val="20"/>
          <w:szCs w:val="20"/>
        </w:rPr>
      </w:pPr>
      <w:proofErr w:type="gramStart"/>
      <w:r>
        <w:rPr>
          <w:rStyle w:val="BodyTextChar1"/>
          <w:sz w:val="20"/>
          <w:szCs w:val="20"/>
        </w:rPr>
        <w:t>discount</w:t>
      </w:r>
      <w:proofErr w:type="gramEnd"/>
      <w:r>
        <w:rPr>
          <w:rStyle w:val="BodyTextChar1"/>
          <w:sz w:val="20"/>
          <w:szCs w:val="20"/>
        </w:rPr>
        <w:t xml:space="preserve"> amounts on interests acquired pre 1 July 2009 with a ‘cessation time’ during the current financial year. </w:t>
      </w:r>
    </w:p>
    <w:p w14:paraId="1114D130" w14:textId="77777777" w:rsidR="007C5F40" w:rsidRDefault="007C5F40" w:rsidP="007C5F40">
      <w:pPr>
        <w:pStyle w:val="Bullet2"/>
        <w:numPr>
          <w:ilvl w:val="0"/>
          <w:numId w:val="0"/>
        </w:numPr>
        <w:ind w:left="360"/>
        <w:rPr>
          <w:rStyle w:val="BodyTextChar1"/>
          <w:sz w:val="20"/>
          <w:szCs w:val="20"/>
        </w:rPr>
      </w:pPr>
    </w:p>
    <w:p w14:paraId="66A9E2FF" w14:textId="77777777" w:rsidR="007C5F40" w:rsidRDefault="007C5F40" w:rsidP="007C5F40">
      <w:pPr>
        <w:pStyle w:val="Bullet2"/>
        <w:numPr>
          <w:ilvl w:val="0"/>
          <w:numId w:val="0"/>
        </w:numPr>
        <w:ind w:left="360"/>
        <w:rPr>
          <w:rStyle w:val="BodyTextChar1"/>
          <w:sz w:val="20"/>
          <w:szCs w:val="20"/>
        </w:rPr>
      </w:pPr>
      <w:r>
        <w:rPr>
          <w:rStyle w:val="BodyTextChar1"/>
          <w:sz w:val="20"/>
          <w:szCs w:val="20"/>
        </w:rPr>
        <w:t xml:space="preserve">An ‘Assessable’ or ‘Gross’ indicator will be displayed in 2016 which outlines whether the discount amounts have been adjusted to exclude a period of overseas employment (Assessable), or is based on a full year regardless of a period of overseas employment (Gross). </w:t>
      </w:r>
    </w:p>
    <w:p w14:paraId="0656DC3F" w14:textId="77777777" w:rsidR="0011394D" w:rsidRDefault="0011394D" w:rsidP="003B6EC0">
      <w:pPr>
        <w:pStyle w:val="Bullet2"/>
        <w:numPr>
          <w:ilvl w:val="0"/>
          <w:numId w:val="0"/>
        </w:numPr>
        <w:rPr>
          <w:rStyle w:val="BodyTextChar1"/>
          <w:sz w:val="20"/>
          <w:szCs w:val="20"/>
        </w:rPr>
      </w:pPr>
    </w:p>
    <w:p w14:paraId="4AE3143B" w14:textId="77777777" w:rsidR="003B6EC0" w:rsidRDefault="003B6EC0" w:rsidP="003B6EC0">
      <w:pPr>
        <w:pStyle w:val="Bullet2"/>
        <w:numPr>
          <w:ilvl w:val="0"/>
          <w:numId w:val="0"/>
        </w:numPr>
        <w:rPr>
          <w:rStyle w:val="BodyTextChar1"/>
          <w:sz w:val="20"/>
          <w:szCs w:val="20"/>
        </w:rPr>
      </w:pPr>
      <w:r>
        <w:rPr>
          <w:rStyle w:val="BodyTextChar1"/>
          <w:sz w:val="20"/>
          <w:szCs w:val="20"/>
        </w:rPr>
        <w:t>Software developers should consider whether an informational message for tax agents indicating a taxpayer is participating in an ESS would be beneficial.</w:t>
      </w:r>
    </w:p>
    <w:p w14:paraId="2D371DEB" w14:textId="77777777" w:rsidR="007C5F40" w:rsidRDefault="007C5F40" w:rsidP="007C5F40">
      <w:pPr>
        <w:pStyle w:val="Bullet2"/>
        <w:numPr>
          <w:ilvl w:val="0"/>
          <w:numId w:val="0"/>
        </w:numPr>
        <w:rPr>
          <w:rStyle w:val="BodyTextChar1"/>
          <w:sz w:val="20"/>
          <w:szCs w:val="20"/>
        </w:rPr>
      </w:pPr>
    </w:p>
    <w:p w14:paraId="36839E42" w14:textId="77777777" w:rsidR="007C5F40" w:rsidRPr="008A35FB" w:rsidRDefault="007C5F40" w:rsidP="007C5F40">
      <w:pPr>
        <w:rPr>
          <w:rStyle w:val="BodyTextChar1"/>
          <w:rFonts w:cs="Arial"/>
          <w:strike/>
          <w:sz w:val="20"/>
          <w:szCs w:val="22"/>
          <w:lang w:val="en-AU" w:eastAsia="en-AU"/>
        </w:rPr>
      </w:pPr>
      <w:r>
        <w:rPr>
          <w:rFonts w:cs="Arial"/>
          <w:sz w:val="20"/>
          <w:szCs w:val="22"/>
        </w:rPr>
        <w:t>Employee Share Scheme</w:t>
      </w:r>
      <w:r w:rsidRPr="007B7A0E">
        <w:rPr>
          <w:rFonts w:cs="Arial"/>
          <w:sz w:val="20"/>
          <w:szCs w:val="22"/>
        </w:rPr>
        <w:t xml:space="preserve"> data should be mapped as shown in the following table</w:t>
      </w:r>
      <w:r>
        <w:rPr>
          <w:rFonts w:cs="Arial"/>
          <w:sz w:val="20"/>
          <w:szCs w:val="22"/>
        </w:rPr>
        <w:t>:</w:t>
      </w:r>
    </w:p>
    <w:tbl>
      <w:tblPr>
        <w:tblStyle w:val="TableGrid"/>
        <w:tblW w:w="9514" w:type="dxa"/>
        <w:tblLook w:val="04A0" w:firstRow="1" w:lastRow="0" w:firstColumn="1" w:lastColumn="0" w:noHBand="0" w:noVBand="1"/>
      </w:tblPr>
      <w:tblGrid>
        <w:gridCol w:w="1537"/>
        <w:gridCol w:w="1507"/>
        <w:gridCol w:w="1513"/>
        <w:gridCol w:w="2170"/>
        <w:gridCol w:w="2787"/>
      </w:tblGrid>
      <w:tr w:rsidR="007C5F40" w14:paraId="0C44AEED" w14:textId="77777777" w:rsidTr="00010CDA">
        <w:trPr>
          <w:tblHeader/>
        </w:trPr>
        <w:tc>
          <w:tcPr>
            <w:tcW w:w="1537" w:type="dxa"/>
            <w:shd w:val="clear" w:color="auto" w:fill="C6D9F1" w:themeFill="text2" w:themeFillTint="33"/>
          </w:tcPr>
          <w:p w14:paraId="2B26D55F" w14:textId="77777777" w:rsidR="007C5F40" w:rsidRPr="00E3482D" w:rsidRDefault="007C5F40" w:rsidP="00010CDA">
            <w:pPr>
              <w:pStyle w:val="Maintext"/>
              <w:rPr>
                <w:b/>
                <w:sz w:val="20"/>
                <w:szCs w:val="22"/>
              </w:rPr>
            </w:pPr>
            <w:r>
              <w:rPr>
                <w:b/>
                <w:sz w:val="20"/>
                <w:szCs w:val="22"/>
              </w:rPr>
              <w:t xml:space="preserve">SBR </w:t>
            </w:r>
            <w:r w:rsidRPr="00E3482D">
              <w:rPr>
                <w:b/>
                <w:sz w:val="20"/>
                <w:szCs w:val="22"/>
              </w:rPr>
              <w:t>PIITR Alias</w:t>
            </w:r>
          </w:p>
        </w:tc>
        <w:tc>
          <w:tcPr>
            <w:tcW w:w="1507" w:type="dxa"/>
            <w:shd w:val="clear" w:color="auto" w:fill="C6D9F1" w:themeFill="text2" w:themeFillTint="33"/>
          </w:tcPr>
          <w:p w14:paraId="0BD459AF" w14:textId="77777777" w:rsidR="007C5F40" w:rsidRPr="00E3482D" w:rsidRDefault="007C5F40" w:rsidP="00010CDA">
            <w:pPr>
              <w:pStyle w:val="Maintext"/>
              <w:rPr>
                <w:b/>
                <w:sz w:val="20"/>
                <w:szCs w:val="22"/>
              </w:rPr>
            </w:pPr>
            <w:r>
              <w:rPr>
                <w:b/>
                <w:sz w:val="20"/>
                <w:szCs w:val="22"/>
              </w:rPr>
              <w:t xml:space="preserve">SBR </w:t>
            </w:r>
            <w:r w:rsidRPr="00E3482D">
              <w:rPr>
                <w:b/>
                <w:sz w:val="20"/>
                <w:szCs w:val="22"/>
              </w:rPr>
              <w:t>PIITR Label</w:t>
            </w:r>
          </w:p>
        </w:tc>
        <w:tc>
          <w:tcPr>
            <w:tcW w:w="1513" w:type="dxa"/>
            <w:shd w:val="clear" w:color="auto" w:fill="C6D9F1" w:themeFill="text2" w:themeFillTint="33"/>
          </w:tcPr>
          <w:p w14:paraId="6C813C94" w14:textId="77777777" w:rsidR="007C5F40" w:rsidRPr="00E3482D" w:rsidRDefault="007C5F40" w:rsidP="00010CD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170" w:type="dxa"/>
            <w:shd w:val="clear" w:color="auto" w:fill="C6D9F1" w:themeFill="text2" w:themeFillTint="33"/>
          </w:tcPr>
          <w:p w14:paraId="34FDE7D6" w14:textId="77777777" w:rsidR="007C5F40" w:rsidRDefault="007C5F40" w:rsidP="00010CDA">
            <w:pPr>
              <w:pStyle w:val="Maintext"/>
              <w:rPr>
                <w:b/>
                <w:sz w:val="20"/>
                <w:szCs w:val="22"/>
              </w:rPr>
            </w:pPr>
            <w:r>
              <w:rPr>
                <w:b/>
                <w:sz w:val="20"/>
                <w:szCs w:val="22"/>
              </w:rPr>
              <w:t>ELS tag</w:t>
            </w:r>
          </w:p>
        </w:tc>
        <w:tc>
          <w:tcPr>
            <w:tcW w:w="2787" w:type="dxa"/>
            <w:shd w:val="clear" w:color="auto" w:fill="C6D9F1" w:themeFill="text2" w:themeFillTint="33"/>
          </w:tcPr>
          <w:p w14:paraId="0BB3D024" w14:textId="77777777" w:rsidR="007C5F40" w:rsidRPr="00E3482D" w:rsidRDefault="007C5F40" w:rsidP="00010CDA">
            <w:pPr>
              <w:pStyle w:val="Maintext"/>
              <w:rPr>
                <w:b/>
                <w:sz w:val="20"/>
                <w:szCs w:val="22"/>
              </w:rPr>
            </w:pPr>
            <w:r>
              <w:rPr>
                <w:b/>
                <w:sz w:val="20"/>
                <w:szCs w:val="22"/>
              </w:rPr>
              <w:t xml:space="preserve">SBR </w:t>
            </w:r>
            <w:r w:rsidRPr="00E3482D">
              <w:rPr>
                <w:b/>
                <w:sz w:val="20"/>
                <w:szCs w:val="22"/>
              </w:rPr>
              <w:t>IITR label</w:t>
            </w:r>
          </w:p>
        </w:tc>
      </w:tr>
      <w:tr w:rsidR="007C5F40" w14:paraId="3F24AB3E" w14:textId="77777777" w:rsidTr="00010CDA">
        <w:tc>
          <w:tcPr>
            <w:tcW w:w="1537" w:type="dxa"/>
          </w:tcPr>
          <w:p w14:paraId="41F77644" w14:textId="77777777" w:rsidR="007C5F40" w:rsidRPr="003D77A0" w:rsidRDefault="007C5F40" w:rsidP="00010CDA">
            <w:pPr>
              <w:pStyle w:val="Maintext"/>
              <w:rPr>
                <w:sz w:val="20"/>
                <w:szCs w:val="22"/>
              </w:rPr>
            </w:pPr>
            <w:r w:rsidRPr="008B76D1">
              <w:rPr>
                <w:sz w:val="20"/>
                <w:szCs w:val="22"/>
              </w:rPr>
              <w:t>IITR919</w:t>
            </w:r>
          </w:p>
        </w:tc>
        <w:tc>
          <w:tcPr>
            <w:tcW w:w="1507" w:type="dxa"/>
          </w:tcPr>
          <w:p w14:paraId="4D80E312" w14:textId="77777777" w:rsidR="007C5F40" w:rsidRPr="003D77A0" w:rsidRDefault="007C5F40" w:rsidP="00010CDA">
            <w:pPr>
              <w:pStyle w:val="Maintext"/>
              <w:rPr>
                <w:sz w:val="20"/>
                <w:szCs w:val="22"/>
              </w:rPr>
            </w:pPr>
            <w:r w:rsidRPr="008B76D1">
              <w:rPr>
                <w:sz w:val="20"/>
                <w:szCs w:val="22"/>
              </w:rPr>
              <w:t>ESS - Date information received</w:t>
            </w:r>
          </w:p>
        </w:tc>
        <w:tc>
          <w:tcPr>
            <w:tcW w:w="1513" w:type="dxa"/>
          </w:tcPr>
          <w:p w14:paraId="6494179B" w14:textId="77777777" w:rsidR="007C5F40" w:rsidRPr="003D77A0" w:rsidRDefault="007C5F40" w:rsidP="00010CDA">
            <w:pPr>
              <w:pStyle w:val="Maintext"/>
              <w:rPr>
                <w:sz w:val="20"/>
                <w:szCs w:val="22"/>
              </w:rPr>
            </w:pPr>
            <w:r>
              <w:rPr>
                <w:sz w:val="20"/>
                <w:szCs w:val="22"/>
              </w:rPr>
              <w:t>N/A - not mapped on IITR</w:t>
            </w:r>
          </w:p>
        </w:tc>
        <w:tc>
          <w:tcPr>
            <w:tcW w:w="2170" w:type="dxa"/>
          </w:tcPr>
          <w:p w14:paraId="205A8EFF" w14:textId="77777777" w:rsidR="007C5F40" w:rsidRPr="00E3482D" w:rsidRDefault="007C5F40" w:rsidP="00010CDA">
            <w:pPr>
              <w:pStyle w:val="Maintext"/>
              <w:rPr>
                <w:sz w:val="20"/>
                <w:szCs w:val="22"/>
              </w:rPr>
            </w:pPr>
            <w:r>
              <w:rPr>
                <w:sz w:val="20"/>
                <w:szCs w:val="22"/>
              </w:rPr>
              <w:t>N/A</w:t>
            </w:r>
          </w:p>
        </w:tc>
        <w:tc>
          <w:tcPr>
            <w:tcW w:w="2787" w:type="dxa"/>
          </w:tcPr>
          <w:p w14:paraId="4D2C7F83" w14:textId="77777777" w:rsidR="007C5F40" w:rsidRPr="003D77A0" w:rsidRDefault="007C5F40" w:rsidP="00010CDA">
            <w:pPr>
              <w:pStyle w:val="Maintext"/>
              <w:rPr>
                <w:sz w:val="20"/>
                <w:szCs w:val="22"/>
              </w:rPr>
            </w:pPr>
            <w:r>
              <w:rPr>
                <w:sz w:val="20"/>
                <w:szCs w:val="22"/>
              </w:rPr>
              <w:t>N/A - not mapped on IITR</w:t>
            </w:r>
          </w:p>
        </w:tc>
      </w:tr>
      <w:tr w:rsidR="007C5F40" w14:paraId="3368A54B" w14:textId="77777777" w:rsidTr="00010CDA">
        <w:tc>
          <w:tcPr>
            <w:tcW w:w="1537" w:type="dxa"/>
          </w:tcPr>
          <w:p w14:paraId="7CCA3D84" w14:textId="77777777" w:rsidR="007C5F40" w:rsidRPr="00E87C21" w:rsidRDefault="007C5F40" w:rsidP="00010CDA">
            <w:pPr>
              <w:pStyle w:val="Maintext"/>
              <w:rPr>
                <w:rFonts w:cs="Arial"/>
                <w:sz w:val="20"/>
                <w:szCs w:val="20"/>
              </w:rPr>
            </w:pPr>
            <w:r w:rsidRPr="00E87C21">
              <w:rPr>
                <w:rFonts w:cs="Arial"/>
                <w:sz w:val="20"/>
                <w:szCs w:val="20"/>
              </w:rPr>
              <w:t>IITR920</w:t>
            </w:r>
          </w:p>
        </w:tc>
        <w:tc>
          <w:tcPr>
            <w:tcW w:w="1507" w:type="dxa"/>
          </w:tcPr>
          <w:p w14:paraId="75A6E28B" w14:textId="77777777" w:rsidR="007C5F40" w:rsidRPr="00E87C21" w:rsidRDefault="007C5F40" w:rsidP="00010CDA">
            <w:pPr>
              <w:pStyle w:val="Maintext"/>
              <w:rPr>
                <w:rFonts w:cs="Arial"/>
                <w:sz w:val="20"/>
                <w:szCs w:val="20"/>
              </w:rPr>
            </w:pPr>
            <w:r w:rsidRPr="00E87C21">
              <w:rPr>
                <w:rFonts w:cs="Arial"/>
                <w:sz w:val="20"/>
                <w:szCs w:val="20"/>
              </w:rPr>
              <w:t>Amendment Code</w:t>
            </w:r>
          </w:p>
        </w:tc>
        <w:tc>
          <w:tcPr>
            <w:tcW w:w="1513" w:type="dxa"/>
          </w:tcPr>
          <w:p w14:paraId="1E4DD66D"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2B27C4AD"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2FB0F9B7"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190545D8" w14:textId="77777777" w:rsidTr="00010CDA">
        <w:tc>
          <w:tcPr>
            <w:tcW w:w="1537" w:type="dxa"/>
          </w:tcPr>
          <w:p w14:paraId="5099F07B" w14:textId="77777777" w:rsidR="007C5F40" w:rsidRPr="00E87C21" w:rsidRDefault="007C5F40" w:rsidP="00010CDA">
            <w:pPr>
              <w:pStyle w:val="Maintext"/>
              <w:rPr>
                <w:rFonts w:cs="Arial"/>
                <w:sz w:val="20"/>
                <w:szCs w:val="20"/>
              </w:rPr>
            </w:pPr>
            <w:r w:rsidRPr="00E87C21">
              <w:rPr>
                <w:rFonts w:cs="Arial"/>
                <w:sz w:val="20"/>
                <w:szCs w:val="20"/>
              </w:rPr>
              <w:t>IITR921</w:t>
            </w:r>
          </w:p>
        </w:tc>
        <w:tc>
          <w:tcPr>
            <w:tcW w:w="1507" w:type="dxa"/>
          </w:tcPr>
          <w:p w14:paraId="3CAB8E67" w14:textId="77777777" w:rsidR="007C5F40" w:rsidRPr="00E87C21" w:rsidRDefault="007C5F40" w:rsidP="00010CDA">
            <w:pPr>
              <w:pStyle w:val="Maintext"/>
              <w:rPr>
                <w:rFonts w:cs="Arial"/>
                <w:sz w:val="20"/>
                <w:szCs w:val="20"/>
              </w:rPr>
            </w:pPr>
            <w:r w:rsidRPr="00E87C21">
              <w:rPr>
                <w:rFonts w:cs="Arial"/>
                <w:sz w:val="20"/>
                <w:szCs w:val="20"/>
              </w:rPr>
              <w:t>Reporting Party Name</w:t>
            </w:r>
          </w:p>
        </w:tc>
        <w:tc>
          <w:tcPr>
            <w:tcW w:w="1513" w:type="dxa"/>
          </w:tcPr>
          <w:p w14:paraId="1C82D897"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62BBE428"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5D2CC16C"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15CCC1CC" w14:textId="77777777" w:rsidTr="00010CDA">
        <w:tc>
          <w:tcPr>
            <w:tcW w:w="1537" w:type="dxa"/>
          </w:tcPr>
          <w:p w14:paraId="7A5541BD" w14:textId="77777777" w:rsidR="007C5F40" w:rsidRPr="00E87C21" w:rsidRDefault="007C5F40" w:rsidP="00010CDA">
            <w:pPr>
              <w:pStyle w:val="Maintext"/>
              <w:rPr>
                <w:rFonts w:cs="Arial"/>
                <w:sz w:val="20"/>
                <w:szCs w:val="20"/>
              </w:rPr>
            </w:pPr>
            <w:r w:rsidRPr="00E87C21">
              <w:rPr>
                <w:rFonts w:cs="Arial"/>
                <w:sz w:val="20"/>
                <w:szCs w:val="20"/>
              </w:rPr>
              <w:t>IITR922</w:t>
            </w:r>
          </w:p>
        </w:tc>
        <w:tc>
          <w:tcPr>
            <w:tcW w:w="1507" w:type="dxa"/>
          </w:tcPr>
          <w:p w14:paraId="33C7DA6F" w14:textId="77777777" w:rsidR="007C5F40" w:rsidRPr="00E87C21" w:rsidRDefault="007C5F40" w:rsidP="00010CDA">
            <w:pPr>
              <w:pStyle w:val="Maintext"/>
              <w:rPr>
                <w:rFonts w:cs="Arial"/>
                <w:sz w:val="20"/>
                <w:szCs w:val="20"/>
              </w:rPr>
            </w:pPr>
            <w:r w:rsidRPr="00E87C21">
              <w:rPr>
                <w:rFonts w:cs="Arial"/>
                <w:sz w:val="20"/>
                <w:szCs w:val="20"/>
              </w:rPr>
              <w:t>Reporting Party ABN</w:t>
            </w:r>
          </w:p>
        </w:tc>
        <w:tc>
          <w:tcPr>
            <w:tcW w:w="1513" w:type="dxa"/>
          </w:tcPr>
          <w:p w14:paraId="1513A806"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2E219D89"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5AA562D1"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2109D047" w14:textId="77777777" w:rsidTr="00010CDA">
        <w:tc>
          <w:tcPr>
            <w:tcW w:w="1537" w:type="dxa"/>
          </w:tcPr>
          <w:p w14:paraId="6B3368BA" w14:textId="77777777" w:rsidR="007C5F40" w:rsidRPr="00E87C21" w:rsidRDefault="007C5F40" w:rsidP="00010CDA">
            <w:pPr>
              <w:pStyle w:val="Maintext"/>
              <w:rPr>
                <w:rFonts w:cs="Arial"/>
                <w:sz w:val="20"/>
                <w:szCs w:val="20"/>
              </w:rPr>
            </w:pPr>
            <w:r w:rsidRPr="00E87C21">
              <w:rPr>
                <w:rFonts w:cs="Arial"/>
                <w:sz w:val="20"/>
                <w:szCs w:val="20"/>
              </w:rPr>
              <w:t>IITR925</w:t>
            </w:r>
          </w:p>
        </w:tc>
        <w:tc>
          <w:tcPr>
            <w:tcW w:w="1507" w:type="dxa"/>
          </w:tcPr>
          <w:p w14:paraId="2E459B90" w14:textId="77777777" w:rsidR="007C5F40" w:rsidRPr="00E87C21" w:rsidRDefault="007C5F40" w:rsidP="00010CDA">
            <w:pPr>
              <w:pStyle w:val="Maintext"/>
              <w:rPr>
                <w:rFonts w:cs="Arial"/>
                <w:sz w:val="20"/>
                <w:szCs w:val="20"/>
              </w:rPr>
            </w:pPr>
            <w:r w:rsidRPr="00E87C21">
              <w:rPr>
                <w:rFonts w:cs="Arial"/>
                <w:sz w:val="20"/>
                <w:szCs w:val="20"/>
              </w:rPr>
              <w:t>Reporting Party Employee Identifier</w:t>
            </w:r>
          </w:p>
        </w:tc>
        <w:tc>
          <w:tcPr>
            <w:tcW w:w="1513" w:type="dxa"/>
          </w:tcPr>
          <w:p w14:paraId="3F6D9DAF"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6B470928"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1F37216B"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226C0113" w14:textId="77777777" w:rsidTr="00010CDA">
        <w:tc>
          <w:tcPr>
            <w:tcW w:w="1537" w:type="dxa"/>
          </w:tcPr>
          <w:p w14:paraId="1087F56F" w14:textId="4A70AA2E" w:rsidR="007C5F40" w:rsidRPr="00E87C21" w:rsidRDefault="007C5F40" w:rsidP="00010CDA">
            <w:pPr>
              <w:pStyle w:val="Maintext"/>
              <w:rPr>
                <w:rFonts w:cs="Arial"/>
                <w:sz w:val="20"/>
                <w:szCs w:val="20"/>
              </w:rPr>
            </w:pPr>
          </w:p>
        </w:tc>
        <w:tc>
          <w:tcPr>
            <w:tcW w:w="1507" w:type="dxa"/>
          </w:tcPr>
          <w:p w14:paraId="4ADF5B4C" w14:textId="77777777" w:rsidR="007C5F40" w:rsidRPr="00E87C21" w:rsidRDefault="007C5F40" w:rsidP="00010CDA">
            <w:pPr>
              <w:pStyle w:val="Maintext"/>
              <w:rPr>
                <w:rFonts w:cs="Arial"/>
                <w:sz w:val="20"/>
                <w:szCs w:val="20"/>
              </w:rPr>
            </w:pPr>
          </w:p>
        </w:tc>
        <w:tc>
          <w:tcPr>
            <w:tcW w:w="1513" w:type="dxa"/>
          </w:tcPr>
          <w:p w14:paraId="75BE4062" w14:textId="77777777" w:rsidR="007C5F40" w:rsidRPr="00E87C21" w:rsidRDefault="007C5F40" w:rsidP="00010CDA">
            <w:pPr>
              <w:pStyle w:val="Maintext"/>
              <w:rPr>
                <w:rFonts w:cs="Arial"/>
                <w:sz w:val="20"/>
                <w:szCs w:val="20"/>
              </w:rPr>
            </w:pPr>
          </w:p>
        </w:tc>
        <w:tc>
          <w:tcPr>
            <w:tcW w:w="2170" w:type="dxa"/>
          </w:tcPr>
          <w:p w14:paraId="1EB8DE46" w14:textId="77777777" w:rsidR="007C5F40" w:rsidRPr="00E87C21" w:rsidRDefault="007C5F40" w:rsidP="00010CDA">
            <w:pPr>
              <w:rPr>
                <w:rFonts w:cs="Arial"/>
                <w:sz w:val="20"/>
                <w:szCs w:val="20"/>
              </w:rPr>
            </w:pPr>
          </w:p>
        </w:tc>
        <w:tc>
          <w:tcPr>
            <w:tcW w:w="2787" w:type="dxa"/>
          </w:tcPr>
          <w:p w14:paraId="3533E1D9" w14:textId="77777777" w:rsidR="007C5F40" w:rsidRPr="00E87C21" w:rsidRDefault="007C5F40" w:rsidP="00010CDA">
            <w:pPr>
              <w:rPr>
                <w:rFonts w:cs="Arial"/>
                <w:sz w:val="20"/>
                <w:szCs w:val="20"/>
              </w:rPr>
            </w:pPr>
          </w:p>
        </w:tc>
      </w:tr>
      <w:tr w:rsidR="007C5F40" w14:paraId="2173054A" w14:textId="77777777" w:rsidTr="00010CDA">
        <w:tc>
          <w:tcPr>
            <w:tcW w:w="1537" w:type="dxa"/>
          </w:tcPr>
          <w:p w14:paraId="2471F512" w14:textId="77777777" w:rsidR="007C5F40" w:rsidRPr="00E87C21" w:rsidRDefault="007C5F40" w:rsidP="00010CDA">
            <w:pPr>
              <w:pStyle w:val="Maintext"/>
              <w:rPr>
                <w:rFonts w:cs="Arial"/>
                <w:sz w:val="20"/>
                <w:szCs w:val="20"/>
              </w:rPr>
            </w:pPr>
            <w:r w:rsidRPr="00E87C21">
              <w:rPr>
                <w:rFonts w:cs="Arial"/>
                <w:sz w:val="20"/>
                <w:szCs w:val="20"/>
              </w:rPr>
              <w:t>IITR927</w:t>
            </w:r>
          </w:p>
        </w:tc>
        <w:tc>
          <w:tcPr>
            <w:tcW w:w="1507" w:type="dxa"/>
          </w:tcPr>
          <w:p w14:paraId="42D36BBC" w14:textId="77777777" w:rsidR="007C5F40" w:rsidRPr="00E87C21" w:rsidRDefault="007C5F40" w:rsidP="00010CDA">
            <w:pPr>
              <w:pStyle w:val="Maintext"/>
              <w:rPr>
                <w:rFonts w:cs="Arial"/>
                <w:sz w:val="20"/>
                <w:szCs w:val="20"/>
              </w:rPr>
            </w:pPr>
            <w:r w:rsidRPr="00E87C21">
              <w:rPr>
                <w:rFonts w:cs="Arial"/>
                <w:sz w:val="20"/>
                <w:szCs w:val="20"/>
              </w:rPr>
              <w:t>SRN/HIN</w:t>
            </w:r>
          </w:p>
        </w:tc>
        <w:tc>
          <w:tcPr>
            <w:tcW w:w="1513" w:type="dxa"/>
          </w:tcPr>
          <w:p w14:paraId="43D8EDFA"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742E7220"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34DD1B74"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1738FF05" w14:textId="77777777" w:rsidTr="00010CDA">
        <w:tc>
          <w:tcPr>
            <w:tcW w:w="1537" w:type="dxa"/>
          </w:tcPr>
          <w:p w14:paraId="549E9AAF" w14:textId="77777777" w:rsidR="007C5F40" w:rsidRPr="00E87C21" w:rsidRDefault="007C5F40" w:rsidP="00010CDA">
            <w:pPr>
              <w:pStyle w:val="Maintext"/>
              <w:rPr>
                <w:rFonts w:cs="Arial"/>
                <w:sz w:val="20"/>
                <w:szCs w:val="20"/>
              </w:rPr>
            </w:pPr>
            <w:r w:rsidRPr="00E87C21">
              <w:rPr>
                <w:rFonts w:cs="Arial"/>
                <w:sz w:val="20"/>
                <w:szCs w:val="20"/>
              </w:rPr>
              <w:t>IITR928</w:t>
            </w:r>
          </w:p>
        </w:tc>
        <w:tc>
          <w:tcPr>
            <w:tcW w:w="1507" w:type="dxa"/>
          </w:tcPr>
          <w:p w14:paraId="63A10B41" w14:textId="77777777" w:rsidR="007C5F40" w:rsidRPr="00E87C21" w:rsidRDefault="007C5F40" w:rsidP="00010CDA">
            <w:pPr>
              <w:pStyle w:val="Maintext"/>
              <w:rPr>
                <w:rFonts w:cs="Arial"/>
                <w:sz w:val="20"/>
                <w:szCs w:val="20"/>
              </w:rPr>
            </w:pPr>
            <w:r w:rsidRPr="00E87C21">
              <w:rPr>
                <w:rFonts w:cs="Arial"/>
                <w:sz w:val="20"/>
                <w:szCs w:val="20"/>
              </w:rPr>
              <w:t>Plan Reference Number</w:t>
            </w:r>
          </w:p>
        </w:tc>
        <w:tc>
          <w:tcPr>
            <w:tcW w:w="1513" w:type="dxa"/>
          </w:tcPr>
          <w:p w14:paraId="3439BB18"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25CB5293"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042B967D" w14:textId="77777777" w:rsidR="007C5F40" w:rsidRPr="00E87C21" w:rsidRDefault="007C5F40" w:rsidP="00010CDA">
            <w:pPr>
              <w:rPr>
                <w:rFonts w:cs="Arial"/>
                <w:sz w:val="20"/>
                <w:szCs w:val="20"/>
              </w:rPr>
            </w:pPr>
            <w:r w:rsidRPr="00E87C21">
              <w:rPr>
                <w:rFonts w:cs="Arial"/>
                <w:sz w:val="20"/>
                <w:szCs w:val="20"/>
              </w:rPr>
              <w:t>N/A - not mapped on IITR</w:t>
            </w:r>
          </w:p>
        </w:tc>
      </w:tr>
      <w:tr w:rsidR="007C5F40" w14:paraId="18BC3D5A" w14:textId="77777777" w:rsidTr="00010CDA">
        <w:tc>
          <w:tcPr>
            <w:tcW w:w="1537" w:type="dxa"/>
          </w:tcPr>
          <w:p w14:paraId="009C32D8" w14:textId="77777777" w:rsidR="007C5F40" w:rsidRPr="00E87C21" w:rsidRDefault="007C5F40" w:rsidP="00010CDA">
            <w:pPr>
              <w:pStyle w:val="Maintext"/>
              <w:rPr>
                <w:rFonts w:cs="Arial"/>
                <w:sz w:val="20"/>
                <w:szCs w:val="20"/>
              </w:rPr>
            </w:pPr>
            <w:r w:rsidRPr="00E87C21">
              <w:rPr>
                <w:rFonts w:cs="Arial"/>
                <w:sz w:val="20"/>
                <w:szCs w:val="20"/>
              </w:rPr>
              <w:t>IITR123</w:t>
            </w:r>
          </w:p>
        </w:tc>
        <w:tc>
          <w:tcPr>
            <w:tcW w:w="1507" w:type="dxa"/>
          </w:tcPr>
          <w:p w14:paraId="03573BA6" w14:textId="77777777" w:rsidR="007C5F40" w:rsidRPr="00E87C21" w:rsidRDefault="007C5F40" w:rsidP="00010CDA">
            <w:pPr>
              <w:pStyle w:val="Maintext"/>
              <w:rPr>
                <w:rFonts w:cs="Arial"/>
                <w:sz w:val="20"/>
                <w:szCs w:val="20"/>
              </w:rPr>
            </w:pPr>
            <w:r w:rsidRPr="00E87C21">
              <w:rPr>
                <w:rFonts w:cs="Arial"/>
                <w:sz w:val="20"/>
                <w:szCs w:val="20"/>
              </w:rPr>
              <w:t xml:space="preserve">Discount Taxed Up front Eligible Reduction </w:t>
            </w:r>
            <w:proofErr w:type="spellStart"/>
            <w:r w:rsidRPr="00E87C21">
              <w:rPr>
                <w:rFonts w:cs="Arial"/>
                <w:sz w:val="20"/>
                <w:szCs w:val="20"/>
              </w:rPr>
              <w:t>Amt</w:t>
            </w:r>
            <w:proofErr w:type="spellEnd"/>
          </w:p>
        </w:tc>
        <w:tc>
          <w:tcPr>
            <w:tcW w:w="1513" w:type="dxa"/>
          </w:tcPr>
          <w:p w14:paraId="4498051B" w14:textId="77777777" w:rsidR="007C5F40" w:rsidRPr="00E87C21" w:rsidRDefault="007C5F40" w:rsidP="00010CDA">
            <w:pPr>
              <w:pStyle w:val="Maintext"/>
              <w:rPr>
                <w:rFonts w:cs="Arial"/>
                <w:sz w:val="20"/>
                <w:szCs w:val="20"/>
              </w:rPr>
            </w:pPr>
            <w:r w:rsidRPr="00E87C21">
              <w:rPr>
                <w:rFonts w:cs="Arial"/>
                <w:sz w:val="20"/>
                <w:szCs w:val="20"/>
              </w:rPr>
              <w:t>IITR123</w:t>
            </w:r>
          </w:p>
        </w:tc>
        <w:tc>
          <w:tcPr>
            <w:tcW w:w="2170" w:type="dxa"/>
          </w:tcPr>
          <w:p w14:paraId="1708ABD2" w14:textId="77777777" w:rsidR="007C5F40" w:rsidRPr="00E87C21" w:rsidRDefault="007C5F40" w:rsidP="00010CDA">
            <w:pPr>
              <w:rPr>
                <w:rFonts w:cs="Arial"/>
                <w:sz w:val="20"/>
                <w:szCs w:val="20"/>
              </w:rPr>
            </w:pPr>
            <w:r>
              <w:rPr>
                <w:rFonts w:cs="Arial"/>
                <w:sz w:val="20"/>
                <w:szCs w:val="20"/>
              </w:rPr>
              <w:t>JEM</w:t>
            </w:r>
          </w:p>
        </w:tc>
        <w:tc>
          <w:tcPr>
            <w:tcW w:w="2787" w:type="dxa"/>
          </w:tcPr>
          <w:p w14:paraId="42B444B2" w14:textId="77777777" w:rsidR="007C5F40" w:rsidRPr="00E87C21" w:rsidRDefault="007C5F40" w:rsidP="00010CDA">
            <w:pPr>
              <w:rPr>
                <w:rFonts w:cs="Arial"/>
                <w:sz w:val="20"/>
                <w:szCs w:val="20"/>
              </w:rPr>
            </w:pPr>
            <w:r>
              <w:rPr>
                <w:rFonts w:cs="Arial"/>
                <w:sz w:val="20"/>
                <w:szCs w:val="20"/>
              </w:rPr>
              <w:t>Employee share schemes Discount from taxed upfront schemes - eligible for reduction</w:t>
            </w:r>
          </w:p>
        </w:tc>
      </w:tr>
      <w:tr w:rsidR="007C5F40" w14:paraId="7BD714B6" w14:textId="77777777" w:rsidTr="00010CDA">
        <w:tc>
          <w:tcPr>
            <w:tcW w:w="1537" w:type="dxa"/>
          </w:tcPr>
          <w:p w14:paraId="088A73A0" w14:textId="77777777" w:rsidR="007C5F40" w:rsidRPr="00E87C21" w:rsidRDefault="007C5F40" w:rsidP="00010CDA">
            <w:pPr>
              <w:pStyle w:val="Maintext"/>
              <w:rPr>
                <w:rFonts w:cs="Arial"/>
                <w:sz w:val="20"/>
                <w:szCs w:val="20"/>
              </w:rPr>
            </w:pPr>
            <w:r w:rsidRPr="00E87C21">
              <w:rPr>
                <w:rFonts w:cs="Arial"/>
                <w:sz w:val="20"/>
                <w:szCs w:val="20"/>
              </w:rPr>
              <w:t>IITR124</w:t>
            </w:r>
          </w:p>
        </w:tc>
        <w:tc>
          <w:tcPr>
            <w:tcW w:w="1507" w:type="dxa"/>
          </w:tcPr>
          <w:p w14:paraId="42827101" w14:textId="77777777" w:rsidR="007C5F40" w:rsidRPr="00E87C21" w:rsidRDefault="007C5F40" w:rsidP="00010CDA">
            <w:pPr>
              <w:pStyle w:val="Maintext"/>
              <w:rPr>
                <w:rFonts w:cs="Arial"/>
                <w:sz w:val="20"/>
                <w:szCs w:val="20"/>
              </w:rPr>
            </w:pPr>
            <w:r w:rsidRPr="00E87C21">
              <w:rPr>
                <w:rFonts w:cs="Arial"/>
                <w:sz w:val="20"/>
                <w:szCs w:val="20"/>
              </w:rPr>
              <w:t xml:space="preserve">Discount Taxed Upfront Not Eligible Reduction </w:t>
            </w:r>
            <w:proofErr w:type="spellStart"/>
            <w:r w:rsidRPr="00E87C21">
              <w:rPr>
                <w:rFonts w:cs="Arial"/>
                <w:sz w:val="20"/>
                <w:szCs w:val="20"/>
              </w:rPr>
              <w:t>Amt</w:t>
            </w:r>
            <w:proofErr w:type="spellEnd"/>
          </w:p>
        </w:tc>
        <w:tc>
          <w:tcPr>
            <w:tcW w:w="1513" w:type="dxa"/>
          </w:tcPr>
          <w:p w14:paraId="21360FD4" w14:textId="77777777" w:rsidR="007C5F40" w:rsidRPr="00E87C21" w:rsidRDefault="007C5F40" w:rsidP="00010CDA">
            <w:pPr>
              <w:pStyle w:val="Maintext"/>
              <w:rPr>
                <w:rFonts w:cs="Arial"/>
                <w:sz w:val="20"/>
                <w:szCs w:val="20"/>
              </w:rPr>
            </w:pPr>
            <w:r w:rsidRPr="00E87C21">
              <w:rPr>
                <w:rFonts w:cs="Arial"/>
                <w:sz w:val="20"/>
                <w:szCs w:val="20"/>
              </w:rPr>
              <w:t>IITR124</w:t>
            </w:r>
          </w:p>
        </w:tc>
        <w:tc>
          <w:tcPr>
            <w:tcW w:w="2170" w:type="dxa"/>
          </w:tcPr>
          <w:p w14:paraId="3209F10A" w14:textId="77777777" w:rsidR="007C5F40" w:rsidRPr="00E87C21" w:rsidRDefault="007C5F40" w:rsidP="00010CDA">
            <w:pPr>
              <w:rPr>
                <w:rFonts w:cs="Arial"/>
                <w:sz w:val="20"/>
                <w:szCs w:val="20"/>
              </w:rPr>
            </w:pPr>
            <w:r>
              <w:rPr>
                <w:rFonts w:cs="Arial"/>
                <w:sz w:val="20"/>
                <w:szCs w:val="20"/>
              </w:rPr>
              <w:t>JEN</w:t>
            </w:r>
          </w:p>
        </w:tc>
        <w:tc>
          <w:tcPr>
            <w:tcW w:w="2787" w:type="dxa"/>
          </w:tcPr>
          <w:p w14:paraId="4270C8E0" w14:textId="77777777" w:rsidR="007C5F40" w:rsidRPr="00E87C21" w:rsidRDefault="007C5F40" w:rsidP="00010CDA">
            <w:pPr>
              <w:rPr>
                <w:rFonts w:cs="Arial"/>
                <w:sz w:val="20"/>
                <w:szCs w:val="20"/>
              </w:rPr>
            </w:pPr>
            <w:r>
              <w:rPr>
                <w:rFonts w:cs="Arial"/>
                <w:sz w:val="20"/>
                <w:szCs w:val="20"/>
              </w:rPr>
              <w:t>Employee share schemes Discount from taxed upfront schemes - not eligible for reduction</w:t>
            </w:r>
          </w:p>
        </w:tc>
      </w:tr>
      <w:tr w:rsidR="007C5F40" w14:paraId="7DE72A50" w14:textId="77777777" w:rsidTr="00010CDA">
        <w:tc>
          <w:tcPr>
            <w:tcW w:w="1537" w:type="dxa"/>
          </w:tcPr>
          <w:p w14:paraId="05427412" w14:textId="77777777" w:rsidR="007C5F40" w:rsidRPr="00E87C21" w:rsidRDefault="007C5F40" w:rsidP="00010CDA">
            <w:pPr>
              <w:pStyle w:val="Maintext"/>
              <w:rPr>
                <w:rFonts w:cs="Arial"/>
                <w:sz w:val="20"/>
                <w:szCs w:val="20"/>
              </w:rPr>
            </w:pPr>
            <w:r w:rsidRPr="00E87C21">
              <w:rPr>
                <w:rFonts w:cs="Arial"/>
                <w:sz w:val="20"/>
                <w:szCs w:val="20"/>
              </w:rPr>
              <w:t>IITR125</w:t>
            </w:r>
          </w:p>
        </w:tc>
        <w:tc>
          <w:tcPr>
            <w:tcW w:w="1507" w:type="dxa"/>
          </w:tcPr>
          <w:p w14:paraId="616B8405" w14:textId="77777777" w:rsidR="007C5F40" w:rsidRPr="00E87C21" w:rsidRDefault="007C5F40" w:rsidP="00010CDA">
            <w:pPr>
              <w:pStyle w:val="Maintext"/>
              <w:rPr>
                <w:rFonts w:cs="Arial"/>
                <w:sz w:val="20"/>
                <w:szCs w:val="20"/>
              </w:rPr>
            </w:pPr>
            <w:r w:rsidRPr="00E87C21">
              <w:rPr>
                <w:rFonts w:cs="Arial"/>
                <w:sz w:val="20"/>
                <w:szCs w:val="20"/>
              </w:rPr>
              <w:t xml:space="preserve">Discount Deferral Schemes </w:t>
            </w:r>
            <w:proofErr w:type="spellStart"/>
            <w:r w:rsidRPr="00E87C21">
              <w:rPr>
                <w:rFonts w:cs="Arial"/>
                <w:sz w:val="20"/>
                <w:szCs w:val="20"/>
              </w:rPr>
              <w:t>Amt</w:t>
            </w:r>
            <w:proofErr w:type="spellEnd"/>
          </w:p>
        </w:tc>
        <w:tc>
          <w:tcPr>
            <w:tcW w:w="1513" w:type="dxa"/>
          </w:tcPr>
          <w:p w14:paraId="74B49778" w14:textId="77777777" w:rsidR="007C5F40" w:rsidRPr="00E87C21" w:rsidRDefault="007C5F40" w:rsidP="00010CDA">
            <w:pPr>
              <w:pStyle w:val="Maintext"/>
              <w:rPr>
                <w:rFonts w:cs="Arial"/>
                <w:sz w:val="20"/>
                <w:szCs w:val="20"/>
              </w:rPr>
            </w:pPr>
            <w:r w:rsidRPr="00E87C21">
              <w:rPr>
                <w:rFonts w:cs="Arial"/>
                <w:sz w:val="20"/>
                <w:szCs w:val="20"/>
              </w:rPr>
              <w:t>IITR125</w:t>
            </w:r>
          </w:p>
        </w:tc>
        <w:tc>
          <w:tcPr>
            <w:tcW w:w="2170" w:type="dxa"/>
          </w:tcPr>
          <w:p w14:paraId="4F23C6C3" w14:textId="77777777" w:rsidR="007C5F40" w:rsidRPr="00E87C21" w:rsidRDefault="007C5F40" w:rsidP="00010CDA">
            <w:pPr>
              <w:rPr>
                <w:rFonts w:cs="Arial"/>
                <w:sz w:val="20"/>
                <w:szCs w:val="20"/>
              </w:rPr>
            </w:pPr>
            <w:r>
              <w:rPr>
                <w:rFonts w:cs="Arial"/>
                <w:sz w:val="20"/>
                <w:szCs w:val="20"/>
              </w:rPr>
              <w:t>JEO</w:t>
            </w:r>
          </w:p>
        </w:tc>
        <w:tc>
          <w:tcPr>
            <w:tcW w:w="2787" w:type="dxa"/>
          </w:tcPr>
          <w:p w14:paraId="2A8CFD89" w14:textId="77777777" w:rsidR="007C5F40" w:rsidRPr="00E87C21" w:rsidRDefault="007C5F40" w:rsidP="00010CDA">
            <w:pPr>
              <w:rPr>
                <w:rFonts w:cs="Arial"/>
                <w:sz w:val="20"/>
                <w:szCs w:val="20"/>
              </w:rPr>
            </w:pPr>
            <w:r>
              <w:rPr>
                <w:rFonts w:cs="Arial"/>
                <w:sz w:val="20"/>
                <w:szCs w:val="20"/>
              </w:rPr>
              <w:t>Employee share schemes Discount from deferral schemes</w:t>
            </w:r>
          </w:p>
        </w:tc>
      </w:tr>
      <w:tr w:rsidR="007C5F40" w14:paraId="47ED4D73" w14:textId="77777777" w:rsidTr="00010CDA">
        <w:tc>
          <w:tcPr>
            <w:tcW w:w="1537" w:type="dxa"/>
          </w:tcPr>
          <w:p w14:paraId="284F2C16" w14:textId="77777777" w:rsidR="007C5F40" w:rsidRPr="00E87C21" w:rsidRDefault="007C5F40" w:rsidP="00010CDA">
            <w:pPr>
              <w:pStyle w:val="Maintext"/>
              <w:rPr>
                <w:rFonts w:cs="Arial"/>
                <w:sz w:val="20"/>
                <w:szCs w:val="20"/>
              </w:rPr>
            </w:pPr>
            <w:r w:rsidRPr="00E87C21">
              <w:rPr>
                <w:rFonts w:cs="Arial"/>
                <w:sz w:val="20"/>
                <w:szCs w:val="20"/>
              </w:rPr>
              <w:t>IITR126</w:t>
            </w:r>
          </w:p>
        </w:tc>
        <w:tc>
          <w:tcPr>
            <w:tcW w:w="1507" w:type="dxa"/>
          </w:tcPr>
          <w:p w14:paraId="005B0690" w14:textId="77777777" w:rsidR="007C5F40" w:rsidRPr="00E87C21" w:rsidRDefault="007C5F40" w:rsidP="00010CDA">
            <w:pPr>
              <w:pStyle w:val="Maintext"/>
              <w:rPr>
                <w:rFonts w:cs="Arial"/>
                <w:sz w:val="20"/>
                <w:szCs w:val="20"/>
              </w:rPr>
            </w:pPr>
            <w:r w:rsidRPr="00E87C21">
              <w:rPr>
                <w:rFonts w:cs="Arial"/>
                <w:sz w:val="20"/>
                <w:szCs w:val="20"/>
              </w:rPr>
              <w:t xml:space="preserve">Assessable Discount Shares Acquired </w:t>
            </w:r>
            <w:proofErr w:type="spellStart"/>
            <w:r w:rsidRPr="00E87C21">
              <w:rPr>
                <w:rFonts w:cs="Arial"/>
                <w:sz w:val="20"/>
                <w:szCs w:val="20"/>
              </w:rPr>
              <w:t>Amt</w:t>
            </w:r>
            <w:proofErr w:type="spellEnd"/>
          </w:p>
        </w:tc>
        <w:tc>
          <w:tcPr>
            <w:tcW w:w="1513" w:type="dxa"/>
          </w:tcPr>
          <w:p w14:paraId="3F176920" w14:textId="77777777" w:rsidR="007C5F40" w:rsidRPr="00E87C21" w:rsidRDefault="007C5F40" w:rsidP="00010CDA">
            <w:pPr>
              <w:pStyle w:val="Maintext"/>
              <w:rPr>
                <w:rFonts w:cs="Arial"/>
                <w:sz w:val="20"/>
                <w:szCs w:val="20"/>
              </w:rPr>
            </w:pPr>
            <w:r w:rsidRPr="00E87C21">
              <w:rPr>
                <w:rFonts w:cs="Arial"/>
                <w:sz w:val="20"/>
                <w:szCs w:val="20"/>
              </w:rPr>
              <w:t>IITR126</w:t>
            </w:r>
          </w:p>
        </w:tc>
        <w:tc>
          <w:tcPr>
            <w:tcW w:w="2170" w:type="dxa"/>
          </w:tcPr>
          <w:p w14:paraId="0028CDEB" w14:textId="77777777" w:rsidR="007C5F40" w:rsidRPr="00E87C21" w:rsidRDefault="007C5F40" w:rsidP="00010CDA">
            <w:pPr>
              <w:rPr>
                <w:rFonts w:cs="Arial"/>
                <w:sz w:val="20"/>
                <w:szCs w:val="20"/>
              </w:rPr>
            </w:pPr>
            <w:r>
              <w:rPr>
                <w:rFonts w:cs="Arial"/>
                <w:sz w:val="20"/>
                <w:szCs w:val="20"/>
              </w:rPr>
              <w:t>JEP</w:t>
            </w:r>
          </w:p>
        </w:tc>
        <w:tc>
          <w:tcPr>
            <w:tcW w:w="2787" w:type="dxa"/>
          </w:tcPr>
          <w:p w14:paraId="38705157" w14:textId="77777777" w:rsidR="007C5F40" w:rsidRPr="00E87C21" w:rsidRDefault="007C5F40" w:rsidP="00010CDA">
            <w:pPr>
              <w:rPr>
                <w:rFonts w:cs="Arial"/>
                <w:sz w:val="20"/>
                <w:szCs w:val="20"/>
              </w:rPr>
            </w:pPr>
            <w:r>
              <w:rPr>
                <w:rFonts w:cs="Arial"/>
                <w:sz w:val="20"/>
                <w:szCs w:val="20"/>
              </w:rPr>
              <w:t>Employee share schemes Discount on ESS Interest acquired pre 1 July 2009 and ‘cessation time’ occurred during financial year</w:t>
            </w:r>
          </w:p>
        </w:tc>
      </w:tr>
      <w:tr w:rsidR="007C5F40" w14:paraId="3B56FB71" w14:textId="77777777" w:rsidTr="00010CDA">
        <w:tc>
          <w:tcPr>
            <w:tcW w:w="1537" w:type="dxa"/>
          </w:tcPr>
          <w:p w14:paraId="75C10AA4" w14:textId="77777777" w:rsidR="007C5F40" w:rsidRPr="00E87C21" w:rsidRDefault="007C5F40" w:rsidP="00010CDA">
            <w:pPr>
              <w:pStyle w:val="Maintext"/>
              <w:rPr>
                <w:rFonts w:cs="Arial"/>
                <w:sz w:val="20"/>
                <w:szCs w:val="20"/>
              </w:rPr>
            </w:pPr>
            <w:r w:rsidRPr="00E87C21">
              <w:rPr>
                <w:rFonts w:cs="Arial"/>
                <w:sz w:val="20"/>
                <w:szCs w:val="20"/>
              </w:rPr>
              <w:t>IITR128</w:t>
            </w:r>
          </w:p>
        </w:tc>
        <w:tc>
          <w:tcPr>
            <w:tcW w:w="1507" w:type="dxa"/>
          </w:tcPr>
          <w:p w14:paraId="09C23BEE" w14:textId="77777777" w:rsidR="007C5F40" w:rsidRPr="00E87C21" w:rsidRDefault="007C5F40" w:rsidP="00010CDA">
            <w:pPr>
              <w:pStyle w:val="Maintext"/>
              <w:rPr>
                <w:rFonts w:cs="Arial"/>
                <w:sz w:val="20"/>
                <w:szCs w:val="20"/>
              </w:rPr>
            </w:pPr>
            <w:r w:rsidRPr="00E87C21">
              <w:rPr>
                <w:rFonts w:cs="Arial"/>
                <w:sz w:val="20"/>
                <w:szCs w:val="20"/>
              </w:rPr>
              <w:t xml:space="preserve">TFN Withheld </w:t>
            </w:r>
            <w:proofErr w:type="spellStart"/>
            <w:r w:rsidRPr="00E87C21">
              <w:rPr>
                <w:rFonts w:cs="Arial"/>
                <w:sz w:val="20"/>
                <w:szCs w:val="20"/>
              </w:rPr>
              <w:t>Amt</w:t>
            </w:r>
            <w:proofErr w:type="spellEnd"/>
          </w:p>
        </w:tc>
        <w:tc>
          <w:tcPr>
            <w:tcW w:w="1513" w:type="dxa"/>
          </w:tcPr>
          <w:p w14:paraId="7B81C0CC" w14:textId="77777777" w:rsidR="007C5F40" w:rsidRPr="00E87C21" w:rsidRDefault="007C5F40" w:rsidP="00010CDA">
            <w:pPr>
              <w:pStyle w:val="Maintext"/>
              <w:rPr>
                <w:rFonts w:cs="Arial"/>
                <w:sz w:val="20"/>
                <w:szCs w:val="20"/>
              </w:rPr>
            </w:pPr>
            <w:r w:rsidRPr="00E87C21">
              <w:rPr>
                <w:rFonts w:cs="Arial"/>
                <w:sz w:val="20"/>
                <w:szCs w:val="20"/>
              </w:rPr>
              <w:t>IITR128</w:t>
            </w:r>
          </w:p>
        </w:tc>
        <w:tc>
          <w:tcPr>
            <w:tcW w:w="2170" w:type="dxa"/>
          </w:tcPr>
          <w:p w14:paraId="3BCE39D0" w14:textId="77777777" w:rsidR="007C5F40" w:rsidRPr="00E87C21" w:rsidRDefault="007C5F40" w:rsidP="00010CDA">
            <w:pPr>
              <w:rPr>
                <w:rFonts w:cs="Arial"/>
                <w:sz w:val="20"/>
                <w:szCs w:val="20"/>
              </w:rPr>
            </w:pPr>
            <w:r>
              <w:rPr>
                <w:rFonts w:cs="Arial"/>
                <w:sz w:val="20"/>
                <w:szCs w:val="20"/>
              </w:rPr>
              <w:t>JEW</w:t>
            </w:r>
          </w:p>
        </w:tc>
        <w:tc>
          <w:tcPr>
            <w:tcW w:w="2787" w:type="dxa"/>
          </w:tcPr>
          <w:p w14:paraId="718CA305" w14:textId="77777777" w:rsidR="007C5F40" w:rsidRPr="00E87C21" w:rsidRDefault="007C5F40" w:rsidP="00010CDA">
            <w:pPr>
              <w:rPr>
                <w:rFonts w:cs="Arial"/>
                <w:sz w:val="20"/>
                <w:szCs w:val="20"/>
              </w:rPr>
            </w:pPr>
            <w:r>
              <w:rPr>
                <w:rFonts w:cs="Arial"/>
                <w:sz w:val="20"/>
                <w:szCs w:val="20"/>
              </w:rPr>
              <w:t>Employee share schemes TFN amounts withheld from discounts</w:t>
            </w:r>
          </w:p>
        </w:tc>
      </w:tr>
      <w:tr w:rsidR="007C5F40" w14:paraId="4E79708D" w14:textId="77777777" w:rsidTr="00010CDA">
        <w:tc>
          <w:tcPr>
            <w:tcW w:w="1537" w:type="dxa"/>
          </w:tcPr>
          <w:p w14:paraId="12F8E503" w14:textId="1572C143" w:rsidR="007C5F40" w:rsidRPr="00E87C21" w:rsidRDefault="004A2C49" w:rsidP="00010CDA">
            <w:pPr>
              <w:pStyle w:val="Maintext"/>
              <w:rPr>
                <w:rFonts w:cs="Arial"/>
                <w:sz w:val="20"/>
                <w:szCs w:val="20"/>
              </w:rPr>
            </w:pPr>
            <w:r>
              <w:rPr>
                <w:rFonts w:cs="Arial"/>
                <w:sz w:val="20"/>
                <w:szCs w:val="20"/>
              </w:rPr>
              <w:t>???????</w:t>
            </w:r>
          </w:p>
        </w:tc>
        <w:tc>
          <w:tcPr>
            <w:tcW w:w="1507" w:type="dxa"/>
          </w:tcPr>
          <w:p w14:paraId="71765816" w14:textId="77777777" w:rsidR="007C5F40" w:rsidRPr="00E87C21" w:rsidRDefault="007C5F40" w:rsidP="00010CDA">
            <w:pPr>
              <w:pStyle w:val="Maintext"/>
              <w:rPr>
                <w:rFonts w:cs="Arial"/>
                <w:sz w:val="20"/>
                <w:szCs w:val="20"/>
              </w:rPr>
            </w:pPr>
            <w:r w:rsidRPr="00E87C21">
              <w:rPr>
                <w:rFonts w:cs="Arial"/>
                <w:sz w:val="20"/>
                <w:szCs w:val="20"/>
              </w:rPr>
              <w:t>Discount Amounts are Assessable or Gross Indicator</w:t>
            </w:r>
          </w:p>
        </w:tc>
        <w:tc>
          <w:tcPr>
            <w:tcW w:w="1513" w:type="dxa"/>
          </w:tcPr>
          <w:p w14:paraId="641E4671" w14:textId="77777777" w:rsidR="007C5F40" w:rsidRPr="00E87C21" w:rsidRDefault="007C5F40" w:rsidP="00010CDA">
            <w:pPr>
              <w:pStyle w:val="Maintext"/>
              <w:rPr>
                <w:rFonts w:cs="Arial"/>
                <w:sz w:val="20"/>
                <w:szCs w:val="20"/>
              </w:rPr>
            </w:pPr>
            <w:r>
              <w:rPr>
                <w:sz w:val="20"/>
                <w:szCs w:val="22"/>
              </w:rPr>
              <w:t>N/A - not mapped on IITR</w:t>
            </w:r>
          </w:p>
        </w:tc>
        <w:tc>
          <w:tcPr>
            <w:tcW w:w="2170" w:type="dxa"/>
          </w:tcPr>
          <w:p w14:paraId="78814007" w14:textId="77777777" w:rsidR="007C5F40" w:rsidRPr="00E87C21" w:rsidRDefault="007C5F40" w:rsidP="00010CDA">
            <w:pPr>
              <w:rPr>
                <w:rFonts w:cs="Arial"/>
                <w:sz w:val="20"/>
                <w:szCs w:val="20"/>
              </w:rPr>
            </w:pPr>
            <w:r w:rsidRPr="00E87C21">
              <w:rPr>
                <w:rFonts w:cs="Arial"/>
                <w:sz w:val="20"/>
                <w:szCs w:val="20"/>
              </w:rPr>
              <w:t>N/A</w:t>
            </w:r>
          </w:p>
        </w:tc>
        <w:tc>
          <w:tcPr>
            <w:tcW w:w="2787" w:type="dxa"/>
          </w:tcPr>
          <w:p w14:paraId="11824ABA" w14:textId="77777777" w:rsidR="007C5F40" w:rsidRPr="00E87C21" w:rsidRDefault="007C5F40" w:rsidP="00010CDA">
            <w:pPr>
              <w:rPr>
                <w:rFonts w:cs="Arial"/>
                <w:sz w:val="20"/>
                <w:szCs w:val="20"/>
              </w:rPr>
            </w:pPr>
            <w:r w:rsidRPr="00E87C21">
              <w:rPr>
                <w:rFonts w:cs="Arial"/>
                <w:sz w:val="20"/>
                <w:szCs w:val="20"/>
              </w:rPr>
              <w:t>N/A - not mapped on IITR</w:t>
            </w:r>
          </w:p>
        </w:tc>
      </w:tr>
    </w:tbl>
    <w:p w14:paraId="605A75C9" w14:textId="39203D0F" w:rsidR="001677C8" w:rsidRDefault="001677C8" w:rsidP="001677C8">
      <w:pPr>
        <w:pStyle w:val="Caption"/>
        <w:jc w:val="center"/>
      </w:pPr>
      <w:bookmarkStart w:id="779" w:name="_Toc448384146"/>
      <w:r>
        <w:t xml:space="preserve">Table </w:t>
      </w:r>
      <w:fldSimple w:instr=" SEQ Table \* ARABIC ">
        <w:r w:rsidR="00932057">
          <w:rPr>
            <w:noProof/>
          </w:rPr>
          <w:t>21</w:t>
        </w:r>
      </w:fldSimple>
      <w:r>
        <w:t>: ESS IITR label assignment</w:t>
      </w:r>
      <w:bookmarkEnd w:id="779"/>
    </w:p>
    <w:p w14:paraId="444DA244" w14:textId="5467B57D" w:rsidR="007C5F40" w:rsidRDefault="007C5F40" w:rsidP="003B6EC0">
      <w:pPr>
        <w:pStyle w:val="Bullet2"/>
        <w:numPr>
          <w:ilvl w:val="0"/>
          <w:numId w:val="0"/>
        </w:numPr>
        <w:rPr>
          <w:rStyle w:val="BodyTextChar1"/>
          <w:sz w:val="20"/>
          <w:szCs w:val="20"/>
        </w:rPr>
      </w:pPr>
    </w:p>
    <w:p w14:paraId="61760CF3" w14:textId="526E36B3" w:rsidR="00B1603B" w:rsidRDefault="00B1603B" w:rsidP="003B6EC0">
      <w:pPr>
        <w:pStyle w:val="Bullet2"/>
        <w:numPr>
          <w:ilvl w:val="0"/>
          <w:numId w:val="0"/>
        </w:numPr>
        <w:rPr>
          <w:rStyle w:val="BodyTextChar1"/>
          <w:sz w:val="20"/>
          <w:szCs w:val="20"/>
        </w:rPr>
      </w:pPr>
      <w:r>
        <w:rPr>
          <w:rStyle w:val="BodyTextChar1"/>
          <w:sz w:val="20"/>
          <w:szCs w:val="20"/>
        </w:rPr>
        <w:t xml:space="preserve">A value of </w:t>
      </w:r>
      <w:r w:rsidR="00EE611C">
        <w:rPr>
          <w:rStyle w:val="BodyTextChar1"/>
          <w:sz w:val="20"/>
          <w:szCs w:val="20"/>
        </w:rPr>
        <w:t>“</w:t>
      </w:r>
      <w:r>
        <w:rPr>
          <w:rStyle w:val="BodyTextChar1"/>
          <w:sz w:val="20"/>
          <w:szCs w:val="20"/>
        </w:rPr>
        <w:t>-</w:t>
      </w:r>
      <w:r w:rsidRPr="0024038F">
        <w:rPr>
          <w:rStyle w:val="BodyTextChar1"/>
          <w:sz w:val="20"/>
          <w:szCs w:val="20"/>
        </w:rPr>
        <w:t>9999999999</w:t>
      </w:r>
      <w:r w:rsidR="00EE611C">
        <w:rPr>
          <w:rStyle w:val="BodyTextChar1"/>
          <w:sz w:val="20"/>
          <w:szCs w:val="20"/>
        </w:rPr>
        <w:t>”</w:t>
      </w:r>
      <w:r>
        <w:rPr>
          <w:rStyle w:val="BodyTextChar1"/>
          <w:sz w:val="20"/>
          <w:szCs w:val="20"/>
        </w:rPr>
        <w:t xml:space="preserve"> will be returned where the Reporting Party ABN (IITR922) has been reported as a blank. This Reporting Party ABN will need to be displayed as a blank in the BMS.</w:t>
      </w:r>
    </w:p>
    <w:p w14:paraId="409EA0D9" w14:textId="77777777" w:rsidR="00B1603B" w:rsidRPr="00CF7612" w:rsidRDefault="00B1603B" w:rsidP="003B6EC0">
      <w:pPr>
        <w:pStyle w:val="Bullet2"/>
        <w:numPr>
          <w:ilvl w:val="0"/>
          <w:numId w:val="0"/>
        </w:numPr>
        <w:rPr>
          <w:rStyle w:val="BodyTextChar1"/>
          <w:sz w:val="20"/>
          <w:szCs w:val="20"/>
        </w:rPr>
      </w:pPr>
    </w:p>
    <w:p w14:paraId="560414B9" w14:textId="34803E85" w:rsidR="00B3348C" w:rsidRDefault="0080786F" w:rsidP="00B67FB0">
      <w:pPr>
        <w:pStyle w:val="Head2"/>
      </w:pPr>
      <w:bookmarkStart w:id="780" w:name="_Toc422240108"/>
      <w:bookmarkStart w:id="781" w:name="_Toc451162433"/>
      <w:bookmarkEnd w:id="780"/>
      <w:r>
        <w:t xml:space="preserve">More </w:t>
      </w:r>
      <w:r w:rsidR="00B3348C">
        <w:t>D</w:t>
      </w:r>
      <w:r w:rsidR="00E43312">
        <w:t>ata</w:t>
      </w:r>
      <w:r w:rsidR="00B3348C">
        <w:t xml:space="preserve"> Exists Indicators</w:t>
      </w:r>
      <w:bookmarkEnd w:id="781"/>
    </w:p>
    <w:p w14:paraId="52B3BC30" w14:textId="58B26DC7" w:rsidR="00DB2CAC" w:rsidRDefault="00B3348C" w:rsidP="005C371A">
      <w:pPr>
        <w:pStyle w:val="Bullet2"/>
        <w:numPr>
          <w:ilvl w:val="0"/>
          <w:numId w:val="0"/>
        </w:numPr>
        <w:rPr>
          <w:rStyle w:val="BodyTextChar1"/>
          <w:sz w:val="20"/>
          <w:szCs w:val="20"/>
        </w:rPr>
      </w:pPr>
      <w:r w:rsidRPr="005C371A">
        <w:rPr>
          <w:rStyle w:val="BodyTextChar1"/>
          <w:sz w:val="20"/>
          <w:szCs w:val="20"/>
        </w:rPr>
        <w:t xml:space="preserve">In </w:t>
      </w:r>
      <w:r w:rsidR="00930290">
        <w:rPr>
          <w:rStyle w:val="BodyTextChar1"/>
          <w:sz w:val="20"/>
          <w:szCs w:val="20"/>
        </w:rPr>
        <w:t>a</w:t>
      </w:r>
      <w:r w:rsidR="00930290" w:rsidRPr="005C371A">
        <w:rPr>
          <w:rStyle w:val="BodyTextChar1"/>
          <w:sz w:val="20"/>
          <w:szCs w:val="20"/>
        </w:rPr>
        <w:t xml:space="preserve"> </w:t>
      </w:r>
      <w:r w:rsidR="00A86D31">
        <w:rPr>
          <w:rStyle w:val="BodyTextChar1"/>
          <w:sz w:val="20"/>
          <w:szCs w:val="20"/>
        </w:rPr>
        <w:t>2016</w:t>
      </w:r>
      <w:r w:rsidRPr="005C371A">
        <w:rPr>
          <w:rStyle w:val="BodyTextChar1"/>
          <w:sz w:val="20"/>
          <w:szCs w:val="20"/>
        </w:rPr>
        <w:t xml:space="preserve"> </w:t>
      </w:r>
      <w:r w:rsidR="00502F1A">
        <w:rPr>
          <w:rStyle w:val="BodyTextChar1"/>
          <w:sz w:val="20"/>
          <w:szCs w:val="20"/>
        </w:rPr>
        <w:t>P</w:t>
      </w:r>
      <w:r w:rsidRPr="005C371A">
        <w:rPr>
          <w:rStyle w:val="BodyTextChar1"/>
          <w:sz w:val="20"/>
          <w:szCs w:val="20"/>
        </w:rPr>
        <w:t>re-fill IITR response message there</w:t>
      </w:r>
      <w:r w:rsidR="0080786F">
        <w:rPr>
          <w:rStyle w:val="BodyTextChar1"/>
          <w:sz w:val="20"/>
          <w:szCs w:val="20"/>
        </w:rPr>
        <w:t xml:space="preserve"> are</w:t>
      </w:r>
      <w:r w:rsidR="006014EB">
        <w:rPr>
          <w:rStyle w:val="BodyTextChar1"/>
          <w:sz w:val="20"/>
          <w:szCs w:val="20"/>
        </w:rPr>
        <w:t xml:space="preserve"> element</w:t>
      </w:r>
      <w:r w:rsidR="0080786F">
        <w:rPr>
          <w:rStyle w:val="BodyTextChar1"/>
          <w:sz w:val="20"/>
          <w:szCs w:val="20"/>
        </w:rPr>
        <w:t>s</w:t>
      </w:r>
      <w:r w:rsidR="006014EB">
        <w:rPr>
          <w:rStyle w:val="BodyTextChar1"/>
          <w:sz w:val="20"/>
          <w:szCs w:val="20"/>
        </w:rPr>
        <w:t xml:space="preserve"> </w:t>
      </w:r>
      <w:r w:rsidR="0080786F">
        <w:rPr>
          <w:rStyle w:val="BodyTextChar1"/>
          <w:sz w:val="20"/>
          <w:szCs w:val="20"/>
        </w:rPr>
        <w:t xml:space="preserve">that can be populated if more data is detected in ATO systems for a taxpayer than can be returned by ATO </w:t>
      </w:r>
      <w:r w:rsidR="006014EB">
        <w:rPr>
          <w:rStyle w:val="BodyTextChar1"/>
          <w:sz w:val="20"/>
          <w:szCs w:val="20"/>
        </w:rPr>
        <w:t>systems</w:t>
      </w:r>
      <w:r w:rsidR="0080786F">
        <w:rPr>
          <w:rStyle w:val="BodyTextChar1"/>
          <w:sz w:val="20"/>
          <w:szCs w:val="20"/>
        </w:rPr>
        <w:t xml:space="preserve"> due to </w:t>
      </w:r>
      <w:proofErr w:type="gramStart"/>
      <w:r w:rsidR="0054418D">
        <w:rPr>
          <w:rStyle w:val="BodyTextChar1"/>
          <w:sz w:val="20"/>
          <w:szCs w:val="20"/>
        </w:rPr>
        <w:t xml:space="preserve">size </w:t>
      </w:r>
      <w:r w:rsidR="00DB2CAC">
        <w:rPr>
          <w:rStyle w:val="BodyTextChar1"/>
          <w:sz w:val="20"/>
          <w:szCs w:val="20"/>
        </w:rPr>
        <w:t xml:space="preserve"> </w:t>
      </w:r>
      <w:r w:rsidR="0080786F">
        <w:rPr>
          <w:rStyle w:val="BodyTextChar1"/>
          <w:sz w:val="20"/>
          <w:szCs w:val="20"/>
        </w:rPr>
        <w:t>limitations</w:t>
      </w:r>
      <w:proofErr w:type="gramEnd"/>
      <w:r w:rsidR="006014EB">
        <w:rPr>
          <w:rStyle w:val="BodyTextChar1"/>
          <w:sz w:val="20"/>
          <w:szCs w:val="20"/>
        </w:rPr>
        <w:t>.</w:t>
      </w:r>
      <w:r w:rsidR="002E7FD1">
        <w:rPr>
          <w:rStyle w:val="BodyTextChar1"/>
          <w:sz w:val="20"/>
          <w:szCs w:val="20"/>
        </w:rPr>
        <w:t>.</w:t>
      </w:r>
      <w:r w:rsidR="00DB2CAC">
        <w:rPr>
          <w:rStyle w:val="BodyTextChar1"/>
          <w:sz w:val="20"/>
          <w:szCs w:val="20"/>
        </w:rPr>
        <w:t xml:space="preserve">  For example, if a client has </w:t>
      </w:r>
      <w:r w:rsidR="001B7378">
        <w:rPr>
          <w:rStyle w:val="BodyTextChar1"/>
          <w:sz w:val="20"/>
          <w:szCs w:val="20"/>
        </w:rPr>
        <w:t>11 government payment</w:t>
      </w:r>
      <w:r w:rsidR="00DB2CAC">
        <w:rPr>
          <w:rStyle w:val="BodyTextChar1"/>
          <w:sz w:val="20"/>
          <w:szCs w:val="20"/>
        </w:rPr>
        <w:t xml:space="preserve"> records, only the </w:t>
      </w:r>
      <w:r w:rsidR="001B7378">
        <w:rPr>
          <w:rStyle w:val="BodyTextChar1"/>
          <w:sz w:val="20"/>
          <w:szCs w:val="20"/>
        </w:rPr>
        <w:t>first 10</w:t>
      </w:r>
      <w:r w:rsidR="00DB2CAC">
        <w:rPr>
          <w:rStyle w:val="BodyTextChar1"/>
          <w:sz w:val="20"/>
          <w:szCs w:val="20"/>
        </w:rPr>
        <w:t xml:space="preserve"> records </w:t>
      </w:r>
      <w:r w:rsidR="00EA1A9E">
        <w:rPr>
          <w:rStyle w:val="BodyTextChar1"/>
          <w:sz w:val="20"/>
          <w:szCs w:val="20"/>
        </w:rPr>
        <w:t xml:space="preserve">loaded by the ATO </w:t>
      </w:r>
      <w:r w:rsidR="00DB2CAC">
        <w:rPr>
          <w:rStyle w:val="BodyTextChar1"/>
          <w:sz w:val="20"/>
          <w:szCs w:val="20"/>
        </w:rPr>
        <w:t xml:space="preserve">are able to be returned.  The taxpayer and tax agent would need to refer to any </w:t>
      </w:r>
      <w:r w:rsidR="001B7378">
        <w:rPr>
          <w:rStyle w:val="BodyTextChar1"/>
          <w:sz w:val="20"/>
          <w:szCs w:val="20"/>
        </w:rPr>
        <w:t xml:space="preserve">provided payment </w:t>
      </w:r>
      <w:proofErr w:type="spellStart"/>
      <w:r w:rsidR="001B7378">
        <w:rPr>
          <w:rStyle w:val="BodyTextChar1"/>
          <w:sz w:val="20"/>
          <w:szCs w:val="20"/>
        </w:rPr>
        <w:t>summaies</w:t>
      </w:r>
      <w:proofErr w:type="spellEnd"/>
      <w:r w:rsidR="00DB2CAC">
        <w:rPr>
          <w:rStyle w:val="BodyTextChar1"/>
          <w:sz w:val="20"/>
          <w:szCs w:val="20"/>
        </w:rPr>
        <w:t xml:space="preserve"> for the remaining </w:t>
      </w:r>
      <w:r w:rsidR="001B7378">
        <w:rPr>
          <w:rStyle w:val="BodyTextChar1"/>
          <w:sz w:val="20"/>
          <w:szCs w:val="20"/>
        </w:rPr>
        <w:t>record.</w:t>
      </w:r>
      <w:r w:rsidR="0080786F">
        <w:rPr>
          <w:rStyle w:val="BodyTextChar1"/>
          <w:sz w:val="20"/>
          <w:szCs w:val="20"/>
        </w:rPr>
        <w:t xml:space="preserve">   </w:t>
      </w:r>
      <w:r w:rsidR="00986B06">
        <w:rPr>
          <w:rStyle w:val="BodyTextChar1"/>
          <w:sz w:val="20"/>
          <w:szCs w:val="20"/>
        </w:rPr>
        <w:t xml:space="preserve">The additional data is unable to be retrieved through </w:t>
      </w:r>
      <w:proofErr w:type="spellStart"/>
      <w:r w:rsidR="00986B06">
        <w:rPr>
          <w:rStyle w:val="BodyTextChar1"/>
          <w:sz w:val="20"/>
          <w:szCs w:val="20"/>
        </w:rPr>
        <w:t>addditional</w:t>
      </w:r>
      <w:proofErr w:type="spellEnd"/>
      <w:r w:rsidR="001B7378">
        <w:rPr>
          <w:rStyle w:val="BodyTextChar1"/>
          <w:sz w:val="20"/>
          <w:szCs w:val="20"/>
        </w:rPr>
        <w:t xml:space="preserve"> pre-fill requests.</w:t>
      </w:r>
    </w:p>
    <w:p w14:paraId="59CA54DA" w14:textId="54475CD2" w:rsidR="00B3348C" w:rsidRPr="006014EB" w:rsidRDefault="008822FC" w:rsidP="005C371A">
      <w:pPr>
        <w:pStyle w:val="Bullet2"/>
        <w:numPr>
          <w:ilvl w:val="0"/>
          <w:numId w:val="0"/>
        </w:numPr>
        <w:rPr>
          <w:rStyle w:val="BodyTextChar1"/>
          <w:sz w:val="20"/>
          <w:szCs w:val="20"/>
        </w:rPr>
      </w:pPr>
      <w:r>
        <w:rPr>
          <w:rStyle w:val="BodyTextChar1"/>
          <w:sz w:val="20"/>
          <w:szCs w:val="20"/>
        </w:rPr>
        <w:t>Software developers should consider whether a ‘help’ or informational message may be useful for tax agents</w:t>
      </w:r>
      <w:r w:rsidR="009A3C7C">
        <w:rPr>
          <w:rStyle w:val="BodyTextChar1"/>
          <w:sz w:val="20"/>
          <w:szCs w:val="20"/>
        </w:rPr>
        <w:t xml:space="preserve"> for this scenario</w:t>
      </w:r>
      <w:r>
        <w:rPr>
          <w:rStyle w:val="BodyTextChar1"/>
          <w:sz w:val="20"/>
          <w:szCs w:val="20"/>
        </w:rPr>
        <w:t>.</w:t>
      </w:r>
    </w:p>
    <w:p w14:paraId="12E48F9C" w14:textId="640B1CCC" w:rsidR="0020528C" w:rsidRDefault="0039002B" w:rsidP="00B67FB0">
      <w:pPr>
        <w:pStyle w:val="Head2"/>
      </w:pPr>
      <w:bookmarkStart w:id="782" w:name="_Toc417307257"/>
      <w:bookmarkStart w:id="783" w:name="_Toc417312949"/>
      <w:bookmarkStart w:id="784" w:name="_Toc417307258"/>
      <w:bookmarkStart w:id="785" w:name="_Toc417312950"/>
      <w:bookmarkStart w:id="786" w:name="_Toc417307259"/>
      <w:bookmarkStart w:id="787" w:name="_Toc417312951"/>
      <w:bookmarkStart w:id="788" w:name="_Toc417307260"/>
      <w:bookmarkStart w:id="789" w:name="_Toc417312952"/>
      <w:bookmarkStart w:id="790" w:name="_Toc451162434"/>
      <w:bookmarkEnd w:id="782"/>
      <w:bookmarkEnd w:id="783"/>
      <w:bookmarkEnd w:id="784"/>
      <w:bookmarkEnd w:id="785"/>
      <w:bookmarkEnd w:id="786"/>
      <w:bookmarkEnd w:id="787"/>
      <w:bookmarkEnd w:id="788"/>
      <w:bookmarkEnd w:id="789"/>
      <w:r>
        <w:lastRenderedPageBreak/>
        <w:t xml:space="preserve">Pre-fill Data for Previous </w:t>
      </w:r>
      <w:r w:rsidR="003D63FA">
        <w:t>Year</w:t>
      </w:r>
      <w:r w:rsidR="00AD0780">
        <w:t>s</w:t>
      </w:r>
      <w:bookmarkEnd w:id="790"/>
      <w:r w:rsidR="003D63FA">
        <w:t xml:space="preserve"> </w:t>
      </w:r>
    </w:p>
    <w:p w14:paraId="4039575A" w14:textId="455C3EED" w:rsidR="003D63FA" w:rsidRDefault="003D63FA" w:rsidP="003D63FA">
      <w:pPr>
        <w:pStyle w:val="Maintext"/>
      </w:pPr>
      <w:r w:rsidRPr="003D63FA">
        <w:rPr>
          <w:rFonts w:cs="Arial"/>
          <w:sz w:val="20"/>
          <w:szCs w:val="20"/>
        </w:rPr>
        <w:t xml:space="preserve">The </w:t>
      </w:r>
      <w:proofErr w:type="spellStart"/>
      <w:r w:rsidRPr="003D63FA">
        <w:rPr>
          <w:rFonts w:cs="Arial"/>
          <w:i/>
          <w:sz w:val="20"/>
          <w:szCs w:val="20"/>
        </w:rPr>
        <w:t>IITR.Prefill</w:t>
      </w:r>
      <w:proofErr w:type="spellEnd"/>
      <w:r w:rsidRPr="003D63FA">
        <w:rPr>
          <w:rFonts w:cs="Arial"/>
          <w:sz w:val="20"/>
          <w:szCs w:val="20"/>
        </w:rPr>
        <w:t xml:space="preserve"> interaction will only provide pre-fill data for 2014 </w:t>
      </w:r>
      <w:r w:rsidR="00EB4A41">
        <w:rPr>
          <w:rFonts w:cs="Arial"/>
          <w:sz w:val="20"/>
          <w:szCs w:val="20"/>
        </w:rPr>
        <w:t>and onwards</w:t>
      </w:r>
      <w:r w:rsidRPr="003D63FA">
        <w:rPr>
          <w:rFonts w:cs="Arial"/>
          <w:sz w:val="20"/>
          <w:szCs w:val="20"/>
        </w:rPr>
        <w:t xml:space="preserve">. </w:t>
      </w:r>
      <w:r w:rsidR="001E57EF">
        <w:rPr>
          <w:rFonts w:cs="Arial"/>
          <w:sz w:val="20"/>
          <w:szCs w:val="20"/>
        </w:rPr>
        <w:t>Please n</w:t>
      </w:r>
      <w:r w:rsidR="00FF5C29">
        <w:rPr>
          <w:rFonts w:cs="Arial"/>
          <w:sz w:val="20"/>
          <w:szCs w:val="20"/>
        </w:rPr>
        <w:t>ote</w:t>
      </w:r>
      <w:r w:rsidR="001E57EF">
        <w:rPr>
          <w:rFonts w:cs="Arial"/>
          <w:sz w:val="20"/>
          <w:szCs w:val="20"/>
        </w:rPr>
        <w:t xml:space="preserve"> that</w:t>
      </w:r>
      <w:r w:rsidR="00FF5C29">
        <w:rPr>
          <w:rFonts w:cs="Arial"/>
          <w:sz w:val="20"/>
          <w:szCs w:val="20"/>
        </w:rPr>
        <w:t xml:space="preserve"> 2014 pre-fill data will not be returned in the response if the taxpayer has lodged for that year.  </w:t>
      </w:r>
      <w:r w:rsidRPr="003D63FA">
        <w:rPr>
          <w:rFonts w:cs="Arial"/>
          <w:sz w:val="20"/>
          <w:szCs w:val="20"/>
        </w:rPr>
        <w:t xml:space="preserve">For years prior to 2014, the Tax Agent Portal pre-filling report can be accessed by tax agents. </w:t>
      </w:r>
      <w:r>
        <w:rPr>
          <w:rFonts w:cs="Arial"/>
          <w:sz w:val="20"/>
          <w:szCs w:val="20"/>
        </w:rPr>
        <w:t xml:space="preserve"> </w:t>
      </w:r>
      <w:r w:rsidRPr="003D63FA">
        <w:rPr>
          <w:rFonts w:cs="Arial"/>
          <w:sz w:val="20"/>
          <w:szCs w:val="20"/>
        </w:rPr>
        <w:t xml:space="preserve">See the ATO website for </w:t>
      </w:r>
      <w:hyperlink r:id="rId36" w:history="1">
        <w:r w:rsidR="00702E9F" w:rsidRPr="00702E9F">
          <w:rPr>
            <w:rStyle w:val="Hyperlink"/>
            <w:rFonts w:cs="Arial"/>
            <w:noProof w:val="0"/>
            <w:sz w:val="20"/>
            <w:szCs w:val="20"/>
          </w:rPr>
          <w:t>further information</w:t>
        </w:r>
      </w:hyperlink>
      <w:r w:rsidR="00702E9F">
        <w:rPr>
          <w:rFonts w:cs="Arial"/>
          <w:sz w:val="20"/>
          <w:szCs w:val="20"/>
        </w:rPr>
        <w:t>.</w:t>
      </w:r>
      <w:r w:rsidR="00702E9F">
        <w:t xml:space="preserve"> </w:t>
      </w:r>
    </w:p>
    <w:p w14:paraId="67E437F4" w14:textId="61A9E417" w:rsidR="00014EAD" w:rsidRDefault="00014EAD" w:rsidP="00B67FB0">
      <w:pPr>
        <w:pStyle w:val="Head2"/>
      </w:pPr>
      <w:bookmarkStart w:id="791" w:name="_Toc442703593"/>
      <w:bookmarkStart w:id="792" w:name="_Toc451162435"/>
      <w:bookmarkEnd w:id="757"/>
      <w:bookmarkEnd w:id="758"/>
      <w:bookmarkEnd w:id="791"/>
      <w:r>
        <w:t>Net farm management deposits or repayments</w:t>
      </w:r>
      <w:bookmarkEnd w:id="792"/>
    </w:p>
    <w:p w14:paraId="3E77B106" w14:textId="11E7D337" w:rsidR="00014EAD" w:rsidRDefault="00014EAD" w:rsidP="003D63FA">
      <w:pPr>
        <w:pStyle w:val="Bullet2"/>
        <w:numPr>
          <w:ilvl w:val="0"/>
          <w:numId w:val="0"/>
        </w:numPr>
        <w:rPr>
          <w:rStyle w:val="BodyTextChar1"/>
          <w:sz w:val="20"/>
          <w:szCs w:val="20"/>
          <w:lang w:val="en-AU"/>
        </w:rPr>
      </w:pPr>
      <w:r w:rsidRPr="00014EAD">
        <w:rPr>
          <w:rStyle w:val="BodyTextChar1"/>
          <w:sz w:val="20"/>
          <w:szCs w:val="20"/>
          <w:lang w:val="en-AU"/>
        </w:rPr>
        <w:t xml:space="preserve">Farm management deposits (FMD) are a risk-management tool to help farmers deal with uneven income, which is common in agriculture because of natural disasters, climate and market variability. </w:t>
      </w:r>
    </w:p>
    <w:p w14:paraId="0FED6A5B" w14:textId="77777777" w:rsidR="00014EAD" w:rsidRDefault="00014EAD" w:rsidP="00014EAD">
      <w:pPr>
        <w:pStyle w:val="Bullet2"/>
        <w:numPr>
          <w:ilvl w:val="0"/>
          <w:numId w:val="0"/>
        </w:numPr>
        <w:rPr>
          <w:rStyle w:val="BodyTextChar1"/>
          <w:sz w:val="20"/>
          <w:szCs w:val="20"/>
          <w:lang w:val="en-AU"/>
        </w:rPr>
      </w:pPr>
    </w:p>
    <w:p w14:paraId="29CE9CBB" w14:textId="77777777" w:rsidR="00014EAD" w:rsidRPr="00014EAD" w:rsidRDefault="00014EAD" w:rsidP="00014EAD">
      <w:pPr>
        <w:pStyle w:val="Bullet2"/>
        <w:numPr>
          <w:ilvl w:val="0"/>
          <w:numId w:val="0"/>
        </w:numPr>
        <w:rPr>
          <w:rStyle w:val="BodyTextChar1"/>
          <w:sz w:val="20"/>
          <w:szCs w:val="20"/>
          <w:lang w:val="en-AU"/>
        </w:rPr>
      </w:pPr>
      <w:r w:rsidRPr="00014EAD">
        <w:rPr>
          <w:rStyle w:val="BodyTextChar1"/>
          <w:sz w:val="20"/>
          <w:szCs w:val="20"/>
          <w:lang w:val="en-AU"/>
        </w:rPr>
        <w:t xml:space="preserve">Primary producers under the FMD scheme are able </w:t>
      </w:r>
      <w:proofErr w:type="gramStart"/>
      <w:r w:rsidRPr="00014EAD">
        <w:rPr>
          <w:rStyle w:val="BodyTextChar1"/>
          <w:sz w:val="20"/>
          <w:szCs w:val="20"/>
          <w:lang w:val="en-AU"/>
        </w:rPr>
        <w:t>to :</w:t>
      </w:r>
      <w:proofErr w:type="gramEnd"/>
    </w:p>
    <w:p w14:paraId="23F180C3" w14:textId="30932F52" w:rsidR="00014EAD" w:rsidRDefault="00014EAD" w:rsidP="003C2424">
      <w:pPr>
        <w:pStyle w:val="Bullet2"/>
        <w:numPr>
          <w:ilvl w:val="0"/>
          <w:numId w:val="31"/>
        </w:numPr>
        <w:rPr>
          <w:rStyle w:val="BodyTextChar1"/>
          <w:sz w:val="20"/>
          <w:szCs w:val="20"/>
          <w:lang w:val="en-AU"/>
        </w:rPr>
      </w:pPr>
      <w:r w:rsidRPr="00014EAD">
        <w:rPr>
          <w:rStyle w:val="BodyTextChar1"/>
          <w:sz w:val="20"/>
          <w:szCs w:val="20"/>
          <w:lang w:val="en-AU"/>
        </w:rPr>
        <w:t>make farm mana</w:t>
      </w:r>
      <w:r>
        <w:rPr>
          <w:rStyle w:val="BodyTextChar1"/>
          <w:sz w:val="20"/>
          <w:szCs w:val="20"/>
          <w:lang w:val="en-AU"/>
        </w:rPr>
        <w:t>gement deposits</w:t>
      </w:r>
    </w:p>
    <w:p w14:paraId="099D0FAD" w14:textId="02E57AC8" w:rsidR="00014EAD" w:rsidRDefault="00014EAD" w:rsidP="003C2424">
      <w:pPr>
        <w:pStyle w:val="Bullet2"/>
        <w:numPr>
          <w:ilvl w:val="0"/>
          <w:numId w:val="31"/>
        </w:numPr>
        <w:rPr>
          <w:rStyle w:val="BodyTextChar1"/>
          <w:sz w:val="20"/>
          <w:szCs w:val="20"/>
          <w:lang w:val="en-AU"/>
        </w:rPr>
      </w:pPr>
      <w:proofErr w:type="gramStart"/>
      <w:r w:rsidRPr="00014EAD">
        <w:rPr>
          <w:rStyle w:val="BodyTextChar1"/>
          <w:sz w:val="20"/>
          <w:szCs w:val="20"/>
          <w:lang w:val="en-AU"/>
        </w:rPr>
        <w:t>claim</w:t>
      </w:r>
      <w:proofErr w:type="gramEnd"/>
      <w:r w:rsidRPr="00014EAD">
        <w:rPr>
          <w:rStyle w:val="BodyTextChar1"/>
          <w:sz w:val="20"/>
          <w:szCs w:val="20"/>
          <w:lang w:val="en-AU"/>
        </w:rPr>
        <w:t xml:space="preserve"> a tax deduction for FMDs made in the income year provided the FMD is not withdrawn within 12 months.</w:t>
      </w:r>
    </w:p>
    <w:p w14:paraId="6BAC9039" w14:textId="789B144C" w:rsidR="00014EAD" w:rsidRDefault="004C6484" w:rsidP="00014EAD">
      <w:pPr>
        <w:pStyle w:val="Bullet2"/>
        <w:numPr>
          <w:ilvl w:val="0"/>
          <w:numId w:val="0"/>
        </w:numPr>
        <w:rPr>
          <w:rStyle w:val="BodyTextChar1"/>
          <w:sz w:val="20"/>
          <w:szCs w:val="20"/>
          <w:lang w:val="en-AU"/>
        </w:rPr>
      </w:pPr>
      <w:r>
        <w:rPr>
          <w:rStyle w:val="BodyTextChar1"/>
          <w:sz w:val="20"/>
          <w:szCs w:val="20"/>
          <w:lang w:val="en-AU"/>
        </w:rPr>
        <w:t xml:space="preserve">All FMD data </w:t>
      </w:r>
      <w:r w:rsidR="00681292" w:rsidRPr="00681292">
        <w:rPr>
          <w:rStyle w:val="BodyTextChar1"/>
          <w:sz w:val="20"/>
          <w:szCs w:val="20"/>
        </w:rPr>
        <w:t xml:space="preserve">except the date available for pre-filling </w:t>
      </w:r>
      <w:r>
        <w:rPr>
          <w:rStyle w:val="BodyTextChar1"/>
          <w:sz w:val="20"/>
          <w:szCs w:val="20"/>
          <w:lang w:val="en-AU"/>
        </w:rPr>
        <w:t xml:space="preserve">will be provided in the 2016 Pre-fill response. </w:t>
      </w:r>
      <w:r w:rsidR="00B90CAC">
        <w:rPr>
          <w:rStyle w:val="BodyTextChar1"/>
          <w:sz w:val="20"/>
          <w:szCs w:val="20"/>
          <w:lang w:val="en-AU"/>
        </w:rPr>
        <w:t xml:space="preserve">No apportioning will be required for FMD data. </w:t>
      </w:r>
    </w:p>
    <w:p w14:paraId="4719D6AC" w14:textId="2CB55FD2" w:rsidR="00D31F80" w:rsidRDefault="00D31F80" w:rsidP="00B67FB0">
      <w:pPr>
        <w:pStyle w:val="Head2"/>
      </w:pPr>
      <w:bookmarkStart w:id="793" w:name="_Toc451162436"/>
      <w:r>
        <w:t xml:space="preserve">Partnership </w:t>
      </w:r>
      <w:r w:rsidR="00CA0188">
        <w:t>returns Statement of Distribution data</w:t>
      </w:r>
      <w:bookmarkEnd w:id="793"/>
    </w:p>
    <w:p w14:paraId="43A729A6" w14:textId="0AE14DB5" w:rsidR="009848F6" w:rsidRDefault="009848F6" w:rsidP="00D31F80">
      <w:pPr>
        <w:pStyle w:val="Maintext"/>
        <w:rPr>
          <w:sz w:val="20"/>
          <w:lang w:val="en-US"/>
        </w:rPr>
      </w:pPr>
      <w:r w:rsidRPr="009848F6">
        <w:rPr>
          <w:sz w:val="20"/>
          <w:lang w:val="en-US"/>
        </w:rPr>
        <w:t>Statement of distribution (</w:t>
      </w:r>
      <w:proofErr w:type="spellStart"/>
      <w:r w:rsidRPr="009848F6">
        <w:rPr>
          <w:sz w:val="20"/>
          <w:lang w:val="en-US"/>
        </w:rPr>
        <w:t>SoD</w:t>
      </w:r>
      <w:proofErr w:type="spellEnd"/>
      <w:r w:rsidRPr="009848F6">
        <w:rPr>
          <w:sz w:val="20"/>
          <w:lang w:val="en-US"/>
        </w:rPr>
        <w:t>) information reported by partnerships through the partnership tax return will be available for pre-filling in the investor's individual tax return.</w:t>
      </w:r>
    </w:p>
    <w:p w14:paraId="3DB5A67C" w14:textId="77777777" w:rsidR="009848F6" w:rsidRDefault="009848F6" w:rsidP="00D31F80">
      <w:pPr>
        <w:pStyle w:val="Maintext"/>
        <w:rPr>
          <w:sz w:val="20"/>
          <w:lang w:val="en-US"/>
        </w:rPr>
      </w:pPr>
    </w:p>
    <w:p w14:paraId="463D572C" w14:textId="77777777" w:rsidR="00D20DB4" w:rsidRDefault="00077959" w:rsidP="00D31F80">
      <w:pPr>
        <w:pStyle w:val="Maintext"/>
        <w:rPr>
          <w:sz w:val="20"/>
          <w:lang w:val="en-US"/>
        </w:rPr>
      </w:pPr>
      <w:r w:rsidRPr="00077959">
        <w:rPr>
          <w:sz w:val="20"/>
          <w:lang w:val="en-US"/>
        </w:rPr>
        <w:t xml:space="preserve">Partnership data will share some fields with the managed funds data (IITR268, IITR912, IITR328, IITR274, </w:t>
      </w:r>
      <w:proofErr w:type="gramStart"/>
      <w:r w:rsidRPr="00077959">
        <w:rPr>
          <w:sz w:val="20"/>
          <w:lang w:val="en-US"/>
        </w:rPr>
        <w:t>IITR913</w:t>
      </w:r>
      <w:proofErr w:type="gramEnd"/>
      <w:r w:rsidRPr="00077959">
        <w:rPr>
          <w:sz w:val="20"/>
          <w:lang w:val="en-US"/>
        </w:rPr>
        <w:t>).</w:t>
      </w:r>
      <w:r w:rsidR="0079710D">
        <w:rPr>
          <w:sz w:val="20"/>
          <w:lang w:val="en-US"/>
        </w:rPr>
        <w:t xml:space="preserve"> </w:t>
      </w:r>
    </w:p>
    <w:p w14:paraId="2E10392F" w14:textId="77777777" w:rsidR="00D20DB4" w:rsidRDefault="00D20DB4" w:rsidP="00D31F80">
      <w:pPr>
        <w:pStyle w:val="Maintext"/>
        <w:rPr>
          <w:sz w:val="20"/>
          <w:lang w:val="en-US"/>
        </w:rPr>
      </w:pPr>
    </w:p>
    <w:p w14:paraId="4380A404" w14:textId="77777777" w:rsidR="00D31F80" w:rsidRDefault="00D31F80" w:rsidP="00D31F80">
      <w:pPr>
        <w:pStyle w:val="Maintext"/>
        <w:rPr>
          <w:sz w:val="20"/>
        </w:rPr>
      </w:pPr>
      <w:r>
        <w:rPr>
          <w:sz w:val="20"/>
        </w:rPr>
        <w:t xml:space="preserve">Once the amount is apportioned it can be assigned to the IITR as is described below: </w:t>
      </w:r>
    </w:p>
    <w:tbl>
      <w:tblPr>
        <w:tblW w:w="905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42"/>
        <w:gridCol w:w="1701"/>
        <w:gridCol w:w="1134"/>
        <w:gridCol w:w="770"/>
        <w:gridCol w:w="3310"/>
      </w:tblGrid>
      <w:tr w:rsidR="00D31F80" w:rsidRPr="003D21BE" w14:paraId="06FBD014" w14:textId="77777777" w:rsidTr="00451486">
        <w:trPr>
          <w:trHeight w:val="315"/>
        </w:trPr>
        <w:tc>
          <w:tcPr>
            <w:tcW w:w="2142" w:type="dxa"/>
            <w:shd w:val="clear" w:color="auto" w:fill="C6D9F1" w:themeFill="text2" w:themeFillTint="33"/>
            <w:noWrap/>
            <w:hideMark/>
          </w:tcPr>
          <w:p w14:paraId="45915DDB" w14:textId="77777777" w:rsidR="00D31F80" w:rsidRPr="00116775" w:rsidRDefault="00D31F80" w:rsidP="00451486">
            <w:pPr>
              <w:rPr>
                <w:rFonts w:cs="Arial"/>
                <w:b/>
                <w:bCs/>
                <w:color w:val="000000"/>
                <w:sz w:val="20"/>
                <w:szCs w:val="20"/>
              </w:rPr>
            </w:pPr>
            <w:r w:rsidRPr="00116775">
              <w:rPr>
                <w:rFonts w:cs="Arial"/>
                <w:b/>
                <w:bCs/>
                <w:color w:val="000000"/>
                <w:sz w:val="20"/>
                <w:szCs w:val="20"/>
              </w:rPr>
              <w:t>SBR Pre-fill IITR Alias</w:t>
            </w:r>
          </w:p>
        </w:tc>
        <w:tc>
          <w:tcPr>
            <w:tcW w:w="1701" w:type="dxa"/>
            <w:shd w:val="clear" w:color="auto" w:fill="C6D9F1" w:themeFill="text2" w:themeFillTint="33"/>
            <w:noWrap/>
            <w:hideMark/>
          </w:tcPr>
          <w:p w14:paraId="74CA6808" w14:textId="77777777" w:rsidR="00D31F80" w:rsidRPr="00116775" w:rsidRDefault="00D31F80"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1134" w:type="dxa"/>
            <w:shd w:val="clear" w:color="auto" w:fill="C6D9F1" w:themeFill="text2" w:themeFillTint="33"/>
          </w:tcPr>
          <w:p w14:paraId="1405F411" w14:textId="77777777" w:rsidR="00D31F80" w:rsidRPr="003D21BE" w:rsidRDefault="00D31F80" w:rsidP="00451486">
            <w:pPr>
              <w:rPr>
                <w:rFonts w:cs="Arial"/>
                <w:b/>
                <w:bCs/>
                <w:color w:val="000000"/>
                <w:sz w:val="20"/>
                <w:szCs w:val="20"/>
              </w:rPr>
            </w:pPr>
            <w:r w:rsidRPr="00116775">
              <w:rPr>
                <w:rFonts w:cs="Arial"/>
                <w:b/>
                <w:bCs/>
                <w:color w:val="000000"/>
                <w:sz w:val="20"/>
                <w:szCs w:val="20"/>
              </w:rPr>
              <w:t>SBR IITR Alias</w:t>
            </w:r>
          </w:p>
        </w:tc>
        <w:tc>
          <w:tcPr>
            <w:tcW w:w="770" w:type="dxa"/>
            <w:shd w:val="clear" w:color="auto" w:fill="C6D9F1" w:themeFill="text2" w:themeFillTint="33"/>
          </w:tcPr>
          <w:p w14:paraId="4370FF13" w14:textId="77777777" w:rsidR="00D31F80" w:rsidRPr="003D21BE" w:rsidRDefault="00D31F80" w:rsidP="00451486">
            <w:pPr>
              <w:rPr>
                <w:rFonts w:cs="Arial"/>
                <w:b/>
                <w:bCs/>
                <w:color w:val="000000"/>
                <w:sz w:val="20"/>
                <w:szCs w:val="20"/>
              </w:rPr>
            </w:pPr>
            <w:r w:rsidRPr="00116775">
              <w:rPr>
                <w:rFonts w:cs="Arial"/>
                <w:b/>
                <w:bCs/>
                <w:color w:val="000000"/>
                <w:sz w:val="20"/>
                <w:szCs w:val="20"/>
              </w:rPr>
              <w:t>ELS</w:t>
            </w:r>
          </w:p>
          <w:p w14:paraId="60F66001" w14:textId="77777777" w:rsidR="00D31F80" w:rsidRPr="003D21BE" w:rsidRDefault="00D31F80" w:rsidP="00451486">
            <w:pPr>
              <w:rPr>
                <w:rFonts w:cs="Arial"/>
                <w:b/>
                <w:bCs/>
                <w:color w:val="000000"/>
                <w:sz w:val="20"/>
                <w:szCs w:val="20"/>
              </w:rPr>
            </w:pPr>
            <w:r w:rsidRPr="003D21BE">
              <w:rPr>
                <w:rFonts w:cs="Arial"/>
                <w:b/>
                <w:bCs/>
                <w:color w:val="000000"/>
                <w:sz w:val="20"/>
                <w:szCs w:val="20"/>
              </w:rPr>
              <w:t>tag</w:t>
            </w:r>
          </w:p>
        </w:tc>
        <w:tc>
          <w:tcPr>
            <w:tcW w:w="3310" w:type="dxa"/>
            <w:shd w:val="clear" w:color="auto" w:fill="C6D9F1" w:themeFill="text2" w:themeFillTint="33"/>
            <w:noWrap/>
            <w:hideMark/>
          </w:tcPr>
          <w:p w14:paraId="66CDF9FA" w14:textId="77777777" w:rsidR="00D31F80" w:rsidRPr="00116775" w:rsidRDefault="00D31F80"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5B0E2B" w:rsidRPr="003D21BE" w14:paraId="1C13FB39" w14:textId="77777777" w:rsidTr="00932057">
        <w:trPr>
          <w:trHeight w:val="315"/>
        </w:trPr>
        <w:tc>
          <w:tcPr>
            <w:tcW w:w="2142" w:type="dxa"/>
            <w:shd w:val="clear" w:color="auto" w:fill="auto"/>
            <w:noWrap/>
          </w:tcPr>
          <w:p w14:paraId="056A4418" w14:textId="0B69D99A" w:rsidR="005B0E2B" w:rsidRPr="00116775" w:rsidRDefault="005B0E2B" w:rsidP="00451486">
            <w:pPr>
              <w:rPr>
                <w:rFonts w:cs="Arial"/>
                <w:color w:val="000000"/>
                <w:sz w:val="20"/>
                <w:szCs w:val="20"/>
              </w:rPr>
            </w:pPr>
            <w:r>
              <w:rPr>
                <w:rFonts w:cs="Arial"/>
                <w:color w:val="000000"/>
                <w:sz w:val="20"/>
                <w:szCs w:val="20"/>
              </w:rPr>
              <w:t>IITR</w:t>
            </w:r>
            <w:r w:rsidRPr="009944EF">
              <w:rPr>
                <w:rFonts w:cs="Arial"/>
                <w:color w:val="000000"/>
                <w:sz w:val="20"/>
                <w:szCs w:val="20"/>
              </w:rPr>
              <w:t>1002</w:t>
            </w:r>
          </w:p>
        </w:tc>
        <w:tc>
          <w:tcPr>
            <w:tcW w:w="1701" w:type="dxa"/>
            <w:shd w:val="clear" w:color="auto" w:fill="auto"/>
            <w:noWrap/>
          </w:tcPr>
          <w:p w14:paraId="58C3025E" w14:textId="0193D08D" w:rsidR="005B0E2B" w:rsidRPr="00116775" w:rsidRDefault="005B0E2B" w:rsidP="00451486">
            <w:pPr>
              <w:rPr>
                <w:rFonts w:cs="Arial"/>
                <w:color w:val="000000"/>
                <w:sz w:val="20"/>
                <w:szCs w:val="20"/>
              </w:rPr>
            </w:pPr>
            <w:r>
              <w:rPr>
                <w:rFonts w:cs="Arial"/>
                <w:color w:val="000000"/>
                <w:sz w:val="20"/>
                <w:szCs w:val="20"/>
              </w:rPr>
              <w:t>Y</w:t>
            </w:r>
          </w:p>
        </w:tc>
        <w:tc>
          <w:tcPr>
            <w:tcW w:w="1134" w:type="dxa"/>
          </w:tcPr>
          <w:p w14:paraId="4C3EAC16" w14:textId="7186DD51" w:rsidR="005B0E2B" w:rsidRPr="003D21BE" w:rsidRDefault="005B0E2B" w:rsidP="00451486">
            <w:pPr>
              <w:rPr>
                <w:rFonts w:cs="Arial"/>
                <w:color w:val="000000"/>
                <w:sz w:val="20"/>
                <w:szCs w:val="20"/>
              </w:rPr>
            </w:pPr>
            <w:r>
              <w:rPr>
                <w:rFonts w:cs="Arial"/>
                <w:color w:val="000000"/>
                <w:sz w:val="20"/>
                <w:szCs w:val="20"/>
              </w:rPr>
              <w:t>IITR</w:t>
            </w:r>
            <w:r w:rsidRPr="009944EF">
              <w:rPr>
                <w:rFonts w:cs="Arial"/>
                <w:color w:val="000000"/>
                <w:sz w:val="20"/>
                <w:szCs w:val="20"/>
              </w:rPr>
              <w:t>1002</w:t>
            </w:r>
          </w:p>
        </w:tc>
        <w:tc>
          <w:tcPr>
            <w:tcW w:w="770" w:type="dxa"/>
          </w:tcPr>
          <w:p w14:paraId="1B5C9CF7" w14:textId="5DBE6EF7" w:rsidR="005B0E2B" w:rsidRPr="003D21BE" w:rsidRDefault="005B0E2B" w:rsidP="00451486">
            <w:pPr>
              <w:rPr>
                <w:rFonts w:cs="Arial"/>
                <w:color w:val="000000"/>
                <w:sz w:val="20"/>
                <w:szCs w:val="20"/>
              </w:rPr>
            </w:pPr>
            <w:r>
              <w:rPr>
                <w:rFonts w:cs="Arial"/>
                <w:color w:val="000000"/>
                <w:sz w:val="20"/>
                <w:szCs w:val="20"/>
              </w:rPr>
              <w:t>BLB</w:t>
            </w:r>
          </w:p>
        </w:tc>
        <w:tc>
          <w:tcPr>
            <w:tcW w:w="3310" w:type="dxa"/>
            <w:shd w:val="clear" w:color="auto" w:fill="auto"/>
            <w:noWrap/>
            <w:vAlign w:val="center"/>
          </w:tcPr>
          <w:p w14:paraId="4AFE6275" w14:textId="0A1F5A3B" w:rsidR="005B0E2B" w:rsidRPr="00116775" w:rsidRDefault="005B0E2B" w:rsidP="00451486">
            <w:pPr>
              <w:rPr>
                <w:rFonts w:cs="Arial"/>
                <w:color w:val="000000"/>
                <w:sz w:val="20"/>
                <w:szCs w:val="20"/>
              </w:rPr>
            </w:pPr>
            <w:r w:rsidRPr="00486410">
              <w:rPr>
                <w:rFonts w:cs="Arial"/>
                <w:color w:val="000000"/>
                <w:sz w:val="20"/>
                <w:szCs w:val="20"/>
              </w:rPr>
              <w:t>PP - distribution from partnerships</w:t>
            </w:r>
          </w:p>
        </w:tc>
      </w:tr>
      <w:tr w:rsidR="005B0E2B" w:rsidRPr="003D21BE" w14:paraId="2A4EEA86" w14:textId="77777777" w:rsidTr="00486410">
        <w:trPr>
          <w:trHeight w:val="300"/>
        </w:trPr>
        <w:tc>
          <w:tcPr>
            <w:tcW w:w="2142" w:type="dxa"/>
            <w:shd w:val="clear" w:color="auto" w:fill="auto"/>
            <w:noWrap/>
          </w:tcPr>
          <w:p w14:paraId="45996F95" w14:textId="5DE562F6" w:rsidR="005B0E2B" w:rsidRPr="00116775" w:rsidRDefault="005B0E2B" w:rsidP="00451486">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3</w:t>
            </w:r>
          </w:p>
        </w:tc>
        <w:tc>
          <w:tcPr>
            <w:tcW w:w="1701" w:type="dxa"/>
            <w:shd w:val="clear" w:color="auto" w:fill="auto"/>
            <w:noWrap/>
          </w:tcPr>
          <w:p w14:paraId="2A5A719C" w14:textId="1EB46FB7" w:rsidR="005B0E2B" w:rsidRPr="00116775" w:rsidRDefault="005B0E2B" w:rsidP="00451486">
            <w:pPr>
              <w:rPr>
                <w:rFonts w:cs="Arial"/>
                <w:color w:val="000000"/>
                <w:sz w:val="20"/>
                <w:szCs w:val="20"/>
              </w:rPr>
            </w:pPr>
            <w:r>
              <w:rPr>
                <w:rFonts w:cs="Arial"/>
                <w:color w:val="000000"/>
                <w:sz w:val="20"/>
                <w:szCs w:val="20"/>
              </w:rPr>
              <w:t>Y</w:t>
            </w:r>
          </w:p>
        </w:tc>
        <w:tc>
          <w:tcPr>
            <w:tcW w:w="1134" w:type="dxa"/>
          </w:tcPr>
          <w:p w14:paraId="6AC53646" w14:textId="30518C5F" w:rsidR="005B0E2B" w:rsidRPr="003D21BE" w:rsidRDefault="005B0E2B" w:rsidP="00451486">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3</w:t>
            </w:r>
          </w:p>
        </w:tc>
        <w:tc>
          <w:tcPr>
            <w:tcW w:w="770" w:type="dxa"/>
          </w:tcPr>
          <w:p w14:paraId="2AC01C02" w14:textId="2D7ADEB4" w:rsidR="005B0E2B" w:rsidRPr="003D21BE" w:rsidRDefault="005B0E2B" w:rsidP="00451486">
            <w:pPr>
              <w:rPr>
                <w:rFonts w:cs="Arial"/>
                <w:color w:val="000000"/>
                <w:sz w:val="20"/>
                <w:szCs w:val="20"/>
              </w:rPr>
            </w:pPr>
            <w:r>
              <w:rPr>
                <w:rFonts w:cs="Arial"/>
                <w:color w:val="000000"/>
                <w:sz w:val="20"/>
                <w:szCs w:val="20"/>
              </w:rPr>
              <w:t>DGF</w:t>
            </w:r>
          </w:p>
        </w:tc>
        <w:tc>
          <w:tcPr>
            <w:tcW w:w="3310" w:type="dxa"/>
            <w:shd w:val="clear" w:color="auto" w:fill="auto"/>
            <w:noWrap/>
          </w:tcPr>
          <w:p w14:paraId="26FF46E1" w14:textId="6FD538C9" w:rsidR="005B0E2B" w:rsidRPr="00116775" w:rsidRDefault="005B0E2B" w:rsidP="00451486">
            <w:pPr>
              <w:rPr>
                <w:rFonts w:cs="Arial"/>
                <w:color w:val="000000"/>
                <w:sz w:val="20"/>
                <w:szCs w:val="20"/>
              </w:rPr>
            </w:pPr>
            <w:r w:rsidRPr="00486410">
              <w:rPr>
                <w:rFonts w:cs="Arial"/>
                <w:color w:val="000000"/>
                <w:sz w:val="20"/>
                <w:szCs w:val="20"/>
              </w:rPr>
              <w:t>Distributions from partnerships, less foreign income</w:t>
            </w:r>
          </w:p>
        </w:tc>
      </w:tr>
      <w:tr w:rsidR="005B0E2B" w:rsidRPr="003D21BE" w14:paraId="1B4F524C" w14:textId="77777777" w:rsidTr="00451486">
        <w:trPr>
          <w:trHeight w:val="300"/>
        </w:trPr>
        <w:tc>
          <w:tcPr>
            <w:tcW w:w="2142" w:type="dxa"/>
            <w:shd w:val="clear" w:color="auto" w:fill="auto"/>
            <w:noWrap/>
          </w:tcPr>
          <w:p w14:paraId="3087E6C8" w14:textId="4EEF0E50" w:rsidR="005B0E2B" w:rsidRPr="003D21BE" w:rsidRDefault="005B0E2B" w:rsidP="00451486">
            <w:pPr>
              <w:rPr>
                <w:rFonts w:cs="Arial"/>
                <w:color w:val="000000"/>
                <w:sz w:val="20"/>
                <w:szCs w:val="20"/>
              </w:rPr>
            </w:pPr>
            <w:r>
              <w:rPr>
                <w:sz w:val="20"/>
                <w:szCs w:val="20"/>
              </w:rPr>
              <w:t>IITR268</w:t>
            </w:r>
          </w:p>
        </w:tc>
        <w:tc>
          <w:tcPr>
            <w:tcW w:w="1701" w:type="dxa"/>
            <w:shd w:val="clear" w:color="auto" w:fill="auto"/>
            <w:noWrap/>
          </w:tcPr>
          <w:p w14:paraId="68AD40CC" w14:textId="4404E0B0" w:rsidR="005B0E2B" w:rsidRPr="00116775" w:rsidRDefault="005B0E2B" w:rsidP="00451486">
            <w:pPr>
              <w:rPr>
                <w:rFonts w:cs="Arial"/>
                <w:color w:val="000000"/>
                <w:sz w:val="20"/>
                <w:szCs w:val="20"/>
              </w:rPr>
            </w:pPr>
            <w:r w:rsidRPr="00116775">
              <w:rPr>
                <w:rFonts w:cs="Arial"/>
                <w:color w:val="000000"/>
                <w:sz w:val="20"/>
                <w:szCs w:val="20"/>
              </w:rPr>
              <w:t>Y</w:t>
            </w:r>
          </w:p>
        </w:tc>
        <w:tc>
          <w:tcPr>
            <w:tcW w:w="1134" w:type="dxa"/>
          </w:tcPr>
          <w:p w14:paraId="599BD083" w14:textId="20820940" w:rsidR="005B0E2B" w:rsidRDefault="005B0E2B" w:rsidP="00451486">
            <w:pPr>
              <w:rPr>
                <w:rFonts w:cs="Arial"/>
                <w:color w:val="000000"/>
                <w:sz w:val="20"/>
                <w:szCs w:val="20"/>
              </w:rPr>
            </w:pPr>
            <w:r>
              <w:rPr>
                <w:sz w:val="20"/>
                <w:szCs w:val="20"/>
              </w:rPr>
              <w:t>IITR268</w:t>
            </w:r>
          </w:p>
        </w:tc>
        <w:tc>
          <w:tcPr>
            <w:tcW w:w="770" w:type="dxa"/>
          </w:tcPr>
          <w:p w14:paraId="499B1BD7" w14:textId="6AE80F90" w:rsidR="005B0E2B" w:rsidRPr="00116775" w:rsidRDefault="005B0E2B" w:rsidP="00451486">
            <w:pPr>
              <w:rPr>
                <w:rFonts w:cs="Arial"/>
                <w:color w:val="000000"/>
                <w:sz w:val="20"/>
                <w:szCs w:val="20"/>
              </w:rPr>
            </w:pPr>
            <w:r>
              <w:rPr>
                <w:rFonts w:cs="Arial"/>
                <w:color w:val="000000"/>
                <w:sz w:val="20"/>
                <w:szCs w:val="20"/>
              </w:rPr>
              <w:t>FZH</w:t>
            </w:r>
          </w:p>
        </w:tc>
        <w:tc>
          <w:tcPr>
            <w:tcW w:w="3310" w:type="dxa"/>
            <w:shd w:val="clear" w:color="auto" w:fill="auto"/>
            <w:noWrap/>
          </w:tcPr>
          <w:p w14:paraId="5E87D04F" w14:textId="0A2CA0AC" w:rsidR="005B0E2B" w:rsidRPr="00116775" w:rsidRDefault="005B0E2B" w:rsidP="00451486">
            <w:pPr>
              <w:rPr>
                <w:rFonts w:cs="Arial"/>
                <w:color w:val="000000"/>
                <w:sz w:val="20"/>
                <w:szCs w:val="20"/>
              </w:rPr>
            </w:pPr>
            <w:r w:rsidRPr="00486410">
              <w:rPr>
                <w:rFonts w:cs="Arial"/>
                <w:color w:val="000000"/>
                <w:sz w:val="20"/>
                <w:szCs w:val="20"/>
              </w:rPr>
              <w:t xml:space="preserve">Credit Tax Withheld ABN Unquoted </w:t>
            </w:r>
            <w:proofErr w:type="spellStart"/>
            <w:r w:rsidRPr="00486410">
              <w:rPr>
                <w:rFonts w:cs="Arial"/>
                <w:color w:val="000000"/>
                <w:sz w:val="20"/>
                <w:szCs w:val="20"/>
              </w:rPr>
              <w:t>Amt</w:t>
            </w:r>
            <w:proofErr w:type="spellEnd"/>
          </w:p>
        </w:tc>
      </w:tr>
      <w:tr w:rsidR="005B0E2B" w:rsidRPr="003D21BE" w14:paraId="2CE865CB" w14:textId="77777777" w:rsidTr="00486410">
        <w:trPr>
          <w:trHeight w:val="300"/>
        </w:trPr>
        <w:tc>
          <w:tcPr>
            <w:tcW w:w="2142" w:type="dxa"/>
            <w:shd w:val="clear" w:color="auto" w:fill="auto"/>
            <w:noWrap/>
          </w:tcPr>
          <w:p w14:paraId="4D150127" w14:textId="6D1CAD10" w:rsidR="005B0E2B" w:rsidRPr="00116775" w:rsidRDefault="005B0E2B" w:rsidP="00451486">
            <w:pPr>
              <w:rPr>
                <w:rFonts w:cs="Arial"/>
                <w:color w:val="000000"/>
                <w:sz w:val="20"/>
                <w:szCs w:val="20"/>
              </w:rPr>
            </w:pPr>
            <w:r>
              <w:rPr>
                <w:sz w:val="20"/>
                <w:szCs w:val="20"/>
              </w:rPr>
              <w:t>IITR912</w:t>
            </w:r>
          </w:p>
        </w:tc>
        <w:tc>
          <w:tcPr>
            <w:tcW w:w="1701" w:type="dxa"/>
            <w:shd w:val="clear" w:color="auto" w:fill="auto"/>
            <w:noWrap/>
          </w:tcPr>
          <w:p w14:paraId="39DA2350" w14:textId="00284311" w:rsidR="005B0E2B" w:rsidRPr="00116775" w:rsidRDefault="005B0E2B" w:rsidP="00451486">
            <w:pPr>
              <w:rPr>
                <w:rFonts w:cs="Arial"/>
                <w:color w:val="000000"/>
                <w:sz w:val="20"/>
                <w:szCs w:val="20"/>
              </w:rPr>
            </w:pPr>
            <w:r w:rsidRPr="00116775">
              <w:rPr>
                <w:rFonts w:cs="Arial"/>
                <w:color w:val="000000"/>
                <w:sz w:val="20"/>
                <w:szCs w:val="20"/>
              </w:rPr>
              <w:t>Y</w:t>
            </w:r>
          </w:p>
        </w:tc>
        <w:tc>
          <w:tcPr>
            <w:tcW w:w="1134" w:type="dxa"/>
          </w:tcPr>
          <w:p w14:paraId="00898E5B" w14:textId="37A9B1BE" w:rsidR="005B0E2B" w:rsidRPr="003D21BE" w:rsidRDefault="005B0E2B" w:rsidP="00451486">
            <w:pPr>
              <w:rPr>
                <w:rFonts w:cs="Arial"/>
                <w:color w:val="000000"/>
                <w:sz w:val="20"/>
                <w:szCs w:val="20"/>
              </w:rPr>
            </w:pPr>
            <w:r>
              <w:rPr>
                <w:sz w:val="20"/>
                <w:szCs w:val="20"/>
              </w:rPr>
              <w:t>IITR912</w:t>
            </w:r>
          </w:p>
        </w:tc>
        <w:tc>
          <w:tcPr>
            <w:tcW w:w="770" w:type="dxa"/>
          </w:tcPr>
          <w:p w14:paraId="3826E7D1" w14:textId="2ABB8275" w:rsidR="005B0E2B" w:rsidRPr="003D21BE" w:rsidRDefault="005B0E2B" w:rsidP="00451486">
            <w:pPr>
              <w:rPr>
                <w:rFonts w:cs="Arial"/>
                <w:color w:val="000000"/>
                <w:sz w:val="20"/>
                <w:szCs w:val="20"/>
              </w:rPr>
            </w:pPr>
            <w:r w:rsidRPr="00C151AA">
              <w:rPr>
                <w:rFonts w:cs="Arial"/>
                <w:color w:val="000000"/>
                <w:sz w:val="20"/>
                <w:szCs w:val="20"/>
              </w:rPr>
              <w:t>AFA</w:t>
            </w:r>
          </w:p>
        </w:tc>
        <w:tc>
          <w:tcPr>
            <w:tcW w:w="3310" w:type="dxa"/>
            <w:shd w:val="clear" w:color="auto" w:fill="auto"/>
            <w:noWrap/>
          </w:tcPr>
          <w:p w14:paraId="4797FD97" w14:textId="23A18738" w:rsidR="005B0E2B" w:rsidRPr="00116775" w:rsidRDefault="005B0E2B" w:rsidP="00451486">
            <w:pPr>
              <w:rPr>
                <w:rFonts w:cs="Arial"/>
                <w:color w:val="000000"/>
                <w:sz w:val="20"/>
                <w:szCs w:val="20"/>
              </w:rPr>
            </w:pPr>
            <w:r w:rsidRPr="00486410">
              <w:rPr>
                <w:rFonts w:cs="Arial"/>
                <w:color w:val="000000"/>
                <w:sz w:val="20"/>
                <w:szCs w:val="20"/>
              </w:rPr>
              <w:t xml:space="preserve">Franking Credits </w:t>
            </w:r>
            <w:proofErr w:type="spellStart"/>
            <w:r w:rsidRPr="00486410">
              <w:rPr>
                <w:rFonts w:cs="Arial"/>
                <w:color w:val="000000"/>
                <w:sz w:val="20"/>
                <w:szCs w:val="20"/>
              </w:rPr>
              <w:t>Amt</w:t>
            </w:r>
            <w:proofErr w:type="spellEnd"/>
          </w:p>
        </w:tc>
      </w:tr>
      <w:tr w:rsidR="005B0E2B" w:rsidRPr="003D21BE" w14:paraId="794468F4" w14:textId="77777777" w:rsidTr="00451486">
        <w:trPr>
          <w:trHeight w:val="300"/>
        </w:trPr>
        <w:tc>
          <w:tcPr>
            <w:tcW w:w="2142" w:type="dxa"/>
            <w:shd w:val="clear" w:color="auto" w:fill="auto"/>
            <w:noWrap/>
          </w:tcPr>
          <w:p w14:paraId="6A95F1B6" w14:textId="06CD30FC" w:rsidR="005B0E2B" w:rsidRPr="003D21BE" w:rsidRDefault="005B0E2B" w:rsidP="00451486">
            <w:pPr>
              <w:rPr>
                <w:rFonts w:cs="Arial"/>
                <w:color w:val="000000"/>
                <w:sz w:val="20"/>
                <w:szCs w:val="20"/>
              </w:rPr>
            </w:pPr>
            <w:r>
              <w:rPr>
                <w:sz w:val="20"/>
                <w:szCs w:val="20"/>
              </w:rPr>
              <w:t>IITR328</w:t>
            </w:r>
          </w:p>
        </w:tc>
        <w:tc>
          <w:tcPr>
            <w:tcW w:w="1701" w:type="dxa"/>
            <w:shd w:val="clear" w:color="auto" w:fill="auto"/>
            <w:noWrap/>
          </w:tcPr>
          <w:p w14:paraId="1566D293" w14:textId="08DCF9E9" w:rsidR="005B0E2B" w:rsidRPr="00116775" w:rsidRDefault="005B0E2B" w:rsidP="00451486">
            <w:pPr>
              <w:rPr>
                <w:rFonts w:cs="Arial"/>
                <w:color w:val="000000"/>
                <w:sz w:val="20"/>
                <w:szCs w:val="20"/>
              </w:rPr>
            </w:pPr>
            <w:r>
              <w:rPr>
                <w:rFonts w:cs="Arial"/>
                <w:color w:val="000000"/>
                <w:sz w:val="20"/>
                <w:szCs w:val="20"/>
              </w:rPr>
              <w:t>Y</w:t>
            </w:r>
          </w:p>
        </w:tc>
        <w:tc>
          <w:tcPr>
            <w:tcW w:w="1134" w:type="dxa"/>
          </w:tcPr>
          <w:p w14:paraId="24A903C2" w14:textId="0414A988" w:rsidR="005B0E2B" w:rsidRPr="003D21BE" w:rsidRDefault="005B0E2B" w:rsidP="00451486">
            <w:pPr>
              <w:rPr>
                <w:rFonts w:cs="Arial"/>
                <w:color w:val="000000"/>
                <w:sz w:val="20"/>
                <w:szCs w:val="20"/>
              </w:rPr>
            </w:pPr>
            <w:r>
              <w:rPr>
                <w:sz w:val="20"/>
                <w:szCs w:val="20"/>
              </w:rPr>
              <w:t>IITR328</w:t>
            </w:r>
          </w:p>
        </w:tc>
        <w:tc>
          <w:tcPr>
            <w:tcW w:w="770" w:type="dxa"/>
          </w:tcPr>
          <w:p w14:paraId="0301DF5B" w14:textId="706A1E94" w:rsidR="005B0E2B" w:rsidRPr="00116775" w:rsidRDefault="005B0E2B" w:rsidP="00451486">
            <w:pPr>
              <w:rPr>
                <w:rFonts w:cs="Arial"/>
                <w:color w:val="000000"/>
                <w:sz w:val="20"/>
                <w:szCs w:val="20"/>
              </w:rPr>
            </w:pPr>
            <w:r>
              <w:rPr>
                <w:rFonts w:cs="Arial"/>
                <w:color w:val="000000"/>
                <w:sz w:val="20"/>
                <w:szCs w:val="20"/>
              </w:rPr>
              <w:t>IFW</w:t>
            </w:r>
          </w:p>
        </w:tc>
        <w:tc>
          <w:tcPr>
            <w:tcW w:w="3310" w:type="dxa"/>
            <w:shd w:val="clear" w:color="auto" w:fill="auto"/>
            <w:noWrap/>
          </w:tcPr>
          <w:p w14:paraId="79E24A2C" w14:textId="206C0243" w:rsidR="005B0E2B" w:rsidRPr="00116775" w:rsidRDefault="005B0E2B" w:rsidP="00451486">
            <w:pPr>
              <w:rPr>
                <w:rFonts w:cs="Arial"/>
                <w:color w:val="000000"/>
                <w:sz w:val="20"/>
                <w:szCs w:val="20"/>
              </w:rPr>
            </w:pPr>
            <w:r w:rsidRPr="00486410">
              <w:rPr>
                <w:rFonts w:cs="Arial"/>
                <w:color w:val="000000"/>
                <w:sz w:val="20"/>
                <w:szCs w:val="20"/>
              </w:rPr>
              <w:t xml:space="preserve">NZ Franking Credits </w:t>
            </w:r>
            <w:proofErr w:type="spellStart"/>
            <w:r w:rsidRPr="00486410">
              <w:rPr>
                <w:rFonts w:cs="Arial"/>
                <w:color w:val="000000"/>
                <w:sz w:val="20"/>
                <w:szCs w:val="20"/>
              </w:rPr>
              <w:t>Amt</w:t>
            </w:r>
            <w:proofErr w:type="spellEnd"/>
          </w:p>
        </w:tc>
      </w:tr>
      <w:tr w:rsidR="005B0E2B" w:rsidRPr="003D21BE" w14:paraId="265B4700" w14:textId="77777777" w:rsidTr="00451486">
        <w:trPr>
          <w:trHeight w:val="300"/>
        </w:trPr>
        <w:tc>
          <w:tcPr>
            <w:tcW w:w="2142" w:type="dxa"/>
            <w:shd w:val="clear" w:color="auto" w:fill="auto"/>
            <w:noWrap/>
          </w:tcPr>
          <w:p w14:paraId="507B49DB" w14:textId="6A9F9B08" w:rsidR="005B0E2B" w:rsidRDefault="005B0E2B" w:rsidP="00451486">
            <w:pPr>
              <w:rPr>
                <w:rFonts w:cs="Arial"/>
                <w:color w:val="000000"/>
                <w:sz w:val="20"/>
                <w:szCs w:val="20"/>
              </w:rPr>
            </w:pPr>
            <w:r>
              <w:rPr>
                <w:sz w:val="20"/>
                <w:szCs w:val="20"/>
              </w:rPr>
              <w:t>IITR274</w:t>
            </w:r>
          </w:p>
        </w:tc>
        <w:tc>
          <w:tcPr>
            <w:tcW w:w="1701" w:type="dxa"/>
            <w:shd w:val="clear" w:color="auto" w:fill="auto"/>
            <w:noWrap/>
          </w:tcPr>
          <w:p w14:paraId="24CD4215" w14:textId="080B61D1" w:rsidR="005B0E2B" w:rsidRDefault="005B0E2B" w:rsidP="00451486">
            <w:pPr>
              <w:rPr>
                <w:rFonts w:cs="Arial"/>
                <w:color w:val="000000"/>
                <w:sz w:val="20"/>
                <w:szCs w:val="20"/>
              </w:rPr>
            </w:pPr>
            <w:r>
              <w:rPr>
                <w:rFonts w:cs="Arial"/>
                <w:color w:val="000000"/>
                <w:sz w:val="20"/>
                <w:szCs w:val="20"/>
              </w:rPr>
              <w:t>Y</w:t>
            </w:r>
          </w:p>
        </w:tc>
        <w:tc>
          <w:tcPr>
            <w:tcW w:w="1134" w:type="dxa"/>
          </w:tcPr>
          <w:p w14:paraId="716CEC34" w14:textId="27B88247" w:rsidR="005B0E2B" w:rsidRDefault="005B0E2B" w:rsidP="00451486">
            <w:pPr>
              <w:rPr>
                <w:rFonts w:cs="Arial"/>
                <w:color w:val="000000"/>
                <w:sz w:val="20"/>
                <w:szCs w:val="20"/>
              </w:rPr>
            </w:pPr>
            <w:r>
              <w:rPr>
                <w:sz w:val="20"/>
                <w:szCs w:val="20"/>
              </w:rPr>
              <w:t>IITR274</w:t>
            </w:r>
          </w:p>
        </w:tc>
        <w:tc>
          <w:tcPr>
            <w:tcW w:w="770" w:type="dxa"/>
          </w:tcPr>
          <w:p w14:paraId="7AAE7927" w14:textId="3224165E" w:rsidR="005B0E2B" w:rsidRDefault="005B0E2B" w:rsidP="00451486">
            <w:pPr>
              <w:rPr>
                <w:rFonts w:cs="Arial"/>
                <w:color w:val="000000"/>
                <w:sz w:val="20"/>
                <w:szCs w:val="20"/>
              </w:rPr>
            </w:pPr>
            <w:r>
              <w:rPr>
                <w:rFonts w:cs="Arial"/>
                <w:color w:val="000000"/>
                <w:sz w:val="20"/>
                <w:szCs w:val="20"/>
              </w:rPr>
              <w:t>JAQ</w:t>
            </w:r>
          </w:p>
        </w:tc>
        <w:tc>
          <w:tcPr>
            <w:tcW w:w="3310" w:type="dxa"/>
            <w:shd w:val="clear" w:color="auto" w:fill="auto"/>
            <w:noWrap/>
          </w:tcPr>
          <w:p w14:paraId="126ACD86" w14:textId="37B45596" w:rsidR="005B0E2B" w:rsidRPr="00545710" w:rsidRDefault="005B0E2B" w:rsidP="00451486">
            <w:pPr>
              <w:rPr>
                <w:rFonts w:cs="Arial"/>
                <w:color w:val="000000"/>
                <w:sz w:val="20"/>
                <w:szCs w:val="20"/>
              </w:rPr>
            </w:pPr>
            <w:r w:rsidRPr="00486410">
              <w:rPr>
                <w:rFonts w:cs="Arial"/>
                <w:color w:val="000000"/>
                <w:sz w:val="20"/>
                <w:szCs w:val="20"/>
              </w:rPr>
              <w:t xml:space="preserve">National </w:t>
            </w:r>
            <w:proofErr w:type="spellStart"/>
            <w:r w:rsidRPr="00486410">
              <w:rPr>
                <w:rFonts w:cs="Arial"/>
                <w:color w:val="000000"/>
                <w:sz w:val="20"/>
                <w:szCs w:val="20"/>
              </w:rPr>
              <w:t>RentalAffordabilitySchemeTaxOffsetAmt</w:t>
            </w:r>
            <w:proofErr w:type="spellEnd"/>
          </w:p>
        </w:tc>
      </w:tr>
      <w:tr w:rsidR="005B0E2B" w:rsidRPr="003D21BE" w14:paraId="49CA5112" w14:textId="77777777" w:rsidTr="00486410">
        <w:trPr>
          <w:trHeight w:val="388"/>
        </w:trPr>
        <w:tc>
          <w:tcPr>
            <w:tcW w:w="2142" w:type="dxa"/>
            <w:shd w:val="clear" w:color="auto" w:fill="auto"/>
            <w:noWrap/>
          </w:tcPr>
          <w:p w14:paraId="16BFA31E" w14:textId="1C4419FC" w:rsidR="005B0E2B" w:rsidRPr="00116775" w:rsidRDefault="005B0E2B" w:rsidP="00451486">
            <w:pPr>
              <w:rPr>
                <w:rFonts w:cs="Arial"/>
                <w:color w:val="000000"/>
                <w:sz w:val="20"/>
                <w:szCs w:val="20"/>
              </w:rPr>
            </w:pPr>
            <w:r>
              <w:rPr>
                <w:sz w:val="20"/>
                <w:szCs w:val="20"/>
              </w:rPr>
              <w:t>IITR913</w:t>
            </w:r>
          </w:p>
        </w:tc>
        <w:tc>
          <w:tcPr>
            <w:tcW w:w="1701" w:type="dxa"/>
            <w:shd w:val="clear" w:color="auto" w:fill="auto"/>
            <w:noWrap/>
          </w:tcPr>
          <w:p w14:paraId="50E180C0" w14:textId="7BA59EC0" w:rsidR="005B0E2B" w:rsidRPr="00116775" w:rsidRDefault="005B0E2B" w:rsidP="00451486">
            <w:pPr>
              <w:rPr>
                <w:rFonts w:cs="Arial"/>
                <w:color w:val="000000"/>
                <w:sz w:val="20"/>
                <w:szCs w:val="20"/>
              </w:rPr>
            </w:pPr>
            <w:r>
              <w:rPr>
                <w:rFonts w:cs="Arial"/>
                <w:color w:val="000000"/>
                <w:sz w:val="20"/>
                <w:szCs w:val="20"/>
              </w:rPr>
              <w:t>Y</w:t>
            </w:r>
          </w:p>
        </w:tc>
        <w:tc>
          <w:tcPr>
            <w:tcW w:w="1134" w:type="dxa"/>
          </w:tcPr>
          <w:p w14:paraId="76153132" w14:textId="6C6A9649" w:rsidR="005B0E2B" w:rsidRPr="003D21BE" w:rsidRDefault="005B0E2B" w:rsidP="00451486">
            <w:pPr>
              <w:rPr>
                <w:rFonts w:cs="Arial"/>
                <w:color w:val="000000"/>
                <w:sz w:val="20"/>
                <w:szCs w:val="20"/>
              </w:rPr>
            </w:pPr>
            <w:r>
              <w:rPr>
                <w:sz w:val="20"/>
                <w:szCs w:val="20"/>
              </w:rPr>
              <w:t>IITR913</w:t>
            </w:r>
          </w:p>
        </w:tc>
        <w:tc>
          <w:tcPr>
            <w:tcW w:w="770" w:type="dxa"/>
          </w:tcPr>
          <w:p w14:paraId="260D3723" w14:textId="2A19B672" w:rsidR="005B0E2B" w:rsidRPr="003D21BE" w:rsidRDefault="005B0E2B" w:rsidP="00451486">
            <w:pPr>
              <w:rPr>
                <w:rFonts w:cs="Arial"/>
                <w:color w:val="000000"/>
                <w:sz w:val="20"/>
                <w:szCs w:val="20"/>
              </w:rPr>
            </w:pPr>
            <w:r>
              <w:rPr>
                <w:rFonts w:cs="Arial"/>
                <w:color w:val="000000"/>
                <w:sz w:val="20"/>
                <w:szCs w:val="20"/>
              </w:rPr>
              <w:t>GLG</w:t>
            </w:r>
          </w:p>
        </w:tc>
        <w:tc>
          <w:tcPr>
            <w:tcW w:w="3310" w:type="dxa"/>
            <w:shd w:val="clear" w:color="auto" w:fill="auto"/>
            <w:noWrap/>
          </w:tcPr>
          <w:p w14:paraId="640909D0" w14:textId="1BC83386" w:rsidR="005B0E2B" w:rsidRPr="00116775" w:rsidRDefault="005B0E2B" w:rsidP="00451486">
            <w:pPr>
              <w:rPr>
                <w:rFonts w:cs="Arial"/>
                <w:color w:val="000000"/>
                <w:sz w:val="20"/>
                <w:szCs w:val="20"/>
              </w:rPr>
            </w:pPr>
            <w:r w:rsidRPr="00486410">
              <w:rPr>
                <w:rFonts w:cs="Arial"/>
                <w:color w:val="000000"/>
                <w:sz w:val="20"/>
                <w:szCs w:val="20"/>
              </w:rPr>
              <w:t xml:space="preserve">TFN Withheld Credit </w:t>
            </w:r>
            <w:proofErr w:type="spellStart"/>
            <w:r w:rsidRPr="00486410">
              <w:rPr>
                <w:rFonts w:cs="Arial"/>
                <w:color w:val="000000"/>
                <w:sz w:val="20"/>
                <w:szCs w:val="20"/>
              </w:rPr>
              <w:t>Amt</w:t>
            </w:r>
            <w:proofErr w:type="spellEnd"/>
          </w:p>
        </w:tc>
      </w:tr>
      <w:tr w:rsidR="007A170A" w:rsidRPr="003D21BE" w14:paraId="310833F1" w14:textId="77777777" w:rsidTr="00486410">
        <w:trPr>
          <w:trHeight w:val="300"/>
        </w:trPr>
        <w:tc>
          <w:tcPr>
            <w:tcW w:w="2142" w:type="dxa"/>
            <w:shd w:val="clear" w:color="auto" w:fill="auto"/>
            <w:noWrap/>
          </w:tcPr>
          <w:p w14:paraId="7194F794" w14:textId="5F50B05C" w:rsidR="007A170A" w:rsidRPr="00116775" w:rsidRDefault="007A170A" w:rsidP="00451486">
            <w:pPr>
              <w:rPr>
                <w:rFonts w:cs="Arial"/>
                <w:color w:val="000000"/>
                <w:sz w:val="20"/>
                <w:szCs w:val="20"/>
              </w:rPr>
            </w:pPr>
            <w:r>
              <w:rPr>
                <w:rFonts w:cs="Arial"/>
                <w:color w:val="000000"/>
                <w:sz w:val="20"/>
                <w:szCs w:val="20"/>
              </w:rPr>
              <w:t>IITR1004</w:t>
            </w:r>
          </w:p>
        </w:tc>
        <w:tc>
          <w:tcPr>
            <w:tcW w:w="1701" w:type="dxa"/>
            <w:shd w:val="clear" w:color="auto" w:fill="auto"/>
            <w:noWrap/>
          </w:tcPr>
          <w:p w14:paraId="7AEAD303" w14:textId="0B2E85B1" w:rsidR="007A170A" w:rsidRPr="00116775" w:rsidRDefault="007A170A" w:rsidP="00451486">
            <w:pPr>
              <w:rPr>
                <w:rFonts w:cs="Arial"/>
                <w:color w:val="000000"/>
                <w:sz w:val="20"/>
                <w:szCs w:val="20"/>
              </w:rPr>
            </w:pPr>
            <w:r>
              <w:rPr>
                <w:rFonts w:cs="Arial"/>
                <w:color w:val="000000"/>
                <w:sz w:val="20"/>
                <w:szCs w:val="20"/>
              </w:rPr>
              <w:t>Y</w:t>
            </w:r>
          </w:p>
        </w:tc>
        <w:tc>
          <w:tcPr>
            <w:tcW w:w="1134" w:type="dxa"/>
          </w:tcPr>
          <w:p w14:paraId="1DAE09A9" w14:textId="15714B0B" w:rsidR="007A170A" w:rsidRPr="003D21BE" w:rsidRDefault="007A170A" w:rsidP="00451486">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4</w:t>
            </w:r>
          </w:p>
        </w:tc>
        <w:tc>
          <w:tcPr>
            <w:tcW w:w="770" w:type="dxa"/>
          </w:tcPr>
          <w:p w14:paraId="38B55DB4" w14:textId="12CB9DD9" w:rsidR="007A170A" w:rsidRPr="003D21BE" w:rsidRDefault="007A170A" w:rsidP="00451486">
            <w:pPr>
              <w:rPr>
                <w:rFonts w:cs="Arial"/>
                <w:color w:val="000000"/>
                <w:sz w:val="20"/>
                <w:szCs w:val="20"/>
              </w:rPr>
            </w:pPr>
            <w:r>
              <w:rPr>
                <w:rFonts w:cs="Arial"/>
                <w:color w:val="000000"/>
                <w:sz w:val="20"/>
                <w:szCs w:val="20"/>
              </w:rPr>
              <w:t>DGF</w:t>
            </w:r>
          </w:p>
        </w:tc>
        <w:tc>
          <w:tcPr>
            <w:tcW w:w="3310" w:type="dxa"/>
            <w:shd w:val="clear" w:color="auto" w:fill="auto"/>
            <w:noWrap/>
          </w:tcPr>
          <w:p w14:paraId="20D89CE8" w14:textId="7F45FA68" w:rsidR="007A170A" w:rsidRPr="00116775" w:rsidRDefault="007A170A" w:rsidP="00451486">
            <w:pPr>
              <w:rPr>
                <w:rFonts w:cs="Arial"/>
                <w:color w:val="000000"/>
                <w:sz w:val="20"/>
                <w:szCs w:val="20"/>
              </w:rPr>
            </w:pPr>
            <w:r w:rsidRPr="00486410">
              <w:rPr>
                <w:rFonts w:cs="Arial"/>
                <w:color w:val="000000"/>
                <w:sz w:val="20"/>
                <w:szCs w:val="20"/>
              </w:rPr>
              <w:t>Franked distributions</w:t>
            </w:r>
          </w:p>
        </w:tc>
      </w:tr>
      <w:tr w:rsidR="007A170A" w:rsidRPr="003D21BE" w14:paraId="17F8530F" w14:textId="77777777" w:rsidTr="00486410">
        <w:trPr>
          <w:trHeight w:val="300"/>
        </w:trPr>
        <w:tc>
          <w:tcPr>
            <w:tcW w:w="2142" w:type="dxa"/>
            <w:shd w:val="clear" w:color="auto" w:fill="auto"/>
            <w:noWrap/>
          </w:tcPr>
          <w:p w14:paraId="22BD7F37" w14:textId="6EEE89A8" w:rsidR="007A170A" w:rsidRPr="00116775" w:rsidRDefault="007A170A" w:rsidP="00451486">
            <w:pPr>
              <w:rPr>
                <w:rFonts w:cs="Arial"/>
                <w:color w:val="000000"/>
                <w:sz w:val="20"/>
                <w:szCs w:val="20"/>
              </w:rPr>
            </w:pPr>
            <w:r w:rsidRPr="001A017D">
              <w:rPr>
                <w:rFonts w:cs="Arial"/>
                <w:color w:val="000000"/>
                <w:sz w:val="20"/>
                <w:szCs w:val="20"/>
              </w:rPr>
              <w:t>IITR</w:t>
            </w:r>
            <w:r>
              <w:rPr>
                <w:rFonts w:cs="Arial"/>
                <w:color w:val="000000"/>
                <w:sz w:val="20"/>
                <w:szCs w:val="20"/>
              </w:rPr>
              <w:t>962</w:t>
            </w:r>
          </w:p>
        </w:tc>
        <w:tc>
          <w:tcPr>
            <w:tcW w:w="1701" w:type="dxa"/>
            <w:shd w:val="clear" w:color="auto" w:fill="auto"/>
            <w:noWrap/>
          </w:tcPr>
          <w:p w14:paraId="5AC63293" w14:textId="2873550E" w:rsidR="007A170A" w:rsidRPr="00116775" w:rsidRDefault="007A170A" w:rsidP="00451486">
            <w:pPr>
              <w:rPr>
                <w:rFonts w:cs="Arial"/>
                <w:color w:val="000000"/>
                <w:sz w:val="20"/>
                <w:szCs w:val="20"/>
              </w:rPr>
            </w:pPr>
            <w:r w:rsidRPr="00116775">
              <w:rPr>
                <w:rFonts w:cs="Arial"/>
                <w:color w:val="000000"/>
                <w:sz w:val="20"/>
                <w:szCs w:val="20"/>
              </w:rPr>
              <w:t>Y</w:t>
            </w:r>
          </w:p>
        </w:tc>
        <w:tc>
          <w:tcPr>
            <w:tcW w:w="1134" w:type="dxa"/>
          </w:tcPr>
          <w:p w14:paraId="008F2A31" w14:textId="373360A0" w:rsidR="007A170A" w:rsidRPr="003D21BE" w:rsidRDefault="007A170A" w:rsidP="00451486">
            <w:pPr>
              <w:rPr>
                <w:rFonts w:cs="Arial"/>
                <w:color w:val="000000"/>
                <w:sz w:val="20"/>
                <w:szCs w:val="20"/>
              </w:rPr>
            </w:pPr>
            <w:r w:rsidRPr="001A017D">
              <w:rPr>
                <w:rFonts w:cs="Arial"/>
                <w:color w:val="000000"/>
                <w:sz w:val="20"/>
                <w:szCs w:val="20"/>
              </w:rPr>
              <w:t>IITR</w:t>
            </w:r>
            <w:r>
              <w:rPr>
                <w:rFonts w:cs="Arial"/>
                <w:color w:val="000000"/>
                <w:sz w:val="20"/>
                <w:szCs w:val="20"/>
              </w:rPr>
              <w:t>962</w:t>
            </w:r>
          </w:p>
        </w:tc>
        <w:tc>
          <w:tcPr>
            <w:tcW w:w="770" w:type="dxa"/>
          </w:tcPr>
          <w:p w14:paraId="0F5245C9" w14:textId="6B92B34B" w:rsidR="007A170A" w:rsidRPr="003D21BE" w:rsidRDefault="006A1E48" w:rsidP="00451486">
            <w:pPr>
              <w:rPr>
                <w:rFonts w:cs="Arial"/>
                <w:color w:val="000000"/>
                <w:sz w:val="20"/>
                <w:szCs w:val="20"/>
              </w:rPr>
            </w:pPr>
            <w:r>
              <w:t>KAB</w:t>
            </w:r>
          </w:p>
        </w:tc>
        <w:tc>
          <w:tcPr>
            <w:tcW w:w="3310" w:type="dxa"/>
            <w:shd w:val="clear" w:color="auto" w:fill="auto"/>
            <w:noWrap/>
          </w:tcPr>
          <w:p w14:paraId="624BFB66" w14:textId="4E64553E" w:rsidR="007A170A" w:rsidRPr="00116775" w:rsidRDefault="007A170A" w:rsidP="00451486">
            <w:pPr>
              <w:rPr>
                <w:rFonts w:cs="Arial"/>
                <w:color w:val="000000"/>
                <w:sz w:val="20"/>
                <w:szCs w:val="20"/>
              </w:rPr>
            </w:pPr>
            <w:r w:rsidRPr="00486410">
              <w:rPr>
                <w:rFonts w:cs="Arial"/>
                <w:color w:val="000000"/>
                <w:sz w:val="20"/>
                <w:szCs w:val="20"/>
              </w:rPr>
              <w:t>Share of exploration credits</w:t>
            </w:r>
          </w:p>
        </w:tc>
      </w:tr>
      <w:tr w:rsidR="007A170A" w:rsidRPr="003D21BE" w14:paraId="658ADB74" w14:textId="77777777" w:rsidTr="00486410">
        <w:trPr>
          <w:trHeight w:val="300"/>
        </w:trPr>
        <w:tc>
          <w:tcPr>
            <w:tcW w:w="2142" w:type="dxa"/>
            <w:shd w:val="clear" w:color="auto" w:fill="auto"/>
            <w:noWrap/>
          </w:tcPr>
          <w:p w14:paraId="2C971DE6" w14:textId="5123FE8B" w:rsidR="007A170A" w:rsidRPr="00116775" w:rsidRDefault="007A170A" w:rsidP="00451486">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1</w:t>
            </w:r>
          </w:p>
        </w:tc>
        <w:tc>
          <w:tcPr>
            <w:tcW w:w="1701" w:type="dxa"/>
            <w:shd w:val="clear" w:color="auto" w:fill="auto"/>
            <w:noWrap/>
          </w:tcPr>
          <w:p w14:paraId="3C62C3EA" w14:textId="75F52517" w:rsidR="007A170A" w:rsidRPr="00116775" w:rsidRDefault="007A170A" w:rsidP="00451486">
            <w:pPr>
              <w:rPr>
                <w:rFonts w:cs="Arial"/>
                <w:color w:val="000000"/>
                <w:sz w:val="20"/>
                <w:szCs w:val="20"/>
              </w:rPr>
            </w:pPr>
            <w:r w:rsidRPr="00116775">
              <w:rPr>
                <w:rFonts w:cs="Arial"/>
                <w:color w:val="000000"/>
                <w:sz w:val="20"/>
                <w:szCs w:val="20"/>
              </w:rPr>
              <w:t>Y</w:t>
            </w:r>
          </w:p>
        </w:tc>
        <w:tc>
          <w:tcPr>
            <w:tcW w:w="1134" w:type="dxa"/>
          </w:tcPr>
          <w:p w14:paraId="3402CD29" w14:textId="7C3F82EF" w:rsidR="007A170A" w:rsidRPr="003D21BE" w:rsidRDefault="007A170A" w:rsidP="00451486">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1</w:t>
            </w:r>
          </w:p>
        </w:tc>
        <w:tc>
          <w:tcPr>
            <w:tcW w:w="770" w:type="dxa"/>
          </w:tcPr>
          <w:p w14:paraId="6A857FF9" w14:textId="589CC789" w:rsidR="007A170A" w:rsidRPr="003D21BE" w:rsidRDefault="006A1E48" w:rsidP="00451486">
            <w:pPr>
              <w:rPr>
                <w:rFonts w:cs="Arial"/>
                <w:color w:val="000000"/>
                <w:sz w:val="20"/>
                <w:szCs w:val="20"/>
              </w:rPr>
            </w:pPr>
            <w:r>
              <w:rPr>
                <w:rFonts w:cs="Arial"/>
                <w:color w:val="000000"/>
                <w:sz w:val="20"/>
                <w:szCs w:val="20"/>
              </w:rPr>
              <w:t>KHL</w:t>
            </w:r>
          </w:p>
        </w:tc>
        <w:tc>
          <w:tcPr>
            <w:tcW w:w="3310" w:type="dxa"/>
            <w:shd w:val="clear" w:color="auto" w:fill="auto"/>
            <w:noWrap/>
          </w:tcPr>
          <w:p w14:paraId="1E8B6ABF" w14:textId="494FCC90" w:rsidR="007A170A" w:rsidRPr="00116775" w:rsidRDefault="007A170A" w:rsidP="00451486">
            <w:pPr>
              <w:rPr>
                <w:rFonts w:cs="Arial"/>
                <w:color w:val="000000"/>
                <w:sz w:val="20"/>
                <w:szCs w:val="20"/>
              </w:rPr>
            </w:pPr>
            <w:r w:rsidRPr="00486410">
              <w:rPr>
                <w:rFonts w:cs="Arial"/>
                <w:color w:val="000000"/>
                <w:sz w:val="20"/>
                <w:szCs w:val="20"/>
              </w:rPr>
              <w:t>Share of net small business income</w:t>
            </w:r>
          </w:p>
        </w:tc>
      </w:tr>
      <w:tr w:rsidR="007A170A" w:rsidRPr="003D21BE" w14:paraId="725AAFD1" w14:textId="77777777" w:rsidTr="00486410">
        <w:trPr>
          <w:trHeight w:val="300"/>
        </w:trPr>
        <w:tc>
          <w:tcPr>
            <w:tcW w:w="2142" w:type="dxa"/>
            <w:shd w:val="clear" w:color="auto" w:fill="auto"/>
            <w:noWrap/>
          </w:tcPr>
          <w:p w14:paraId="05F311FF" w14:textId="6D0A8782" w:rsidR="007A170A" w:rsidRPr="00116775" w:rsidRDefault="007A170A" w:rsidP="00451486">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1701" w:type="dxa"/>
            <w:shd w:val="clear" w:color="auto" w:fill="auto"/>
            <w:noWrap/>
          </w:tcPr>
          <w:p w14:paraId="59061730" w14:textId="02ABA374" w:rsidR="007A170A" w:rsidRPr="00116775" w:rsidRDefault="007A170A" w:rsidP="00451486">
            <w:pPr>
              <w:rPr>
                <w:rFonts w:cs="Arial"/>
                <w:color w:val="000000"/>
                <w:sz w:val="20"/>
                <w:szCs w:val="20"/>
              </w:rPr>
            </w:pPr>
            <w:r w:rsidRPr="00116775">
              <w:rPr>
                <w:rFonts w:cs="Arial"/>
                <w:color w:val="000000"/>
                <w:sz w:val="20"/>
                <w:szCs w:val="20"/>
              </w:rPr>
              <w:t>Y</w:t>
            </w:r>
          </w:p>
        </w:tc>
        <w:tc>
          <w:tcPr>
            <w:tcW w:w="1134" w:type="dxa"/>
          </w:tcPr>
          <w:p w14:paraId="59B46514" w14:textId="15AE93E3" w:rsidR="007A170A" w:rsidRPr="003D21BE" w:rsidRDefault="007A170A" w:rsidP="00451486">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770" w:type="dxa"/>
          </w:tcPr>
          <w:p w14:paraId="78968588" w14:textId="0DAA4BA5" w:rsidR="007A170A" w:rsidRPr="003D21BE" w:rsidRDefault="007A170A" w:rsidP="00451486">
            <w:pPr>
              <w:rPr>
                <w:rFonts w:cs="Arial"/>
                <w:color w:val="000000"/>
                <w:sz w:val="20"/>
                <w:szCs w:val="20"/>
              </w:rPr>
            </w:pPr>
            <w:r>
              <w:rPr>
                <w:rFonts w:cs="Arial"/>
                <w:color w:val="000000"/>
                <w:sz w:val="20"/>
                <w:szCs w:val="20"/>
              </w:rPr>
              <w:t>IGC</w:t>
            </w:r>
          </w:p>
        </w:tc>
        <w:tc>
          <w:tcPr>
            <w:tcW w:w="3310" w:type="dxa"/>
            <w:shd w:val="clear" w:color="auto" w:fill="auto"/>
            <w:noWrap/>
          </w:tcPr>
          <w:p w14:paraId="418DA75F" w14:textId="3DF91BE5" w:rsidR="007A170A" w:rsidRPr="00486410" w:rsidRDefault="007A170A" w:rsidP="00451486">
            <w:pPr>
              <w:rPr>
                <w:rFonts w:cs="Arial"/>
                <w:color w:val="000000"/>
                <w:sz w:val="20"/>
                <w:szCs w:val="20"/>
              </w:rPr>
            </w:pPr>
            <w:r w:rsidRPr="00486410">
              <w:rPr>
                <w:rFonts w:cs="Arial"/>
                <w:color w:val="000000"/>
                <w:sz w:val="20"/>
                <w:szCs w:val="20"/>
              </w:rPr>
              <w:t>Share of credit for amounts withheld from foreign resident withholdings</w:t>
            </w:r>
          </w:p>
        </w:tc>
      </w:tr>
    </w:tbl>
    <w:p w14:paraId="79FF4F5B" w14:textId="1DB5817F" w:rsidR="005C7229" w:rsidRPr="002E0487" w:rsidRDefault="005C7229" w:rsidP="005C7229">
      <w:pPr>
        <w:spacing w:after="120"/>
        <w:jc w:val="center"/>
        <w:rPr>
          <w:b/>
        </w:rPr>
      </w:pPr>
      <w:bookmarkStart w:id="794" w:name="_Toc448384147"/>
      <w:bookmarkStart w:id="795" w:name="_Toc441733642"/>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22</w:t>
      </w:r>
      <w:r w:rsidRPr="002E0487">
        <w:rPr>
          <w:b/>
          <w:noProof/>
        </w:rPr>
        <w:fldChar w:fldCharType="end"/>
      </w:r>
      <w:r w:rsidRPr="002E0487">
        <w:rPr>
          <w:b/>
        </w:rPr>
        <w:t xml:space="preserve">: </w:t>
      </w:r>
      <w:r w:rsidRPr="005C7229">
        <w:rPr>
          <w:b/>
        </w:rPr>
        <w:t>Partnership Returns IITR label assignment</w:t>
      </w:r>
      <w:bookmarkEnd w:id="794"/>
    </w:p>
    <w:p w14:paraId="650CBA7E" w14:textId="61951361" w:rsidR="006737B6" w:rsidRDefault="00A140FC" w:rsidP="00B67FB0">
      <w:pPr>
        <w:pStyle w:val="Head2"/>
      </w:pPr>
      <w:bookmarkStart w:id="796" w:name="_Toc442703629"/>
      <w:bookmarkStart w:id="797" w:name="_Toc408307071"/>
      <w:bookmarkStart w:id="798" w:name="_Toc408317213"/>
      <w:bookmarkStart w:id="799" w:name="_Toc408386620"/>
      <w:bookmarkStart w:id="800" w:name="_Toc408573888"/>
      <w:bookmarkStart w:id="801" w:name="_Toc408997403"/>
      <w:bookmarkStart w:id="802" w:name="_Toc409008927"/>
      <w:bookmarkStart w:id="803" w:name="_Toc409534897"/>
      <w:bookmarkStart w:id="804" w:name="_Toc409534942"/>
      <w:bookmarkStart w:id="805" w:name="_Toc408307073"/>
      <w:bookmarkStart w:id="806" w:name="_Toc408317214"/>
      <w:bookmarkStart w:id="807" w:name="_Toc408386621"/>
      <w:bookmarkStart w:id="808" w:name="_Toc408573889"/>
      <w:bookmarkStart w:id="809" w:name="_Toc408997404"/>
      <w:bookmarkStart w:id="810" w:name="_Toc409008928"/>
      <w:bookmarkStart w:id="811" w:name="_Toc409534898"/>
      <w:bookmarkStart w:id="812" w:name="_Toc409534943"/>
      <w:bookmarkStart w:id="813" w:name="_Toc405284611"/>
      <w:bookmarkStart w:id="814" w:name="_Toc451162437"/>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lastRenderedPageBreak/>
        <w:t>ATO</w:t>
      </w:r>
      <w:r w:rsidR="00A530DF">
        <w:t xml:space="preserve"> held Data</w:t>
      </w:r>
      <w:bookmarkEnd w:id="814"/>
    </w:p>
    <w:p w14:paraId="2E612A56" w14:textId="77DDBA08" w:rsidR="006737B6" w:rsidRDefault="00A140FC" w:rsidP="006737B6">
      <w:pPr>
        <w:pStyle w:val="Maintext"/>
        <w:rPr>
          <w:rStyle w:val="BodyTextChar1"/>
          <w:sz w:val="20"/>
          <w:szCs w:val="20"/>
        </w:rPr>
      </w:pPr>
      <w:r>
        <w:rPr>
          <w:rStyle w:val="BodyTextChar1"/>
          <w:sz w:val="20"/>
          <w:szCs w:val="20"/>
        </w:rPr>
        <w:t xml:space="preserve">In the 2016 Pre-fill IITR response, ATO held data for the following will need to be provided – </w:t>
      </w:r>
    </w:p>
    <w:p w14:paraId="63562C5F" w14:textId="0914D027" w:rsidR="00B90CAC" w:rsidRDefault="00B90CAC" w:rsidP="00B67FB0">
      <w:pPr>
        <w:pStyle w:val="Head2"/>
      </w:pPr>
      <w:bookmarkStart w:id="815" w:name="_Toc451162438"/>
      <w:r>
        <w:t>Pay as you go instalments</w:t>
      </w:r>
      <w:bookmarkEnd w:id="815"/>
    </w:p>
    <w:p w14:paraId="7BE77936" w14:textId="35D97588" w:rsidR="00B90CAC" w:rsidRDefault="0034616D" w:rsidP="006737B6">
      <w:pPr>
        <w:pStyle w:val="Maintext"/>
        <w:rPr>
          <w:rStyle w:val="BodyTextChar1"/>
          <w:sz w:val="20"/>
          <w:szCs w:val="20"/>
          <w:lang w:val="en-AU"/>
        </w:rPr>
      </w:pPr>
      <w:r w:rsidRPr="0034616D">
        <w:rPr>
          <w:rStyle w:val="BodyTextChar1"/>
          <w:sz w:val="20"/>
          <w:szCs w:val="20"/>
          <w:lang w:val="en-AU"/>
        </w:rPr>
        <w:t xml:space="preserve">PAYG instalments </w:t>
      </w:r>
      <w:r w:rsidR="000A32AA">
        <w:rPr>
          <w:rStyle w:val="BodyTextChar1"/>
          <w:sz w:val="20"/>
          <w:szCs w:val="20"/>
          <w:lang w:val="en-AU"/>
        </w:rPr>
        <w:t>are</w:t>
      </w:r>
      <w:r w:rsidRPr="0034616D">
        <w:rPr>
          <w:rStyle w:val="BodyTextChar1"/>
          <w:sz w:val="20"/>
          <w:szCs w:val="20"/>
          <w:lang w:val="en-AU"/>
        </w:rPr>
        <w:t xml:space="preserve"> incremental amounts </w:t>
      </w:r>
      <w:r w:rsidR="000A32AA">
        <w:rPr>
          <w:rStyle w:val="BodyTextChar1"/>
          <w:sz w:val="20"/>
          <w:szCs w:val="20"/>
          <w:lang w:val="en-AU"/>
        </w:rPr>
        <w:t xml:space="preserve">paid </w:t>
      </w:r>
      <w:r w:rsidRPr="0034616D">
        <w:rPr>
          <w:rStyle w:val="BodyTextChar1"/>
          <w:sz w:val="20"/>
          <w:szCs w:val="20"/>
          <w:lang w:val="en-AU"/>
        </w:rPr>
        <w:t xml:space="preserve">towards </w:t>
      </w:r>
      <w:r w:rsidR="000A32AA">
        <w:rPr>
          <w:rStyle w:val="BodyTextChar1"/>
          <w:sz w:val="20"/>
          <w:szCs w:val="20"/>
          <w:lang w:val="en-AU"/>
        </w:rPr>
        <w:t>an</w:t>
      </w:r>
      <w:r w:rsidRPr="0034616D">
        <w:rPr>
          <w:rStyle w:val="BodyTextChar1"/>
          <w:sz w:val="20"/>
          <w:szCs w:val="20"/>
          <w:lang w:val="en-AU"/>
        </w:rPr>
        <w:t xml:space="preserve"> expected end of year income tax liability.</w:t>
      </w:r>
    </w:p>
    <w:p w14:paraId="6E9BB880" w14:textId="77777777" w:rsidR="000A32AA" w:rsidRDefault="000A32AA" w:rsidP="006737B6">
      <w:pPr>
        <w:pStyle w:val="Maintext"/>
        <w:rPr>
          <w:rStyle w:val="BodyTextChar1"/>
          <w:sz w:val="20"/>
          <w:szCs w:val="20"/>
          <w:lang w:val="en-AU"/>
        </w:rPr>
      </w:pPr>
    </w:p>
    <w:p w14:paraId="014121FB" w14:textId="77777777" w:rsidR="007A170A" w:rsidRDefault="007A170A" w:rsidP="007A170A">
      <w:pPr>
        <w:pStyle w:val="Maintext"/>
        <w:rPr>
          <w:rStyle w:val="BodyTextChar1"/>
          <w:sz w:val="20"/>
          <w:szCs w:val="20"/>
          <w:lang w:val="en-AU"/>
        </w:rPr>
      </w:pPr>
      <w:r>
        <w:rPr>
          <w:rStyle w:val="BodyTextChar1"/>
          <w:sz w:val="20"/>
          <w:szCs w:val="20"/>
          <w:lang w:val="en-AU"/>
        </w:rPr>
        <w:t xml:space="preserve">The 2016 pre-fill response will provide </w:t>
      </w:r>
      <w:proofErr w:type="gramStart"/>
      <w:r>
        <w:rPr>
          <w:rStyle w:val="BodyTextChar1"/>
          <w:sz w:val="20"/>
          <w:szCs w:val="20"/>
          <w:lang w:val="en-AU"/>
        </w:rPr>
        <w:t>an</w:t>
      </w:r>
      <w:proofErr w:type="gramEnd"/>
      <w:r>
        <w:rPr>
          <w:rStyle w:val="BodyTextChar1"/>
          <w:sz w:val="20"/>
          <w:szCs w:val="20"/>
          <w:lang w:val="en-AU"/>
        </w:rPr>
        <w:t xml:space="preserve"> quarterly amount for the first (IITR889), second (IITR890), third (IITR891) and fourth (IITR892) quarter. Where an amount is not available, the status of the instalment will be displayed. Valid statuses include “NOT APPLICABLE”, “OUTSTANDING”, “UNPROCESSED”, “DESPATCHED” and “REVISED”. </w:t>
      </w:r>
    </w:p>
    <w:p w14:paraId="5B1F9E02" w14:textId="77777777" w:rsidR="00146A22" w:rsidRDefault="00146A22" w:rsidP="006737B6">
      <w:pPr>
        <w:pStyle w:val="Maintext"/>
        <w:rPr>
          <w:rStyle w:val="BodyTextChar1"/>
          <w:sz w:val="20"/>
          <w:szCs w:val="20"/>
          <w:lang w:val="en-AU"/>
        </w:rPr>
      </w:pPr>
    </w:p>
    <w:p w14:paraId="66FD8E36" w14:textId="25FCDBA8" w:rsidR="00146A22" w:rsidRDefault="00146A22" w:rsidP="006737B6">
      <w:pPr>
        <w:pStyle w:val="Maintext"/>
        <w:rPr>
          <w:rStyle w:val="BodyTextChar1"/>
          <w:sz w:val="20"/>
          <w:szCs w:val="20"/>
          <w:lang w:val="en-AU"/>
        </w:rPr>
      </w:pPr>
      <w:r>
        <w:rPr>
          <w:rStyle w:val="BodyTextChar1"/>
          <w:sz w:val="20"/>
          <w:szCs w:val="20"/>
          <w:lang w:val="en-AU"/>
        </w:rPr>
        <w:t>The total amount of instalments will be the sum of the instalments for each quarter</w:t>
      </w:r>
      <w:r w:rsidR="008A0F63">
        <w:rPr>
          <w:rStyle w:val="BodyTextChar1"/>
          <w:sz w:val="20"/>
          <w:szCs w:val="20"/>
          <w:lang w:val="en-AU"/>
        </w:rPr>
        <w:t xml:space="preserve"> where an amount is available</w:t>
      </w:r>
      <w:r>
        <w:rPr>
          <w:rStyle w:val="BodyTextChar1"/>
          <w:sz w:val="20"/>
          <w:szCs w:val="20"/>
          <w:lang w:val="en-AU"/>
        </w:rPr>
        <w:t xml:space="preserve">. </w:t>
      </w:r>
      <w:r w:rsidR="00C5147E">
        <w:rPr>
          <w:rStyle w:val="BodyTextChar1"/>
          <w:sz w:val="20"/>
          <w:szCs w:val="20"/>
          <w:lang w:val="en-AU"/>
        </w:rPr>
        <w:t xml:space="preserve">The total amount displayed represents the </w:t>
      </w:r>
      <w:proofErr w:type="spellStart"/>
      <w:r w:rsidR="00C5147E">
        <w:rPr>
          <w:rStyle w:val="BodyTextChar1"/>
          <w:sz w:val="20"/>
          <w:szCs w:val="20"/>
          <w:lang w:val="en-AU"/>
        </w:rPr>
        <w:t>calculcated</w:t>
      </w:r>
      <w:proofErr w:type="spellEnd"/>
      <w:r w:rsidR="00C5147E">
        <w:rPr>
          <w:rStyle w:val="BodyTextChar1"/>
          <w:sz w:val="20"/>
          <w:szCs w:val="20"/>
          <w:lang w:val="en-AU"/>
        </w:rPr>
        <w:t xml:space="preserve"> liability, regardless of payment. </w:t>
      </w:r>
    </w:p>
    <w:p w14:paraId="4EB14B56" w14:textId="668674C2" w:rsidR="000A32AA" w:rsidRDefault="000A32AA" w:rsidP="00B67FB0">
      <w:pPr>
        <w:pStyle w:val="Head2"/>
      </w:pPr>
      <w:bookmarkStart w:id="816" w:name="_Toc451162439"/>
      <w:r>
        <w:t>Low rate cap</w:t>
      </w:r>
      <w:bookmarkEnd w:id="816"/>
    </w:p>
    <w:p w14:paraId="04E9B3B7" w14:textId="649F1EEF" w:rsidR="007A170A" w:rsidRDefault="007A170A" w:rsidP="007A170A">
      <w:pPr>
        <w:pStyle w:val="Maintext"/>
        <w:rPr>
          <w:rStyle w:val="BodyTextChar1"/>
          <w:sz w:val="20"/>
          <w:szCs w:val="20"/>
        </w:rPr>
      </w:pPr>
      <w:r>
        <w:rPr>
          <w:rStyle w:val="BodyTextChar1"/>
          <w:sz w:val="20"/>
          <w:szCs w:val="20"/>
        </w:rPr>
        <w:t>The 2016 pre-fill response will provide the low rate cap (LRC) year (</w:t>
      </w:r>
      <w:r>
        <w:rPr>
          <w:rStyle w:val="BodyTextChar1"/>
          <w:sz w:val="20"/>
          <w:szCs w:val="20"/>
          <w:lang w:val="en-AU"/>
        </w:rPr>
        <w:t xml:space="preserve">IITR893) </w:t>
      </w:r>
      <w:r>
        <w:rPr>
          <w:rStyle w:val="BodyTextChar1"/>
          <w:sz w:val="20"/>
          <w:szCs w:val="20"/>
        </w:rPr>
        <w:t>and amount (</w:t>
      </w:r>
      <w:r>
        <w:rPr>
          <w:rStyle w:val="BodyTextChar1"/>
          <w:sz w:val="20"/>
          <w:szCs w:val="20"/>
          <w:lang w:val="en-AU"/>
        </w:rPr>
        <w:t xml:space="preserve">IITR894) </w:t>
      </w:r>
      <w:r>
        <w:rPr>
          <w:rStyle w:val="BodyTextChar1"/>
          <w:sz w:val="20"/>
          <w:szCs w:val="20"/>
        </w:rPr>
        <w:t xml:space="preserve">for any prior years up to a maximum of five immediate prior years e.g. for 2016, the valid years would be 2015, 2014, 2013, 2012 and 2011. A low rate cap amount may not be available for each of the years. </w:t>
      </w:r>
    </w:p>
    <w:p w14:paraId="532E48DC" w14:textId="77777777" w:rsidR="00146A22" w:rsidRDefault="00146A22" w:rsidP="000A32AA">
      <w:pPr>
        <w:pStyle w:val="Maintext"/>
        <w:rPr>
          <w:rStyle w:val="BodyTextChar1"/>
          <w:sz w:val="20"/>
          <w:szCs w:val="20"/>
        </w:rPr>
      </w:pPr>
    </w:p>
    <w:p w14:paraId="31AE0C58" w14:textId="64283404" w:rsidR="00146A22" w:rsidRDefault="00F60CD8" w:rsidP="000A32AA">
      <w:pPr>
        <w:pStyle w:val="Maintext"/>
        <w:rPr>
          <w:rStyle w:val="BodyTextChar1"/>
          <w:sz w:val="20"/>
          <w:szCs w:val="20"/>
        </w:rPr>
      </w:pPr>
      <w:r>
        <w:rPr>
          <w:rStyle w:val="BodyTextChar1"/>
          <w:sz w:val="20"/>
          <w:szCs w:val="20"/>
        </w:rPr>
        <w:t xml:space="preserve">LRC amounts are to be totaled to give the accumulative low rate cap. </w:t>
      </w:r>
    </w:p>
    <w:p w14:paraId="75605F28" w14:textId="77777777" w:rsidR="00F60CD8" w:rsidRDefault="00F60CD8" w:rsidP="000A32AA">
      <w:pPr>
        <w:pStyle w:val="Maintext"/>
        <w:rPr>
          <w:rStyle w:val="BodyTextChar1"/>
          <w:sz w:val="20"/>
          <w:szCs w:val="20"/>
        </w:rPr>
      </w:pPr>
    </w:p>
    <w:p w14:paraId="0D2F7C58" w14:textId="581EBB41" w:rsidR="00F60CD8" w:rsidRDefault="00F60CD8" w:rsidP="000A32AA">
      <w:pPr>
        <w:pStyle w:val="Maintext"/>
        <w:rPr>
          <w:rStyle w:val="BodyTextChar1"/>
          <w:sz w:val="20"/>
          <w:szCs w:val="20"/>
        </w:rPr>
      </w:pPr>
      <w:r>
        <w:rPr>
          <w:rStyle w:val="BodyTextChar1"/>
          <w:sz w:val="20"/>
          <w:szCs w:val="20"/>
        </w:rPr>
        <w:t xml:space="preserve">Where the accumulative low rate cap is less than the LRC threshold ($195,000 in 2016), the LRC amount for each year and the total amount should be displayed. </w:t>
      </w:r>
    </w:p>
    <w:p w14:paraId="2E028029" w14:textId="77777777" w:rsidR="00F60CD8" w:rsidRDefault="00F60CD8" w:rsidP="000A32AA">
      <w:pPr>
        <w:pStyle w:val="Maintext"/>
        <w:rPr>
          <w:rStyle w:val="BodyTextChar1"/>
          <w:sz w:val="20"/>
          <w:szCs w:val="20"/>
        </w:rPr>
      </w:pPr>
    </w:p>
    <w:p w14:paraId="30FB6CAD" w14:textId="61D62AD5" w:rsidR="00F60CD8" w:rsidRDefault="00F60CD8" w:rsidP="000A32AA">
      <w:pPr>
        <w:pStyle w:val="Maintext"/>
        <w:rPr>
          <w:rStyle w:val="BodyTextChar1"/>
          <w:sz w:val="20"/>
          <w:szCs w:val="20"/>
        </w:rPr>
      </w:pPr>
      <w:r>
        <w:rPr>
          <w:rStyle w:val="BodyTextChar1"/>
          <w:sz w:val="20"/>
          <w:szCs w:val="20"/>
        </w:rPr>
        <w:t xml:space="preserve">Where the accumulative low rate cap is greater than the LRC threshold, no LRC amounts should be displayed. Instead, a message to advise the client has exceeded the low rate cap should be provided. </w:t>
      </w:r>
    </w:p>
    <w:p w14:paraId="4955C7FC" w14:textId="50471C65" w:rsidR="00A530DF" w:rsidRDefault="00A530DF" w:rsidP="00B67FB0">
      <w:pPr>
        <w:pStyle w:val="Head2"/>
      </w:pPr>
      <w:bookmarkStart w:id="817" w:name="_Toc451162440"/>
      <w:r>
        <w:t>Income averaging data</w:t>
      </w:r>
      <w:bookmarkEnd w:id="817"/>
      <w:r>
        <w:t xml:space="preserve"> </w:t>
      </w:r>
    </w:p>
    <w:p w14:paraId="0D4E428B" w14:textId="69A69771" w:rsidR="00A530DF" w:rsidRDefault="00A530DF" w:rsidP="00A530DF">
      <w:pPr>
        <w:pStyle w:val="Maintext"/>
        <w:rPr>
          <w:rStyle w:val="BodyTextChar1"/>
          <w:sz w:val="20"/>
          <w:szCs w:val="20"/>
        </w:rPr>
      </w:pPr>
      <w:r>
        <w:rPr>
          <w:rStyle w:val="BodyTextChar1"/>
          <w:sz w:val="20"/>
          <w:szCs w:val="20"/>
        </w:rPr>
        <w:t>In the 2016 Pre-fill IITR response, income averaging data</w:t>
      </w:r>
      <w:r w:rsidR="001D05FC">
        <w:rPr>
          <w:rStyle w:val="BodyTextChar1"/>
          <w:sz w:val="20"/>
          <w:szCs w:val="20"/>
        </w:rPr>
        <w:t xml:space="preserve"> for primary producers and special professionals</w:t>
      </w:r>
      <w:r>
        <w:rPr>
          <w:rStyle w:val="BodyTextChar1"/>
          <w:sz w:val="20"/>
          <w:szCs w:val="20"/>
        </w:rPr>
        <w:t xml:space="preserve"> will need to be provided</w:t>
      </w:r>
      <w:r w:rsidR="001D05FC">
        <w:rPr>
          <w:rStyle w:val="BodyTextChar1"/>
          <w:sz w:val="20"/>
          <w:szCs w:val="20"/>
        </w:rPr>
        <w:t xml:space="preserve">. </w:t>
      </w:r>
    </w:p>
    <w:p w14:paraId="227C1E59" w14:textId="77777777" w:rsidR="00A0636E" w:rsidRDefault="00A0636E" w:rsidP="00A530DF">
      <w:pPr>
        <w:pStyle w:val="Maintext"/>
        <w:rPr>
          <w:rStyle w:val="BodyTextChar1"/>
          <w:sz w:val="20"/>
          <w:szCs w:val="20"/>
        </w:rPr>
      </w:pPr>
    </w:p>
    <w:p w14:paraId="0C492D09" w14:textId="330EDFA6" w:rsidR="001D05FC" w:rsidRDefault="001D05FC" w:rsidP="00A530DF">
      <w:pPr>
        <w:pStyle w:val="Maintext"/>
        <w:rPr>
          <w:rStyle w:val="BodyTextChar1"/>
          <w:sz w:val="20"/>
          <w:szCs w:val="20"/>
        </w:rPr>
      </w:pPr>
      <w:r>
        <w:rPr>
          <w:rStyle w:val="BodyTextChar1"/>
          <w:sz w:val="20"/>
          <w:szCs w:val="20"/>
        </w:rPr>
        <w:t xml:space="preserve">Primary producers - </w:t>
      </w:r>
    </w:p>
    <w:p w14:paraId="61A9BB40" w14:textId="33C859E3" w:rsidR="001D05FC" w:rsidRDefault="001D05FC" w:rsidP="00A530DF">
      <w:pPr>
        <w:pStyle w:val="Maintext"/>
        <w:rPr>
          <w:rStyle w:val="BodyTextChar1"/>
          <w:sz w:val="20"/>
          <w:szCs w:val="20"/>
        </w:rPr>
      </w:pPr>
      <w:r>
        <w:rPr>
          <w:rStyle w:val="BodyTextChar1"/>
          <w:sz w:val="20"/>
          <w:szCs w:val="20"/>
        </w:rPr>
        <w:t xml:space="preserve">Income averaging data for primary producers is displayed for up to five years immediately prior to the current year (201, 2014, 2013, 2012 and 2011 in the 2016 response). The data required to be returned – </w:t>
      </w:r>
    </w:p>
    <w:p w14:paraId="4289C1ED" w14:textId="77777777" w:rsidR="007A170A" w:rsidRDefault="007A170A" w:rsidP="003C2424">
      <w:pPr>
        <w:pStyle w:val="Maintext"/>
        <w:numPr>
          <w:ilvl w:val="0"/>
          <w:numId w:val="30"/>
        </w:numPr>
        <w:rPr>
          <w:rStyle w:val="BodyTextChar1"/>
          <w:sz w:val="20"/>
          <w:szCs w:val="20"/>
        </w:rPr>
      </w:pPr>
      <w:r>
        <w:rPr>
          <w:rStyle w:val="BodyTextChar1"/>
          <w:sz w:val="20"/>
          <w:szCs w:val="20"/>
        </w:rPr>
        <w:t>The averaging income year (</w:t>
      </w:r>
      <w:r>
        <w:rPr>
          <w:rStyle w:val="BodyTextChar1"/>
          <w:sz w:val="20"/>
          <w:szCs w:val="20"/>
          <w:lang w:val="en-AU"/>
        </w:rPr>
        <w:t>IITR895)</w:t>
      </w:r>
    </w:p>
    <w:p w14:paraId="39E16B34" w14:textId="77777777" w:rsidR="007A170A" w:rsidRDefault="007A170A" w:rsidP="003C2424">
      <w:pPr>
        <w:pStyle w:val="Maintext"/>
        <w:numPr>
          <w:ilvl w:val="0"/>
          <w:numId w:val="30"/>
        </w:numPr>
        <w:rPr>
          <w:rStyle w:val="BodyTextChar1"/>
          <w:sz w:val="20"/>
          <w:szCs w:val="20"/>
        </w:rPr>
      </w:pPr>
      <w:r>
        <w:rPr>
          <w:rStyle w:val="BodyTextChar1"/>
          <w:sz w:val="20"/>
          <w:szCs w:val="20"/>
        </w:rPr>
        <w:t>The basic taxable income for the corresponding income year (</w:t>
      </w:r>
      <w:r>
        <w:rPr>
          <w:rStyle w:val="BodyTextChar1"/>
          <w:sz w:val="20"/>
          <w:szCs w:val="20"/>
          <w:lang w:val="en-AU"/>
        </w:rPr>
        <w:t>IITR896)</w:t>
      </w:r>
    </w:p>
    <w:p w14:paraId="1DFA1272" w14:textId="77777777" w:rsidR="001D05FC" w:rsidRDefault="001D05FC" w:rsidP="001D05FC">
      <w:pPr>
        <w:pStyle w:val="Maintext"/>
        <w:rPr>
          <w:rStyle w:val="BodyTextChar1"/>
          <w:sz w:val="20"/>
          <w:szCs w:val="20"/>
        </w:rPr>
      </w:pPr>
    </w:p>
    <w:p w14:paraId="1DA25B0F" w14:textId="24852028" w:rsidR="001D05FC" w:rsidRDefault="001D05FC" w:rsidP="001D05FC">
      <w:pPr>
        <w:pStyle w:val="Maintext"/>
        <w:rPr>
          <w:rStyle w:val="BodyTextChar1"/>
          <w:sz w:val="20"/>
          <w:szCs w:val="20"/>
        </w:rPr>
      </w:pPr>
      <w:r>
        <w:rPr>
          <w:rStyle w:val="BodyTextChar1"/>
          <w:sz w:val="20"/>
          <w:szCs w:val="20"/>
        </w:rPr>
        <w:t xml:space="preserve">Special professionals - </w:t>
      </w:r>
    </w:p>
    <w:p w14:paraId="53E31DC7" w14:textId="7AF1F49C" w:rsidR="001D05FC" w:rsidRDefault="001D05FC" w:rsidP="001D05FC">
      <w:pPr>
        <w:pStyle w:val="Maintext"/>
        <w:rPr>
          <w:rStyle w:val="BodyTextChar1"/>
          <w:sz w:val="20"/>
          <w:szCs w:val="20"/>
        </w:rPr>
      </w:pPr>
      <w:r>
        <w:rPr>
          <w:rStyle w:val="BodyTextChar1"/>
          <w:sz w:val="20"/>
          <w:szCs w:val="20"/>
        </w:rPr>
        <w:t>Income averaging data for special professionals is displayed for up to five years immediately prior to the current year (201</w:t>
      </w:r>
      <w:r w:rsidR="0073740E">
        <w:rPr>
          <w:rStyle w:val="BodyTextChar1"/>
          <w:sz w:val="20"/>
          <w:szCs w:val="20"/>
        </w:rPr>
        <w:t>5</w:t>
      </w:r>
      <w:r>
        <w:rPr>
          <w:rStyle w:val="BodyTextChar1"/>
          <w:sz w:val="20"/>
          <w:szCs w:val="20"/>
        </w:rPr>
        <w:t xml:space="preserve">, 2014, 2013, 2012 and 2011 in the 2016 response). The data required to be returned – </w:t>
      </w:r>
    </w:p>
    <w:p w14:paraId="7C82FE21" w14:textId="77777777" w:rsidR="007A170A" w:rsidRDefault="007A170A" w:rsidP="003C2424">
      <w:pPr>
        <w:pStyle w:val="Maintext"/>
        <w:numPr>
          <w:ilvl w:val="0"/>
          <w:numId w:val="30"/>
        </w:numPr>
        <w:rPr>
          <w:rStyle w:val="BodyTextChar1"/>
          <w:sz w:val="20"/>
          <w:szCs w:val="20"/>
        </w:rPr>
      </w:pPr>
      <w:r>
        <w:rPr>
          <w:rStyle w:val="BodyTextChar1"/>
          <w:sz w:val="20"/>
          <w:szCs w:val="20"/>
        </w:rPr>
        <w:t>The averaging income year (</w:t>
      </w:r>
      <w:r>
        <w:rPr>
          <w:rStyle w:val="BodyTextChar1"/>
          <w:sz w:val="20"/>
          <w:szCs w:val="20"/>
          <w:lang w:val="en-AU"/>
        </w:rPr>
        <w:t>IITR897)</w:t>
      </w:r>
    </w:p>
    <w:p w14:paraId="485C42C1" w14:textId="77777777" w:rsidR="007A170A" w:rsidRDefault="007A170A" w:rsidP="003C2424">
      <w:pPr>
        <w:pStyle w:val="Maintext"/>
        <w:numPr>
          <w:ilvl w:val="0"/>
          <w:numId w:val="30"/>
        </w:numPr>
        <w:rPr>
          <w:rStyle w:val="BodyTextChar1"/>
          <w:sz w:val="20"/>
          <w:szCs w:val="20"/>
        </w:rPr>
      </w:pPr>
      <w:r>
        <w:rPr>
          <w:rStyle w:val="BodyTextChar1"/>
          <w:sz w:val="20"/>
          <w:szCs w:val="20"/>
        </w:rPr>
        <w:t>The taxable professional income for the corresponding income year (</w:t>
      </w:r>
      <w:r>
        <w:rPr>
          <w:rStyle w:val="BodyTextChar1"/>
          <w:sz w:val="20"/>
          <w:szCs w:val="20"/>
          <w:lang w:val="en-AU"/>
        </w:rPr>
        <w:t>IITR335)</w:t>
      </w:r>
    </w:p>
    <w:p w14:paraId="1679CF3E" w14:textId="77777777" w:rsidR="007A170A" w:rsidRPr="001E01BC" w:rsidRDefault="007A170A" w:rsidP="003C2424">
      <w:pPr>
        <w:pStyle w:val="Maintext"/>
        <w:numPr>
          <w:ilvl w:val="1"/>
          <w:numId w:val="30"/>
        </w:numPr>
        <w:rPr>
          <w:rStyle w:val="BodyTextChar1"/>
          <w:sz w:val="20"/>
          <w:szCs w:val="20"/>
        </w:rPr>
      </w:pPr>
      <w:r w:rsidRPr="001E01BC">
        <w:rPr>
          <w:rStyle w:val="BodyTextChar1"/>
          <w:sz w:val="20"/>
          <w:szCs w:val="20"/>
        </w:rPr>
        <w:t>the average of the taxable professional income for the preceding years where averaging applies</w:t>
      </w:r>
      <w:r>
        <w:rPr>
          <w:rStyle w:val="BodyTextChar1"/>
          <w:sz w:val="20"/>
          <w:szCs w:val="20"/>
        </w:rPr>
        <w:t xml:space="preserve"> – </w:t>
      </w:r>
      <w:r w:rsidRPr="001E01BC">
        <w:rPr>
          <w:rStyle w:val="BodyTextChar1"/>
          <w:sz w:val="20"/>
          <w:szCs w:val="20"/>
        </w:rPr>
        <w:t>1/3 (third) of the taxable professional income if 1 record</w:t>
      </w:r>
    </w:p>
    <w:p w14:paraId="5A102AEE" w14:textId="77777777" w:rsidR="007A170A" w:rsidRDefault="007A170A" w:rsidP="003C2424">
      <w:pPr>
        <w:pStyle w:val="Maintext"/>
        <w:numPr>
          <w:ilvl w:val="1"/>
          <w:numId w:val="30"/>
        </w:numPr>
        <w:rPr>
          <w:rStyle w:val="BodyTextChar1"/>
          <w:sz w:val="20"/>
          <w:szCs w:val="20"/>
        </w:rPr>
      </w:pPr>
      <w:r w:rsidRPr="001E01BC">
        <w:rPr>
          <w:rStyle w:val="BodyTextChar1"/>
          <w:sz w:val="20"/>
          <w:szCs w:val="20"/>
        </w:rPr>
        <w:t>1/4 (quarter) of the sum of taxable professional income if &gt;2 records</w:t>
      </w:r>
    </w:p>
    <w:p w14:paraId="1E5C3BBE" w14:textId="47E30CBD" w:rsidR="00F713A4" w:rsidRPr="00BE6F5D" w:rsidRDefault="00BE6F5D" w:rsidP="00BE6F5D">
      <w:pPr>
        <w:pStyle w:val="Heading2"/>
      </w:pPr>
      <w:bookmarkStart w:id="818" w:name="_Toc442703634"/>
      <w:bookmarkStart w:id="819" w:name="_Toc442703635"/>
      <w:bookmarkStart w:id="820" w:name="_Toc442703636"/>
      <w:bookmarkStart w:id="821" w:name="_Toc442703637"/>
      <w:bookmarkStart w:id="822" w:name="_Toc451162441"/>
      <w:bookmarkEnd w:id="818"/>
      <w:bookmarkEnd w:id="819"/>
      <w:bookmarkEnd w:id="820"/>
      <w:bookmarkEnd w:id="821"/>
      <w:r w:rsidRPr="00BE6F5D">
        <w:t>Income contingent loan debts</w:t>
      </w:r>
      <w:bookmarkEnd w:id="822"/>
      <w:r w:rsidRPr="00BE6F5D">
        <w:t xml:space="preserve"> </w:t>
      </w:r>
    </w:p>
    <w:p w14:paraId="0EF4C661" w14:textId="77777777" w:rsidR="00F77679" w:rsidRPr="004E309A" w:rsidRDefault="00F77679" w:rsidP="00F77679">
      <w:pPr>
        <w:pStyle w:val="Maintext"/>
        <w:rPr>
          <w:rStyle w:val="BodyTextChar1"/>
          <w:sz w:val="20"/>
          <w:szCs w:val="20"/>
        </w:rPr>
      </w:pPr>
      <w:r w:rsidRPr="004E309A">
        <w:rPr>
          <w:rStyle w:val="BodyTextChar1"/>
          <w:sz w:val="20"/>
          <w:szCs w:val="20"/>
        </w:rPr>
        <w:t>In the 2016 Pre-fill IITR response, repayable amounts for income contingent loan debts will need to be provided where data exists.</w:t>
      </w:r>
    </w:p>
    <w:p w14:paraId="5F6B2026" w14:textId="77777777" w:rsidR="00F77679" w:rsidRPr="004E309A" w:rsidRDefault="00F77679" w:rsidP="00F77679">
      <w:pPr>
        <w:pStyle w:val="Maintext"/>
        <w:rPr>
          <w:rStyle w:val="BodyTextChar1"/>
          <w:sz w:val="20"/>
          <w:szCs w:val="20"/>
        </w:rPr>
      </w:pPr>
      <w:r w:rsidRPr="004E309A">
        <w:rPr>
          <w:rStyle w:val="BodyTextChar1"/>
          <w:sz w:val="20"/>
          <w:szCs w:val="20"/>
        </w:rPr>
        <w:lastRenderedPageBreak/>
        <w:t>The income contingent loan debts consist of the repayable amounts for:</w:t>
      </w:r>
    </w:p>
    <w:p w14:paraId="2BBD3264" w14:textId="77777777" w:rsidR="00F77679" w:rsidRPr="004E309A" w:rsidRDefault="00F77679" w:rsidP="00F77679">
      <w:pPr>
        <w:pStyle w:val="Maintext"/>
        <w:rPr>
          <w:rStyle w:val="BodyTextChar1"/>
          <w:sz w:val="20"/>
          <w:szCs w:val="20"/>
        </w:rPr>
      </w:pPr>
    </w:p>
    <w:p w14:paraId="1442DEFA" w14:textId="77777777"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HELP - higher education loan program debt balance</w:t>
      </w:r>
    </w:p>
    <w:p w14:paraId="6470DC95" w14:textId="77777777"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SFSS - student financial supplement scheme debt balance</w:t>
      </w:r>
    </w:p>
    <w:p w14:paraId="58CB3012" w14:textId="77777777"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Trade Support Loan (TSL) amount</w:t>
      </w:r>
    </w:p>
    <w:p w14:paraId="06000A9E" w14:textId="60F6816E"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 xml:space="preserve">Student </w:t>
      </w:r>
      <w:r w:rsidR="00BE6F5D">
        <w:rPr>
          <w:rStyle w:val="BodyTextChar1"/>
          <w:sz w:val="20"/>
          <w:szCs w:val="20"/>
        </w:rPr>
        <w:t>Start-up</w:t>
      </w:r>
      <w:r w:rsidRPr="004E309A">
        <w:rPr>
          <w:rStyle w:val="BodyTextChar1"/>
          <w:sz w:val="20"/>
          <w:szCs w:val="20"/>
        </w:rPr>
        <w:t xml:space="preserve"> Loan (SSL) amount</w:t>
      </w:r>
    </w:p>
    <w:p w14:paraId="4AA40E56" w14:textId="44C35013" w:rsidR="00F77679" w:rsidRPr="004E309A" w:rsidRDefault="00F77679" w:rsidP="003C2424">
      <w:pPr>
        <w:pStyle w:val="Maintext"/>
        <w:numPr>
          <w:ilvl w:val="0"/>
          <w:numId w:val="32"/>
        </w:numPr>
        <w:rPr>
          <w:rStyle w:val="BodyTextChar1"/>
          <w:sz w:val="20"/>
          <w:szCs w:val="20"/>
        </w:rPr>
      </w:pPr>
      <w:r w:rsidRPr="004E309A">
        <w:rPr>
          <w:rStyle w:val="BodyTextChar1"/>
          <w:sz w:val="20"/>
          <w:szCs w:val="20"/>
        </w:rPr>
        <w:t>ABSTUDY Student S</w:t>
      </w:r>
      <w:r w:rsidR="00BE6F5D">
        <w:rPr>
          <w:rStyle w:val="BodyTextChar1"/>
          <w:sz w:val="20"/>
          <w:szCs w:val="20"/>
        </w:rPr>
        <w:t>tart-up</w:t>
      </w:r>
      <w:r w:rsidRPr="004E309A">
        <w:rPr>
          <w:rStyle w:val="BodyTextChar1"/>
          <w:sz w:val="20"/>
          <w:szCs w:val="20"/>
        </w:rPr>
        <w:t xml:space="preserve"> Loan (SSL) amount</w:t>
      </w:r>
    </w:p>
    <w:p w14:paraId="12C6E943" w14:textId="77777777" w:rsidR="00F77679" w:rsidRPr="004E309A" w:rsidRDefault="00F77679" w:rsidP="003C2424">
      <w:pPr>
        <w:pStyle w:val="Maintext"/>
        <w:numPr>
          <w:ilvl w:val="0"/>
          <w:numId w:val="41"/>
        </w:numPr>
        <w:rPr>
          <w:rStyle w:val="BodyTextChar1"/>
          <w:sz w:val="20"/>
          <w:szCs w:val="20"/>
        </w:rPr>
      </w:pPr>
      <w:r w:rsidRPr="004E309A">
        <w:rPr>
          <w:rStyle w:val="BodyTextChar1"/>
          <w:sz w:val="20"/>
          <w:szCs w:val="20"/>
        </w:rPr>
        <w:t>TSL amounts will only be provided for the years 2015 onwards.</w:t>
      </w:r>
    </w:p>
    <w:p w14:paraId="73EF7804" w14:textId="77777777" w:rsidR="00F77679" w:rsidRPr="004E309A" w:rsidRDefault="00F77679" w:rsidP="003C2424">
      <w:pPr>
        <w:pStyle w:val="Maintext"/>
        <w:numPr>
          <w:ilvl w:val="0"/>
          <w:numId w:val="41"/>
        </w:numPr>
        <w:rPr>
          <w:rStyle w:val="BodyTextChar1"/>
          <w:sz w:val="20"/>
          <w:szCs w:val="20"/>
        </w:rPr>
      </w:pPr>
      <w:r w:rsidRPr="004E309A">
        <w:rPr>
          <w:rStyle w:val="BodyTextChar1"/>
          <w:sz w:val="20"/>
          <w:szCs w:val="20"/>
        </w:rPr>
        <w:t>SSL and ABSTUDY SSL amounts will only be provided for the years 2016 onwards</w:t>
      </w:r>
    </w:p>
    <w:p w14:paraId="60E9EB91" w14:textId="77777777" w:rsidR="00877F06" w:rsidRDefault="00877F06" w:rsidP="00F77679">
      <w:pPr>
        <w:rPr>
          <w:rFonts w:cs="Arial"/>
          <w:sz w:val="20"/>
          <w:szCs w:val="22"/>
        </w:rPr>
      </w:pPr>
    </w:p>
    <w:p w14:paraId="4F837F1A" w14:textId="08FF09FF" w:rsidR="00F77679" w:rsidRPr="00877F06" w:rsidRDefault="00F77679" w:rsidP="00F77679">
      <w:pPr>
        <w:rPr>
          <w:rFonts w:cs="Arial"/>
          <w:strike/>
          <w:sz w:val="20"/>
          <w:szCs w:val="22"/>
        </w:rPr>
      </w:pPr>
      <w:r w:rsidRPr="004E309A">
        <w:rPr>
          <w:rFonts w:cs="Arial"/>
          <w:sz w:val="20"/>
          <w:szCs w:val="22"/>
        </w:rPr>
        <w:t>The Income contingent loan data should be mapped as shown in the following table:</w:t>
      </w:r>
    </w:p>
    <w:tbl>
      <w:tblPr>
        <w:tblStyle w:val="TableGrid"/>
        <w:tblW w:w="9322" w:type="dxa"/>
        <w:tblLook w:val="04A0" w:firstRow="1" w:lastRow="0" w:firstColumn="1" w:lastColumn="0" w:noHBand="0" w:noVBand="1"/>
      </w:tblPr>
      <w:tblGrid>
        <w:gridCol w:w="1884"/>
        <w:gridCol w:w="2844"/>
        <w:gridCol w:w="1688"/>
        <w:gridCol w:w="996"/>
        <w:gridCol w:w="1910"/>
      </w:tblGrid>
      <w:tr w:rsidR="00F77679" w:rsidRPr="004E309A" w14:paraId="24D90751" w14:textId="77777777" w:rsidTr="001318FA">
        <w:trPr>
          <w:tblHeader/>
        </w:trPr>
        <w:tc>
          <w:tcPr>
            <w:tcW w:w="1884" w:type="dxa"/>
            <w:shd w:val="clear" w:color="auto" w:fill="C6D9F1" w:themeFill="text2" w:themeFillTint="33"/>
          </w:tcPr>
          <w:p w14:paraId="02AFFAF1" w14:textId="77777777" w:rsidR="00F77679" w:rsidRPr="004E309A" w:rsidRDefault="00F77679" w:rsidP="00302C26">
            <w:pPr>
              <w:ind w:left="360"/>
              <w:rPr>
                <w:b/>
                <w:sz w:val="20"/>
                <w:szCs w:val="22"/>
              </w:rPr>
            </w:pPr>
            <w:r w:rsidRPr="004E309A">
              <w:rPr>
                <w:b/>
                <w:sz w:val="20"/>
                <w:szCs w:val="22"/>
              </w:rPr>
              <w:t>SBR PIITR Alias</w:t>
            </w:r>
          </w:p>
        </w:tc>
        <w:tc>
          <w:tcPr>
            <w:tcW w:w="2844" w:type="dxa"/>
            <w:shd w:val="clear" w:color="auto" w:fill="C6D9F1" w:themeFill="text2" w:themeFillTint="33"/>
          </w:tcPr>
          <w:p w14:paraId="343A91A5" w14:textId="77777777" w:rsidR="00F77679" w:rsidRPr="004E309A" w:rsidRDefault="00F77679" w:rsidP="00302C26">
            <w:pPr>
              <w:ind w:left="360"/>
              <w:rPr>
                <w:b/>
                <w:sz w:val="20"/>
                <w:szCs w:val="22"/>
              </w:rPr>
            </w:pPr>
            <w:r w:rsidRPr="004E309A">
              <w:rPr>
                <w:b/>
                <w:sz w:val="20"/>
                <w:szCs w:val="22"/>
              </w:rPr>
              <w:t>SBR PIITR Label</w:t>
            </w:r>
          </w:p>
        </w:tc>
        <w:tc>
          <w:tcPr>
            <w:tcW w:w="1688" w:type="dxa"/>
            <w:shd w:val="clear" w:color="auto" w:fill="C6D9F1" w:themeFill="text2" w:themeFillTint="33"/>
          </w:tcPr>
          <w:p w14:paraId="45F23339" w14:textId="77777777" w:rsidR="00F77679" w:rsidRPr="004E309A" w:rsidRDefault="00F77679" w:rsidP="00302C26">
            <w:pPr>
              <w:ind w:left="360"/>
              <w:rPr>
                <w:b/>
                <w:sz w:val="20"/>
                <w:szCs w:val="22"/>
              </w:rPr>
            </w:pPr>
            <w:r w:rsidRPr="004E309A">
              <w:rPr>
                <w:b/>
                <w:sz w:val="20"/>
                <w:szCs w:val="22"/>
              </w:rPr>
              <w:t>SBR IITR alias assignment</w:t>
            </w:r>
          </w:p>
        </w:tc>
        <w:tc>
          <w:tcPr>
            <w:tcW w:w="996" w:type="dxa"/>
            <w:shd w:val="clear" w:color="auto" w:fill="C6D9F1" w:themeFill="text2" w:themeFillTint="33"/>
          </w:tcPr>
          <w:p w14:paraId="77A3D8BC" w14:textId="77777777" w:rsidR="00F77679" w:rsidRPr="004E309A" w:rsidRDefault="00F77679" w:rsidP="00302C26">
            <w:pPr>
              <w:ind w:left="360"/>
              <w:rPr>
                <w:b/>
                <w:sz w:val="20"/>
                <w:szCs w:val="22"/>
              </w:rPr>
            </w:pPr>
            <w:r w:rsidRPr="004E309A">
              <w:rPr>
                <w:b/>
                <w:sz w:val="20"/>
                <w:szCs w:val="22"/>
              </w:rPr>
              <w:t>ELS tag</w:t>
            </w:r>
          </w:p>
        </w:tc>
        <w:tc>
          <w:tcPr>
            <w:tcW w:w="1910" w:type="dxa"/>
            <w:shd w:val="clear" w:color="auto" w:fill="C6D9F1" w:themeFill="text2" w:themeFillTint="33"/>
          </w:tcPr>
          <w:p w14:paraId="63BEABFD" w14:textId="77777777" w:rsidR="00F77679" w:rsidRPr="004E309A" w:rsidRDefault="00F77679" w:rsidP="00302C26">
            <w:pPr>
              <w:ind w:left="360"/>
              <w:rPr>
                <w:b/>
                <w:sz w:val="20"/>
                <w:szCs w:val="22"/>
              </w:rPr>
            </w:pPr>
            <w:r w:rsidRPr="004E309A">
              <w:rPr>
                <w:b/>
                <w:sz w:val="20"/>
                <w:szCs w:val="22"/>
              </w:rPr>
              <w:t>SBR IITR label</w:t>
            </w:r>
          </w:p>
        </w:tc>
      </w:tr>
      <w:tr w:rsidR="00F77679" w:rsidRPr="004E309A" w14:paraId="6A8B785E" w14:textId="77777777" w:rsidTr="001318FA">
        <w:tc>
          <w:tcPr>
            <w:tcW w:w="1884" w:type="dxa"/>
          </w:tcPr>
          <w:p w14:paraId="34FA7250" w14:textId="77777777" w:rsidR="00F77679" w:rsidRPr="004E309A" w:rsidRDefault="00F77679" w:rsidP="00302C26">
            <w:pPr>
              <w:spacing w:before="60" w:after="60"/>
              <w:ind w:left="360"/>
              <w:rPr>
                <w:rFonts w:cs="Arial"/>
                <w:sz w:val="20"/>
                <w:szCs w:val="20"/>
              </w:rPr>
            </w:pPr>
            <w:r w:rsidRPr="004E309A">
              <w:rPr>
                <w:rFonts w:cs="Arial"/>
                <w:sz w:val="20"/>
                <w:szCs w:val="20"/>
              </w:rPr>
              <w:t>IITR887</w:t>
            </w:r>
          </w:p>
        </w:tc>
        <w:tc>
          <w:tcPr>
            <w:tcW w:w="2844" w:type="dxa"/>
          </w:tcPr>
          <w:p w14:paraId="07003045" w14:textId="77777777" w:rsidR="00F77679" w:rsidRPr="004E309A" w:rsidRDefault="00F77679" w:rsidP="00302C26">
            <w:pPr>
              <w:spacing w:before="60" w:after="60"/>
              <w:ind w:left="360"/>
              <w:rPr>
                <w:rFonts w:cs="Arial"/>
                <w:noProof/>
                <w:sz w:val="20"/>
                <w:szCs w:val="20"/>
              </w:rPr>
            </w:pPr>
            <w:r w:rsidRPr="004E309A">
              <w:rPr>
                <w:rFonts w:cs="Arial"/>
                <w:sz w:val="20"/>
                <w:szCs w:val="20"/>
              </w:rPr>
              <w:t xml:space="preserve">R88_HECS_BAL_AMT   </w:t>
            </w:r>
          </w:p>
        </w:tc>
        <w:tc>
          <w:tcPr>
            <w:tcW w:w="1688" w:type="dxa"/>
          </w:tcPr>
          <w:p w14:paraId="2D488C4D" w14:textId="77777777" w:rsidR="00F77679" w:rsidRPr="004E309A" w:rsidRDefault="00F77679" w:rsidP="00302C26">
            <w:pPr>
              <w:spacing w:before="60" w:after="60"/>
              <w:ind w:left="360"/>
              <w:rPr>
                <w:rFonts w:cs="Arial"/>
                <w:noProof/>
                <w:sz w:val="20"/>
                <w:szCs w:val="20"/>
              </w:rPr>
            </w:pPr>
            <w:r w:rsidRPr="004E309A">
              <w:rPr>
                <w:rFonts w:cs="Arial"/>
                <w:noProof/>
                <w:sz w:val="20"/>
                <w:szCs w:val="20"/>
              </w:rPr>
              <w:t>?</w:t>
            </w:r>
          </w:p>
        </w:tc>
        <w:tc>
          <w:tcPr>
            <w:tcW w:w="996" w:type="dxa"/>
          </w:tcPr>
          <w:p w14:paraId="533B3984" w14:textId="77777777" w:rsidR="00F77679" w:rsidRPr="004E309A" w:rsidRDefault="00F77679" w:rsidP="00302C26">
            <w:pPr>
              <w:keepNext/>
              <w:spacing w:before="60" w:after="60"/>
              <w:ind w:left="360"/>
              <w:rPr>
                <w:rFonts w:cs="Arial"/>
                <w:noProof/>
                <w:sz w:val="20"/>
                <w:szCs w:val="20"/>
              </w:rPr>
            </w:pPr>
          </w:p>
        </w:tc>
        <w:tc>
          <w:tcPr>
            <w:tcW w:w="1910" w:type="dxa"/>
          </w:tcPr>
          <w:p w14:paraId="221A6B1A" w14:textId="77777777" w:rsidR="00F77679" w:rsidRPr="004E309A" w:rsidRDefault="00F77679" w:rsidP="00302C26">
            <w:pPr>
              <w:keepNext/>
              <w:spacing w:before="60" w:after="60"/>
              <w:ind w:left="360"/>
              <w:rPr>
                <w:rFonts w:cs="Arial"/>
                <w:noProof/>
                <w:sz w:val="20"/>
                <w:szCs w:val="20"/>
              </w:rPr>
            </w:pPr>
            <w:r w:rsidRPr="004E309A">
              <w:rPr>
                <w:rFonts w:cs="Arial"/>
                <w:sz w:val="20"/>
                <w:szCs w:val="20"/>
              </w:rPr>
              <w:t>Outstanding HELP Balance</w:t>
            </w:r>
          </w:p>
        </w:tc>
      </w:tr>
      <w:tr w:rsidR="00F77679" w:rsidRPr="004E309A" w14:paraId="24F9FF39" w14:textId="77777777" w:rsidTr="001318FA">
        <w:tc>
          <w:tcPr>
            <w:tcW w:w="1884" w:type="dxa"/>
          </w:tcPr>
          <w:p w14:paraId="0395A9A2" w14:textId="77777777" w:rsidR="00F77679" w:rsidRPr="004E309A" w:rsidRDefault="00F77679" w:rsidP="00302C26">
            <w:pPr>
              <w:spacing w:before="60" w:after="60"/>
              <w:ind w:left="360"/>
              <w:rPr>
                <w:rFonts w:cs="Arial"/>
                <w:sz w:val="20"/>
                <w:szCs w:val="20"/>
              </w:rPr>
            </w:pPr>
            <w:r w:rsidRPr="004E309A">
              <w:rPr>
                <w:rFonts w:cs="Arial"/>
                <w:sz w:val="20"/>
                <w:szCs w:val="20"/>
              </w:rPr>
              <w:t>IITR888</w:t>
            </w:r>
          </w:p>
        </w:tc>
        <w:tc>
          <w:tcPr>
            <w:tcW w:w="2844" w:type="dxa"/>
          </w:tcPr>
          <w:p w14:paraId="1F996C84" w14:textId="77777777" w:rsidR="00F77679" w:rsidRPr="004E309A" w:rsidRDefault="00F77679" w:rsidP="00302C26">
            <w:pPr>
              <w:spacing w:before="60" w:after="60"/>
              <w:ind w:left="360"/>
              <w:rPr>
                <w:rFonts w:cs="Arial"/>
                <w:noProof/>
                <w:sz w:val="20"/>
                <w:szCs w:val="20"/>
              </w:rPr>
            </w:pPr>
            <w:r w:rsidRPr="004E309A">
              <w:rPr>
                <w:rFonts w:cs="Arial"/>
                <w:sz w:val="20"/>
                <w:szCs w:val="20"/>
              </w:rPr>
              <w:t xml:space="preserve">R88_HESL_BAL_AMT   </w:t>
            </w:r>
          </w:p>
        </w:tc>
        <w:tc>
          <w:tcPr>
            <w:tcW w:w="1688" w:type="dxa"/>
          </w:tcPr>
          <w:p w14:paraId="5BE4D46D" w14:textId="77777777" w:rsidR="00F77679" w:rsidRPr="004E309A" w:rsidRDefault="00F77679" w:rsidP="00302C26">
            <w:pPr>
              <w:spacing w:before="60" w:after="60"/>
              <w:ind w:left="360"/>
              <w:rPr>
                <w:rFonts w:cs="Arial"/>
                <w:noProof/>
                <w:sz w:val="20"/>
                <w:szCs w:val="20"/>
              </w:rPr>
            </w:pPr>
            <w:r w:rsidRPr="004E309A">
              <w:rPr>
                <w:rFonts w:cs="Arial"/>
                <w:noProof/>
                <w:sz w:val="20"/>
                <w:szCs w:val="20"/>
              </w:rPr>
              <w:t>?</w:t>
            </w:r>
          </w:p>
        </w:tc>
        <w:tc>
          <w:tcPr>
            <w:tcW w:w="996" w:type="dxa"/>
          </w:tcPr>
          <w:p w14:paraId="74B63695" w14:textId="77777777" w:rsidR="00F77679" w:rsidRPr="004E309A" w:rsidRDefault="00F77679" w:rsidP="00302C26">
            <w:pPr>
              <w:keepNext/>
              <w:spacing w:before="60" w:after="60"/>
              <w:ind w:left="360"/>
              <w:rPr>
                <w:rFonts w:cs="Arial"/>
                <w:noProof/>
                <w:sz w:val="20"/>
                <w:szCs w:val="20"/>
              </w:rPr>
            </w:pPr>
          </w:p>
        </w:tc>
        <w:tc>
          <w:tcPr>
            <w:tcW w:w="1910" w:type="dxa"/>
          </w:tcPr>
          <w:p w14:paraId="0D58DBEE" w14:textId="77777777" w:rsidR="00F77679" w:rsidRPr="004E309A" w:rsidRDefault="00F77679" w:rsidP="00302C26">
            <w:pPr>
              <w:keepNext/>
              <w:spacing w:before="60" w:after="60"/>
              <w:ind w:left="360"/>
              <w:rPr>
                <w:rFonts w:cs="Arial"/>
                <w:noProof/>
                <w:sz w:val="20"/>
                <w:szCs w:val="20"/>
              </w:rPr>
            </w:pPr>
            <w:r w:rsidRPr="004E309A">
              <w:rPr>
                <w:rFonts w:cs="Arial"/>
                <w:sz w:val="20"/>
                <w:szCs w:val="20"/>
              </w:rPr>
              <w:t>Outstanding SFSS Balance</w:t>
            </w:r>
          </w:p>
        </w:tc>
      </w:tr>
      <w:tr w:rsidR="001318FA" w:rsidRPr="004E309A" w14:paraId="0138313F" w14:textId="77777777" w:rsidTr="001318FA">
        <w:tc>
          <w:tcPr>
            <w:tcW w:w="1884" w:type="dxa"/>
          </w:tcPr>
          <w:p w14:paraId="25C0E54E" w14:textId="312D869F" w:rsidR="001318FA" w:rsidRPr="004E309A" w:rsidRDefault="001318FA" w:rsidP="00302C26">
            <w:pPr>
              <w:spacing w:before="60" w:after="60"/>
              <w:ind w:left="360"/>
              <w:rPr>
                <w:rFonts w:cs="Arial"/>
                <w:sz w:val="20"/>
                <w:szCs w:val="20"/>
              </w:rPr>
            </w:pPr>
            <w:r>
              <w:rPr>
                <w:rFonts w:cs="Arial"/>
                <w:color w:val="362CFC"/>
                <w:sz w:val="20"/>
                <w:szCs w:val="20"/>
              </w:rPr>
              <w:t>IITR1000</w:t>
            </w:r>
          </w:p>
        </w:tc>
        <w:tc>
          <w:tcPr>
            <w:tcW w:w="2844" w:type="dxa"/>
          </w:tcPr>
          <w:p w14:paraId="7429B2A1" w14:textId="77777777" w:rsidR="001318FA" w:rsidRPr="004E309A" w:rsidRDefault="001318FA" w:rsidP="00302C26">
            <w:pPr>
              <w:spacing w:before="60" w:after="60"/>
              <w:ind w:left="360"/>
              <w:rPr>
                <w:rFonts w:cs="Arial"/>
                <w:noProof/>
                <w:sz w:val="20"/>
                <w:szCs w:val="20"/>
              </w:rPr>
            </w:pPr>
            <w:r w:rsidRPr="004E309A">
              <w:rPr>
                <w:rFonts w:cs="Arial"/>
                <w:sz w:val="20"/>
                <w:szCs w:val="20"/>
              </w:rPr>
              <w:t xml:space="preserve">R88_TSL_BAL_AMT    </w:t>
            </w:r>
          </w:p>
        </w:tc>
        <w:tc>
          <w:tcPr>
            <w:tcW w:w="1688" w:type="dxa"/>
          </w:tcPr>
          <w:p w14:paraId="7EB6CDC2" w14:textId="3A926258" w:rsidR="001318FA" w:rsidRPr="004E309A" w:rsidRDefault="001318FA" w:rsidP="00302C26">
            <w:pPr>
              <w:spacing w:before="60" w:after="60"/>
              <w:ind w:left="360"/>
              <w:rPr>
                <w:rFonts w:cs="Arial"/>
                <w:noProof/>
                <w:sz w:val="20"/>
                <w:szCs w:val="20"/>
              </w:rPr>
            </w:pPr>
            <w:r>
              <w:rPr>
                <w:rFonts w:cs="Arial"/>
                <w:noProof/>
                <w:color w:val="362CFC"/>
                <w:sz w:val="20"/>
                <w:szCs w:val="20"/>
              </w:rPr>
              <w:t>n/a</w:t>
            </w:r>
          </w:p>
        </w:tc>
        <w:tc>
          <w:tcPr>
            <w:tcW w:w="996" w:type="dxa"/>
          </w:tcPr>
          <w:p w14:paraId="460094AC" w14:textId="77777777" w:rsidR="001318FA" w:rsidRPr="004E309A" w:rsidRDefault="001318FA" w:rsidP="00302C26">
            <w:pPr>
              <w:keepNext/>
              <w:spacing w:before="60" w:after="60"/>
              <w:ind w:left="360"/>
              <w:rPr>
                <w:rFonts w:cs="Arial"/>
                <w:noProof/>
                <w:sz w:val="20"/>
                <w:szCs w:val="20"/>
              </w:rPr>
            </w:pPr>
          </w:p>
        </w:tc>
        <w:tc>
          <w:tcPr>
            <w:tcW w:w="1910" w:type="dxa"/>
          </w:tcPr>
          <w:p w14:paraId="1F545471" w14:textId="77777777" w:rsidR="001318FA" w:rsidRPr="004E309A" w:rsidRDefault="001318FA" w:rsidP="00302C26">
            <w:pPr>
              <w:keepNext/>
              <w:spacing w:before="60" w:after="60"/>
              <w:ind w:left="360"/>
              <w:rPr>
                <w:rFonts w:cs="Arial"/>
                <w:noProof/>
                <w:sz w:val="20"/>
                <w:szCs w:val="20"/>
              </w:rPr>
            </w:pPr>
            <w:r w:rsidRPr="004E309A">
              <w:rPr>
                <w:rFonts w:cs="Arial"/>
                <w:sz w:val="20"/>
                <w:szCs w:val="20"/>
              </w:rPr>
              <w:t>Outstanding TSL Balance</w:t>
            </w:r>
          </w:p>
        </w:tc>
      </w:tr>
      <w:tr w:rsidR="001318FA" w:rsidRPr="004E309A" w14:paraId="3AF2C08A" w14:textId="77777777" w:rsidTr="001318FA">
        <w:tc>
          <w:tcPr>
            <w:tcW w:w="1884" w:type="dxa"/>
          </w:tcPr>
          <w:p w14:paraId="63C5E838" w14:textId="1CD3A8FB" w:rsidR="001318FA" w:rsidRPr="004E309A" w:rsidRDefault="001318FA" w:rsidP="00302C26">
            <w:pPr>
              <w:spacing w:before="60" w:after="60"/>
              <w:ind w:left="360"/>
              <w:rPr>
                <w:rFonts w:cs="Arial"/>
                <w:sz w:val="20"/>
                <w:szCs w:val="20"/>
              </w:rPr>
            </w:pPr>
            <w:r>
              <w:rPr>
                <w:rFonts w:cs="Arial"/>
                <w:color w:val="362CFC"/>
                <w:sz w:val="20"/>
                <w:szCs w:val="20"/>
              </w:rPr>
              <w:t>IITR963</w:t>
            </w:r>
          </w:p>
        </w:tc>
        <w:tc>
          <w:tcPr>
            <w:tcW w:w="2844" w:type="dxa"/>
          </w:tcPr>
          <w:p w14:paraId="3A6A9E3D" w14:textId="77777777" w:rsidR="001318FA" w:rsidRPr="004E309A" w:rsidRDefault="001318FA" w:rsidP="00302C26">
            <w:pPr>
              <w:spacing w:before="60" w:after="60"/>
              <w:ind w:left="360"/>
              <w:rPr>
                <w:rFonts w:cs="Arial"/>
                <w:noProof/>
                <w:sz w:val="20"/>
                <w:szCs w:val="20"/>
              </w:rPr>
            </w:pPr>
            <w:r w:rsidRPr="004E309A">
              <w:rPr>
                <w:rFonts w:cs="Arial"/>
                <w:sz w:val="20"/>
                <w:szCs w:val="20"/>
              </w:rPr>
              <w:t xml:space="preserve">R88_SSUL_BAL_AMT    </w:t>
            </w:r>
          </w:p>
        </w:tc>
        <w:tc>
          <w:tcPr>
            <w:tcW w:w="1688" w:type="dxa"/>
          </w:tcPr>
          <w:p w14:paraId="27454CB3" w14:textId="7F0664F2" w:rsidR="001318FA" w:rsidRPr="004E309A" w:rsidRDefault="001318FA" w:rsidP="00302C26">
            <w:pPr>
              <w:spacing w:before="60" w:after="60"/>
              <w:ind w:left="360"/>
              <w:rPr>
                <w:rFonts w:cs="Arial"/>
                <w:noProof/>
                <w:sz w:val="20"/>
                <w:szCs w:val="20"/>
              </w:rPr>
            </w:pPr>
            <w:r>
              <w:rPr>
                <w:rFonts w:cs="Arial"/>
                <w:noProof/>
                <w:color w:val="362CFC"/>
                <w:sz w:val="20"/>
                <w:szCs w:val="20"/>
              </w:rPr>
              <w:t>N/a</w:t>
            </w:r>
          </w:p>
        </w:tc>
        <w:tc>
          <w:tcPr>
            <w:tcW w:w="996" w:type="dxa"/>
          </w:tcPr>
          <w:p w14:paraId="289C2DE5" w14:textId="77777777" w:rsidR="001318FA" w:rsidRPr="004E309A" w:rsidRDefault="001318FA" w:rsidP="00302C26">
            <w:pPr>
              <w:keepNext/>
              <w:spacing w:before="60" w:after="60"/>
              <w:ind w:left="360"/>
              <w:rPr>
                <w:rFonts w:cs="Arial"/>
                <w:noProof/>
                <w:sz w:val="20"/>
                <w:szCs w:val="20"/>
              </w:rPr>
            </w:pPr>
          </w:p>
        </w:tc>
        <w:tc>
          <w:tcPr>
            <w:tcW w:w="1910" w:type="dxa"/>
          </w:tcPr>
          <w:p w14:paraId="0A996CE2" w14:textId="77777777" w:rsidR="001318FA" w:rsidRPr="004E309A" w:rsidRDefault="001318FA" w:rsidP="00302C26">
            <w:pPr>
              <w:keepNext/>
              <w:spacing w:before="60" w:after="60"/>
              <w:ind w:left="360"/>
              <w:rPr>
                <w:rFonts w:cs="Arial"/>
                <w:noProof/>
                <w:sz w:val="20"/>
                <w:szCs w:val="20"/>
              </w:rPr>
            </w:pPr>
            <w:r w:rsidRPr="004E309A">
              <w:rPr>
                <w:rFonts w:cs="Arial"/>
                <w:sz w:val="20"/>
                <w:szCs w:val="20"/>
              </w:rPr>
              <w:t>Outstanding SSL Balance</w:t>
            </w:r>
          </w:p>
        </w:tc>
      </w:tr>
      <w:tr w:rsidR="001318FA" w:rsidRPr="000B07C9" w14:paraId="4A5AC0D3" w14:textId="77777777" w:rsidTr="001318FA">
        <w:tc>
          <w:tcPr>
            <w:tcW w:w="1884" w:type="dxa"/>
          </w:tcPr>
          <w:p w14:paraId="0DD14EF2" w14:textId="335B87DC" w:rsidR="001318FA" w:rsidRPr="004E309A" w:rsidRDefault="001318FA" w:rsidP="00302C26">
            <w:pPr>
              <w:spacing w:before="60" w:after="60"/>
              <w:ind w:left="360"/>
              <w:rPr>
                <w:rFonts w:cs="Arial"/>
                <w:sz w:val="20"/>
                <w:szCs w:val="20"/>
              </w:rPr>
            </w:pPr>
            <w:r>
              <w:rPr>
                <w:rFonts w:cs="Arial"/>
                <w:color w:val="362CFC"/>
                <w:sz w:val="20"/>
                <w:szCs w:val="20"/>
              </w:rPr>
              <w:t>IITR964</w:t>
            </w:r>
          </w:p>
        </w:tc>
        <w:tc>
          <w:tcPr>
            <w:tcW w:w="2844" w:type="dxa"/>
          </w:tcPr>
          <w:p w14:paraId="31CE411A" w14:textId="77777777" w:rsidR="001318FA" w:rsidRPr="004E309A" w:rsidRDefault="001318FA" w:rsidP="00302C26">
            <w:pPr>
              <w:spacing w:before="60" w:after="60"/>
              <w:ind w:left="360"/>
              <w:rPr>
                <w:rFonts w:cs="Arial"/>
                <w:noProof/>
                <w:sz w:val="20"/>
                <w:szCs w:val="20"/>
              </w:rPr>
            </w:pPr>
            <w:r w:rsidRPr="004E309A">
              <w:rPr>
                <w:rFonts w:cs="Arial"/>
                <w:sz w:val="20"/>
                <w:szCs w:val="20"/>
              </w:rPr>
              <w:t xml:space="preserve">R88_A_SSUL_BAL_AMT    </w:t>
            </w:r>
          </w:p>
        </w:tc>
        <w:tc>
          <w:tcPr>
            <w:tcW w:w="1688" w:type="dxa"/>
          </w:tcPr>
          <w:p w14:paraId="50A45C35" w14:textId="5977C4A2" w:rsidR="001318FA" w:rsidRPr="004E309A" w:rsidRDefault="001318FA" w:rsidP="00302C26">
            <w:pPr>
              <w:spacing w:before="60" w:after="60"/>
              <w:ind w:left="360"/>
              <w:rPr>
                <w:rFonts w:cs="Arial"/>
                <w:noProof/>
                <w:sz w:val="20"/>
                <w:szCs w:val="20"/>
              </w:rPr>
            </w:pPr>
            <w:r>
              <w:rPr>
                <w:rFonts w:cs="Arial"/>
                <w:noProof/>
                <w:color w:val="362CFC"/>
                <w:sz w:val="20"/>
                <w:szCs w:val="20"/>
              </w:rPr>
              <w:t>n/a</w:t>
            </w:r>
          </w:p>
        </w:tc>
        <w:tc>
          <w:tcPr>
            <w:tcW w:w="996" w:type="dxa"/>
          </w:tcPr>
          <w:p w14:paraId="4C724E52" w14:textId="77777777" w:rsidR="001318FA" w:rsidRPr="004E309A" w:rsidRDefault="001318FA" w:rsidP="00302C26">
            <w:pPr>
              <w:keepNext/>
              <w:spacing w:before="60" w:after="60"/>
              <w:ind w:left="360"/>
              <w:rPr>
                <w:rFonts w:cs="Arial"/>
                <w:noProof/>
                <w:sz w:val="20"/>
                <w:szCs w:val="20"/>
              </w:rPr>
            </w:pPr>
          </w:p>
        </w:tc>
        <w:tc>
          <w:tcPr>
            <w:tcW w:w="1910" w:type="dxa"/>
          </w:tcPr>
          <w:p w14:paraId="58337D4C" w14:textId="77777777" w:rsidR="001318FA" w:rsidRPr="000B07C9" w:rsidRDefault="001318FA" w:rsidP="00302C26">
            <w:pPr>
              <w:keepNext/>
              <w:spacing w:before="60" w:after="60"/>
              <w:ind w:left="360"/>
              <w:rPr>
                <w:rFonts w:cs="Arial"/>
                <w:noProof/>
                <w:sz w:val="20"/>
                <w:szCs w:val="20"/>
              </w:rPr>
            </w:pPr>
            <w:r w:rsidRPr="004E309A">
              <w:rPr>
                <w:rFonts w:cs="Arial"/>
                <w:sz w:val="20"/>
                <w:szCs w:val="20"/>
              </w:rPr>
              <w:t>Outstanding ABSTUDY SSL Balance</w:t>
            </w:r>
          </w:p>
        </w:tc>
      </w:tr>
    </w:tbl>
    <w:p w14:paraId="59BF6A18" w14:textId="13D9218B" w:rsidR="005C7229" w:rsidRPr="002E0487" w:rsidRDefault="005C7229" w:rsidP="005C7229">
      <w:pPr>
        <w:spacing w:after="120"/>
        <w:jc w:val="center"/>
        <w:rPr>
          <w:b/>
        </w:rPr>
      </w:pPr>
      <w:bookmarkStart w:id="823" w:name="_Toc448384148"/>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23</w:t>
      </w:r>
      <w:r w:rsidRPr="002E0487">
        <w:rPr>
          <w:b/>
          <w:noProof/>
        </w:rPr>
        <w:fldChar w:fldCharType="end"/>
      </w:r>
      <w:r w:rsidRPr="002E0487">
        <w:rPr>
          <w:b/>
        </w:rPr>
        <w:t xml:space="preserve">: </w:t>
      </w:r>
      <w:r w:rsidRPr="005C7229">
        <w:rPr>
          <w:b/>
        </w:rPr>
        <w:t>Income Contingent Loan Debts IITR label assignment</w:t>
      </w:r>
      <w:bookmarkEnd w:id="823"/>
    </w:p>
    <w:p w14:paraId="5BBBCBB5" w14:textId="28F02163" w:rsidR="001D7C0F" w:rsidRDefault="0096626D" w:rsidP="00B67FB0">
      <w:pPr>
        <w:pStyle w:val="Heading2"/>
      </w:pPr>
      <w:bookmarkStart w:id="824" w:name="_Toc451162442"/>
      <w:r>
        <w:t xml:space="preserve">ATO </w:t>
      </w:r>
      <w:r w:rsidR="001D7C0F">
        <w:t>Interest</w:t>
      </w:r>
      <w:bookmarkEnd w:id="824"/>
    </w:p>
    <w:p w14:paraId="69A0111E" w14:textId="77777777" w:rsidR="0096626D" w:rsidRDefault="0096626D" w:rsidP="0096626D">
      <w:pPr>
        <w:rPr>
          <w:rFonts w:cs="Arial"/>
          <w:sz w:val="20"/>
          <w:szCs w:val="22"/>
        </w:rPr>
      </w:pPr>
      <w:r>
        <w:rPr>
          <w:rFonts w:cs="Arial"/>
          <w:sz w:val="20"/>
          <w:szCs w:val="22"/>
        </w:rPr>
        <w:t xml:space="preserve">From 1 July 2015, we simplified the reporting of GIC, SIC and LPI. If you prefer not to rely on the pre-fill information you will need to manually calculate these amounts. Refer to </w:t>
      </w:r>
      <w:hyperlink r:id="rId37" w:history="1">
        <w:r w:rsidRPr="006150A8">
          <w:rPr>
            <w:rStyle w:val="Hyperlink"/>
            <w:rFonts w:cs="Arial"/>
            <w:b w:val="0"/>
            <w:bCs/>
            <w:sz w:val="20"/>
            <w:szCs w:val="20"/>
          </w:rPr>
          <w:t>Calculating ATO Interest</w:t>
        </w:r>
      </w:hyperlink>
      <w:r>
        <w:rPr>
          <w:rFonts w:cs="Arial"/>
          <w:color w:val="000000"/>
          <w:sz w:val="20"/>
          <w:szCs w:val="20"/>
        </w:rPr>
        <w:t xml:space="preserve"> </w:t>
      </w:r>
      <w:r>
        <w:rPr>
          <w:rFonts w:cs="Arial"/>
          <w:sz w:val="20"/>
          <w:szCs w:val="22"/>
        </w:rPr>
        <w:t xml:space="preserve">for further information. </w:t>
      </w:r>
    </w:p>
    <w:p w14:paraId="734DE85E" w14:textId="77777777" w:rsidR="002564BB" w:rsidRDefault="002564BB" w:rsidP="00EF6435">
      <w:pPr>
        <w:rPr>
          <w:rFonts w:cs="Arial"/>
          <w:sz w:val="20"/>
          <w:szCs w:val="22"/>
        </w:rPr>
      </w:pPr>
    </w:p>
    <w:p w14:paraId="0F091641" w14:textId="50931A14" w:rsidR="00EF6435" w:rsidRPr="00EF6435" w:rsidRDefault="00EF6435" w:rsidP="00EF6435">
      <w:pPr>
        <w:rPr>
          <w:rFonts w:cs="Arial"/>
          <w:strike/>
          <w:sz w:val="20"/>
          <w:szCs w:val="22"/>
        </w:rPr>
      </w:pPr>
      <w:r w:rsidRPr="00EF6435">
        <w:rPr>
          <w:rFonts w:cs="Arial"/>
          <w:sz w:val="20"/>
          <w:szCs w:val="22"/>
        </w:rPr>
        <w:t>The ATO interest data should be mapped as shown in the following table</w:t>
      </w:r>
      <w:r w:rsidR="0096626D">
        <w:rPr>
          <w:rFonts w:cs="Arial"/>
          <w:sz w:val="20"/>
          <w:szCs w:val="22"/>
        </w:rPr>
        <w:t xml:space="preserve"> and as per the subsequent rule in Table 25</w:t>
      </w:r>
      <w:r w:rsidRPr="00EF6435">
        <w:rPr>
          <w:rFonts w:cs="Arial"/>
          <w:sz w:val="20"/>
          <w:szCs w:val="22"/>
        </w:rPr>
        <w:t>:</w:t>
      </w:r>
    </w:p>
    <w:tbl>
      <w:tblPr>
        <w:tblStyle w:val="TableGrid"/>
        <w:tblW w:w="9322" w:type="dxa"/>
        <w:tblLook w:val="04A0" w:firstRow="1" w:lastRow="0" w:firstColumn="1" w:lastColumn="0" w:noHBand="0" w:noVBand="1"/>
      </w:tblPr>
      <w:tblGrid>
        <w:gridCol w:w="1352"/>
        <w:gridCol w:w="1817"/>
        <w:gridCol w:w="1688"/>
        <w:gridCol w:w="1186"/>
        <w:gridCol w:w="3279"/>
      </w:tblGrid>
      <w:tr w:rsidR="00EF6435" w:rsidRPr="00EF6435" w14:paraId="4AD3708A" w14:textId="77777777" w:rsidTr="00907196">
        <w:trPr>
          <w:tblHeader/>
        </w:trPr>
        <w:tc>
          <w:tcPr>
            <w:tcW w:w="1352" w:type="dxa"/>
            <w:shd w:val="clear" w:color="auto" w:fill="C6D9F1" w:themeFill="text2" w:themeFillTint="33"/>
          </w:tcPr>
          <w:p w14:paraId="6AA78484" w14:textId="77777777" w:rsidR="00EF6435" w:rsidRPr="00EF6435" w:rsidRDefault="00EF6435" w:rsidP="00EF6435">
            <w:pPr>
              <w:ind w:left="360"/>
              <w:rPr>
                <w:b/>
                <w:sz w:val="20"/>
                <w:szCs w:val="22"/>
              </w:rPr>
            </w:pPr>
            <w:r w:rsidRPr="00EF6435">
              <w:rPr>
                <w:b/>
                <w:sz w:val="20"/>
                <w:szCs w:val="22"/>
              </w:rPr>
              <w:t>SBR PIITR Alias</w:t>
            </w:r>
          </w:p>
        </w:tc>
        <w:tc>
          <w:tcPr>
            <w:tcW w:w="1817" w:type="dxa"/>
            <w:shd w:val="clear" w:color="auto" w:fill="C6D9F1" w:themeFill="text2" w:themeFillTint="33"/>
          </w:tcPr>
          <w:p w14:paraId="3793B20A" w14:textId="77777777" w:rsidR="00EF6435" w:rsidRPr="00EF6435" w:rsidRDefault="00EF6435" w:rsidP="00EF6435">
            <w:pPr>
              <w:ind w:left="360"/>
              <w:rPr>
                <w:b/>
                <w:sz w:val="20"/>
                <w:szCs w:val="22"/>
              </w:rPr>
            </w:pPr>
            <w:r w:rsidRPr="00EF6435">
              <w:rPr>
                <w:b/>
                <w:sz w:val="20"/>
                <w:szCs w:val="22"/>
              </w:rPr>
              <w:t>SBR PIITR Label</w:t>
            </w:r>
          </w:p>
        </w:tc>
        <w:tc>
          <w:tcPr>
            <w:tcW w:w="1688" w:type="dxa"/>
            <w:shd w:val="clear" w:color="auto" w:fill="C6D9F1" w:themeFill="text2" w:themeFillTint="33"/>
          </w:tcPr>
          <w:p w14:paraId="38220DAA" w14:textId="77777777" w:rsidR="00EF6435" w:rsidRPr="00EF6435" w:rsidRDefault="00EF6435" w:rsidP="00EF6435">
            <w:pPr>
              <w:ind w:left="360"/>
              <w:rPr>
                <w:b/>
                <w:sz w:val="20"/>
                <w:szCs w:val="22"/>
              </w:rPr>
            </w:pPr>
            <w:r w:rsidRPr="00EF6435">
              <w:rPr>
                <w:b/>
                <w:sz w:val="20"/>
                <w:szCs w:val="22"/>
              </w:rPr>
              <w:t>SBR IITR alias assignment</w:t>
            </w:r>
          </w:p>
        </w:tc>
        <w:tc>
          <w:tcPr>
            <w:tcW w:w="1186" w:type="dxa"/>
            <w:shd w:val="clear" w:color="auto" w:fill="C6D9F1" w:themeFill="text2" w:themeFillTint="33"/>
          </w:tcPr>
          <w:p w14:paraId="0D72F90B" w14:textId="77777777" w:rsidR="00EF6435" w:rsidRPr="00EF6435" w:rsidRDefault="00EF6435" w:rsidP="00EF6435">
            <w:pPr>
              <w:ind w:left="360"/>
              <w:rPr>
                <w:b/>
                <w:sz w:val="20"/>
                <w:szCs w:val="22"/>
              </w:rPr>
            </w:pPr>
            <w:r w:rsidRPr="00EF6435">
              <w:rPr>
                <w:b/>
                <w:sz w:val="20"/>
                <w:szCs w:val="22"/>
              </w:rPr>
              <w:t>ELS tag</w:t>
            </w:r>
          </w:p>
        </w:tc>
        <w:tc>
          <w:tcPr>
            <w:tcW w:w="3279" w:type="dxa"/>
            <w:shd w:val="clear" w:color="auto" w:fill="C6D9F1" w:themeFill="text2" w:themeFillTint="33"/>
          </w:tcPr>
          <w:p w14:paraId="0EC8DD03" w14:textId="77777777" w:rsidR="00EF6435" w:rsidRPr="00EF6435" w:rsidRDefault="00EF6435" w:rsidP="00EF6435">
            <w:pPr>
              <w:ind w:left="360"/>
              <w:rPr>
                <w:b/>
                <w:sz w:val="20"/>
                <w:szCs w:val="22"/>
              </w:rPr>
            </w:pPr>
            <w:r w:rsidRPr="00EF6435">
              <w:rPr>
                <w:b/>
                <w:sz w:val="20"/>
                <w:szCs w:val="22"/>
              </w:rPr>
              <w:t>SBR IITR label</w:t>
            </w:r>
          </w:p>
        </w:tc>
      </w:tr>
      <w:tr w:rsidR="00EF6435" w:rsidRPr="00EF6435" w14:paraId="07817F7E" w14:textId="77777777" w:rsidTr="00907196">
        <w:tc>
          <w:tcPr>
            <w:tcW w:w="1352" w:type="dxa"/>
          </w:tcPr>
          <w:p w14:paraId="2C913DAB" w14:textId="77777777" w:rsidR="00EF6435" w:rsidRPr="00EF6435" w:rsidRDefault="00EF6435" w:rsidP="00EF6435">
            <w:pPr>
              <w:spacing w:before="60" w:after="60"/>
              <w:ind w:left="360"/>
              <w:rPr>
                <w:rFonts w:cs="Arial"/>
                <w:sz w:val="20"/>
                <w:szCs w:val="20"/>
              </w:rPr>
            </w:pPr>
            <w:r w:rsidRPr="00EF6435">
              <w:rPr>
                <w:rFonts w:cs="Arial"/>
                <w:sz w:val="20"/>
                <w:szCs w:val="20"/>
              </w:rPr>
              <w:t>IITR859</w:t>
            </w:r>
          </w:p>
        </w:tc>
        <w:tc>
          <w:tcPr>
            <w:tcW w:w="1817" w:type="dxa"/>
          </w:tcPr>
          <w:p w14:paraId="5AF7934C" w14:textId="77777777" w:rsidR="00EF6435" w:rsidRPr="00EF6435" w:rsidRDefault="00EF6435" w:rsidP="00EF6435">
            <w:pPr>
              <w:spacing w:before="60" w:after="60"/>
              <w:ind w:left="360"/>
              <w:rPr>
                <w:rFonts w:cs="Arial"/>
                <w:noProof/>
                <w:sz w:val="20"/>
                <w:szCs w:val="20"/>
              </w:rPr>
            </w:pPr>
            <w:r w:rsidRPr="00EF6435">
              <w:rPr>
                <w:rFonts w:cs="Arial"/>
                <w:noProof/>
                <w:sz w:val="20"/>
                <w:szCs w:val="20"/>
              </w:rPr>
              <w:t>IOP Amount</w:t>
            </w:r>
          </w:p>
        </w:tc>
        <w:tc>
          <w:tcPr>
            <w:tcW w:w="1688" w:type="dxa"/>
          </w:tcPr>
          <w:p w14:paraId="66DAC411" w14:textId="57A5AEE0" w:rsidR="00EF6435" w:rsidRPr="00EF6435" w:rsidRDefault="0096626D" w:rsidP="0096626D">
            <w:pPr>
              <w:spacing w:before="60" w:after="60"/>
              <w:ind w:left="360"/>
              <w:rPr>
                <w:rFonts w:cs="Arial"/>
                <w:noProof/>
                <w:sz w:val="20"/>
                <w:szCs w:val="20"/>
              </w:rPr>
            </w:pPr>
            <w:r w:rsidRPr="00EF6435">
              <w:rPr>
                <w:rFonts w:cs="Arial"/>
                <w:sz w:val="20"/>
                <w:szCs w:val="20"/>
              </w:rPr>
              <w:t>ITR859</w:t>
            </w:r>
          </w:p>
        </w:tc>
        <w:tc>
          <w:tcPr>
            <w:tcW w:w="1186" w:type="dxa"/>
          </w:tcPr>
          <w:p w14:paraId="71A0AADF" w14:textId="77777777" w:rsidR="00EF6435" w:rsidRPr="00EF6435" w:rsidRDefault="00EF6435" w:rsidP="00EF6435">
            <w:pPr>
              <w:keepNext/>
              <w:spacing w:before="60" w:after="60"/>
              <w:ind w:left="360"/>
              <w:rPr>
                <w:rFonts w:cs="Arial"/>
                <w:noProof/>
                <w:sz w:val="20"/>
                <w:szCs w:val="20"/>
              </w:rPr>
            </w:pPr>
            <w:r w:rsidRPr="00EF6435">
              <w:rPr>
                <w:rFonts w:cs="Arial"/>
                <w:bCs/>
                <w:noProof/>
                <w:sz w:val="20"/>
                <w:szCs w:val="20"/>
              </w:rPr>
              <w:t>AFZ</w:t>
            </w:r>
          </w:p>
        </w:tc>
        <w:tc>
          <w:tcPr>
            <w:tcW w:w="3279" w:type="dxa"/>
          </w:tcPr>
          <w:p w14:paraId="3BC82007"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The total interest on over payment for the Client</w:t>
            </w:r>
          </w:p>
        </w:tc>
      </w:tr>
      <w:tr w:rsidR="00EF6435" w:rsidRPr="00EF6435" w14:paraId="521DB99B" w14:textId="77777777" w:rsidTr="00907196">
        <w:tc>
          <w:tcPr>
            <w:tcW w:w="1352" w:type="dxa"/>
          </w:tcPr>
          <w:p w14:paraId="0E04BB2D" w14:textId="77777777" w:rsidR="00EF6435" w:rsidRPr="00EF6435" w:rsidRDefault="00EF6435" w:rsidP="00EF6435">
            <w:pPr>
              <w:spacing w:before="60" w:after="60"/>
              <w:ind w:left="360"/>
              <w:rPr>
                <w:rFonts w:cs="Arial"/>
                <w:sz w:val="20"/>
                <w:szCs w:val="20"/>
              </w:rPr>
            </w:pPr>
            <w:r w:rsidRPr="00EF6435">
              <w:rPr>
                <w:rFonts w:cs="Arial"/>
                <w:sz w:val="20"/>
                <w:szCs w:val="20"/>
              </w:rPr>
              <w:t>IITR860</w:t>
            </w:r>
          </w:p>
        </w:tc>
        <w:tc>
          <w:tcPr>
            <w:tcW w:w="1817" w:type="dxa"/>
          </w:tcPr>
          <w:p w14:paraId="668D5BE0" w14:textId="77777777" w:rsidR="00EF6435" w:rsidRPr="00EF6435" w:rsidRDefault="00EF6435" w:rsidP="00EF6435">
            <w:pPr>
              <w:spacing w:before="60" w:after="60"/>
              <w:ind w:left="360"/>
              <w:rPr>
                <w:rFonts w:cs="Arial"/>
                <w:noProof/>
                <w:sz w:val="20"/>
                <w:szCs w:val="20"/>
              </w:rPr>
            </w:pPr>
            <w:r w:rsidRPr="00EF6435">
              <w:rPr>
                <w:rFonts w:cs="Arial"/>
                <w:noProof/>
                <w:sz w:val="20"/>
                <w:szCs w:val="20"/>
              </w:rPr>
              <w:t>IEP Amount</w:t>
            </w:r>
          </w:p>
        </w:tc>
        <w:tc>
          <w:tcPr>
            <w:tcW w:w="1688" w:type="dxa"/>
          </w:tcPr>
          <w:p w14:paraId="580A98DC" w14:textId="0A32BD04" w:rsidR="00EF6435" w:rsidRPr="00EF6435" w:rsidRDefault="0096626D" w:rsidP="0096626D">
            <w:pPr>
              <w:spacing w:before="60" w:after="60"/>
              <w:ind w:left="360"/>
              <w:rPr>
                <w:rFonts w:cs="Arial"/>
                <w:noProof/>
                <w:sz w:val="20"/>
                <w:szCs w:val="20"/>
              </w:rPr>
            </w:pPr>
            <w:r w:rsidRPr="00EF6435">
              <w:rPr>
                <w:rFonts w:cs="Arial"/>
                <w:sz w:val="20"/>
                <w:szCs w:val="20"/>
              </w:rPr>
              <w:t>IITR860</w:t>
            </w:r>
          </w:p>
        </w:tc>
        <w:tc>
          <w:tcPr>
            <w:tcW w:w="1186" w:type="dxa"/>
          </w:tcPr>
          <w:p w14:paraId="29970CC2" w14:textId="77777777" w:rsidR="00EF6435" w:rsidRPr="00EF6435" w:rsidRDefault="00EF6435" w:rsidP="00EF6435">
            <w:pPr>
              <w:keepNext/>
              <w:spacing w:before="60" w:after="60"/>
              <w:ind w:left="360"/>
              <w:rPr>
                <w:rFonts w:cs="Arial"/>
                <w:noProof/>
                <w:sz w:val="20"/>
                <w:szCs w:val="20"/>
              </w:rPr>
            </w:pPr>
            <w:r w:rsidRPr="00EF6435">
              <w:rPr>
                <w:rFonts w:cs="Arial"/>
                <w:bCs/>
                <w:noProof/>
                <w:sz w:val="20"/>
                <w:szCs w:val="20"/>
              </w:rPr>
              <w:t>AFZ</w:t>
            </w:r>
          </w:p>
        </w:tc>
        <w:tc>
          <w:tcPr>
            <w:tcW w:w="3279" w:type="dxa"/>
          </w:tcPr>
          <w:p w14:paraId="22D14A57"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 xml:space="preserve">The total interest on early payment for the Client </w:t>
            </w:r>
          </w:p>
        </w:tc>
      </w:tr>
      <w:tr w:rsidR="00EF6435" w:rsidRPr="00EF6435" w14:paraId="569357F9" w14:textId="77777777" w:rsidTr="00907196">
        <w:tc>
          <w:tcPr>
            <w:tcW w:w="1352" w:type="dxa"/>
          </w:tcPr>
          <w:p w14:paraId="59664C85" w14:textId="77777777" w:rsidR="00EF6435" w:rsidRPr="00EF6435" w:rsidRDefault="00EF6435" w:rsidP="00EF6435">
            <w:pPr>
              <w:spacing w:before="60" w:after="60"/>
              <w:ind w:left="360"/>
              <w:rPr>
                <w:rFonts w:cs="Arial"/>
                <w:sz w:val="20"/>
                <w:szCs w:val="20"/>
              </w:rPr>
            </w:pPr>
            <w:r w:rsidRPr="00EF6435">
              <w:rPr>
                <w:rFonts w:cs="Arial"/>
                <w:sz w:val="20"/>
                <w:szCs w:val="20"/>
              </w:rPr>
              <w:t>IITR861</w:t>
            </w:r>
          </w:p>
        </w:tc>
        <w:tc>
          <w:tcPr>
            <w:tcW w:w="1817" w:type="dxa"/>
          </w:tcPr>
          <w:p w14:paraId="449262A8" w14:textId="77777777" w:rsidR="00EF6435" w:rsidRPr="00EF6435" w:rsidRDefault="00EF6435" w:rsidP="00EF6435">
            <w:pPr>
              <w:spacing w:before="60" w:after="60"/>
              <w:ind w:left="360"/>
              <w:rPr>
                <w:rFonts w:cs="Arial"/>
                <w:noProof/>
                <w:sz w:val="20"/>
                <w:szCs w:val="20"/>
              </w:rPr>
            </w:pPr>
            <w:r w:rsidRPr="00EF6435">
              <w:rPr>
                <w:rFonts w:cs="Arial"/>
                <w:noProof/>
                <w:sz w:val="20"/>
                <w:szCs w:val="20"/>
              </w:rPr>
              <w:t>DRI Amount</w:t>
            </w:r>
          </w:p>
        </w:tc>
        <w:tc>
          <w:tcPr>
            <w:tcW w:w="1688" w:type="dxa"/>
          </w:tcPr>
          <w:p w14:paraId="3EDFA6CA" w14:textId="5789FCAC" w:rsidR="00EF6435" w:rsidRPr="00EF6435" w:rsidRDefault="0096626D" w:rsidP="0096626D">
            <w:pPr>
              <w:spacing w:before="60" w:after="60"/>
              <w:ind w:left="360"/>
              <w:rPr>
                <w:rFonts w:cs="Arial"/>
                <w:noProof/>
                <w:sz w:val="20"/>
                <w:szCs w:val="20"/>
              </w:rPr>
            </w:pPr>
            <w:r w:rsidRPr="00EF6435">
              <w:rPr>
                <w:rFonts w:cs="Arial"/>
                <w:sz w:val="20"/>
                <w:szCs w:val="20"/>
              </w:rPr>
              <w:t>IITR861</w:t>
            </w:r>
          </w:p>
        </w:tc>
        <w:tc>
          <w:tcPr>
            <w:tcW w:w="1186" w:type="dxa"/>
          </w:tcPr>
          <w:p w14:paraId="250E7278" w14:textId="77777777" w:rsidR="00EF6435" w:rsidRPr="00EF6435" w:rsidRDefault="00EF6435" w:rsidP="00EF6435">
            <w:pPr>
              <w:keepNext/>
              <w:spacing w:before="60" w:after="60"/>
              <w:ind w:left="360"/>
              <w:rPr>
                <w:rFonts w:cs="Arial"/>
                <w:noProof/>
                <w:sz w:val="20"/>
                <w:szCs w:val="20"/>
              </w:rPr>
            </w:pPr>
            <w:r w:rsidRPr="00EF6435">
              <w:rPr>
                <w:rFonts w:cs="Arial"/>
                <w:bCs/>
                <w:noProof/>
                <w:sz w:val="20"/>
                <w:szCs w:val="20"/>
              </w:rPr>
              <w:t>AFZ</w:t>
            </w:r>
          </w:p>
        </w:tc>
        <w:tc>
          <w:tcPr>
            <w:tcW w:w="3279" w:type="dxa"/>
          </w:tcPr>
          <w:p w14:paraId="364A2C54"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The total delayed refund interest charge for the Client</w:t>
            </w:r>
          </w:p>
        </w:tc>
      </w:tr>
      <w:tr w:rsidR="00EF6435" w:rsidRPr="00EF6435" w14:paraId="74C9B352" w14:textId="77777777" w:rsidTr="00907196">
        <w:tc>
          <w:tcPr>
            <w:tcW w:w="1352" w:type="dxa"/>
          </w:tcPr>
          <w:p w14:paraId="6DA2D3E8" w14:textId="77777777" w:rsidR="00EF6435" w:rsidRPr="00EF6435" w:rsidRDefault="00EF6435" w:rsidP="00EF6435">
            <w:pPr>
              <w:spacing w:before="60" w:after="60"/>
              <w:ind w:left="360"/>
              <w:rPr>
                <w:rFonts w:cs="Arial"/>
                <w:sz w:val="20"/>
                <w:szCs w:val="20"/>
              </w:rPr>
            </w:pPr>
            <w:r w:rsidRPr="00EF6435">
              <w:rPr>
                <w:rFonts w:cs="Arial"/>
                <w:sz w:val="20"/>
                <w:szCs w:val="20"/>
              </w:rPr>
              <w:t>IITR862</w:t>
            </w:r>
          </w:p>
        </w:tc>
        <w:tc>
          <w:tcPr>
            <w:tcW w:w="1817" w:type="dxa"/>
          </w:tcPr>
          <w:p w14:paraId="1AA84D11" w14:textId="77777777" w:rsidR="00EF6435" w:rsidRPr="00EF6435" w:rsidRDefault="00EF6435" w:rsidP="00EF6435">
            <w:pPr>
              <w:spacing w:before="60" w:after="60"/>
              <w:ind w:left="360"/>
              <w:rPr>
                <w:rFonts w:cs="Arial"/>
                <w:noProof/>
                <w:sz w:val="20"/>
                <w:szCs w:val="20"/>
              </w:rPr>
            </w:pPr>
            <w:r w:rsidRPr="00EF6435">
              <w:rPr>
                <w:rFonts w:cs="Arial"/>
                <w:noProof/>
                <w:sz w:val="20"/>
                <w:szCs w:val="20"/>
              </w:rPr>
              <w:t>GIC SIC LPI Credit Amount</w:t>
            </w:r>
          </w:p>
        </w:tc>
        <w:tc>
          <w:tcPr>
            <w:tcW w:w="1688" w:type="dxa"/>
          </w:tcPr>
          <w:p w14:paraId="45A13A4D" w14:textId="63AF317E" w:rsidR="00EF6435" w:rsidRPr="00EF6435" w:rsidRDefault="0096626D" w:rsidP="0096626D">
            <w:pPr>
              <w:spacing w:before="60" w:after="60"/>
              <w:ind w:left="360"/>
              <w:rPr>
                <w:rFonts w:cs="Arial"/>
                <w:noProof/>
                <w:sz w:val="20"/>
                <w:szCs w:val="20"/>
              </w:rPr>
            </w:pPr>
            <w:r w:rsidRPr="00EF6435">
              <w:rPr>
                <w:rFonts w:cs="Arial"/>
                <w:sz w:val="20"/>
                <w:szCs w:val="20"/>
              </w:rPr>
              <w:t>IITR862</w:t>
            </w:r>
          </w:p>
        </w:tc>
        <w:tc>
          <w:tcPr>
            <w:tcW w:w="1186" w:type="dxa"/>
          </w:tcPr>
          <w:p w14:paraId="55466D7E" w14:textId="77777777" w:rsidR="00EF6435" w:rsidRPr="00EF6435" w:rsidRDefault="00EF6435" w:rsidP="00EF6435">
            <w:pPr>
              <w:keepNext/>
              <w:spacing w:before="60" w:after="60"/>
              <w:ind w:left="360"/>
              <w:rPr>
                <w:rFonts w:cs="Arial"/>
                <w:noProof/>
                <w:sz w:val="20"/>
                <w:szCs w:val="20"/>
              </w:rPr>
            </w:pPr>
            <w:r w:rsidRPr="00EF6435">
              <w:rPr>
                <w:rFonts w:cs="Arial"/>
                <w:bCs/>
                <w:noProof/>
                <w:sz w:val="20"/>
                <w:szCs w:val="20"/>
              </w:rPr>
              <w:t xml:space="preserve">CZD </w:t>
            </w:r>
          </w:p>
        </w:tc>
        <w:tc>
          <w:tcPr>
            <w:tcW w:w="3279" w:type="dxa"/>
          </w:tcPr>
          <w:p w14:paraId="09E36C98"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The total credit general interest charge, shortfall interest charge and late payment interest for the Client</w:t>
            </w:r>
          </w:p>
        </w:tc>
      </w:tr>
      <w:tr w:rsidR="00EF6435" w:rsidRPr="00EF6435" w14:paraId="21B7E040" w14:textId="77777777" w:rsidTr="00907196">
        <w:tc>
          <w:tcPr>
            <w:tcW w:w="1352" w:type="dxa"/>
          </w:tcPr>
          <w:p w14:paraId="78F14227" w14:textId="77777777" w:rsidR="00EF6435" w:rsidRPr="00EF6435" w:rsidRDefault="00EF6435" w:rsidP="00EF6435">
            <w:pPr>
              <w:spacing w:before="60" w:after="60"/>
              <w:ind w:left="360"/>
              <w:rPr>
                <w:rFonts w:cs="Arial"/>
                <w:sz w:val="20"/>
                <w:szCs w:val="20"/>
              </w:rPr>
            </w:pPr>
            <w:r w:rsidRPr="00EF6435">
              <w:rPr>
                <w:rFonts w:cs="Arial"/>
                <w:sz w:val="20"/>
                <w:szCs w:val="20"/>
              </w:rPr>
              <w:t>IITR863</w:t>
            </w:r>
          </w:p>
        </w:tc>
        <w:tc>
          <w:tcPr>
            <w:tcW w:w="1817" w:type="dxa"/>
          </w:tcPr>
          <w:p w14:paraId="5A83CBA0" w14:textId="77777777" w:rsidR="00EF6435" w:rsidRPr="00EF6435" w:rsidRDefault="00EF6435" w:rsidP="00EF6435">
            <w:pPr>
              <w:spacing w:before="60" w:after="60"/>
              <w:ind w:left="360"/>
              <w:rPr>
                <w:rFonts w:cs="Arial"/>
                <w:noProof/>
                <w:sz w:val="20"/>
                <w:szCs w:val="20"/>
              </w:rPr>
            </w:pPr>
            <w:r w:rsidRPr="00EF6435">
              <w:rPr>
                <w:rFonts w:cs="Arial"/>
                <w:noProof/>
                <w:sz w:val="20"/>
                <w:szCs w:val="20"/>
              </w:rPr>
              <w:t>GIC SIC LPI Debit Amount</w:t>
            </w:r>
          </w:p>
        </w:tc>
        <w:tc>
          <w:tcPr>
            <w:tcW w:w="1688" w:type="dxa"/>
          </w:tcPr>
          <w:p w14:paraId="0D27A3E7" w14:textId="530A94E6" w:rsidR="00EF6435" w:rsidRPr="00EF6435" w:rsidRDefault="0096626D" w:rsidP="0096626D">
            <w:pPr>
              <w:spacing w:before="60" w:after="60"/>
              <w:ind w:left="360"/>
              <w:rPr>
                <w:rFonts w:cs="Arial"/>
                <w:noProof/>
                <w:sz w:val="20"/>
                <w:szCs w:val="20"/>
              </w:rPr>
            </w:pPr>
            <w:r w:rsidRPr="00EF6435">
              <w:rPr>
                <w:rFonts w:cs="Arial"/>
                <w:sz w:val="20"/>
                <w:szCs w:val="20"/>
              </w:rPr>
              <w:t>IITR863</w:t>
            </w:r>
          </w:p>
        </w:tc>
        <w:tc>
          <w:tcPr>
            <w:tcW w:w="1186" w:type="dxa"/>
          </w:tcPr>
          <w:p w14:paraId="44C7822D" w14:textId="77777777" w:rsidR="00EF6435" w:rsidRPr="00EF6435" w:rsidRDefault="00EF6435" w:rsidP="00EF6435">
            <w:pPr>
              <w:keepNext/>
              <w:spacing w:before="60" w:after="60"/>
              <w:ind w:left="360"/>
              <w:rPr>
                <w:rFonts w:cs="Arial"/>
                <w:noProof/>
                <w:sz w:val="20"/>
                <w:szCs w:val="20"/>
              </w:rPr>
            </w:pPr>
            <w:r w:rsidRPr="00EF6435">
              <w:rPr>
                <w:rFonts w:cs="Arial"/>
                <w:bCs/>
                <w:noProof/>
                <w:sz w:val="20"/>
                <w:szCs w:val="20"/>
              </w:rPr>
              <w:t>BMA</w:t>
            </w:r>
          </w:p>
        </w:tc>
        <w:tc>
          <w:tcPr>
            <w:tcW w:w="3279" w:type="dxa"/>
          </w:tcPr>
          <w:p w14:paraId="34D9C719"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The total debit general interest charge, shortfall interest charge and late payment interest for the Client</w:t>
            </w:r>
          </w:p>
        </w:tc>
      </w:tr>
      <w:tr w:rsidR="00EF6435" w:rsidRPr="00EF6435" w14:paraId="67234A0C" w14:textId="77777777" w:rsidTr="00907196">
        <w:tc>
          <w:tcPr>
            <w:tcW w:w="1352" w:type="dxa"/>
          </w:tcPr>
          <w:p w14:paraId="2622CCBF" w14:textId="77777777" w:rsidR="00EF6435" w:rsidRPr="00EF6435" w:rsidRDefault="00EF6435" w:rsidP="00EF6435">
            <w:pPr>
              <w:spacing w:before="60" w:after="60"/>
              <w:ind w:left="360"/>
              <w:rPr>
                <w:rFonts w:cs="Arial"/>
                <w:sz w:val="20"/>
                <w:szCs w:val="20"/>
              </w:rPr>
            </w:pPr>
            <w:r w:rsidRPr="00EF6435">
              <w:rPr>
                <w:rFonts w:cs="Arial"/>
                <w:sz w:val="20"/>
                <w:szCs w:val="20"/>
              </w:rPr>
              <w:lastRenderedPageBreak/>
              <w:t>IITR864</w:t>
            </w:r>
          </w:p>
        </w:tc>
        <w:tc>
          <w:tcPr>
            <w:tcW w:w="1817" w:type="dxa"/>
          </w:tcPr>
          <w:p w14:paraId="3A7E5B8A" w14:textId="77777777" w:rsidR="00EF6435" w:rsidRDefault="00EF6435" w:rsidP="00EF6435">
            <w:pPr>
              <w:spacing w:before="60" w:after="60"/>
              <w:ind w:left="360"/>
              <w:rPr>
                <w:rFonts w:cs="Arial"/>
                <w:noProof/>
                <w:sz w:val="20"/>
                <w:szCs w:val="20"/>
              </w:rPr>
            </w:pPr>
            <w:r w:rsidRPr="00EF6435">
              <w:rPr>
                <w:rFonts w:cs="Arial"/>
                <w:noProof/>
                <w:sz w:val="20"/>
                <w:szCs w:val="20"/>
              </w:rPr>
              <w:t>Exclusion reason code</w:t>
            </w:r>
            <w:r w:rsidR="00907196">
              <w:rPr>
                <w:rFonts w:cs="Arial"/>
                <w:noProof/>
                <w:sz w:val="20"/>
                <w:szCs w:val="20"/>
              </w:rPr>
              <w:t>.</w:t>
            </w:r>
          </w:p>
          <w:p w14:paraId="15DB3B8D" w14:textId="77777777" w:rsidR="00C846BC" w:rsidRDefault="00C846BC" w:rsidP="00EF6435">
            <w:pPr>
              <w:spacing w:before="60" w:after="60"/>
              <w:ind w:left="360"/>
              <w:rPr>
                <w:rFonts w:cs="Arial"/>
                <w:noProof/>
                <w:sz w:val="20"/>
                <w:szCs w:val="20"/>
              </w:rPr>
            </w:pPr>
          </w:p>
          <w:p w14:paraId="20157888" w14:textId="2A946911" w:rsidR="00907196" w:rsidRPr="00EF6435" w:rsidRDefault="00907196" w:rsidP="00EF6435">
            <w:pPr>
              <w:spacing w:before="60" w:after="60"/>
              <w:ind w:left="360"/>
              <w:rPr>
                <w:rFonts w:cs="Arial"/>
                <w:noProof/>
                <w:sz w:val="20"/>
                <w:szCs w:val="20"/>
              </w:rPr>
            </w:pPr>
            <w:r>
              <w:rPr>
                <w:rFonts w:cs="Arial"/>
                <w:noProof/>
                <w:sz w:val="20"/>
                <w:szCs w:val="20"/>
              </w:rPr>
              <w:t>Code returned is D when exclusion reason code exists.</w:t>
            </w:r>
          </w:p>
        </w:tc>
        <w:tc>
          <w:tcPr>
            <w:tcW w:w="1688" w:type="dxa"/>
          </w:tcPr>
          <w:p w14:paraId="72BDB545" w14:textId="57FF2B7F" w:rsidR="00EF6435" w:rsidRPr="00EF6435" w:rsidRDefault="0096626D" w:rsidP="0096626D">
            <w:pPr>
              <w:spacing w:before="60" w:after="60"/>
              <w:ind w:left="360"/>
              <w:rPr>
                <w:rFonts w:cs="Arial"/>
                <w:noProof/>
                <w:sz w:val="20"/>
                <w:szCs w:val="20"/>
              </w:rPr>
            </w:pPr>
            <w:r w:rsidRPr="00EF6435">
              <w:rPr>
                <w:rFonts w:cs="Arial"/>
                <w:noProof/>
                <w:sz w:val="20"/>
                <w:szCs w:val="20"/>
              </w:rPr>
              <w:t>N/A – not mapped in IITR</w:t>
            </w:r>
          </w:p>
        </w:tc>
        <w:tc>
          <w:tcPr>
            <w:tcW w:w="1186" w:type="dxa"/>
          </w:tcPr>
          <w:p w14:paraId="72E01D49"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N/A</w:t>
            </w:r>
          </w:p>
        </w:tc>
        <w:tc>
          <w:tcPr>
            <w:tcW w:w="3279" w:type="dxa"/>
          </w:tcPr>
          <w:p w14:paraId="4AA1028A" w14:textId="77777777" w:rsidR="00EF6435" w:rsidRPr="00EF6435" w:rsidRDefault="00EF6435" w:rsidP="00EF6435">
            <w:pPr>
              <w:keepNext/>
              <w:spacing w:before="60" w:after="60"/>
              <w:ind w:left="360"/>
              <w:rPr>
                <w:rFonts w:cs="Arial"/>
                <w:noProof/>
                <w:sz w:val="20"/>
                <w:szCs w:val="20"/>
              </w:rPr>
            </w:pPr>
          </w:p>
          <w:p w14:paraId="1DEB4E30" w14:textId="77777777" w:rsidR="00EF6435" w:rsidRPr="00EF6435" w:rsidRDefault="00EF6435" w:rsidP="00EF6435">
            <w:pPr>
              <w:keepNext/>
              <w:spacing w:before="60" w:after="60"/>
              <w:ind w:left="360"/>
              <w:rPr>
                <w:rFonts w:cs="Arial"/>
                <w:noProof/>
                <w:sz w:val="20"/>
                <w:szCs w:val="20"/>
              </w:rPr>
            </w:pPr>
            <w:r w:rsidRPr="00EF6435">
              <w:rPr>
                <w:rFonts w:cs="Arial"/>
                <w:noProof/>
                <w:sz w:val="20"/>
                <w:szCs w:val="20"/>
              </w:rPr>
              <w:t>N/A – not mapped in IITR</w:t>
            </w:r>
          </w:p>
        </w:tc>
      </w:tr>
    </w:tbl>
    <w:p w14:paraId="2E17A15A" w14:textId="1C8A9314" w:rsidR="005C7229" w:rsidRPr="002E0487" w:rsidRDefault="005C7229" w:rsidP="005C7229">
      <w:pPr>
        <w:spacing w:after="120"/>
        <w:jc w:val="center"/>
        <w:rPr>
          <w:b/>
        </w:rPr>
      </w:pPr>
      <w:bookmarkStart w:id="825" w:name="_Toc448384149"/>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24</w:t>
      </w:r>
      <w:r w:rsidRPr="002E0487">
        <w:rPr>
          <w:b/>
          <w:noProof/>
        </w:rPr>
        <w:fldChar w:fldCharType="end"/>
      </w:r>
      <w:r w:rsidRPr="002E0487">
        <w:rPr>
          <w:b/>
        </w:rPr>
        <w:t xml:space="preserve">: </w:t>
      </w:r>
      <w:r w:rsidR="0096626D">
        <w:rPr>
          <w:b/>
        </w:rPr>
        <w:t xml:space="preserve">ATO </w:t>
      </w:r>
      <w:r w:rsidR="00D83615">
        <w:rPr>
          <w:b/>
        </w:rPr>
        <w:t>Interest</w:t>
      </w:r>
      <w:r w:rsidRPr="005C7229">
        <w:rPr>
          <w:b/>
        </w:rPr>
        <w:t xml:space="preserve"> IITR label assignment</w:t>
      </w:r>
      <w:bookmarkEnd w:id="825"/>
    </w:p>
    <w:p w14:paraId="7DF57E45" w14:textId="77777777" w:rsidR="00EF6435" w:rsidRPr="00EF6435" w:rsidRDefault="00EF6435" w:rsidP="00EF6435">
      <w:pPr>
        <w:rPr>
          <w:color w:val="FF0000"/>
          <w:sz w:val="20"/>
          <w:szCs w:val="20"/>
        </w:rPr>
      </w:pPr>
    </w:p>
    <w:p w14:paraId="4DFA22BD" w14:textId="38493C60" w:rsidR="00EF6435" w:rsidRPr="00EF6435" w:rsidRDefault="003A4B32" w:rsidP="00EF6435">
      <w:r w:rsidRPr="00EF6435">
        <w:rPr>
          <w:sz w:val="20"/>
        </w:rPr>
        <w:t>The rule and condition</w:t>
      </w:r>
      <w:r>
        <w:rPr>
          <w:sz w:val="20"/>
        </w:rPr>
        <w:t>s</w:t>
      </w:r>
      <w:r w:rsidRPr="00EF6435">
        <w:rPr>
          <w:sz w:val="20"/>
        </w:rPr>
        <w:t xml:space="preserve"> below should be applied </w:t>
      </w:r>
      <w:r>
        <w:rPr>
          <w:sz w:val="20"/>
        </w:rPr>
        <w:t xml:space="preserve">when the </w:t>
      </w:r>
      <w:r w:rsidRPr="00EF6435">
        <w:rPr>
          <w:sz w:val="20"/>
        </w:rPr>
        <w:t>GIC</w:t>
      </w:r>
      <w:r>
        <w:rPr>
          <w:sz w:val="20"/>
        </w:rPr>
        <w:t xml:space="preserve">, </w:t>
      </w:r>
      <w:r w:rsidRPr="00EF6435">
        <w:rPr>
          <w:sz w:val="20"/>
        </w:rPr>
        <w:t>SIC</w:t>
      </w:r>
      <w:r>
        <w:rPr>
          <w:sz w:val="20"/>
        </w:rPr>
        <w:t xml:space="preserve"> and </w:t>
      </w:r>
      <w:r w:rsidRPr="00EF6435">
        <w:rPr>
          <w:sz w:val="20"/>
        </w:rPr>
        <w:t>LPI</w:t>
      </w:r>
      <w:r>
        <w:rPr>
          <w:sz w:val="20"/>
        </w:rPr>
        <w:t xml:space="preserve"> </w:t>
      </w:r>
      <w:r w:rsidRPr="00EF6435">
        <w:rPr>
          <w:sz w:val="20"/>
        </w:rPr>
        <w:t>amount</w:t>
      </w:r>
      <w:r>
        <w:rPr>
          <w:sz w:val="20"/>
        </w:rPr>
        <w:t xml:space="preserve"> equals $0 and the exclusion reason code equals D is</w:t>
      </w:r>
      <w:r w:rsidRPr="00EF6435">
        <w:rPr>
          <w:sz w:val="20"/>
        </w:rPr>
        <w:t xml:space="preserve"> returned by th</w:t>
      </w:r>
      <w:r w:rsidR="00EE4C97">
        <w:rPr>
          <w:sz w:val="20"/>
        </w:rPr>
        <w:t>e SBR pre-fill message response:-</w:t>
      </w:r>
    </w:p>
    <w:tbl>
      <w:tblPr>
        <w:tblStyle w:val="TableGrid"/>
        <w:tblW w:w="0" w:type="auto"/>
        <w:tblInd w:w="-34" w:type="dxa"/>
        <w:tblLook w:val="04A0" w:firstRow="1" w:lastRow="0" w:firstColumn="1" w:lastColumn="0" w:noHBand="0" w:noVBand="1"/>
      </w:tblPr>
      <w:tblGrid>
        <w:gridCol w:w="1372"/>
        <w:gridCol w:w="7984"/>
      </w:tblGrid>
      <w:tr w:rsidR="00EF6435" w:rsidRPr="00EF6435" w14:paraId="65EB47E9" w14:textId="77777777" w:rsidTr="003A4B32">
        <w:trPr>
          <w:trHeight w:val="882"/>
          <w:tblHeader/>
        </w:trPr>
        <w:tc>
          <w:tcPr>
            <w:tcW w:w="1372" w:type="dxa"/>
            <w:shd w:val="clear" w:color="auto" w:fill="C6D9F1" w:themeFill="text2" w:themeFillTint="33"/>
            <w:vAlign w:val="center"/>
          </w:tcPr>
          <w:p w14:paraId="101393D7" w14:textId="77777777" w:rsidR="00EF6435" w:rsidRPr="00EF6435" w:rsidRDefault="00EF6435" w:rsidP="00EF6435">
            <w:pPr>
              <w:rPr>
                <w:rFonts w:cs="Arial"/>
                <w:b/>
                <w:sz w:val="20"/>
                <w:szCs w:val="20"/>
              </w:rPr>
            </w:pPr>
            <w:r w:rsidRPr="00EF6435">
              <w:rPr>
                <w:rFonts w:cs="Arial"/>
                <w:b/>
                <w:sz w:val="20"/>
                <w:szCs w:val="20"/>
              </w:rPr>
              <w:t>Rule</w:t>
            </w:r>
          </w:p>
        </w:tc>
        <w:tc>
          <w:tcPr>
            <w:tcW w:w="7984" w:type="dxa"/>
            <w:shd w:val="clear" w:color="auto" w:fill="C6D9F1" w:themeFill="text2" w:themeFillTint="33"/>
            <w:vAlign w:val="center"/>
          </w:tcPr>
          <w:p w14:paraId="5A1B5727" w14:textId="77777777" w:rsidR="00EF6435" w:rsidRPr="00EF6435" w:rsidRDefault="00EF6435" w:rsidP="00EF6435">
            <w:pPr>
              <w:rPr>
                <w:rFonts w:cs="Arial"/>
                <w:b/>
                <w:sz w:val="20"/>
                <w:szCs w:val="20"/>
              </w:rPr>
            </w:pPr>
            <w:r w:rsidRPr="00EF6435">
              <w:rPr>
                <w:rFonts w:cs="Arial"/>
                <w:b/>
                <w:sz w:val="20"/>
                <w:szCs w:val="20"/>
              </w:rPr>
              <w:t>Condition</w:t>
            </w:r>
          </w:p>
        </w:tc>
      </w:tr>
      <w:tr w:rsidR="003A4B32" w:rsidRPr="00EF6435" w14:paraId="70BEED12" w14:textId="77777777" w:rsidTr="003A4B32">
        <w:trPr>
          <w:trHeight w:val="678"/>
        </w:trPr>
        <w:tc>
          <w:tcPr>
            <w:tcW w:w="1372" w:type="dxa"/>
          </w:tcPr>
          <w:p w14:paraId="6799D03C" w14:textId="77777777" w:rsidR="003A4B32" w:rsidRDefault="003A4B32" w:rsidP="003A4B32">
            <w:pPr>
              <w:ind w:left="360"/>
              <w:rPr>
                <w:rFonts w:cs="Arial"/>
                <w:sz w:val="20"/>
                <w:szCs w:val="20"/>
              </w:rPr>
            </w:pPr>
          </w:p>
          <w:p w14:paraId="12D68204" w14:textId="77777777" w:rsidR="003A4B32" w:rsidRDefault="003A4B32" w:rsidP="003A4B32">
            <w:pPr>
              <w:ind w:left="360"/>
              <w:rPr>
                <w:rFonts w:cs="Arial"/>
                <w:sz w:val="20"/>
                <w:szCs w:val="20"/>
              </w:rPr>
            </w:pPr>
          </w:p>
          <w:p w14:paraId="4A467C5D" w14:textId="77777777" w:rsidR="003A4B32" w:rsidRDefault="003A4B32" w:rsidP="003A4B32">
            <w:pPr>
              <w:ind w:left="360"/>
              <w:rPr>
                <w:rFonts w:cs="Arial"/>
                <w:sz w:val="20"/>
                <w:szCs w:val="20"/>
              </w:rPr>
            </w:pPr>
          </w:p>
          <w:p w14:paraId="0D1DDC5F" w14:textId="77777777" w:rsidR="003A4B32" w:rsidRDefault="003A4B32" w:rsidP="003A4B32">
            <w:pPr>
              <w:ind w:left="360"/>
              <w:rPr>
                <w:rFonts w:cs="Arial"/>
                <w:sz w:val="20"/>
                <w:szCs w:val="20"/>
              </w:rPr>
            </w:pPr>
          </w:p>
          <w:p w14:paraId="4D9BE128" w14:textId="77777777" w:rsidR="003A4B32" w:rsidRDefault="003A4B32" w:rsidP="003A4B32">
            <w:pPr>
              <w:ind w:left="360"/>
              <w:rPr>
                <w:rFonts w:cs="Arial"/>
                <w:sz w:val="20"/>
                <w:szCs w:val="20"/>
              </w:rPr>
            </w:pPr>
          </w:p>
          <w:p w14:paraId="7019A1A8" w14:textId="77777777" w:rsidR="003A4B32" w:rsidRDefault="003A4B32" w:rsidP="003A4B32">
            <w:pPr>
              <w:ind w:left="360"/>
              <w:rPr>
                <w:rFonts w:cs="Arial"/>
                <w:sz w:val="20"/>
                <w:szCs w:val="20"/>
              </w:rPr>
            </w:pPr>
          </w:p>
          <w:p w14:paraId="225B99FA" w14:textId="77777777" w:rsidR="003A4B32" w:rsidRDefault="003A4B32" w:rsidP="003A4B32">
            <w:pPr>
              <w:ind w:left="360"/>
              <w:rPr>
                <w:rFonts w:cs="Arial"/>
                <w:sz w:val="20"/>
                <w:szCs w:val="20"/>
              </w:rPr>
            </w:pPr>
          </w:p>
          <w:p w14:paraId="2F2ECD89" w14:textId="77777777" w:rsidR="003A4B32" w:rsidRDefault="003A4B32" w:rsidP="003A4B32">
            <w:pPr>
              <w:ind w:left="360"/>
              <w:rPr>
                <w:rFonts w:cs="Arial"/>
                <w:sz w:val="20"/>
                <w:szCs w:val="20"/>
              </w:rPr>
            </w:pPr>
          </w:p>
          <w:p w14:paraId="318FBFB6" w14:textId="77777777" w:rsidR="003A4B32" w:rsidRDefault="003A4B32" w:rsidP="003A4B32">
            <w:pPr>
              <w:ind w:left="360"/>
              <w:rPr>
                <w:rFonts w:cs="Arial"/>
                <w:sz w:val="20"/>
                <w:szCs w:val="20"/>
              </w:rPr>
            </w:pPr>
          </w:p>
          <w:p w14:paraId="72BA72C5" w14:textId="77777777" w:rsidR="003A4B32" w:rsidRDefault="003A4B32" w:rsidP="003A4B32">
            <w:pPr>
              <w:ind w:left="360"/>
              <w:rPr>
                <w:rFonts w:cs="Arial"/>
                <w:sz w:val="20"/>
                <w:szCs w:val="20"/>
              </w:rPr>
            </w:pPr>
          </w:p>
          <w:p w14:paraId="75D1DE9B" w14:textId="77777777" w:rsidR="003A4B32" w:rsidRDefault="003A4B32" w:rsidP="003A4B32">
            <w:pPr>
              <w:ind w:left="360"/>
              <w:rPr>
                <w:rFonts w:cs="Arial"/>
                <w:sz w:val="20"/>
                <w:szCs w:val="20"/>
              </w:rPr>
            </w:pPr>
          </w:p>
          <w:p w14:paraId="62F15342" w14:textId="0F55E7DB" w:rsidR="003A4B32" w:rsidRPr="00EF6435" w:rsidDel="00896AA7" w:rsidRDefault="003A4B32" w:rsidP="003A4B32">
            <w:pPr>
              <w:ind w:left="360"/>
              <w:rPr>
                <w:rFonts w:cs="Arial"/>
                <w:sz w:val="20"/>
                <w:szCs w:val="20"/>
              </w:rPr>
            </w:pPr>
            <w:r>
              <w:rPr>
                <w:rFonts w:cs="Arial"/>
                <w:sz w:val="20"/>
                <w:szCs w:val="20"/>
              </w:rPr>
              <w:t>1.</w:t>
            </w:r>
          </w:p>
        </w:tc>
        <w:tc>
          <w:tcPr>
            <w:tcW w:w="7984" w:type="dxa"/>
          </w:tcPr>
          <w:p w14:paraId="5F13E437" w14:textId="77777777" w:rsidR="003A4B32" w:rsidRPr="00EF4F6D" w:rsidRDefault="003A4B32" w:rsidP="00B13DCE">
            <w:pPr>
              <w:rPr>
                <w:i/>
                <w:sz w:val="20"/>
                <w:szCs w:val="20"/>
              </w:rPr>
            </w:pPr>
            <w:r w:rsidRPr="00EF4F6D">
              <w:rPr>
                <w:i/>
                <w:sz w:val="20"/>
                <w:szCs w:val="20"/>
              </w:rPr>
              <w:t>Client must manually calculate the GIC SIC LPI Credit Amount IITR862 when exclusion reason code (IITR864)</w:t>
            </w:r>
            <w:r>
              <w:rPr>
                <w:i/>
                <w:sz w:val="20"/>
                <w:szCs w:val="20"/>
              </w:rPr>
              <w:t xml:space="preserve"> </w:t>
            </w:r>
            <w:r w:rsidRPr="00EF4F6D">
              <w:rPr>
                <w:i/>
                <w:sz w:val="20"/>
                <w:szCs w:val="20"/>
              </w:rPr>
              <w:t>equals D:</w:t>
            </w:r>
          </w:p>
          <w:p w14:paraId="1926F8A3" w14:textId="77777777" w:rsidR="003A4B32" w:rsidRDefault="003A4B32" w:rsidP="00B13DCE">
            <w:pPr>
              <w:rPr>
                <w:sz w:val="20"/>
                <w:szCs w:val="20"/>
              </w:rPr>
            </w:pPr>
          </w:p>
          <w:p w14:paraId="071D32DA" w14:textId="77777777" w:rsidR="003A4B32" w:rsidRDefault="003A4B32" w:rsidP="00B13DCE">
            <w:pPr>
              <w:rPr>
                <w:sz w:val="20"/>
                <w:szCs w:val="20"/>
              </w:rPr>
            </w:pPr>
            <w:r w:rsidRPr="000342F4">
              <w:rPr>
                <w:b/>
                <w:sz w:val="20"/>
                <w:szCs w:val="20"/>
              </w:rPr>
              <w:t>IF</w:t>
            </w:r>
            <w:r>
              <w:rPr>
                <w:sz w:val="20"/>
                <w:szCs w:val="20"/>
              </w:rPr>
              <w:t xml:space="preserve"> the 2016 Pre-fill response provides a:- </w:t>
            </w:r>
          </w:p>
          <w:p w14:paraId="06347A10" w14:textId="77777777" w:rsidR="003A4B32" w:rsidRDefault="003A4B32" w:rsidP="00B13DCE">
            <w:pPr>
              <w:rPr>
                <w:sz w:val="20"/>
                <w:szCs w:val="20"/>
              </w:rPr>
            </w:pPr>
          </w:p>
          <w:p w14:paraId="263B7960" w14:textId="77777777" w:rsidR="003A4B32" w:rsidRDefault="003A4B32" w:rsidP="00B13DCE">
            <w:pPr>
              <w:rPr>
                <w:sz w:val="20"/>
                <w:szCs w:val="20"/>
              </w:rPr>
            </w:pPr>
            <w:r w:rsidRPr="00EF6435">
              <w:rPr>
                <w:rFonts w:cs="Arial"/>
                <w:noProof/>
                <w:sz w:val="20"/>
                <w:szCs w:val="20"/>
              </w:rPr>
              <w:t xml:space="preserve">GIC SIC LPI Credit </w:t>
            </w:r>
            <w:r w:rsidRPr="00884397">
              <w:rPr>
                <w:rFonts w:cs="Arial"/>
                <w:noProof/>
                <w:sz w:val="20"/>
                <w:szCs w:val="20"/>
              </w:rPr>
              <w:t>Amount</w:t>
            </w:r>
            <w:r w:rsidRPr="00884397">
              <w:rPr>
                <w:sz w:val="20"/>
                <w:szCs w:val="20"/>
              </w:rPr>
              <w:t xml:space="preserve"> </w:t>
            </w:r>
            <w:r>
              <w:rPr>
                <w:sz w:val="20"/>
                <w:szCs w:val="20"/>
              </w:rPr>
              <w:t>= 0</w:t>
            </w:r>
          </w:p>
          <w:p w14:paraId="52AC2F3E" w14:textId="77777777" w:rsidR="003A4B32" w:rsidRDefault="003A4B32" w:rsidP="00B13DCE">
            <w:pPr>
              <w:rPr>
                <w:sz w:val="20"/>
                <w:szCs w:val="20"/>
              </w:rPr>
            </w:pPr>
          </w:p>
          <w:p w14:paraId="329D2F6C" w14:textId="77777777" w:rsidR="003A4B32" w:rsidRPr="000342F4" w:rsidRDefault="003A4B32" w:rsidP="00B13DCE">
            <w:pPr>
              <w:rPr>
                <w:b/>
                <w:sz w:val="20"/>
                <w:szCs w:val="20"/>
              </w:rPr>
            </w:pPr>
            <w:r w:rsidRPr="000342F4">
              <w:rPr>
                <w:b/>
                <w:sz w:val="20"/>
                <w:szCs w:val="20"/>
              </w:rPr>
              <w:t>AND</w:t>
            </w:r>
          </w:p>
          <w:p w14:paraId="53310A2A" w14:textId="77777777" w:rsidR="003A4B32" w:rsidRDefault="003A4B32" w:rsidP="00B13DCE">
            <w:pPr>
              <w:rPr>
                <w:sz w:val="20"/>
                <w:szCs w:val="20"/>
              </w:rPr>
            </w:pPr>
          </w:p>
          <w:p w14:paraId="1B5FD57C"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468DC2EC" w14:textId="77777777" w:rsidR="003A4B32" w:rsidRDefault="003A4B32" w:rsidP="00B13DCE">
            <w:pPr>
              <w:rPr>
                <w:sz w:val="20"/>
                <w:szCs w:val="20"/>
              </w:rPr>
            </w:pPr>
          </w:p>
          <w:p w14:paraId="477BBF83" w14:textId="77777777" w:rsidR="003A4B32" w:rsidRPr="007F5EDE" w:rsidRDefault="003A4B32" w:rsidP="00B13DCE">
            <w:pPr>
              <w:rPr>
                <w:b/>
                <w:sz w:val="20"/>
                <w:szCs w:val="20"/>
              </w:rPr>
            </w:pPr>
            <w:r w:rsidRPr="007F5EDE">
              <w:rPr>
                <w:b/>
                <w:sz w:val="20"/>
                <w:szCs w:val="20"/>
              </w:rPr>
              <w:t>THEN</w:t>
            </w:r>
          </w:p>
          <w:p w14:paraId="716ECE04" w14:textId="77777777" w:rsidR="003A4B32" w:rsidRDefault="003A4B32" w:rsidP="00B13DCE">
            <w:pPr>
              <w:rPr>
                <w:sz w:val="20"/>
                <w:szCs w:val="20"/>
              </w:rPr>
            </w:pPr>
          </w:p>
          <w:p w14:paraId="42E26FF5" w14:textId="77777777" w:rsidR="003A4B32" w:rsidRPr="00884397" w:rsidRDefault="003A4B32" w:rsidP="00B13DCE">
            <w:pPr>
              <w:rPr>
                <w:sz w:val="20"/>
                <w:szCs w:val="20"/>
              </w:rPr>
            </w:pPr>
            <w:r>
              <w:rPr>
                <w:sz w:val="20"/>
                <w:szCs w:val="20"/>
              </w:rPr>
              <w:t xml:space="preserve">This client has a GIC SIC LPI Credit amount. The GIC SIC LPI Credit amount has not been pre-filled for this client due to their circumstances and MUST be manually calculated. The simplified method is available. Refer to </w:t>
            </w:r>
            <w:hyperlink r:id="rId38"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03EDD144" w14:textId="77777777" w:rsidR="003A4B32" w:rsidRDefault="003A4B32" w:rsidP="00B13DCE">
            <w:pPr>
              <w:rPr>
                <w:sz w:val="20"/>
                <w:szCs w:val="20"/>
              </w:rPr>
            </w:pPr>
          </w:p>
          <w:p w14:paraId="5581C736" w14:textId="77777777" w:rsidR="003A4B32" w:rsidRDefault="003A4B32" w:rsidP="00B13DCE">
            <w:pPr>
              <w:rPr>
                <w:sz w:val="20"/>
                <w:szCs w:val="20"/>
              </w:rPr>
            </w:pPr>
          </w:p>
          <w:p w14:paraId="6EC45495" w14:textId="77777777" w:rsidR="003A4B32" w:rsidRPr="000342F4" w:rsidRDefault="003A4B32" w:rsidP="00B13DCE">
            <w:pPr>
              <w:rPr>
                <w:i/>
                <w:sz w:val="20"/>
                <w:szCs w:val="20"/>
              </w:rPr>
            </w:pPr>
            <w:r w:rsidRPr="000342F4">
              <w:rPr>
                <w:i/>
                <w:sz w:val="20"/>
                <w:szCs w:val="20"/>
              </w:rPr>
              <w:t>Client must manually calculate the GIC SIC LPI Debit Amount</w:t>
            </w:r>
            <w:r>
              <w:rPr>
                <w:i/>
                <w:sz w:val="20"/>
                <w:szCs w:val="20"/>
              </w:rPr>
              <w:t xml:space="preserve"> IITR863 when exclusion reason code (IITR864) equals D:</w:t>
            </w:r>
          </w:p>
          <w:p w14:paraId="7CEDBC88" w14:textId="77777777" w:rsidR="003A4B32" w:rsidRDefault="003A4B32" w:rsidP="00B13DCE">
            <w:pPr>
              <w:rPr>
                <w:sz w:val="20"/>
                <w:szCs w:val="20"/>
              </w:rPr>
            </w:pPr>
          </w:p>
          <w:p w14:paraId="47669688" w14:textId="77777777" w:rsidR="003A4B32" w:rsidRDefault="003A4B32" w:rsidP="00B13DCE">
            <w:pPr>
              <w:rPr>
                <w:sz w:val="20"/>
                <w:szCs w:val="20"/>
              </w:rPr>
            </w:pPr>
            <w:r w:rsidRPr="000342F4">
              <w:rPr>
                <w:b/>
                <w:sz w:val="20"/>
                <w:szCs w:val="20"/>
              </w:rPr>
              <w:t>IF</w:t>
            </w:r>
            <w:r>
              <w:rPr>
                <w:sz w:val="20"/>
                <w:szCs w:val="20"/>
              </w:rPr>
              <w:t xml:space="preserve"> the 2016 Pre-fill response provides a:- </w:t>
            </w:r>
          </w:p>
          <w:p w14:paraId="45A9B340" w14:textId="77777777" w:rsidR="003A4B32" w:rsidRDefault="003A4B32" w:rsidP="00B13DCE">
            <w:pPr>
              <w:rPr>
                <w:sz w:val="20"/>
                <w:szCs w:val="20"/>
              </w:rPr>
            </w:pPr>
          </w:p>
          <w:p w14:paraId="1A4E81E8" w14:textId="77777777" w:rsidR="003A4B32" w:rsidRDefault="003A4B32" w:rsidP="00B13DCE">
            <w:pPr>
              <w:rPr>
                <w:sz w:val="20"/>
                <w:szCs w:val="20"/>
              </w:rPr>
            </w:pPr>
            <w:r w:rsidRPr="00EF6435">
              <w:rPr>
                <w:rFonts w:cs="Arial"/>
                <w:noProof/>
                <w:sz w:val="20"/>
                <w:szCs w:val="20"/>
              </w:rPr>
              <w:t xml:space="preserve">GIC SIC LPI </w:t>
            </w:r>
            <w:r>
              <w:rPr>
                <w:rFonts w:cs="Arial"/>
                <w:noProof/>
                <w:sz w:val="20"/>
                <w:szCs w:val="20"/>
              </w:rPr>
              <w:t>Debit</w:t>
            </w:r>
            <w:r w:rsidRPr="00EF6435">
              <w:rPr>
                <w:rFonts w:cs="Arial"/>
                <w:noProof/>
                <w:sz w:val="20"/>
                <w:szCs w:val="20"/>
              </w:rPr>
              <w:t xml:space="preserve"> </w:t>
            </w:r>
            <w:r w:rsidRPr="00884397">
              <w:rPr>
                <w:rFonts w:cs="Arial"/>
                <w:noProof/>
                <w:sz w:val="20"/>
                <w:szCs w:val="20"/>
              </w:rPr>
              <w:t>Amount</w:t>
            </w:r>
            <w:r w:rsidRPr="00884397">
              <w:rPr>
                <w:sz w:val="20"/>
                <w:szCs w:val="20"/>
              </w:rPr>
              <w:t xml:space="preserve"> </w:t>
            </w:r>
            <w:r>
              <w:rPr>
                <w:sz w:val="20"/>
                <w:szCs w:val="20"/>
              </w:rPr>
              <w:t>= 0</w:t>
            </w:r>
          </w:p>
          <w:p w14:paraId="50DA6B16" w14:textId="77777777" w:rsidR="003A4B32" w:rsidRDefault="003A4B32" w:rsidP="00B13DCE">
            <w:pPr>
              <w:rPr>
                <w:sz w:val="20"/>
                <w:szCs w:val="20"/>
              </w:rPr>
            </w:pPr>
          </w:p>
          <w:p w14:paraId="664B019B" w14:textId="77777777" w:rsidR="003A4B32" w:rsidRPr="000342F4" w:rsidRDefault="003A4B32" w:rsidP="00B13DCE">
            <w:pPr>
              <w:rPr>
                <w:b/>
                <w:sz w:val="20"/>
                <w:szCs w:val="20"/>
              </w:rPr>
            </w:pPr>
            <w:r w:rsidRPr="000342F4">
              <w:rPr>
                <w:b/>
                <w:sz w:val="20"/>
                <w:szCs w:val="20"/>
              </w:rPr>
              <w:t>AND</w:t>
            </w:r>
          </w:p>
          <w:p w14:paraId="6689969C" w14:textId="77777777" w:rsidR="003A4B32" w:rsidRDefault="003A4B32" w:rsidP="00B13DCE">
            <w:pPr>
              <w:rPr>
                <w:sz w:val="20"/>
                <w:szCs w:val="20"/>
              </w:rPr>
            </w:pPr>
          </w:p>
          <w:p w14:paraId="4763CFD0"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5B28430A" w14:textId="77777777" w:rsidR="003A4B32" w:rsidRDefault="003A4B32" w:rsidP="00B13DCE">
            <w:pPr>
              <w:rPr>
                <w:sz w:val="20"/>
                <w:szCs w:val="20"/>
              </w:rPr>
            </w:pPr>
          </w:p>
          <w:p w14:paraId="32A0C6BA" w14:textId="77777777" w:rsidR="003A4B32" w:rsidRPr="007F5EDE" w:rsidRDefault="003A4B32" w:rsidP="00B13DCE">
            <w:pPr>
              <w:rPr>
                <w:b/>
                <w:sz w:val="20"/>
                <w:szCs w:val="20"/>
              </w:rPr>
            </w:pPr>
            <w:r w:rsidRPr="007F5EDE">
              <w:rPr>
                <w:b/>
                <w:sz w:val="20"/>
                <w:szCs w:val="20"/>
              </w:rPr>
              <w:t>THEN</w:t>
            </w:r>
          </w:p>
          <w:p w14:paraId="5CF49D38" w14:textId="77777777" w:rsidR="003A4B32" w:rsidRDefault="003A4B32" w:rsidP="00B13DCE">
            <w:pPr>
              <w:rPr>
                <w:sz w:val="20"/>
                <w:szCs w:val="20"/>
              </w:rPr>
            </w:pPr>
          </w:p>
          <w:p w14:paraId="2F404A68" w14:textId="77777777" w:rsidR="003A4B32" w:rsidRDefault="003A4B32" w:rsidP="00B13DCE">
            <w:pPr>
              <w:rPr>
                <w:sz w:val="20"/>
                <w:szCs w:val="20"/>
              </w:rPr>
            </w:pPr>
            <w:r>
              <w:rPr>
                <w:sz w:val="20"/>
                <w:szCs w:val="20"/>
              </w:rPr>
              <w:t xml:space="preserve">This client has a GIC SIC LPI Debit amount. The GIC SIC LPI Debit amount has not been pre-filled for this client due to their circumstances and MUST be manually calculated. The simplified method is available. Refer to </w:t>
            </w:r>
            <w:hyperlink r:id="rId39"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5073422F" w14:textId="77777777" w:rsidR="003A4B32" w:rsidRDefault="003A4B32" w:rsidP="00B13DCE">
            <w:pPr>
              <w:rPr>
                <w:sz w:val="20"/>
                <w:szCs w:val="20"/>
              </w:rPr>
            </w:pPr>
          </w:p>
        </w:tc>
      </w:tr>
    </w:tbl>
    <w:p w14:paraId="672D3D06" w14:textId="409F73F5" w:rsidR="00EF6435" w:rsidRPr="00EF6435" w:rsidRDefault="007B0A0C" w:rsidP="00C846BC">
      <w:pPr>
        <w:spacing w:after="120"/>
        <w:jc w:val="center"/>
        <w:rPr>
          <w:b/>
          <w:szCs w:val="22"/>
          <w:u w:val="single"/>
        </w:rPr>
      </w:pPr>
      <w:bookmarkStart w:id="826" w:name="_Toc448384150"/>
      <w:r w:rsidRPr="002E0487">
        <w:rPr>
          <w:b/>
        </w:rPr>
        <w:lastRenderedPageBreak/>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25</w:t>
      </w:r>
      <w:r w:rsidRPr="002E0487">
        <w:rPr>
          <w:b/>
          <w:noProof/>
        </w:rPr>
        <w:fldChar w:fldCharType="end"/>
      </w:r>
      <w:r w:rsidRPr="002E0487">
        <w:rPr>
          <w:b/>
        </w:rPr>
        <w:t xml:space="preserve">: </w:t>
      </w:r>
      <w:r w:rsidR="00C846BC" w:rsidRPr="00EF4F6D">
        <w:rPr>
          <w:rFonts w:cs="Arial"/>
          <w:b/>
          <w:szCs w:val="22"/>
        </w:rPr>
        <w:t xml:space="preserve">Rules for GIC, SIC, </w:t>
      </w:r>
      <w:proofErr w:type="gramStart"/>
      <w:r w:rsidR="00C846BC" w:rsidRPr="00EF4F6D">
        <w:rPr>
          <w:rFonts w:cs="Arial"/>
          <w:b/>
          <w:szCs w:val="22"/>
        </w:rPr>
        <w:t>LPI  amount</w:t>
      </w:r>
      <w:proofErr w:type="gramEnd"/>
      <w:r w:rsidR="00C846BC" w:rsidRPr="00EF4F6D">
        <w:rPr>
          <w:rFonts w:cs="Arial"/>
          <w:b/>
          <w:szCs w:val="22"/>
        </w:rPr>
        <w:t xml:space="preserve"> when exclusion reason code equals D</w:t>
      </w:r>
      <w:r w:rsidR="00C846BC" w:rsidDel="00C846BC">
        <w:rPr>
          <w:rFonts w:cs="Arial"/>
          <w:b/>
          <w:sz w:val="20"/>
          <w:szCs w:val="22"/>
        </w:rPr>
        <w:t xml:space="preserve"> </w:t>
      </w:r>
      <w:bookmarkEnd w:id="826"/>
    </w:p>
    <w:p w14:paraId="439E0F70" w14:textId="77777777" w:rsidR="005C32C5" w:rsidRDefault="005C32C5" w:rsidP="005C32C5">
      <w:pPr>
        <w:pStyle w:val="Maintext"/>
      </w:pPr>
    </w:p>
    <w:p w14:paraId="7B062F8B" w14:textId="6DFC43BD" w:rsidR="00875838" w:rsidRDefault="00605B54" w:rsidP="00875838">
      <w:pPr>
        <w:pStyle w:val="Head2"/>
      </w:pPr>
      <w:bookmarkStart w:id="827" w:name="_Toc451162443"/>
      <w:r>
        <w:t>myDeductions</w:t>
      </w:r>
      <w:bookmarkEnd w:id="827"/>
    </w:p>
    <w:p w14:paraId="64502C42" w14:textId="77777777" w:rsidR="009636A2" w:rsidRDefault="00875838" w:rsidP="00875838">
      <w:pPr>
        <w:rPr>
          <w:sz w:val="20"/>
          <w:szCs w:val="20"/>
        </w:rPr>
      </w:pPr>
      <w:r w:rsidRPr="00C04395">
        <w:rPr>
          <w:sz w:val="20"/>
          <w:szCs w:val="20"/>
        </w:rPr>
        <w:t xml:space="preserve">The ATO pre-fill system provides </w:t>
      </w:r>
      <w:r w:rsidR="009636A2">
        <w:rPr>
          <w:sz w:val="20"/>
          <w:szCs w:val="20"/>
        </w:rPr>
        <w:t xml:space="preserve">data that taxpayers have entered into the </w:t>
      </w:r>
      <w:proofErr w:type="spellStart"/>
      <w:r w:rsidR="009636A2">
        <w:rPr>
          <w:sz w:val="20"/>
          <w:szCs w:val="20"/>
        </w:rPr>
        <w:t>myDeductions</w:t>
      </w:r>
      <w:proofErr w:type="spellEnd"/>
      <w:r w:rsidR="009636A2">
        <w:rPr>
          <w:sz w:val="20"/>
          <w:szCs w:val="20"/>
        </w:rPr>
        <w:t xml:space="preserve"> tool of the ATO app. Clients are able to record expenses incurred for the year and upload it to the ATO. Where the client has chosen to </w:t>
      </w:r>
      <w:proofErr w:type="spellStart"/>
      <w:r w:rsidR="009636A2">
        <w:rPr>
          <w:sz w:val="20"/>
          <w:szCs w:val="20"/>
        </w:rPr>
        <w:t>uplod</w:t>
      </w:r>
      <w:proofErr w:type="spellEnd"/>
      <w:r w:rsidR="009636A2">
        <w:rPr>
          <w:sz w:val="20"/>
          <w:szCs w:val="20"/>
        </w:rPr>
        <w:t xml:space="preserve"> </w:t>
      </w:r>
      <w:proofErr w:type="spellStart"/>
      <w:proofErr w:type="gramStart"/>
      <w:r w:rsidR="009636A2">
        <w:rPr>
          <w:sz w:val="20"/>
          <w:szCs w:val="20"/>
        </w:rPr>
        <w:t>th</w:t>
      </w:r>
      <w:proofErr w:type="spellEnd"/>
      <w:proofErr w:type="gramEnd"/>
      <w:r w:rsidR="009636A2">
        <w:rPr>
          <w:sz w:val="20"/>
          <w:szCs w:val="20"/>
        </w:rPr>
        <w:t xml:space="preserve"> </w:t>
      </w:r>
      <w:proofErr w:type="spellStart"/>
      <w:r w:rsidR="009636A2">
        <w:rPr>
          <w:sz w:val="20"/>
          <w:szCs w:val="20"/>
        </w:rPr>
        <w:t>mydeductions</w:t>
      </w:r>
      <w:proofErr w:type="spellEnd"/>
      <w:r w:rsidR="009636A2">
        <w:rPr>
          <w:sz w:val="20"/>
          <w:szCs w:val="20"/>
        </w:rPr>
        <w:t xml:space="preserve"> data to the ATO this will be provided in the pre-fill system for agents. Clients are </w:t>
      </w:r>
      <w:proofErr w:type="spellStart"/>
      <w:r w:rsidR="009636A2">
        <w:rPr>
          <w:sz w:val="20"/>
          <w:szCs w:val="20"/>
        </w:rPr>
        <w:t>alos</w:t>
      </w:r>
      <w:proofErr w:type="spellEnd"/>
      <w:r w:rsidR="009636A2">
        <w:rPr>
          <w:sz w:val="20"/>
          <w:szCs w:val="20"/>
        </w:rPr>
        <w:t xml:space="preserve"> able to provide </w:t>
      </w:r>
      <w:proofErr w:type="spellStart"/>
      <w:r w:rsidR="009636A2">
        <w:rPr>
          <w:sz w:val="20"/>
          <w:szCs w:val="20"/>
        </w:rPr>
        <w:t>agnts</w:t>
      </w:r>
      <w:proofErr w:type="spellEnd"/>
      <w:r w:rsidR="009636A2">
        <w:rPr>
          <w:sz w:val="20"/>
          <w:szCs w:val="20"/>
        </w:rPr>
        <w:t xml:space="preserve"> with the detail of their </w:t>
      </w:r>
      <w:proofErr w:type="spellStart"/>
      <w:r w:rsidR="009636A2">
        <w:rPr>
          <w:sz w:val="20"/>
          <w:szCs w:val="20"/>
        </w:rPr>
        <w:t>expeneses</w:t>
      </w:r>
      <w:proofErr w:type="spellEnd"/>
      <w:r w:rsidR="009636A2">
        <w:rPr>
          <w:sz w:val="20"/>
          <w:szCs w:val="20"/>
        </w:rPr>
        <w:t xml:space="preserve"> from the app directly.</w:t>
      </w:r>
    </w:p>
    <w:p w14:paraId="79CBD9B3" w14:textId="77777777" w:rsidR="009636A2" w:rsidRDefault="009636A2" w:rsidP="00875838">
      <w:pPr>
        <w:rPr>
          <w:sz w:val="20"/>
          <w:szCs w:val="20"/>
        </w:rPr>
      </w:pPr>
    </w:p>
    <w:p w14:paraId="1C6BAC5A" w14:textId="21BBD7E8" w:rsidR="009636A2" w:rsidRDefault="009636A2" w:rsidP="00875838">
      <w:pPr>
        <w:rPr>
          <w:sz w:val="20"/>
          <w:szCs w:val="20"/>
        </w:rPr>
      </w:pPr>
      <w:r>
        <w:rPr>
          <w:sz w:val="20"/>
          <w:szCs w:val="20"/>
        </w:rPr>
        <w:t xml:space="preserve">The following </w:t>
      </w:r>
      <w:proofErr w:type="spellStart"/>
      <w:r>
        <w:rPr>
          <w:sz w:val="20"/>
          <w:szCs w:val="20"/>
        </w:rPr>
        <w:t>myDeductions</w:t>
      </w:r>
      <w:proofErr w:type="spellEnd"/>
      <w:r>
        <w:rPr>
          <w:sz w:val="20"/>
          <w:szCs w:val="20"/>
        </w:rPr>
        <w:t xml:space="preserve"> fields can be returned in the 2016 pre-fill service</w:t>
      </w:r>
    </w:p>
    <w:tbl>
      <w:tblPr>
        <w:tblStyle w:val="TableGrid"/>
        <w:tblW w:w="9606" w:type="dxa"/>
        <w:tblLayout w:type="fixed"/>
        <w:tblLook w:val="04A0" w:firstRow="1" w:lastRow="0" w:firstColumn="1" w:lastColumn="0" w:noHBand="0" w:noVBand="1"/>
      </w:tblPr>
      <w:tblGrid>
        <w:gridCol w:w="1352"/>
        <w:gridCol w:w="5986"/>
        <w:gridCol w:w="2268"/>
      </w:tblGrid>
      <w:tr w:rsidR="005553FA" w:rsidRPr="00EF6435" w14:paraId="61C6307A" w14:textId="77777777" w:rsidTr="001703B7">
        <w:trPr>
          <w:tblHeader/>
        </w:trPr>
        <w:tc>
          <w:tcPr>
            <w:tcW w:w="1352" w:type="dxa"/>
            <w:shd w:val="clear" w:color="auto" w:fill="C6D9F1" w:themeFill="text2" w:themeFillTint="33"/>
          </w:tcPr>
          <w:p w14:paraId="48B01EFD" w14:textId="77777777" w:rsidR="005553FA" w:rsidRPr="00EF6435" w:rsidRDefault="005553FA" w:rsidP="00605B54">
            <w:pPr>
              <w:ind w:left="360"/>
              <w:rPr>
                <w:b/>
                <w:sz w:val="20"/>
                <w:szCs w:val="22"/>
              </w:rPr>
            </w:pPr>
            <w:r w:rsidRPr="00EF6435">
              <w:rPr>
                <w:b/>
                <w:sz w:val="20"/>
                <w:szCs w:val="22"/>
              </w:rPr>
              <w:t>SBR PIITR Alias</w:t>
            </w:r>
          </w:p>
        </w:tc>
        <w:tc>
          <w:tcPr>
            <w:tcW w:w="5986" w:type="dxa"/>
            <w:shd w:val="clear" w:color="auto" w:fill="C6D9F1" w:themeFill="text2" w:themeFillTint="33"/>
          </w:tcPr>
          <w:p w14:paraId="27A1B331" w14:textId="77777777" w:rsidR="005553FA" w:rsidRPr="00EF6435" w:rsidRDefault="005553FA" w:rsidP="00605B54">
            <w:pPr>
              <w:ind w:left="360"/>
              <w:rPr>
                <w:b/>
                <w:sz w:val="20"/>
                <w:szCs w:val="22"/>
              </w:rPr>
            </w:pPr>
            <w:r w:rsidRPr="00EF6435">
              <w:rPr>
                <w:b/>
                <w:sz w:val="20"/>
                <w:szCs w:val="22"/>
              </w:rPr>
              <w:t>SBR PIITR Label</w:t>
            </w:r>
          </w:p>
        </w:tc>
        <w:tc>
          <w:tcPr>
            <w:tcW w:w="2268" w:type="dxa"/>
            <w:shd w:val="clear" w:color="auto" w:fill="C6D9F1" w:themeFill="text2" w:themeFillTint="33"/>
          </w:tcPr>
          <w:p w14:paraId="71C305E6" w14:textId="1FDA095D" w:rsidR="005553FA" w:rsidRPr="00EF6435" w:rsidRDefault="005553FA" w:rsidP="00605B54">
            <w:pPr>
              <w:ind w:left="360"/>
              <w:rPr>
                <w:b/>
                <w:sz w:val="20"/>
                <w:szCs w:val="22"/>
              </w:rPr>
            </w:pPr>
            <w:r>
              <w:rPr>
                <w:b/>
                <w:sz w:val="20"/>
                <w:szCs w:val="22"/>
              </w:rPr>
              <w:t>Maximum number of records returned</w:t>
            </w:r>
          </w:p>
        </w:tc>
      </w:tr>
      <w:tr w:rsidR="005553FA" w:rsidRPr="00EF6435" w14:paraId="28841DD1" w14:textId="77777777" w:rsidTr="001703B7">
        <w:tc>
          <w:tcPr>
            <w:tcW w:w="1352" w:type="dxa"/>
          </w:tcPr>
          <w:p w14:paraId="0B3EB621" w14:textId="304370CA" w:rsidR="005553FA" w:rsidRPr="004E7CF7" w:rsidRDefault="005553FA" w:rsidP="005553FA">
            <w:pPr>
              <w:spacing w:before="60" w:after="60"/>
              <w:ind w:left="360"/>
              <w:rPr>
                <w:rFonts w:cs="Arial"/>
                <w:sz w:val="20"/>
                <w:szCs w:val="20"/>
              </w:rPr>
            </w:pPr>
            <w:r w:rsidRPr="00A51D60">
              <w:rPr>
                <w:rFonts w:cs="Arial"/>
                <w:color w:val="000000"/>
                <w:sz w:val="20"/>
                <w:szCs w:val="20"/>
              </w:rPr>
              <w:t>IITR.972</w:t>
            </w:r>
          </w:p>
        </w:tc>
        <w:tc>
          <w:tcPr>
            <w:tcW w:w="5986" w:type="dxa"/>
          </w:tcPr>
          <w:p w14:paraId="7FDDC27D" w14:textId="142B5071" w:rsidR="005553FA" w:rsidRPr="004E7CF7" w:rsidRDefault="005553FA" w:rsidP="00605B54">
            <w:pPr>
              <w:spacing w:before="60" w:after="60"/>
              <w:ind w:left="360"/>
              <w:rPr>
                <w:rFonts w:cs="Arial"/>
                <w:noProof/>
                <w:sz w:val="20"/>
                <w:szCs w:val="20"/>
              </w:rPr>
            </w:pPr>
            <w:r w:rsidRPr="00A51D60">
              <w:rPr>
                <w:rFonts w:cs="Arial"/>
                <w:color w:val="000000"/>
                <w:sz w:val="20"/>
                <w:szCs w:val="20"/>
              </w:rPr>
              <w:t>Work Related Car Expenses Description</w:t>
            </w:r>
          </w:p>
        </w:tc>
        <w:tc>
          <w:tcPr>
            <w:tcW w:w="2268" w:type="dxa"/>
            <w:vMerge w:val="restart"/>
          </w:tcPr>
          <w:p w14:paraId="64263CFA" w14:textId="77777777" w:rsidR="005553FA" w:rsidRPr="001703B7" w:rsidRDefault="005553FA" w:rsidP="005553FA">
            <w:pPr>
              <w:rPr>
                <w:rFonts w:cs="Arial"/>
                <w:sz w:val="20"/>
                <w:szCs w:val="20"/>
              </w:rPr>
            </w:pPr>
            <w:r w:rsidRPr="001703B7">
              <w:rPr>
                <w:rFonts w:cs="Arial"/>
                <w:sz w:val="20"/>
                <w:szCs w:val="20"/>
              </w:rPr>
              <w:t>10 vehicles</w:t>
            </w:r>
          </w:p>
          <w:p w14:paraId="1A6ED23D" w14:textId="29FE3D7B" w:rsidR="005553FA" w:rsidRPr="001703B7" w:rsidRDefault="005553FA" w:rsidP="005553FA">
            <w:pPr>
              <w:keepNext/>
              <w:spacing w:before="60" w:after="60"/>
              <w:rPr>
                <w:rFonts w:cs="Arial"/>
                <w:noProof/>
                <w:sz w:val="20"/>
                <w:szCs w:val="20"/>
              </w:rPr>
            </w:pPr>
            <w:r w:rsidRPr="001703B7">
              <w:rPr>
                <w:rFonts w:cs="Arial"/>
                <w:sz w:val="20"/>
                <w:szCs w:val="20"/>
              </w:rPr>
              <w:t>Only most recent logbook percentage pre-filled</w:t>
            </w:r>
          </w:p>
        </w:tc>
      </w:tr>
      <w:tr w:rsidR="005553FA" w:rsidRPr="00EF6435" w14:paraId="580DF195" w14:textId="77777777" w:rsidTr="001703B7">
        <w:tc>
          <w:tcPr>
            <w:tcW w:w="1352" w:type="dxa"/>
          </w:tcPr>
          <w:p w14:paraId="6F78A27B" w14:textId="6D2496F9" w:rsidR="005553FA" w:rsidRPr="004E7CF7" w:rsidRDefault="005553FA" w:rsidP="005553FA">
            <w:pPr>
              <w:spacing w:before="60" w:after="60"/>
              <w:ind w:left="360"/>
              <w:rPr>
                <w:rFonts w:cs="Arial"/>
                <w:sz w:val="20"/>
                <w:szCs w:val="20"/>
              </w:rPr>
            </w:pPr>
            <w:r w:rsidRPr="00A51D60">
              <w:rPr>
                <w:rFonts w:cs="Arial"/>
                <w:color w:val="000000"/>
                <w:sz w:val="20"/>
                <w:szCs w:val="20"/>
              </w:rPr>
              <w:t>IITR.974</w:t>
            </w:r>
          </w:p>
        </w:tc>
        <w:tc>
          <w:tcPr>
            <w:tcW w:w="5986" w:type="dxa"/>
          </w:tcPr>
          <w:p w14:paraId="01FE346F" w14:textId="4BAE420B" w:rsidR="005553FA" w:rsidRPr="004E7CF7" w:rsidRDefault="005553FA" w:rsidP="00605B54">
            <w:pPr>
              <w:spacing w:before="60" w:after="60"/>
              <w:ind w:left="360"/>
              <w:rPr>
                <w:rFonts w:cs="Arial"/>
                <w:noProof/>
                <w:sz w:val="20"/>
                <w:szCs w:val="20"/>
              </w:rPr>
            </w:pPr>
            <w:r w:rsidRPr="00A51D60">
              <w:rPr>
                <w:rFonts w:cs="Arial"/>
                <w:color w:val="000000"/>
                <w:sz w:val="20"/>
                <w:szCs w:val="20"/>
              </w:rPr>
              <w:t>Work Related Car Expenses Business Kilometres Travelled</w:t>
            </w:r>
          </w:p>
        </w:tc>
        <w:tc>
          <w:tcPr>
            <w:tcW w:w="2268" w:type="dxa"/>
            <w:vMerge/>
          </w:tcPr>
          <w:p w14:paraId="3BCD8FAF" w14:textId="3D210986" w:rsidR="005553FA" w:rsidRPr="001703B7" w:rsidRDefault="005553FA" w:rsidP="00605B54">
            <w:pPr>
              <w:keepNext/>
              <w:spacing w:before="60" w:after="60"/>
              <w:ind w:left="360"/>
              <w:rPr>
                <w:rFonts w:cs="Arial"/>
                <w:noProof/>
                <w:sz w:val="20"/>
                <w:szCs w:val="20"/>
              </w:rPr>
            </w:pPr>
          </w:p>
        </w:tc>
      </w:tr>
      <w:tr w:rsidR="005553FA" w:rsidRPr="00EF6435" w14:paraId="4EF11DA8" w14:textId="77777777" w:rsidTr="001703B7">
        <w:tc>
          <w:tcPr>
            <w:tcW w:w="1352" w:type="dxa"/>
          </w:tcPr>
          <w:p w14:paraId="29F9C622" w14:textId="6DDAD0E8" w:rsidR="005553FA" w:rsidRPr="004E7CF7" w:rsidRDefault="005553FA" w:rsidP="005553FA">
            <w:pPr>
              <w:spacing w:before="60" w:after="60"/>
              <w:ind w:left="360"/>
              <w:rPr>
                <w:rFonts w:cs="Arial"/>
                <w:sz w:val="20"/>
                <w:szCs w:val="20"/>
              </w:rPr>
            </w:pPr>
            <w:r w:rsidRPr="00A51D60">
              <w:rPr>
                <w:rFonts w:cs="Arial"/>
                <w:color w:val="000000"/>
                <w:sz w:val="20"/>
                <w:szCs w:val="20"/>
              </w:rPr>
              <w:t>IITR.975</w:t>
            </w:r>
          </w:p>
        </w:tc>
        <w:tc>
          <w:tcPr>
            <w:tcW w:w="5986" w:type="dxa"/>
          </w:tcPr>
          <w:p w14:paraId="6E32DA7E" w14:textId="1F7A32DD" w:rsidR="005553FA" w:rsidRPr="004E7CF7" w:rsidRDefault="005553FA" w:rsidP="00605B54">
            <w:pPr>
              <w:spacing w:before="60" w:after="60"/>
              <w:ind w:left="360"/>
              <w:rPr>
                <w:rFonts w:cs="Arial"/>
                <w:noProof/>
                <w:sz w:val="20"/>
                <w:szCs w:val="20"/>
              </w:rPr>
            </w:pPr>
            <w:r w:rsidRPr="00A51D60">
              <w:rPr>
                <w:rFonts w:cs="Arial"/>
                <w:color w:val="000000"/>
                <w:sz w:val="20"/>
                <w:szCs w:val="20"/>
              </w:rPr>
              <w:t>Work Related Car Expenses Percentage of Business Use Amount</w:t>
            </w:r>
          </w:p>
        </w:tc>
        <w:tc>
          <w:tcPr>
            <w:tcW w:w="2268" w:type="dxa"/>
            <w:vMerge/>
          </w:tcPr>
          <w:p w14:paraId="560D1525" w14:textId="377731B9" w:rsidR="005553FA" w:rsidRPr="001703B7" w:rsidRDefault="005553FA" w:rsidP="00605B54">
            <w:pPr>
              <w:keepNext/>
              <w:spacing w:before="60" w:after="60"/>
              <w:ind w:left="360"/>
              <w:rPr>
                <w:rFonts w:cs="Arial"/>
                <w:noProof/>
                <w:sz w:val="20"/>
                <w:szCs w:val="20"/>
              </w:rPr>
            </w:pPr>
          </w:p>
        </w:tc>
      </w:tr>
      <w:tr w:rsidR="005553FA" w:rsidRPr="00EF6435" w14:paraId="5B295577" w14:textId="77777777" w:rsidTr="001703B7">
        <w:tc>
          <w:tcPr>
            <w:tcW w:w="1352" w:type="dxa"/>
          </w:tcPr>
          <w:p w14:paraId="130BA17B" w14:textId="5BBAC12A" w:rsidR="005553FA" w:rsidRPr="004E7CF7" w:rsidRDefault="005553FA" w:rsidP="005553FA">
            <w:pPr>
              <w:spacing w:before="60" w:after="60"/>
              <w:ind w:left="360"/>
              <w:rPr>
                <w:rFonts w:cs="Arial"/>
                <w:sz w:val="20"/>
                <w:szCs w:val="20"/>
              </w:rPr>
            </w:pPr>
            <w:r w:rsidRPr="00A51D60">
              <w:rPr>
                <w:rFonts w:cs="Arial"/>
                <w:color w:val="000000"/>
                <w:sz w:val="20"/>
                <w:szCs w:val="20"/>
              </w:rPr>
              <w:t>IITR.976</w:t>
            </w:r>
          </w:p>
        </w:tc>
        <w:tc>
          <w:tcPr>
            <w:tcW w:w="5986" w:type="dxa"/>
          </w:tcPr>
          <w:p w14:paraId="403EB14B" w14:textId="1AB179A8" w:rsidR="005553FA" w:rsidRPr="004E7CF7" w:rsidRDefault="005553FA" w:rsidP="00605B54">
            <w:pPr>
              <w:spacing w:before="60" w:after="60"/>
              <w:ind w:left="360"/>
              <w:rPr>
                <w:rFonts w:cs="Arial"/>
                <w:noProof/>
                <w:sz w:val="20"/>
                <w:szCs w:val="20"/>
              </w:rPr>
            </w:pPr>
            <w:r w:rsidRPr="00A51D60">
              <w:rPr>
                <w:rFonts w:cs="Arial"/>
                <w:color w:val="000000"/>
                <w:sz w:val="20"/>
                <w:szCs w:val="20"/>
              </w:rPr>
              <w:t>Work Related Car Expense Total Logbook Expenses</w:t>
            </w:r>
          </w:p>
        </w:tc>
        <w:tc>
          <w:tcPr>
            <w:tcW w:w="2268" w:type="dxa"/>
            <w:vMerge/>
          </w:tcPr>
          <w:p w14:paraId="3CAD3079" w14:textId="72BB4A17" w:rsidR="005553FA" w:rsidRPr="001703B7" w:rsidRDefault="005553FA" w:rsidP="00605B54">
            <w:pPr>
              <w:keepNext/>
              <w:spacing w:before="60" w:after="60"/>
              <w:ind w:left="360"/>
              <w:rPr>
                <w:rFonts w:cs="Arial"/>
                <w:noProof/>
                <w:sz w:val="20"/>
                <w:szCs w:val="20"/>
              </w:rPr>
            </w:pPr>
          </w:p>
        </w:tc>
      </w:tr>
      <w:tr w:rsidR="004E7CF7" w:rsidRPr="00EF6435" w14:paraId="0A97106C" w14:textId="77777777" w:rsidTr="001703B7">
        <w:tc>
          <w:tcPr>
            <w:tcW w:w="1352" w:type="dxa"/>
          </w:tcPr>
          <w:p w14:paraId="4E5AAE21" w14:textId="4F8CCEF0" w:rsidR="004E7CF7" w:rsidRPr="004E7CF7" w:rsidRDefault="004E7CF7" w:rsidP="005553FA">
            <w:pPr>
              <w:spacing w:before="60" w:after="60"/>
              <w:ind w:left="360"/>
              <w:rPr>
                <w:rFonts w:cs="Arial"/>
                <w:sz w:val="20"/>
                <w:szCs w:val="20"/>
              </w:rPr>
            </w:pPr>
            <w:r w:rsidRPr="00A51D60">
              <w:rPr>
                <w:rFonts w:cs="Arial"/>
                <w:color w:val="000000"/>
                <w:sz w:val="20"/>
                <w:szCs w:val="20"/>
              </w:rPr>
              <w:t>IITR.977</w:t>
            </w:r>
          </w:p>
        </w:tc>
        <w:tc>
          <w:tcPr>
            <w:tcW w:w="5986" w:type="dxa"/>
          </w:tcPr>
          <w:p w14:paraId="4899D9E1" w14:textId="1C32F04F" w:rsidR="004E7CF7" w:rsidRPr="004E7CF7" w:rsidRDefault="004E7CF7" w:rsidP="00605B54">
            <w:pPr>
              <w:spacing w:before="60" w:after="60"/>
              <w:ind w:left="360"/>
              <w:rPr>
                <w:rFonts w:cs="Arial"/>
                <w:noProof/>
                <w:sz w:val="20"/>
                <w:szCs w:val="20"/>
              </w:rPr>
            </w:pPr>
            <w:r w:rsidRPr="00A51D60">
              <w:rPr>
                <w:rFonts w:cs="Arial"/>
                <w:color w:val="000000"/>
                <w:sz w:val="20"/>
                <w:szCs w:val="20"/>
              </w:rPr>
              <w:t>Work Related Travel Description</w:t>
            </w:r>
          </w:p>
        </w:tc>
        <w:tc>
          <w:tcPr>
            <w:tcW w:w="2268" w:type="dxa"/>
            <w:vMerge w:val="restart"/>
          </w:tcPr>
          <w:p w14:paraId="6993D6EA" w14:textId="77777777" w:rsidR="004E7CF7" w:rsidRPr="001703B7" w:rsidRDefault="004E7CF7" w:rsidP="004E7CF7">
            <w:pPr>
              <w:rPr>
                <w:rFonts w:cs="Arial"/>
                <w:sz w:val="20"/>
                <w:szCs w:val="20"/>
              </w:rPr>
            </w:pPr>
            <w:r w:rsidRPr="001703B7">
              <w:rPr>
                <w:rFonts w:cs="Arial"/>
                <w:sz w:val="20"/>
                <w:szCs w:val="20"/>
              </w:rPr>
              <w:t>20 instances</w:t>
            </w:r>
          </w:p>
          <w:p w14:paraId="6C9AD2D4" w14:textId="47C27CD1" w:rsidR="004E7CF7" w:rsidRPr="001703B7" w:rsidRDefault="004E7CF7" w:rsidP="001703B7">
            <w:pPr>
              <w:keepNext/>
              <w:spacing w:before="60" w:after="60"/>
              <w:rPr>
                <w:rFonts w:cs="Arial"/>
                <w:noProof/>
                <w:sz w:val="20"/>
                <w:szCs w:val="20"/>
              </w:rPr>
            </w:pPr>
            <w:r w:rsidRPr="001703B7">
              <w:rPr>
                <w:rFonts w:cs="Arial"/>
                <w:sz w:val="20"/>
                <w:szCs w:val="20"/>
              </w:rPr>
              <w:t>Mixture of deductions and vehicles</w:t>
            </w:r>
          </w:p>
        </w:tc>
      </w:tr>
      <w:tr w:rsidR="004E7CF7" w:rsidRPr="00EF6435" w14:paraId="11FB5C94" w14:textId="77777777" w:rsidTr="001703B7">
        <w:tc>
          <w:tcPr>
            <w:tcW w:w="1352" w:type="dxa"/>
          </w:tcPr>
          <w:p w14:paraId="267C625D" w14:textId="64ABBDFF"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IITR.136</w:t>
            </w:r>
          </w:p>
        </w:tc>
        <w:tc>
          <w:tcPr>
            <w:tcW w:w="5986" w:type="dxa"/>
          </w:tcPr>
          <w:p w14:paraId="0CD64DC0" w14:textId="7C2C75A3"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Travel Amount</w:t>
            </w:r>
          </w:p>
        </w:tc>
        <w:tc>
          <w:tcPr>
            <w:tcW w:w="2268" w:type="dxa"/>
            <w:vMerge/>
          </w:tcPr>
          <w:p w14:paraId="6E06B284" w14:textId="77777777" w:rsidR="004E7CF7" w:rsidRPr="001703B7" w:rsidRDefault="004E7CF7" w:rsidP="00605B54">
            <w:pPr>
              <w:keepNext/>
              <w:spacing w:before="60" w:after="60"/>
              <w:ind w:left="360"/>
              <w:rPr>
                <w:rFonts w:cs="Arial"/>
                <w:noProof/>
                <w:sz w:val="20"/>
                <w:szCs w:val="20"/>
              </w:rPr>
            </w:pPr>
          </w:p>
        </w:tc>
      </w:tr>
      <w:tr w:rsidR="004E7CF7" w:rsidRPr="00EF6435" w14:paraId="04F47F4C" w14:textId="77777777" w:rsidTr="001703B7">
        <w:tc>
          <w:tcPr>
            <w:tcW w:w="1352" w:type="dxa"/>
          </w:tcPr>
          <w:p w14:paraId="258B5BD8" w14:textId="3071E2EE"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IITR.979</w:t>
            </w:r>
          </w:p>
        </w:tc>
        <w:tc>
          <w:tcPr>
            <w:tcW w:w="5986" w:type="dxa"/>
          </w:tcPr>
          <w:p w14:paraId="6E4F2ECE" w14:textId="2DF7E407"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Clothing Expenses Claim Type</w:t>
            </w:r>
          </w:p>
        </w:tc>
        <w:tc>
          <w:tcPr>
            <w:tcW w:w="2268" w:type="dxa"/>
            <w:vMerge w:val="restart"/>
          </w:tcPr>
          <w:p w14:paraId="3114C5C9" w14:textId="03869ED7" w:rsidR="004E7CF7" w:rsidRPr="001703B7" w:rsidRDefault="004E7CF7" w:rsidP="004E7CF7">
            <w:pPr>
              <w:keepNext/>
              <w:spacing w:before="60" w:after="60"/>
              <w:jc w:val="both"/>
              <w:rPr>
                <w:rFonts w:cs="Arial"/>
                <w:noProof/>
                <w:sz w:val="20"/>
                <w:szCs w:val="20"/>
              </w:rPr>
            </w:pPr>
            <w:r w:rsidRPr="001703B7">
              <w:rPr>
                <w:rFonts w:cs="Arial"/>
                <w:sz w:val="20"/>
                <w:szCs w:val="20"/>
              </w:rPr>
              <w:t>20 instances</w:t>
            </w:r>
          </w:p>
        </w:tc>
      </w:tr>
      <w:tr w:rsidR="004E7CF7" w:rsidRPr="00EF6435" w14:paraId="124F07E1" w14:textId="77777777" w:rsidTr="001703B7">
        <w:tc>
          <w:tcPr>
            <w:tcW w:w="1352" w:type="dxa"/>
          </w:tcPr>
          <w:p w14:paraId="0678865E" w14:textId="0295C27C"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IITR.137</w:t>
            </w:r>
          </w:p>
        </w:tc>
        <w:tc>
          <w:tcPr>
            <w:tcW w:w="5986" w:type="dxa"/>
          </w:tcPr>
          <w:p w14:paraId="58C785EF" w14:textId="51645E22"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Clothing Expenses Amount</w:t>
            </w:r>
          </w:p>
        </w:tc>
        <w:tc>
          <w:tcPr>
            <w:tcW w:w="2268" w:type="dxa"/>
            <w:vMerge/>
          </w:tcPr>
          <w:p w14:paraId="76576873" w14:textId="77777777" w:rsidR="004E7CF7" w:rsidRPr="001703B7" w:rsidRDefault="004E7CF7" w:rsidP="00605B54">
            <w:pPr>
              <w:keepNext/>
              <w:spacing w:before="60" w:after="60"/>
              <w:ind w:left="360"/>
              <w:rPr>
                <w:rFonts w:cs="Arial"/>
                <w:noProof/>
                <w:sz w:val="20"/>
                <w:szCs w:val="20"/>
              </w:rPr>
            </w:pPr>
          </w:p>
        </w:tc>
      </w:tr>
      <w:tr w:rsidR="004E7CF7" w:rsidRPr="00EF6435" w14:paraId="680548E6" w14:textId="77777777" w:rsidTr="001703B7">
        <w:tc>
          <w:tcPr>
            <w:tcW w:w="1352" w:type="dxa"/>
          </w:tcPr>
          <w:p w14:paraId="1C2000F7" w14:textId="41D58DB2"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IITR.983</w:t>
            </w:r>
          </w:p>
        </w:tc>
        <w:tc>
          <w:tcPr>
            <w:tcW w:w="5986" w:type="dxa"/>
          </w:tcPr>
          <w:p w14:paraId="12D1C2F9" w14:textId="4D6BD4AC"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Self Education Expenses Description</w:t>
            </w:r>
          </w:p>
        </w:tc>
        <w:tc>
          <w:tcPr>
            <w:tcW w:w="2268" w:type="dxa"/>
            <w:vMerge w:val="restart"/>
          </w:tcPr>
          <w:p w14:paraId="0DE36779" w14:textId="426AEB6E" w:rsidR="004E7CF7" w:rsidRPr="001703B7" w:rsidRDefault="004E7CF7" w:rsidP="004E7CF7">
            <w:pPr>
              <w:keepNext/>
              <w:spacing w:before="60" w:after="60"/>
              <w:rPr>
                <w:rFonts w:cs="Arial"/>
                <w:noProof/>
                <w:sz w:val="20"/>
                <w:szCs w:val="20"/>
              </w:rPr>
            </w:pPr>
            <w:r w:rsidRPr="001703B7">
              <w:rPr>
                <w:rFonts w:cs="Arial"/>
                <w:sz w:val="20"/>
                <w:szCs w:val="20"/>
              </w:rPr>
              <w:t>20 instances</w:t>
            </w:r>
          </w:p>
        </w:tc>
      </w:tr>
      <w:tr w:rsidR="004E7CF7" w:rsidRPr="00EF6435" w14:paraId="6D90E31F" w14:textId="77777777" w:rsidTr="001703B7">
        <w:tc>
          <w:tcPr>
            <w:tcW w:w="1352" w:type="dxa"/>
          </w:tcPr>
          <w:p w14:paraId="604E6163" w14:textId="22A60459"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IITR.139</w:t>
            </w:r>
          </w:p>
        </w:tc>
        <w:tc>
          <w:tcPr>
            <w:tcW w:w="5986" w:type="dxa"/>
          </w:tcPr>
          <w:p w14:paraId="39FAF499" w14:textId="687BE8B4"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Self Education Expenses Amount</w:t>
            </w:r>
          </w:p>
        </w:tc>
        <w:tc>
          <w:tcPr>
            <w:tcW w:w="2268" w:type="dxa"/>
            <w:vMerge/>
          </w:tcPr>
          <w:p w14:paraId="2DDF60CA" w14:textId="77777777" w:rsidR="004E7CF7" w:rsidRPr="001703B7" w:rsidRDefault="004E7CF7" w:rsidP="00605B54">
            <w:pPr>
              <w:keepNext/>
              <w:spacing w:before="60" w:after="60"/>
              <w:ind w:left="360"/>
              <w:rPr>
                <w:rFonts w:cs="Arial"/>
                <w:noProof/>
                <w:sz w:val="20"/>
                <w:szCs w:val="20"/>
              </w:rPr>
            </w:pPr>
          </w:p>
        </w:tc>
      </w:tr>
      <w:tr w:rsidR="004E7CF7" w:rsidRPr="00EF6435" w14:paraId="25D2A171" w14:textId="77777777" w:rsidTr="001703B7">
        <w:tc>
          <w:tcPr>
            <w:tcW w:w="1352" w:type="dxa"/>
          </w:tcPr>
          <w:p w14:paraId="0BF73B56" w14:textId="529A23D5"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IITR.987</w:t>
            </w:r>
          </w:p>
        </w:tc>
        <w:tc>
          <w:tcPr>
            <w:tcW w:w="5986" w:type="dxa"/>
          </w:tcPr>
          <w:p w14:paraId="26AC19BA" w14:textId="2E818075"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Self Education Car Expenses Description</w:t>
            </w:r>
          </w:p>
        </w:tc>
        <w:tc>
          <w:tcPr>
            <w:tcW w:w="2268" w:type="dxa"/>
            <w:vMerge/>
          </w:tcPr>
          <w:p w14:paraId="4340BE55" w14:textId="77777777" w:rsidR="004E7CF7" w:rsidRPr="001703B7" w:rsidRDefault="004E7CF7" w:rsidP="00605B54">
            <w:pPr>
              <w:keepNext/>
              <w:spacing w:before="60" w:after="60"/>
              <w:ind w:left="360"/>
              <w:rPr>
                <w:rFonts w:cs="Arial"/>
                <w:noProof/>
                <w:sz w:val="20"/>
                <w:szCs w:val="20"/>
              </w:rPr>
            </w:pPr>
          </w:p>
        </w:tc>
      </w:tr>
      <w:tr w:rsidR="004E7CF7" w:rsidRPr="00EF6435" w14:paraId="765046C4" w14:textId="77777777" w:rsidTr="001703B7">
        <w:tc>
          <w:tcPr>
            <w:tcW w:w="1352" w:type="dxa"/>
          </w:tcPr>
          <w:p w14:paraId="2E8F2168" w14:textId="607020E0"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IITR.988</w:t>
            </w:r>
          </w:p>
        </w:tc>
        <w:tc>
          <w:tcPr>
            <w:tcW w:w="5986" w:type="dxa"/>
          </w:tcPr>
          <w:p w14:paraId="44016C78" w14:textId="24A95377"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Work-related Self-Education Car Expenses Percentage of use instance</w:t>
            </w:r>
          </w:p>
        </w:tc>
        <w:tc>
          <w:tcPr>
            <w:tcW w:w="2268" w:type="dxa"/>
            <w:vMerge/>
          </w:tcPr>
          <w:p w14:paraId="3B84F24D" w14:textId="77777777" w:rsidR="004E7CF7" w:rsidRPr="001703B7" w:rsidRDefault="004E7CF7" w:rsidP="00605B54">
            <w:pPr>
              <w:keepNext/>
              <w:spacing w:before="60" w:after="60"/>
              <w:ind w:left="360"/>
              <w:rPr>
                <w:rFonts w:cs="Arial"/>
                <w:noProof/>
                <w:sz w:val="20"/>
                <w:szCs w:val="20"/>
              </w:rPr>
            </w:pPr>
          </w:p>
        </w:tc>
      </w:tr>
      <w:tr w:rsidR="004E7CF7" w:rsidRPr="00EF6435" w14:paraId="3EC975FD" w14:textId="77777777" w:rsidTr="001703B7">
        <w:tc>
          <w:tcPr>
            <w:tcW w:w="1352" w:type="dxa"/>
          </w:tcPr>
          <w:p w14:paraId="13FE0B33" w14:textId="5AEEE406"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IITR.990</w:t>
            </w:r>
          </w:p>
        </w:tc>
        <w:tc>
          <w:tcPr>
            <w:tcW w:w="5986" w:type="dxa"/>
          </w:tcPr>
          <w:p w14:paraId="14006EAF" w14:textId="56FAD85A"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Self Education Car Expenses Kilometres Travelled</w:t>
            </w:r>
          </w:p>
        </w:tc>
        <w:tc>
          <w:tcPr>
            <w:tcW w:w="2268" w:type="dxa"/>
            <w:vMerge/>
          </w:tcPr>
          <w:p w14:paraId="522DB6C5" w14:textId="77777777" w:rsidR="004E7CF7" w:rsidRPr="001703B7" w:rsidRDefault="004E7CF7" w:rsidP="00605B54">
            <w:pPr>
              <w:keepNext/>
              <w:spacing w:before="60" w:after="60"/>
              <w:ind w:left="360"/>
              <w:rPr>
                <w:rFonts w:cs="Arial"/>
                <w:noProof/>
                <w:sz w:val="20"/>
                <w:szCs w:val="20"/>
              </w:rPr>
            </w:pPr>
          </w:p>
        </w:tc>
      </w:tr>
      <w:tr w:rsidR="004E7CF7" w:rsidRPr="00EF6435" w14:paraId="7FA76559" w14:textId="77777777" w:rsidTr="001703B7">
        <w:tc>
          <w:tcPr>
            <w:tcW w:w="1352" w:type="dxa"/>
          </w:tcPr>
          <w:p w14:paraId="31CD84EC" w14:textId="1D215990" w:rsidR="004E7CF7" w:rsidRPr="004E7CF7" w:rsidRDefault="004E7CF7" w:rsidP="005553FA">
            <w:pPr>
              <w:spacing w:before="60" w:after="60"/>
              <w:ind w:left="360"/>
              <w:rPr>
                <w:rFonts w:cs="Arial"/>
                <w:color w:val="000000"/>
                <w:sz w:val="20"/>
                <w:szCs w:val="20"/>
              </w:rPr>
            </w:pPr>
            <w:r w:rsidRPr="00A51D60">
              <w:rPr>
                <w:rFonts w:cs="Arial"/>
                <w:color w:val="000000"/>
                <w:sz w:val="20"/>
                <w:szCs w:val="20"/>
              </w:rPr>
              <w:t>IITR.991</w:t>
            </w:r>
          </w:p>
        </w:tc>
        <w:tc>
          <w:tcPr>
            <w:tcW w:w="5986" w:type="dxa"/>
          </w:tcPr>
          <w:p w14:paraId="34711D44" w14:textId="0719E8A9" w:rsidR="004E7CF7" w:rsidRPr="004E7CF7" w:rsidRDefault="004E7CF7" w:rsidP="00605B54">
            <w:pPr>
              <w:spacing w:before="60" w:after="60"/>
              <w:ind w:left="360"/>
              <w:rPr>
                <w:rFonts w:cs="Arial"/>
                <w:color w:val="000000"/>
                <w:sz w:val="20"/>
                <w:szCs w:val="20"/>
              </w:rPr>
            </w:pPr>
            <w:r w:rsidRPr="00A51D60">
              <w:rPr>
                <w:rFonts w:cs="Arial"/>
                <w:color w:val="000000"/>
                <w:sz w:val="20"/>
                <w:szCs w:val="20"/>
              </w:rPr>
              <w:t>Work Related Self Education Car Expenses Total Logbook Expenses</w:t>
            </w:r>
          </w:p>
        </w:tc>
        <w:tc>
          <w:tcPr>
            <w:tcW w:w="2268" w:type="dxa"/>
            <w:vMerge/>
          </w:tcPr>
          <w:p w14:paraId="5D181340" w14:textId="77777777" w:rsidR="004E7CF7" w:rsidRPr="001703B7" w:rsidRDefault="004E7CF7" w:rsidP="00605B54">
            <w:pPr>
              <w:keepNext/>
              <w:spacing w:before="60" w:after="60"/>
              <w:ind w:left="360"/>
              <w:rPr>
                <w:rFonts w:cs="Arial"/>
                <w:noProof/>
                <w:sz w:val="20"/>
                <w:szCs w:val="20"/>
              </w:rPr>
            </w:pPr>
          </w:p>
        </w:tc>
      </w:tr>
      <w:tr w:rsidR="001703B7" w:rsidRPr="00EF6435" w14:paraId="050271D2" w14:textId="77777777" w:rsidTr="001703B7">
        <w:tc>
          <w:tcPr>
            <w:tcW w:w="1352" w:type="dxa"/>
          </w:tcPr>
          <w:p w14:paraId="1BD1BEC1" w14:textId="1BA9AAFA"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IITR.992</w:t>
            </w:r>
          </w:p>
        </w:tc>
        <w:tc>
          <w:tcPr>
            <w:tcW w:w="5986" w:type="dxa"/>
          </w:tcPr>
          <w:p w14:paraId="588FBA45" w14:textId="16370EA0"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Other Work Related Expenses Description</w:t>
            </w:r>
          </w:p>
        </w:tc>
        <w:tc>
          <w:tcPr>
            <w:tcW w:w="2268" w:type="dxa"/>
            <w:vMerge w:val="restart"/>
          </w:tcPr>
          <w:p w14:paraId="6814E783" w14:textId="0013F527" w:rsidR="001703B7" w:rsidRPr="001703B7" w:rsidRDefault="001703B7" w:rsidP="00605B54">
            <w:pPr>
              <w:keepNext/>
              <w:spacing w:before="60" w:after="60"/>
              <w:ind w:left="360"/>
              <w:rPr>
                <w:rFonts w:cs="Arial"/>
                <w:noProof/>
                <w:sz w:val="20"/>
                <w:szCs w:val="20"/>
              </w:rPr>
            </w:pPr>
            <w:r w:rsidRPr="001703B7">
              <w:rPr>
                <w:rFonts w:cs="Arial"/>
                <w:sz w:val="20"/>
                <w:szCs w:val="20"/>
              </w:rPr>
              <w:t>50 instances</w:t>
            </w:r>
          </w:p>
        </w:tc>
      </w:tr>
      <w:tr w:rsidR="001703B7" w:rsidRPr="00EF6435" w14:paraId="66E9B147" w14:textId="77777777" w:rsidTr="001703B7">
        <w:tc>
          <w:tcPr>
            <w:tcW w:w="1352" w:type="dxa"/>
          </w:tcPr>
          <w:p w14:paraId="006070E1" w14:textId="3F76130F"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IITR.141</w:t>
            </w:r>
          </w:p>
        </w:tc>
        <w:tc>
          <w:tcPr>
            <w:tcW w:w="5986" w:type="dxa"/>
          </w:tcPr>
          <w:p w14:paraId="0ED710A7" w14:textId="54DD0995"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Other Work Related Expenses Amount</w:t>
            </w:r>
          </w:p>
        </w:tc>
        <w:tc>
          <w:tcPr>
            <w:tcW w:w="2268" w:type="dxa"/>
            <w:vMerge/>
          </w:tcPr>
          <w:p w14:paraId="6117BE3A" w14:textId="77777777" w:rsidR="001703B7" w:rsidRPr="001703B7" w:rsidRDefault="001703B7" w:rsidP="00605B54">
            <w:pPr>
              <w:keepNext/>
              <w:spacing w:before="60" w:after="60"/>
              <w:ind w:left="360"/>
              <w:rPr>
                <w:rFonts w:cs="Arial"/>
                <w:noProof/>
                <w:sz w:val="20"/>
                <w:szCs w:val="20"/>
              </w:rPr>
            </w:pPr>
          </w:p>
        </w:tc>
      </w:tr>
      <w:tr w:rsidR="001703B7" w:rsidRPr="00EF6435" w14:paraId="093E21E2" w14:textId="77777777" w:rsidTr="001703B7">
        <w:tc>
          <w:tcPr>
            <w:tcW w:w="1352" w:type="dxa"/>
          </w:tcPr>
          <w:p w14:paraId="720F20A3" w14:textId="3AEBD6B9"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IITR.995</w:t>
            </w:r>
          </w:p>
        </w:tc>
        <w:tc>
          <w:tcPr>
            <w:tcW w:w="5986" w:type="dxa"/>
          </w:tcPr>
          <w:p w14:paraId="496405A0" w14:textId="260E7A8A"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Gifts or Donations Description</w:t>
            </w:r>
          </w:p>
        </w:tc>
        <w:tc>
          <w:tcPr>
            <w:tcW w:w="2268" w:type="dxa"/>
            <w:vMerge w:val="restart"/>
          </w:tcPr>
          <w:p w14:paraId="1A13EB7F" w14:textId="21D2F19D" w:rsidR="001703B7" w:rsidRPr="001703B7" w:rsidRDefault="001703B7" w:rsidP="00605B54">
            <w:pPr>
              <w:keepNext/>
              <w:spacing w:before="60" w:after="60"/>
              <w:ind w:left="360"/>
              <w:rPr>
                <w:rFonts w:cs="Arial"/>
                <w:noProof/>
                <w:sz w:val="20"/>
                <w:szCs w:val="20"/>
              </w:rPr>
            </w:pPr>
            <w:r w:rsidRPr="001703B7">
              <w:rPr>
                <w:rFonts w:cs="Arial"/>
                <w:sz w:val="20"/>
                <w:szCs w:val="20"/>
              </w:rPr>
              <w:t>20 instances</w:t>
            </w:r>
          </w:p>
        </w:tc>
      </w:tr>
      <w:tr w:rsidR="001703B7" w:rsidRPr="00EF6435" w14:paraId="2D54A5B8" w14:textId="77777777" w:rsidTr="001703B7">
        <w:tc>
          <w:tcPr>
            <w:tcW w:w="1352" w:type="dxa"/>
          </w:tcPr>
          <w:p w14:paraId="23560B8E" w14:textId="73B25F02"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IITR.148</w:t>
            </w:r>
          </w:p>
        </w:tc>
        <w:tc>
          <w:tcPr>
            <w:tcW w:w="5986" w:type="dxa"/>
          </w:tcPr>
          <w:p w14:paraId="37060574" w14:textId="2883DB7D"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Gifts or Donations Amount</w:t>
            </w:r>
          </w:p>
        </w:tc>
        <w:tc>
          <w:tcPr>
            <w:tcW w:w="2268" w:type="dxa"/>
            <w:vMerge/>
          </w:tcPr>
          <w:p w14:paraId="65273CCE" w14:textId="77777777" w:rsidR="001703B7" w:rsidRPr="001703B7" w:rsidRDefault="001703B7" w:rsidP="00605B54">
            <w:pPr>
              <w:keepNext/>
              <w:spacing w:before="60" w:after="60"/>
              <w:ind w:left="360"/>
              <w:rPr>
                <w:rFonts w:cs="Arial"/>
                <w:noProof/>
                <w:sz w:val="20"/>
                <w:szCs w:val="20"/>
              </w:rPr>
            </w:pPr>
          </w:p>
        </w:tc>
      </w:tr>
      <w:tr w:rsidR="001703B7" w:rsidRPr="00EF6435" w14:paraId="589A93AE" w14:textId="77777777" w:rsidTr="001703B7">
        <w:tc>
          <w:tcPr>
            <w:tcW w:w="1352" w:type="dxa"/>
          </w:tcPr>
          <w:p w14:paraId="5BFC0411" w14:textId="4A8C2D2D"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IITR.997</w:t>
            </w:r>
          </w:p>
        </w:tc>
        <w:tc>
          <w:tcPr>
            <w:tcW w:w="5986" w:type="dxa"/>
          </w:tcPr>
          <w:p w14:paraId="6E34F6B6" w14:textId="1E18636B"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Cost of Managing Your Tax Affair Description</w:t>
            </w:r>
          </w:p>
        </w:tc>
        <w:tc>
          <w:tcPr>
            <w:tcW w:w="2268" w:type="dxa"/>
            <w:vMerge w:val="restart"/>
          </w:tcPr>
          <w:p w14:paraId="18037B36" w14:textId="348BD2E7" w:rsidR="001703B7" w:rsidRPr="001703B7" w:rsidRDefault="001703B7" w:rsidP="00605B54">
            <w:pPr>
              <w:keepNext/>
              <w:spacing w:before="60" w:after="60"/>
              <w:ind w:left="360"/>
              <w:rPr>
                <w:rFonts w:cs="Arial"/>
                <w:noProof/>
                <w:sz w:val="20"/>
                <w:szCs w:val="20"/>
              </w:rPr>
            </w:pPr>
            <w:r w:rsidRPr="001703B7">
              <w:rPr>
                <w:rFonts w:cs="Arial"/>
                <w:sz w:val="20"/>
                <w:szCs w:val="20"/>
              </w:rPr>
              <w:t>20 instances</w:t>
            </w:r>
          </w:p>
        </w:tc>
      </w:tr>
      <w:tr w:rsidR="001703B7" w:rsidRPr="00EF6435" w14:paraId="07B83E4E" w14:textId="77777777" w:rsidTr="001703B7">
        <w:tc>
          <w:tcPr>
            <w:tcW w:w="1352" w:type="dxa"/>
          </w:tcPr>
          <w:p w14:paraId="1604B98F" w14:textId="1D954F96" w:rsidR="001703B7" w:rsidRPr="004E7CF7" w:rsidRDefault="001703B7" w:rsidP="005553FA">
            <w:pPr>
              <w:spacing w:before="60" w:after="60"/>
              <w:ind w:left="360"/>
              <w:rPr>
                <w:rFonts w:cs="Arial"/>
                <w:color w:val="000000"/>
                <w:sz w:val="20"/>
                <w:szCs w:val="20"/>
              </w:rPr>
            </w:pPr>
            <w:r w:rsidRPr="00A51D60">
              <w:rPr>
                <w:rFonts w:cs="Arial"/>
                <w:color w:val="000000"/>
                <w:sz w:val="20"/>
                <w:szCs w:val="20"/>
              </w:rPr>
              <w:t>IITR.149</w:t>
            </w:r>
          </w:p>
        </w:tc>
        <w:tc>
          <w:tcPr>
            <w:tcW w:w="5986" w:type="dxa"/>
          </w:tcPr>
          <w:p w14:paraId="4E4F4D35" w14:textId="6773B5E4" w:rsidR="001703B7" w:rsidRPr="004E7CF7" w:rsidRDefault="001703B7" w:rsidP="00605B54">
            <w:pPr>
              <w:spacing w:before="60" w:after="60"/>
              <w:ind w:left="360"/>
              <w:rPr>
                <w:rFonts w:cs="Arial"/>
                <w:color w:val="000000"/>
                <w:sz w:val="20"/>
                <w:szCs w:val="20"/>
              </w:rPr>
            </w:pPr>
            <w:r w:rsidRPr="00A51D60">
              <w:rPr>
                <w:rFonts w:cs="Arial"/>
                <w:color w:val="000000"/>
                <w:sz w:val="20"/>
                <w:szCs w:val="20"/>
              </w:rPr>
              <w:t>Cost of Managing Your Tax Affairs Amount</w:t>
            </w:r>
          </w:p>
        </w:tc>
        <w:tc>
          <w:tcPr>
            <w:tcW w:w="2268" w:type="dxa"/>
            <w:vMerge/>
          </w:tcPr>
          <w:p w14:paraId="1B6B8ACB" w14:textId="77777777" w:rsidR="001703B7" w:rsidRPr="004E7CF7" w:rsidRDefault="001703B7" w:rsidP="00605B54">
            <w:pPr>
              <w:keepNext/>
              <w:spacing w:before="60" w:after="60"/>
              <w:ind w:left="360"/>
              <w:rPr>
                <w:rFonts w:cs="Arial"/>
                <w:noProof/>
                <w:sz w:val="20"/>
                <w:szCs w:val="20"/>
              </w:rPr>
            </w:pPr>
          </w:p>
        </w:tc>
      </w:tr>
    </w:tbl>
    <w:p w14:paraId="76604735" w14:textId="09D28724" w:rsidR="009636A2" w:rsidRPr="00EF6435" w:rsidRDefault="009636A2" w:rsidP="009636A2">
      <w:pPr>
        <w:spacing w:after="120"/>
        <w:jc w:val="center"/>
        <w:rPr>
          <w:b/>
          <w:szCs w:val="22"/>
          <w:u w:val="single"/>
        </w:rPr>
      </w:pPr>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Pr>
          <w:b/>
          <w:noProof/>
        </w:rPr>
        <w:t>26</w:t>
      </w:r>
      <w:r w:rsidRPr="002E0487">
        <w:rPr>
          <w:b/>
          <w:noProof/>
        </w:rPr>
        <w:fldChar w:fldCharType="end"/>
      </w:r>
      <w:r w:rsidRPr="002E0487">
        <w:rPr>
          <w:b/>
        </w:rPr>
        <w:t xml:space="preserve">: </w:t>
      </w:r>
      <w:proofErr w:type="spellStart"/>
      <w:r>
        <w:rPr>
          <w:b/>
        </w:rPr>
        <w:t>myDeduction</w:t>
      </w:r>
      <w:proofErr w:type="spellEnd"/>
      <w:r>
        <w:rPr>
          <w:b/>
        </w:rPr>
        <w:t xml:space="preserve"> labels</w:t>
      </w:r>
      <w:r w:rsidDel="00C846BC">
        <w:rPr>
          <w:rFonts w:cs="Arial"/>
          <w:b/>
          <w:sz w:val="20"/>
          <w:szCs w:val="22"/>
        </w:rPr>
        <w:t xml:space="preserve"> </w:t>
      </w:r>
    </w:p>
    <w:p w14:paraId="31B58E78" w14:textId="77777777" w:rsidR="005C32C5" w:rsidRDefault="005C32C5" w:rsidP="00B67FB0">
      <w:pPr>
        <w:pStyle w:val="Head2"/>
      </w:pPr>
      <w:bookmarkStart w:id="828" w:name="_Toc451162444"/>
      <w:r>
        <w:lastRenderedPageBreak/>
        <w:t>Prior year individual tax return data</w:t>
      </w:r>
      <w:bookmarkEnd w:id="828"/>
    </w:p>
    <w:p w14:paraId="4E57C451" w14:textId="77777777" w:rsidR="00697A37" w:rsidRPr="00C04395" w:rsidRDefault="00697A37" w:rsidP="00697A37">
      <w:pPr>
        <w:rPr>
          <w:sz w:val="20"/>
          <w:szCs w:val="20"/>
        </w:rPr>
      </w:pPr>
      <w:r w:rsidRPr="00C04395">
        <w:rPr>
          <w:sz w:val="20"/>
          <w:szCs w:val="20"/>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p>
    <w:p w14:paraId="6C86135E" w14:textId="5EF48508" w:rsidR="00697A37" w:rsidRPr="0068740A" w:rsidRDefault="00697A37" w:rsidP="00CA527F">
      <w:pPr>
        <w:pStyle w:val="Head2"/>
        <w:numPr>
          <w:ilvl w:val="2"/>
          <w:numId w:val="7"/>
        </w:numPr>
      </w:pPr>
      <w:bookmarkStart w:id="829" w:name="_Toc451162445"/>
      <w:r w:rsidRPr="0068740A">
        <w:t>Rental property details from the prior year rental property schedule</w:t>
      </w:r>
      <w:bookmarkEnd w:id="829"/>
    </w:p>
    <w:p w14:paraId="54455CB0" w14:textId="77777777" w:rsidR="00697A37" w:rsidRDefault="00697A37" w:rsidP="00697A37">
      <w:r>
        <w:rPr>
          <w:rFonts w:cs="Arial"/>
          <w:sz w:val="20"/>
          <w:szCs w:val="22"/>
        </w:rPr>
        <w:t xml:space="preserve">The rental property schedule </w:t>
      </w:r>
      <w:r w:rsidRPr="007B7A0E">
        <w:rPr>
          <w:rFonts w:cs="Arial"/>
          <w:sz w:val="20"/>
          <w:szCs w:val="22"/>
        </w:rPr>
        <w:t>data should be mapped as shown in the following table</w:t>
      </w:r>
      <w:r>
        <w:rPr>
          <w:rFonts w:cs="Arial"/>
          <w:sz w:val="20"/>
          <w:szCs w:val="22"/>
        </w:rPr>
        <w:t>:</w:t>
      </w:r>
    </w:p>
    <w:tbl>
      <w:tblPr>
        <w:tblStyle w:val="TableGrid"/>
        <w:tblW w:w="9322" w:type="dxa"/>
        <w:tblLook w:val="04A0" w:firstRow="1" w:lastRow="0" w:firstColumn="1" w:lastColumn="0" w:noHBand="0" w:noVBand="1"/>
      </w:tblPr>
      <w:tblGrid>
        <w:gridCol w:w="1367"/>
        <w:gridCol w:w="1566"/>
        <w:gridCol w:w="1502"/>
        <w:gridCol w:w="1226"/>
        <w:gridCol w:w="3661"/>
      </w:tblGrid>
      <w:tr w:rsidR="00697A37" w14:paraId="534134FF" w14:textId="77777777" w:rsidTr="00B67FB0">
        <w:trPr>
          <w:tblHeader/>
        </w:trPr>
        <w:tc>
          <w:tcPr>
            <w:tcW w:w="1367" w:type="dxa"/>
            <w:shd w:val="clear" w:color="auto" w:fill="C6D9F1" w:themeFill="text2" w:themeFillTint="33"/>
          </w:tcPr>
          <w:p w14:paraId="0401A9FA" w14:textId="77777777" w:rsidR="00697A37" w:rsidRPr="00E3482D" w:rsidRDefault="00697A37" w:rsidP="00B67FB0">
            <w:pPr>
              <w:pStyle w:val="Maintext"/>
              <w:rPr>
                <w:b/>
                <w:sz w:val="20"/>
                <w:szCs w:val="22"/>
              </w:rPr>
            </w:pPr>
            <w:r>
              <w:rPr>
                <w:b/>
                <w:sz w:val="20"/>
                <w:szCs w:val="22"/>
              </w:rPr>
              <w:t xml:space="preserve">SBR </w:t>
            </w:r>
            <w:r w:rsidRPr="00E3482D">
              <w:rPr>
                <w:b/>
                <w:sz w:val="20"/>
                <w:szCs w:val="22"/>
              </w:rPr>
              <w:t>PIITR Alias</w:t>
            </w:r>
          </w:p>
        </w:tc>
        <w:tc>
          <w:tcPr>
            <w:tcW w:w="1566" w:type="dxa"/>
            <w:shd w:val="clear" w:color="auto" w:fill="C6D9F1" w:themeFill="text2" w:themeFillTint="33"/>
          </w:tcPr>
          <w:p w14:paraId="4EE28DB9" w14:textId="77777777" w:rsidR="00697A37" w:rsidRPr="00E3482D" w:rsidRDefault="00697A37" w:rsidP="00B67FB0">
            <w:pPr>
              <w:pStyle w:val="Maintext"/>
              <w:rPr>
                <w:b/>
                <w:sz w:val="20"/>
                <w:szCs w:val="22"/>
              </w:rPr>
            </w:pPr>
            <w:r>
              <w:rPr>
                <w:b/>
                <w:sz w:val="20"/>
                <w:szCs w:val="22"/>
              </w:rPr>
              <w:t xml:space="preserve">SBR </w:t>
            </w:r>
            <w:r w:rsidRPr="00E3482D">
              <w:rPr>
                <w:b/>
                <w:sz w:val="20"/>
                <w:szCs w:val="22"/>
              </w:rPr>
              <w:t>PIITR Label</w:t>
            </w:r>
          </w:p>
        </w:tc>
        <w:tc>
          <w:tcPr>
            <w:tcW w:w="1502" w:type="dxa"/>
            <w:shd w:val="clear" w:color="auto" w:fill="C6D9F1" w:themeFill="text2" w:themeFillTint="33"/>
          </w:tcPr>
          <w:p w14:paraId="6463CAFF" w14:textId="77777777" w:rsidR="00697A37" w:rsidRPr="00E3482D" w:rsidRDefault="00697A37" w:rsidP="00B67FB0">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226" w:type="dxa"/>
            <w:shd w:val="clear" w:color="auto" w:fill="C6D9F1" w:themeFill="text2" w:themeFillTint="33"/>
          </w:tcPr>
          <w:p w14:paraId="636F7BD7" w14:textId="77777777" w:rsidR="00697A37" w:rsidRDefault="00697A37" w:rsidP="00B67FB0">
            <w:pPr>
              <w:pStyle w:val="Maintext"/>
              <w:rPr>
                <w:b/>
                <w:sz w:val="20"/>
                <w:szCs w:val="22"/>
              </w:rPr>
            </w:pPr>
            <w:r>
              <w:rPr>
                <w:b/>
                <w:sz w:val="20"/>
                <w:szCs w:val="22"/>
              </w:rPr>
              <w:t>ELS tag</w:t>
            </w:r>
          </w:p>
        </w:tc>
        <w:tc>
          <w:tcPr>
            <w:tcW w:w="3661" w:type="dxa"/>
            <w:shd w:val="clear" w:color="auto" w:fill="C6D9F1" w:themeFill="text2" w:themeFillTint="33"/>
          </w:tcPr>
          <w:p w14:paraId="46EED3D4" w14:textId="77777777" w:rsidR="00697A37" w:rsidRDefault="00697A37" w:rsidP="00B67FB0">
            <w:pPr>
              <w:pStyle w:val="Maintext"/>
              <w:rPr>
                <w:b/>
                <w:sz w:val="20"/>
                <w:szCs w:val="22"/>
              </w:rPr>
            </w:pPr>
            <w:r>
              <w:rPr>
                <w:b/>
                <w:sz w:val="20"/>
                <w:szCs w:val="22"/>
              </w:rPr>
              <w:t xml:space="preserve">SBR </w:t>
            </w:r>
            <w:r w:rsidRPr="00E3482D">
              <w:rPr>
                <w:b/>
                <w:sz w:val="20"/>
                <w:szCs w:val="22"/>
              </w:rPr>
              <w:t>IITR label</w:t>
            </w:r>
          </w:p>
        </w:tc>
      </w:tr>
      <w:tr w:rsidR="00697A37" w:rsidRPr="00A26A91" w14:paraId="777EE7E0" w14:textId="77777777" w:rsidTr="00B67FB0">
        <w:tc>
          <w:tcPr>
            <w:tcW w:w="1367" w:type="dxa"/>
          </w:tcPr>
          <w:p w14:paraId="079AF155" w14:textId="77777777" w:rsidR="00697A37" w:rsidRPr="00B65EF0" w:rsidRDefault="00697A37" w:rsidP="00B67FB0">
            <w:pPr>
              <w:pStyle w:val="Version2"/>
              <w:rPr>
                <w:sz w:val="20"/>
                <w:szCs w:val="20"/>
              </w:rPr>
            </w:pPr>
            <w:r w:rsidRPr="00B65EF0">
              <w:rPr>
                <w:sz w:val="20"/>
                <w:szCs w:val="20"/>
              </w:rPr>
              <w:t>RS17</w:t>
            </w:r>
          </w:p>
        </w:tc>
        <w:tc>
          <w:tcPr>
            <w:tcW w:w="1566" w:type="dxa"/>
          </w:tcPr>
          <w:p w14:paraId="5E29036C" w14:textId="77777777" w:rsidR="00697A37" w:rsidRPr="00B65EF0" w:rsidRDefault="00697A37" w:rsidP="00B67FB0">
            <w:pPr>
              <w:pStyle w:val="TableNormal1"/>
              <w:rPr>
                <w:rFonts w:ascii="Arial" w:hAnsi="Arial" w:cs="Arial"/>
              </w:rPr>
            </w:pPr>
            <w:r w:rsidRPr="00B65EF0">
              <w:rPr>
                <w:rFonts w:ascii="Arial" w:hAnsi="Arial" w:cs="Arial"/>
              </w:rPr>
              <w:t>Rental Property Address Line 1</w:t>
            </w:r>
          </w:p>
        </w:tc>
        <w:tc>
          <w:tcPr>
            <w:tcW w:w="1502" w:type="dxa"/>
          </w:tcPr>
          <w:p w14:paraId="66753341" w14:textId="65A065E9" w:rsidR="00697A37" w:rsidRPr="00B65EF0" w:rsidRDefault="00412E93" w:rsidP="00412E93">
            <w:pPr>
              <w:pStyle w:val="TableNormal1"/>
              <w:rPr>
                <w:rFonts w:ascii="Arial" w:hAnsi="Arial" w:cs="Arial"/>
              </w:rPr>
            </w:pPr>
            <w:r w:rsidRPr="00BC420A">
              <w:rPr>
                <w:rFonts w:ascii="Arial" w:hAnsi="Arial" w:cs="Arial"/>
              </w:rPr>
              <w:t>RS17</w:t>
            </w:r>
          </w:p>
        </w:tc>
        <w:tc>
          <w:tcPr>
            <w:tcW w:w="1226" w:type="dxa"/>
          </w:tcPr>
          <w:p w14:paraId="393C2978" w14:textId="77777777" w:rsidR="00697A37" w:rsidRPr="00B65EF0" w:rsidRDefault="00697A37" w:rsidP="00B67FB0">
            <w:pPr>
              <w:pStyle w:val="TableNormal1"/>
              <w:keepNext/>
              <w:rPr>
                <w:rFonts w:ascii="Arial" w:hAnsi="Arial" w:cs="Arial"/>
              </w:rPr>
            </w:pPr>
            <w:r>
              <w:rPr>
                <w:rFonts w:ascii="Arial" w:hAnsi="Arial" w:cs="Arial"/>
              </w:rPr>
              <w:t>CXI</w:t>
            </w:r>
          </w:p>
        </w:tc>
        <w:tc>
          <w:tcPr>
            <w:tcW w:w="3661" w:type="dxa"/>
          </w:tcPr>
          <w:p w14:paraId="540FA6CD" w14:textId="77777777" w:rsidR="00697A37" w:rsidRPr="00B65EF0" w:rsidRDefault="00697A37" w:rsidP="00B67FB0">
            <w:pPr>
              <w:pStyle w:val="TableNormal1"/>
              <w:keepNext/>
              <w:rPr>
                <w:rFonts w:ascii="Arial" w:hAnsi="Arial" w:cs="Arial"/>
              </w:rPr>
            </w:pPr>
            <w:r w:rsidRPr="00B65EF0">
              <w:rPr>
                <w:rFonts w:ascii="Arial" w:hAnsi="Arial" w:cs="Arial"/>
              </w:rPr>
              <w:t xml:space="preserve">Address Street name and Number Line 1 </w:t>
            </w:r>
          </w:p>
        </w:tc>
      </w:tr>
      <w:tr w:rsidR="00697A37" w:rsidRPr="00A26A91" w14:paraId="4CD89707" w14:textId="77777777" w:rsidTr="00B67FB0">
        <w:tc>
          <w:tcPr>
            <w:tcW w:w="1367" w:type="dxa"/>
          </w:tcPr>
          <w:p w14:paraId="5A9281AC" w14:textId="77777777" w:rsidR="00697A37" w:rsidRPr="00B65EF0" w:rsidRDefault="00697A37" w:rsidP="00B67FB0">
            <w:pPr>
              <w:pStyle w:val="Version2"/>
              <w:rPr>
                <w:sz w:val="20"/>
                <w:szCs w:val="20"/>
              </w:rPr>
            </w:pPr>
            <w:r w:rsidRPr="00B65EF0">
              <w:rPr>
                <w:sz w:val="20"/>
                <w:szCs w:val="20"/>
              </w:rPr>
              <w:t>RS18</w:t>
            </w:r>
          </w:p>
        </w:tc>
        <w:tc>
          <w:tcPr>
            <w:tcW w:w="1566" w:type="dxa"/>
          </w:tcPr>
          <w:p w14:paraId="418582B8" w14:textId="77777777" w:rsidR="00697A37" w:rsidRPr="00B65EF0" w:rsidRDefault="00697A37" w:rsidP="00B67FB0">
            <w:pPr>
              <w:pStyle w:val="TableNormal1"/>
              <w:rPr>
                <w:rFonts w:ascii="Arial" w:hAnsi="Arial" w:cs="Arial"/>
              </w:rPr>
            </w:pPr>
            <w:r w:rsidRPr="00B65EF0">
              <w:rPr>
                <w:rFonts w:ascii="Arial" w:hAnsi="Arial" w:cs="Arial"/>
              </w:rPr>
              <w:t>Rental Property Address Line 2</w:t>
            </w:r>
          </w:p>
        </w:tc>
        <w:tc>
          <w:tcPr>
            <w:tcW w:w="1502" w:type="dxa"/>
          </w:tcPr>
          <w:p w14:paraId="39F4A183" w14:textId="55728BF6" w:rsidR="00697A37" w:rsidRPr="00B65EF0" w:rsidRDefault="00412E93" w:rsidP="00412E93">
            <w:pPr>
              <w:pStyle w:val="TableNormal1"/>
              <w:rPr>
                <w:rFonts w:ascii="Arial" w:hAnsi="Arial" w:cs="Arial"/>
              </w:rPr>
            </w:pPr>
            <w:r w:rsidRPr="00BC420A">
              <w:rPr>
                <w:rFonts w:ascii="Arial" w:hAnsi="Arial" w:cs="Arial"/>
              </w:rPr>
              <w:t>RS18</w:t>
            </w:r>
          </w:p>
        </w:tc>
        <w:tc>
          <w:tcPr>
            <w:tcW w:w="1226" w:type="dxa"/>
          </w:tcPr>
          <w:p w14:paraId="78E5022B" w14:textId="77777777" w:rsidR="00697A37" w:rsidRPr="00B65EF0" w:rsidRDefault="00697A37" w:rsidP="00B67FB0">
            <w:pPr>
              <w:pStyle w:val="TableNormal1"/>
              <w:keepNext/>
              <w:rPr>
                <w:rFonts w:ascii="Arial" w:hAnsi="Arial" w:cs="Arial"/>
              </w:rPr>
            </w:pPr>
            <w:r>
              <w:rPr>
                <w:rFonts w:ascii="Arial" w:hAnsi="Arial" w:cs="Arial"/>
              </w:rPr>
              <w:t>CXI</w:t>
            </w:r>
          </w:p>
        </w:tc>
        <w:tc>
          <w:tcPr>
            <w:tcW w:w="3661" w:type="dxa"/>
          </w:tcPr>
          <w:p w14:paraId="049114D3" w14:textId="77777777" w:rsidR="00697A37" w:rsidRPr="00B65EF0" w:rsidRDefault="00697A37" w:rsidP="00B67FB0">
            <w:pPr>
              <w:pStyle w:val="TableNormal1"/>
              <w:keepNext/>
              <w:rPr>
                <w:rFonts w:ascii="Arial" w:hAnsi="Arial" w:cs="Arial"/>
              </w:rPr>
            </w:pPr>
            <w:r w:rsidRPr="00B65EF0">
              <w:rPr>
                <w:rFonts w:ascii="Arial" w:hAnsi="Arial" w:cs="Arial"/>
              </w:rPr>
              <w:t xml:space="preserve">Address Street name and Number Line 2 </w:t>
            </w:r>
          </w:p>
        </w:tc>
      </w:tr>
      <w:tr w:rsidR="00697A37" w:rsidRPr="00A26A91" w14:paraId="37156331" w14:textId="77777777" w:rsidTr="00B67FB0">
        <w:tc>
          <w:tcPr>
            <w:tcW w:w="1367" w:type="dxa"/>
          </w:tcPr>
          <w:p w14:paraId="2C26C01C" w14:textId="77777777" w:rsidR="00697A37" w:rsidRPr="00B65EF0" w:rsidRDefault="00697A37" w:rsidP="00B67FB0">
            <w:pPr>
              <w:pStyle w:val="Version2"/>
              <w:rPr>
                <w:sz w:val="20"/>
                <w:szCs w:val="20"/>
              </w:rPr>
            </w:pPr>
            <w:r w:rsidRPr="00B65EF0">
              <w:rPr>
                <w:sz w:val="20"/>
                <w:szCs w:val="20"/>
              </w:rPr>
              <w:t>RS19</w:t>
            </w:r>
          </w:p>
        </w:tc>
        <w:tc>
          <w:tcPr>
            <w:tcW w:w="1566" w:type="dxa"/>
          </w:tcPr>
          <w:p w14:paraId="65A4C078" w14:textId="77777777" w:rsidR="00697A37" w:rsidRPr="00B65EF0" w:rsidRDefault="00697A37" w:rsidP="00B67FB0">
            <w:pPr>
              <w:pStyle w:val="TableNormal1"/>
              <w:rPr>
                <w:rFonts w:ascii="Arial" w:hAnsi="Arial" w:cs="Arial"/>
              </w:rPr>
            </w:pPr>
            <w:r w:rsidRPr="00B65EF0">
              <w:rPr>
                <w:rFonts w:ascii="Arial" w:hAnsi="Arial" w:cs="Arial"/>
              </w:rPr>
              <w:t>Rental Property Suburb/town</w:t>
            </w:r>
          </w:p>
        </w:tc>
        <w:tc>
          <w:tcPr>
            <w:tcW w:w="1502" w:type="dxa"/>
          </w:tcPr>
          <w:p w14:paraId="7C78B4AD" w14:textId="267040EC" w:rsidR="00697A37" w:rsidRPr="00B65EF0" w:rsidRDefault="00412E93" w:rsidP="00412E93">
            <w:pPr>
              <w:pStyle w:val="TableNormal1"/>
              <w:rPr>
                <w:rFonts w:ascii="Arial" w:hAnsi="Arial" w:cs="Arial"/>
              </w:rPr>
            </w:pPr>
            <w:r w:rsidRPr="00BC420A">
              <w:rPr>
                <w:rFonts w:ascii="Arial" w:hAnsi="Arial" w:cs="Arial"/>
              </w:rPr>
              <w:t>RS19</w:t>
            </w:r>
          </w:p>
        </w:tc>
        <w:tc>
          <w:tcPr>
            <w:tcW w:w="1226" w:type="dxa"/>
          </w:tcPr>
          <w:p w14:paraId="3DB83F11" w14:textId="77777777" w:rsidR="00697A37" w:rsidRPr="00B65EF0" w:rsidRDefault="00697A37" w:rsidP="00B67FB0">
            <w:pPr>
              <w:pStyle w:val="TableNormal1"/>
              <w:keepNext/>
              <w:rPr>
                <w:rFonts w:ascii="Arial" w:hAnsi="Arial" w:cs="Arial"/>
              </w:rPr>
            </w:pPr>
            <w:r>
              <w:rPr>
                <w:rFonts w:ascii="Arial" w:hAnsi="Arial" w:cs="Arial"/>
              </w:rPr>
              <w:t>CXJ</w:t>
            </w:r>
          </w:p>
        </w:tc>
        <w:tc>
          <w:tcPr>
            <w:tcW w:w="3661" w:type="dxa"/>
          </w:tcPr>
          <w:p w14:paraId="60585082" w14:textId="77777777" w:rsidR="00697A37" w:rsidRPr="00B65EF0" w:rsidRDefault="00697A37" w:rsidP="00B67FB0">
            <w:pPr>
              <w:pStyle w:val="TableNormal1"/>
              <w:keepNext/>
              <w:rPr>
                <w:rFonts w:ascii="Arial" w:hAnsi="Arial" w:cs="Arial"/>
              </w:rPr>
            </w:pPr>
            <w:r w:rsidRPr="00B65EF0">
              <w:rPr>
                <w:rFonts w:ascii="Arial" w:hAnsi="Arial" w:cs="Arial"/>
              </w:rPr>
              <w:t xml:space="preserve">Address Town/Suburb </w:t>
            </w:r>
          </w:p>
        </w:tc>
      </w:tr>
      <w:tr w:rsidR="00697A37" w:rsidRPr="00A26A91" w14:paraId="38094664" w14:textId="77777777" w:rsidTr="00B67FB0">
        <w:tc>
          <w:tcPr>
            <w:tcW w:w="1367" w:type="dxa"/>
          </w:tcPr>
          <w:p w14:paraId="4A8B3215" w14:textId="77777777" w:rsidR="00697A37" w:rsidRPr="00B65EF0" w:rsidRDefault="00697A37" w:rsidP="00B67FB0">
            <w:pPr>
              <w:pStyle w:val="Version2"/>
              <w:rPr>
                <w:sz w:val="20"/>
                <w:szCs w:val="20"/>
              </w:rPr>
            </w:pPr>
            <w:r w:rsidRPr="00B65EF0">
              <w:rPr>
                <w:sz w:val="20"/>
                <w:szCs w:val="20"/>
              </w:rPr>
              <w:t>RS20</w:t>
            </w:r>
          </w:p>
        </w:tc>
        <w:tc>
          <w:tcPr>
            <w:tcW w:w="1566" w:type="dxa"/>
          </w:tcPr>
          <w:p w14:paraId="590D1CF4" w14:textId="77777777" w:rsidR="00697A37" w:rsidRPr="00C415FF" w:rsidRDefault="00697A37" w:rsidP="00B67FB0">
            <w:pPr>
              <w:pStyle w:val="TableNormal1"/>
              <w:rPr>
                <w:rFonts w:ascii="Arial" w:hAnsi="Arial" w:cs="Arial"/>
              </w:rPr>
            </w:pPr>
            <w:r w:rsidRPr="00C415FF">
              <w:rPr>
                <w:rFonts w:ascii="Arial" w:hAnsi="Arial" w:cs="Arial"/>
              </w:rPr>
              <w:t xml:space="preserve">Rental Property Postcode </w:t>
            </w:r>
          </w:p>
        </w:tc>
        <w:tc>
          <w:tcPr>
            <w:tcW w:w="1502" w:type="dxa"/>
          </w:tcPr>
          <w:p w14:paraId="671CA7DC" w14:textId="3B776E6F" w:rsidR="00697A37" w:rsidRPr="00C415FF" w:rsidRDefault="00412E93" w:rsidP="00412E93">
            <w:pPr>
              <w:pStyle w:val="TableNormal1"/>
              <w:rPr>
                <w:rFonts w:ascii="Arial" w:hAnsi="Arial" w:cs="Arial"/>
              </w:rPr>
            </w:pPr>
            <w:r w:rsidRPr="00BC420A">
              <w:rPr>
                <w:rFonts w:ascii="Arial" w:hAnsi="Arial" w:cs="Arial"/>
              </w:rPr>
              <w:t>RS20</w:t>
            </w:r>
          </w:p>
        </w:tc>
        <w:tc>
          <w:tcPr>
            <w:tcW w:w="1226" w:type="dxa"/>
          </w:tcPr>
          <w:p w14:paraId="5160A05A" w14:textId="77777777" w:rsidR="00697A37" w:rsidRPr="00C415FF" w:rsidRDefault="00697A37" w:rsidP="00B67FB0">
            <w:pPr>
              <w:pStyle w:val="TableNormal1"/>
              <w:keepNext/>
              <w:rPr>
                <w:rFonts w:ascii="Arial" w:hAnsi="Arial" w:cs="Arial"/>
                <w:bCs/>
              </w:rPr>
            </w:pPr>
          </w:p>
          <w:p w14:paraId="02F47916" w14:textId="18154C45" w:rsidR="00697A37" w:rsidRPr="00C415FF" w:rsidRDefault="00697A37" w:rsidP="00B67FB0">
            <w:pPr>
              <w:pStyle w:val="TableNormal1"/>
              <w:keepNext/>
              <w:rPr>
                <w:rFonts w:ascii="Arial" w:hAnsi="Arial" w:cs="Arial"/>
                <w:bCs/>
              </w:rPr>
            </w:pPr>
            <w:r w:rsidRPr="00C415FF">
              <w:rPr>
                <w:rFonts w:ascii="Arial" w:hAnsi="Arial" w:cs="Arial"/>
                <w:bCs/>
              </w:rPr>
              <w:t>CXL (postcode)</w:t>
            </w:r>
          </w:p>
          <w:p w14:paraId="65D9D3B9" w14:textId="77777777" w:rsidR="00697A37" w:rsidRPr="00C415FF" w:rsidRDefault="00697A37" w:rsidP="00BC420A">
            <w:pPr>
              <w:pStyle w:val="TableNormal1"/>
              <w:keepNext/>
              <w:rPr>
                <w:rFonts w:ascii="Arial" w:hAnsi="Arial" w:cs="Arial"/>
                <w:bCs/>
              </w:rPr>
            </w:pPr>
          </w:p>
        </w:tc>
        <w:tc>
          <w:tcPr>
            <w:tcW w:w="3661" w:type="dxa"/>
          </w:tcPr>
          <w:p w14:paraId="709C522C" w14:textId="42077FA2" w:rsidR="00697A37" w:rsidRPr="00C415FF" w:rsidRDefault="00697A37" w:rsidP="00BC420A">
            <w:pPr>
              <w:pStyle w:val="TableNormal1"/>
              <w:keepNext/>
              <w:rPr>
                <w:rFonts w:ascii="Arial" w:hAnsi="Arial" w:cs="Arial"/>
              </w:rPr>
            </w:pPr>
            <w:r w:rsidRPr="00C415FF">
              <w:rPr>
                <w:rFonts w:ascii="Arial" w:hAnsi="Arial" w:cs="Arial"/>
              </w:rPr>
              <w:t xml:space="preserve">Address </w:t>
            </w:r>
            <w:r w:rsidR="00BC420A">
              <w:rPr>
                <w:rFonts w:ascii="Arial" w:hAnsi="Arial" w:cs="Arial"/>
              </w:rPr>
              <w:t>Postcode</w:t>
            </w:r>
          </w:p>
        </w:tc>
      </w:tr>
      <w:tr w:rsidR="00697A37" w:rsidRPr="00A26A91" w14:paraId="318671BD" w14:textId="77777777" w:rsidTr="00B67FB0">
        <w:tc>
          <w:tcPr>
            <w:tcW w:w="1367" w:type="dxa"/>
          </w:tcPr>
          <w:p w14:paraId="56DE2D17" w14:textId="77777777" w:rsidR="00697A37" w:rsidRPr="00B65EF0" w:rsidRDefault="00697A37" w:rsidP="00B67FB0">
            <w:pPr>
              <w:pStyle w:val="Version2"/>
              <w:rPr>
                <w:sz w:val="20"/>
                <w:szCs w:val="20"/>
              </w:rPr>
            </w:pPr>
            <w:r w:rsidRPr="00B65EF0">
              <w:rPr>
                <w:sz w:val="20"/>
                <w:szCs w:val="20"/>
              </w:rPr>
              <w:t>RS21</w:t>
            </w:r>
          </w:p>
        </w:tc>
        <w:tc>
          <w:tcPr>
            <w:tcW w:w="1566" w:type="dxa"/>
          </w:tcPr>
          <w:p w14:paraId="24749F21" w14:textId="77777777" w:rsidR="00697A37" w:rsidRPr="00C415FF" w:rsidRDefault="00697A37" w:rsidP="00B67FB0">
            <w:pPr>
              <w:pStyle w:val="TableNormal1"/>
              <w:rPr>
                <w:rFonts w:ascii="Arial" w:hAnsi="Arial" w:cs="Arial"/>
              </w:rPr>
            </w:pPr>
            <w:r w:rsidRPr="00C415FF">
              <w:rPr>
                <w:rFonts w:ascii="Arial" w:hAnsi="Arial" w:cs="Arial"/>
              </w:rPr>
              <w:t>Rental Property State</w:t>
            </w:r>
          </w:p>
        </w:tc>
        <w:tc>
          <w:tcPr>
            <w:tcW w:w="1502" w:type="dxa"/>
          </w:tcPr>
          <w:p w14:paraId="29096B50" w14:textId="34B830CF" w:rsidR="00697A37" w:rsidRPr="00C415FF" w:rsidRDefault="00412E93" w:rsidP="00412E93">
            <w:pPr>
              <w:pStyle w:val="TableNormal1"/>
              <w:rPr>
                <w:rFonts w:ascii="Arial" w:hAnsi="Arial" w:cs="Arial"/>
              </w:rPr>
            </w:pPr>
            <w:r w:rsidRPr="00BC420A">
              <w:rPr>
                <w:rFonts w:ascii="Arial" w:hAnsi="Arial" w:cs="Arial"/>
              </w:rPr>
              <w:t>RS21</w:t>
            </w:r>
          </w:p>
        </w:tc>
        <w:tc>
          <w:tcPr>
            <w:tcW w:w="1226" w:type="dxa"/>
          </w:tcPr>
          <w:p w14:paraId="6966A9FC" w14:textId="77777777" w:rsidR="00697A37" w:rsidRPr="00C415FF" w:rsidRDefault="00697A37" w:rsidP="00B67FB0">
            <w:pPr>
              <w:pStyle w:val="TableNormal1"/>
              <w:keepNext/>
              <w:rPr>
                <w:rFonts w:ascii="Arial" w:hAnsi="Arial" w:cs="Arial"/>
                <w:bCs/>
              </w:rPr>
            </w:pPr>
          </w:p>
          <w:p w14:paraId="286225A2" w14:textId="77777777" w:rsidR="00697A37" w:rsidRPr="00C415FF" w:rsidRDefault="00697A37" w:rsidP="00B67FB0">
            <w:pPr>
              <w:pStyle w:val="TableNormal1"/>
              <w:keepNext/>
              <w:rPr>
                <w:rFonts w:ascii="Arial" w:hAnsi="Arial" w:cs="Arial"/>
                <w:bCs/>
              </w:rPr>
            </w:pPr>
            <w:r w:rsidRPr="00C415FF">
              <w:rPr>
                <w:rFonts w:ascii="Arial" w:hAnsi="Arial" w:cs="Arial"/>
                <w:bCs/>
              </w:rPr>
              <w:t>CXK (State)</w:t>
            </w:r>
          </w:p>
          <w:p w14:paraId="584A70DF" w14:textId="77777777" w:rsidR="00697A37" w:rsidRPr="00C415FF" w:rsidRDefault="00697A37" w:rsidP="00B67FB0">
            <w:pPr>
              <w:pStyle w:val="TableNormal1"/>
              <w:keepNext/>
              <w:rPr>
                <w:rFonts w:ascii="Arial" w:hAnsi="Arial" w:cs="Arial"/>
                <w:bCs/>
              </w:rPr>
            </w:pPr>
          </w:p>
        </w:tc>
        <w:tc>
          <w:tcPr>
            <w:tcW w:w="3661" w:type="dxa"/>
          </w:tcPr>
          <w:p w14:paraId="3AD8FD9E" w14:textId="2D3A2367" w:rsidR="00697A37" w:rsidRPr="00C415FF" w:rsidRDefault="00697A37" w:rsidP="00BC420A">
            <w:pPr>
              <w:pStyle w:val="TableNormal1"/>
              <w:keepNext/>
              <w:rPr>
                <w:rFonts w:ascii="Arial" w:hAnsi="Arial" w:cs="Arial"/>
              </w:rPr>
            </w:pPr>
            <w:r w:rsidRPr="00C415FF">
              <w:rPr>
                <w:rFonts w:ascii="Arial" w:hAnsi="Arial" w:cs="Arial"/>
              </w:rPr>
              <w:t xml:space="preserve">Address </w:t>
            </w:r>
            <w:r w:rsidR="00BC420A">
              <w:rPr>
                <w:rFonts w:ascii="Arial" w:hAnsi="Arial" w:cs="Arial"/>
              </w:rPr>
              <w:t>State</w:t>
            </w:r>
          </w:p>
        </w:tc>
      </w:tr>
      <w:tr w:rsidR="00697A37" w:rsidRPr="00A26A91" w14:paraId="4678712A" w14:textId="77777777" w:rsidTr="00B67FB0">
        <w:tc>
          <w:tcPr>
            <w:tcW w:w="1367" w:type="dxa"/>
          </w:tcPr>
          <w:p w14:paraId="0DC62340" w14:textId="77777777" w:rsidR="00697A37" w:rsidRPr="00B65EF0" w:rsidRDefault="00697A37" w:rsidP="00B67FB0">
            <w:pPr>
              <w:pStyle w:val="Version2"/>
              <w:rPr>
                <w:sz w:val="20"/>
                <w:szCs w:val="20"/>
              </w:rPr>
            </w:pPr>
            <w:r w:rsidRPr="00B65EF0">
              <w:rPr>
                <w:sz w:val="20"/>
                <w:szCs w:val="20"/>
              </w:rPr>
              <w:t>RS24</w:t>
            </w:r>
          </w:p>
        </w:tc>
        <w:tc>
          <w:tcPr>
            <w:tcW w:w="1566" w:type="dxa"/>
          </w:tcPr>
          <w:p w14:paraId="0542FB96" w14:textId="77777777" w:rsidR="00697A37" w:rsidRPr="00B65EF0" w:rsidRDefault="00697A37" w:rsidP="00B67FB0">
            <w:pPr>
              <w:pStyle w:val="TableNormal1"/>
              <w:rPr>
                <w:rFonts w:ascii="Arial" w:hAnsi="Arial" w:cs="Arial"/>
              </w:rPr>
            </w:pPr>
            <w:r w:rsidRPr="00B65EF0">
              <w:rPr>
                <w:rFonts w:ascii="Arial" w:hAnsi="Arial" w:cs="Arial"/>
              </w:rPr>
              <w:t>Rental Property Date first earned rental income</w:t>
            </w:r>
          </w:p>
        </w:tc>
        <w:tc>
          <w:tcPr>
            <w:tcW w:w="1502" w:type="dxa"/>
          </w:tcPr>
          <w:p w14:paraId="75BA58D8" w14:textId="2A6CE2F6" w:rsidR="00697A37" w:rsidRPr="00B65EF0" w:rsidRDefault="00412E93" w:rsidP="00412E93">
            <w:pPr>
              <w:pStyle w:val="TableNormal1"/>
              <w:rPr>
                <w:rFonts w:ascii="Arial" w:hAnsi="Arial" w:cs="Arial"/>
              </w:rPr>
            </w:pPr>
            <w:r w:rsidRPr="00BC420A">
              <w:rPr>
                <w:rFonts w:ascii="Arial" w:hAnsi="Arial" w:cs="Arial"/>
              </w:rPr>
              <w:t>RS24</w:t>
            </w:r>
          </w:p>
        </w:tc>
        <w:tc>
          <w:tcPr>
            <w:tcW w:w="1226" w:type="dxa"/>
          </w:tcPr>
          <w:p w14:paraId="08EF4EE2" w14:textId="77777777" w:rsidR="00697A37" w:rsidRPr="00B65EF0" w:rsidRDefault="00697A37" w:rsidP="00B67FB0">
            <w:pPr>
              <w:pStyle w:val="TableNormal1"/>
              <w:keepNext/>
              <w:rPr>
                <w:rFonts w:ascii="Arial" w:hAnsi="Arial" w:cs="Arial"/>
                <w:bCs/>
              </w:rPr>
            </w:pPr>
            <w:r>
              <w:rPr>
                <w:rFonts w:ascii="Arial" w:hAnsi="Arial" w:cs="Arial"/>
                <w:bCs/>
              </w:rPr>
              <w:t>CXM</w:t>
            </w:r>
          </w:p>
        </w:tc>
        <w:tc>
          <w:tcPr>
            <w:tcW w:w="3661" w:type="dxa"/>
          </w:tcPr>
          <w:p w14:paraId="5FB1E3AE" w14:textId="77777777" w:rsidR="00697A37" w:rsidRPr="00B65EF0" w:rsidRDefault="00697A37" w:rsidP="00B67FB0">
            <w:pPr>
              <w:pStyle w:val="TableNormal1"/>
              <w:keepNext/>
              <w:rPr>
                <w:rFonts w:ascii="Arial" w:hAnsi="Arial" w:cs="Arial"/>
              </w:rPr>
            </w:pPr>
            <w:r w:rsidRPr="00B65EF0">
              <w:rPr>
                <w:rFonts w:ascii="Arial" w:hAnsi="Arial" w:cs="Arial"/>
              </w:rPr>
              <w:t>Date held by ATO when property first earned rental income</w:t>
            </w:r>
          </w:p>
        </w:tc>
      </w:tr>
    </w:tbl>
    <w:p w14:paraId="14A36CF8" w14:textId="0356449B" w:rsidR="00D83615" w:rsidRPr="002E0487" w:rsidRDefault="00D83615" w:rsidP="00D83615">
      <w:pPr>
        <w:spacing w:after="120"/>
        <w:jc w:val="center"/>
        <w:rPr>
          <w:b/>
        </w:rPr>
      </w:pPr>
      <w:bookmarkStart w:id="830" w:name="_Toc448384151"/>
      <w:r w:rsidRPr="002E0487">
        <w:rPr>
          <w:b/>
        </w:rPr>
        <w:t xml:space="preserve">Table </w:t>
      </w:r>
      <w:r w:rsidR="009636A2">
        <w:rPr>
          <w:b/>
        </w:rPr>
        <w:t>27</w:t>
      </w:r>
      <w:r w:rsidRPr="002E0487">
        <w:rPr>
          <w:b/>
        </w:rPr>
        <w:t xml:space="preserve">: </w:t>
      </w:r>
      <w:r w:rsidRPr="00D83615">
        <w:rPr>
          <w:rFonts w:cs="Arial"/>
          <w:b/>
          <w:sz w:val="20"/>
          <w:szCs w:val="22"/>
        </w:rPr>
        <w:t>Rental Property Schedule Data</w:t>
      </w:r>
      <w:r w:rsidRPr="007B7A0E">
        <w:rPr>
          <w:rFonts w:cs="Arial"/>
          <w:sz w:val="20"/>
          <w:szCs w:val="22"/>
        </w:rPr>
        <w:t xml:space="preserve"> </w:t>
      </w:r>
      <w:r w:rsidRPr="005C7229">
        <w:rPr>
          <w:b/>
        </w:rPr>
        <w:t>IITR label assignment</w:t>
      </w:r>
      <w:bookmarkEnd w:id="830"/>
    </w:p>
    <w:p w14:paraId="393D4C37" w14:textId="77777777" w:rsidR="00412E93" w:rsidRPr="00412E93" w:rsidRDefault="00412E93" w:rsidP="00412E93">
      <w:pPr>
        <w:pStyle w:val="Number2"/>
        <w:numPr>
          <w:ilvl w:val="0"/>
          <w:numId w:val="0"/>
        </w:numPr>
        <w:rPr>
          <w:sz w:val="20"/>
          <w:szCs w:val="20"/>
        </w:rPr>
      </w:pPr>
      <w:r w:rsidRPr="00412E93">
        <w:rPr>
          <w:sz w:val="20"/>
          <w:szCs w:val="20"/>
        </w:rPr>
        <w:t xml:space="preserve">The rental property addresses passed are as provided by the client in their prior year rental property schedule even where the address </w:t>
      </w:r>
      <w:proofErr w:type="spellStart"/>
      <w:proofErr w:type="gramStart"/>
      <w:r w:rsidRPr="00412E93">
        <w:rPr>
          <w:sz w:val="20"/>
          <w:szCs w:val="20"/>
        </w:rPr>
        <w:t>my</w:t>
      </w:r>
      <w:proofErr w:type="spellEnd"/>
      <w:r w:rsidRPr="00412E93">
        <w:rPr>
          <w:sz w:val="20"/>
          <w:szCs w:val="20"/>
        </w:rPr>
        <w:t xml:space="preserve"> be</w:t>
      </w:r>
      <w:proofErr w:type="gramEnd"/>
      <w:r w:rsidRPr="00412E93">
        <w:rPr>
          <w:sz w:val="20"/>
          <w:szCs w:val="20"/>
        </w:rPr>
        <w:t xml:space="preserve"> invalid or incomplete.</w:t>
      </w:r>
    </w:p>
    <w:p w14:paraId="7C1FDF6E" w14:textId="77777777" w:rsidR="00412E93" w:rsidRDefault="00412E93" w:rsidP="00697A37">
      <w:pPr>
        <w:pStyle w:val="Number2"/>
        <w:numPr>
          <w:ilvl w:val="0"/>
          <w:numId w:val="0"/>
        </w:numPr>
      </w:pPr>
    </w:p>
    <w:p w14:paraId="6C492B3C" w14:textId="2C37B722" w:rsidR="00697A37" w:rsidRPr="00CA527F" w:rsidRDefault="00697A37" w:rsidP="00CA527F">
      <w:pPr>
        <w:pStyle w:val="Head2"/>
        <w:numPr>
          <w:ilvl w:val="2"/>
          <w:numId w:val="7"/>
        </w:numPr>
      </w:pPr>
      <w:bookmarkStart w:id="831" w:name="_Toc451162446"/>
      <w:r w:rsidRPr="00CA527F">
        <w:t>Business Income and Expenses - Closing stock amounts carried forward to next income year</w:t>
      </w:r>
      <w:bookmarkEnd w:id="831"/>
    </w:p>
    <w:p w14:paraId="472A3CF6" w14:textId="75A08B08" w:rsidR="00AA61C0" w:rsidRDefault="00AA61C0" w:rsidP="00697A37">
      <w:pPr>
        <w:rPr>
          <w:rFonts w:cs="Arial"/>
          <w:sz w:val="20"/>
          <w:szCs w:val="22"/>
        </w:rPr>
      </w:pPr>
    </w:p>
    <w:p w14:paraId="0D4C8EB7" w14:textId="77777777" w:rsidR="00AA61C0" w:rsidRDefault="00AA61C0" w:rsidP="00AA61C0">
      <w:pPr>
        <w:rPr>
          <w:rFonts w:cs="Arial"/>
          <w:sz w:val="20"/>
          <w:szCs w:val="20"/>
        </w:rPr>
      </w:pPr>
      <w:r>
        <w:rPr>
          <w:rFonts w:cs="Arial"/>
          <w:sz w:val="20"/>
          <w:szCs w:val="20"/>
        </w:rPr>
        <w:t>Providing t</w:t>
      </w:r>
      <w:r w:rsidRPr="00037D11">
        <w:rPr>
          <w:rFonts w:cs="Arial"/>
          <w:sz w:val="20"/>
          <w:szCs w:val="20"/>
        </w:rPr>
        <w:t xml:space="preserve">he </w:t>
      </w:r>
      <w:r>
        <w:rPr>
          <w:rFonts w:cs="Arial"/>
          <w:sz w:val="20"/>
          <w:szCs w:val="20"/>
        </w:rPr>
        <w:t xml:space="preserve">total </w:t>
      </w:r>
      <w:r w:rsidRPr="00037D11">
        <w:rPr>
          <w:rFonts w:cs="Arial"/>
          <w:sz w:val="20"/>
          <w:szCs w:val="20"/>
        </w:rPr>
        <w:t xml:space="preserve">closing stock amount from </w:t>
      </w:r>
      <w:r>
        <w:rPr>
          <w:rFonts w:cs="Arial"/>
          <w:sz w:val="20"/>
          <w:szCs w:val="20"/>
        </w:rPr>
        <w:t xml:space="preserve">the 2015 </w:t>
      </w:r>
      <w:r w:rsidRPr="00037D11">
        <w:rPr>
          <w:rFonts w:cs="Arial"/>
          <w:sz w:val="20"/>
          <w:szCs w:val="20"/>
        </w:rPr>
        <w:t>individual tax return</w:t>
      </w:r>
      <w:r>
        <w:rPr>
          <w:rFonts w:cs="Arial"/>
          <w:sz w:val="20"/>
          <w:szCs w:val="20"/>
        </w:rPr>
        <w:t xml:space="preserve"> </w:t>
      </w:r>
      <w:r w:rsidRPr="00037D11">
        <w:rPr>
          <w:rFonts w:cs="Arial"/>
          <w:sz w:val="20"/>
          <w:szCs w:val="20"/>
        </w:rPr>
        <w:t xml:space="preserve">will assist </w:t>
      </w:r>
      <w:r>
        <w:rPr>
          <w:rFonts w:cs="Arial"/>
          <w:sz w:val="20"/>
          <w:szCs w:val="20"/>
        </w:rPr>
        <w:t xml:space="preserve">in completing the total </w:t>
      </w:r>
      <w:r w:rsidRPr="00037D11">
        <w:rPr>
          <w:rFonts w:cs="Arial"/>
          <w:sz w:val="20"/>
          <w:szCs w:val="20"/>
        </w:rPr>
        <w:t>opening stock amount</w:t>
      </w:r>
      <w:r>
        <w:rPr>
          <w:rFonts w:cs="Arial"/>
          <w:sz w:val="20"/>
          <w:szCs w:val="20"/>
        </w:rPr>
        <w:t xml:space="preserve"> label in </w:t>
      </w:r>
      <w:r w:rsidRPr="00037D11">
        <w:rPr>
          <w:rFonts w:cs="Arial"/>
          <w:sz w:val="20"/>
          <w:szCs w:val="20"/>
        </w:rPr>
        <w:t xml:space="preserve">the current </w:t>
      </w:r>
      <w:r>
        <w:rPr>
          <w:rFonts w:cs="Arial"/>
          <w:sz w:val="20"/>
          <w:szCs w:val="20"/>
        </w:rPr>
        <w:t xml:space="preserve">2016 </w:t>
      </w:r>
      <w:r w:rsidRPr="00037D11">
        <w:rPr>
          <w:rFonts w:cs="Arial"/>
          <w:sz w:val="20"/>
          <w:szCs w:val="20"/>
        </w:rPr>
        <w:t xml:space="preserve">year individual tax return. </w:t>
      </w:r>
    </w:p>
    <w:p w14:paraId="4D0BB7AE" w14:textId="77777777" w:rsidR="00AA61C0" w:rsidRDefault="00AA61C0" w:rsidP="00AA61C0">
      <w:pPr>
        <w:rPr>
          <w:rFonts w:cs="Arial"/>
          <w:sz w:val="20"/>
          <w:szCs w:val="20"/>
        </w:rPr>
      </w:pPr>
    </w:p>
    <w:p w14:paraId="559266B3" w14:textId="77777777" w:rsidR="00AA61C0" w:rsidRDefault="00AA61C0" w:rsidP="00AA61C0">
      <w:pPr>
        <w:rPr>
          <w:rFonts w:cs="Arial"/>
          <w:sz w:val="20"/>
          <w:szCs w:val="20"/>
        </w:rPr>
      </w:pPr>
      <w:r>
        <w:rPr>
          <w:rFonts w:cs="Arial"/>
          <w:sz w:val="20"/>
          <w:szCs w:val="20"/>
        </w:rPr>
        <w:t>The</w:t>
      </w:r>
      <w:r w:rsidRPr="00037D11">
        <w:rPr>
          <w:rFonts w:cs="Arial"/>
          <w:sz w:val="20"/>
          <w:szCs w:val="20"/>
        </w:rPr>
        <w:t xml:space="preserve"> </w:t>
      </w:r>
      <w:r>
        <w:rPr>
          <w:rFonts w:cs="Arial"/>
          <w:sz w:val="20"/>
          <w:szCs w:val="20"/>
        </w:rPr>
        <w:t xml:space="preserve">2016 total </w:t>
      </w:r>
      <w:r w:rsidRPr="00037D11">
        <w:rPr>
          <w:rFonts w:cs="Arial"/>
          <w:sz w:val="20"/>
          <w:szCs w:val="20"/>
        </w:rPr>
        <w:t xml:space="preserve">opening stock </w:t>
      </w:r>
      <w:r>
        <w:rPr>
          <w:rFonts w:cs="Arial"/>
          <w:sz w:val="20"/>
          <w:szCs w:val="20"/>
        </w:rPr>
        <w:t xml:space="preserve">amount </w:t>
      </w:r>
      <w:r w:rsidRPr="00037D11">
        <w:rPr>
          <w:rFonts w:cs="Arial"/>
          <w:sz w:val="20"/>
          <w:szCs w:val="20"/>
        </w:rPr>
        <w:t xml:space="preserve">must equal </w:t>
      </w:r>
      <w:r>
        <w:rPr>
          <w:rFonts w:cs="Arial"/>
          <w:sz w:val="20"/>
          <w:szCs w:val="20"/>
        </w:rPr>
        <w:t xml:space="preserve">the 2015 total </w:t>
      </w:r>
      <w:r w:rsidRPr="00037D11">
        <w:rPr>
          <w:rFonts w:cs="Arial"/>
          <w:sz w:val="20"/>
          <w:szCs w:val="20"/>
        </w:rPr>
        <w:t xml:space="preserve">closing stock </w:t>
      </w:r>
      <w:r>
        <w:rPr>
          <w:rFonts w:cs="Arial"/>
          <w:sz w:val="20"/>
          <w:szCs w:val="20"/>
        </w:rPr>
        <w:t>amount.</w:t>
      </w:r>
      <w:r w:rsidRPr="00037D11">
        <w:rPr>
          <w:rFonts w:cs="Arial"/>
          <w:sz w:val="20"/>
          <w:szCs w:val="20"/>
        </w:rPr>
        <w:t xml:space="preserve"> The </w:t>
      </w:r>
      <w:r>
        <w:rPr>
          <w:rFonts w:cs="Arial"/>
          <w:sz w:val="20"/>
          <w:szCs w:val="20"/>
        </w:rPr>
        <w:t xml:space="preserve">2015 total </w:t>
      </w:r>
      <w:r w:rsidRPr="00037D11">
        <w:rPr>
          <w:rFonts w:cs="Arial"/>
          <w:sz w:val="20"/>
          <w:szCs w:val="20"/>
        </w:rPr>
        <w:t>closing stock</w:t>
      </w:r>
      <w:r>
        <w:rPr>
          <w:rFonts w:cs="Arial"/>
          <w:sz w:val="20"/>
          <w:szCs w:val="20"/>
        </w:rPr>
        <w:t xml:space="preserve"> amount</w:t>
      </w:r>
      <w:r w:rsidRPr="00037D11">
        <w:rPr>
          <w:rFonts w:cs="Arial"/>
          <w:sz w:val="20"/>
          <w:szCs w:val="20"/>
        </w:rPr>
        <w:t xml:space="preserve"> </w:t>
      </w:r>
      <w:r>
        <w:rPr>
          <w:rFonts w:cs="Arial"/>
          <w:sz w:val="20"/>
          <w:szCs w:val="20"/>
        </w:rPr>
        <w:t xml:space="preserve">must be </w:t>
      </w:r>
      <w:r w:rsidRPr="00037D11">
        <w:rPr>
          <w:rFonts w:cs="Arial"/>
          <w:sz w:val="20"/>
          <w:szCs w:val="20"/>
        </w:rPr>
        <w:t>mapped to</w:t>
      </w:r>
      <w:r>
        <w:rPr>
          <w:rFonts w:cs="Arial"/>
          <w:sz w:val="20"/>
          <w:szCs w:val="20"/>
        </w:rPr>
        <w:t xml:space="preserve"> the 2016 total opening stock label. </w:t>
      </w:r>
    </w:p>
    <w:p w14:paraId="6C7ACEB8" w14:textId="77777777" w:rsidR="00AA61C0" w:rsidRDefault="00AA61C0" w:rsidP="00AA61C0">
      <w:pPr>
        <w:rPr>
          <w:rFonts w:cs="Arial"/>
          <w:sz w:val="20"/>
          <w:szCs w:val="22"/>
        </w:rPr>
      </w:pPr>
    </w:p>
    <w:p w14:paraId="500DD376" w14:textId="2B0297CF" w:rsidR="00697A37" w:rsidRDefault="00AA61C0" w:rsidP="00697A37">
      <w:r>
        <w:rPr>
          <w:rFonts w:cs="Arial"/>
          <w:sz w:val="20"/>
          <w:szCs w:val="22"/>
        </w:rPr>
        <w:t xml:space="preserve">The closing stock amount in the following table is to be mapped to the Opening stock label as follows:  </w:t>
      </w:r>
      <w:r w:rsidR="00697A37">
        <w:rPr>
          <w:rFonts w:cs="Arial"/>
          <w:sz w:val="20"/>
          <w:szCs w:val="22"/>
        </w:rPr>
        <w:t xml:space="preserve"> </w:t>
      </w:r>
    </w:p>
    <w:tbl>
      <w:tblPr>
        <w:tblStyle w:val="TableGrid"/>
        <w:tblW w:w="9322" w:type="dxa"/>
        <w:tblLook w:val="04A0" w:firstRow="1" w:lastRow="0" w:firstColumn="1" w:lastColumn="0" w:noHBand="0" w:noVBand="1"/>
      </w:tblPr>
      <w:tblGrid>
        <w:gridCol w:w="1025"/>
        <w:gridCol w:w="1448"/>
        <w:gridCol w:w="1408"/>
        <w:gridCol w:w="2181"/>
        <w:gridCol w:w="3260"/>
      </w:tblGrid>
      <w:tr w:rsidR="00697A37" w14:paraId="4991C434" w14:textId="77777777" w:rsidTr="00B67FB0">
        <w:trPr>
          <w:tblHeader/>
        </w:trPr>
        <w:tc>
          <w:tcPr>
            <w:tcW w:w="1025" w:type="dxa"/>
            <w:shd w:val="clear" w:color="auto" w:fill="C6D9F1" w:themeFill="text2" w:themeFillTint="33"/>
          </w:tcPr>
          <w:p w14:paraId="3D7628AA" w14:textId="77777777" w:rsidR="00697A37" w:rsidRPr="00E3482D" w:rsidRDefault="00697A37" w:rsidP="00B67FB0">
            <w:pPr>
              <w:pStyle w:val="Maintext"/>
              <w:rPr>
                <w:b/>
                <w:sz w:val="20"/>
                <w:szCs w:val="22"/>
              </w:rPr>
            </w:pPr>
            <w:r>
              <w:rPr>
                <w:b/>
                <w:sz w:val="20"/>
                <w:szCs w:val="22"/>
              </w:rPr>
              <w:lastRenderedPageBreak/>
              <w:t xml:space="preserve">SBR </w:t>
            </w:r>
            <w:r w:rsidRPr="00E3482D">
              <w:rPr>
                <w:b/>
                <w:sz w:val="20"/>
                <w:szCs w:val="22"/>
              </w:rPr>
              <w:t>PIITR Alias</w:t>
            </w:r>
          </w:p>
        </w:tc>
        <w:tc>
          <w:tcPr>
            <w:tcW w:w="1448" w:type="dxa"/>
            <w:shd w:val="clear" w:color="auto" w:fill="C6D9F1" w:themeFill="text2" w:themeFillTint="33"/>
          </w:tcPr>
          <w:p w14:paraId="7902D094" w14:textId="77777777" w:rsidR="00697A37" w:rsidRPr="00E3482D" w:rsidRDefault="00697A37" w:rsidP="00B67FB0">
            <w:pPr>
              <w:pStyle w:val="Maintext"/>
              <w:rPr>
                <w:b/>
                <w:sz w:val="20"/>
                <w:szCs w:val="22"/>
              </w:rPr>
            </w:pPr>
            <w:r>
              <w:rPr>
                <w:b/>
                <w:sz w:val="20"/>
                <w:szCs w:val="22"/>
              </w:rPr>
              <w:t xml:space="preserve">SBR </w:t>
            </w:r>
            <w:r w:rsidRPr="00E3482D">
              <w:rPr>
                <w:b/>
                <w:sz w:val="20"/>
                <w:szCs w:val="22"/>
              </w:rPr>
              <w:t>PIITR Label</w:t>
            </w:r>
          </w:p>
        </w:tc>
        <w:tc>
          <w:tcPr>
            <w:tcW w:w="1408" w:type="dxa"/>
            <w:shd w:val="clear" w:color="auto" w:fill="C6D9F1" w:themeFill="text2" w:themeFillTint="33"/>
          </w:tcPr>
          <w:p w14:paraId="7C08C143" w14:textId="77777777" w:rsidR="00697A37" w:rsidRPr="00E3482D" w:rsidRDefault="00697A37" w:rsidP="00B67FB0">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181" w:type="dxa"/>
            <w:shd w:val="clear" w:color="auto" w:fill="C6D9F1" w:themeFill="text2" w:themeFillTint="33"/>
          </w:tcPr>
          <w:p w14:paraId="76EB1F26" w14:textId="77777777" w:rsidR="00697A37" w:rsidRDefault="00697A37" w:rsidP="00B67FB0">
            <w:pPr>
              <w:pStyle w:val="Maintext"/>
              <w:rPr>
                <w:b/>
                <w:sz w:val="20"/>
                <w:szCs w:val="22"/>
              </w:rPr>
            </w:pPr>
            <w:r>
              <w:rPr>
                <w:b/>
                <w:sz w:val="20"/>
                <w:szCs w:val="22"/>
              </w:rPr>
              <w:t>ELS tag</w:t>
            </w:r>
          </w:p>
        </w:tc>
        <w:tc>
          <w:tcPr>
            <w:tcW w:w="3260" w:type="dxa"/>
            <w:shd w:val="clear" w:color="auto" w:fill="C6D9F1" w:themeFill="text2" w:themeFillTint="33"/>
          </w:tcPr>
          <w:p w14:paraId="3516DFBA" w14:textId="77777777" w:rsidR="00697A37" w:rsidRDefault="00697A37" w:rsidP="00B67FB0">
            <w:pPr>
              <w:pStyle w:val="Maintext"/>
              <w:rPr>
                <w:b/>
                <w:sz w:val="20"/>
                <w:szCs w:val="22"/>
              </w:rPr>
            </w:pPr>
            <w:r>
              <w:rPr>
                <w:b/>
                <w:sz w:val="20"/>
                <w:szCs w:val="22"/>
              </w:rPr>
              <w:t xml:space="preserve">SBR </w:t>
            </w:r>
            <w:r w:rsidRPr="00E3482D">
              <w:rPr>
                <w:b/>
                <w:sz w:val="20"/>
                <w:szCs w:val="22"/>
              </w:rPr>
              <w:t>IITR label</w:t>
            </w:r>
          </w:p>
        </w:tc>
      </w:tr>
      <w:tr w:rsidR="00AA61C0" w:rsidRPr="00A26A91" w14:paraId="0C11B869" w14:textId="77777777" w:rsidTr="00AA61C0">
        <w:tc>
          <w:tcPr>
            <w:tcW w:w="1025" w:type="dxa"/>
          </w:tcPr>
          <w:p w14:paraId="78FC8EB3" w14:textId="77777777" w:rsidR="00AA61C0" w:rsidRPr="00AE6A4A" w:rsidRDefault="00AA61C0" w:rsidP="00B13DCE">
            <w:pPr>
              <w:pStyle w:val="Version2"/>
              <w:spacing w:before="0"/>
              <w:rPr>
                <w:sz w:val="20"/>
                <w:szCs w:val="20"/>
              </w:rPr>
            </w:pPr>
            <w:r w:rsidRPr="00AE6A4A">
              <w:rPr>
                <w:sz w:val="20"/>
                <w:szCs w:val="20"/>
              </w:rPr>
              <w:t>IITR960</w:t>
            </w:r>
          </w:p>
        </w:tc>
        <w:tc>
          <w:tcPr>
            <w:tcW w:w="1448" w:type="dxa"/>
          </w:tcPr>
          <w:p w14:paraId="0BFB5095" w14:textId="77777777" w:rsidR="00AA61C0" w:rsidRDefault="00AA61C0" w:rsidP="00B13DCE">
            <w:pPr>
              <w:pStyle w:val="TableNormal1"/>
              <w:spacing w:before="0"/>
              <w:rPr>
                <w:rFonts w:ascii="Arial" w:hAnsi="Arial" w:cs="Arial"/>
                <w:color w:val="000000"/>
              </w:rPr>
            </w:pPr>
            <w:r w:rsidRPr="00AE6A4A">
              <w:rPr>
                <w:rFonts w:ascii="Arial" w:hAnsi="Arial" w:cs="Arial"/>
                <w:color w:val="000000"/>
              </w:rPr>
              <w:t>Closing Stock Balance</w:t>
            </w:r>
          </w:p>
          <w:p w14:paraId="434F18A7" w14:textId="77777777" w:rsidR="00AA61C0" w:rsidRPr="00AE6A4A" w:rsidRDefault="00AA61C0" w:rsidP="00B13DCE">
            <w:pPr>
              <w:pStyle w:val="TableNormal1"/>
              <w:spacing w:before="0"/>
              <w:rPr>
                <w:rFonts w:ascii="Arial" w:hAnsi="Arial" w:cs="Arial"/>
              </w:rPr>
            </w:pPr>
          </w:p>
        </w:tc>
        <w:tc>
          <w:tcPr>
            <w:tcW w:w="1408" w:type="dxa"/>
          </w:tcPr>
          <w:p w14:paraId="4C71A52B" w14:textId="77777777" w:rsidR="00AA61C0" w:rsidRPr="00AE6A4A" w:rsidRDefault="00AA61C0" w:rsidP="00B13DCE">
            <w:pPr>
              <w:pStyle w:val="TableNormal1"/>
              <w:spacing w:before="0"/>
              <w:rPr>
                <w:rFonts w:ascii="Arial" w:hAnsi="Arial" w:cs="Arial"/>
              </w:rPr>
            </w:pPr>
            <w:r w:rsidRPr="00AE6A4A">
              <w:rPr>
                <w:rFonts w:ascii="Arial" w:hAnsi="Arial" w:cs="Arial"/>
              </w:rPr>
              <w:t>IITR450</w:t>
            </w:r>
          </w:p>
        </w:tc>
        <w:tc>
          <w:tcPr>
            <w:tcW w:w="2181" w:type="dxa"/>
          </w:tcPr>
          <w:p w14:paraId="3EDA4F0B" w14:textId="77777777" w:rsidR="00AA61C0" w:rsidRPr="00AE6A4A" w:rsidRDefault="00AA61C0" w:rsidP="00B13DCE">
            <w:pPr>
              <w:pStyle w:val="TableNormal1"/>
              <w:keepNext/>
              <w:spacing w:before="0"/>
              <w:rPr>
                <w:rFonts w:ascii="Arial" w:hAnsi="Arial" w:cs="Arial"/>
              </w:rPr>
            </w:pPr>
            <w:r w:rsidRPr="00AE6A4A">
              <w:rPr>
                <w:rFonts w:ascii="Arial" w:hAnsi="Arial" w:cs="Arial"/>
              </w:rPr>
              <w:t>AVH</w:t>
            </w:r>
          </w:p>
        </w:tc>
        <w:tc>
          <w:tcPr>
            <w:tcW w:w="3260" w:type="dxa"/>
          </w:tcPr>
          <w:p w14:paraId="58172C77" w14:textId="77777777" w:rsidR="00AA61C0" w:rsidRPr="00AE6A4A" w:rsidRDefault="00AA61C0" w:rsidP="00B13DCE">
            <w:pPr>
              <w:spacing w:before="60" w:after="60"/>
              <w:rPr>
                <w:rFonts w:cs="Arial"/>
                <w:sz w:val="20"/>
                <w:szCs w:val="20"/>
              </w:rPr>
            </w:pPr>
            <w:r w:rsidRPr="00AE6A4A">
              <w:rPr>
                <w:rFonts w:cs="Arial"/>
                <w:sz w:val="20"/>
                <w:szCs w:val="20"/>
              </w:rPr>
              <w:t>Opening Stock</w:t>
            </w:r>
          </w:p>
        </w:tc>
      </w:tr>
    </w:tbl>
    <w:p w14:paraId="30C54760" w14:textId="56690054" w:rsidR="001C1B85" w:rsidRPr="00AE6A4A" w:rsidRDefault="001C1B85" w:rsidP="001C1B85">
      <w:pPr>
        <w:spacing w:after="120"/>
        <w:rPr>
          <w:b/>
          <w:szCs w:val="22"/>
        </w:rPr>
      </w:pPr>
      <w:bookmarkStart w:id="832" w:name="_Toc448384152"/>
      <w:r w:rsidRPr="00AE6A4A">
        <w:rPr>
          <w:b/>
          <w:szCs w:val="22"/>
        </w:rPr>
        <w:t xml:space="preserve">Table </w:t>
      </w:r>
      <w:r w:rsidRPr="00AE6A4A">
        <w:rPr>
          <w:b/>
          <w:szCs w:val="22"/>
        </w:rPr>
        <w:fldChar w:fldCharType="begin"/>
      </w:r>
      <w:r w:rsidRPr="00AE6A4A">
        <w:rPr>
          <w:b/>
          <w:szCs w:val="22"/>
        </w:rPr>
        <w:instrText xml:space="preserve"> SEQ Table \* ARABIC </w:instrText>
      </w:r>
      <w:r w:rsidRPr="00AE6A4A">
        <w:rPr>
          <w:b/>
          <w:szCs w:val="22"/>
        </w:rPr>
        <w:fldChar w:fldCharType="separate"/>
      </w:r>
      <w:r w:rsidRPr="00AE6A4A">
        <w:rPr>
          <w:b/>
          <w:noProof/>
          <w:szCs w:val="22"/>
        </w:rPr>
        <w:t>2</w:t>
      </w:r>
      <w:r w:rsidRPr="00AE6A4A">
        <w:rPr>
          <w:b/>
          <w:noProof/>
          <w:szCs w:val="22"/>
        </w:rPr>
        <w:fldChar w:fldCharType="end"/>
      </w:r>
      <w:r w:rsidR="009636A2">
        <w:rPr>
          <w:b/>
          <w:noProof/>
          <w:szCs w:val="22"/>
        </w:rPr>
        <w:t>8</w:t>
      </w:r>
      <w:r w:rsidRPr="00AE6A4A">
        <w:rPr>
          <w:b/>
          <w:szCs w:val="22"/>
        </w:rPr>
        <w:t>: 2015 c</w:t>
      </w:r>
      <w:r w:rsidRPr="00AE6A4A">
        <w:rPr>
          <w:rFonts w:cs="Arial"/>
          <w:b/>
          <w:szCs w:val="22"/>
        </w:rPr>
        <w:t>losing stock amount</w:t>
      </w:r>
      <w:r w:rsidRPr="00AE6A4A">
        <w:rPr>
          <w:rFonts w:cs="Arial"/>
          <w:szCs w:val="22"/>
        </w:rPr>
        <w:t xml:space="preserve"> </w:t>
      </w:r>
      <w:r w:rsidRPr="00AE6A4A">
        <w:rPr>
          <w:rFonts w:cs="Arial"/>
          <w:b/>
          <w:szCs w:val="22"/>
        </w:rPr>
        <w:t xml:space="preserve">mapped to </w:t>
      </w:r>
      <w:r>
        <w:rPr>
          <w:rFonts w:cs="Arial"/>
          <w:b/>
          <w:szCs w:val="22"/>
        </w:rPr>
        <w:t xml:space="preserve">2016 </w:t>
      </w:r>
      <w:r w:rsidRPr="00AE6A4A">
        <w:rPr>
          <w:rFonts w:cs="Arial"/>
          <w:b/>
          <w:szCs w:val="22"/>
        </w:rPr>
        <w:t>opening stock</w:t>
      </w:r>
      <w:r w:rsidRPr="00AE6A4A">
        <w:rPr>
          <w:rFonts w:cs="Arial"/>
          <w:szCs w:val="22"/>
        </w:rPr>
        <w:t xml:space="preserve"> </w:t>
      </w:r>
      <w:r w:rsidRPr="00AE6A4A">
        <w:rPr>
          <w:b/>
          <w:szCs w:val="22"/>
        </w:rPr>
        <w:t>IITR label assignment</w:t>
      </w:r>
    </w:p>
    <w:p w14:paraId="64F2383A" w14:textId="2FCB6BDC" w:rsidR="00697A37" w:rsidRPr="004E309A" w:rsidRDefault="00697A37" w:rsidP="00944722">
      <w:pPr>
        <w:pStyle w:val="Head2"/>
        <w:numPr>
          <w:ilvl w:val="2"/>
          <w:numId w:val="7"/>
        </w:numPr>
      </w:pPr>
      <w:bookmarkStart w:id="833" w:name="_Toc451162447"/>
      <w:bookmarkEnd w:id="832"/>
      <w:r w:rsidRPr="004E309A">
        <w:t>CGT Losses Carry Forward</w:t>
      </w:r>
      <w:bookmarkEnd w:id="833"/>
    </w:p>
    <w:p w14:paraId="385BD8A7" w14:textId="417173F6" w:rsidR="00F77679" w:rsidRPr="004E309A" w:rsidRDefault="00697A37" w:rsidP="00F713A4">
      <w:pPr>
        <w:rPr>
          <w:rFonts w:cs="Arial"/>
          <w:sz w:val="20"/>
          <w:szCs w:val="22"/>
        </w:rPr>
      </w:pPr>
      <w:r w:rsidRPr="004E309A">
        <w:rPr>
          <w:rFonts w:cs="Arial"/>
          <w:sz w:val="20"/>
          <w:szCs w:val="22"/>
        </w:rPr>
        <w:t xml:space="preserve">The </w:t>
      </w:r>
      <w:r w:rsidRPr="004E309A">
        <w:rPr>
          <w:rFonts w:cs="Arial"/>
          <w:i/>
          <w:sz w:val="20"/>
          <w:szCs w:val="22"/>
        </w:rPr>
        <w:t>Net capital losses carried forward to later income years</w:t>
      </w:r>
      <w:r w:rsidRPr="004E309A">
        <w:rPr>
          <w:rFonts w:cs="Arial"/>
          <w:sz w:val="20"/>
          <w:szCs w:val="22"/>
        </w:rPr>
        <w:t xml:space="preserve"> amount </w:t>
      </w:r>
      <w:proofErr w:type="gramStart"/>
      <w:r w:rsidRPr="004E309A">
        <w:rPr>
          <w:rFonts w:cs="Arial"/>
          <w:sz w:val="20"/>
          <w:szCs w:val="22"/>
        </w:rPr>
        <w:t>provided  from</w:t>
      </w:r>
      <w:proofErr w:type="gramEnd"/>
      <w:r w:rsidRPr="004E309A">
        <w:rPr>
          <w:rFonts w:cs="Arial"/>
          <w:sz w:val="20"/>
          <w:szCs w:val="22"/>
        </w:rPr>
        <w:t xml:space="preserve"> the immediate</w:t>
      </w:r>
      <w:r w:rsidR="00BC420A">
        <w:rPr>
          <w:rFonts w:cs="Arial"/>
          <w:sz w:val="20"/>
          <w:szCs w:val="22"/>
        </w:rPr>
        <w:t xml:space="preserve"> prior year</w:t>
      </w:r>
      <w:r w:rsidR="00BC420A" w:rsidRPr="004E309A">
        <w:rPr>
          <w:rFonts w:cs="Arial"/>
          <w:sz w:val="20"/>
          <w:szCs w:val="22"/>
        </w:rPr>
        <w:t xml:space="preserve"> </w:t>
      </w:r>
      <w:r w:rsidRPr="004E309A">
        <w:rPr>
          <w:rFonts w:cs="Arial"/>
          <w:sz w:val="20"/>
          <w:szCs w:val="22"/>
        </w:rPr>
        <w:t xml:space="preserve"> individual tax return will assist in calculating the current  year net capital gain or net capital loss. Any unapplied net capital losses not yet used to reduce a capital gain in the current income year can be carried forward to later income years.</w:t>
      </w:r>
    </w:p>
    <w:p w14:paraId="30EFC3DF" w14:textId="77777777" w:rsidR="00F77679" w:rsidRPr="004E309A" w:rsidRDefault="00F77679" w:rsidP="00F77679">
      <w:pPr>
        <w:pStyle w:val="Head2"/>
      </w:pPr>
      <w:bookmarkStart w:id="834" w:name="_Toc451162448"/>
      <w:r w:rsidRPr="004E309A">
        <w:t>Seniors and Pensioners tax offset (includes self-funded retirees)</w:t>
      </w:r>
      <w:bookmarkEnd w:id="834"/>
    </w:p>
    <w:p w14:paraId="7939FDF4" w14:textId="77777777" w:rsidR="00F77679" w:rsidRPr="004E309A" w:rsidRDefault="00F77679" w:rsidP="00F77679">
      <w:pPr>
        <w:pStyle w:val="Default"/>
        <w:rPr>
          <w:color w:val="auto"/>
          <w:sz w:val="22"/>
          <w:szCs w:val="22"/>
        </w:rPr>
      </w:pPr>
      <w:r w:rsidRPr="004E309A">
        <w:rPr>
          <w:sz w:val="20"/>
          <w:szCs w:val="20"/>
        </w:rPr>
        <w:t xml:space="preserve">Taxpayers who meet certain criteria may be entitled to the </w:t>
      </w:r>
      <w:proofErr w:type="gramStart"/>
      <w:r w:rsidRPr="004E309A">
        <w:rPr>
          <w:sz w:val="20"/>
          <w:szCs w:val="20"/>
        </w:rPr>
        <w:t>Seniors</w:t>
      </w:r>
      <w:proofErr w:type="gramEnd"/>
      <w:r w:rsidRPr="004E309A">
        <w:rPr>
          <w:sz w:val="20"/>
          <w:szCs w:val="20"/>
        </w:rPr>
        <w:t xml:space="preserve"> and Pensioners Tax Offset (SAPTO) which is shown at Label T1 on the IITR.  The ATO pre-fill system provides data to alert the tax agent of the taxpayer’s possible entitlement to the </w:t>
      </w:r>
      <w:proofErr w:type="gramStart"/>
      <w:r w:rsidRPr="004E309A">
        <w:rPr>
          <w:sz w:val="20"/>
          <w:szCs w:val="20"/>
        </w:rPr>
        <w:t>Seniors</w:t>
      </w:r>
      <w:proofErr w:type="gramEnd"/>
      <w:r w:rsidRPr="004E309A">
        <w:rPr>
          <w:sz w:val="20"/>
          <w:szCs w:val="20"/>
        </w:rPr>
        <w:t xml:space="preserve"> and Pensioners Tax Offset (SAPTO) but does not imply that the taxpayer is definitely entitled to the tax offset</w:t>
      </w:r>
    </w:p>
    <w:p w14:paraId="40D05F78" w14:textId="77777777" w:rsidR="00F77679" w:rsidRPr="004E309A" w:rsidRDefault="00F77679" w:rsidP="00F77679">
      <w:pPr>
        <w:pStyle w:val="Maintext"/>
        <w:rPr>
          <w:sz w:val="20"/>
          <w:szCs w:val="20"/>
        </w:rPr>
      </w:pPr>
    </w:p>
    <w:p w14:paraId="14EB52BE" w14:textId="77777777" w:rsidR="00F77679" w:rsidRPr="004E309A" w:rsidRDefault="00F77679" w:rsidP="00F77679">
      <w:pPr>
        <w:pStyle w:val="Default"/>
        <w:rPr>
          <w:color w:val="auto"/>
          <w:sz w:val="22"/>
          <w:szCs w:val="22"/>
        </w:rPr>
      </w:pPr>
      <w:bookmarkStart w:id="835" w:name="SAPTODisplayRules"/>
      <w:bookmarkEnd w:id="835"/>
      <w:r w:rsidRPr="004E309A">
        <w:rPr>
          <w:sz w:val="20"/>
          <w:szCs w:val="20"/>
        </w:rPr>
        <w:t xml:space="preserve">The rules and conditions below may be applied to assist in determining possible eligibility for SAPTO </w:t>
      </w:r>
      <w:proofErr w:type="gramStart"/>
      <w:r w:rsidRPr="004E309A">
        <w:rPr>
          <w:sz w:val="20"/>
          <w:szCs w:val="20"/>
        </w:rPr>
        <w:t>returned  by</w:t>
      </w:r>
      <w:proofErr w:type="gramEnd"/>
      <w:r w:rsidRPr="004E309A">
        <w:rPr>
          <w:sz w:val="20"/>
          <w:szCs w:val="20"/>
        </w:rPr>
        <w:t xml:space="preserve"> the SBR pre-fill message response  If Condition 1 has been met, Condition 2 does not have to be met. As these are not the complete set of rules and conditions, refer to </w:t>
      </w:r>
      <w:hyperlink r:id="rId40" w:history="1">
        <w:r w:rsidRPr="004E309A">
          <w:rPr>
            <w:rStyle w:val="Hyperlink"/>
            <w:noProof w:val="0"/>
            <w:sz w:val="20"/>
            <w:szCs w:val="20"/>
          </w:rPr>
          <w:t>Senior Australians</w:t>
        </w:r>
      </w:hyperlink>
      <w:r w:rsidRPr="004E309A">
        <w:rPr>
          <w:sz w:val="20"/>
          <w:szCs w:val="20"/>
        </w:rPr>
        <w:t xml:space="preserve">  on the ATO Website for full details on determining eligibility to the </w:t>
      </w:r>
      <w:proofErr w:type="gramStart"/>
      <w:r w:rsidRPr="004E309A">
        <w:rPr>
          <w:sz w:val="20"/>
          <w:szCs w:val="20"/>
        </w:rPr>
        <w:t>Seniors</w:t>
      </w:r>
      <w:proofErr w:type="gramEnd"/>
      <w:r w:rsidRPr="004E309A">
        <w:rPr>
          <w:sz w:val="20"/>
          <w:szCs w:val="20"/>
        </w:rPr>
        <w:t xml:space="preserve"> and Pensions tax offset to complete the individual tax return.</w:t>
      </w:r>
    </w:p>
    <w:p w14:paraId="22D1F5D4" w14:textId="77777777" w:rsidR="00F77679" w:rsidRPr="004E309A" w:rsidRDefault="00F77679" w:rsidP="00F77679"/>
    <w:tbl>
      <w:tblPr>
        <w:tblStyle w:val="TableGrid"/>
        <w:tblW w:w="0" w:type="auto"/>
        <w:tblInd w:w="-34" w:type="dxa"/>
        <w:tblLook w:val="04A0" w:firstRow="1" w:lastRow="0" w:firstColumn="1" w:lastColumn="0" w:noHBand="0" w:noVBand="1"/>
      </w:tblPr>
      <w:tblGrid>
        <w:gridCol w:w="1372"/>
        <w:gridCol w:w="7984"/>
      </w:tblGrid>
      <w:tr w:rsidR="00F77679" w:rsidRPr="004E309A" w14:paraId="1AAC3A47" w14:textId="77777777" w:rsidTr="00302C26">
        <w:trPr>
          <w:trHeight w:val="882"/>
          <w:tblHeader/>
        </w:trPr>
        <w:tc>
          <w:tcPr>
            <w:tcW w:w="1372" w:type="dxa"/>
            <w:shd w:val="clear" w:color="auto" w:fill="C6D9F1" w:themeFill="text2" w:themeFillTint="33"/>
            <w:vAlign w:val="center"/>
          </w:tcPr>
          <w:p w14:paraId="6BD07F55" w14:textId="77777777" w:rsidR="00F77679" w:rsidRPr="004E309A" w:rsidRDefault="00F77679" w:rsidP="00302C26">
            <w:pPr>
              <w:rPr>
                <w:rFonts w:cs="Arial"/>
                <w:b/>
                <w:sz w:val="20"/>
                <w:szCs w:val="20"/>
              </w:rPr>
            </w:pPr>
            <w:r w:rsidRPr="004E309A">
              <w:rPr>
                <w:rFonts w:cs="Arial"/>
                <w:b/>
                <w:sz w:val="20"/>
                <w:szCs w:val="20"/>
              </w:rPr>
              <w:t>Rule</w:t>
            </w:r>
          </w:p>
        </w:tc>
        <w:tc>
          <w:tcPr>
            <w:tcW w:w="7984" w:type="dxa"/>
            <w:shd w:val="clear" w:color="auto" w:fill="C6D9F1" w:themeFill="text2" w:themeFillTint="33"/>
            <w:vAlign w:val="center"/>
          </w:tcPr>
          <w:p w14:paraId="38B1DE5C" w14:textId="77777777" w:rsidR="00F77679" w:rsidRPr="004E309A" w:rsidRDefault="00F77679" w:rsidP="00302C26">
            <w:pPr>
              <w:rPr>
                <w:rFonts w:cs="Arial"/>
                <w:b/>
                <w:sz w:val="20"/>
                <w:szCs w:val="20"/>
              </w:rPr>
            </w:pPr>
            <w:r w:rsidRPr="004E309A">
              <w:rPr>
                <w:rFonts w:cs="Arial"/>
                <w:b/>
                <w:sz w:val="20"/>
                <w:szCs w:val="20"/>
              </w:rPr>
              <w:t>Condition</w:t>
            </w:r>
          </w:p>
        </w:tc>
      </w:tr>
      <w:tr w:rsidR="00F77679" w:rsidRPr="004E309A" w14:paraId="7F272361" w14:textId="77777777" w:rsidTr="00302C26">
        <w:trPr>
          <w:trHeight w:val="678"/>
        </w:trPr>
        <w:tc>
          <w:tcPr>
            <w:tcW w:w="1372" w:type="dxa"/>
            <w:vAlign w:val="center"/>
          </w:tcPr>
          <w:p w14:paraId="5C447AE0" w14:textId="77777777" w:rsidR="00F77679" w:rsidRPr="004E309A" w:rsidDel="00896AA7" w:rsidRDefault="00F77679" w:rsidP="003C2424">
            <w:pPr>
              <w:numPr>
                <w:ilvl w:val="0"/>
                <w:numId w:val="42"/>
              </w:numPr>
              <w:rPr>
                <w:rFonts w:cs="Arial"/>
                <w:sz w:val="20"/>
                <w:szCs w:val="20"/>
              </w:rPr>
            </w:pPr>
          </w:p>
        </w:tc>
        <w:tc>
          <w:tcPr>
            <w:tcW w:w="7984" w:type="dxa"/>
            <w:vAlign w:val="center"/>
          </w:tcPr>
          <w:p w14:paraId="4A2ACF59" w14:textId="77777777" w:rsidR="00F77679" w:rsidRPr="004E309A" w:rsidRDefault="00F77679" w:rsidP="00302C26">
            <w:pPr>
              <w:rPr>
                <w:sz w:val="20"/>
                <w:szCs w:val="20"/>
              </w:rPr>
            </w:pPr>
          </w:p>
          <w:p w14:paraId="6761595A" w14:textId="77777777" w:rsidR="00F77679" w:rsidRPr="004E309A" w:rsidRDefault="00F77679" w:rsidP="00302C26">
            <w:pPr>
              <w:pStyle w:val="Maintext"/>
              <w:rPr>
                <w:sz w:val="20"/>
                <w:szCs w:val="20"/>
              </w:rPr>
            </w:pPr>
            <w:r w:rsidRPr="004E309A">
              <w:rPr>
                <w:sz w:val="20"/>
                <w:szCs w:val="20"/>
              </w:rPr>
              <w:t>Clients may be eligible for the SAPTO:</w:t>
            </w:r>
          </w:p>
          <w:p w14:paraId="1CADD19A" w14:textId="77777777" w:rsidR="00F77679" w:rsidRPr="004E309A" w:rsidRDefault="00F77679" w:rsidP="00302C26">
            <w:pPr>
              <w:pStyle w:val="Maintext"/>
              <w:rPr>
                <w:b/>
                <w:sz w:val="20"/>
                <w:szCs w:val="20"/>
              </w:rPr>
            </w:pPr>
          </w:p>
          <w:p w14:paraId="534EB6BE" w14:textId="77777777" w:rsidR="00F77679" w:rsidRPr="004E309A" w:rsidRDefault="00F77679" w:rsidP="00302C26">
            <w:pPr>
              <w:rPr>
                <w:sz w:val="20"/>
                <w:szCs w:val="20"/>
              </w:rPr>
            </w:pPr>
            <w:r w:rsidRPr="004E309A">
              <w:rPr>
                <w:b/>
                <w:sz w:val="20"/>
                <w:szCs w:val="20"/>
              </w:rPr>
              <w:t>IF</w:t>
            </w:r>
            <w:r w:rsidRPr="004E309A">
              <w:rPr>
                <w:sz w:val="20"/>
                <w:szCs w:val="20"/>
              </w:rPr>
              <w:t xml:space="preserve"> the 2016 Pre-fill response provides an Australian government pension or allowance declared at Label 6 on the </w:t>
            </w:r>
            <w:r w:rsidRPr="004E309A">
              <w:rPr>
                <w:rStyle w:val="BodyTextChar1"/>
                <w:sz w:val="20"/>
                <w:szCs w:val="20"/>
              </w:rPr>
              <w:t>IITR</w:t>
            </w:r>
            <w:r w:rsidRPr="004E309A">
              <w:rPr>
                <w:sz w:val="20"/>
                <w:szCs w:val="20"/>
              </w:rPr>
              <w:t xml:space="preserve">; </w:t>
            </w:r>
          </w:p>
          <w:p w14:paraId="0DC580E7" w14:textId="77777777" w:rsidR="00F77679" w:rsidRPr="004E309A" w:rsidRDefault="00F77679" w:rsidP="00302C26">
            <w:pPr>
              <w:pStyle w:val="Maintext"/>
              <w:rPr>
                <w:sz w:val="20"/>
                <w:szCs w:val="20"/>
              </w:rPr>
            </w:pPr>
          </w:p>
          <w:p w14:paraId="1EECD7FF" w14:textId="0396E00A" w:rsidR="00F77679" w:rsidRPr="002013B2" w:rsidRDefault="00F77679" w:rsidP="002013B2">
            <w:pPr>
              <w:pStyle w:val="Bullet2"/>
              <w:numPr>
                <w:ilvl w:val="0"/>
                <w:numId w:val="0"/>
              </w:numPr>
              <w:rPr>
                <w:sz w:val="20"/>
                <w:szCs w:val="20"/>
                <w:lang w:val="en-US" w:eastAsia="en-US"/>
              </w:rPr>
            </w:pPr>
            <w:r w:rsidRPr="004E309A">
              <w:rPr>
                <w:rStyle w:val="BodyTextChar1"/>
                <w:sz w:val="20"/>
                <w:szCs w:val="20"/>
              </w:rPr>
              <w:t xml:space="preserve">See </w:t>
            </w:r>
            <w:hyperlink w:anchor="AppC" w:history="1">
              <w:r w:rsidRPr="004E309A">
                <w:rPr>
                  <w:rStyle w:val="Hyperlink"/>
                  <w:noProof w:val="0"/>
                  <w:sz w:val="20"/>
                  <w:szCs w:val="20"/>
                  <w:lang w:val="en-US" w:eastAsia="en-US"/>
                </w:rPr>
                <w:t>Appendix B</w:t>
              </w:r>
            </w:hyperlink>
            <w:r w:rsidRPr="004E309A">
              <w:rPr>
                <w:rStyle w:val="BodyTextChar1"/>
                <w:sz w:val="20"/>
                <w:szCs w:val="20"/>
              </w:rPr>
              <w:t xml:space="preserve"> for the complete list of </w:t>
            </w:r>
            <w:proofErr w:type="spellStart"/>
            <w:r w:rsidRPr="004E309A">
              <w:rPr>
                <w:rStyle w:val="BodyTextChar1"/>
                <w:sz w:val="20"/>
                <w:szCs w:val="20"/>
              </w:rPr>
              <w:t>Centrelink</w:t>
            </w:r>
            <w:proofErr w:type="spellEnd"/>
            <w:r w:rsidRPr="004E309A">
              <w:rPr>
                <w:rStyle w:val="BodyTextChar1"/>
                <w:sz w:val="20"/>
                <w:szCs w:val="20"/>
              </w:rPr>
              <w:t>, DVA and Department of Employment pensions, payments and allowances returned by SBR and their appropriat</w:t>
            </w:r>
            <w:r w:rsidR="002013B2">
              <w:rPr>
                <w:rStyle w:val="BodyTextChar1"/>
                <w:sz w:val="20"/>
                <w:szCs w:val="20"/>
              </w:rPr>
              <w:t>e label assignment on the IITR.</w:t>
            </w:r>
          </w:p>
        </w:tc>
      </w:tr>
      <w:tr w:rsidR="00F77679" w:rsidRPr="00EF6435" w14:paraId="46B8D4AB" w14:textId="77777777" w:rsidTr="00302C26">
        <w:trPr>
          <w:trHeight w:val="678"/>
        </w:trPr>
        <w:tc>
          <w:tcPr>
            <w:tcW w:w="1372" w:type="dxa"/>
            <w:vAlign w:val="center"/>
          </w:tcPr>
          <w:p w14:paraId="1B8546F6" w14:textId="77777777" w:rsidR="00F77679" w:rsidRPr="004E309A" w:rsidDel="00896AA7" w:rsidRDefault="00F77679" w:rsidP="003C2424">
            <w:pPr>
              <w:numPr>
                <w:ilvl w:val="0"/>
                <w:numId w:val="42"/>
              </w:numPr>
              <w:rPr>
                <w:rFonts w:cs="Arial"/>
                <w:sz w:val="20"/>
                <w:szCs w:val="20"/>
              </w:rPr>
            </w:pPr>
          </w:p>
        </w:tc>
        <w:tc>
          <w:tcPr>
            <w:tcW w:w="7984" w:type="dxa"/>
            <w:vAlign w:val="center"/>
          </w:tcPr>
          <w:p w14:paraId="6300159F" w14:textId="77777777" w:rsidR="00F77679" w:rsidRPr="004E309A" w:rsidRDefault="00F77679" w:rsidP="00302C26">
            <w:pPr>
              <w:rPr>
                <w:sz w:val="20"/>
                <w:szCs w:val="20"/>
              </w:rPr>
            </w:pPr>
          </w:p>
          <w:p w14:paraId="154A4ED4" w14:textId="77777777" w:rsidR="00F77679" w:rsidRPr="004E309A" w:rsidRDefault="00F77679" w:rsidP="00302C26">
            <w:pPr>
              <w:pStyle w:val="Maintext"/>
              <w:rPr>
                <w:sz w:val="20"/>
                <w:szCs w:val="20"/>
              </w:rPr>
            </w:pPr>
            <w:r w:rsidRPr="004E309A">
              <w:rPr>
                <w:sz w:val="20"/>
                <w:szCs w:val="20"/>
              </w:rPr>
              <w:t>Clients may be eligible for the SAPTO:</w:t>
            </w:r>
          </w:p>
          <w:p w14:paraId="5EBEDB3A" w14:textId="77777777" w:rsidR="00F77679" w:rsidRPr="004E309A" w:rsidRDefault="00F77679" w:rsidP="00302C26">
            <w:pPr>
              <w:rPr>
                <w:sz w:val="20"/>
                <w:szCs w:val="20"/>
              </w:rPr>
            </w:pPr>
          </w:p>
          <w:p w14:paraId="5AED3375" w14:textId="77777777" w:rsidR="00F77679" w:rsidRPr="004E309A" w:rsidRDefault="00F77679" w:rsidP="00302C26">
            <w:pPr>
              <w:rPr>
                <w:sz w:val="20"/>
                <w:szCs w:val="20"/>
              </w:rPr>
            </w:pPr>
            <w:r w:rsidRPr="004E309A">
              <w:rPr>
                <w:b/>
                <w:sz w:val="20"/>
                <w:szCs w:val="20"/>
              </w:rPr>
              <w:t>IF</w:t>
            </w:r>
            <w:r w:rsidRPr="004E309A">
              <w:rPr>
                <w:sz w:val="20"/>
                <w:szCs w:val="20"/>
              </w:rPr>
              <w:t xml:space="preserve"> the 2016 Pre-fill response does not provide an Australian government pension or allowance declared at Label 6 on the </w:t>
            </w:r>
            <w:r w:rsidRPr="004E309A">
              <w:rPr>
                <w:rStyle w:val="BodyTextChar1"/>
                <w:sz w:val="20"/>
                <w:szCs w:val="20"/>
              </w:rPr>
              <w:t>IITR</w:t>
            </w:r>
            <w:r w:rsidRPr="004E309A">
              <w:rPr>
                <w:sz w:val="20"/>
                <w:szCs w:val="20"/>
              </w:rPr>
              <w:t xml:space="preserve">; </w:t>
            </w:r>
          </w:p>
          <w:p w14:paraId="58DC0537" w14:textId="77777777" w:rsidR="00F77679" w:rsidRPr="004E309A" w:rsidRDefault="00F77679" w:rsidP="00302C26">
            <w:pPr>
              <w:rPr>
                <w:sz w:val="20"/>
                <w:szCs w:val="20"/>
              </w:rPr>
            </w:pPr>
          </w:p>
          <w:p w14:paraId="0BC0F689" w14:textId="77777777" w:rsidR="00F77679" w:rsidRPr="004E309A" w:rsidRDefault="00F77679" w:rsidP="00302C26">
            <w:pPr>
              <w:rPr>
                <w:b/>
                <w:sz w:val="20"/>
                <w:szCs w:val="20"/>
              </w:rPr>
            </w:pPr>
            <w:r w:rsidRPr="004E309A">
              <w:rPr>
                <w:b/>
                <w:sz w:val="20"/>
                <w:szCs w:val="20"/>
              </w:rPr>
              <w:t>And</w:t>
            </w:r>
          </w:p>
          <w:p w14:paraId="04BE9A4C" w14:textId="77777777" w:rsidR="00F77679" w:rsidRPr="004E309A" w:rsidRDefault="00F77679" w:rsidP="00302C26">
            <w:pPr>
              <w:rPr>
                <w:sz w:val="20"/>
                <w:szCs w:val="20"/>
              </w:rPr>
            </w:pPr>
          </w:p>
          <w:p w14:paraId="5F792CCE" w14:textId="602CF829" w:rsidR="00F77679" w:rsidRPr="00EF6435" w:rsidRDefault="00F77679" w:rsidP="00302C26">
            <w:pPr>
              <w:rPr>
                <w:sz w:val="20"/>
                <w:szCs w:val="20"/>
              </w:rPr>
            </w:pPr>
            <w:r w:rsidRPr="004E309A">
              <w:rPr>
                <w:sz w:val="20"/>
                <w:szCs w:val="20"/>
              </w:rPr>
              <w:t xml:space="preserve">For 2016  the taxpayer’s date of birth </w:t>
            </w:r>
            <w:r w:rsidRPr="004E309A">
              <w:rPr>
                <w:rFonts w:cs="Arial"/>
                <w:sz w:val="20"/>
                <w:szCs w:val="20"/>
              </w:rPr>
              <w:t>&gt;= 65 on or before 30.06.1951</w:t>
            </w:r>
          </w:p>
        </w:tc>
      </w:tr>
    </w:tbl>
    <w:p w14:paraId="14FF6297" w14:textId="17D65FD2" w:rsidR="004A1CF8" w:rsidRPr="002E0487" w:rsidRDefault="004A1CF8" w:rsidP="004A1CF8">
      <w:pPr>
        <w:spacing w:after="120"/>
        <w:jc w:val="center"/>
        <w:rPr>
          <w:b/>
        </w:rPr>
      </w:pPr>
      <w:bookmarkStart w:id="836" w:name="_Toc448384153"/>
      <w:r w:rsidRPr="002E0487">
        <w:rPr>
          <w:b/>
        </w:rPr>
        <w:t xml:space="preserve">Table </w:t>
      </w:r>
      <w:r w:rsidRPr="002E0487">
        <w:rPr>
          <w:b/>
        </w:rPr>
        <w:fldChar w:fldCharType="begin"/>
      </w:r>
      <w:r w:rsidRPr="002E0487">
        <w:rPr>
          <w:b/>
        </w:rPr>
        <w:instrText xml:space="preserve"> SEQ Table \* ARABIC </w:instrText>
      </w:r>
      <w:r w:rsidRPr="002E0487">
        <w:rPr>
          <w:b/>
        </w:rPr>
        <w:fldChar w:fldCharType="separate"/>
      </w:r>
      <w:r w:rsidR="00932057">
        <w:rPr>
          <w:b/>
          <w:noProof/>
        </w:rPr>
        <w:t>2</w:t>
      </w:r>
      <w:r w:rsidRPr="002E0487">
        <w:rPr>
          <w:b/>
          <w:noProof/>
        </w:rPr>
        <w:fldChar w:fldCharType="end"/>
      </w:r>
      <w:r w:rsidR="009636A2">
        <w:rPr>
          <w:b/>
          <w:noProof/>
        </w:rPr>
        <w:t>9</w:t>
      </w:r>
      <w:r w:rsidRPr="002E0487">
        <w:rPr>
          <w:b/>
        </w:rPr>
        <w:t xml:space="preserve">: </w:t>
      </w:r>
      <w:r w:rsidRPr="004A1CF8">
        <w:rPr>
          <w:rFonts w:cs="Arial"/>
          <w:b/>
          <w:sz w:val="20"/>
          <w:szCs w:val="22"/>
        </w:rPr>
        <w:t>SAPTO</w:t>
      </w:r>
      <w:r>
        <w:rPr>
          <w:rFonts w:cs="Arial"/>
          <w:b/>
          <w:sz w:val="20"/>
          <w:szCs w:val="22"/>
        </w:rPr>
        <w:t xml:space="preserve"> Rules</w:t>
      </w:r>
      <w:bookmarkEnd w:id="836"/>
    </w:p>
    <w:p w14:paraId="0C9AEDD4" w14:textId="5BBC063E" w:rsidR="00CC2325" w:rsidRDefault="00CC2325" w:rsidP="001E01BC">
      <w:pPr>
        <w:pStyle w:val="Head1"/>
        <w:numPr>
          <w:ilvl w:val="0"/>
          <w:numId w:val="0"/>
        </w:numPr>
      </w:pPr>
      <w:bookmarkStart w:id="837" w:name="_Toc408929316"/>
      <w:bookmarkStart w:id="838" w:name="_Toc408997413"/>
      <w:bookmarkStart w:id="839" w:name="_Toc409008937"/>
      <w:bookmarkStart w:id="840" w:name="_Toc409534907"/>
      <w:bookmarkStart w:id="841" w:name="_Toc409534952"/>
      <w:bookmarkStart w:id="842" w:name="_Toc410220988"/>
      <w:bookmarkStart w:id="843" w:name="_Toc408929317"/>
      <w:bookmarkStart w:id="844" w:name="_Toc408997414"/>
      <w:bookmarkStart w:id="845" w:name="_Toc409008938"/>
      <w:bookmarkStart w:id="846" w:name="_Toc409534908"/>
      <w:bookmarkStart w:id="847" w:name="_Toc409534953"/>
      <w:bookmarkStart w:id="848" w:name="_Toc410220989"/>
      <w:bookmarkStart w:id="849" w:name="AppB"/>
      <w:bookmarkStart w:id="850" w:name="_Toc396834032"/>
      <w:bookmarkStart w:id="851" w:name="_Toc451162449"/>
      <w:bookmarkEnd w:id="837"/>
      <w:bookmarkEnd w:id="838"/>
      <w:bookmarkEnd w:id="839"/>
      <w:bookmarkEnd w:id="840"/>
      <w:bookmarkEnd w:id="841"/>
      <w:bookmarkEnd w:id="842"/>
      <w:bookmarkEnd w:id="843"/>
      <w:bookmarkEnd w:id="844"/>
      <w:bookmarkEnd w:id="845"/>
      <w:bookmarkEnd w:id="846"/>
      <w:bookmarkEnd w:id="847"/>
      <w:bookmarkEnd w:id="848"/>
      <w:r w:rsidRPr="00A26A91">
        <w:lastRenderedPageBreak/>
        <w:t xml:space="preserve">Appendix </w:t>
      </w:r>
      <w:r w:rsidR="0039002B">
        <w:t>A</w:t>
      </w:r>
      <w:r w:rsidRPr="00A26A91">
        <w:t xml:space="preserve"> </w:t>
      </w:r>
      <w:bookmarkEnd w:id="849"/>
      <w:r w:rsidRPr="00A26A91">
        <w:t xml:space="preserve">– </w:t>
      </w:r>
      <w:r w:rsidR="00027608">
        <w:t>Pre-fill</w:t>
      </w:r>
      <w:r w:rsidRPr="00A26A91">
        <w:t xml:space="preserve"> data</w:t>
      </w:r>
      <w:r>
        <w:t xml:space="preserve"> </w:t>
      </w:r>
      <w:r w:rsidR="008B54A2">
        <w:t xml:space="preserve">Not </w:t>
      </w:r>
      <w:r>
        <w:t xml:space="preserve">returned by the </w:t>
      </w:r>
      <w:r w:rsidR="00A86D31">
        <w:t>2016</w:t>
      </w:r>
      <w:r>
        <w:t xml:space="preserve"> </w:t>
      </w:r>
      <w:bookmarkEnd w:id="850"/>
      <w:r w:rsidR="00930290">
        <w:t xml:space="preserve">Response </w:t>
      </w:r>
      <w:r w:rsidR="00204EDE">
        <w:t>Message</w:t>
      </w:r>
      <w:bookmarkEnd w:id="851"/>
    </w:p>
    <w:p w14:paraId="0C9AEDD5" w14:textId="77777777" w:rsidR="00CC2325" w:rsidRDefault="00CC2325" w:rsidP="00CC2325"/>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3796"/>
        <w:gridCol w:w="4047"/>
      </w:tblGrid>
      <w:tr w:rsidR="008B54A2" w:rsidRPr="00A26A91" w14:paraId="0C9AEDDA" w14:textId="77777777" w:rsidTr="007429CD">
        <w:trPr>
          <w:cantSplit/>
          <w:tblHeader/>
        </w:trPr>
        <w:tc>
          <w:tcPr>
            <w:tcW w:w="878" w:type="pct"/>
            <w:tcBorders>
              <w:top w:val="single" w:sz="4" w:space="0" w:color="auto"/>
              <w:left w:val="single" w:sz="4" w:space="0" w:color="auto"/>
              <w:bottom w:val="single" w:sz="4" w:space="0" w:color="auto"/>
              <w:right w:val="single" w:sz="6" w:space="0" w:color="auto"/>
            </w:tcBorders>
            <w:shd w:val="clear" w:color="auto" w:fill="C6D9F1" w:themeFill="text2" w:themeFillTint="33"/>
          </w:tcPr>
          <w:p w14:paraId="0C9AEDD6" w14:textId="37B192E3" w:rsidR="008B54A2" w:rsidRPr="00A26A91" w:rsidRDefault="008B54A2" w:rsidP="00FC795C">
            <w:pPr>
              <w:pStyle w:val="VersionHead"/>
              <w:spacing w:before="60" w:after="60"/>
              <w:ind w:left="0"/>
              <w:rPr>
                <w:b/>
                <w:sz w:val="20"/>
                <w:szCs w:val="20"/>
              </w:rPr>
            </w:pPr>
            <w:r>
              <w:rPr>
                <w:b/>
                <w:sz w:val="20"/>
                <w:szCs w:val="20"/>
              </w:rPr>
              <w:t>SBR PIITR Alias</w:t>
            </w:r>
          </w:p>
        </w:tc>
        <w:tc>
          <w:tcPr>
            <w:tcW w:w="1995" w:type="pct"/>
            <w:tcBorders>
              <w:top w:val="single" w:sz="4" w:space="0" w:color="auto"/>
              <w:left w:val="single" w:sz="6" w:space="0" w:color="auto"/>
              <w:bottom w:val="single" w:sz="4" w:space="0" w:color="auto"/>
              <w:right w:val="single" w:sz="4" w:space="0" w:color="auto"/>
            </w:tcBorders>
            <w:shd w:val="clear" w:color="auto" w:fill="C6D9F1" w:themeFill="text2" w:themeFillTint="33"/>
            <w:hideMark/>
          </w:tcPr>
          <w:p w14:paraId="0C9AEDD7" w14:textId="0E39B0C2" w:rsidR="008B54A2" w:rsidRPr="00A26A91" w:rsidRDefault="008B54A2" w:rsidP="00FC795C">
            <w:pPr>
              <w:pStyle w:val="VersionHead"/>
              <w:spacing w:before="60" w:after="60"/>
              <w:rPr>
                <w:b/>
                <w:sz w:val="20"/>
                <w:szCs w:val="20"/>
              </w:rPr>
            </w:pPr>
            <w:r>
              <w:rPr>
                <w:b/>
                <w:sz w:val="20"/>
                <w:szCs w:val="20"/>
              </w:rPr>
              <w:t>Label</w:t>
            </w:r>
          </w:p>
        </w:tc>
        <w:tc>
          <w:tcPr>
            <w:tcW w:w="212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9AEDD8" w14:textId="77777777" w:rsidR="008B54A2" w:rsidRPr="00A26A91" w:rsidRDefault="008B54A2" w:rsidP="00FC795C">
            <w:pPr>
              <w:pStyle w:val="VersionHead"/>
              <w:spacing w:before="60" w:after="60"/>
              <w:ind w:left="0"/>
              <w:rPr>
                <w:b/>
                <w:sz w:val="20"/>
                <w:szCs w:val="20"/>
              </w:rPr>
            </w:pPr>
            <w:r w:rsidRPr="00A26A91">
              <w:rPr>
                <w:b/>
                <w:sz w:val="20"/>
                <w:szCs w:val="20"/>
              </w:rPr>
              <w:t>Description</w:t>
            </w:r>
          </w:p>
        </w:tc>
      </w:tr>
      <w:tr w:rsidR="007429CD" w:rsidRPr="00A26A91" w14:paraId="6B98D689"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0FDF02F" w14:textId="77777777" w:rsidR="007429CD" w:rsidRPr="00A26A91" w:rsidRDefault="007429CD" w:rsidP="00B13DCE">
            <w:pPr>
              <w:pStyle w:val="Version2"/>
              <w:rPr>
                <w:sz w:val="20"/>
                <w:szCs w:val="20"/>
              </w:rPr>
            </w:pPr>
            <w:r>
              <w:rPr>
                <w:sz w:val="20"/>
                <w:szCs w:val="20"/>
              </w:rPr>
              <w:t>IITR59</w:t>
            </w:r>
          </w:p>
        </w:tc>
        <w:tc>
          <w:tcPr>
            <w:tcW w:w="1995" w:type="pct"/>
            <w:tcBorders>
              <w:top w:val="single" w:sz="6" w:space="0" w:color="auto"/>
              <w:left w:val="single" w:sz="6" w:space="0" w:color="auto"/>
              <w:bottom w:val="single" w:sz="6" w:space="0" w:color="auto"/>
              <w:right w:val="single" w:sz="4" w:space="0" w:color="auto"/>
            </w:tcBorders>
          </w:tcPr>
          <w:p w14:paraId="38F41237" w14:textId="77777777" w:rsidR="007429CD" w:rsidRPr="00A26A91" w:rsidRDefault="007429CD" w:rsidP="00B13DCE">
            <w:pPr>
              <w:spacing w:before="60" w:after="60"/>
              <w:rPr>
                <w:rFonts w:cs="Arial"/>
                <w:sz w:val="20"/>
                <w:szCs w:val="20"/>
              </w:rPr>
            </w:pPr>
            <w:r w:rsidRPr="00A26A91">
              <w:rPr>
                <w:rFonts w:cs="Arial"/>
                <w:sz w:val="20"/>
                <w:szCs w:val="20"/>
              </w:rPr>
              <w:t>Main salary and wage occupation code</w:t>
            </w:r>
          </w:p>
        </w:tc>
        <w:tc>
          <w:tcPr>
            <w:tcW w:w="2127" w:type="pct"/>
            <w:tcBorders>
              <w:top w:val="single" w:sz="6" w:space="0" w:color="auto"/>
              <w:left w:val="single" w:sz="4" w:space="0" w:color="auto"/>
              <w:bottom w:val="single" w:sz="6" w:space="0" w:color="auto"/>
              <w:right w:val="single" w:sz="4" w:space="0" w:color="auto"/>
            </w:tcBorders>
          </w:tcPr>
          <w:p w14:paraId="066BAB57" w14:textId="77777777" w:rsidR="007429CD" w:rsidRPr="00A26A91" w:rsidRDefault="007429CD" w:rsidP="00B13DCE">
            <w:pPr>
              <w:pStyle w:val="TableNormal1"/>
              <w:rPr>
                <w:rFonts w:ascii="Arial" w:hAnsi="Arial" w:cs="Arial"/>
              </w:rPr>
            </w:pPr>
            <w:r w:rsidRPr="00A26A91">
              <w:rPr>
                <w:rFonts w:ascii="Arial" w:hAnsi="Arial" w:cs="Arial"/>
              </w:rPr>
              <w:t>ATO Salary and Wage occupation code</w:t>
            </w:r>
          </w:p>
        </w:tc>
      </w:tr>
      <w:tr w:rsidR="007429CD" w:rsidRPr="00270DAE" w14:paraId="134E2D8A"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616B2CDF" w14:textId="77777777" w:rsidR="007429CD" w:rsidRPr="00A26A91" w:rsidRDefault="007429CD" w:rsidP="00B13DCE">
            <w:pPr>
              <w:pStyle w:val="Version2"/>
              <w:rPr>
                <w:sz w:val="20"/>
                <w:szCs w:val="20"/>
              </w:rPr>
            </w:pPr>
            <w:r>
              <w:rPr>
                <w:sz w:val="20"/>
                <w:szCs w:val="20"/>
              </w:rPr>
              <w:t>IITR58</w:t>
            </w:r>
          </w:p>
        </w:tc>
        <w:tc>
          <w:tcPr>
            <w:tcW w:w="1995" w:type="pct"/>
            <w:tcBorders>
              <w:top w:val="single" w:sz="6" w:space="0" w:color="auto"/>
              <w:left w:val="single" w:sz="6" w:space="0" w:color="auto"/>
              <w:bottom w:val="single" w:sz="6" w:space="0" w:color="auto"/>
              <w:right w:val="single" w:sz="4" w:space="0" w:color="auto"/>
            </w:tcBorders>
          </w:tcPr>
          <w:p w14:paraId="67A53E73" w14:textId="77777777" w:rsidR="007429CD" w:rsidRPr="00A26A91" w:rsidRDefault="007429CD" w:rsidP="00B13DCE">
            <w:pPr>
              <w:spacing w:before="60" w:after="60"/>
              <w:rPr>
                <w:rFonts w:cs="Arial"/>
                <w:sz w:val="20"/>
                <w:szCs w:val="20"/>
              </w:rPr>
            </w:pPr>
            <w:r w:rsidRPr="00A26A91">
              <w:rPr>
                <w:rFonts w:cs="Arial"/>
                <w:sz w:val="20"/>
                <w:szCs w:val="20"/>
              </w:rPr>
              <w:t>Main salary and wage occupation description</w:t>
            </w:r>
          </w:p>
        </w:tc>
        <w:tc>
          <w:tcPr>
            <w:tcW w:w="2127" w:type="pct"/>
            <w:tcBorders>
              <w:top w:val="single" w:sz="6" w:space="0" w:color="auto"/>
              <w:left w:val="single" w:sz="4" w:space="0" w:color="auto"/>
              <w:bottom w:val="single" w:sz="6" w:space="0" w:color="auto"/>
              <w:right w:val="single" w:sz="4" w:space="0" w:color="auto"/>
            </w:tcBorders>
          </w:tcPr>
          <w:p w14:paraId="4959C101" w14:textId="77777777" w:rsidR="007429CD" w:rsidRPr="00270DAE" w:rsidRDefault="007429CD" w:rsidP="00B13DCE">
            <w:pPr>
              <w:pStyle w:val="TableNormal1"/>
              <w:rPr>
                <w:rFonts w:ascii="Arial" w:hAnsi="Arial" w:cs="Arial"/>
              </w:rPr>
            </w:pPr>
            <w:r w:rsidRPr="00A26A91">
              <w:rPr>
                <w:rFonts w:ascii="Arial" w:hAnsi="Arial" w:cs="Arial"/>
              </w:rPr>
              <w:t>Description of the Client</w:t>
            </w:r>
            <w:r>
              <w:rPr>
                <w:rFonts w:ascii="Arial" w:hAnsi="Arial" w:cs="Arial"/>
              </w:rPr>
              <w:t>’s</w:t>
            </w:r>
            <w:r w:rsidRPr="00A26A91">
              <w:rPr>
                <w:rFonts w:ascii="Arial" w:hAnsi="Arial" w:cs="Arial"/>
              </w:rPr>
              <w:t xml:space="preserve"> </w:t>
            </w:r>
            <w:r>
              <w:rPr>
                <w:rFonts w:ascii="Arial" w:hAnsi="Arial" w:cs="Arial"/>
              </w:rPr>
              <w:t>o</w:t>
            </w:r>
            <w:r w:rsidRPr="00A26A91">
              <w:rPr>
                <w:rFonts w:ascii="Arial" w:hAnsi="Arial" w:cs="Arial"/>
              </w:rPr>
              <w:t xml:space="preserve">ccupation </w:t>
            </w:r>
          </w:p>
        </w:tc>
      </w:tr>
      <w:tr w:rsidR="007429CD" w:rsidRPr="00A26A91" w14:paraId="16517898"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935C95F" w14:textId="77777777" w:rsidR="007429CD" w:rsidRPr="00A26A91" w:rsidRDefault="007429CD" w:rsidP="00B13DCE">
            <w:pPr>
              <w:pStyle w:val="Version2"/>
              <w:rPr>
                <w:sz w:val="20"/>
                <w:szCs w:val="20"/>
              </w:rPr>
            </w:pPr>
            <w:r>
              <w:rPr>
                <w:sz w:val="20"/>
                <w:szCs w:val="20"/>
              </w:rPr>
              <w:t>IITR213</w:t>
            </w:r>
          </w:p>
        </w:tc>
        <w:tc>
          <w:tcPr>
            <w:tcW w:w="1995" w:type="pct"/>
            <w:tcBorders>
              <w:top w:val="single" w:sz="6" w:space="0" w:color="auto"/>
              <w:left w:val="single" w:sz="6" w:space="0" w:color="auto"/>
              <w:bottom w:val="single" w:sz="6" w:space="0" w:color="auto"/>
              <w:right w:val="single" w:sz="4" w:space="0" w:color="auto"/>
            </w:tcBorders>
          </w:tcPr>
          <w:p w14:paraId="5F7B0ADD" w14:textId="77777777" w:rsidR="007429CD" w:rsidRPr="00A26A91" w:rsidRDefault="007429CD" w:rsidP="00B13DCE">
            <w:pPr>
              <w:spacing w:before="60" w:after="60"/>
              <w:rPr>
                <w:rFonts w:cs="Arial"/>
                <w:sz w:val="20"/>
                <w:szCs w:val="20"/>
              </w:rPr>
            </w:pPr>
            <w:r w:rsidRPr="00A26A91">
              <w:rPr>
                <w:rFonts w:cs="Arial"/>
                <w:sz w:val="20"/>
                <w:szCs w:val="20"/>
              </w:rPr>
              <w:t>Spouses surname</w:t>
            </w:r>
          </w:p>
        </w:tc>
        <w:tc>
          <w:tcPr>
            <w:tcW w:w="2127" w:type="pct"/>
            <w:tcBorders>
              <w:top w:val="single" w:sz="6" w:space="0" w:color="auto"/>
              <w:left w:val="single" w:sz="4" w:space="0" w:color="auto"/>
              <w:bottom w:val="single" w:sz="6" w:space="0" w:color="auto"/>
              <w:right w:val="single" w:sz="4" w:space="0" w:color="auto"/>
            </w:tcBorders>
          </w:tcPr>
          <w:p w14:paraId="0E5CB9D2" w14:textId="77777777" w:rsidR="007429CD" w:rsidRPr="00A26A91" w:rsidRDefault="007429CD" w:rsidP="00B13DCE">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surname</w:t>
            </w:r>
          </w:p>
        </w:tc>
      </w:tr>
      <w:tr w:rsidR="007429CD" w:rsidRPr="00A26A91" w14:paraId="2CFEB20E"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E8C27C0" w14:textId="77777777" w:rsidR="007429CD" w:rsidRPr="00A26A91" w:rsidRDefault="007429CD" w:rsidP="00B13DCE">
            <w:pPr>
              <w:pStyle w:val="Version2"/>
              <w:rPr>
                <w:sz w:val="20"/>
                <w:szCs w:val="20"/>
              </w:rPr>
            </w:pPr>
            <w:r>
              <w:rPr>
                <w:sz w:val="20"/>
                <w:szCs w:val="20"/>
              </w:rPr>
              <w:t>IITR214</w:t>
            </w:r>
          </w:p>
        </w:tc>
        <w:tc>
          <w:tcPr>
            <w:tcW w:w="1995" w:type="pct"/>
            <w:tcBorders>
              <w:top w:val="single" w:sz="6" w:space="0" w:color="auto"/>
              <w:left w:val="single" w:sz="6" w:space="0" w:color="auto"/>
              <w:bottom w:val="single" w:sz="6" w:space="0" w:color="auto"/>
              <w:right w:val="single" w:sz="4" w:space="0" w:color="auto"/>
            </w:tcBorders>
          </w:tcPr>
          <w:p w14:paraId="71DDC3FE" w14:textId="77777777" w:rsidR="007429CD" w:rsidRPr="00A26A91" w:rsidRDefault="007429CD" w:rsidP="00B13DCE">
            <w:pPr>
              <w:spacing w:before="60" w:after="60"/>
              <w:rPr>
                <w:rFonts w:cs="Arial"/>
                <w:sz w:val="20"/>
                <w:szCs w:val="20"/>
              </w:rPr>
            </w:pPr>
            <w:r w:rsidRPr="00A26A91">
              <w:rPr>
                <w:rFonts w:cs="Arial"/>
                <w:sz w:val="20"/>
                <w:szCs w:val="20"/>
              </w:rPr>
              <w:t>Spouses first name</w:t>
            </w:r>
          </w:p>
        </w:tc>
        <w:tc>
          <w:tcPr>
            <w:tcW w:w="2127" w:type="pct"/>
            <w:tcBorders>
              <w:top w:val="single" w:sz="6" w:space="0" w:color="auto"/>
              <w:left w:val="single" w:sz="4" w:space="0" w:color="auto"/>
              <w:bottom w:val="single" w:sz="6" w:space="0" w:color="auto"/>
              <w:right w:val="single" w:sz="4" w:space="0" w:color="auto"/>
            </w:tcBorders>
          </w:tcPr>
          <w:p w14:paraId="63B4DFE8" w14:textId="77777777" w:rsidR="007429CD" w:rsidRPr="00A26A91" w:rsidRDefault="007429CD" w:rsidP="00B13DCE">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first name</w:t>
            </w:r>
          </w:p>
        </w:tc>
      </w:tr>
      <w:tr w:rsidR="007429CD" w:rsidRPr="00A26A91" w14:paraId="44677366"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20196B5" w14:textId="77777777" w:rsidR="007429CD" w:rsidRPr="00A26A91" w:rsidRDefault="007429CD" w:rsidP="00B13DCE">
            <w:pPr>
              <w:pStyle w:val="Version2"/>
              <w:rPr>
                <w:sz w:val="20"/>
                <w:szCs w:val="20"/>
              </w:rPr>
            </w:pPr>
            <w:r>
              <w:rPr>
                <w:sz w:val="20"/>
                <w:szCs w:val="20"/>
              </w:rPr>
              <w:t>IITR215</w:t>
            </w:r>
          </w:p>
        </w:tc>
        <w:tc>
          <w:tcPr>
            <w:tcW w:w="1995" w:type="pct"/>
            <w:tcBorders>
              <w:top w:val="single" w:sz="6" w:space="0" w:color="auto"/>
              <w:left w:val="single" w:sz="6" w:space="0" w:color="auto"/>
              <w:bottom w:val="single" w:sz="6" w:space="0" w:color="auto"/>
              <w:right w:val="single" w:sz="4" w:space="0" w:color="auto"/>
            </w:tcBorders>
          </w:tcPr>
          <w:p w14:paraId="51FF6C81" w14:textId="77777777" w:rsidR="007429CD" w:rsidRPr="00A26A91" w:rsidRDefault="007429CD" w:rsidP="00B13DCE">
            <w:pPr>
              <w:spacing w:before="60" w:after="60"/>
              <w:rPr>
                <w:rFonts w:cs="Arial"/>
                <w:sz w:val="20"/>
                <w:szCs w:val="20"/>
              </w:rPr>
            </w:pPr>
            <w:r w:rsidRPr="00A26A91">
              <w:rPr>
                <w:rFonts w:cs="Arial"/>
                <w:sz w:val="20"/>
                <w:szCs w:val="20"/>
              </w:rPr>
              <w:t>Spouses other names</w:t>
            </w:r>
          </w:p>
        </w:tc>
        <w:tc>
          <w:tcPr>
            <w:tcW w:w="2127" w:type="pct"/>
            <w:tcBorders>
              <w:top w:val="single" w:sz="6" w:space="0" w:color="auto"/>
              <w:left w:val="single" w:sz="4" w:space="0" w:color="auto"/>
              <w:bottom w:val="single" w:sz="6" w:space="0" w:color="auto"/>
              <w:right w:val="single" w:sz="4" w:space="0" w:color="auto"/>
            </w:tcBorders>
          </w:tcPr>
          <w:p w14:paraId="4EF26708" w14:textId="77777777" w:rsidR="007429CD" w:rsidRPr="00A26A91" w:rsidRDefault="007429CD" w:rsidP="00B13DCE">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other names</w:t>
            </w:r>
          </w:p>
        </w:tc>
      </w:tr>
      <w:tr w:rsidR="007429CD" w:rsidRPr="00A26A91" w14:paraId="58EA1F3A"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FC2F38F" w14:textId="77777777" w:rsidR="007429CD" w:rsidRPr="00A26A91" w:rsidRDefault="007429CD" w:rsidP="00B13DCE">
            <w:pPr>
              <w:pStyle w:val="Version2"/>
              <w:rPr>
                <w:sz w:val="20"/>
                <w:szCs w:val="20"/>
              </w:rPr>
            </w:pPr>
            <w:r>
              <w:rPr>
                <w:sz w:val="20"/>
                <w:szCs w:val="20"/>
              </w:rPr>
              <w:t>IITR217</w:t>
            </w:r>
          </w:p>
        </w:tc>
        <w:tc>
          <w:tcPr>
            <w:tcW w:w="1995" w:type="pct"/>
            <w:tcBorders>
              <w:top w:val="single" w:sz="6" w:space="0" w:color="auto"/>
              <w:left w:val="single" w:sz="6" w:space="0" w:color="auto"/>
              <w:bottom w:val="single" w:sz="6" w:space="0" w:color="auto"/>
              <w:right w:val="single" w:sz="4" w:space="0" w:color="auto"/>
            </w:tcBorders>
          </w:tcPr>
          <w:p w14:paraId="0506972F" w14:textId="77777777" w:rsidR="007429CD" w:rsidRPr="00A26A91" w:rsidRDefault="007429CD" w:rsidP="00B13DCE">
            <w:pPr>
              <w:spacing w:before="60" w:after="60"/>
              <w:rPr>
                <w:rFonts w:cs="Arial"/>
                <w:sz w:val="20"/>
                <w:szCs w:val="20"/>
              </w:rPr>
            </w:pPr>
            <w:r w:rsidRPr="00A26A91">
              <w:rPr>
                <w:rFonts w:cs="Arial"/>
                <w:sz w:val="20"/>
                <w:szCs w:val="20"/>
              </w:rPr>
              <w:t>Spouses date of birth</w:t>
            </w:r>
          </w:p>
        </w:tc>
        <w:tc>
          <w:tcPr>
            <w:tcW w:w="2127" w:type="pct"/>
            <w:tcBorders>
              <w:top w:val="single" w:sz="6" w:space="0" w:color="auto"/>
              <w:left w:val="single" w:sz="4" w:space="0" w:color="auto"/>
              <w:bottom w:val="single" w:sz="6" w:space="0" w:color="auto"/>
              <w:right w:val="single" w:sz="4" w:space="0" w:color="auto"/>
            </w:tcBorders>
          </w:tcPr>
          <w:p w14:paraId="68E29E91" w14:textId="77777777" w:rsidR="007429CD" w:rsidRPr="00A26A91" w:rsidRDefault="007429CD" w:rsidP="00B13DCE">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date of birth</w:t>
            </w:r>
          </w:p>
        </w:tc>
      </w:tr>
      <w:tr w:rsidR="007429CD" w:rsidRPr="00A26A91" w14:paraId="7D812B4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28BCEC42" w14:textId="77777777" w:rsidR="007429CD" w:rsidRPr="00A26A91" w:rsidRDefault="007429CD" w:rsidP="00B13DCE">
            <w:pPr>
              <w:pStyle w:val="Version2"/>
              <w:rPr>
                <w:sz w:val="20"/>
                <w:szCs w:val="20"/>
              </w:rPr>
            </w:pPr>
            <w:r>
              <w:rPr>
                <w:sz w:val="20"/>
                <w:szCs w:val="20"/>
              </w:rPr>
              <w:t>IITR218</w:t>
            </w:r>
          </w:p>
        </w:tc>
        <w:tc>
          <w:tcPr>
            <w:tcW w:w="1995" w:type="pct"/>
            <w:tcBorders>
              <w:top w:val="single" w:sz="6" w:space="0" w:color="auto"/>
              <w:left w:val="single" w:sz="6" w:space="0" w:color="auto"/>
              <w:bottom w:val="single" w:sz="6" w:space="0" w:color="auto"/>
              <w:right w:val="single" w:sz="4" w:space="0" w:color="auto"/>
            </w:tcBorders>
          </w:tcPr>
          <w:p w14:paraId="72C060F0" w14:textId="77777777" w:rsidR="007429CD" w:rsidRPr="00A26A91" w:rsidRDefault="007429CD" w:rsidP="00B13DCE">
            <w:pPr>
              <w:spacing w:before="60" w:after="60"/>
              <w:rPr>
                <w:rFonts w:cs="Arial"/>
                <w:sz w:val="20"/>
                <w:szCs w:val="20"/>
              </w:rPr>
            </w:pPr>
            <w:r w:rsidRPr="00A26A91">
              <w:rPr>
                <w:rFonts w:cs="Arial"/>
                <w:sz w:val="20"/>
                <w:szCs w:val="20"/>
              </w:rPr>
              <w:t>Spouses Gender</w:t>
            </w:r>
          </w:p>
        </w:tc>
        <w:tc>
          <w:tcPr>
            <w:tcW w:w="2127" w:type="pct"/>
            <w:tcBorders>
              <w:top w:val="single" w:sz="6" w:space="0" w:color="auto"/>
              <w:left w:val="single" w:sz="4" w:space="0" w:color="auto"/>
              <w:bottom w:val="single" w:sz="6" w:space="0" w:color="auto"/>
              <w:right w:val="single" w:sz="4" w:space="0" w:color="auto"/>
            </w:tcBorders>
          </w:tcPr>
          <w:p w14:paraId="5953C388" w14:textId="77777777" w:rsidR="007429CD" w:rsidRPr="00A26A91" w:rsidRDefault="007429CD" w:rsidP="00B13DCE">
            <w:pPr>
              <w:pStyle w:val="TableNormal1"/>
              <w:rPr>
                <w:rFonts w:ascii="Arial" w:hAnsi="Arial" w:cs="Arial"/>
              </w:rPr>
            </w:pPr>
            <w:r>
              <w:rPr>
                <w:rFonts w:ascii="Arial" w:hAnsi="Arial" w:cs="Arial"/>
              </w:rPr>
              <w:t>Spouse’s ge</w:t>
            </w:r>
            <w:r w:rsidRPr="00A26A91">
              <w:rPr>
                <w:rFonts w:ascii="Arial" w:hAnsi="Arial" w:cs="Arial"/>
              </w:rPr>
              <w:t>nder</w:t>
            </w:r>
          </w:p>
        </w:tc>
      </w:tr>
      <w:tr w:rsidR="007429CD" w:rsidRPr="00A26A91" w14:paraId="7A448A5F"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F65E15D" w14:textId="77777777" w:rsidR="007429CD" w:rsidRPr="00A26A91" w:rsidRDefault="007429CD" w:rsidP="00B13DCE">
            <w:pPr>
              <w:pStyle w:val="Version2"/>
              <w:rPr>
                <w:sz w:val="20"/>
                <w:szCs w:val="20"/>
              </w:rPr>
            </w:pPr>
            <w:r>
              <w:rPr>
                <w:sz w:val="20"/>
                <w:szCs w:val="20"/>
              </w:rPr>
              <w:t>IITR171</w:t>
            </w:r>
          </w:p>
        </w:tc>
        <w:tc>
          <w:tcPr>
            <w:tcW w:w="1995" w:type="pct"/>
            <w:tcBorders>
              <w:top w:val="single" w:sz="6" w:space="0" w:color="auto"/>
              <w:left w:val="single" w:sz="6" w:space="0" w:color="auto"/>
              <w:bottom w:val="single" w:sz="6" w:space="0" w:color="auto"/>
              <w:right w:val="single" w:sz="4" w:space="0" w:color="auto"/>
            </w:tcBorders>
          </w:tcPr>
          <w:p w14:paraId="62838AD2" w14:textId="77777777" w:rsidR="007429CD" w:rsidRPr="00A26A91" w:rsidRDefault="007429CD" w:rsidP="00B13DCE">
            <w:pPr>
              <w:spacing w:before="60" w:after="60"/>
              <w:rPr>
                <w:rFonts w:cs="Arial"/>
                <w:sz w:val="20"/>
                <w:szCs w:val="20"/>
              </w:rPr>
            </w:pPr>
            <w:r w:rsidRPr="00A26A91">
              <w:rPr>
                <w:rFonts w:cs="Arial"/>
                <w:sz w:val="20"/>
                <w:szCs w:val="20"/>
              </w:rPr>
              <w:t xml:space="preserve">Dependants For M1 </w:t>
            </w:r>
          </w:p>
        </w:tc>
        <w:tc>
          <w:tcPr>
            <w:tcW w:w="2127" w:type="pct"/>
            <w:tcBorders>
              <w:top w:val="single" w:sz="6" w:space="0" w:color="auto"/>
              <w:left w:val="single" w:sz="4" w:space="0" w:color="auto"/>
              <w:bottom w:val="single" w:sz="6" w:space="0" w:color="auto"/>
              <w:right w:val="single" w:sz="4" w:space="0" w:color="auto"/>
            </w:tcBorders>
          </w:tcPr>
          <w:p w14:paraId="6B71728D" w14:textId="77777777" w:rsidR="007429CD" w:rsidRPr="00A26A91" w:rsidRDefault="007429CD" w:rsidP="00B13DCE">
            <w:pPr>
              <w:pStyle w:val="TableNormal1"/>
              <w:rPr>
                <w:rFonts w:ascii="Arial" w:hAnsi="Arial" w:cs="Arial"/>
              </w:rPr>
            </w:pPr>
            <w:r w:rsidRPr="00A26A91">
              <w:rPr>
                <w:rFonts w:ascii="Arial" w:hAnsi="Arial" w:cs="Arial"/>
              </w:rPr>
              <w:t>The number of dependants of the client reported at M1</w:t>
            </w:r>
          </w:p>
        </w:tc>
      </w:tr>
      <w:tr w:rsidR="007429CD" w:rsidRPr="00A26A91" w14:paraId="7749F09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27D6828" w14:textId="77777777" w:rsidR="007429CD" w:rsidRPr="00A26A91" w:rsidRDefault="007429CD" w:rsidP="00B13DCE">
            <w:pPr>
              <w:pStyle w:val="Version2"/>
              <w:rPr>
                <w:sz w:val="20"/>
                <w:szCs w:val="20"/>
              </w:rPr>
            </w:pPr>
            <w:r>
              <w:rPr>
                <w:sz w:val="20"/>
                <w:szCs w:val="20"/>
              </w:rPr>
              <w:t>IITR207</w:t>
            </w:r>
          </w:p>
        </w:tc>
        <w:tc>
          <w:tcPr>
            <w:tcW w:w="1995" w:type="pct"/>
            <w:tcBorders>
              <w:top w:val="single" w:sz="6" w:space="0" w:color="auto"/>
              <w:left w:val="single" w:sz="6" w:space="0" w:color="auto"/>
              <w:bottom w:val="single" w:sz="6" w:space="0" w:color="auto"/>
              <w:right w:val="single" w:sz="4" w:space="0" w:color="auto"/>
            </w:tcBorders>
          </w:tcPr>
          <w:p w14:paraId="101193EF" w14:textId="77777777" w:rsidR="007429CD" w:rsidRPr="00A26A91" w:rsidRDefault="007429CD" w:rsidP="00B13DCE">
            <w:pPr>
              <w:spacing w:before="60" w:after="60"/>
              <w:rPr>
                <w:rFonts w:cs="Arial"/>
                <w:sz w:val="20"/>
                <w:szCs w:val="20"/>
              </w:rPr>
            </w:pPr>
            <w:r w:rsidRPr="00A26A91">
              <w:rPr>
                <w:rFonts w:cs="Arial"/>
                <w:sz w:val="20"/>
                <w:szCs w:val="20"/>
              </w:rPr>
              <w:t>Dependants for IT8</w:t>
            </w:r>
          </w:p>
        </w:tc>
        <w:tc>
          <w:tcPr>
            <w:tcW w:w="2127" w:type="pct"/>
            <w:tcBorders>
              <w:top w:val="single" w:sz="6" w:space="0" w:color="auto"/>
              <w:left w:val="single" w:sz="4" w:space="0" w:color="auto"/>
              <w:bottom w:val="single" w:sz="6" w:space="0" w:color="auto"/>
              <w:right w:val="single" w:sz="4" w:space="0" w:color="auto"/>
            </w:tcBorders>
          </w:tcPr>
          <w:p w14:paraId="0D6503A8" w14:textId="77777777" w:rsidR="007429CD" w:rsidRPr="00A26A91" w:rsidRDefault="007429CD" w:rsidP="00B13DCE">
            <w:pPr>
              <w:pStyle w:val="TableNormal1"/>
              <w:rPr>
                <w:rFonts w:ascii="Arial" w:hAnsi="Arial" w:cs="Arial"/>
              </w:rPr>
            </w:pPr>
            <w:r w:rsidRPr="00A26A91">
              <w:rPr>
                <w:rFonts w:ascii="Arial" w:hAnsi="Arial" w:cs="Arial"/>
              </w:rPr>
              <w:t>The number of dependants of the client that are reported at IT8</w:t>
            </w:r>
          </w:p>
        </w:tc>
      </w:tr>
      <w:tr w:rsidR="007429CD" w:rsidRPr="00A26A91" w14:paraId="45BF47E2"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6AA093CB" w14:textId="77777777" w:rsidR="007429CD" w:rsidRPr="00A26A91" w:rsidRDefault="007429CD" w:rsidP="00B13DCE">
            <w:pPr>
              <w:pStyle w:val="Version2"/>
              <w:rPr>
                <w:sz w:val="20"/>
                <w:szCs w:val="20"/>
              </w:rPr>
            </w:pPr>
            <w:r>
              <w:rPr>
                <w:sz w:val="20"/>
                <w:szCs w:val="20"/>
              </w:rPr>
              <w:t>IITR804</w:t>
            </w:r>
          </w:p>
        </w:tc>
        <w:tc>
          <w:tcPr>
            <w:tcW w:w="1995" w:type="pct"/>
            <w:tcBorders>
              <w:top w:val="single" w:sz="6" w:space="0" w:color="auto"/>
              <w:left w:val="single" w:sz="6" w:space="0" w:color="auto"/>
              <w:bottom w:val="single" w:sz="6" w:space="0" w:color="auto"/>
              <w:right w:val="single" w:sz="4" w:space="0" w:color="auto"/>
            </w:tcBorders>
          </w:tcPr>
          <w:p w14:paraId="2D52CE01" w14:textId="77777777" w:rsidR="007429CD" w:rsidRPr="00A26A91" w:rsidRDefault="007429CD" w:rsidP="00B13DCE">
            <w:pPr>
              <w:spacing w:before="60" w:after="60"/>
              <w:rPr>
                <w:rFonts w:cs="Arial"/>
                <w:sz w:val="20"/>
                <w:szCs w:val="20"/>
              </w:rPr>
            </w:pPr>
            <w:r w:rsidRPr="00A26A91">
              <w:rPr>
                <w:rFonts w:cs="Arial"/>
                <w:sz w:val="20"/>
                <w:szCs w:val="20"/>
              </w:rPr>
              <w:t>Partnership And Trusts Income Flag</w:t>
            </w:r>
          </w:p>
        </w:tc>
        <w:tc>
          <w:tcPr>
            <w:tcW w:w="2127" w:type="pct"/>
            <w:tcBorders>
              <w:top w:val="single" w:sz="6" w:space="0" w:color="auto"/>
              <w:left w:val="single" w:sz="4" w:space="0" w:color="auto"/>
              <w:bottom w:val="single" w:sz="6" w:space="0" w:color="auto"/>
              <w:right w:val="single" w:sz="4" w:space="0" w:color="auto"/>
            </w:tcBorders>
          </w:tcPr>
          <w:p w14:paraId="5CB5CE7C"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Partnership and Trust Income from the previous year</w:t>
            </w:r>
          </w:p>
        </w:tc>
      </w:tr>
      <w:tr w:rsidR="007429CD" w:rsidRPr="00A26A91" w14:paraId="653487C8"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63584F6" w14:textId="77777777" w:rsidR="007429CD" w:rsidRPr="00A26A91" w:rsidRDefault="007429CD" w:rsidP="00B13DCE">
            <w:pPr>
              <w:pStyle w:val="Version2"/>
              <w:rPr>
                <w:sz w:val="20"/>
                <w:szCs w:val="20"/>
              </w:rPr>
            </w:pPr>
            <w:r>
              <w:rPr>
                <w:sz w:val="20"/>
                <w:szCs w:val="20"/>
              </w:rPr>
              <w:t>IITR805</w:t>
            </w:r>
          </w:p>
        </w:tc>
        <w:tc>
          <w:tcPr>
            <w:tcW w:w="1995" w:type="pct"/>
            <w:tcBorders>
              <w:top w:val="single" w:sz="6" w:space="0" w:color="auto"/>
              <w:left w:val="single" w:sz="6" w:space="0" w:color="auto"/>
              <w:bottom w:val="single" w:sz="6" w:space="0" w:color="auto"/>
              <w:right w:val="single" w:sz="4" w:space="0" w:color="auto"/>
            </w:tcBorders>
          </w:tcPr>
          <w:p w14:paraId="5E3AC5BB" w14:textId="77777777" w:rsidR="007429CD" w:rsidRPr="00A26A91" w:rsidRDefault="007429CD" w:rsidP="00B13DCE">
            <w:pPr>
              <w:spacing w:before="60" w:after="60"/>
              <w:rPr>
                <w:rFonts w:cs="Arial"/>
                <w:sz w:val="20"/>
                <w:szCs w:val="20"/>
              </w:rPr>
            </w:pPr>
            <w:r w:rsidRPr="00A26A91">
              <w:rPr>
                <w:rFonts w:cs="Arial"/>
                <w:sz w:val="20"/>
                <w:szCs w:val="20"/>
              </w:rPr>
              <w:t>Net Personal Services Income Flag</w:t>
            </w:r>
          </w:p>
        </w:tc>
        <w:tc>
          <w:tcPr>
            <w:tcW w:w="2127" w:type="pct"/>
            <w:tcBorders>
              <w:top w:val="single" w:sz="6" w:space="0" w:color="auto"/>
              <w:left w:val="single" w:sz="4" w:space="0" w:color="auto"/>
              <w:bottom w:val="single" w:sz="6" w:space="0" w:color="auto"/>
              <w:right w:val="single" w:sz="4" w:space="0" w:color="auto"/>
            </w:tcBorders>
          </w:tcPr>
          <w:p w14:paraId="0FC07426"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Net Personal Services Income from the previous year</w:t>
            </w:r>
          </w:p>
        </w:tc>
      </w:tr>
      <w:tr w:rsidR="007429CD" w:rsidRPr="00A26A91" w14:paraId="6BE38719"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2B49E36B" w14:textId="77777777" w:rsidR="007429CD" w:rsidRPr="00A26A91" w:rsidRDefault="007429CD" w:rsidP="00B13DCE">
            <w:pPr>
              <w:pStyle w:val="Version2"/>
              <w:rPr>
                <w:sz w:val="20"/>
                <w:szCs w:val="20"/>
              </w:rPr>
            </w:pPr>
            <w:r>
              <w:rPr>
                <w:sz w:val="20"/>
                <w:szCs w:val="20"/>
              </w:rPr>
              <w:t>IITR806</w:t>
            </w:r>
          </w:p>
        </w:tc>
        <w:tc>
          <w:tcPr>
            <w:tcW w:w="1995" w:type="pct"/>
            <w:tcBorders>
              <w:top w:val="single" w:sz="6" w:space="0" w:color="auto"/>
              <w:left w:val="single" w:sz="6" w:space="0" w:color="auto"/>
              <w:bottom w:val="single" w:sz="6" w:space="0" w:color="auto"/>
              <w:right w:val="single" w:sz="4" w:space="0" w:color="auto"/>
            </w:tcBorders>
          </w:tcPr>
          <w:p w14:paraId="4CA63897" w14:textId="77777777" w:rsidR="007429CD" w:rsidRPr="00A26A91" w:rsidRDefault="007429CD" w:rsidP="00B13DCE">
            <w:pPr>
              <w:spacing w:before="60" w:after="60"/>
              <w:rPr>
                <w:rFonts w:cs="Arial"/>
                <w:sz w:val="20"/>
                <w:szCs w:val="20"/>
              </w:rPr>
            </w:pPr>
            <w:r w:rsidRPr="00A26A91">
              <w:rPr>
                <w:rFonts w:cs="Arial"/>
                <w:sz w:val="20"/>
                <w:szCs w:val="20"/>
              </w:rPr>
              <w:t>Net Income Or Loss From Business Flag</w:t>
            </w:r>
          </w:p>
        </w:tc>
        <w:tc>
          <w:tcPr>
            <w:tcW w:w="2127" w:type="pct"/>
            <w:tcBorders>
              <w:top w:val="single" w:sz="6" w:space="0" w:color="auto"/>
              <w:left w:val="single" w:sz="4" w:space="0" w:color="auto"/>
              <w:bottom w:val="single" w:sz="6" w:space="0" w:color="auto"/>
              <w:right w:val="single" w:sz="4" w:space="0" w:color="auto"/>
            </w:tcBorders>
          </w:tcPr>
          <w:p w14:paraId="1FD5E5F4"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Net Income or Loss from business income from the previous year</w:t>
            </w:r>
          </w:p>
        </w:tc>
      </w:tr>
      <w:tr w:rsidR="007429CD" w:rsidRPr="00A26A91" w14:paraId="72AFE6BF"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12C2B289" w14:textId="77777777" w:rsidR="007429CD" w:rsidRPr="00A26A91" w:rsidRDefault="007429CD" w:rsidP="00B13DCE">
            <w:pPr>
              <w:pStyle w:val="Version2"/>
              <w:rPr>
                <w:sz w:val="20"/>
                <w:szCs w:val="20"/>
              </w:rPr>
            </w:pPr>
            <w:r>
              <w:rPr>
                <w:sz w:val="20"/>
                <w:szCs w:val="20"/>
              </w:rPr>
              <w:t>IITR807</w:t>
            </w:r>
          </w:p>
        </w:tc>
        <w:tc>
          <w:tcPr>
            <w:tcW w:w="1995" w:type="pct"/>
            <w:tcBorders>
              <w:top w:val="single" w:sz="6" w:space="0" w:color="auto"/>
              <w:left w:val="single" w:sz="6" w:space="0" w:color="auto"/>
              <w:bottom w:val="single" w:sz="6" w:space="0" w:color="auto"/>
              <w:right w:val="single" w:sz="4" w:space="0" w:color="auto"/>
            </w:tcBorders>
          </w:tcPr>
          <w:p w14:paraId="5247ED30" w14:textId="77777777" w:rsidR="007429CD" w:rsidRPr="00A26A91" w:rsidRDefault="007429CD" w:rsidP="00B13DCE">
            <w:pPr>
              <w:spacing w:before="60" w:after="60"/>
              <w:rPr>
                <w:rFonts w:cs="Arial"/>
                <w:sz w:val="20"/>
                <w:szCs w:val="20"/>
              </w:rPr>
            </w:pPr>
            <w:r w:rsidRPr="00A26A91">
              <w:rPr>
                <w:rFonts w:cs="Arial"/>
                <w:sz w:val="20"/>
                <w:szCs w:val="20"/>
              </w:rPr>
              <w:t>Foreign Income Flag</w:t>
            </w:r>
          </w:p>
        </w:tc>
        <w:tc>
          <w:tcPr>
            <w:tcW w:w="2127" w:type="pct"/>
            <w:tcBorders>
              <w:top w:val="single" w:sz="6" w:space="0" w:color="auto"/>
              <w:left w:val="single" w:sz="4" w:space="0" w:color="auto"/>
              <w:bottom w:val="single" w:sz="6" w:space="0" w:color="auto"/>
              <w:right w:val="single" w:sz="4" w:space="0" w:color="auto"/>
            </w:tcBorders>
          </w:tcPr>
          <w:p w14:paraId="2C6325DA"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Foreign Income from the previous year</w:t>
            </w:r>
          </w:p>
        </w:tc>
      </w:tr>
      <w:tr w:rsidR="007429CD" w:rsidRPr="00A26A91" w14:paraId="636E2BC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61342352" w14:textId="77777777" w:rsidR="007429CD" w:rsidRPr="00A26A91" w:rsidRDefault="007429CD" w:rsidP="00B13DCE">
            <w:pPr>
              <w:pStyle w:val="Version2"/>
              <w:rPr>
                <w:sz w:val="20"/>
                <w:szCs w:val="20"/>
              </w:rPr>
            </w:pPr>
            <w:r>
              <w:rPr>
                <w:sz w:val="20"/>
                <w:szCs w:val="20"/>
              </w:rPr>
              <w:t>IITR808</w:t>
            </w:r>
          </w:p>
        </w:tc>
        <w:tc>
          <w:tcPr>
            <w:tcW w:w="1995" w:type="pct"/>
            <w:tcBorders>
              <w:top w:val="single" w:sz="6" w:space="0" w:color="auto"/>
              <w:left w:val="single" w:sz="6" w:space="0" w:color="auto"/>
              <w:bottom w:val="single" w:sz="6" w:space="0" w:color="auto"/>
              <w:right w:val="single" w:sz="4" w:space="0" w:color="auto"/>
            </w:tcBorders>
          </w:tcPr>
          <w:p w14:paraId="283BFD3F" w14:textId="77777777" w:rsidR="007429CD" w:rsidRPr="00A26A91" w:rsidRDefault="007429CD" w:rsidP="00B13DCE">
            <w:pPr>
              <w:spacing w:before="60" w:after="60"/>
              <w:rPr>
                <w:rFonts w:cs="Arial"/>
                <w:sz w:val="20"/>
                <w:szCs w:val="20"/>
              </w:rPr>
            </w:pPr>
            <w:r w:rsidRPr="00A26A91">
              <w:rPr>
                <w:rFonts w:cs="Arial"/>
                <w:sz w:val="20"/>
                <w:szCs w:val="20"/>
              </w:rPr>
              <w:t>Foreign Source Income Flag</w:t>
            </w:r>
          </w:p>
        </w:tc>
        <w:tc>
          <w:tcPr>
            <w:tcW w:w="2127" w:type="pct"/>
            <w:tcBorders>
              <w:top w:val="single" w:sz="6" w:space="0" w:color="auto"/>
              <w:left w:val="single" w:sz="4" w:space="0" w:color="auto"/>
              <w:bottom w:val="single" w:sz="6" w:space="0" w:color="auto"/>
              <w:right w:val="single" w:sz="4" w:space="0" w:color="auto"/>
            </w:tcBorders>
          </w:tcPr>
          <w:p w14:paraId="206F286A"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Foreign Source Income from the previous year</w:t>
            </w:r>
          </w:p>
        </w:tc>
      </w:tr>
      <w:tr w:rsidR="007429CD" w:rsidRPr="00A26A91" w14:paraId="3C65F954"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1492066D" w14:textId="77777777" w:rsidR="007429CD" w:rsidRPr="00A26A91" w:rsidRDefault="007429CD" w:rsidP="00B13DCE">
            <w:pPr>
              <w:pStyle w:val="Version2"/>
              <w:rPr>
                <w:sz w:val="20"/>
                <w:szCs w:val="20"/>
              </w:rPr>
            </w:pPr>
            <w:r>
              <w:rPr>
                <w:sz w:val="20"/>
                <w:szCs w:val="20"/>
              </w:rPr>
              <w:t>IITR810</w:t>
            </w:r>
          </w:p>
        </w:tc>
        <w:tc>
          <w:tcPr>
            <w:tcW w:w="1995" w:type="pct"/>
            <w:tcBorders>
              <w:top w:val="single" w:sz="6" w:space="0" w:color="auto"/>
              <w:left w:val="single" w:sz="6" w:space="0" w:color="auto"/>
              <w:bottom w:val="single" w:sz="6" w:space="0" w:color="auto"/>
              <w:right w:val="single" w:sz="4" w:space="0" w:color="auto"/>
            </w:tcBorders>
          </w:tcPr>
          <w:p w14:paraId="410D3F9E" w14:textId="77777777" w:rsidR="007429CD" w:rsidRPr="00A26A91" w:rsidRDefault="007429CD" w:rsidP="00B13DCE">
            <w:pPr>
              <w:spacing w:before="60" w:after="60"/>
              <w:rPr>
                <w:rFonts w:cs="Arial"/>
                <w:sz w:val="20"/>
                <w:szCs w:val="20"/>
              </w:rPr>
            </w:pPr>
            <w:r w:rsidRPr="00A26A91">
              <w:rPr>
                <w:rFonts w:cs="Arial"/>
                <w:sz w:val="20"/>
                <w:szCs w:val="20"/>
              </w:rPr>
              <w:t>Forestry Managed Investment Scheme Reminder Flag</w:t>
            </w:r>
          </w:p>
        </w:tc>
        <w:tc>
          <w:tcPr>
            <w:tcW w:w="2127" w:type="pct"/>
            <w:tcBorders>
              <w:top w:val="single" w:sz="6" w:space="0" w:color="auto"/>
              <w:left w:val="single" w:sz="4" w:space="0" w:color="auto"/>
              <w:bottom w:val="single" w:sz="6" w:space="0" w:color="auto"/>
              <w:right w:val="single" w:sz="4" w:space="0" w:color="auto"/>
            </w:tcBorders>
          </w:tcPr>
          <w:p w14:paraId="344E56D5" w14:textId="77777777" w:rsidR="007429CD" w:rsidRPr="00A26A91" w:rsidRDefault="007429CD" w:rsidP="00B13DCE">
            <w:pPr>
              <w:pStyle w:val="TableNormal1"/>
              <w:rPr>
                <w:rFonts w:ascii="Arial" w:hAnsi="Arial" w:cs="Arial"/>
              </w:rPr>
            </w:pPr>
            <w:r w:rsidRPr="00A26A91">
              <w:rPr>
                <w:rFonts w:ascii="Arial" w:hAnsi="Arial" w:cs="Arial"/>
              </w:rPr>
              <w:t>Indicates whether the client has reported Forestry Managed Investment Scheme Income</w:t>
            </w:r>
          </w:p>
        </w:tc>
      </w:tr>
      <w:tr w:rsidR="007429CD" w:rsidRPr="00A26A91" w14:paraId="52F96AB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2F1ADE17" w14:textId="77777777" w:rsidR="007429CD" w:rsidRPr="00A26A91" w:rsidRDefault="007429CD" w:rsidP="00B13DCE">
            <w:pPr>
              <w:pStyle w:val="Version2"/>
              <w:rPr>
                <w:sz w:val="20"/>
                <w:szCs w:val="20"/>
              </w:rPr>
            </w:pPr>
            <w:r>
              <w:rPr>
                <w:sz w:val="20"/>
                <w:szCs w:val="20"/>
              </w:rPr>
              <w:t>IITR134</w:t>
            </w:r>
          </w:p>
        </w:tc>
        <w:tc>
          <w:tcPr>
            <w:tcW w:w="1995" w:type="pct"/>
            <w:tcBorders>
              <w:top w:val="single" w:sz="6" w:space="0" w:color="auto"/>
              <w:left w:val="single" w:sz="6" w:space="0" w:color="auto"/>
              <w:bottom w:val="single" w:sz="6" w:space="0" w:color="auto"/>
              <w:right w:val="single" w:sz="4" w:space="0" w:color="auto"/>
            </w:tcBorders>
          </w:tcPr>
          <w:p w14:paraId="34C6D247" w14:textId="77777777" w:rsidR="007429CD" w:rsidRPr="00A26A91" w:rsidRDefault="007429CD" w:rsidP="00B13DCE">
            <w:pPr>
              <w:spacing w:before="60" w:after="60"/>
              <w:rPr>
                <w:rFonts w:cs="Arial"/>
                <w:sz w:val="20"/>
                <w:szCs w:val="20"/>
              </w:rPr>
            </w:pPr>
            <w:r w:rsidRPr="00A26A91">
              <w:rPr>
                <w:rFonts w:cs="Arial"/>
                <w:sz w:val="20"/>
                <w:szCs w:val="20"/>
              </w:rPr>
              <w:t>Work Related Car Expenses</w:t>
            </w:r>
          </w:p>
        </w:tc>
        <w:tc>
          <w:tcPr>
            <w:tcW w:w="2127" w:type="pct"/>
            <w:tcBorders>
              <w:top w:val="single" w:sz="6" w:space="0" w:color="auto"/>
              <w:left w:val="single" w:sz="4" w:space="0" w:color="auto"/>
              <w:bottom w:val="single" w:sz="6" w:space="0" w:color="auto"/>
              <w:right w:val="single" w:sz="4" w:space="0" w:color="auto"/>
            </w:tcBorders>
          </w:tcPr>
          <w:p w14:paraId="4A7DB0EE"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as work related car expenses</w:t>
            </w:r>
          </w:p>
        </w:tc>
      </w:tr>
      <w:tr w:rsidR="007429CD" w:rsidRPr="00A26A91" w14:paraId="537B8D54"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57F9033" w14:textId="77777777" w:rsidR="007429CD" w:rsidRPr="00A26A91" w:rsidRDefault="007429CD" w:rsidP="00B13DCE">
            <w:pPr>
              <w:pStyle w:val="Version2"/>
              <w:rPr>
                <w:sz w:val="20"/>
                <w:szCs w:val="20"/>
              </w:rPr>
            </w:pPr>
            <w:r>
              <w:rPr>
                <w:sz w:val="20"/>
                <w:szCs w:val="20"/>
              </w:rPr>
              <w:t>IITR135</w:t>
            </w:r>
          </w:p>
        </w:tc>
        <w:tc>
          <w:tcPr>
            <w:tcW w:w="1995" w:type="pct"/>
            <w:tcBorders>
              <w:top w:val="single" w:sz="6" w:space="0" w:color="auto"/>
              <w:left w:val="single" w:sz="6" w:space="0" w:color="auto"/>
              <w:bottom w:val="single" w:sz="6" w:space="0" w:color="auto"/>
              <w:right w:val="single" w:sz="4" w:space="0" w:color="auto"/>
            </w:tcBorders>
          </w:tcPr>
          <w:p w14:paraId="49CBC453" w14:textId="77777777" w:rsidR="007429CD" w:rsidRPr="00A26A91" w:rsidRDefault="007429CD" w:rsidP="00B13DCE">
            <w:pPr>
              <w:spacing w:before="60" w:after="60"/>
              <w:rPr>
                <w:rFonts w:cs="Arial"/>
                <w:sz w:val="20"/>
                <w:szCs w:val="20"/>
              </w:rPr>
            </w:pPr>
            <w:r w:rsidRPr="00A26A91">
              <w:rPr>
                <w:rFonts w:cs="Arial"/>
                <w:sz w:val="20"/>
                <w:szCs w:val="20"/>
              </w:rPr>
              <w:t>Work Related Car Expense Action Code</w:t>
            </w:r>
          </w:p>
        </w:tc>
        <w:tc>
          <w:tcPr>
            <w:tcW w:w="2127" w:type="pct"/>
            <w:tcBorders>
              <w:top w:val="single" w:sz="6" w:space="0" w:color="auto"/>
              <w:left w:val="single" w:sz="4" w:space="0" w:color="auto"/>
              <w:bottom w:val="single" w:sz="6" w:space="0" w:color="auto"/>
              <w:right w:val="single" w:sz="4" w:space="0" w:color="auto"/>
            </w:tcBorders>
          </w:tcPr>
          <w:p w14:paraId="29378F27" w14:textId="77777777" w:rsidR="007429CD" w:rsidRPr="00A26A91" w:rsidRDefault="007429CD" w:rsidP="00B13DCE">
            <w:pPr>
              <w:pStyle w:val="TableNormal1"/>
              <w:rPr>
                <w:rFonts w:ascii="Arial" w:hAnsi="Arial" w:cs="Arial"/>
              </w:rPr>
            </w:pPr>
            <w:r w:rsidRPr="00A26A91">
              <w:rPr>
                <w:rFonts w:ascii="Arial" w:hAnsi="Arial" w:cs="Arial"/>
              </w:rPr>
              <w:t>The action code represents the method that was used in calculating the previous year’s work related car expenses</w:t>
            </w:r>
          </w:p>
        </w:tc>
      </w:tr>
      <w:tr w:rsidR="007429CD" w:rsidRPr="00A26A91" w14:paraId="2A5FFABB"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5E9B844" w14:textId="77777777" w:rsidR="007429CD" w:rsidRPr="00A26A91" w:rsidRDefault="007429CD" w:rsidP="00B13DCE">
            <w:pPr>
              <w:pStyle w:val="Version2"/>
              <w:rPr>
                <w:sz w:val="20"/>
                <w:szCs w:val="20"/>
              </w:rPr>
            </w:pPr>
            <w:r>
              <w:rPr>
                <w:sz w:val="20"/>
                <w:szCs w:val="20"/>
              </w:rPr>
              <w:t>IITR136</w:t>
            </w:r>
          </w:p>
        </w:tc>
        <w:tc>
          <w:tcPr>
            <w:tcW w:w="1995" w:type="pct"/>
            <w:tcBorders>
              <w:top w:val="single" w:sz="6" w:space="0" w:color="auto"/>
              <w:left w:val="single" w:sz="6" w:space="0" w:color="auto"/>
              <w:bottom w:val="single" w:sz="6" w:space="0" w:color="auto"/>
              <w:right w:val="single" w:sz="4" w:space="0" w:color="auto"/>
            </w:tcBorders>
          </w:tcPr>
          <w:p w14:paraId="324EDFFF" w14:textId="77777777" w:rsidR="007429CD" w:rsidRPr="00A26A91" w:rsidRDefault="007429CD" w:rsidP="00B13DCE">
            <w:pPr>
              <w:spacing w:before="60" w:after="60"/>
              <w:rPr>
                <w:rFonts w:cs="Arial"/>
                <w:sz w:val="20"/>
                <w:szCs w:val="20"/>
              </w:rPr>
            </w:pPr>
            <w:r w:rsidRPr="00A26A91">
              <w:rPr>
                <w:rFonts w:cs="Arial"/>
                <w:sz w:val="20"/>
                <w:szCs w:val="20"/>
              </w:rPr>
              <w:t>Work Related Travel Expenses</w:t>
            </w:r>
          </w:p>
        </w:tc>
        <w:tc>
          <w:tcPr>
            <w:tcW w:w="2127" w:type="pct"/>
            <w:tcBorders>
              <w:top w:val="single" w:sz="6" w:space="0" w:color="auto"/>
              <w:left w:val="single" w:sz="4" w:space="0" w:color="auto"/>
              <w:bottom w:val="single" w:sz="6" w:space="0" w:color="auto"/>
              <w:right w:val="single" w:sz="4" w:space="0" w:color="auto"/>
            </w:tcBorders>
          </w:tcPr>
          <w:p w14:paraId="16F40491"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work related travel expenses</w:t>
            </w:r>
          </w:p>
        </w:tc>
      </w:tr>
      <w:tr w:rsidR="007429CD" w:rsidRPr="00A26A91" w14:paraId="4B0D9291"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F22996C" w14:textId="77777777" w:rsidR="007429CD" w:rsidRPr="00A26A91" w:rsidRDefault="007429CD" w:rsidP="00B13DCE">
            <w:pPr>
              <w:pStyle w:val="Version2"/>
              <w:rPr>
                <w:sz w:val="20"/>
                <w:szCs w:val="20"/>
              </w:rPr>
            </w:pPr>
            <w:r>
              <w:rPr>
                <w:sz w:val="20"/>
                <w:szCs w:val="20"/>
              </w:rPr>
              <w:t>IITR137</w:t>
            </w:r>
          </w:p>
        </w:tc>
        <w:tc>
          <w:tcPr>
            <w:tcW w:w="1995" w:type="pct"/>
            <w:tcBorders>
              <w:top w:val="single" w:sz="6" w:space="0" w:color="auto"/>
              <w:left w:val="single" w:sz="6" w:space="0" w:color="auto"/>
              <w:bottom w:val="single" w:sz="6" w:space="0" w:color="auto"/>
              <w:right w:val="single" w:sz="4" w:space="0" w:color="auto"/>
            </w:tcBorders>
          </w:tcPr>
          <w:p w14:paraId="2D6494A2" w14:textId="77777777" w:rsidR="007429CD" w:rsidRPr="00A26A91" w:rsidRDefault="007429CD" w:rsidP="00B13DCE">
            <w:pPr>
              <w:spacing w:before="60" w:after="60"/>
              <w:rPr>
                <w:rFonts w:cs="Arial"/>
                <w:sz w:val="20"/>
                <w:szCs w:val="20"/>
              </w:rPr>
            </w:pPr>
            <w:r w:rsidRPr="00A26A91">
              <w:rPr>
                <w:rFonts w:cs="Arial"/>
                <w:sz w:val="20"/>
                <w:szCs w:val="20"/>
              </w:rPr>
              <w:t>Work Related Clothing Cleaning Expenses</w:t>
            </w:r>
          </w:p>
        </w:tc>
        <w:tc>
          <w:tcPr>
            <w:tcW w:w="2127" w:type="pct"/>
            <w:tcBorders>
              <w:top w:val="single" w:sz="6" w:space="0" w:color="auto"/>
              <w:left w:val="single" w:sz="4" w:space="0" w:color="auto"/>
              <w:bottom w:val="single" w:sz="6" w:space="0" w:color="auto"/>
              <w:right w:val="single" w:sz="4" w:space="0" w:color="auto"/>
            </w:tcBorders>
          </w:tcPr>
          <w:p w14:paraId="06A6E0E0"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work related uniform, occupation specific or protective clothing, laundry and dry cleaning expenses</w:t>
            </w:r>
          </w:p>
        </w:tc>
      </w:tr>
      <w:tr w:rsidR="007429CD" w:rsidRPr="00A26A91" w14:paraId="0ABE54A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62BCB06C" w14:textId="77777777" w:rsidR="007429CD" w:rsidRPr="00A26A91" w:rsidRDefault="007429CD" w:rsidP="00B13DCE">
            <w:pPr>
              <w:pStyle w:val="Version2"/>
              <w:rPr>
                <w:sz w:val="20"/>
                <w:szCs w:val="20"/>
              </w:rPr>
            </w:pPr>
            <w:r>
              <w:rPr>
                <w:sz w:val="20"/>
                <w:szCs w:val="20"/>
              </w:rPr>
              <w:lastRenderedPageBreak/>
              <w:t>IITR138</w:t>
            </w:r>
          </w:p>
        </w:tc>
        <w:tc>
          <w:tcPr>
            <w:tcW w:w="1995" w:type="pct"/>
            <w:tcBorders>
              <w:top w:val="single" w:sz="6" w:space="0" w:color="auto"/>
              <w:left w:val="single" w:sz="6" w:space="0" w:color="auto"/>
              <w:bottom w:val="single" w:sz="6" w:space="0" w:color="auto"/>
              <w:right w:val="single" w:sz="4" w:space="0" w:color="auto"/>
            </w:tcBorders>
          </w:tcPr>
          <w:p w14:paraId="7BC900B6" w14:textId="77777777" w:rsidR="007429CD" w:rsidRPr="00A26A91" w:rsidRDefault="007429CD" w:rsidP="00B13DCE">
            <w:pPr>
              <w:spacing w:before="60" w:after="60"/>
              <w:rPr>
                <w:rFonts w:cs="Arial"/>
                <w:sz w:val="20"/>
                <w:szCs w:val="20"/>
              </w:rPr>
            </w:pPr>
            <w:r w:rsidRPr="00A26A91">
              <w:rPr>
                <w:rFonts w:cs="Arial"/>
                <w:sz w:val="20"/>
                <w:szCs w:val="20"/>
              </w:rPr>
              <w:t>Work Related Clothing Cleaning Expense Action Code</w:t>
            </w:r>
          </w:p>
        </w:tc>
        <w:tc>
          <w:tcPr>
            <w:tcW w:w="2127" w:type="pct"/>
            <w:tcBorders>
              <w:top w:val="single" w:sz="6" w:space="0" w:color="auto"/>
              <w:left w:val="single" w:sz="4" w:space="0" w:color="auto"/>
              <w:bottom w:val="single" w:sz="6" w:space="0" w:color="auto"/>
              <w:right w:val="single" w:sz="4" w:space="0" w:color="auto"/>
            </w:tcBorders>
          </w:tcPr>
          <w:p w14:paraId="692D5261" w14:textId="77777777" w:rsidR="007429CD" w:rsidRPr="00A26A91" w:rsidRDefault="007429CD" w:rsidP="00B13DCE">
            <w:pPr>
              <w:pStyle w:val="TableNormal1"/>
              <w:rPr>
                <w:rFonts w:ascii="Arial" w:hAnsi="Arial" w:cs="Arial"/>
              </w:rPr>
            </w:pPr>
            <w:r w:rsidRPr="00A26A91">
              <w:rPr>
                <w:rFonts w:ascii="Arial" w:hAnsi="Arial" w:cs="Arial"/>
              </w:rPr>
              <w:t>The action code represents the type of clothing that was used in calculating the previous year’s work related uniform, occupation specific or protective clothing, laundry and dry cleaning expenses</w:t>
            </w:r>
          </w:p>
        </w:tc>
      </w:tr>
      <w:tr w:rsidR="007429CD" w:rsidRPr="00A26A91" w14:paraId="21F65AD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2C1E5A7" w14:textId="77777777" w:rsidR="007429CD" w:rsidRPr="00A26A91" w:rsidRDefault="007429CD" w:rsidP="00B13DCE">
            <w:pPr>
              <w:pStyle w:val="Version2"/>
              <w:rPr>
                <w:sz w:val="20"/>
                <w:szCs w:val="20"/>
              </w:rPr>
            </w:pPr>
            <w:r>
              <w:rPr>
                <w:sz w:val="20"/>
                <w:szCs w:val="20"/>
              </w:rPr>
              <w:t>IITR139</w:t>
            </w:r>
          </w:p>
        </w:tc>
        <w:tc>
          <w:tcPr>
            <w:tcW w:w="1995" w:type="pct"/>
            <w:tcBorders>
              <w:top w:val="single" w:sz="6" w:space="0" w:color="auto"/>
              <w:left w:val="single" w:sz="6" w:space="0" w:color="auto"/>
              <w:bottom w:val="single" w:sz="6" w:space="0" w:color="auto"/>
              <w:right w:val="single" w:sz="4" w:space="0" w:color="auto"/>
            </w:tcBorders>
          </w:tcPr>
          <w:p w14:paraId="23941BD9" w14:textId="77777777" w:rsidR="007429CD" w:rsidRPr="00A26A91" w:rsidRDefault="007429CD" w:rsidP="00B13DCE">
            <w:pPr>
              <w:spacing w:before="60" w:after="60"/>
              <w:rPr>
                <w:rFonts w:cs="Arial"/>
                <w:sz w:val="20"/>
                <w:szCs w:val="20"/>
              </w:rPr>
            </w:pPr>
            <w:r w:rsidRPr="00A26A91">
              <w:rPr>
                <w:rFonts w:cs="Arial"/>
                <w:sz w:val="20"/>
                <w:szCs w:val="20"/>
              </w:rPr>
              <w:t>Work Related Self Education Expenses</w:t>
            </w:r>
          </w:p>
        </w:tc>
        <w:tc>
          <w:tcPr>
            <w:tcW w:w="2127" w:type="pct"/>
            <w:tcBorders>
              <w:top w:val="single" w:sz="6" w:space="0" w:color="auto"/>
              <w:left w:val="single" w:sz="4" w:space="0" w:color="auto"/>
              <w:bottom w:val="single" w:sz="6" w:space="0" w:color="auto"/>
              <w:right w:val="single" w:sz="4" w:space="0" w:color="auto"/>
            </w:tcBorders>
          </w:tcPr>
          <w:p w14:paraId="03FD280E"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work related self-education expenses</w:t>
            </w:r>
          </w:p>
        </w:tc>
      </w:tr>
      <w:tr w:rsidR="007429CD" w:rsidRPr="00A26A91" w14:paraId="7D3C0A2E"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03085F20" w14:textId="77777777" w:rsidR="007429CD" w:rsidRPr="00A26A91" w:rsidRDefault="007429CD" w:rsidP="00B13DCE">
            <w:pPr>
              <w:pStyle w:val="Version2"/>
              <w:rPr>
                <w:sz w:val="20"/>
                <w:szCs w:val="20"/>
              </w:rPr>
            </w:pPr>
            <w:r>
              <w:rPr>
                <w:sz w:val="20"/>
                <w:szCs w:val="20"/>
              </w:rPr>
              <w:t>IITR140</w:t>
            </w:r>
          </w:p>
        </w:tc>
        <w:tc>
          <w:tcPr>
            <w:tcW w:w="1995" w:type="pct"/>
            <w:tcBorders>
              <w:top w:val="single" w:sz="6" w:space="0" w:color="auto"/>
              <w:left w:val="single" w:sz="6" w:space="0" w:color="auto"/>
              <w:bottom w:val="single" w:sz="6" w:space="0" w:color="auto"/>
              <w:right w:val="single" w:sz="4" w:space="0" w:color="auto"/>
            </w:tcBorders>
          </w:tcPr>
          <w:p w14:paraId="733600C0" w14:textId="77777777" w:rsidR="007429CD" w:rsidRPr="00A26A91" w:rsidRDefault="007429CD" w:rsidP="00B13DCE">
            <w:pPr>
              <w:spacing w:before="60" w:after="60"/>
              <w:rPr>
                <w:rFonts w:cs="Arial"/>
                <w:sz w:val="20"/>
                <w:szCs w:val="20"/>
              </w:rPr>
            </w:pPr>
            <w:r w:rsidRPr="00A26A91">
              <w:rPr>
                <w:rFonts w:cs="Arial"/>
                <w:sz w:val="20"/>
                <w:szCs w:val="20"/>
              </w:rPr>
              <w:t>Work Related Self Education Expenses Action Code</w:t>
            </w:r>
          </w:p>
        </w:tc>
        <w:tc>
          <w:tcPr>
            <w:tcW w:w="2127" w:type="pct"/>
            <w:tcBorders>
              <w:top w:val="single" w:sz="6" w:space="0" w:color="auto"/>
              <w:left w:val="single" w:sz="4" w:space="0" w:color="auto"/>
              <w:bottom w:val="single" w:sz="6" w:space="0" w:color="auto"/>
              <w:right w:val="single" w:sz="4" w:space="0" w:color="auto"/>
            </w:tcBorders>
          </w:tcPr>
          <w:p w14:paraId="79C7B372" w14:textId="77777777" w:rsidR="007429CD" w:rsidRPr="00A26A91" w:rsidRDefault="007429CD" w:rsidP="00B13DCE">
            <w:pPr>
              <w:pStyle w:val="TableNormal1"/>
              <w:rPr>
                <w:rFonts w:ascii="Arial" w:hAnsi="Arial" w:cs="Arial"/>
              </w:rPr>
            </w:pPr>
            <w:r w:rsidRPr="00A26A91">
              <w:rPr>
                <w:rFonts w:ascii="Arial" w:hAnsi="Arial" w:cs="Arial"/>
              </w:rPr>
              <w:t>The action code represents the method that was used in calculating the previous year’s work related education expenses</w:t>
            </w:r>
          </w:p>
        </w:tc>
      </w:tr>
      <w:tr w:rsidR="007429CD" w:rsidRPr="00A26A91" w14:paraId="53AF0302"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035F8AF7" w14:textId="77777777" w:rsidR="007429CD" w:rsidRPr="00A26A91" w:rsidRDefault="007429CD" w:rsidP="00B13DCE">
            <w:pPr>
              <w:pStyle w:val="Version2"/>
              <w:rPr>
                <w:sz w:val="20"/>
                <w:szCs w:val="20"/>
              </w:rPr>
            </w:pPr>
            <w:r>
              <w:rPr>
                <w:sz w:val="20"/>
                <w:szCs w:val="20"/>
              </w:rPr>
              <w:t>IITR141</w:t>
            </w:r>
          </w:p>
        </w:tc>
        <w:tc>
          <w:tcPr>
            <w:tcW w:w="1995" w:type="pct"/>
            <w:tcBorders>
              <w:top w:val="single" w:sz="6" w:space="0" w:color="auto"/>
              <w:left w:val="single" w:sz="6" w:space="0" w:color="auto"/>
              <w:bottom w:val="single" w:sz="6" w:space="0" w:color="auto"/>
              <w:right w:val="single" w:sz="4" w:space="0" w:color="auto"/>
            </w:tcBorders>
          </w:tcPr>
          <w:p w14:paraId="0362C9C6" w14:textId="77777777" w:rsidR="007429CD" w:rsidRPr="00A26A91" w:rsidRDefault="007429CD" w:rsidP="00B13DCE">
            <w:pPr>
              <w:spacing w:before="60" w:after="60"/>
              <w:rPr>
                <w:rFonts w:cs="Arial"/>
                <w:sz w:val="20"/>
                <w:szCs w:val="20"/>
              </w:rPr>
            </w:pPr>
            <w:r w:rsidRPr="00A26A91">
              <w:rPr>
                <w:rFonts w:cs="Arial"/>
                <w:sz w:val="20"/>
                <w:szCs w:val="20"/>
              </w:rPr>
              <w:t>Other Work Related Expenses</w:t>
            </w:r>
          </w:p>
        </w:tc>
        <w:tc>
          <w:tcPr>
            <w:tcW w:w="2127" w:type="pct"/>
            <w:tcBorders>
              <w:top w:val="single" w:sz="6" w:space="0" w:color="auto"/>
              <w:left w:val="single" w:sz="4" w:space="0" w:color="auto"/>
              <w:bottom w:val="single" w:sz="6" w:space="0" w:color="auto"/>
              <w:right w:val="single" w:sz="4" w:space="0" w:color="auto"/>
            </w:tcBorders>
          </w:tcPr>
          <w:p w14:paraId="7FE37290"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other work related expenses</w:t>
            </w:r>
          </w:p>
        </w:tc>
      </w:tr>
      <w:tr w:rsidR="007429CD" w:rsidRPr="00A26A91" w14:paraId="5E17FECE"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7C1357F0" w14:textId="77777777" w:rsidR="007429CD" w:rsidRPr="00A26A91" w:rsidRDefault="007429CD" w:rsidP="00B13DCE">
            <w:pPr>
              <w:pStyle w:val="Version2"/>
              <w:rPr>
                <w:sz w:val="20"/>
                <w:szCs w:val="20"/>
              </w:rPr>
            </w:pPr>
            <w:r>
              <w:rPr>
                <w:sz w:val="20"/>
                <w:szCs w:val="20"/>
              </w:rPr>
              <w:t>IITR145</w:t>
            </w:r>
          </w:p>
        </w:tc>
        <w:tc>
          <w:tcPr>
            <w:tcW w:w="1995" w:type="pct"/>
            <w:tcBorders>
              <w:top w:val="single" w:sz="6" w:space="0" w:color="auto"/>
              <w:left w:val="single" w:sz="6" w:space="0" w:color="auto"/>
              <w:bottom w:val="single" w:sz="6" w:space="0" w:color="auto"/>
              <w:right w:val="single" w:sz="4" w:space="0" w:color="auto"/>
            </w:tcBorders>
          </w:tcPr>
          <w:p w14:paraId="0D2187D4" w14:textId="77777777" w:rsidR="007429CD" w:rsidRPr="00A26A91" w:rsidRDefault="007429CD" w:rsidP="00B13DCE">
            <w:pPr>
              <w:spacing w:before="60" w:after="60"/>
              <w:rPr>
                <w:rFonts w:cs="Arial"/>
                <w:sz w:val="20"/>
                <w:szCs w:val="20"/>
              </w:rPr>
            </w:pPr>
            <w:r w:rsidRPr="00A26A91">
              <w:rPr>
                <w:rFonts w:cs="Arial"/>
                <w:sz w:val="20"/>
                <w:szCs w:val="20"/>
              </w:rPr>
              <w:t>Low Value Pool Deduction</w:t>
            </w:r>
          </w:p>
        </w:tc>
        <w:tc>
          <w:tcPr>
            <w:tcW w:w="2127" w:type="pct"/>
            <w:tcBorders>
              <w:top w:val="single" w:sz="6" w:space="0" w:color="auto"/>
              <w:left w:val="single" w:sz="4" w:space="0" w:color="auto"/>
              <w:bottom w:val="single" w:sz="6" w:space="0" w:color="auto"/>
              <w:right w:val="single" w:sz="4" w:space="0" w:color="auto"/>
            </w:tcBorders>
          </w:tcPr>
          <w:p w14:paraId="5A648A3C"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low value pool deduction</w:t>
            </w:r>
          </w:p>
        </w:tc>
      </w:tr>
      <w:tr w:rsidR="007429CD" w:rsidRPr="00A26A91" w14:paraId="2E91BE3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9970AF6" w14:textId="77777777" w:rsidR="007429CD" w:rsidRPr="00A26A91" w:rsidRDefault="007429CD" w:rsidP="00B13DCE">
            <w:pPr>
              <w:pStyle w:val="Version2"/>
              <w:rPr>
                <w:sz w:val="20"/>
                <w:szCs w:val="20"/>
              </w:rPr>
            </w:pPr>
            <w:r>
              <w:rPr>
                <w:sz w:val="20"/>
                <w:szCs w:val="20"/>
              </w:rPr>
              <w:t>IITR146</w:t>
            </w:r>
          </w:p>
        </w:tc>
        <w:tc>
          <w:tcPr>
            <w:tcW w:w="1995" w:type="pct"/>
            <w:tcBorders>
              <w:top w:val="single" w:sz="6" w:space="0" w:color="auto"/>
              <w:left w:val="single" w:sz="6" w:space="0" w:color="auto"/>
              <w:bottom w:val="single" w:sz="6" w:space="0" w:color="auto"/>
              <w:right w:val="single" w:sz="4" w:space="0" w:color="auto"/>
            </w:tcBorders>
          </w:tcPr>
          <w:p w14:paraId="128C6F50" w14:textId="77777777" w:rsidR="007429CD" w:rsidRPr="00A26A91" w:rsidRDefault="007429CD" w:rsidP="00B13DCE">
            <w:pPr>
              <w:spacing w:before="60" w:after="60"/>
              <w:rPr>
                <w:rFonts w:cs="Arial"/>
                <w:sz w:val="20"/>
                <w:szCs w:val="20"/>
              </w:rPr>
            </w:pPr>
            <w:r w:rsidRPr="00A26A91">
              <w:rPr>
                <w:rFonts w:cs="Arial"/>
                <w:sz w:val="20"/>
                <w:szCs w:val="20"/>
              </w:rPr>
              <w:t>Interest Deduction</w:t>
            </w:r>
          </w:p>
        </w:tc>
        <w:tc>
          <w:tcPr>
            <w:tcW w:w="2127" w:type="pct"/>
            <w:tcBorders>
              <w:top w:val="single" w:sz="6" w:space="0" w:color="auto"/>
              <w:left w:val="single" w:sz="4" w:space="0" w:color="auto"/>
              <w:bottom w:val="single" w:sz="6" w:space="0" w:color="auto"/>
              <w:right w:val="single" w:sz="4" w:space="0" w:color="auto"/>
            </w:tcBorders>
          </w:tcPr>
          <w:p w14:paraId="309711C7"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interest deductions</w:t>
            </w:r>
          </w:p>
        </w:tc>
      </w:tr>
      <w:tr w:rsidR="007429CD" w:rsidRPr="00A26A91" w14:paraId="6D753BF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283BCD74" w14:textId="77777777" w:rsidR="007429CD" w:rsidRPr="00A26A91" w:rsidRDefault="007429CD" w:rsidP="00B13DCE">
            <w:pPr>
              <w:pStyle w:val="Version2"/>
              <w:rPr>
                <w:sz w:val="20"/>
                <w:szCs w:val="20"/>
              </w:rPr>
            </w:pPr>
            <w:r>
              <w:rPr>
                <w:sz w:val="20"/>
                <w:szCs w:val="20"/>
              </w:rPr>
              <w:t>IITR147</w:t>
            </w:r>
          </w:p>
        </w:tc>
        <w:tc>
          <w:tcPr>
            <w:tcW w:w="1995" w:type="pct"/>
            <w:tcBorders>
              <w:top w:val="single" w:sz="6" w:space="0" w:color="auto"/>
              <w:left w:val="single" w:sz="6" w:space="0" w:color="auto"/>
              <w:bottom w:val="single" w:sz="6" w:space="0" w:color="auto"/>
              <w:right w:val="single" w:sz="4" w:space="0" w:color="auto"/>
            </w:tcBorders>
          </w:tcPr>
          <w:p w14:paraId="1945A3D3" w14:textId="77777777" w:rsidR="007429CD" w:rsidRPr="00A26A91" w:rsidRDefault="007429CD" w:rsidP="00B13DCE">
            <w:pPr>
              <w:spacing w:before="60" w:after="60"/>
              <w:rPr>
                <w:rFonts w:cs="Arial"/>
                <w:sz w:val="20"/>
                <w:szCs w:val="20"/>
              </w:rPr>
            </w:pPr>
            <w:r w:rsidRPr="00A26A91">
              <w:rPr>
                <w:rFonts w:cs="Arial"/>
                <w:sz w:val="20"/>
                <w:szCs w:val="20"/>
              </w:rPr>
              <w:t>Dividend Deduction</w:t>
            </w:r>
          </w:p>
        </w:tc>
        <w:tc>
          <w:tcPr>
            <w:tcW w:w="2127" w:type="pct"/>
            <w:tcBorders>
              <w:top w:val="single" w:sz="6" w:space="0" w:color="auto"/>
              <w:left w:val="single" w:sz="4" w:space="0" w:color="auto"/>
              <w:bottom w:val="single" w:sz="6" w:space="0" w:color="auto"/>
              <w:right w:val="single" w:sz="4" w:space="0" w:color="auto"/>
            </w:tcBorders>
          </w:tcPr>
          <w:p w14:paraId="1FAA9079"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dividend deductions</w:t>
            </w:r>
          </w:p>
        </w:tc>
      </w:tr>
      <w:tr w:rsidR="007429CD" w:rsidRPr="00A26A91" w14:paraId="25CB2B47"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58B1E12" w14:textId="77777777" w:rsidR="007429CD" w:rsidRPr="00A26A91" w:rsidRDefault="007429CD" w:rsidP="00B13DCE">
            <w:pPr>
              <w:pStyle w:val="Version2"/>
              <w:rPr>
                <w:sz w:val="20"/>
                <w:szCs w:val="20"/>
              </w:rPr>
            </w:pPr>
            <w:r>
              <w:rPr>
                <w:sz w:val="20"/>
                <w:szCs w:val="20"/>
              </w:rPr>
              <w:t>IITR148</w:t>
            </w:r>
          </w:p>
        </w:tc>
        <w:tc>
          <w:tcPr>
            <w:tcW w:w="1995" w:type="pct"/>
            <w:tcBorders>
              <w:top w:val="single" w:sz="6" w:space="0" w:color="auto"/>
              <w:left w:val="single" w:sz="6" w:space="0" w:color="auto"/>
              <w:bottom w:val="single" w:sz="6" w:space="0" w:color="auto"/>
              <w:right w:val="single" w:sz="4" w:space="0" w:color="auto"/>
            </w:tcBorders>
          </w:tcPr>
          <w:p w14:paraId="050D6532" w14:textId="77777777" w:rsidR="007429CD" w:rsidRPr="00A26A91" w:rsidRDefault="007429CD" w:rsidP="00B13DCE">
            <w:pPr>
              <w:spacing w:before="60" w:after="60"/>
              <w:rPr>
                <w:rFonts w:cs="Arial"/>
                <w:sz w:val="20"/>
                <w:szCs w:val="20"/>
              </w:rPr>
            </w:pPr>
            <w:r w:rsidRPr="00A26A91">
              <w:rPr>
                <w:rFonts w:cs="Arial"/>
                <w:sz w:val="20"/>
                <w:szCs w:val="20"/>
              </w:rPr>
              <w:t>Gift Or Donations</w:t>
            </w:r>
          </w:p>
        </w:tc>
        <w:tc>
          <w:tcPr>
            <w:tcW w:w="2127" w:type="pct"/>
            <w:tcBorders>
              <w:top w:val="single" w:sz="6" w:space="0" w:color="auto"/>
              <w:left w:val="single" w:sz="4" w:space="0" w:color="auto"/>
              <w:bottom w:val="single" w:sz="6" w:space="0" w:color="auto"/>
              <w:right w:val="single" w:sz="4" w:space="0" w:color="auto"/>
            </w:tcBorders>
          </w:tcPr>
          <w:p w14:paraId="6DEFDBAB"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gifts or donations</w:t>
            </w:r>
          </w:p>
        </w:tc>
      </w:tr>
      <w:tr w:rsidR="007429CD" w:rsidRPr="00A26A91" w14:paraId="347F38BD"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7E481BE1" w14:textId="77777777" w:rsidR="007429CD" w:rsidRPr="00A26A91" w:rsidRDefault="007429CD" w:rsidP="00B13DCE">
            <w:pPr>
              <w:pStyle w:val="Version2"/>
              <w:rPr>
                <w:sz w:val="20"/>
                <w:szCs w:val="20"/>
              </w:rPr>
            </w:pPr>
            <w:r>
              <w:rPr>
                <w:sz w:val="20"/>
                <w:szCs w:val="20"/>
              </w:rPr>
              <w:t>IITR149</w:t>
            </w:r>
          </w:p>
        </w:tc>
        <w:tc>
          <w:tcPr>
            <w:tcW w:w="1995" w:type="pct"/>
            <w:tcBorders>
              <w:top w:val="single" w:sz="6" w:space="0" w:color="auto"/>
              <w:left w:val="single" w:sz="6" w:space="0" w:color="auto"/>
              <w:bottom w:val="single" w:sz="6" w:space="0" w:color="auto"/>
              <w:right w:val="single" w:sz="4" w:space="0" w:color="auto"/>
            </w:tcBorders>
          </w:tcPr>
          <w:p w14:paraId="2F6285D1" w14:textId="77777777" w:rsidR="007429CD" w:rsidRPr="00A26A91" w:rsidRDefault="007429CD" w:rsidP="00B13DCE">
            <w:pPr>
              <w:spacing w:before="60" w:after="60"/>
              <w:rPr>
                <w:rFonts w:cs="Arial"/>
                <w:sz w:val="20"/>
                <w:szCs w:val="20"/>
              </w:rPr>
            </w:pPr>
            <w:r w:rsidRPr="00A26A91">
              <w:rPr>
                <w:rFonts w:cs="Arial"/>
                <w:sz w:val="20"/>
                <w:szCs w:val="20"/>
              </w:rPr>
              <w:t>Tax Affair Management Cost</w:t>
            </w:r>
          </w:p>
        </w:tc>
        <w:tc>
          <w:tcPr>
            <w:tcW w:w="2127" w:type="pct"/>
            <w:tcBorders>
              <w:top w:val="single" w:sz="6" w:space="0" w:color="auto"/>
              <w:left w:val="single" w:sz="4" w:space="0" w:color="auto"/>
              <w:bottom w:val="single" w:sz="6" w:space="0" w:color="auto"/>
              <w:right w:val="single" w:sz="4" w:space="0" w:color="auto"/>
            </w:tcBorders>
          </w:tcPr>
          <w:p w14:paraId="71B47F29"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for the cost of managing tax affairs</w:t>
            </w:r>
          </w:p>
        </w:tc>
      </w:tr>
      <w:tr w:rsidR="007429CD" w:rsidRPr="00A26A91" w14:paraId="4B13C38A"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0FB07345" w14:textId="77777777" w:rsidR="007429CD" w:rsidRPr="00A26A91" w:rsidRDefault="007429CD" w:rsidP="00B13DCE">
            <w:pPr>
              <w:pStyle w:val="Version2"/>
              <w:rPr>
                <w:sz w:val="20"/>
                <w:szCs w:val="20"/>
              </w:rPr>
            </w:pPr>
            <w:r>
              <w:rPr>
                <w:sz w:val="20"/>
                <w:szCs w:val="20"/>
              </w:rPr>
              <w:t>IITR358</w:t>
            </w:r>
          </w:p>
        </w:tc>
        <w:tc>
          <w:tcPr>
            <w:tcW w:w="1995" w:type="pct"/>
            <w:tcBorders>
              <w:top w:val="single" w:sz="6" w:space="0" w:color="auto"/>
              <w:left w:val="single" w:sz="6" w:space="0" w:color="auto"/>
              <w:bottom w:val="single" w:sz="6" w:space="0" w:color="auto"/>
              <w:right w:val="single" w:sz="4" w:space="0" w:color="auto"/>
            </w:tcBorders>
          </w:tcPr>
          <w:p w14:paraId="7F42D1EA" w14:textId="77777777" w:rsidR="007429CD" w:rsidRPr="00A26A91" w:rsidRDefault="007429CD" w:rsidP="00B13DCE">
            <w:pPr>
              <w:spacing w:before="60" w:after="60"/>
              <w:rPr>
                <w:rFonts w:cs="Arial"/>
                <w:sz w:val="20"/>
                <w:szCs w:val="20"/>
              </w:rPr>
            </w:pPr>
            <w:r w:rsidRPr="00A26A91">
              <w:rPr>
                <w:rFonts w:cs="Arial"/>
                <w:sz w:val="20"/>
                <w:szCs w:val="20"/>
              </w:rPr>
              <w:t xml:space="preserve">Foreign Pension UPP Deductible </w:t>
            </w:r>
            <w:proofErr w:type="spellStart"/>
            <w:r w:rsidRPr="00A26A91">
              <w:rPr>
                <w:rFonts w:cs="Arial"/>
                <w:sz w:val="20"/>
                <w:szCs w:val="20"/>
              </w:rPr>
              <w:t>Amt</w:t>
            </w:r>
            <w:proofErr w:type="spellEnd"/>
          </w:p>
        </w:tc>
        <w:tc>
          <w:tcPr>
            <w:tcW w:w="2127" w:type="pct"/>
            <w:tcBorders>
              <w:top w:val="single" w:sz="6" w:space="0" w:color="auto"/>
              <w:left w:val="single" w:sz="4" w:space="0" w:color="auto"/>
              <w:bottom w:val="single" w:sz="6" w:space="0" w:color="auto"/>
              <w:right w:val="single" w:sz="4" w:space="0" w:color="auto"/>
            </w:tcBorders>
          </w:tcPr>
          <w:p w14:paraId="417BF286" w14:textId="77777777" w:rsidR="007429CD" w:rsidRPr="00A26A91" w:rsidRDefault="007429CD" w:rsidP="00B13DCE">
            <w:pPr>
              <w:pStyle w:val="TableNormal1"/>
              <w:rPr>
                <w:rFonts w:ascii="Arial" w:hAnsi="Arial" w:cs="Arial"/>
              </w:rPr>
            </w:pPr>
            <w:r w:rsidRPr="00A26A91">
              <w:rPr>
                <w:rFonts w:ascii="Arial" w:hAnsi="Arial" w:cs="Arial"/>
              </w:rPr>
              <w:t xml:space="preserve">The amount claimed in the previous year as the deductible amount of </w:t>
            </w:r>
            <w:r>
              <w:rPr>
                <w:rFonts w:ascii="Arial" w:hAnsi="Arial" w:cs="Arial"/>
              </w:rPr>
              <w:t>Undeducted Purchase Price (</w:t>
            </w:r>
            <w:r w:rsidRPr="00A26A91">
              <w:rPr>
                <w:rFonts w:ascii="Arial" w:hAnsi="Arial" w:cs="Arial"/>
              </w:rPr>
              <w:t>UPP</w:t>
            </w:r>
            <w:r>
              <w:rPr>
                <w:rFonts w:ascii="Arial" w:hAnsi="Arial" w:cs="Arial"/>
              </w:rPr>
              <w:t>)</w:t>
            </w:r>
            <w:r w:rsidRPr="00A26A91">
              <w:rPr>
                <w:rFonts w:ascii="Arial" w:hAnsi="Arial" w:cs="Arial"/>
              </w:rPr>
              <w:t xml:space="preserve"> of foreign pension or annuity</w:t>
            </w:r>
          </w:p>
        </w:tc>
      </w:tr>
      <w:tr w:rsidR="007429CD" w:rsidRPr="00A26A91" w14:paraId="72DA06F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0415C33" w14:textId="77777777" w:rsidR="007429CD" w:rsidRPr="00A26A91" w:rsidRDefault="007429CD" w:rsidP="00B13DCE">
            <w:pPr>
              <w:pStyle w:val="Version2"/>
              <w:rPr>
                <w:sz w:val="20"/>
                <w:szCs w:val="20"/>
              </w:rPr>
            </w:pPr>
            <w:r>
              <w:rPr>
                <w:sz w:val="20"/>
                <w:szCs w:val="20"/>
              </w:rPr>
              <w:t>IITR366</w:t>
            </w:r>
          </w:p>
        </w:tc>
        <w:tc>
          <w:tcPr>
            <w:tcW w:w="1995" w:type="pct"/>
            <w:tcBorders>
              <w:top w:val="single" w:sz="6" w:space="0" w:color="auto"/>
              <w:left w:val="single" w:sz="6" w:space="0" w:color="auto"/>
              <w:bottom w:val="single" w:sz="6" w:space="0" w:color="auto"/>
              <w:right w:val="single" w:sz="4" w:space="0" w:color="auto"/>
            </w:tcBorders>
          </w:tcPr>
          <w:p w14:paraId="767AECE9" w14:textId="77777777" w:rsidR="007429CD" w:rsidRPr="00A26A91" w:rsidRDefault="007429CD" w:rsidP="00B13DCE">
            <w:pPr>
              <w:spacing w:before="60" w:after="60"/>
              <w:rPr>
                <w:rFonts w:cs="Arial"/>
                <w:sz w:val="20"/>
                <w:szCs w:val="20"/>
              </w:rPr>
            </w:pPr>
            <w:r w:rsidRPr="00A26A91">
              <w:rPr>
                <w:rFonts w:cs="Arial"/>
                <w:sz w:val="20"/>
                <w:szCs w:val="20"/>
              </w:rPr>
              <w:t>Project Pool Deduction</w:t>
            </w:r>
          </w:p>
        </w:tc>
        <w:tc>
          <w:tcPr>
            <w:tcW w:w="2127" w:type="pct"/>
            <w:tcBorders>
              <w:top w:val="single" w:sz="6" w:space="0" w:color="auto"/>
              <w:left w:val="single" w:sz="4" w:space="0" w:color="auto"/>
              <w:bottom w:val="single" w:sz="6" w:space="0" w:color="auto"/>
              <w:right w:val="single" w:sz="4" w:space="0" w:color="auto"/>
            </w:tcBorders>
          </w:tcPr>
          <w:p w14:paraId="64DFA56C"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as the total for Deduction for Project Pool</w:t>
            </w:r>
          </w:p>
        </w:tc>
      </w:tr>
      <w:tr w:rsidR="007429CD" w:rsidRPr="00A26A91" w14:paraId="1FD7D0AE"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149E655" w14:textId="77777777" w:rsidR="007429CD" w:rsidRPr="00A26A91" w:rsidRDefault="007429CD" w:rsidP="00B13DCE">
            <w:pPr>
              <w:pStyle w:val="Version2"/>
              <w:rPr>
                <w:sz w:val="20"/>
                <w:szCs w:val="20"/>
              </w:rPr>
            </w:pPr>
            <w:r>
              <w:rPr>
                <w:sz w:val="20"/>
                <w:szCs w:val="20"/>
              </w:rPr>
              <w:t>IITR375</w:t>
            </w:r>
          </w:p>
        </w:tc>
        <w:tc>
          <w:tcPr>
            <w:tcW w:w="1995" w:type="pct"/>
            <w:tcBorders>
              <w:top w:val="single" w:sz="6" w:space="0" w:color="auto"/>
              <w:left w:val="single" w:sz="6" w:space="0" w:color="auto"/>
              <w:bottom w:val="single" w:sz="6" w:space="0" w:color="auto"/>
              <w:right w:val="single" w:sz="4" w:space="0" w:color="auto"/>
            </w:tcBorders>
          </w:tcPr>
          <w:p w14:paraId="7B1611FC" w14:textId="77777777" w:rsidR="007429CD" w:rsidRPr="00A26A91" w:rsidRDefault="007429CD" w:rsidP="00B13DCE">
            <w:pPr>
              <w:spacing w:before="60" w:after="60"/>
              <w:rPr>
                <w:rFonts w:cs="Arial"/>
                <w:sz w:val="20"/>
                <w:szCs w:val="20"/>
              </w:rPr>
            </w:pPr>
            <w:r w:rsidRPr="00A26A91">
              <w:rPr>
                <w:rFonts w:cs="Arial"/>
                <w:sz w:val="20"/>
                <w:szCs w:val="20"/>
              </w:rPr>
              <w:t>Other Deductions</w:t>
            </w:r>
          </w:p>
        </w:tc>
        <w:tc>
          <w:tcPr>
            <w:tcW w:w="2127" w:type="pct"/>
            <w:tcBorders>
              <w:top w:val="single" w:sz="6" w:space="0" w:color="auto"/>
              <w:left w:val="single" w:sz="4" w:space="0" w:color="auto"/>
              <w:bottom w:val="single" w:sz="6" w:space="0" w:color="auto"/>
              <w:right w:val="single" w:sz="4" w:space="0" w:color="auto"/>
            </w:tcBorders>
          </w:tcPr>
          <w:p w14:paraId="18BCD8DA"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as the total for Other deductions</w:t>
            </w:r>
          </w:p>
        </w:tc>
      </w:tr>
      <w:tr w:rsidR="007429CD" w:rsidRPr="00A26A91" w14:paraId="3026779A"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56D6081" w14:textId="77777777" w:rsidR="007429CD" w:rsidRPr="00A26A91" w:rsidRDefault="007429CD" w:rsidP="00B13DCE">
            <w:pPr>
              <w:pStyle w:val="Version2"/>
              <w:rPr>
                <w:sz w:val="20"/>
                <w:szCs w:val="20"/>
              </w:rPr>
            </w:pPr>
            <w:r>
              <w:rPr>
                <w:sz w:val="20"/>
                <w:szCs w:val="20"/>
              </w:rPr>
              <w:t>IITR370</w:t>
            </w:r>
          </w:p>
        </w:tc>
        <w:tc>
          <w:tcPr>
            <w:tcW w:w="1995" w:type="pct"/>
            <w:tcBorders>
              <w:top w:val="single" w:sz="6" w:space="0" w:color="auto"/>
              <w:left w:val="single" w:sz="6" w:space="0" w:color="auto"/>
              <w:bottom w:val="single" w:sz="6" w:space="0" w:color="auto"/>
              <w:right w:val="single" w:sz="4" w:space="0" w:color="auto"/>
            </w:tcBorders>
          </w:tcPr>
          <w:p w14:paraId="401BFEAB" w14:textId="77777777" w:rsidR="007429CD" w:rsidRPr="00A26A91" w:rsidRDefault="007429CD" w:rsidP="00B13DCE">
            <w:pPr>
              <w:spacing w:before="60" w:after="60"/>
              <w:rPr>
                <w:rFonts w:cs="Arial"/>
                <w:sz w:val="20"/>
                <w:szCs w:val="20"/>
              </w:rPr>
            </w:pPr>
            <w:r w:rsidRPr="00A26A91">
              <w:rPr>
                <w:rFonts w:cs="Arial"/>
                <w:sz w:val="20"/>
                <w:szCs w:val="20"/>
              </w:rPr>
              <w:t>Other Deductions Election Expenses</w:t>
            </w:r>
          </w:p>
        </w:tc>
        <w:tc>
          <w:tcPr>
            <w:tcW w:w="2127" w:type="pct"/>
            <w:tcBorders>
              <w:top w:val="single" w:sz="6" w:space="0" w:color="auto"/>
              <w:left w:val="single" w:sz="4" w:space="0" w:color="auto"/>
              <w:bottom w:val="single" w:sz="6" w:space="0" w:color="auto"/>
              <w:right w:val="single" w:sz="4" w:space="0" w:color="auto"/>
            </w:tcBorders>
          </w:tcPr>
          <w:p w14:paraId="0D05BCBE"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as the total for Other deductions - Election expenses</w:t>
            </w:r>
          </w:p>
        </w:tc>
      </w:tr>
      <w:tr w:rsidR="007429CD" w:rsidRPr="00A26A91" w14:paraId="6AAE16C5"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4EC719B9" w14:textId="77777777" w:rsidR="007429CD" w:rsidRPr="00A26A91" w:rsidRDefault="007429CD" w:rsidP="00B13DCE">
            <w:pPr>
              <w:pStyle w:val="Version2"/>
              <w:rPr>
                <w:sz w:val="20"/>
                <w:szCs w:val="20"/>
              </w:rPr>
            </w:pPr>
            <w:r>
              <w:rPr>
                <w:sz w:val="20"/>
                <w:szCs w:val="20"/>
              </w:rPr>
              <w:t>IITR362</w:t>
            </w:r>
          </w:p>
        </w:tc>
        <w:tc>
          <w:tcPr>
            <w:tcW w:w="1995" w:type="pct"/>
            <w:tcBorders>
              <w:top w:val="single" w:sz="6" w:space="0" w:color="auto"/>
              <w:left w:val="single" w:sz="6" w:space="0" w:color="auto"/>
              <w:bottom w:val="single" w:sz="6" w:space="0" w:color="auto"/>
              <w:right w:val="single" w:sz="4" w:space="0" w:color="auto"/>
            </w:tcBorders>
          </w:tcPr>
          <w:p w14:paraId="4732B2B0" w14:textId="77777777" w:rsidR="007429CD" w:rsidRPr="00A26A91" w:rsidRDefault="007429CD" w:rsidP="00B13DCE">
            <w:pPr>
              <w:spacing w:before="60" w:after="60"/>
              <w:rPr>
                <w:rFonts w:cs="Arial"/>
                <w:sz w:val="20"/>
                <w:szCs w:val="20"/>
              </w:rPr>
            </w:pPr>
            <w:r w:rsidRPr="00A26A91">
              <w:rPr>
                <w:rFonts w:cs="Arial"/>
                <w:sz w:val="20"/>
                <w:szCs w:val="20"/>
              </w:rPr>
              <w:t>Non Employer Sponsored Super</w:t>
            </w:r>
          </w:p>
        </w:tc>
        <w:tc>
          <w:tcPr>
            <w:tcW w:w="2127" w:type="pct"/>
            <w:tcBorders>
              <w:top w:val="single" w:sz="6" w:space="0" w:color="auto"/>
              <w:left w:val="single" w:sz="4" w:space="0" w:color="auto"/>
              <w:bottom w:val="single" w:sz="6" w:space="0" w:color="auto"/>
              <w:right w:val="single" w:sz="4" w:space="0" w:color="auto"/>
            </w:tcBorders>
          </w:tcPr>
          <w:p w14:paraId="7EFDD3AA" w14:textId="77777777" w:rsidR="007429CD" w:rsidRPr="00A26A91" w:rsidRDefault="007429CD" w:rsidP="00B13DCE">
            <w:pPr>
              <w:pStyle w:val="TableNormal1"/>
              <w:rPr>
                <w:rFonts w:ascii="Arial" w:hAnsi="Arial" w:cs="Arial"/>
              </w:rPr>
            </w:pPr>
            <w:r w:rsidRPr="00A26A91">
              <w:rPr>
                <w:rFonts w:ascii="Arial" w:hAnsi="Arial" w:cs="Arial"/>
              </w:rPr>
              <w:t>The amount claimed in the previous year as the total for Non-Employer Sponsored Superannuation</w:t>
            </w:r>
          </w:p>
        </w:tc>
      </w:tr>
      <w:tr w:rsidR="007429CD" w:rsidRPr="00A26A91" w14:paraId="6F5A17A0"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33AC60B4" w14:textId="77777777" w:rsidR="007429CD" w:rsidRPr="00A26A91" w:rsidRDefault="007429CD" w:rsidP="00B13DCE">
            <w:pPr>
              <w:pStyle w:val="Version2"/>
              <w:rPr>
                <w:sz w:val="20"/>
                <w:szCs w:val="20"/>
              </w:rPr>
            </w:pPr>
            <w:r>
              <w:rPr>
                <w:sz w:val="20"/>
                <w:szCs w:val="20"/>
              </w:rPr>
              <w:t>IITR360</w:t>
            </w:r>
          </w:p>
        </w:tc>
        <w:tc>
          <w:tcPr>
            <w:tcW w:w="1995" w:type="pct"/>
            <w:tcBorders>
              <w:top w:val="single" w:sz="6" w:space="0" w:color="auto"/>
              <w:left w:val="single" w:sz="6" w:space="0" w:color="auto"/>
              <w:bottom w:val="single" w:sz="6" w:space="0" w:color="auto"/>
              <w:right w:val="single" w:sz="4" w:space="0" w:color="auto"/>
            </w:tcBorders>
          </w:tcPr>
          <w:p w14:paraId="7706AAC2" w14:textId="77777777" w:rsidR="007429CD" w:rsidRPr="00A26A91" w:rsidRDefault="007429CD" w:rsidP="00B13DCE">
            <w:pPr>
              <w:spacing w:before="60" w:after="60"/>
              <w:rPr>
                <w:rFonts w:cs="Arial"/>
                <w:sz w:val="20"/>
                <w:szCs w:val="20"/>
              </w:rPr>
            </w:pPr>
            <w:r w:rsidRPr="00A26A91">
              <w:rPr>
                <w:rFonts w:cs="Arial"/>
                <w:sz w:val="20"/>
                <w:szCs w:val="20"/>
              </w:rPr>
              <w:t>Non Employer Super Contributions Fund Name</w:t>
            </w:r>
          </w:p>
        </w:tc>
        <w:tc>
          <w:tcPr>
            <w:tcW w:w="2127" w:type="pct"/>
            <w:tcBorders>
              <w:top w:val="single" w:sz="6" w:space="0" w:color="auto"/>
              <w:left w:val="single" w:sz="4" w:space="0" w:color="auto"/>
              <w:bottom w:val="single" w:sz="6" w:space="0" w:color="auto"/>
              <w:right w:val="single" w:sz="4" w:space="0" w:color="auto"/>
            </w:tcBorders>
          </w:tcPr>
          <w:p w14:paraId="55D1DEB8" w14:textId="77777777" w:rsidR="007429CD" w:rsidRPr="00A26A91" w:rsidRDefault="007429CD" w:rsidP="00B13DCE">
            <w:pPr>
              <w:pStyle w:val="TableNormal1"/>
              <w:rPr>
                <w:rFonts w:ascii="Arial" w:hAnsi="Arial" w:cs="Arial"/>
              </w:rPr>
            </w:pPr>
            <w:r w:rsidRPr="00A26A91">
              <w:rPr>
                <w:rFonts w:ascii="Arial" w:hAnsi="Arial" w:cs="Arial"/>
              </w:rPr>
              <w:t>The entered name of Non Employer Superannuation Contributions Fund</w:t>
            </w:r>
          </w:p>
        </w:tc>
      </w:tr>
      <w:tr w:rsidR="007429CD" w:rsidRPr="00A26A91" w14:paraId="113C5EC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6E494CB5" w14:textId="77777777" w:rsidR="007429CD" w:rsidRPr="00A26A91" w:rsidRDefault="007429CD" w:rsidP="00B13DCE">
            <w:pPr>
              <w:pStyle w:val="Version2"/>
              <w:rPr>
                <w:sz w:val="20"/>
                <w:szCs w:val="20"/>
              </w:rPr>
            </w:pPr>
            <w:r>
              <w:rPr>
                <w:sz w:val="20"/>
                <w:szCs w:val="20"/>
              </w:rPr>
              <w:t>IITR363</w:t>
            </w:r>
          </w:p>
        </w:tc>
        <w:tc>
          <w:tcPr>
            <w:tcW w:w="1995" w:type="pct"/>
            <w:tcBorders>
              <w:top w:val="single" w:sz="6" w:space="0" w:color="auto"/>
              <w:left w:val="single" w:sz="6" w:space="0" w:color="auto"/>
              <w:bottom w:val="single" w:sz="6" w:space="0" w:color="auto"/>
              <w:right w:val="single" w:sz="4" w:space="0" w:color="auto"/>
            </w:tcBorders>
          </w:tcPr>
          <w:p w14:paraId="0D10B810" w14:textId="77777777" w:rsidR="007429CD" w:rsidRPr="00A26A91" w:rsidRDefault="007429CD" w:rsidP="00B13DCE">
            <w:pPr>
              <w:spacing w:before="60" w:after="60"/>
              <w:rPr>
                <w:rFonts w:cs="Arial"/>
                <w:sz w:val="20"/>
                <w:szCs w:val="20"/>
              </w:rPr>
            </w:pPr>
            <w:r w:rsidRPr="00A26A91">
              <w:rPr>
                <w:rFonts w:cs="Arial"/>
                <w:sz w:val="20"/>
                <w:szCs w:val="20"/>
              </w:rPr>
              <w:t>Non Employer Super Contributions ABN</w:t>
            </w:r>
          </w:p>
        </w:tc>
        <w:tc>
          <w:tcPr>
            <w:tcW w:w="2127" w:type="pct"/>
            <w:tcBorders>
              <w:top w:val="single" w:sz="6" w:space="0" w:color="auto"/>
              <w:left w:val="single" w:sz="4" w:space="0" w:color="auto"/>
              <w:bottom w:val="single" w:sz="6" w:space="0" w:color="auto"/>
              <w:right w:val="single" w:sz="4" w:space="0" w:color="auto"/>
            </w:tcBorders>
          </w:tcPr>
          <w:p w14:paraId="5571FE7A" w14:textId="77777777" w:rsidR="007429CD" w:rsidRPr="00A26A91" w:rsidRDefault="007429CD" w:rsidP="00B13DCE">
            <w:pPr>
              <w:pStyle w:val="TableNormal1"/>
              <w:rPr>
                <w:rFonts w:ascii="Arial" w:hAnsi="Arial" w:cs="Arial"/>
              </w:rPr>
            </w:pPr>
            <w:r w:rsidRPr="00A26A91">
              <w:rPr>
                <w:rFonts w:ascii="Arial" w:hAnsi="Arial" w:cs="Arial"/>
              </w:rPr>
              <w:t>The entered ABN of Non Employer Superannuation Contributions Fund</w:t>
            </w:r>
          </w:p>
        </w:tc>
      </w:tr>
      <w:tr w:rsidR="007429CD" w:rsidRPr="00A26A91" w14:paraId="35A4AE0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540D6EBB" w14:textId="77777777" w:rsidR="007429CD" w:rsidRPr="00A26A91" w:rsidRDefault="007429CD" w:rsidP="00B13DCE">
            <w:pPr>
              <w:pStyle w:val="Version2"/>
              <w:rPr>
                <w:sz w:val="20"/>
                <w:szCs w:val="20"/>
              </w:rPr>
            </w:pPr>
            <w:r>
              <w:rPr>
                <w:sz w:val="20"/>
                <w:szCs w:val="20"/>
              </w:rPr>
              <w:t>IITR811</w:t>
            </w:r>
          </w:p>
        </w:tc>
        <w:tc>
          <w:tcPr>
            <w:tcW w:w="1995" w:type="pct"/>
            <w:tcBorders>
              <w:top w:val="single" w:sz="6" w:space="0" w:color="auto"/>
              <w:left w:val="single" w:sz="6" w:space="0" w:color="auto"/>
              <w:bottom w:val="single" w:sz="6" w:space="0" w:color="auto"/>
              <w:right w:val="single" w:sz="4" w:space="0" w:color="auto"/>
            </w:tcBorders>
          </w:tcPr>
          <w:p w14:paraId="225DE5BC" w14:textId="77777777" w:rsidR="007429CD" w:rsidRPr="00A26A91" w:rsidRDefault="007429CD" w:rsidP="00B13DCE">
            <w:pPr>
              <w:spacing w:before="60" w:after="60"/>
              <w:rPr>
                <w:rFonts w:cs="Arial"/>
                <w:sz w:val="20"/>
                <w:szCs w:val="20"/>
              </w:rPr>
            </w:pPr>
            <w:r w:rsidRPr="00A26A91">
              <w:rPr>
                <w:rFonts w:cs="Arial"/>
                <w:sz w:val="20"/>
                <w:szCs w:val="20"/>
              </w:rPr>
              <w:t>Multiple Employer Super Funds Indicator</w:t>
            </w:r>
          </w:p>
        </w:tc>
        <w:tc>
          <w:tcPr>
            <w:tcW w:w="2127" w:type="pct"/>
            <w:tcBorders>
              <w:top w:val="single" w:sz="6" w:space="0" w:color="auto"/>
              <w:left w:val="single" w:sz="4" w:space="0" w:color="auto"/>
              <w:bottom w:val="single" w:sz="6" w:space="0" w:color="auto"/>
              <w:right w:val="single" w:sz="4" w:space="0" w:color="auto"/>
            </w:tcBorders>
          </w:tcPr>
          <w:p w14:paraId="0743230F" w14:textId="77777777" w:rsidR="007429CD" w:rsidRPr="00A26A91" w:rsidRDefault="007429CD" w:rsidP="00B13DCE">
            <w:pPr>
              <w:pStyle w:val="TableNormal1"/>
              <w:rPr>
                <w:rFonts w:ascii="Arial" w:hAnsi="Arial" w:cs="Arial"/>
              </w:rPr>
            </w:pPr>
            <w:r w:rsidRPr="00A26A91">
              <w:rPr>
                <w:rFonts w:ascii="Arial" w:hAnsi="Arial" w:cs="Arial"/>
              </w:rPr>
              <w:t>An indicator to show that there are multiple entries of Non Employer Superannuation Contributions Fund Name OR Non Employer Superannuation Contributions Fund ABN in the previous year return</w:t>
            </w:r>
          </w:p>
        </w:tc>
      </w:tr>
      <w:tr w:rsidR="007429CD" w:rsidRPr="00A26A91" w14:paraId="04CFA97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09B5D3A9" w14:textId="77777777" w:rsidR="007429CD" w:rsidRPr="00A26A91" w:rsidRDefault="007429CD" w:rsidP="00B13DCE">
            <w:pPr>
              <w:pStyle w:val="Version2"/>
              <w:rPr>
                <w:sz w:val="20"/>
                <w:szCs w:val="20"/>
              </w:rPr>
            </w:pPr>
            <w:r>
              <w:rPr>
                <w:sz w:val="20"/>
                <w:szCs w:val="20"/>
              </w:rPr>
              <w:lastRenderedPageBreak/>
              <w:t>IITR341</w:t>
            </w:r>
          </w:p>
        </w:tc>
        <w:tc>
          <w:tcPr>
            <w:tcW w:w="1995" w:type="pct"/>
            <w:tcBorders>
              <w:top w:val="single" w:sz="6" w:space="0" w:color="auto"/>
              <w:left w:val="single" w:sz="6" w:space="0" w:color="auto"/>
              <w:bottom w:val="single" w:sz="6" w:space="0" w:color="auto"/>
              <w:right w:val="single" w:sz="4" w:space="0" w:color="auto"/>
            </w:tcBorders>
          </w:tcPr>
          <w:p w14:paraId="1F85B0F2" w14:textId="77777777" w:rsidR="007429CD" w:rsidRPr="00A26A91" w:rsidRDefault="007429CD" w:rsidP="00B13DCE">
            <w:pPr>
              <w:spacing w:before="60" w:after="60"/>
              <w:rPr>
                <w:rFonts w:cs="Arial"/>
                <w:sz w:val="20"/>
                <w:szCs w:val="20"/>
              </w:rPr>
            </w:pPr>
            <w:r w:rsidRPr="00A26A91">
              <w:rPr>
                <w:rFonts w:cs="Arial"/>
                <w:sz w:val="20"/>
                <w:szCs w:val="20"/>
              </w:rPr>
              <w:t xml:space="preserve">Forestry Managed Investment Scheme </w:t>
            </w:r>
            <w:proofErr w:type="spellStart"/>
            <w:r w:rsidRPr="00A26A91">
              <w:rPr>
                <w:rFonts w:cs="Arial"/>
                <w:sz w:val="20"/>
                <w:szCs w:val="20"/>
              </w:rPr>
              <w:t>Amt</w:t>
            </w:r>
            <w:proofErr w:type="spellEnd"/>
          </w:p>
        </w:tc>
        <w:tc>
          <w:tcPr>
            <w:tcW w:w="2127" w:type="pct"/>
            <w:tcBorders>
              <w:top w:val="single" w:sz="6" w:space="0" w:color="auto"/>
              <w:left w:val="single" w:sz="4" w:space="0" w:color="auto"/>
              <w:bottom w:val="single" w:sz="6" w:space="0" w:color="auto"/>
              <w:right w:val="single" w:sz="4" w:space="0" w:color="auto"/>
            </w:tcBorders>
          </w:tcPr>
          <w:p w14:paraId="66E1F061" w14:textId="77777777" w:rsidR="007429CD" w:rsidRPr="00A26A91" w:rsidRDefault="007429CD" w:rsidP="00B13DCE">
            <w:pPr>
              <w:pStyle w:val="TableNormal1"/>
              <w:rPr>
                <w:rFonts w:ascii="Arial" w:hAnsi="Arial" w:cs="Arial"/>
              </w:rPr>
            </w:pPr>
            <w:r w:rsidRPr="00A26A91">
              <w:rPr>
                <w:rFonts w:ascii="Arial" w:hAnsi="Arial" w:cs="Arial"/>
              </w:rPr>
              <w:t>The amount of Forestry Managed Investment Scheme income reported in the immediate prior year</w:t>
            </w:r>
          </w:p>
        </w:tc>
      </w:tr>
      <w:tr w:rsidR="007429CD" w:rsidRPr="00A26A91" w14:paraId="1C53F95C" w14:textId="77777777" w:rsidTr="00B13DCE">
        <w:trPr>
          <w:cantSplit/>
        </w:trPr>
        <w:tc>
          <w:tcPr>
            <w:tcW w:w="878" w:type="pct"/>
            <w:tcBorders>
              <w:top w:val="single" w:sz="6" w:space="0" w:color="auto"/>
              <w:left w:val="single" w:sz="4" w:space="0" w:color="auto"/>
              <w:bottom w:val="single" w:sz="6" w:space="0" w:color="auto"/>
              <w:right w:val="single" w:sz="6" w:space="0" w:color="auto"/>
            </w:tcBorders>
          </w:tcPr>
          <w:p w14:paraId="2DA5B145" w14:textId="6B4C4D89" w:rsidR="007429CD" w:rsidRDefault="007429CD" w:rsidP="00D15E62">
            <w:pPr>
              <w:pStyle w:val="Version2"/>
              <w:rPr>
                <w:sz w:val="20"/>
                <w:szCs w:val="20"/>
              </w:rPr>
            </w:pPr>
            <w:r>
              <w:rPr>
                <w:sz w:val="20"/>
                <w:szCs w:val="20"/>
              </w:rPr>
              <w:t>IITR9</w:t>
            </w:r>
            <w:r w:rsidR="00D15E62">
              <w:rPr>
                <w:sz w:val="20"/>
                <w:szCs w:val="20"/>
              </w:rPr>
              <w:t>38</w:t>
            </w:r>
          </w:p>
        </w:tc>
        <w:tc>
          <w:tcPr>
            <w:tcW w:w="1995" w:type="pct"/>
            <w:tcBorders>
              <w:top w:val="single" w:sz="6" w:space="0" w:color="auto"/>
              <w:left w:val="single" w:sz="6" w:space="0" w:color="auto"/>
              <w:bottom w:val="single" w:sz="6" w:space="0" w:color="auto"/>
              <w:right w:val="single" w:sz="4" w:space="0" w:color="auto"/>
            </w:tcBorders>
          </w:tcPr>
          <w:p w14:paraId="488E78E3" w14:textId="77777777" w:rsidR="007429CD" w:rsidRPr="00A26A91" w:rsidRDefault="007429CD" w:rsidP="00B13DCE">
            <w:pPr>
              <w:spacing w:before="60" w:after="60"/>
              <w:rPr>
                <w:rFonts w:cs="Arial"/>
                <w:sz w:val="20"/>
                <w:szCs w:val="20"/>
              </w:rPr>
            </w:pPr>
            <w:r>
              <w:rPr>
                <w:rFonts w:cs="Arial"/>
                <w:sz w:val="20"/>
                <w:szCs w:val="20"/>
              </w:rPr>
              <w:t>FMD – Date information received</w:t>
            </w:r>
          </w:p>
        </w:tc>
        <w:tc>
          <w:tcPr>
            <w:tcW w:w="2127" w:type="pct"/>
            <w:tcBorders>
              <w:top w:val="single" w:sz="6" w:space="0" w:color="auto"/>
              <w:left w:val="single" w:sz="4" w:space="0" w:color="auto"/>
              <w:bottom w:val="single" w:sz="6" w:space="0" w:color="auto"/>
              <w:right w:val="single" w:sz="4" w:space="0" w:color="auto"/>
            </w:tcBorders>
          </w:tcPr>
          <w:p w14:paraId="1CC0679F" w14:textId="77777777" w:rsidR="007429CD" w:rsidRPr="00A26A91" w:rsidRDefault="007429CD" w:rsidP="00B13DCE">
            <w:pPr>
              <w:pStyle w:val="TableNormal1"/>
              <w:rPr>
                <w:rFonts w:ascii="Arial" w:hAnsi="Arial" w:cs="Arial"/>
              </w:rPr>
            </w:pPr>
            <w:r>
              <w:rPr>
                <w:rFonts w:ascii="Arial" w:hAnsi="Arial" w:cs="Arial"/>
              </w:rPr>
              <w:t>Date information processed by the ATO</w:t>
            </w:r>
          </w:p>
        </w:tc>
      </w:tr>
    </w:tbl>
    <w:p w14:paraId="0C9AF407" w14:textId="64816D15" w:rsidR="00CC2325" w:rsidRPr="00270DAE" w:rsidRDefault="00CC2325" w:rsidP="003211C6">
      <w:pPr>
        <w:jc w:val="center"/>
        <w:rPr>
          <w:b/>
          <w:sz w:val="20"/>
          <w:szCs w:val="20"/>
        </w:rPr>
      </w:pPr>
      <w:bookmarkStart w:id="852" w:name="_Toc396834114"/>
      <w:bookmarkStart w:id="853" w:name="_Toc448384154"/>
      <w:r w:rsidRPr="00270DAE">
        <w:rPr>
          <w:b/>
          <w:sz w:val="20"/>
          <w:szCs w:val="20"/>
        </w:rPr>
        <w:t xml:space="preserve">Table </w:t>
      </w:r>
      <w:r w:rsidR="009636A2">
        <w:rPr>
          <w:b/>
          <w:sz w:val="20"/>
          <w:szCs w:val="20"/>
        </w:rPr>
        <w:t>30</w:t>
      </w:r>
      <w:r w:rsidRPr="00270DAE">
        <w:rPr>
          <w:b/>
          <w:sz w:val="20"/>
          <w:szCs w:val="20"/>
        </w:rPr>
        <w:t xml:space="preserve">: </w:t>
      </w:r>
      <w:r w:rsidR="005A443C" w:rsidRPr="00270DAE">
        <w:rPr>
          <w:b/>
          <w:sz w:val="20"/>
          <w:szCs w:val="20"/>
        </w:rPr>
        <w:t>Pre</w:t>
      </w:r>
      <w:r w:rsidR="00B969D2">
        <w:rPr>
          <w:b/>
          <w:sz w:val="20"/>
          <w:szCs w:val="20"/>
        </w:rPr>
        <w:t>-</w:t>
      </w:r>
      <w:r w:rsidR="005A443C" w:rsidRPr="00270DAE">
        <w:rPr>
          <w:b/>
          <w:sz w:val="20"/>
          <w:szCs w:val="20"/>
        </w:rPr>
        <w:t xml:space="preserve">fill data </w:t>
      </w:r>
      <w:r w:rsidR="008B54A2">
        <w:rPr>
          <w:b/>
          <w:sz w:val="20"/>
          <w:szCs w:val="20"/>
        </w:rPr>
        <w:t>not</w:t>
      </w:r>
      <w:r w:rsidRPr="00270DAE">
        <w:rPr>
          <w:b/>
          <w:sz w:val="20"/>
          <w:szCs w:val="20"/>
        </w:rPr>
        <w:t xml:space="preserve"> returned by the </w:t>
      </w:r>
      <w:r w:rsidR="00A86D31">
        <w:rPr>
          <w:b/>
          <w:sz w:val="20"/>
          <w:szCs w:val="20"/>
        </w:rPr>
        <w:t>2016</w:t>
      </w:r>
      <w:r w:rsidR="005A443C" w:rsidRPr="00270DAE">
        <w:rPr>
          <w:b/>
          <w:sz w:val="20"/>
          <w:szCs w:val="20"/>
        </w:rPr>
        <w:t xml:space="preserve"> </w:t>
      </w:r>
      <w:r w:rsidR="00027608">
        <w:rPr>
          <w:b/>
          <w:sz w:val="20"/>
          <w:szCs w:val="20"/>
        </w:rPr>
        <w:t>Pre-fill</w:t>
      </w:r>
      <w:r w:rsidRPr="00270DAE">
        <w:rPr>
          <w:b/>
          <w:sz w:val="20"/>
          <w:szCs w:val="20"/>
        </w:rPr>
        <w:t xml:space="preserve"> </w:t>
      </w:r>
      <w:r w:rsidR="00555648">
        <w:rPr>
          <w:b/>
          <w:sz w:val="20"/>
          <w:szCs w:val="20"/>
        </w:rPr>
        <w:t xml:space="preserve">response </w:t>
      </w:r>
      <w:r w:rsidRPr="00270DAE">
        <w:rPr>
          <w:b/>
          <w:sz w:val="20"/>
          <w:szCs w:val="20"/>
        </w:rPr>
        <w:t>message</w:t>
      </w:r>
      <w:bookmarkEnd w:id="852"/>
      <w:bookmarkEnd w:id="853"/>
    </w:p>
    <w:p w14:paraId="0C9AF408" w14:textId="77777777" w:rsidR="00465BED" w:rsidRDefault="00465BED" w:rsidP="008C0E75">
      <w:pPr>
        <w:spacing w:after="120"/>
        <w:rPr>
          <w:sz w:val="20"/>
          <w:szCs w:val="20"/>
        </w:rPr>
      </w:pPr>
    </w:p>
    <w:p w14:paraId="06046AC0" w14:textId="3B3B402B" w:rsidR="003C5DF6" w:rsidRDefault="003C5DF6" w:rsidP="00930290">
      <w:pPr>
        <w:pStyle w:val="Heading1"/>
        <w:numPr>
          <w:ilvl w:val="0"/>
          <w:numId w:val="0"/>
        </w:numPr>
        <w:ind w:left="360" w:hanging="360"/>
      </w:pPr>
      <w:bookmarkStart w:id="854" w:name="AppC"/>
      <w:bookmarkStart w:id="855" w:name="_Toc451162450"/>
      <w:r>
        <w:lastRenderedPageBreak/>
        <w:t>A</w:t>
      </w:r>
      <w:r w:rsidR="0053404B">
        <w:t>ppendix</w:t>
      </w:r>
      <w:r>
        <w:t xml:space="preserve"> </w:t>
      </w:r>
      <w:r w:rsidR="00002F30">
        <w:t>B</w:t>
      </w:r>
      <w:r>
        <w:t xml:space="preserve"> </w:t>
      </w:r>
      <w:bookmarkEnd w:id="854"/>
      <w:r>
        <w:t>–</w:t>
      </w:r>
      <w:r w:rsidR="0053404B">
        <w:t xml:space="preserve"> G</w:t>
      </w:r>
      <w:r>
        <w:t>overnme</w:t>
      </w:r>
      <w:r w:rsidR="0053404B">
        <w:t>nt Benefit Payment Label Assign</w:t>
      </w:r>
      <w:r>
        <w:t>ment</w:t>
      </w:r>
      <w:bookmarkEnd w:id="855"/>
    </w:p>
    <w:p w14:paraId="399C3637" w14:textId="2F4874C8" w:rsidR="005C25C2" w:rsidRPr="005C25C2" w:rsidRDefault="00F54AB8" w:rsidP="005C25C2">
      <w:r>
        <w:rPr>
          <w:sz w:val="20"/>
          <w:szCs w:val="20"/>
        </w:rPr>
        <w:t xml:space="preserve">The list of government benefits to IITR label provided below is valid for </w:t>
      </w:r>
      <w:r w:rsidR="00A86D31">
        <w:rPr>
          <w:sz w:val="20"/>
          <w:szCs w:val="20"/>
        </w:rPr>
        <w:t>2016</w:t>
      </w:r>
      <w:r>
        <w:rPr>
          <w:sz w:val="20"/>
          <w:szCs w:val="20"/>
        </w:rPr>
        <w:t xml:space="preserve"> only and </w:t>
      </w:r>
      <w:r w:rsidR="008F24D2">
        <w:rPr>
          <w:sz w:val="20"/>
          <w:szCs w:val="20"/>
        </w:rPr>
        <w:t xml:space="preserve">can change </w:t>
      </w:r>
      <w:r w:rsidR="0091668A">
        <w:rPr>
          <w:sz w:val="20"/>
          <w:szCs w:val="20"/>
        </w:rPr>
        <w:t>each year</w:t>
      </w:r>
      <w:r>
        <w:rPr>
          <w:sz w:val="20"/>
          <w:szCs w:val="20"/>
        </w:rPr>
        <w:t xml:space="preserve"> due to legislative requirements.</w:t>
      </w:r>
    </w:p>
    <w:p w14:paraId="78A12208" w14:textId="3C9F2B5F" w:rsidR="002004C0" w:rsidRPr="003B536C" w:rsidRDefault="002004C0" w:rsidP="004F2C63">
      <w:pPr>
        <w:pStyle w:val="Heading2"/>
        <w:numPr>
          <w:ilvl w:val="0"/>
          <w:numId w:val="0"/>
        </w:numPr>
        <w:tabs>
          <w:tab w:val="right" w:pos="9298"/>
        </w:tabs>
        <w:ind w:left="465"/>
      </w:pPr>
      <w:bookmarkStart w:id="856" w:name="_Toc451162451"/>
      <w:r w:rsidRPr="003B536C">
        <w:t>Codes by Labels</w:t>
      </w:r>
      <w:bookmarkEnd w:id="856"/>
      <w:r w:rsidR="004F2C63">
        <w:tab/>
      </w:r>
    </w:p>
    <w:p w14:paraId="68AB861C" w14:textId="3630D85A" w:rsidR="00BF06B8" w:rsidRDefault="00BF06B8" w:rsidP="00B67FB0">
      <w:pPr>
        <w:pStyle w:val="Heading2"/>
        <w:numPr>
          <w:ilvl w:val="0"/>
          <w:numId w:val="0"/>
        </w:numPr>
        <w:ind w:left="465"/>
      </w:pPr>
      <w:bookmarkStart w:id="857" w:name="_Toc451162452"/>
      <w:r>
        <w:t>Income – Salary and Wages (</w:t>
      </w:r>
      <w:r w:rsidR="009C0C34">
        <w:t>L</w:t>
      </w:r>
      <w:r>
        <w:t>abel 1)</w:t>
      </w:r>
      <w:bookmarkEnd w:id="8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BF06B8" w:rsidRPr="00344791" w14:paraId="085AE67E" w14:textId="77777777" w:rsidTr="00617731">
        <w:trPr>
          <w:trHeight w:val="495"/>
          <w:tblHeader/>
        </w:trPr>
        <w:tc>
          <w:tcPr>
            <w:tcW w:w="816" w:type="pct"/>
            <w:shd w:val="clear" w:color="auto" w:fill="B8CCE4" w:themeFill="accent1" w:themeFillTint="66"/>
            <w:vAlign w:val="center"/>
          </w:tcPr>
          <w:p w14:paraId="489B994F" w14:textId="77777777" w:rsidR="00BF06B8" w:rsidRPr="00344791" w:rsidRDefault="00BF06B8" w:rsidP="00BF06B8">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14:paraId="1455429E" w14:textId="009CAA49" w:rsidR="00BF06B8" w:rsidRPr="00A8489F" w:rsidRDefault="00BF06B8" w:rsidP="00BF06B8">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1195" w:type="pct"/>
            <w:shd w:val="clear" w:color="auto" w:fill="B8CCE4" w:themeFill="accent1" w:themeFillTint="66"/>
            <w:vAlign w:val="center"/>
          </w:tcPr>
          <w:p w14:paraId="25E975DA" w14:textId="77777777" w:rsidR="00BF06B8" w:rsidRPr="00344791" w:rsidRDefault="00BF06B8" w:rsidP="00BF06B8">
            <w:pPr>
              <w:rPr>
                <w:rFonts w:cs="Arial"/>
                <w:b/>
                <w:sz w:val="20"/>
                <w:szCs w:val="20"/>
              </w:rPr>
            </w:pPr>
            <w:r>
              <w:rPr>
                <w:rFonts w:cs="Arial"/>
                <w:b/>
                <w:sz w:val="20"/>
                <w:szCs w:val="20"/>
              </w:rPr>
              <w:t>Payment body</w:t>
            </w:r>
          </w:p>
        </w:tc>
      </w:tr>
      <w:tr w:rsidR="00BF06B8" w:rsidRPr="00A8489F" w14:paraId="492FACC6" w14:textId="77777777" w:rsidTr="00617731">
        <w:tc>
          <w:tcPr>
            <w:tcW w:w="816" w:type="pct"/>
          </w:tcPr>
          <w:p w14:paraId="22492F64" w14:textId="69B357F9" w:rsidR="00BF06B8" w:rsidRPr="00A8489F" w:rsidRDefault="007A5973" w:rsidP="00BF06B8">
            <w:pPr>
              <w:pStyle w:val="TableNormal1"/>
              <w:rPr>
                <w:rFonts w:ascii="Arial" w:hAnsi="Arial" w:cs="Arial"/>
              </w:rPr>
            </w:pPr>
            <w:r>
              <w:rPr>
                <w:rFonts w:ascii="Arial" w:hAnsi="Arial" w:cs="Arial"/>
              </w:rPr>
              <w:t>DAP</w:t>
            </w:r>
          </w:p>
        </w:tc>
        <w:tc>
          <w:tcPr>
            <w:tcW w:w="2989" w:type="pct"/>
          </w:tcPr>
          <w:p w14:paraId="6CABCAF8" w14:textId="4634F763" w:rsidR="00BF06B8" w:rsidRPr="00A8489F" w:rsidRDefault="007A5973" w:rsidP="00BF06B8">
            <w:pPr>
              <w:pStyle w:val="TableNormal1"/>
              <w:rPr>
                <w:rFonts w:ascii="Arial" w:hAnsi="Arial" w:cs="Arial"/>
              </w:rPr>
            </w:pPr>
            <w:r>
              <w:rPr>
                <w:rFonts w:ascii="Arial" w:hAnsi="Arial" w:cs="Arial"/>
              </w:rPr>
              <w:t>Dad and Partner Pay</w:t>
            </w:r>
          </w:p>
        </w:tc>
        <w:tc>
          <w:tcPr>
            <w:tcW w:w="1195" w:type="pct"/>
          </w:tcPr>
          <w:p w14:paraId="15967C6A" w14:textId="104F237F" w:rsidR="00BF06B8" w:rsidRPr="00A8489F" w:rsidRDefault="007A5973" w:rsidP="00BF06B8">
            <w:pPr>
              <w:pStyle w:val="TableNormal1"/>
              <w:rPr>
                <w:rFonts w:ascii="Arial" w:hAnsi="Arial" w:cs="Arial"/>
              </w:rPr>
            </w:pPr>
            <w:r>
              <w:rPr>
                <w:rFonts w:ascii="Arial" w:hAnsi="Arial" w:cs="Arial"/>
              </w:rPr>
              <w:t>DHS</w:t>
            </w:r>
          </w:p>
        </w:tc>
      </w:tr>
      <w:tr w:rsidR="007A5973" w:rsidRPr="00A8489F" w14:paraId="4671937A" w14:textId="77777777" w:rsidTr="00617731">
        <w:tc>
          <w:tcPr>
            <w:tcW w:w="816" w:type="pct"/>
          </w:tcPr>
          <w:p w14:paraId="1666C12D" w14:textId="2E171BE4" w:rsidR="007A5973" w:rsidRDefault="007A5973" w:rsidP="00BF06B8">
            <w:pPr>
              <w:pStyle w:val="TableNormal1"/>
              <w:rPr>
                <w:rFonts w:ascii="Arial" w:hAnsi="Arial" w:cs="Arial"/>
              </w:rPr>
            </w:pPr>
            <w:r>
              <w:rPr>
                <w:rFonts w:ascii="Arial" w:hAnsi="Arial" w:cs="Arial"/>
              </w:rPr>
              <w:t>PPL</w:t>
            </w:r>
          </w:p>
        </w:tc>
        <w:tc>
          <w:tcPr>
            <w:tcW w:w="2989" w:type="pct"/>
          </w:tcPr>
          <w:p w14:paraId="7F0D8C1F" w14:textId="4795C2F5" w:rsidR="007A5973" w:rsidRDefault="007A5973" w:rsidP="00BF06B8">
            <w:pPr>
              <w:pStyle w:val="TableNormal1"/>
              <w:rPr>
                <w:rFonts w:ascii="Arial" w:hAnsi="Arial" w:cs="Arial"/>
              </w:rPr>
            </w:pPr>
            <w:r>
              <w:rPr>
                <w:rFonts w:ascii="Arial" w:hAnsi="Arial" w:cs="Arial"/>
              </w:rPr>
              <w:t>Parental Leave Pay</w:t>
            </w:r>
          </w:p>
        </w:tc>
        <w:tc>
          <w:tcPr>
            <w:tcW w:w="1195" w:type="pct"/>
          </w:tcPr>
          <w:p w14:paraId="45C58AFB" w14:textId="5BFBBF84" w:rsidR="007A5973" w:rsidRDefault="007A5973" w:rsidP="00BF06B8">
            <w:pPr>
              <w:pStyle w:val="TableNormal1"/>
              <w:rPr>
                <w:rFonts w:ascii="Arial" w:hAnsi="Arial" w:cs="Arial"/>
              </w:rPr>
            </w:pPr>
            <w:r>
              <w:rPr>
                <w:rFonts w:ascii="Arial" w:hAnsi="Arial" w:cs="Arial"/>
              </w:rPr>
              <w:t>DHS</w:t>
            </w:r>
          </w:p>
        </w:tc>
      </w:tr>
    </w:tbl>
    <w:p w14:paraId="71DE2C1E" w14:textId="44932217" w:rsidR="005C25C2" w:rsidRDefault="005C25C2" w:rsidP="005C25C2">
      <w:pPr>
        <w:pStyle w:val="Caption"/>
        <w:jc w:val="center"/>
      </w:pPr>
      <w:bookmarkStart w:id="858" w:name="_Toc448384155"/>
      <w:r>
        <w:t xml:space="preserve">Table </w:t>
      </w:r>
      <w:r w:rsidR="00605B54">
        <w:t>31</w:t>
      </w:r>
      <w:r>
        <w:t>: Income – Salary and wages payment field mapping</w:t>
      </w:r>
      <w:bookmarkEnd w:id="858"/>
    </w:p>
    <w:p w14:paraId="7EEEAF18" w14:textId="77777777" w:rsidR="00BF06B8" w:rsidRPr="00BF06B8" w:rsidRDefault="00BF06B8" w:rsidP="00BF06B8"/>
    <w:p w14:paraId="58A38983" w14:textId="505377E7" w:rsidR="002004C0" w:rsidRPr="003B536C" w:rsidRDefault="002004C0" w:rsidP="00B67FB0">
      <w:pPr>
        <w:pStyle w:val="Heading2"/>
        <w:numPr>
          <w:ilvl w:val="0"/>
          <w:numId w:val="0"/>
        </w:numPr>
        <w:ind w:left="465"/>
      </w:pPr>
      <w:bookmarkStart w:id="859" w:name="_Toc451162453"/>
      <w:r w:rsidRPr="003B536C">
        <w:t>Australian Government allowances and payments</w:t>
      </w:r>
      <w:r>
        <w:t xml:space="preserve"> (L</w:t>
      </w:r>
      <w:r w:rsidR="00B4057F">
        <w:t>abel</w:t>
      </w:r>
      <w:r>
        <w:t xml:space="preserve"> 5)</w:t>
      </w:r>
      <w:bookmarkEnd w:id="8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2004C0" w:rsidRPr="00344791" w14:paraId="6244B50C" w14:textId="77777777" w:rsidTr="004F2C63">
        <w:trPr>
          <w:trHeight w:val="495"/>
          <w:tblHeader/>
        </w:trPr>
        <w:tc>
          <w:tcPr>
            <w:tcW w:w="816" w:type="pct"/>
            <w:shd w:val="clear" w:color="auto" w:fill="B8CCE4" w:themeFill="accent1" w:themeFillTint="66"/>
            <w:vAlign w:val="center"/>
          </w:tcPr>
          <w:p w14:paraId="14DF4321" w14:textId="77777777" w:rsidR="002004C0" w:rsidRPr="00344791" w:rsidRDefault="002004C0" w:rsidP="00121A5A">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14:paraId="541F08FA" w14:textId="6416F4B5" w:rsidR="002004C0" w:rsidRPr="00A8489F" w:rsidRDefault="002004C0" w:rsidP="00121A5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1195" w:type="pct"/>
            <w:shd w:val="clear" w:color="auto" w:fill="B8CCE4" w:themeFill="accent1" w:themeFillTint="66"/>
            <w:vAlign w:val="center"/>
          </w:tcPr>
          <w:p w14:paraId="45A83D4E" w14:textId="77777777" w:rsidR="002004C0" w:rsidRPr="00344791" w:rsidRDefault="002004C0" w:rsidP="00121A5A">
            <w:pPr>
              <w:rPr>
                <w:rFonts w:cs="Arial"/>
                <w:b/>
                <w:sz w:val="20"/>
                <w:szCs w:val="20"/>
              </w:rPr>
            </w:pPr>
            <w:r>
              <w:rPr>
                <w:rFonts w:cs="Arial"/>
                <w:b/>
                <w:sz w:val="20"/>
                <w:szCs w:val="20"/>
              </w:rPr>
              <w:t>Payment body</w:t>
            </w:r>
          </w:p>
        </w:tc>
      </w:tr>
      <w:tr w:rsidR="00633AAD" w:rsidRPr="00A8489F" w14:paraId="5856C529" w14:textId="77777777" w:rsidTr="004F2C63">
        <w:tc>
          <w:tcPr>
            <w:tcW w:w="816" w:type="pct"/>
            <w:vAlign w:val="center"/>
          </w:tcPr>
          <w:p w14:paraId="00E273CA" w14:textId="7E5B7810" w:rsidR="00633AAD" w:rsidRPr="00A136D4" w:rsidRDefault="00633AAD" w:rsidP="00121A5A">
            <w:pPr>
              <w:pStyle w:val="TableNormal1"/>
              <w:rPr>
                <w:rFonts w:ascii="Arial" w:hAnsi="Arial" w:cs="Arial"/>
              </w:rPr>
            </w:pPr>
          </w:p>
        </w:tc>
        <w:tc>
          <w:tcPr>
            <w:tcW w:w="2989" w:type="pct"/>
            <w:vAlign w:val="center"/>
          </w:tcPr>
          <w:p w14:paraId="0A80CB7A" w14:textId="7F5DA3BF" w:rsidR="00633AAD" w:rsidRPr="00A8489F" w:rsidRDefault="00633AAD" w:rsidP="00E976B3">
            <w:pPr>
              <w:pStyle w:val="TableNormal1"/>
              <w:rPr>
                <w:rFonts w:ascii="Arial" w:hAnsi="Arial" w:cs="Arial"/>
              </w:rPr>
            </w:pPr>
          </w:p>
        </w:tc>
        <w:tc>
          <w:tcPr>
            <w:tcW w:w="1195" w:type="pct"/>
          </w:tcPr>
          <w:p w14:paraId="0A0AB88E" w14:textId="465FD684" w:rsidR="00633AAD" w:rsidRPr="00A8489F" w:rsidRDefault="00633AAD" w:rsidP="00121A5A">
            <w:pPr>
              <w:pStyle w:val="TableNormal1"/>
              <w:rPr>
                <w:rFonts w:ascii="Arial" w:hAnsi="Arial" w:cs="Arial"/>
              </w:rPr>
            </w:pPr>
          </w:p>
        </w:tc>
      </w:tr>
      <w:tr w:rsidR="00633AAD" w:rsidRPr="00A8489F" w14:paraId="01B934C3" w14:textId="77777777" w:rsidTr="004F2C63">
        <w:tc>
          <w:tcPr>
            <w:tcW w:w="816" w:type="pct"/>
            <w:vAlign w:val="center"/>
          </w:tcPr>
          <w:p w14:paraId="13D6A67A" w14:textId="49C30060" w:rsidR="00633AAD" w:rsidRPr="00A136D4" w:rsidRDefault="00633AAD" w:rsidP="00121A5A">
            <w:pPr>
              <w:pStyle w:val="TableNormal1"/>
              <w:rPr>
                <w:rFonts w:ascii="Arial" w:hAnsi="Arial" w:cs="Arial"/>
              </w:rPr>
            </w:pPr>
            <w:r w:rsidRPr="00A136D4">
              <w:rPr>
                <w:rFonts w:ascii="Arial" w:hAnsi="Arial" w:cs="Arial"/>
                <w:color w:val="000000"/>
              </w:rPr>
              <w:t>ABY</w:t>
            </w:r>
          </w:p>
        </w:tc>
        <w:tc>
          <w:tcPr>
            <w:tcW w:w="2989" w:type="pct"/>
            <w:vAlign w:val="center"/>
          </w:tcPr>
          <w:p w14:paraId="2CBD59C2" w14:textId="58F2373E" w:rsidR="00633AAD" w:rsidRPr="00DD4456" w:rsidRDefault="00633AAD" w:rsidP="00121A5A">
            <w:pPr>
              <w:pStyle w:val="TableNormal1"/>
              <w:rPr>
                <w:rFonts w:ascii="Arial" w:hAnsi="Arial" w:cs="Arial"/>
              </w:rPr>
            </w:pPr>
            <w:r>
              <w:rPr>
                <w:rFonts w:ascii="Arial" w:hAnsi="Arial" w:cs="Arial"/>
                <w:color w:val="000000"/>
              </w:rPr>
              <w:t>Abstudy</w:t>
            </w:r>
          </w:p>
        </w:tc>
        <w:tc>
          <w:tcPr>
            <w:tcW w:w="1195" w:type="pct"/>
          </w:tcPr>
          <w:p w14:paraId="77292D3B" w14:textId="5F3E3397"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F8FF6C5" w14:textId="77777777" w:rsidTr="004F2C63">
        <w:tc>
          <w:tcPr>
            <w:tcW w:w="816" w:type="pct"/>
            <w:vAlign w:val="center"/>
          </w:tcPr>
          <w:p w14:paraId="3929C7ED" w14:textId="704E2189" w:rsidR="00633AAD" w:rsidRPr="00A136D4" w:rsidRDefault="00633AAD" w:rsidP="00121A5A">
            <w:pPr>
              <w:pStyle w:val="TableNormal1"/>
              <w:rPr>
                <w:rFonts w:ascii="Arial" w:hAnsi="Arial" w:cs="Arial"/>
              </w:rPr>
            </w:pPr>
            <w:r w:rsidRPr="00A136D4">
              <w:rPr>
                <w:rFonts w:ascii="Arial" w:hAnsi="Arial" w:cs="Arial"/>
                <w:color w:val="000000"/>
              </w:rPr>
              <w:t>AUS</w:t>
            </w:r>
          </w:p>
        </w:tc>
        <w:tc>
          <w:tcPr>
            <w:tcW w:w="2989" w:type="pct"/>
            <w:vAlign w:val="center"/>
          </w:tcPr>
          <w:p w14:paraId="12E79396" w14:textId="00698460" w:rsidR="00633AAD" w:rsidRPr="00DD4456" w:rsidRDefault="00633AAD" w:rsidP="00121A5A">
            <w:pPr>
              <w:pStyle w:val="TableNormal1"/>
              <w:rPr>
                <w:rFonts w:ascii="Arial" w:hAnsi="Arial" w:cs="Arial"/>
              </w:rPr>
            </w:pPr>
            <w:r>
              <w:rPr>
                <w:rFonts w:ascii="Arial" w:hAnsi="Arial" w:cs="Arial"/>
                <w:color w:val="000000"/>
              </w:rPr>
              <w:t>Austudy</w:t>
            </w:r>
          </w:p>
        </w:tc>
        <w:tc>
          <w:tcPr>
            <w:tcW w:w="1195" w:type="pct"/>
          </w:tcPr>
          <w:p w14:paraId="5915ACB8" w14:textId="6B08173C"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EEDD7F2" w14:textId="77777777" w:rsidTr="004F2C63">
        <w:tc>
          <w:tcPr>
            <w:tcW w:w="816" w:type="pct"/>
            <w:vAlign w:val="center"/>
          </w:tcPr>
          <w:p w14:paraId="40FABAEF" w14:textId="30705A20" w:rsidR="00633AAD" w:rsidRPr="00A136D4" w:rsidRDefault="00633AAD" w:rsidP="00121A5A">
            <w:pPr>
              <w:pStyle w:val="TableNormal1"/>
              <w:rPr>
                <w:rFonts w:ascii="Arial" w:hAnsi="Arial" w:cs="Arial"/>
              </w:rPr>
            </w:pPr>
            <w:r w:rsidRPr="00A136D4">
              <w:rPr>
                <w:rFonts w:ascii="Arial" w:hAnsi="Arial" w:cs="Arial"/>
                <w:color w:val="000000"/>
              </w:rPr>
              <w:t>CPN</w:t>
            </w:r>
          </w:p>
        </w:tc>
        <w:tc>
          <w:tcPr>
            <w:tcW w:w="2989" w:type="pct"/>
            <w:vAlign w:val="center"/>
          </w:tcPr>
          <w:p w14:paraId="6DE234B8" w14:textId="613E531E"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1195" w:type="pct"/>
          </w:tcPr>
          <w:p w14:paraId="1A0D6524" w14:textId="2F078968"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DEF847A" w14:textId="77777777" w:rsidTr="004F2C63">
        <w:tc>
          <w:tcPr>
            <w:tcW w:w="816" w:type="pct"/>
            <w:vAlign w:val="center"/>
          </w:tcPr>
          <w:p w14:paraId="5582056D" w14:textId="4F2F16A6" w:rsidR="00633AAD" w:rsidRPr="00A136D4" w:rsidRDefault="00633AAD" w:rsidP="00121A5A">
            <w:pPr>
              <w:pStyle w:val="TableNormal1"/>
              <w:rPr>
                <w:rFonts w:ascii="Arial" w:hAnsi="Arial" w:cs="Arial"/>
              </w:rPr>
            </w:pPr>
            <w:r w:rsidRPr="00A136D4">
              <w:rPr>
                <w:rFonts w:ascii="Arial" w:hAnsi="Arial" w:cs="Arial"/>
                <w:color w:val="000000"/>
              </w:rPr>
              <w:t>CPP</w:t>
            </w:r>
          </w:p>
        </w:tc>
        <w:tc>
          <w:tcPr>
            <w:tcW w:w="2989" w:type="pct"/>
            <w:vAlign w:val="center"/>
          </w:tcPr>
          <w:p w14:paraId="78170E5F" w14:textId="5C84BD2A"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1195" w:type="pct"/>
          </w:tcPr>
          <w:p w14:paraId="278F424E" w14:textId="6B59CC7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DB0AFE9" w14:textId="77777777" w:rsidTr="004F2C63">
        <w:tc>
          <w:tcPr>
            <w:tcW w:w="816" w:type="pct"/>
            <w:vAlign w:val="center"/>
          </w:tcPr>
          <w:p w14:paraId="28BA0381" w14:textId="6F052999" w:rsidR="00633AAD" w:rsidRPr="00A136D4" w:rsidRDefault="00633AAD" w:rsidP="00121A5A">
            <w:pPr>
              <w:pStyle w:val="TableNormal1"/>
              <w:rPr>
                <w:rFonts w:ascii="Arial" w:hAnsi="Arial" w:cs="Arial"/>
              </w:rPr>
            </w:pPr>
            <w:r w:rsidRPr="00A136D4">
              <w:rPr>
                <w:rFonts w:ascii="Arial" w:hAnsi="Arial" w:cs="Arial"/>
                <w:color w:val="000000"/>
              </w:rPr>
              <w:t>CPV</w:t>
            </w:r>
          </w:p>
        </w:tc>
        <w:tc>
          <w:tcPr>
            <w:tcW w:w="2989" w:type="pct"/>
            <w:vAlign w:val="center"/>
          </w:tcPr>
          <w:p w14:paraId="032534C6" w14:textId="4B54A200"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1195" w:type="pct"/>
          </w:tcPr>
          <w:p w14:paraId="4566394A" w14:textId="59FDE5B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418EBEE" w14:textId="77777777" w:rsidTr="004F2C63">
        <w:tc>
          <w:tcPr>
            <w:tcW w:w="816" w:type="pct"/>
            <w:vAlign w:val="center"/>
          </w:tcPr>
          <w:p w14:paraId="7E59814A" w14:textId="7C61FDDB" w:rsidR="00633AAD" w:rsidRPr="00A136D4" w:rsidRDefault="00633AAD" w:rsidP="00121A5A">
            <w:pPr>
              <w:pStyle w:val="TableNormal1"/>
              <w:rPr>
                <w:rFonts w:ascii="Arial" w:hAnsi="Arial" w:cs="Arial"/>
              </w:rPr>
            </w:pPr>
            <w:r w:rsidRPr="00A136D4">
              <w:rPr>
                <w:rFonts w:ascii="Arial" w:hAnsi="Arial" w:cs="Arial"/>
                <w:color w:val="000000"/>
              </w:rPr>
              <w:t>DRP</w:t>
            </w:r>
          </w:p>
        </w:tc>
        <w:tc>
          <w:tcPr>
            <w:tcW w:w="2989" w:type="pct"/>
            <w:vAlign w:val="center"/>
          </w:tcPr>
          <w:p w14:paraId="4AC1F9A1" w14:textId="5654C819" w:rsidR="00633AAD" w:rsidRPr="00A8489F" w:rsidRDefault="00633AAD" w:rsidP="00121A5A">
            <w:pPr>
              <w:pStyle w:val="TableNormal1"/>
              <w:rPr>
                <w:rFonts w:ascii="Arial" w:hAnsi="Arial" w:cs="Arial"/>
              </w:rPr>
            </w:pPr>
            <w:r>
              <w:rPr>
                <w:rFonts w:ascii="Arial" w:hAnsi="Arial" w:cs="Arial"/>
                <w:color w:val="000000"/>
              </w:rPr>
              <w:t>Drought Relief Payment</w:t>
            </w:r>
          </w:p>
        </w:tc>
        <w:tc>
          <w:tcPr>
            <w:tcW w:w="1195" w:type="pct"/>
          </w:tcPr>
          <w:p w14:paraId="0E92782C" w14:textId="0D8D459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42EF4C79" w14:textId="77777777" w:rsidTr="004F2C63">
        <w:tc>
          <w:tcPr>
            <w:tcW w:w="816" w:type="pct"/>
            <w:vAlign w:val="center"/>
          </w:tcPr>
          <w:p w14:paraId="6B1FC8EC" w14:textId="7FB2A762" w:rsidR="00633AAD" w:rsidRPr="00A136D4" w:rsidRDefault="00633AAD" w:rsidP="00121A5A">
            <w:pPr>
              <w:pStyle w:val="TableNormal1"/>
              <w:rPr>
                <w:rFonts w:ascii="Arial" w:hAnsi="Arial" w:cs="Arial"/>
              </w:rPr>
            </w:pPr>
            <w:r w:rsidRPr="00A136D4">
              <w:rPr>
                <w:rFonts w:ascii="Arial" w:hAnsi="Arial" w:cs="Arial"/>
                <w:color w:val="000000"/>
              </w:rPr>
              <w:t>ECP</w:t>
            </w:r>
          </w:p>
        </w:tc>
        <w:tc>
          <w:tcPr>
            <w:tcW w:w="2989" w:type="pct"/>
            <w:vAlign w:val="center"/>
          </w:tcPr>
          <w:p w14:paraId="3D6C002B" w14:textId="563AAF5B" w:rsidR="00633AAD" w:rsidRPr="00A8489F" w:rsidRDefault="00633AAD" w:rsidP="00E976B3">
            <w:pPr>
              <w:pStyle w:val="TableNormal1"/>
              <w:rPr>
                <w:rFonts w:ascii="Arial" w:hAnsi="Arial" w:cs="Arial"/>
              </w:rPr>
            </w:pPr>
            <w:r>
              <w:rPr>
                <w:rFonts w:ascii="Arial" w:hAnsi="Arial" w:cs="Arial"/>
                <w:color w:val="000000"/>
              </w:rPr>
              <w:t>Exceptional Circ Relief Pay</w:t>
            </w:r>
          </w:p>
        </w:tc>
        <w:tc>
          <w:tcPr>
            <w:tcW w:w="1195" w:type="pct"/>
          </w:tcPr>
          <w:p w14:paraId="734F43F7" w14:textId="53A74CDB"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80FB6D3" w14:textId="77777777" w:rsidTr="004F2C63">
        <w:tc>
          <w:tcPr>
            <w:tcW w:w="816" w:type="pct"/>
            <w:vAlign w:val="center"/>
          </w:tcPr>
          <w:p w14:paraId="71558D9A" w14:textId="543C4C1E" w:rsidR="00633AAD" w:rsidRPr="00A136D4" w:rsidRDefault="00633AAD" w:rsidP="00121A5A">
            <w:pPr>
              <w:pStyle w:val="TableNormal1"/>
              <w:rPr>
                <w:rFonts w:ascii="Arial" w:hAnsi="Arial" w:cs="Arial"/>
              </w:rPr>
            </w:pPr>
            <w:r w:rsidRPr="00A136D4">
              <w:rPr>
                <w:rFonts w:ascii="Arial" w:hAnsi="Arial" w:cs="Arial"/>
                <w:color w:val="000000"/>
              </w:rPr>
              <w:t>FFR</w:t>
            </w:r>
          </w:p>
        </w:tc>
        <w:tc>
          <w:tcPr>
            <w:tcW w:w="2989" w:type="pct"/>
            <w:vAlign w:val="center"/>
          </w:tcPr>
          <w:p w14:paraId="7A26505E" w14:textId="2840FD95" w:rsidR="00633AAD" w:rsidRPr="00A8489F" w:rsidRDefault="00633AAD" w:rsidP="00121A5A">
            <w:pPr>
              <w:pStyle w:val="TableNormal1"/>
              <w:rPr>
                <w:rFonts w:ascii="Arial" w:hAnsi="Arial" w:cs="Arial"/>
              </w:rPr>
            </w:pPr>
            <w:r>
              <w:rPr>
                <w:rFonts w:ascii="Arial" w:hAnsi="Arial" w:cs="Arial"/>
                <w:color w:val="000000"/>
              </w:rPr>
              <w:t>Farm Family Restart</w:t>
            </w:r>
          </w:p>
        </w:tc>
        <w:tc>
          <w:tcPr>
            <w:tcW w:w="1195" w:type="pct"/>
          </w:tcPr>
          <w:p w14:paraId="2AE61711" w14:textId="604CF91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8E9F4A6" w14:textId="77777777" w:rsidTr="004F2C63">
        <w:tc>
          <w:tcPr>
            <w:tcW w:w="816" w:type="pct"/>
            <w:vAlign w:val="center"/>
          </w:tcPr>
          <w:p w14:paraId="6DE599B6" w14:textId="03FC0D5F" w:rsidR="00633AAD" w:rsidRPr="00A136D4" w:rsidRDefault="00633AAD" w:rsidP="00121A5A">
            <w:pPr>
              <w:pStyle w:val="TableNormal1"/>
              <w:rPr>
                <w:rFonts w:ascii="Arial" w:hAnsi="Arial" w:cs="Arial"/>
              </w:rPr>
            </w:pPr>
            <w:r w:rsidRPr="00A136D4">
              <w:rPr>
                <w:rFonts w:ascii="Arial" w:hAnsi="Arial" w:cs="Arial"/>
                <w:color w:val="000000"/>
              </w:rPr>
              <w:t>FHA</w:t>
            </w:r>
          </w:p>
        </w:tc>
        <w:tc>
          <w:tcPr>
            <w:tcW w:w="2989" w:type="pct"/>
            <w:vAlign w:val="center"/>
          </w:tcPr>
          <w:p w14:paraId="1C46CBE3" w14:textId="7799A337" w:rsidR="00633AAD" w:rsidRPr="00A8489F" w:rsidRDefault="00633AAD" w:rsidP="00121A5A">
            <w:pPr>
              <w:pStyle w:val="TableNormal1"/>
              <w:rPr>
                <w:rFonts w:ascii="Arial" w:hAnsi="Arial" w:cs="Arial"/>
              </w:rPr>
            </w:pPr>
            <w:r>
              <w:rPr>
                <w:rFonts w:ascii="Arial" w:hAnsi="Arial" w:cs="Arial"/>
                <w:color w:val="000000"/>
              </w:rPr>
              <w:t>Farm Household Allowance</w:t>
            </w:r>
          </w:p>
        </w:tc>
        <w:tc>
          <w:tcPr>
            <w:tcW w:w="1195" w:type="pct"/>
          </w:tcPr>
          <w:p w14:paraId="6308852D" w14:textId="5C176D8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83EB658" w14:textId="77777777" w:rsidTr="004F2C63">
        <w:tc>
          <w:tcPr>
            <w:tcW w:w="816" w:type="pct"/>
            <w:vAlign w:val="center"/>
          </w:tcPr>
          <w:p w14:paraId="225B7453" w14:textId="09D22B04" w:rsidR="00633AAD" w:rsidRPr="00A136D4" w:rsidRDefault="00633AAD" w:rsidP="00121A5A">
            <w:pPr>
              <w:pStyle w:val="TableNormal1"/>
              <w:rPr>
                <w:rFonts w:ascii="Arial" w:hAnsi="Arial" w:cs="Arial"/>
              </w:rPr>
            </w:pPr>
            <w:r w:rsidRPr="00A136D4">
              <w:rPr>
                <w:rFonts w:ascii="Arial" w:hAnsi="Arial" w:cs="Arial"/>
                <w:color w:val="000000"/>
              </w:rPr>
              <w:t>JSA</w:t>
            </w:r>
          </w:p>
        </w:tc>
        <w:tc>
          <w:tcPr>
            <w:tcW w:w="2989" w:type="pct"/>
            <w:vAlign w:val="center"/>
          </w:tcPr>
          <w:p w14:paraId="298A5CD6" w14:textId="5EC8F0CC" w:rsidR="00633AAD" w:rsidRPr="00A8489F" w:rsidRDefault="00633AAD" w:rsidP="00121A5A">
            <w:pPr>
              <w:pStyle w:val="TableNormal1"/>
              <w:rPr>
                <w:rFonts w:ascii="Arial" w:hAnsi="Arial" w:cs="Arial"/>
              </w:rPr>
            </w:pPr>
            <w:r>
              <w:rPr>
                <w:rFonts w:ascii="Arial" w:hAnsi="Arial" w:cs="Arial"/>
                <w:color w:val="000000"/>
              </w:rPr>
              <w:t>Job Search Allowance</w:t>
            </w:r>
          </w:p>
        </w:tc>
        <w:tc>
          <w:tcPr>
            <w:tcW w:w="1195" w:type="pct"/>
          </w:tcPr>
          <w:p w14:paraId="3C183890" w14:textId="5DCAB2B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71C42AE" w14:textId="77777777" w:rsidTr="004F2C63">
        <w:tc>
          <w:tcPr>
            <w:tcW w:w="816" w:type="pct"/>
            <w:vAlign w:val="center"/>
          </w:tcPr>
          <w:p w14:paraId="68E61320" w14:textId="443763A2" w:rsidR="00633AAD" w:rsidRPr="00A136D4" w:rsidRDefault="00633AAD" w:rsidP="00121A5A">
            <w:pPr>
              <w:pStyle w:val="TableNormal1"/>
              <w:rPr>
                <w:rFonts w:ascii="Arial" w:hAnsi="Arial" w:cs="Arial"/>
              </w:rPr>
            </w:pPr>
            <w:r w:rsidRPr="00A136D4">
              <w:rPr>
                <w:rFonts w:ascii="Arial" w:hAnsi="Arial" w:cs="Arial"/>
                <w:color w:val="000000"/>
              </w:rPr>
              <w:t>MAA</w:t>
            </w:r>
          </w:p>
        </w:tc>
        <w:tc>
          <w:tcPr>
            <w:tcW w:w="2989" w:type="pct"/>
            <w:vAlign w:val="center"/>
          </w:tcPr>
          <w:p w14:paraId="5D78A590" w14:textId="1BF6246E" w:rsidR="00633AAD" w:rsidRPr="00DD4456" w:rsidRDefault="00633AAD" w:rsidP="00121A5A">
            <w:pPr>
              <w:pStyle w:val="TableNormal1"/>
              <w:rPr>
                <w:rFonts w:ascii="Arial" w:hAnsi="Arial" w:cs="Arial"/>
              </w:rPr>
            </w:pPr>
            <w:r>
              <w:rPr>
                <w:rFonts w:ascii="Arial" w:hAnsi="Arial" w:cs="Arial"/>
                <w:color w:val="000000"/>
              </w:rPr>
              <w:t>Mature Age Allowance</w:t>
            </w:r>
          </w:p>
        </w:tc>
        <w:tc>
          <w:tcPr>
            <w:tcW w:w="1195" w:type="pct"/>
          </w:tcPr>
          <w:p w14:paraId="78747793" w14:textId="4CE05CFD"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1CB3FA9E" w14:textId="77777777" w:rsidTr="004F2C63">
        <w:tc>
          <w:tcPr>
            <w:tcW w:w="816" w:type="pct"/>
            <w:vAlign w:val="center"/>
          </w:tcPr>
          <w:p w14:paraId="0236E5DB" w14:textId="565C2542" w:rsidR="00633AAD" w:rsidRPr="00A136D4" w:rsidRDefault="00633AAD" w:rsidP="00121A5A">
            <w:pPr>
              <w:pStyle w:val="TableNormal1"/>
              <w:rPr>
                <w:rFonts w:ascii="Arial" w:hAnsi="Arial" w:cs="Arial"/>
              </w:rPr>
            </w:pPr>
            <w:r w:rsidRPr="00A136D4">
              <w:rPr>
                <w:rFonts w:ascii="Arial" w:hAnsi="Arial" w:cs="Arial"/>
                <w:color w:val="000000"/>
              </w:rPr>
              <w:t>MPA</w:t>
            </w:r>
          </w:p>
        </w:tc>
        <w:tc>
          <w:tcPr>
            <w:tcW w:w="2989" w:type="pct"/>
            <w:vAlign w:val="center"/>
          </w:tcPr>
          <w:p w14:paraId="0F1CB178" w14:textId="280E3C87" w:rsidR="00633AAD" w:rsidRPr="00A8489F" w:rsidRDefault="00633AAD" w:rsidP="00121A5A">
            <w:pPr>
              <w:pStyle w:val="TableNormal1"/>
              <w:rPr>
                <w:rFonts w:ascii="Arial" w:hAnsi="Arial" w:cs="Arial"/>
              </w:rPr>
            </w:pPr>
            <w:r>
              <w:rPr>
                <w:rFonts w:ascii="Arial" w:hAnsi="Arial" w:cs="Arial"/>
                <w:color w:val="000000"/>
              </w:rPr>
              <w:t>Mature Age Partner Allowance</w:t>
            </w:r>
          </w:p>
        </w:tc>
        <w:tc>
          <w:tcPr>
            <w:tcW w:w="1195" w:type="pct"/>
          </w:tcPr>
          <w:p w14:paraId="5AD0F0D5" w14:textId="4534E1EE"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5141203" w14:textId="77777777" w:rsidTr="004F2C63">
        <w:tc>
          <w:tcPr>
            <w:tcW w:w="816" w:type="pct"/>
          </w:tcPr>
          <w:p w14:paraId="33DBEFB6" w14:textId="7A374C85" w:rsidR="00633AAD" w:rsidRPr="00A136D4" w:rsidRDefault="00633AAD" w:rsidP="00121A5A">
            <w:pPr>
              <w:pStyle w:val="TableNormal1"/>
              <w:rPr>
                <w:rFonts w:ascii="Arial" w:hAnsi="Arial" w:cs="Arial"/>
                <w:color w:val="000000"/>
              </w:rPr>
            </w:pPr>
            <w:r w:rsidRPr="00A136D4">
              <w:rPr>
                <w:rFonts w:ascii="Arial" w:hAnsi="Arial" w:cs="Arial"/>
              </w:rPr>
              <w:t>NEI</w:t>
            </w:r>
          </w:p>
        </w:tc>
        <w:tc>
          <w:tcPr>
            <w:tcW w:w="2989" w:type="pct"/>
          </w:tcPr>
          <w:p w14:paraId="1787E985" w14:textId="2466087B" w:rsidR="00633AAD" w:rsidRDefault="00633AAD" w:rsidP="00121A5A">
            <w:pPr>
              <w:pStyle w:val="TableNormal1"/>
              <w:rPr>
                <w:rFonts w:ascii="Arial" w:hAnsi="Arial" w:cs="Arial"/>
                <w:color w:val="000000"/>
              </w:rPr>
            </w:pPr>
            <w:r w:rsidRPr="00DD4456">
              <w:rPr>
                <w:rFonts w:ascii="Arial" w:hAnsi="Arial" w:cs="Arial"/>
              </w:rPr>
              <w:t>New Enterprise Incentive Sch</w:t>
            </w:r>
          </w:p>
        </w:tc>
        <w:tc>
          <w:tcPr>
            <w:tcW w:w="1195" w:type="pct"/>
          </w:tcPr>
          <w:p w14:paraId="541642F8" w14:textId="77D56985" w:rsidR="00633AAD" w:rsidRPr="00AB19F7" w:rsidRDefault="00633AAD" w:rsidP="00121A5A">
            <w:pPr>
              <w:pStyle w:val="TableNormal1"/>
              <w:rPr>
                <w:rFonts w:ascii="Arial" w:hAnsi="Arial" w:cs="Arial"/>
                <w:color w:val="000000"/>
              </w:rPr>
            </w:pPr>
            <w:r>
              <w:rPr>
                <w:rFonts w:ascii="Arial" w:hAnsi="Arial" w:cs="Arial"/>
              </w:rPr>
              <w:t>Department of Employment</w:t>
            </w:r>
          </w:p>
        </w:tc>
      </w:tr>
      <w:tr w:rsidR="00633AAD" w:rsidRPr="00A8489F" w14:paraId="57259BFC" w14:textId="77777777" w:rsidTr="004F2C63">
        <w:tc>
          <w:tcPr>
            <w:tcW w:w="816" w:type="pct"/>
            <w:vAlign w:val="center"/>
          </w:tcPr>
          <w:p w14:paraId="3FA22DB4" w14:textId="18CC4DF7" w:rsidR="00633AAD" w:rsidRPr="00A136D4" w:rsidRDefault="00633AAD" w:rsidP="00121A5A">
            <w:pPr>
              <w:pStyle w:val="TableNormal1"/>
              <w:rPr>
                <w:rFonts w:ascii="Arial" w:hAnsi="Arial" w:cs="Arial"/>
              </w:rPr>
            </w:pPr>
            <w:r w:rsidRPr="00A136D4">
              <w:rPr>
                <w:rFonts w:ascii="Arial" w:hAnsi="Arial" w:cs="Arial"/>
                <w:color w:val="000000"/>
              </w:rPr>
              <w:t>NMA</w:t>
            </w:r>
          </w:p>
        </w:tc>
        <w:tc>
          <w:tcPr>
            <w:tcW w:w="2989" w:type="pct"/>
            <w:vAlign w:val="center"/>
          </w:tcPr>
          <w:p w14:paraId="4BC035F8" w14:textId="70D7C2C9" w:rsidR="00633AAD" w:rsidRPr="00A8489F" w:rsidRDefault="00633AAD" w:rsidP="00121A5A">
            <w:pPr>
              <w:pStyle w:val="TableNormal1"/>
              <w:rPr>
                <w:rFonts w:ascii="Arial" w:hAnsi="Arial" w:cs="Arial"/>
              </w:rPr>
            </w:pPr>
            <w:r>
              <w:rPr>
                <w:rFonts w:ascii="Arial" w:hAnsi="Arial" w:cs="Arial"/>
                <w:color w:val="000000"/>
              </w:rPr>
              <w:t>Newstart Mature Age Allowance</w:t>
            </w:r>
          </w:p>
        </w:tc>
        <w:tc>
          <w:tcPr>
            <w:tcW w:w="1195" w:type="pct"/>
          </w:tcPr>
          <w:p w14:paraId="27E3544B" w14:textId="205892DB"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4B7DE16" w14:textId="77777777" w:rsidTr="004F2C63">
        <w:tc>
          <w:tcPr>
            <w:tcW w:w="816" w:type="pct"/>
            <w:vAlign w:val="center"/>
          </w:tcPr>
          <w:p w14:paraId="58DDEB1C" w14:textId="01069C60" w:rsidR="00633AAD" w:rsidRPr="00A136D4" w:rsidRDefault="00633AAD" w:rsidP="00121A5A">
            <w:pPr>
              <w:pStyle w:val="TableNormal1"/>
              <w:rPr>
                <w:rFonts w:ascii="Arial" w:hAnsi="Arial" w:cs="Arial"/>
              </w:rPr>
            </w:pPr>
            <w:r w:rsidRPr="00A136D4">
              <w:rPr>
                <w:rFonts w:ascii="Arial" w:hAnsi="Arial" w:cs="Arial"/>
                <w:color w:val="000000"/>
              </w:rPr>
              <w:t>NSA</w:t>
            </w:r>
          </w:p>
        </w:tc>
        <w:tc>
          <w:tcPr>
            <w:tcW w:w="2989" w:type="pct"/>
            <w:vAlign w:val="center"/>
          </w:tcPr>
          <w:p w14:paraId="549185D6" w14:textId="75A9C6EB" w:rsidR="00633AAD" w:rsidRPr="00A8489F" w:rsidRDefault="00633AAD" w:rsidP="00121A5A">
            <w:pPr>
              <w:pStyle w:val="TableNormal1"/>
              <w:rPr>
                <w:rFonts w:ascii="Arial" w:hAnsi="Arial" w:cs="Arial"/>
              </w:rPr>
            </w:pPr>
            <w:r>
              <w:rPr>
                <w:rFonts w:ascii="Arial" w:hAnsi="Arial" w:cs="Arial"/>
                <w:color w:val="000000"/>
              </w:rPr>
              <w:t>Newstart Allowance</w:t>
            </w:r>
          </w:p>
        </w:tc>
        <w:tc>
          <w:tcPr>
            <w:tcW w:w="1195" w:type="pct"/>
          </w:tcPr>
          <w:p w14:paraId="6DC83576" w14:textId="0D41207C"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3D8F30A" w14:textId="77777777" w:rsidTr="004F2C63">
        <w:tc>
          <w:tcPr>
            <w:tcW w:w="816" w:type="pct"/>
            <w:vAlign w:val="center"/>
          </w:tcPr>
          <w:p w14:paraId="0CCFD354" w14:textId="1687DE56" w:rsidR="00633AAD" w:rsidRPr="00A136D4" w:rsidRDefault="00633AAD" w:rsidP="00121A5A">
            <w:pPr>
              <w:pStyle w:val="TableNormal1"/>
              <w:rPr>
                <w:rFonts w:ascii="Arial" w:hAnsi="Arial" w:cs="Arial"/>
              </w:rPr>
            </w:pPr>
            <w:r w:rsidRPr="00A136D4">
              <w:rPr>
                <w:rFonts w:ascii="Arial" w:hAnsi="Arial" w:cs="Arial"/>
                <w:color w:val="000000"/>
              </w:rPr>
              <w:t>PMA</w:t>
            </w:r>
          </w:p>
        </w:tc>
        <w:tc>
          <w:tcPr>
            <w:tcW w:w="2989" w:type="pct"/>
            <w:vAlign w:val="center"/>
          </w:tcPr>
          <w:p w14:paraId="1BEAEF1F" w14:textId="75693FF0" w:rsidR="00633AAD" w:rsidRPr="00A8489F" w:rsidRDefault="00633AAD" w:rsidP="00121A5A">
            <w:pPr>
              <w:pStyle w:val="TableNormal1"/>
              <w:rPr>
                <w:rFonts w:ascii="Arial" w:hAnsi="Arial" w:cs="Arial"/>
              </w:rPr>
            </w:pPr>
            <w:r>
              <w:rPr>
                <w:rFonts w:ascii="Arial" w:hAnsi="Arial" w:cs="Arial"/>
                <w:color w:val="000000"/>
              </w:rPr>
              <w:t>Newstart Mature Age Partner</w:t>
            </w:r>
            <w:r>
              <w:rPr>
                <w:rFonts w:ascii="Arial Narrow" w:hAnsi="Arial Narrow" w:cs="Arial"/>
                <w:color w:val="000000"/>
              </w:rPr>
              <w:t xml:space="preserve">  </w:t>
            </w:r>
          </w:p>
        </w:tc>
        <w:tc>
          <w:tcPr>
            <w:tcW w:w="1195" w:type="pct"/>
          </w:tcPr>
          <w:p w14:paraId="1EE4352E" w14:textId="61C6CAF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0822D30" w14:textId="77777777" w:rsidTr="004F2C63">
        <w:tc>
          <w:tcPr>
            <w:tcW w:w="816" w:type="pct"/>
            <w:vAlign w:val="center"/>
          </w:tcPr>
          <w:p w14:paraId="24F08B7E" w14:textId="2264DAB8" w:rsidR="00633AAD" w:rsidRPr="00A136D4" w:rsidRDefault="00633AAD" w:rsidP="00121A5A">
            <w:pPr>
              <w:pStyle w:val="TableNormal1"/>
              <w:rPr>
                <w:rFonts w:ascii="Arial" w:hAnsi="Arial" w:cs="Arial"/>
              </w:rPr>
            </w:pPr>
            <w:r w:rsidRPr="00A136D4">
              <w:rPr>
                <w:rFonts w:ascii="Arial" w:hAnsi="Arial" w:cs="Arial"/>
                <w:color w:val="000000"/>
              </w:rPr>
              <w:t>PNS</w:t>
            </w:r>
          </w:p>
        </w:tc>
        <w:tc>
          <w:tcPr>
            <w:tcW w:w="2989" w:type="pct"/>
            <w:vAlign w:val="center"/>
          </w:tcPr>
          <w:p w14:paraId="3B2437D7" w14:textId="122783C9" w:rsidR="00633AAD" w:rsidRPr="00A8489F" w:rsidRDefault="00633AAD" w:rsidP="00121A5A">
            <w:pPr>
              <w:pStyle w:val="TableNormal1"/>
              <w:rPr>
                <w:rFonts w:ascii="Arial" w:hAnsi="Arial" w:cs="Arial"/>
              </w:rPr>
            </w:pPr>
            <w:r>
              <w:rPr>
                <w:rFonts w:ascii="Arial" w:hAnsi="Arial" w:cs="Arial"/>
                <w:color w:val="000000"/>
              </w:rPr>
              <w:t>Newstart Partner Allowance</w:t>
            </w:r>
            <w:r>
              <w:rPr>
                <w:rFonts w:ascii="Arial Narrow" w:hAnsi="Arial Narrow" w:cs="Arial"/>
                <w:color w:val="000000"/>
              </w:rPr>
              <w:t xml:space="preserve">  </w:t>
            </w:r>
          </w:p>
        </w:tc>
        <w:tc>
          <w:tcPr>
            <w:tcW w:w="1195" w:type="pct"/>
          </w:tcPr>
          <w:p w14:paraId="777F0F7D" w14:textId="10F77FAD"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7934B9B" w14:textId="77777777" w:rsidTr="004F2C63">
        <w:tc>
          <w:tcPr>
            <w:tcW w:w="816" w:type="pct"/>
            <w:vAlign w:val="center"/>
          </w:tcPr>
          <w:p w14:paraId="7D0C7129" w14:textId="01E9D888" w:rsidR="00633AAD" w:rsidRPr="00A136D4" w:rsidRDefault="00633AAD" w:rsidP="00121A5A">
            <w:pPr>
              <w:pStyle w:val="TableNormal1"/>
              <w:rPr>
                <w:rFonts w:ascii="Arial" w:hAnsi="Arial" w:cs="Arial"/>
              </w:rPr>
            </w:pPr>
            <w:r w:rsidRPr="00A136D4">
              <w:rPr>
                <w:rFonts w:ascii="Arial" w:hAnsi="Arial" w:cs="Arial"/>
                <w:color w:val="000000"/>
              </w:rPr>
              <w:t>PPA</w:t>
            </w:r>
          </w:p>
        </w:tc>
        <w:tc>
          <w:tcPr>
            <w:tcW w:w="2989" w:type="pct"/>
            <w:vAlign w:val="center"/>
          </w:tcPr>
          <w:p w14:paraId="615E3338" w14:textId="0324943B" w:rsidR="00633AAD" w:rsidRPr="00A8489F" w:rsidRDefault="00633AAD" w:rsidP="00121A5A">
            <w:pPr>
              <w:pStyle w:val="TableNormal1"/>
              <w:rPr>
                <w:rFonts w:ascii="Arial" w:hAnsi="Arial" w:cs="Arial"/>
              </w:rPr>
            </w:pPr>
            <w:r>
              <w:rPr>
                <w:rFonts w:ascii="Arial" w:hAnsi="Arial" w:cs="Arial"/>
                <w:color w:val="000000"/>
              </w:rPr>
              <w:t>Pension Partner Allowance</w:t>
            </w:r>
          </w:p>
        </w:tc>
        <w:tc>
          <w:tcPr>
            <w:tcW w:w="1195" w:type="pct"/>
          </w:tcPr>
          <w:p w14:paraId="75DFD8F6" w14:textId="2D573F1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753A538" w14:textId="77777777" w:rsidTr="004F2C63">
        <w:tc>
          <w:tcPr>
            <w:tcW w:w="816" w:type="pct"/>
            <w:vAlign w:val="center"/>
          </w:tcPr>
          <w:p w14:paraId="58C8450F" w14:textId="071CA49B" w:rsidR="00633AAD" w:rsidRPr="00A136D4" w:rsidRDefault="00633AAD" w:rsidP="00121A5A">
            <w:pPr>
              <w:pStyle w:val="TableNormal1"/>
              <w:rPr>
                <w:rFonts w:ascii="Arial" w:hAnsi="Arial" w:cs="Arial"/>
              </w:rPr>
            </w:pPr>
            <w:r w:rsidRPr="00A136D4">
              <w:rPr>
                <w:rFonts w:ascii="Arial" w:hAnsi="Arial" w:cs="Arial"/>
                <w:color w:val="000000"/>
              </w:rPr>
              <w:lastRenderedPageBreak/>
              <w:t>PPP</w:t>
            </w:r>
          </w:p>
        </w:tc>
        <w:tc>
          <w:tcPr>
            <w:tcW w:w="2989" w:type="pct"/>
            <w:vAlign w:val="center"/>
          </w:tcPr>
          <w:p w14:paraId="160E42CB" w14:textId="70E38A2C" w:rsidR="00633AAD" w:rsidRPr="00A8489F" w:rsidRDefault="00633AAD" w:rsidP="00121A5A">
            <w:pPr>
              <w:pStyle w:val="TableNormal1"/>
              <w:rPr>
                <w:rFonts w:ascii="Arial" w:hAnsi="Arial" w:cs="Arial"/>
              </w:rPr>
            </w:pPr>
            <w:r>
              <w:rPr>
                <w:rFonts w:ascii="Arial" w:hAnsi="Arial" w:cs="Arial"/>
                <w:color w:val="000000"/>
              </w:rPr>
              <w:t>Parenting Payment Partnered</w:t>
            </w:r>
          </w:p>
        </w:tc>
        <w:tc>
          <w:tcPr>
            <w:tcW w:w="1195" w:type="pct"/>
          </w:tcPr>
          <w:p w14:paraId="3C252044" w14:textId="6438BF3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BCB25DE" w14:textId="77777777" w:rsidTr="004F2C63">
        <w:tc>
          <w:tcPr>
            <w:tcW w:w="816" w:type="pct"/>
            <w:vAlign w:val="center"/>
          </w:tcPr>
          <w:p w14:paraId="5EF65159" w14:textId="700C2C71" w:rsidR="00633AAD" w:rsidRPr="00A136D4" w:rsidRDefault="00633AAD" w:rsidP="00121A5A">
            <w:pPr>
              <w:pStyle w:val="TableNormal1"/>
              <w:rPr>
                <w:rFonts w:ascii="Arial" w:hAnsi="Arial" w:cs="Arial"/>
              </w:rPr>
            </w:pPr>
            <w:r w:rsidRPr="00A136D4">
              <w:rPr>
                <w:rFonts w:ascii="Arial" w:hAnsi="Arial" w:cs="Arial"/>
                <w:color w:val="000000"/>
              </w:rPr>
              <w:t>PSA</w:t>
            </w:r>
          </w:p>
        </w:tc>
        <w:tc>
          <w:tcPr>
            <w:tcW w:w="2989" w:type="pct"/>
            <w:vAlign w:val="center"/>
          </w:tcPr>
          <w:p w14:paraId="2A9BB4DA" w14:textId="1E11E33D" w:rsidR="00633AAD" w:rsidRPr="00A8489F" w:rsidRDefault="00633AAD" w:rsidP="00121A5A">
            <w:pPr>
              <w:pStyle w:val="TableNormal1"/>
              <w:rPr>
                <w:rFonts w:ascii="Arial" w:hAnsi="Arial" w:cs="Arial"/>
              </w:rPr>
            </w:pPr>
            <w:r>
              <w:rPr>
                <w:rFonts w:ascii="Arial" w:hAnsi="Arial" w:cs="Arial"/>
                <w:color w:val="000000"/>
              </w:rPr>
              <w:t>Sickness Partner Allowance</w:t>
            </w:r>
          </w:p>
        </w:tc>
        <w:tc>
          <w:tcPr>
            <w:tcW w:w="1195" w:type="pct"/>
          </w:tcPr>
          <w:p w14:paraId="3275C9CA" w14:textId="2F475C20"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A353238" w14:textId="77777777" w:rsidTr="004F2C63">
        <w:tc>
          <w:tcPr>
            <w:tcW w:w="816" w:type="pct"/>
            <w:vAlign w:val="center"/>
          </w:tcPr>
          <w:p w14:paraId="6B78AD88" w14:textId="5FA5FD9B" w:rsidR="00633AAD" w:rsidRPr="00A136D4" w:rsidRDefault="00633AAD" w:rsidP="00121A5A">
            <w:pPr>
              <w:pStyle w:val="TableNormal1"/>
              <w:rPr>
                <w:rFonts w:ascii="Arial" w:hAnsi="Arial" w:cs="Arial"/>
              </w:rPr>
            </w:pPr>
            <w:r w:rsidRPr="00A136D4">
              <w:rPr>
                <w:rFonts w:ascii="Arial" w:hAnsi="Arial" w:cs="Arial"/>
                <w:color w:val="000000"/>
              </w:rPr>
              <w:t>PSP</w:t>
            </w:r>
          </w:p>
        </w:tc>
        <w:tc>
          <w:tcPr>
            <w:tcW w:w="2989" w:type="pct"/>
            <w:vAlign w:val="center"/>
          </w:tcPr>
          <w:p w14:paraId="0FA62C3A" w14:textId="7DFF162C" w:rsidR="00633AAD" w:rsidRPr="00A8489F" w:rsidRDefault="00633AAD" w:rsidP="00121A5A">
            <w:pPr>
              <w:pStyle w:val="TableNormal1"/>
              <w:rPr>
                <w:rFonts w:ascii="Arial" w:hAnsi="Arial" w:cs="Arial"/>
              </w:rPr>
            </w:pPr>
            <w:r>
              <w:rPr>
                <w:rFonts w:ascii="Arial" w:hAnsi="Arial" w:cs="Arial"/>
                <w:color w:val="000000"/>
              </w:rPr>
              <w:t>Special Partner Allowance</w:t>
            </w:r>
            <w:r>
              <w:rPr>
                <w:rFonts w:ascii="Arial Narrow" w:hAnsi="Arial Narrow" w:cs="Arial"/>
                <w:color w:val="000000"/>
              </w:rPr>
              <w:t xml:space="preserve">  </w:t>
            </w:r>
          </w:p>
        </w:tc>
        <w:tc>
          <w:tcPr>
            <w:tcW w:w="1195" w:type="pct"/>
          </w:tcPr>
          <w:p w14:paraId="74FB5D3F" w14:textId="3E028148"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5284724" w14:textId="77777777" w:rsidTr="004F2C63">
        <w:tc>
          <w:tcPr>
            <w:tcW w:w="816" w:type="pct"/>
            <w:vAlign w:val="center"/>
          </w:tcPr>
          <w:p w14:paraId="15D483C2" w14:textId="01268532" w:rsidR="00633AAD" w:rsidRPr="00A136D4" w:rsidRDefault="00633AAD" w:rsidP="00121A5A">
            <w:pPr>
              <w:pStyle w:val="TableNormal1"/>
              <w:rPr>
                <w:rFonts w:ascii="Arial" w:hAnsi="Arial" w:cs="Arial"/>
              </w:rPr>
            </w:pPr>
            <w:r w:rsidRPr="00A136D4">
              <w:rPr>
                <w:rFonts w:ascii="Arial" w:hAnsi="Arial" w:cs="Arial"/>
                <w:color w:val="000000"/>
              </w:rPr>
              <w:t>PTA</w:t>
            </w:r>
          </w:p>
        </w:tc>
        <w:tc>
          <w:tcPr>
            <w:tcW w:w="2989" w:type="pct"/>
            <w:vAlign w:val="center"/>
          </w:tcPr>
          <w:p w14:paraId="14CF7528" w14:textId="3DD08111" w:rsidR="00633AAD" w:rsidRPr="00A8489F" w:rsidRDefault="00633AAD" w:rsidP="00121A5A">
            <w:pPr>
              <w:pStyle w:val="TableNormal1"/>
              <w:rPr>
                <w:rFonts w:ascii="Arial" w:hAnsi="Arial" w:cs="Arial"/>
              </w:rPr>
            </w:pPr>
            <w:r>
              <w:rPr>
                <w:rFonts w:ascii="Arial" w:hAnsi="Arial" w:cs="Arial"/>
                <w:color w:val="000000"/>
              </w:rPr>
              <w:t>Partner Allowance (PA)</w:t>
            </w:r>
          </w:p>
        </w:tc>
        <w:tc>
          <w:tcPr>
            <w:tcW w:w="1195" w:type="pct"/>
          </w:tcPr>
          <w:p w14:paraId="75CE448A" w14:textId="02F441F9"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5918DB5" w14:textId="77777777" w:rsidTr="004F2C63">
        <w:tc>
          <w:tcPr>
            <w:tcW w:w="816" w:type="pct"/>
            <w:vAlign w:val="center"/>
          </w:tcPr>
          <w:p w14:paraId="753DDDDB" w14:textId="6F938F66" w:rsidR="00633AAD" w:rsidRPr="00A136D4" w:rsidRDefault="00633AAD" w:rsidP="00121A5A">
            <w:pPr>
              <w:pStyle w:val="TableNormal1"/>
              <w:rPr>
                <w:rFonts w:ascii="Arial" w:hAnsi="Arial" w:cs="Arial"/>
              </w:rPr>
            </w:pPr>
            <w:r w:rsidRPr="00A136D4">
              <w:rPr>
                <w:rFonts w:ascii="Arial" w:hAnsi="Arial" w:cs="Arial"/>
                <w:color w:val="000000"/>
              </w:rPr>
              <w:t>PWP</w:t>
            </w:r>
          </w:p>
        </w:tc>
        <w:tc>
          <w:tcPr>
            <w:tcW w:w="2989" w:type="pct"/>
            <w:vAlign w:val="center"/>
          </w:tcPr>
          <w:p w14:paraId="61751A16" w14:textId="0AF120C4" w:rsidR="00633AAD" w:rsidRPr="00A8489F" w:rsidRDefault="00633AAD" w:rsidP="00121A5A">
            <w:pPr>
              <w:pStyle w:val="TableNormal1"/>
              <w:rPr>
                <w:rFonts w:ascii="Arial" w:hAnsi="Arial" w:cs="Arial"/>
              </w:rPr>
            </w:pPr>
            <w:r>
              <w:rPr>
                <w:rFonts w:ascii="Arial" w:hAnsi="Arial" w:cs="Arial"/>
                <w:color w:val="000000"/>
              </w:rPr>
              <w:t>Ceased Customer Partner</w:t>
            </w:r>
          </w:p>
        </w:tc>
        <w:tc>
          <w:tcPr>
            <w:tcW w:w="1195" w:type="pct"/>
          </w:tcPr>
          <w:p w14:paraId="64769DD3" w14:textId="5F82A80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DC3D5B7" w14:textId="77777777" w:rsidTr="004F2C63">
        <w:tc>
          <w:tcPr>
            <w:tcW w:w="816" w:type="pct"/>
            <w:vAlign w:val="center"/>
          </w:tcPr>
          <w:p w14:paraId="6AE9F867" w14:textId="7F74BA5A" w:rsidR="00633AAD" w:rsidRPr="00A136D4" w:rsidRDefault="00633AAD" w:rsidP="00121A5A">
            <w:pPr>
              <w:pStyle w:val="TableNormal1"/>
              <w:rPr>
                <w:rFonts w:ascii="Arial" w:hAnsi="Arial" w:cs="Arial"/>
              </w:rPr>
            </w:pPr>
            <w:r w:rsidRPr="00A136D4">
              <w:rPr>
                <w:rFonts w:ascii="Arial" w:hAnsi="Arial" w:cs="Arial"/>
                <w:color w:val="000000"/>
              </w:rPr>
              <w:t>SKA</w:t>
            </w:r>
          </w:p>
        </w:tc>
        <w:tc>
          <w:tcPr>
            <w:tcW w:w="2989" w:type="pct"/>
            <w:vAlign w:val="center"/>
          </w:tcPr>
          <w:p w14:paraId="2CEB66BA" w14:textId="3C1E0B60" w:rsidR="00633AAD" w:rsidRPr="00A8489F" w:rsidRDefault="00633AAD" w:rsidP="00121A5A">
            <w:pPr>
              <w:pStyle w:val="TableNormal1"/>
              <w:rPr>
                <w:rFonts w:ascii="Arial" w:hAnsi="Arial" w:cs="Arial"/>
              </w:rPr>
            </w:pPr>
            <w:r>
              <w:rPr>
                <w:rFonts w:ascii="Arial" w:hAnsi="Arial" w:cs="Arial"/>
                <w:color w:val="000000"/>
              </w:rPr>
              <w:t>Sickness Allowance</w:t>
            </w:r>
          </w:p>
        </w:tc>
        <w:tc>
          <w:tcPr>
            <w:tcW w:w="1195" w:type="pct"/>
          </w:tcPr>
          <w:p w14:paraId="5DD0C935" w14:textId="67A7454E"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609F2F8" w14:textId="77777777" w:rsidTr="004F2C63">
        <w:tc>
          <w:tcPr>
            <w:tcW w:w="816" w:type="pct"/>
            <w:vAlign w:val="center"/>
          </w:tcPr>
          <w:p w14:paraId="4CEA90B1" w14:textId="171A9C9A" w:rsidR="00633AAD" w:rsidRPr="00A136D4" w:rsidRDefault="00633AAD" w:rsidP="00121A5A">
            <w:pPr>
              <w:pStyle w:val="TableNormal1"/>
              <w:rPr>
                <w:rFonts w:ascii="Arial" w:hAnsi="Arial" w:cs="Arial"/>
              </w:rPr>
            </w:pPr>
            <w:r w:rsidRPr="00A136D4">
              <w:rPr>
                <w:rFonts w:ascii="Arial" w:hAnsi="Arial" w:cs="Arial"/>
                <w:color w:val="000000"/>
              </w:rPr>
              <w:t>SPL</w:t>
            </w:r>
          </w:p>
        </w:tc>
        <w:tc>
          <w:tcPr>
            <w:tcW w:w="2989" w:type="pct"/>
            <w:vAlign w:val="center"/>
          </w:tcPr>
          <w:p w14:paraId="5DBDAD84" w14:textId="72F67C8F" w:rsidR="00633AAD" w:rsidRPr="00A8489F" w:rsidRDefault="00633AAD" w:rsidP="00121A5A">
            <w:pPr>
              <w:pStyle w:val="TableNormal1"/>
              <w:rPr>
                <w:rFonts w:ascii="Arial" w:hAnsi="Arial" w:cs="Arial"/>
              </w:rPr>
            </w:pPr>
            <w:r>
              <w:rPr>
                <w:rFonts w:ascii="Arial" w:hAnsi="Arial" w:cs="Arial"/>
                <w:color w:val="000000"/>
              </w:rPr>
              <w:t>Special Benefit</w:t>
            </w:r>
          </w:p>
        </w:tc>
        <w:tc>
          <w:tcPr>
            <w:tcW w:w="1195" w:type="pct"/>
          </w:tcPr>
          <w:p w14:paraId="50B68B47" w14:textId="75157820"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154365B" w14:textId="77777777" w:rsidTr="004F2C63">
        <w:tc>
          <w:tcPr>
            <w:tcW w:w="816" w:type="pct"/>
            <w:vAlign w:val="center"/>
          </w:tcPr>
          <w:p w14:paraId="46BAD535" w14:textId="53AE5F55" w:rsidR="00633AAD" w:rsidRPr="00A136D4" w:rsidRDefault="00633AAD" w:rsidP="00121A5A">
            <w:pPr>
              <w:pStyle w:val="TableNormal1"/>
              <w:rPr>
                <w:rFonts w:ascii="Arial" w:hAnsi="Arial" w:cs="Arial"/>
              </w:rPr>
            </w:pPr>
            <w:r w:rsidRPr="00A136D4">
              <w:rPr>
                <w:rFonts w:ascii="Arial" w:hAnsi="Arial" w:cs="Arial"/>
                <w:color w:val="000000"/>
              </w:rPr>
              <w:t>WDA</w:t>
            </w:r>
          </w:p>
        </w:tc>
        <w:tc>
          <w:tcPr>
            <w:tcW w:w="2989" w:type="pct"/>
            <w:vAlign w:val="center"/>
          </w:tcPr>
          <w:p w14:paraId="0892262D" w14:textId="32A65C7B" w:rsidR="00633AAD" w:rsidRPr="00A8489F" w:rsidRDefault="00633AAD" w:rsidP="00121A5A">
            <w:pPr>
              <w:pStyle w:val="TableNormal1"/>
              <w:rPr>
                <w:rFonts w:ascii="Arial" w:hAnsi="Arial" w:cs="Arial"/>
              </w:rPr>
            </w:pPr>
            <w:r>
              <w:rPr>
                <w:rFonts w:ascii="Arial" w:hAnsi="Arial" w:cs="Arial"/>
                <w:color w:val="000000"/>
              </w:rPr>
              <w:t>Widow Allowance</w:t>
            </w:r>
            <w:r w:rsidR="00E976B3">
              <w:rPr>
                <w:rFonts w:ascii="Arial" w:hAnsi="Arial" w:cs="Arial"/>
                <w:color w:val="000000"/>
              </w:rPr>
              <w:t xml:space="preserve"> - Taxable pay</w:t>
            </w:r>
          </w:p>
        </w:tc>
        <w:tc>
          <w:tcPr>
            <w:tcW w:w="1195" w:type="pct"/>
          </w:tcPr>
          <w:p w14:paraId="69CF509B" w14:textId="102280C3"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2FD8A63" w14:textId="77777777" w:rsidTr="004F2C63">
        <w:tc>
          <w:tcPr>
            <w:tcW w:w="816" w:type="pct"/>
            <w:vAlign w:val="center"/>
          </w:tcPr>
          <w:p w14:paraId="26B6180D" w14:textId="16B26C78" w:rsidR="00633AAD" w:rsidRPr="00A136D4" w:rsidRDefault="00633AAD" w:rsidP="00121A5A">
            <w:pPr>
              <w:pStyle w:val="TableNormal1"/>
              <w:rPr>
                <w:rFonts w:ascii="Arial" w:hAnsi="Arial" w:cs="Arial"/>
              </w:rPr>
            </w:pPr>
            <w:r w:rsidRPr="00A136D4">
              <w:rPr>
                <w:rFonts w:ascii="Arial" w:hAnsi="Arial" w:cs="Arial"/>
                <w:color w:val="000000"/>
              </w:rPr>
              <w:t>YAL</w:t>
            </w:r>
          </w:p>
        </w:tc>
        <w:tc>
          <w:tcPr>
            <w:tcW w:w="2989" w:type="pct"/>
            <w:vAlign w:val="center"/>
          </w:tcPr>
          <w:p w14:paraId="32C58024" w14:textId="55F7F0D7" w:rsidR="00633AAD" w:rsidRPr="00A8489F" w:rsidRDefault="00633AAD" w:rsidP="00121A5A">
            <w:pPr>
              <w:pStyle w:val="TableNormal1"/>
              <w:rPr>
                <w:rFonts w:ascii="Arial" w:hAnsi="Arial" w:cs="Arial"/>
              </w:rPr>
            </w:pPr>
            <w:r>
              <w:rPr>
                <w:rFonts w:ascii="Arial" w:hAnsi="Arial" w:cs="Arial"/>
                <w:color w:val="000000"/>
              </w:rPr>
              <w:t>Youth Allowance (YA)</w:t>
            </w:r>
          </w:p>
        </w:tc>
        <w:tc>
          <w:tcPr>
            <w:tcW w:w="1195" w:type="pct"/>
          </w:tcPr>
          <w:p w14:paraId="5DD1C19D" w14:textId="23DF3941"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DD9B132" w14:textId="77777777" w:rsidTr="004F2C63">
        <w:tc>
          <w:tcPr>
            <w:tcW w:w="816" w:type="pct"/>
            <w:vAlign w:val="center"/>
          </w:tcPr>
          <w:p w14:paraId="63B2D673" w14:textId="45A44196" w:rsidR="00633AAD" w:rsidRPr="00A136D4" w:rsidRDefault="00633AAD" w:rsidP="00121A5A">
            <w:pPr>
              <w:pStyle w:val="TableNormal1"/>
              <w:rPr>
                <w:rFonts w:ascii="Arial" w:hAnsi="Arial" w:cs="Arial"/>
              </w:rPr>
            </w:pPr>
            <w:r w:rsidRPr="00A136D4">
              <w:rPr>
                <w:rFonts w:ascii="Arial" w:hAnsi="Arial" w:cs="Arial"/>
                <w:color w:val="000000"/>
              </w:rPr>
              <w:t>YTA</w:t>
            </w:r>
          </w:p>
        </w:tc>
        <w:tc>
          <w:tcPr>
            <w:tcW w:w="2989" w:type="pct"/>
            <w:vAlign w:val="center"/>
          </w:tcPr>
          <w:p w14:paraId="5ED9D57D" w14:textId="49750291" w:rsidR="00633AAD" w:rsidRPr="00A8489F" w:rsidRDefault="00633AAD" w:rsidP="00121A5A">
            <w:pPr>
              <w:pStyle w:val="TableNormal1"/>
              <w:rPr>
                <w:rFonts w:ascii="Arial" w:hAnsi="Arial" w:cs="Arial"/>
              </w:rPr>
            </w:pPr>
            <w:r>
              <w:rPr>
                <w:rFonts w:ascii="Arial" w:hAnsi="Arial" w:cs="Arial"/>
                <w:color w:val="000000"/>
              </w:rPr>
              <w:t>Youth Training Allowance</w:t>
            </w:r>
          </w:p>
        </w:tc>
        <w:tc>
          <w:tcPr>
            <w:tcW w:w="1195" w:type="pct"/>
          </w:tcPr>
          <w:p w14:paraId="65E002D6" w14:textId="28F03DCF"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4925D69D" w14:textId="77777777" w:rsidTr="004F2C63">
        <w:tc>
          <w:tcPr>
            <w:tcW w:w="816" w:type="pct"/>
            <w:vAlign w:val="center"/>
          </w:tcPr>
          <w:p w14:paraId="036FA2C2" w14:textId="237FEC77" w:rsidR="00633AAD" w:rsidRPr="00A136D4" w:rsidRDefault="00633AAD" w:rsidP="00121A5A">
            <w:pPr>
              <w:pStyle w:val="TableNormal1"/>
              <w:rPr>
                <w:rFonts w:ascii="Arial" w:hAnsi="Arial" w:cs="Arial"/>
              </w:rPr>
            </w:pPr>
            <w:r w:rsidRPr="00A136D4">
              <w:rPr>
                <w:rFonts w:ascii="Arial" w:hAnsi="Arial" w:cs="Arial"/>
                <w:color w:val="000000"/>
              </w:rPr>
              <w:t>Y09</w:t>
            </w:r>
          </w:p>
        </w:tc>
        <w:tc>
          <w:tcPr>
            <w:tcW w:w="2989" w:type="pct"/>
            <w:vAlign w:val="center"/>
          </w:tcPr>
          <w:p w14:paraId="6CC3ACEA" w14:textId="29AB9750" w:rsidR="00633AAD" w:rsidRPr="00A8489F" w:rsidRDefault="008A36F8" w:rsidP="008A36F8">
            <w:pPr>
              <w:pStyle w:val="TableNormal1"/>
              <w:rPr>
                <w:rFonts w:ascii="Arial" w:hAnsi="Arial" w:cs="Arial"/>
              </w:rPr>
            </w:pPr>
            <w:r>
              <w:rPr>
                <w:rFonts w:ascii="Arial" w:hAnsi="Arial" w:cs="Arial"/>
                <w:color w:val="000000"/>
              </w:rPr>
              <w:t>Disaster Recovery Allowance</w:t>
            </w:r>
          </w:p>
        </w:tc>
        <w:tc>
          <w:tcPr>
            <w:tcW w:w="1195" w:type="pct"/>
          </w:tcPr>
          <w:p w14:paraId="29CD6EF1" w14:textId="678806F6"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A4E9929" w14:textId="77777777" w:rsidTr="004F2C63">
        <w:tc>
          <w:tcPr>
            <w:tcW w:w="816" w:type="pct"/>
            <w:vAlign w:val="center"/>
          </w:tcPr>
          <w:p w14:paraId="4BA70E51" w14:textId="687FE940" w:rsidR="00633AAD" w:rsidRPr="00A136D4" w:rsidRDefault="00633AAD" w:rsidP="00121A5A">
            <w:pPr>
              <w:pStyle w:val="TableNormal1"/>
              <w:rPr>
                <w:rFonts w:ascii="Arial" w:hAnsi="Arial" w:cs="Arial"/>
              </w:rPr>
            </w:pPr>
            <w:r w:rsidRPr="00A136D4">
              <w:rPr>
                <w:rFonts w:ascii="Arial" w:hAnsi="Arial" w:cs="Arial"/>
                <w:color w:val="000000"/>
              </w:rPr>
              <w:t>Z20</w:t>
            </w:r>
          </w:p>
        </w:tc>
        <w:tc>
          <w:tcPr>
            <w:tcW w:w="2989" w:type="pct"/>
            <w:vAlign w:val="center"/>
          </w:tcPr>
          <w:p w14:paraId="62DD05A0" w14:textId="0E242CF2" w:rsidR="00633AAD" w:rsidRPr="00DD4456" w:rsidRDefault="00633AAD" w:rsidP="00121A5A">
            <w:pPr>
              <w:pStyle w:val="TableNormal1"/>
              <w:rPr>
                <w:rFonts w:ascii="Arial" w:hAnsi="Arial" w:cs="Arial"/>
              </w:rPr>
            </w:pPr>
            <w:r>
              <w:rPr>
                <w:rFonts w:ascii="Arial" w:hAnsi="Arial" w:cs="Arial"/>
                <w:color w:val="000000"/>
              </w:rPr>
              <w:t>Disaster Recovery Allowance</w:t>
            </w:r>
          </w:p>
        </w:tc>
        <w:tc>
          <w:tcPr>
            <w:tcW w:w="1195" w:type="pct"/>
          </w:tcPr>
          <w:p w14:paraId="542DC0E9" w14:textId="1CDCFA96" w:rsidR="00633AAD"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13161B6" w14:textId="77777777" w:rsidTr="004F2C63">
        <w:tc>
          <w:tcPr>
            <w:tcW w:w="816" w:type="pct"/>
            <w:vAlign w:val="center"/>
          </w:tcPr>
          <w:p w14:paraId="3456B707" w14:textId="64860895" w:rsidR="00633AAD" w:rsidRPr="00A136D4" w:rsidRDefault="00633AAD" w:rsidP="00121A5A">
            <w:pPr>
              <w:pStyle w:val="TableNormal1"/>
              <w:rPr>
                <w:rFonts w:ascii="Arial" w:hAnsi="Arial" w:cs="Arial"/>
              </w:rPr>
            </w:pPr>
            <w:r w:rsidRPr="00A136D4">
              <w:rPr>
                <w:rFonts w:ascii="Arial" w:hAnsi="Arial" w:cs="Arial"/>
                <w:color w:val="000000"/>
              </w:rPr>
              <w:t>Z21</w:t>
            </w:r>
          </w:p>
        </w:tc>
        <w:tc>
          <w:tcPr>
            <w:tcW w:w="2989" w:type="pct"/>
            <w:vAlign w:val="center"/>
          </w:tcPr>
          <w:p w14:paraId="7DB84834" w14:textId="05042FE6" w:rsidR="00633AAD" w:rsidRPr="00DD4456" w:rsidRDefault="00633AAD" w:rsidP="00121A5A">
            <w:pPr>
              <w:pStyle w:val="TableNormal1"/>
              <w:rPr>
                <w:rFonts w:ascii="Arial" w:hAnsi="Arial" w:cs="Arial"/>
              </w:rPr>
            </w:pPr>
            <w:r>
              <w:rPr>
                <w:rFonts w:ascii="Arial" w:hAnsi="Arial" w:cs="Arial"/>
                <w:color w:val="000000"/>
              </w:rPr>
              <w:t>Disaster Recovery Allowance</w:t>
            </w:r>
          </w:p>
        </w:tc>
        <w:tc>
          <w:tcPr>
            <w:tcW w:w="1195" w:type="pct"/>
          </w:tcPr>
          <w:p w14:paraId="21B6E9BB" w14:textId="0CAE3006" w:rsidR="00633AAD" w:rsidRDefault="00633AAD" w:rsidP="00121A5A">
            <w:pPr>
              <w:pStyle w:val="TableNormal1"/>
              <w:keepNext/>
              <w:rPr>
                <w:rFonts w:ascii="Arial" w:hAnsi="Arial" w:cs="Arial"/>
              </w:rPr>
            </w:pPr>
            <w:r w:rsidRPr="00AB19F7">
              <w:rPr>
                <w:rFonts w:ascii="Arial" w:hAnsi="Arial" w:cs="Arial"/>
                <w:color w:val="000000"/>
              </w:rPr>
              <w:t>DHS</w:t>
            </w:r>
          </w:p>
        </w:tc>
      </w:tr>
      <w:tr w:rsidR="00A136D4" w:rsidRPr="00A8489F" w14:paraId="78B751F9" w14:textId="77777777" w:rsidTr="004F2C63">
        <w:tc>
          <w:tcPr>
            <w:tcW w:w="816" w:type="pct"/>
            <w:vAlign w:val="center"/>
          </w:tcPr>
          <w:p w14:paraId="2993F29A" w14:textId="2BD0A562" w:rsidR="00A136D4" w:rsidRPr="00A136D4" w:rsidRDefault="00A136D4" w:rsidP="00121A5A">
            <w:pPr>
              <w:pStyle w:val="TableNormal1"/>
              <w:rPr>
                <w:rFonts w:ascii="Arial" w:hAnsi="Arial" w:cs="Arial"/>
                <w:color w:val="000000"/>
              </w:rPr>
            </w:pPr>
            <w:r w:rsidRPr="00A136D4">
              <w:rPr>
                <w:rFonts w:ascii="Arial" w:hAnsi="Arial" w:cs="Arial"/>
                <w:color w:val="000000"/>
              </w:rPr>
              <w:t>Z22</w:t>
            </w:r>
          </w:p>
        </w:tc>
        <w:tc>
          <w:tcPr>
            <w:tcW w:w="2989" w:type="pct"/>
            <w:vAlign w:val="center"/>
          </w:tcPr>
          <w:p w14:paraId="2BCEBE3C" w14:textId="52C51360" w:rsidR="00A136D4" w:rsidRDefault="00A136D4" w:rsidP="00121A5A">
            <w:pPr>
              <w:pStyle w:val="TableNormal1"/>
              <w:rPr>
                <w:rFonts w:ascii="Arial" w:hAnsi="Arial" w:cs="Arial"/>
                <w:color w:val="000000"/>
              </w:rPr>
            </w:pPr>
            <w:r>
              <w:rPr>
                <w:rFonts w:ascii="Arial" w:hAnsi="Arial" w:cs="Arial"/>
                <w:color w:val="000000"/>
              </w:rPr>
              <w:t>Disaster Recovery Allowance</w:t>
            </w:r>
          </w:p>
        </w:tc>
        <w:tc>
          <w:tcPr>
            <w:tcW w:w="1195" w:type="pct"/>
          </w:tcPr>
          <w:p w14:paraId="3564D7CB" w14:textId="6D853206" w:rsidR="00A136D4" w:rsidRPr="00AB19F7" w:rsidRDefault="00A136D4" w:rsidP="00121A5A">
            <w:pPr>
              <w:pStyle w:val="TableNormal1"/>
              <w:keepNext/>
              <w:rPr>
                <w:rFonts w:ascii="Arial" w:hAnsi="Arial" w:cs="Arial"/>
                <w:color w:val="000000"/>
              </w:rPr>
            </w:pPr>
            <w:r>
              <w:rPr>
                <w:rFonts w:ascii="Arial" w:hAnsi="Arial" w:cs="Arial"/>
                <w:color w:val="000000"/>
              </w:rPr>
              <w:t>DHS</w:t>
            </w:r>
          </w:p>
        </w:tc>
      </w:tr>
      <w:tr w:rsidR="00633AAD" w:rsidRPr="00A8489F" w14:paraId="26FDBDEB" w14:textId="77777777" w:rsidTr="004F2C63">
        <w:tc>
          <w:tcPr>
            <w:tcW w:w="816" w:type="pct"/>
            <w:vAlign w:val="center"/>
          </w:tcPr>
          <w:p w14:paraId="294D76FA" w14:textId="583CE7FE" w:rsidR="00633AAD" w:rsidRPr="00A136D4" w:rsidRDefault="00633AAD" w:rsidP="00121A5A">
            <w:pPr>
              <w:pStyle w:val="TableNormal1"/>
              <w:rPr>
                <w:rFonts w:ascii="Arial" w:hAnsi="Arial" w:cs="Arial"/>
                <w:color w:val="000000"/>
              </w:rPr>
            </w:pPr>
            <w:r w:rsidRPr="00A136D4">
              <w:rPr>
                <w:rFonts w:ascii="Arial" w:hAnsi="Arial" w:cs="Arial"/>
                <w:color w:val="000000"/>
              </w:rPr>
              <w:t>Z23</w:t>
            </w:r>
          </w:p>
        </w:tc>
        <w:tc>
          <w:tcPr>
            <w:tcW w:w="2989" w:type="pct"/>
            <w:vAlign w:val="center"/>
          </w:tcPr>
          <w:p w14:paraId="1BDA2166" w14:textId="339CEF6A" w:rsidR="00633AAD" w:rsidRDefault="00633AAD" w:rsidP="00121A5A">
            <w:pPr>
              <w:pStyle w:val="TableNormal1"/>
              <w:rPr>
                <w:rFonts w:ascii="Arial" w:hAnsi="Arial" w:cs="Arial"/>
                <w:color w:val="000000"/>
              </w:rPr>
            </w:pPr>
            <w:r>
              <w:rPr>
                <w:rFonts w:ascii="Arial" w:hAnsi="Arial" w:cs="Arial"/>
                <w:color w:val="000000"/>
              </w:rPr>
              <w:t>Disaster Recovery Allowance</w:t>
            </w:r>
          </w:p>
        </w:tc>
        <w:tc>
          <w:tcPr>
            <w:tcW w:w="1195" w:type="pct"/>
          </w:tcPr>
          <w:p w14:paraId="1A4011F6" w14:textId="402D38F2" w:rsidR="00633AAD" w:rsidRDefault="00633AAD" w:rsidP="00121A5A">
            <w:pPr>
              <w:pStyle w:val="TableNormal1"/>
              <w:keepNext/>
              <w:rPr>
                <w:rFonts w:ascii="Arial" w:hAnsi="Arial" w:cs="Arial"/>
                <w:color w:val="000000"/>
              </w:rPr>
            </w:pPr>
            <w:r w:rsidRPr="00AB19F7">
              <w:rPr>
                <w:rFonts w:ascii="Arial" w:hAnsi="Arial" w:cs="Arial"/>
                <w:color w:val="000000"/>
              </w:rPr>
              <w:t>DHS</w:t>
            </w:r>
          </w:p>
        </w:tc>
      </w:tr>
      <w:tr w:rsidR="007A5973" w:rsidRPr="00A8489F" w14:paraId="73E709B6" w14:textId="77777777" w:rsidTr="004F2C63">
        <w:tc>
          <w:tcPr>
            <w:tcW w:w="816" w:type="pct"/>
            <w:vAlign w:val="center"/>
          </w:tcPr>
          <w:p w14:paraId="3F16239F" w14:textId="4C5CF742" w:rsidR="007A5973" w:rsidRPr="00A136D4" w:rsidRDefault="007A5973" w:rsidP="00121A5A">
            <w:pPr>
              <w:pStyle w:val="TableNormal1"/>
              <w:rPr>
                <w:rFonts w:ascii="Arial" w:hAnsi="Arial" w:cs="Arial"/>
                <w:color w:val="000000"/>
              </w:rPr>
            </w:pPr>
            <w:r w:rsidRPr="00A136D4">
              <w:rPr>
                <w:rFonts w:ascii="Arial" w:hAnsi="Arial" w:cs="Arial"/>
                <w:color w:val="000000"/>
              </w:rPr>
              <w:t>Z24</w:t>
            </w:r>
          </w:p>
        </w:tc>
        <w:tc>
          <w:tcPr>
            <w:tcW w:w="2989" w:type="pct"/>
            <w:vAlign w:val="center"/>
          </w:tcPr>
          <w:p w14:paraId="4F616F9D" w14:textId="0638AEC5" w:rsidR="007A5973" w:rsidRDefault="007A5973" w:rsidP="00121A5A">
            <w:pPr>
              <w:pStyle w:val="TableNormal1"/>
              <w:rPr>
                <w:rFonts w:ascii="Arial" w:hAnsi="Arial" w:cs="Arial"/>
                <w:color w:val="000000"/>
              </w:rPr>
            </w:pPr>
            <w:r>
              <w:rPr>
                <w:rFonts w:ascii="Arial" w:hAnsi="Arial" w:cs="Arial"/>
                <w:color w:val="000000"/>
              </w:rPr>
              <w:t>Disaster Recovery Allowance</w:t>
            </w:r>
          </w:p>
        </w:tc>
        <w:tc>
          <w:tcPr>
            <w:tcW w:w="1195" w:type="pct"/>
          </w:tcPr>
          <w:p w14:paraId="6803C69B" w14:textId="5EF1A3A3" w:rsidR="007A5973" w:rsidRPr="00AB19F7" w:rsidRDefault="007A5973" w:rsidP="00121A5A">
            <w:pPr>
              <w:pStyle w:val="TableNormal1"/>
              <w:keepNext/>
              <w:rPr>
                <w:rFonts w:ascii="Arial" w:hAnsi="Arial" w:cs="Arial"/>
                <w:color w:val="000000"/>
              </w:rPr>
            </w:pPr>
            <w:r>
              <w:rPr>
                <w:rFonts w:ascii="Arial" w:hAnsi="Arial" w:cs="Arial"/>
                <w:color w:val="000000"/>
              </w:rPr>
              <w:t>DHS</w:t>
            </w:r>
          </w:p>
        </w:tc>
      </w:tr>
      <w:tr w:rsidR="00C415FF" w:rsidRPr="00A8489F" w14:paraId="729F8694" w14:textId="77777777" w:rsidTr="00932057">
        <w:tc>
          <w:tcPr>
            <w:tcW w:w="816" w:type="pct"/>
            <w:vAlign w:val="center"/>
          </w:tcPr>
          <w:p w14:paraId="4B4B02FB" w14:textId="670B0812" w:rsidR="00C415FF" w:rsidRPr="00C415FF" w:rsidRDefault="00C415FF" w:rsidP="00121A5A">
            <w:pPr>
              <w:pStyle w:val="TableNormal1"/>
              <w:rPr>
                <w:rFonts w:ascii="Arial" w:hAnsi="Arial"/>
              </w:rPr>
            </w:pPr>
            <w:r w:rsidRPr="00C415FF">
              <w:rPr>
                <w:rFonts w:ascii="Arial" w:hAnsi="Arial" w:cs="Arial"/>
                <w:color w:val="000000"/>
              </w:rPr>
              <w:t>Z25</w:t>
            </w:r>
          </w:p>
        </w:tc>
        <w:tc>
          <w:tcPr>
            <w:tcW w:w="2989" w:type="pct"/>
            <w:vAlign w:val="center"/>
          </w:tcPr>
          <w:p w14:paraId="17BE276F" w14:textId="2D419772" w:rsidR="00C415FF" w:rsidRPr="00C415FF" w:rsidRDefault="00C415FF" w:rsidP="00121A5A">
            <w:pPr>
              <w:pStyle w:val="TableNormal1"/>
              <w:rPr>
                <w:rFonts w:ascii="Arial" w:hAnsi="Arial"/>
              </w:rPr>
            </w:pPr>
            <w:r w:rsidRPr="00C415FF">
              <w:rPr>
                <w:rFonts w:ascii="Arial" w:hAnsi="Arial" w:cs="Arial"/>
                <w:color w:val="000000"/>
              </w:rPr>
              <w:t>Disaster Recovery Allowance</w:t>
            </w:r>
          </w:p>
        </w:tc>
        <w:tc>
          <w:tcPr>
            <w:tcW w:w="1195" w:type="pct"/>
          </w:tcPr>
          <w:p w14:paraId="74FB9567" w14:textId="485BC263" w:rsidR="00C415FF" w:rsidRPr="00C415FF" w:rsidRDefault="00C415FF" w:rsidP="00121A5A">
            <w:pPr>
              <w:pStyle w:val="TableNormal1"/>
              <w:keepNext/>
              <w:rPr>
                <w:rFonts w:ascii="Arial" w:hAnsi="Arial"/>
              </w:rPr>
            </w:pPr>
            <w:r w:rsidRPr="00C415FF">
              <w:rPr>
                <w:rFonts w:ascii="Arial" w:hAnsi="Arial" w:cs="Arial"/>
                <w:color w:val="000000"/>
              </w:rPr>
              <w:t>DHS</w:t>
            </w:r>
          </w:p>
        </w:tc>
      </w:tr>
      <w:tr w:rsidR="00C415FF" w:rsidRPr="00A8489F" w14:paraId="12668103" w14:textId="77777777" w:rsidTr="00932057">
        <w:tc>
          <w:tcPr>
            <w:tcW w:w="816" w:type="pct"/>
            <w:vAlign w:val="center"/>
          </w:tcPr>
          <w:p w14:paraId="0E0A14FD" w14:textId="033D1EDE" w:rsidR="00C415FF" w:rsidRPr="00C415FF" w:rsidRDefault="00C415FF" w:rsidP="00121A5A">
            <w:pPr>
              <w:pStyle w:val="TableNormal1"/>
              <w:rPr>
                <w:rFonts w:ascii="Arial" w:hAnsi="Arial"/>
              </w:rPr>
            </w:pPr>
            <w:r w:rsidRPr="00C415FF">
              <w:rPr>
                <w:rFonts w:ascii="Arial" w:hAnsi="Arial" w:cs="Arial"/>
                <w:color w:val="000000"/>
              </w:rPr>
              <w:t>Z51</w:t>
            </w:r>
          </w:p>
        </w:tc>
        <w:tc>
          <w:tcPr>
            <w:tcW w:w="2989" w:type="pct"/>
            <w:vAlign w:val="center"/>
          </w:tcPr>
          <w:p w14:paraId="33D3DFBD" w14:textId="5AD5E863" w:rsidR="00C415FF" w:rsidRPr="00C415FF" w:rsidRDefault="00C415FF" w:rsidP="00121A5A">
            <w:pPr>
              <w:pStyle w:val="TableNormal1"/>
              <w:rPr>
                <w:rFonts w:ascii="Arial" w:hAnsi="Arial"/>
              </w:rPr>
            </w:pPr>
            <w:r w:rsidRPr="00C415FF">
              <w:rPr>
                <w:rFonts w:ascii="Arial" w:hAnsi="Arial" w:cs="Arial"/>
                <w:color w:val="000000"/>
              </w:rPr>
              <w:t>Disaster Recovery Allowance</w:t>
            </w:r>
          </w:p>
        </w:tc>
        <w:tc>
          <w:tcPr>
            <w:tcW w:w="1195" w:type="pct"/>
          </w:tcPr>
          <w:p w14:paraId="623B277B" w14:textId="5B411195" w:rsidR="00C415FF" w:rsidRPr="00C415FF" w:rsidRDefault="00C415FF" w:rsidP="00121A5A">
            <w:pPr>
              <w:pStyle w:val="TableNormal1"/>
              <w:keepNext/>
              <w:rPr>
                <w:rFonts w:ascii="Arial" w:hAnsi="Arial"/>
              </w:rPr>
            </w:pPr>
            <w:r w:rsidRPr="00C415FF">
              <w:rPr>
                <w:rFonts w:ascii="Arial" w:hAnsi="Arial" w:cs="Arial"/>
                <w:color w:val="000000"/>
              </w:rPr>
              <w:t>DHS</w:t>
            </w:r>
          </w:p>
        </w:tc>
      </w:tr>
      <w:tr w:rsidR="00C415FF" w:rsidRPr="00A8489F" w14:paraId="6E56743E" w14:textId="77777777" w:rsidTr="004F2C63">
        <w:tc>
          <w:tcPr>
            <w:tcW w:w="816" w:type="pct"/>
          </w:tcPr>
          <w:p w14:paraId="3EAF02EF" w14:textId="51DFFAED" w:rsidR="00C415FF" w:rsidRPr="00A136D4" w:rsidRDefault="00C415FF" w:rsidP="00121A5A">
            <w:pPr>
              <w:pStyle w:val="TableNormal1"/>
              <w:rPr>
                <w:rFonts w:ascii="Arial" w:hAnsi="Arial" w:cs="Arial"/>
                <w:color w:val="000000"/>
              </w:rPr>
            </w:pPr>
            <w:r w:rsidRPr="00A136D4">
              <w:rPr>
                <w:rFonts w:ascii="Arial" w:hAnsi="Arial"/>
              </w:rPr>
              <w:t>TEA</w:t>
            </w:r>
          </w:p>
        </w:tc>
        <w:tc>
          <w:tcPr>
            <w:tcW w:w="2989" w:type="pct"/>
          </w:tcPr>
          <w:p w14:paraId="5B106E54" w14:textId="18AA48BE" w:rsidR="00C415FF" w:rsidRDefault="00C415FF" w:rsidP="00121A5A">
            <w:pPr>
              <w:pStyle w:val="TableNormal1"/>
              <w:rPr>
                <w:rFonts w:ascii="Arial" w:hAnsi="Arial" w:cs="Arial"/>
                <w:color w:val="000000"/>
              </w:rPr>
            </w:pPr>
            <w:r w:rsidRPr="00DD25FA">
              <w:rPr>
                <w:rFonts w:ascii="Arial" w:hAnsi="Arial"/>
              </w:rPr>
              <w:t>Taxable VCES Payment</w:t>
            </w:r>
          </w:p>
        </w:tc>
        <w:tc>
          <w:tcPr>
            <w:tcW w:w="1195" w:type="pct"/>
          </w:tcPr>
          <w:p w14:paraId="20656EC0" w14:textId="6C93A5AD" w:rsidR="00C415FF" w:rsidRPr="00AB19F7" w:rsidRDefault="00C415FF" w:rsidP="00121A5A">
            <w:pPr>
              <w:pStyle w:val="TableNormal1"/>
              <w:keepNext/>
              <w:rPr>
                <w:rFonts w:ascii="Arial" w:hAnsi="Arial" w:cs="Arial"/>
                <w:color w:val="000000"/>
              </w:rPr>
            </w:pPr>
            <w:r>
              <w:rPr>
                <w:rFonts w:ascii="Arial" w:hAnsi="Arial"/>
              </w:rPr>
              <w:t>DVA</w:t>
            </w:r>
          </w:p>
        </w:tc>
      </w:tr>
      <w:tr w:rsidR="00C415FF" w:rsidRPr="00A8489F" w14:paraId="25407898" w14:textId="77777777" w:rsidTr="004F2C63">
        <w:tc>
          <w:tcPr>
            <w:tcW w:w="816" w:type="pct"/>
          </w:tcPr>
          <w:p w14:paraId="4EDE5DF2" w14:textId="22FF1D25" w:rsidR="00C415FF" w:rsidRPr="00A136D4" w:rsidRDefault="00C415FF" w:rsidP="00121A5A">
            <w:pPr>
              <w:pStyle w:val="TableNormal1"/>
              <w:rPr>
                <w:rFonts w:ascii="Arial" w:hAnsi="Arial" w:cs="Arial"/>
                <w:color w:val="000000"/>
              </w:rPr>
            </w:pPr>
            <w:r w:rsidRPr="00A136D4">
              <w:rPr>
                <w:rFonts w:ascii="Arial" w:hAnsi="Arial"/>
              </w:rPr>
              <w:t>TME</w:t>
            </w:r>
          </w:p>
        </w:tc>
        <w:tc>
          <w:tcPr>
            <w:tcW w:w="2989" w:type="pct"/>
          </w:tcPr>
          <w:p w14:paraId="43C6E076" w14:textId="7912E348" w:rsidR="00C415FF" w:rsidRDefault="00C415FF" w:rsidP="003A4B57">
            <w:pPr>
              <w:pStyle w:val="TableNormal1"/>
              <w:rPr>
                <w:rFonts w:ascii="Arial" w:hAnsi="Arial" w:cs="Arial"/>
                <w:color w:val="000000"/>
              </w:rPr>
            </w:pPr>
            <w:r w:rsidRPr="00DD25FA">
              <w:rPr>
                <w:rFonts w:ascii="Arial" w:hAnsi="Arial"/>
              </w:rPr>
              <w:t>Taxable MRCA Education All</w:t>
            </w:r>
          </w:p>
        </w:tc>
        <w:tc>
          <w:tcPr>
            <w:tcW w:w="1195" w:type="pct"/>
          </w:tcPr>
          <w:p w14:paraId="3F9DD6A6" w14:textId="2CB712FF" w:rsidR="00C415FF" w:rsidRPr="00AB19F7" w:rsidRDefault="00C415FF" w:rsidP="00121A5A">
            <w:pPr>
              <w:pStyle w:val="TableNormal1"/>
              <w:keepNext/>
              <w:rPr>
                <w:rFonts w:ascii="Arial" w:hAnsi="Arial" w:cs="Arial"/>
                <w:color w:val="000000"/>
              </w:rPr>
            </w:pPr>
            <w:r>
              <w:rPr>
                <w:rFonts w:ascii="Arial" w:hAnsi="Arial"/>
              </w:rPr>
              <w:t>DVA</w:t>
            </w:r>
          </w:p>
        </w:tc>
      </w:tr>
    </w:tbl>
    <w:p w14:paraId="5E7E2E20" w14:textId="31495971" w:rsidR="002004C0" w:rsidRDefault="002004C0" w:rsidP="002004C0">
      <w:pPr>
        <w:pStyle w:val="Caption"/>
        <w:jc w:val="center"/>
      </w:pPr>
      <w:bookmarkStart w:id="860" w:name="_Toc448384156"/>
      <w:r>
        <w:t xml:space="preserve">Table </w:t>
      </w:r>
      <w:fldSimple w:instr=" SEQ Table \* ARABIC ">
        <w:r w:rsidR="00932057">
          <w:rPr>
            <w:noProof/>
          </w:rPr>
          <w:t>3</w:t>
        </w:r>
      </w:fldSimple>
      <w:r w:rsidR="00605B54">
        <w:rPr>
          <w:noProof/>
        </w:rPr>
        <w:t>2</w:t>
      </w:r>
      <w:r>
        <w:t xml:space="preserve">: Australian Government allowances and payments like </w:t>
      </w:r>
      <w:proofErr w:type="spellStart"/>
      <w:r>
        <w:t>newstart</w:t>
      </w:r>
      <w:proofErr w:type="spellEnd"/>
      <w:r>
        <w:t xml:space="preserve">, youth allowance and </w:t>
      </w:r>
      <w:proofErr w:type="spellStart"/>
      <w:r>
        <w:t>austudy</w:t>
      </w:r>
      <w:proofErr w:type="spellEnd"/>
      <w:r>
        <w:t xml:space="preserve"> payment field</w:t>
      </w:r>
      <w:r w:rsidR="00997DE7">
        <w:t xml:space="preserve"> mapping</w:t>
      </w:r>
      <w:bookmarkEnd w:id="860"/>
    </w:p>
    <w:p w14:paraId="29BC6582" w14:textId="627F062B" w:rsidR="002004C0" w:rsidRPr="003B536C" w:rsidRDefault="002004C0" w:rsidP="00B67FB0">
      <w:pPr>
        <w:pStyle w:val="Heading2"/>
        <w:numPr>
          <w:ilvl w:val="0"/>
          <w:numId w:val="0"/>
        </w:numPr>
        <w:ind w:left="465"/>
      </w:pPr>
      <w:bookmarkStart w:id="861" w:name="_Toc451162454"/>
      <w:r w:rsidRPr="003B536C">
        <w:t>Australian Government pensions and allowances</w:t>
      </w:r>
      <w:r>
        <w:t xml:space="preserve"> (Label 6)</w:t>
      </w:r>
      <w:bookmarkEnd w:id="8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2004C0" w:rsidRPr="00344791" w14:paraId="3F148665" w14:textId="77777777" w:rsidTr="004F2C63">
        <w:trPr>
          <w:trHeight w:val="495"/>
          <w:tblHeader/>
        </w:trPr>
        <w:tc>
          <w:tcPr>
            <w:tcW w:w="816" w:type="pct"/>
            <w:shd w:val="clear" w:color="auto" w:fill="B8CCE4" w:themeFill="accent1" w:themeFillTint="66"/>
            <w:vAlign w:val="center"/>
          </w:tcPr>
          <w:p w14:paraId="3B8EF00A" w14:textId="77777777" w:rsidR="002004C0" w:rsidRPr="00344791" w:rsidRDefault="002004C0" w:rsidP="00121A5A">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14:paraId="759B71DE" w14:textId="4F3BB2DD" w:rsidR="002004C0" w:rsidRPr="00A8489F" w:rsidRDefault="002004C0" w:rsidP="00121A5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1195" w:type="pct"/>
            <w:shd w:val="clear" w:color="auto" w:fill="B8CCE4" w:themeFill="accent1" w:themeFillTint="66"/>
            <w:vAlign w:val="center"/>
          </w:tcPr>
          <w:p w14:paraId="676C415D" w14:textId="77777777" w:rsidR="002004C0" w:rsidRPr="00344791" w:rsidRDefault="002004C0" w:rsidP="00121A5A">
            <w:pPr>
              <w:rPr>
                <w:rFonts w:cs="Arial"/>
                <w:b/>
                <w:sz w:val="20"/>
                <w:szCs w:val="20"/>
              </w:rPr>
            </w:pPr>
            <w:r>
              <w:rPr>
                <w:rFonts w:cs="Arial"/>
                <w:b/>
                <w:sz w:val="20"/>
                <w:szCs w:val="20"/>
              </w:rPr>
              <w:t>Payment body</w:t>
            </w:r>
          </w:p>
        </w:tc>
      </w:tr>
      <w:tr w:rsidR="00633AAD" w:rsidRPr="00A8489F" w14:paraId="73AB2BC6" w14:textId="77777777" w:rsidTr="004F2C63">
        <w:tc>
          <w:tcPr>
            <w:tcW w:w="816" w:type="pct"/>
            <w:vAlign w:val="center"/>
          </w:tcPr>
          <w:p w14:paraId="1174A2F7" w14:textId="50F7CF9A" w:rsidR="00633AAD" w:rsidRPr="00A136D4" w:rsidRDefault="00633AAD" w:rsidP="00121A5A">
            <w:pPr>
              <w:pStyle w:val="TableNormal1"/>
              <w:rPr>
                <w:rFonts w:ascii="Arial" w:hAnsi="Arial" w:cs="Arial"/>
              </w:rPr>
            </w:pPr>
            <w:r w:rsidRPr="00A136D4">
              <w:rPr>
                <w:rFonts w:ascii="Arial" w:hAnsi="Arial" w:cs="Arial"/>
                <w:color w:val="000000"/>
              </w:rPr>
              <w:t>AGE</w:t>
            </w:r>
          </w:p>
        </w:tc>
        <w:tc>
          <w:tcPr>
            <w:tcW w:w="2989" w:type="pct"/>
            <w:vAlign w:val="center"/>
          </w:tcPr>
          <w:p w14:paraId="429CA224" w14:textId="4DE41BD7" w:rsidR="00633AAD" w:rsidRPr="00A8489F" w:rsidRDefault="00633AAD" w:rsidP="00121A5A">
            <w:pPr>
              <w:pStyle w:val="TableNormal1"/>
              <w:rPr>
                <w:rFonts w:ascii="Arial" w:hAnsi="Arial" w:cs="Arial"/>
              </w:rPr>
            </w:pPr>
            <w:r>
              <w:rPr>
                <w:rFonts w:ascii="Arial" w:hAnsi="Arial" w:cs="Arial"/>
                <w:color w:val="000000"/>
              </w:rPr>
              <w:t>Age Pension</w:t>
            </w:r>
          </w:p>
        </w:tc>
        <w:tc>
          <w:tcPr>
            <w:tcW w:w="1195" w:type="pct"/>
          </w:tcPr>
          <w:p w14:paraId="0E0512B4" w14:textId="77777777" w:rsidR="00633AAD" w:rsidRPr="00A8489F" w:rsidRDefault="00633AAD" w:rsidP="00121A5A">
            <w:pPr>
              <w:pStyle w:val="TableNormal1"/>
              <w:rPr>
                <w:rFonts w:ascii="Arial" w:hAnsi="Arial" w:cs="Arial"/>
              </w:rPr>
            </w:pPr>
            <w:r>
              <w:rPr>
                <w:rFonts w:ascii="Arial" w:hAnsi="Arial" w:cs="Arial"/>
              </w:rPr>
              <w:t>DHS</w:t>
            </w:r>
          </w:p>
        </w:tc>
      </w:tr>
      <w:tr w:rsidR="00633AAD" w:rsidRPr="00A8489F" w14:paraId="147FBD1D" w14:textId="77777777" w:rsidTr="004F2C63">
        <w:tc>
          <w:tcPr>
            <w:tcW w:w="816" w:type="pct"/>
            <w:vAlign w:val="center"/>
          </w:tcPr>
          <w:p w14:paraId="08BB4777" w14:textId="430CD93A" w:rsidR="00633AAD" w:rsidRPr="00A136D4" w:rsidRDefault="00633AAD" w:rsidP="00121A5A">
            <w:pPr>
              <w:pStyle w:val="TableNormal1"/>
              <w:rPr>
                <w:rFonts w:ascii="Arial" w:hAnsi="Arial" w:cs="Arial"/>
              </w:rPr>
            </w:pPr>
            <w:r w:rsidRPr="00A136D4">
              <w:rPr>
                <w:rFonts w:ascii="Arial" w:hAnsi="Arial" w:cs="Arial"/>
                <w:color w:val="000000"/>
              </w:rPr>
              <w:t>BVA</w:t>
            </w:r>
          </w:p>
        </w:tc>
        <w:tc>
          <w:tcPr>
            <w:tcW w:w="2989" w:type="pct"/>
            <w:vAlign w:val="center"/>
          </w:tcPr>
          <w:p w14:paraId="13B14F83" w14:textId="5EF662E8" w:rsidR="00633AAD" w:rsidRPr="00A8489F" w:rsidRDefault="00633AAD" w:rsidP="00121A5A">
            <w:pPr>
              <w:pStyle w:val="TableNormal1"/>
              <w:rPr>
                <w:rFonts w:ascii="Arial" w:hAnsi="Arial" w:cs="Arial"/>
              </w:rPr>
            </w:pPr>
            <w:r>
              <w:rPr>
                <w:rFonts w:ascii="Arial" w:hAnsi="Arial" w:cs="Arial"/>
                <w:color w:val="000000"/>
              </w:rPr>
              <w:t>Bereavement Allowance</w:t>
            </w:r>
          </w:p>
        </w:tc>
        <w:tc>
          <w:tcPr>
            <w:tcW w:w="1195" w:type="pct"/>
          </w:tcPr>
          <w:p w14:paraId="14441FAC" w14:textId="77777777" w:rsidR="00633AAD" w:rsidRDefault="00633AAD" w:rsidP="00121A5A">
            <w:pPr>
              <w:pStyle w:val="TableNormal1"/>
              <w:rPr>
                <w:rFonts w:ascii="Arial" w:hAnsi="Arial" w:cs="Arial"/>
              </w:rPr>
            </w:pPr>
            <w:r>
              <w:rPr>
                <w:rFonts w:ascii="Arial" w:hAnsi="Arial" w:cs="Arial"/>
              </w:rPr>
              <w:t>DHS</w:t>
            </w:r>
          </w:p>
        </w:tc>
      </w:tr>
      <w:tr w:rsidR="00633AAD" w:rsidRPr="00A8489F" w14:paraId="35129595" w14:textId="77777777" w:rsidTr="004F2C63">
        <w:tc>
          <w:tcPr>
            <w:tcW w:w="816" w:type="pct"/>
            <w:vAlign w:val="center"/>
          </w:tcPr>
          <w:p w14:paraId="53374ED3" w14:textId="2D3D3A25" w:rsidR="00633AAD" w:rsidRPr="00A136D4" w:rsidRDefault="00633AAD" w:rsidP="00121A5A">
            <w:pPr>
              <w:pStyle w:val="TableNormal1"/>
              <w:rPr>
                <w:rFonts w:ascii="Arial" w:hAnsi="Arial" w:cs="Arial"/>
              </w:rPr>
            </w:pPr>
            <w:r w:rsidRPr="00A136D4">
              <w:rPr>
                <w:rFonts w:ascii="Arial" w:hAnsi="Arial" w:cs="Arial"/>
                <w:color w:val="000000"/>
              </w:rPr>
              <w:t>CAR</w:t>
            </w:r>
          </w:p>
        </w:tc>
        <w:tc>
          <w:tcPr>
            <w:tcW w:w="2989" w:type="pct"/>
            <w:vAlign w:val="center"/>
          </w:tcPr>
          <w:p w14:paraId="0BD7C50E" w14:textId="579F49C1" w:rsidR="00633AAD" w:rsidRPr="00A8489F" w:rsidRDefault="00633AAD" w:rsidP="003A4B57">
            <w:pPr>
              <w:pStyle w:val="TableNormal1"/>
              <w:rPr>
                <w:rFonts w:ascii="Arial" w:hAnsi="Arial" w:cs="Arial"/>
              </w:rPr>
            </w:pPr>
            <w:r>
              <w:rPr>
                <w:rFonts w:ascii="Arial" w:hAnsi="Arial" w:cs="Arial"/>
                <w:color w:val="000000"/>
              </w:rPr>
              <w:t>Carer Payment</w:t>
            </w:r>
          </w:p>
        </w:tc>
        <w:tc>
          <w:tcPr>
            <w:tcW w:w="1195" w:type="pct"/>
          </w:tcPr>
          <w:p w14:paraId="6FAF59BD" w14:textId="39E91474" w:rsidR="00633AAD" w:rsidRDefault="00633AAD" w:rsidP="00121A5A">
            <w:pPr>
              <w:pStyle w:val="TableNormal1"/>
              <w:rPr>
                <w:rFonts w:ascii="Arial" w:hAnsi="Arial" w:cs="Arial"/>
              </w:rPr>
            </w:pPr>
            <w:r>
              <w:rPr>
                <w:rFonts w:ascii="Arial" w:hAnsi="Arial" w:cs="Arial"/>
              </w:rPr>
              <w:t>DHS</w:t>
            </w:r>
          </w:p>
        </w:tc>
      </w:tr>
      <w:tr w:rsidR="00633AAD" w:rsidRPr="00A8489F" w14:paraId="78A63C45" w14:textId="77777777" w:rsidTr="004F2C63">
        <w:tc>
          <w:tcPr>
            <w:tcW w:w="816" w:type="pct"/>
            <w:vAlign w:val="center"/>
          </w:tcPr>
          <w:p w14:paraId="0386BAC9" w14:textId="28E2AB43" w:rsidR="00633AAD" w:rsidRPr="00A136D4" w:rsidRDefault="00633AAD" w:rsidP="00121A5A">
            <w:pPr>
              <w:pStyle w:val="TableNormal1"/>
              <w:rPr>
                <w:rFonts w:ascii="Arial" w:hAnsi="Arial" w:cs="Arial"/>
              </w:rPr>
            </w:pPr>
            <w:r w:rsidRPr="00A136D4">
              <w:rPr>
                <w:rFonts w:ascii="Arial" w:hAnsi="Arial" w:cs="Arial"/>
                <w:color w:val="000000"/>
              </w:rPr>
              <w:t>DSP</w:t>
            </w:r>
          </w:p>
        </w:tc>
        <w:tc>
          <w:tcPr>
            <w:tcW w:w="2989" w:type="pct"/>
            <w:vAlign w:val="center"/>
          </w:tcPr>
          <w:p w14:paraId="62B85BCD" w14:textId="5F3A4FF8" w:rsidR="00633AAD" w:rsidRPr="00A8489F" w:rsidRDefault="00633AAD" w:rsidP="00121A5A">
            <w:pPr>
              <w:pStyle w:val="TableNormal1"/>
              <w:rPr>
                <w:rFonts w:ascii="Arial" w:hAnsi="Arial" w:cs="Arial"/>
              </w:rPr>
            </w:pPr>
            <w:r>
              <w:rPr>
                <w:rFonts w:ascii="Arial" w:hAnsi="Arial" w:cs="Arial"/>
                <w:color w:val="000000"/>
              </w:rPr>
              <w:t>Disability Support Pension – Taxable payment</w:t>
            </w:r>
          </w:p>
        </w:tc>
        <w:tc>
          <w:tcPr>
            <w:tcW w:w="1195" w:type="pct"/>
          </w:tcPr>
          <w:p w14:paraId="55A6BCCF" w14:textId="77777777" w:rsidR="00633AAD" w:rsidRDefault="00633AAD" w:rsidP="00121A5A">
            <w:pPr>
              <w:pStyle w:val="TableNormal1"/>
              <w:rPr>
                <w:rFonts w:ascii="Arial" w:hAnsi="Arial" w:cs="Arial"/>
              </w:rPr>
            </w:pPr>
            <w:r>
              <w:rPr>
                <w:rFonts w:ascii="Arial" w:hAnsi="Arial" w:cs="Arial"/>
              </w:rPr>
              <w:t>DHS</w:t>
            </w:r>
          </w:p>
        </w:tc>
      </w:tr>
      <w:tr w:rsidR="00633AAD" w:rsidRPr="00A8489F" w14:paraId="460FF6BB" w14:textId="77777777" w:rsidTr="004F2C63">
        <w:tc>
          <w:tcPr>
            <w:tcW w:w="816" w:type="pct"/>
            <w:vAlign w:val="center"/>
          </w:tcPr>
          <w:p w14:paraId="1C631290" w14:textId="5B1ABC2D" w:rsidR="00633AAD" w:rsidRPr="00A136D4" w:rsidRDefault="00633AAD" w:rsidP="00121A5A">
            <w:pPr>
              <w:pStyle w:val="TableNormal1"/>
              <w:rPr>
                <w:rFonts w:ascii="Arial" w:hAnsi="Arial" w:cs="Arial"/>
              </w:rPr>
            </w:pPr>
            <w:r w:rsidRPr="00A136D4">
              <w:rPr>
                <w:rFonts w:ascii="Arial" w:hAnsi="Arial" w:cs="Arial"/>
                <w:color w:val="000000"/>
              </w:rPr>
              <w:t>EDN</w:t>
            </w:r>
          </w:p>
        </w:tc>
        <w:tc>
          <w:tcPr>
            <w:tcW w:w="2989" w:type="pct"/>
            <w:vAlign w:val="center"/>
          </w:tcPr>
          <w:p w14:paraId="1FCBDC95" w14:textId="0D0C30B7" w:rsidR="00633AAD" w:rsidRPr="00A8489F" w:rsidRDefault="00633AAD" w:rsidP="003A4B57">
            <w:pPr>
              <w:pStyle w:val="TableNormal1"/>
              <w:rPr>
                <w:rFonts w:ascii="Arial" w:hAnsi="Arial" w:cs="Arial"/>
              </w:rPr>
            </w:pPr>
            <w:r>
              <w:rPr>
                <w:rFonts w:ascii="Arial" w:hAnsi="Arial" w:cs="Arial"/>
                <w:color w:val="000000"/>
              </w:rPr>
              <w:t>Newstart Pay Education Entry</w:t>
            </w:r>
          </w:p>
        </w:tc>
        <w:tc>
          <w:tcPr>
            <w:tcW w:w="1195" w:type="pct"/>
          </w:tcPr>
          <w:p w14:paraId="6AD9F16E" w14:textId="77777777" w:rsidR="00633AAD" w:rsidRDefault="00633AAD" w:rsidP="00121A5A">
            <w:pPr>
              <w:pStyle w:val="TableNormal1"/>
              <w:rPr>
                <w:rFonts w:ascii="Arial" w:hAnsi="Arial" w:cs="Arial"/>
              </w:rPr>
            </w:pPr>
            <w:r>
              <w:rPr>
                <w:rFonts w:ascii="Arial" w:hAnsi="Arial" w:cs="Arial"/>
              </w:rPr>
              <w:t>DHS</w:t>
            </w:r>
          </w:p>
        </w:tc>
      </w:tr>
      <w:tr w:rsidR="00633AAD" w:rsidRPr="00A8489F" w14:paraId="16190B6B" w14:textId="77777777" w:rsidTr="004F2C63">
        <w:tc>
          <w:tcPr>
            <w:tcW w:w="816" w:type="pct"/>
            <w:vAlign w:val="center"/>
          </w:tcPr>
          <w:p w14:paraId="6D7941D1" w14:textId="656E95DF" w:rsidR="00633AAD" w:rsidRPr="00A136D4" w:rsidRDefault="00633AAD" w:rsidP="00121A5A">
            <w:pPr>
              <w:pStyle w:val="TableNormal1"/>
              <w:rPr>
                <w:rFonts w:ascii="Arial" w:hAnsi="Arial" w:cs="Arial"/>
              </w:rPr>
            </w:pPr>
            <w:r w:rsidRPr="00A136D4">
              <w:rPr>
                <w:rFonts w:ascii="Arial" w:hAnsi="Arial" w:cs="Arial"/>
                <w:color w:val="000000"/>
              </w:rPr>
              <w:t>EDP</w:t>
            </w:r>
          </w:p>
        </w:tc>
        <w:tc>
          <w:tcPr>
            <w:tcW w:w="2989" w:type="pct"/>
            <w:vAlign w:val="center"/>
          </w:tcPr>
          <w:p w14:paraId="5FDEDF9E" w14:textId="3F565821" w:rsidR="00633AAD" w:rsidRPr="00A8489F" w:rsidRDefault="00633AAD" w:rsidP="003A4B57">
            <w:pPr>
              <w:pStyle w:val="TableNormal1"/>
              <w:rPr>
                <w:rFonts w:ascii="Arial" w:hAnsi="Arial" w:cs="Arial"/>
              </w:rPr>
            </w:pPr>
            <w:r>
              <w:rPr>
                <w:rFonts w:ascii="Arial" w:hAnsi="Arial" w:cs="Arial"/>
                <w:color w:val="000000"/>
              </w:rPr>
              <w:t>Pension Pay Education Entry</w:t>
            </w:r>
          </w:p>
        </w:tc>
        <w:tc>
          <w:tcPr>
            <w:tcW w:w="1195" w:type="pct"/>
          </w:tcPr>
          <w:p w14:paraId="0435916F" w14:textId="77777777" w:rsidR="00633AAD" w:rsidRDefault="00633AAD" w:rsidP="00121A5A">
            <w:pPr>
              <w:pStyle w:val="TableNormal1"/>
              <w:rPr>
                <w:rFonts w:ascii="Arial" w:hAnsi="Arial" w:cs="Arial"/>
              </w:rPr>
            </w:pPr>
            <w:r>
              <w:rPr>
                <w:rFonts w:ascii="Arial" w:hAnsi="Arial" w:cs="Arial"/>
              </w:rPr>
              <w:t>DHS</w:t>
            </w:r>
          </w:p>
        </w:tc>
      </w:tr>
      <w:tr w:rsidR="00633AAD" w:rsidRPr="00A8489F" w14:paraId="2D40D27F" w14:textId="77777777" w:rsidTr="004F2C63">
        <w:tc>
          <w:tcPr>
            <w:tcW w:w="816" w:type="pct"/>
            <w:vAlign w:val="center"/>
          </w:tcPr>
          <w:p w14:paraId="59D7D545" w14:textId="4E18B4A6" w:rsidR="00633AAD" w:rsidRPr="00A136D4" w:rsidRDefault="00633AAD" w:rsidP="00121A5A">
            <w:pPr>
              <w:pStyle w:val="TableNormal1"/>
              <w:rPr>
                <w:rFonts w:ascii="Arial" w:hAnsi="Arial" w:cs="Arial"/>
              </w:rPr>
            </w:pPr>
            <w:r w:rsidRPr="00A136D4">
              <w:rPr>
                <w:rFonts w:ascii="Arial" w:hAnsi="Arial" w:cs="Arial"/>
                <w:color w:val="000000"/>
              </w:rPr>
              <w:t>EDV</w:t>
            </w:r>
          </w:p>
        </w:tc>
        <w:tc>
          <w:tcPr>
            <w:tcW w:w="2989" w:type="pct"/>
            <w:vAlign w:val="center"/>
          </w:tcPr>
          <w:p w14:paraId="481DAA42" w14:textId="3876D772" w:rsidR="00633AAD" w:rsidRPr="00A8489F" w:rsidRDefault="00633AAD" w:rsidP="003A4B57">
            <w:pPr>
              <w:pStyle w:val="TableNormal1"/>
              <w:rPr>
                <w:rFonts w:ascii="Arial" w:hAnsi="Arial" w:cs="Arial"/>
              </w:rPr>
            </w:pPr>
            <w:r>
              <w:rPr>
                <w:rFonts w:ascii="Arial" w:hAnsi="Arial" w:cs="Arial"/>
                <w:color w:val="000000"/>
              </w:rPr>
              <w:t>Parenting Pay Education Entry</w:t>
            </w:r>
          </w:p>
        </w:tc>
        <w:tc>
          <w:tcPr>
            <w:tcW w:w="1195" w:type="pct"/>
          </w:tcPr>
          <w:p w14:paraId="351978EC" w14:textId="77777777" w:rsidR="00633AAD" w:rsidRDefault="00633AAD" w:rsidP="00121A5A">
            <w:pPr>
              <w:pStyle w:val="TableNormal1"/>
              <w:rPr>
                <w:rFonts w:ascii="Arial" w:hAnsi="Arial" w:cs="Arial"/>
              </w:rPr>
            </w:pPr>
            <w:r>
              <w:rPr>
                <w:rFonts w:ascii="Arial" w:hAnsi="Arial" w:cs="Arial"/>
              </w:rPr>
              <w:t>DHS</w:t>
            </w:r>
          </w:p>
        </w:tc>
      </w:tr>
      <w:tr w:rsidR="00633AAD" w:rsidRPr="00A8489F" w14:paraId="2C22BA1A" w14:textId="77777777" w:rsidTr="004F2C63">
        <w:tc>
          <w:tcPr>
            <w:tcW w:w="816" w:type="pct"/>
            <w:vAlign w:val="center"/>
          </w:tcPr>
          <w:p w14:paraId="2AD82708" w14:textId="6BE8A065" w:rsidR="00633AAD" w:rsidRPr="00A136D4" w:rsidRDefault="00633AAD" w:rsidP="00121A5A">
            <w:pPr>
              <w:pStyle w:val="TableNormal1"/>
              <w:rPr>
                <w:rFonts w:ascii="Arial" w:hAnsi="Arial" w:cs="Arial"/>
              </w:rPr>
            </w:pPr>
            <w:r w:rsidRPr="00A136D4">
              <w:rPr>
                <w:rFonts w:ascii="Arial" w:hAnsi="Arial" w:cs="Arial"/>
                <w:color w:val="000000"/>
              </w:rPr>
              <w:t>PPS</w:t>
            </w:r>
          </w:p>
        </w:tc>
        <w:tc>
          <w:tcPr>
            <w:tcW w:w="2989" w:type="pct"/>
            <w:vAlign w:val="center"/>
          </w:tcPr>
          <w:p w14:paraId="415E3007" w14:textId="565E38A1" w:rsidR="00633AAD" w:rsidRPr="00DD4456" w:rsidRDefault="00633AAD" w:rsidP="00121A5A">
            <w:pPr>
              <w:pStyle w:val="TableNormal1"/>
              <w:rPr>
                <w:rFonts w:ascii="Arial" w:hAnsi="Arial" w:cs="Arial"/>
              </w:rPr>
            </w:pPr>
            <w:r>
              <w:rPr>
                <w:rFonts w:ascii="Arial" w:hAnsi="Arial" w:cs="Arial"/>
                <w:color w:val="000000"/>
              </w:rPr>
              <w:t>Parenting Payment Single</w:t>
            </w:r>
          </w:p>
        </w:tc>
        <w:tc>
          <w:tcPr>
            <w:tcW w:w="1195" w:type="pct"/>
          </w:tcPr>
          <w:p w14:paraId="55655961" w14:textId="77777777" w:rsidR="00633AAD" w:rsidRDefault="00633AAD" w:rsidP="00121A5A">
            <w:pPr>
              <w:pStyle w:val="TableNormal1"/>
              <w:rPr>
                <w:rFonts w:ascii="Arial" w:hAnsi="Arial" w:cs="Arial"/>
              </w:rPr>
            </w:pPr>
            <w:r>
              <w:rPr>
                <w:rFonts w:ascii="Arial" w:hAnsi="Arial" w:cs="Arial"/>
              </w:rPr>
              <w:t>DHS</w:t>
            </w:r>
          </w:p>
        </w:tc>
      </w:tr>
      <w:tr w:rsidR="00633AAD" w:rsidRPr="00A8489F" w14:paraId="40335A10" w14:textId="77777777" w:rsidTr="004F2C63">
        <w:tc>
          <w:tcPr>
            <w:tcW w:w="816" w:type="pct"/>
            <w:vAlign w:val="center"/>
          </w:tcPr>
          <w:p w14:paraId="4B4A4572" w14:textId="77AF4E94" w:rsidR="00633AAD" w:rsidRPr="00A136D4" w:rsidRDefault="00633AAD" w:rsidP="00121A5A">
            <w:pPr>
              <w:pStyle w:val="TableNormal1"/>
              <w:rPr>
                <w:rFonts w:ascii="Arial" w:hAnsi="Arial" w:cs="Arial"/>
              </w:rPr>
            </w:pPr>
            <w:r w:rsidRPr="00A136D4">
              <w:rPr>
                <w:rFonts w:ascii="Arial" w:hAnsi="Arial" w:cs="Arial"/>
                <w:color w:val="000000"/>
              </w:rPr>
              <w:t>SPP</w:t>
            </w:r>
          </w:p>
        </w:tc>
        <w:tc>
          <w:tcPr>
            <w:tcW w:w="2989" w:type="pct"/>
            <w:vAlign w:val="center"/>
          </w:tcPr>
          <w:p w14:paraId="7B57039F" w14:textId="1B6678A8" w:rsidR="00633AAD" w:rsidRPr="00A8489F" w:rsidRDefault="00633AAD" w:rsidP="00121A5A">
            <w:pPr>
              <w:pStyle w:val="TableNormal1"/>
              <w:rPr>
                <w:rFonts w:ascii="Arial" w:hAnsi="Arial" w:cs="Arial"/>
              </w:rPr>
            </w:pPr>
            <w:r>
              <w:rPr>
                <w:rFonts w:ascii="Arial" w:hAnsi="Arial" w:cs="Arial"/>
                <w:color w:val="000000"/>
              </w:rPr>
              <w:t>Sole Parent Pension</w:t>
            </w:r>
          </w:p>
        </w:tc>
        <w:tc>
          <w:tcPr>
            <w:tcW w:w="1195" w:type="pct"/>
          </w:tcPr>
          <w:p w14:paraId="5432E977" w14:textId="77777777" w:rsidR="00633AAD" w:rsidRDefault="00633AAD" w:rsidP="00121A5A">
            <w:pPr>
              <w:pStyle w:val="TableNormal1"/>
              <w:rPr>
                <w:rFonts w:ascii="Arial" w:hAnsi="Arial" w:cs="Arial"/>
              </w:rPr>
            </w:pPr>
            <w:r>
              <w:rPr>
                <w:rFonts w:ascii="Arial" w:hAnsi="Arial" w:cs="Arial"/>
              </w:rPr>
              <w:t>DHS</w:t>
            </w:r>
          </w:p>
        </w:tc>
      </w:tr>
      <w:tr w:rsidR="00633AAD" w:rsidRPr="00A8489F" w14:paraId="7E927CE9" w14:textId="77777777" w:rsidTr="004F2C63">
        <w:tc>
          <w:tcPr>
            <w:tcW w:w="816" w:type="pct"/>
            <w:vAlign w:val="center"/>
          </w:tcPr>
          <w:p w14:paraId="0D12FDDE" w14:textId="452F864B" w:rsidR="00633AAD" w:rsidRPr="00A136D4" w:rsidRDefault="00633AAD" w:rsidP="00121A5A">
            <w:pPr>
              <w:pStyle w:val="TableNormal1"/>
              <w:rPr>
                <w:rFonts w:ascii="Arial" w:hAnsi="Arial" w:cs="Arial"/>
              </w:rPr>
            </w:pPr>
            <w:r w:rsidRPr="00A136D4">
              <w:rPr>
                <w:rFonts w:ascii="Arial" w:hAnsi="Arial" w:cs="Arial"/>
                <w:color w:val="000000"/>
              </w:rPr>
              <w:t>WFA</w:t>
            </w:r>
          </w:p>
        </w:tc>
        <w:tc>
          <w:tcPr>
            <w:tcW w:w="2989" w:type="pct"/>
            <w:vAlign w:val="center"/>
          </w:tcPr>
          <w:p w14:paraId="2CA1F043" w14:textId="4233F7AC" w:rsidR="00633AAD" w:rsidRPr="00A8489F" w:rsidRDefault="00633AAD" w:rsidP="003A4B57">
            <w:pPr>
              <w:pStyle w:val="TableNormal1"/>
              <w:rPr>
                <w:rFonts w:ascii="Arial" w:hAnsi="Arial" w:cs="Arial"/>
              </w:rPr>
            </w:pPr>
            <w:r>
              <w:rPr>
                <w:rFonts w:ascii="Arial" w:hAnsi="Arial" w:cs="Arial"/>
                <w:color w:val="000000"/>
              </w:rPr>
              <w:t>Wife (AGE)</w:t>
            </w:r>
          </w:p>
        </w:tc>
        <w:tc>
          <w:tcPr>
            <w:tcW w:w="1195" w:type="pct"/>
          </w:tcPr>
          <w:p w14:paraId="5B8B002C" w14:textId="77777777" w:rsidR="00633AAD" w:rsidRDefault="00633AAD" w:rsidP="00121A5A">
            <w:pPr>
              <w:pStyle w:val="TableNormal1"/>
              <w:rPr>
                <w:rFonts w:ascii="Arial" w:hAnsi="Arial" w:cs="Arial"/>
              </w:rPr>
            </w:pPr>
            <w:r>
              <w:rPr>
                <w:rFonts w:ascii="Arial" w:hAnsi="Arial" w:cs="Arial"/>
              </w:rPr>
              <w:t>DHS</w:t>
            </w:r>
          </w:p>
        </w:tc>
      </w:tr>
      <w:tr w:rsidR="00633AAD" w:rsidRPr="00A8489F" w14:paraId="7F187759" w14:textId="77777777" w:rsidTr="004F2C63">
        <w:tc>
          <w:tcPr>
            <w:tcW w:w="816" w:type="pct"/>
            <w:vAlign w:val="center"/>
          </w:tcPr>
          <w:p w14:paraId="54CEEA2F" w14:textId="69AC40D3" w:rsidR="00633AAD" w:rsidRPr="00A136D4" w:rsidRDefault="00633AAD" w:rsidP="00121A5A">
            <w:pPr>
              <w:pStyle w:val="TableNormal1"/>
              <w:rPr>
                <w:rFonts w:ascii="Arial" w:hAnsi="Arial" w:cs="Arial"/>
              </w:rPr>
            </w:pPr>
            <w:r w:rsidRPr="00A136D4">
              <w:rPr>
                <w:rFonts w:ascii="Arial" w:hAnsi="Arial" w:cs="Arial"/>
                <w:color w:val="000000"/>
              </w:rPr>
              <w:t>WFD</w:t>
            </w:r>
          </w:p>
        </w:tc>
        <w:tc>
          <w:tcPr>
            <w:tcW w:w="2989" w:type="pct"/>
            <w:vAlign w:val="center"/>
          </w:tcPr>
          <w:p w14:paraId="20FAEA83" w14:textId="5EB1515B" w:rsidR="00633AAD" w:rsidRPr="00A8489F" w:rsidRDefault="00633AAD" w:rsidP="003A4B57">
            <w:pPr>
              <w:pStyle w:val="TableNormal1"/>
              <w:rPr>
                <w:rFonts w:ascii="Arial" w:hAnsi="Arial" w:cs="Arial"/>
              </w:rPr>
            </w:pPr>
            <w:r>
              <w:rPr>
                <w:rFonts w:ascii="Arial" w:hAnsi="Arial" w:cs="Arial"/>
                <w:color w:val="000000"/>
              </w:rPr>
              <w:t>Wife (DSP)</w:t>
            </w:r>
          </w:p>
        </w:tc>
        <w:tc>
          <w:tcPr>
            <w:tcW w:w="1195" w:type="pct"/>
          </w:tcPr>
          <w:p w14:paraId="55036A79" w14:textId="77777777" w:rsidR="00633AAD" w:rsidRDefault="00633AAD" w:rsidP="00121A5A">
            <w:pPr>
              <w:pStyle w:val="TableNormal1"/>
              <w:rPr>
                <w:rFonts w:ascii="Arial" w:hAnsi="Arial" w:cs="Arial"/>
              </w:rPr>
            </w:pPr>
            <w:r>
              <w:rPr>
                <w:rFonts w:ascii="Arial" w:hAnsi="Arial" w:cs="Arial"/>
              </w:rPr>
              <w:t>DHS</w:t>
            </w:r>
          </w:p>
        </w:tc>
      </w:tr>
      <w:tr w:rsidR="00633AAD" w:rsidRPr="00A8489F" w14:paraId="49CE767F" w14:textId="77777777" w:rsidTr="004F2C63">
        <w:tc>
          <w:tcPr>
            <w:tcW w:w="816" w:type="pct"/>
            <w:vAlign w:val="center"/>
          </w:tcPr>
          <w:p w14:paraId="4438A3A4" w14:textId="030ED3D0" w:rsidR="00633AAD" w:rsidRPr="00A136D4" w:rsidRDefault="00633AAD" w:rsidP="00121A5A">
            <w:pPr>
              <w:pStyle w:val="TableNormal1"/>
              <w:rPr>
                <w:rFonts w:ascii="Arial" w:hAnsi="Arial" w:cs="Arial"/>
              </w:rPr>
            </w:pPr>
            <w:r w:rsidRPr="00A136D4">
              <w:rPr>
                <w:rFonts w:ascii="Arial" w:hAnsi="Arial" w:cs="Arial"/>
                <w:color w:val="000000"/>
              </w:rPr>
              <w:lastRenderedPageBreak/>
              <w:t>WID</w:t>
            </w:r>
          </w:p>
        </w:tc>
        <w:tc>
          <w:tcPr>
            <w:tcW w:w="2989" w:type="pct"/>
            <w:vAlign w:val="center"/>
          </w:tcPr>
          <w:p w14:paraId="4BEAA6BD" w14:textId="6AE0910D" w:rsidR="00633AAD" w:rsidRDefault="00633AAD" w:rsidP="00121A5A">
            <w:pPr>
              <w:pStyle w:val="TableNormal1"/>
              <w:rPr>
                <w:rFonts w:ascii="Arial" w:hAnsi="Arial" w:cs="Arial"/>
              </w:rPr>
            </w:pPr>
            <w:r>
              <w:rPr>
                <w:rFonts w:ascii="Arial" w:hAnsi="Arial" w:cs="Arial"/>
                <w:color w:val="000000"/>
              </w:rPr>
              <w:t>Widow Class B</w:t>
            </w:r>
          </w:p>
        </w:tc>
        <w:tc>
          <w:tcPr>
            <w:tcW w:w="1195" w:type="pct"/>
          </w:tcPr>
          <w:p w14:paraId="040B8A8A" w14:textId="615E6DB8" w:rsidR="00633AAD" w:rsidRDefault="00633AAD" w:rsidP="00121A5A">
            <w:pPr>
              <w:pStyle w:val="TableNormal1"/>
              <w:rPr>
                <w:rFonts w:ascii="Arial" w:hAnsi="Arial" w:cs="Arial"/>
              </w:rPr>
            </w:pPr>
            <w:r>
              <w:rPr>
                <w:rFonts w:ascii="Arial" w:hAnsi="Arial" w:cs="Arial"/>
              </w:rPr>
              <w:t>DHS</w:t>
            </w:r>
          </w:p>
        </w:tc>
      </w:tr>
      <w:tr w:rsidR="00633AAD" w:rsidRPr="00A8489F" w14:paraId="4367BC83" w14:textId="77777777" w:rsidTr="004F2C63">
        <w:tc>
          <w:tcPr>
            <w:tcW w:w="816" w:type="pct"/>
          </w:tcPr>
          <w:p w14:paraId="68A797E7" w14:textId="7A6CCAB9" w:rsidR="00633AAD" w:rsidRPr="00A8489F" w:rsidRDefault="00633AAD" w:rsidP="00121A5A">
            <w:pPr>
              <w:pStyle w:val="TableNormal1"/>
              <w:rPr>
                <w:rFonts w:ascii="Arial" w:hAnsi="Arial" w:cs="Arial"/>
              </w:rPr>
            </w:pPr>
            <w:r w:rsidRPr="00DD25FA">
              <w:rPr>
                <w:rFonts w:ascii="Arial" w:hAnsi="Arial"/>
              </w:rPr>
              <w:t>TAP</w:t>
            </w:r>
          </w:p>
        </w:tc>
        <w:tc>
          <w:tcPr>
            <w:tcW w:w="2989" w:type="pct"/>
          </w:tcPr>
          <w:p w14:paraId="007B5B74" w14:textId="3AAA1424" w:rsidR="00633AAD" w:rsidRDefault="00633AAD" w:rsidP="00121A5A">
            <w:pPr>
              <w:pStyle w:val="TableNormal1"/>
              <w:rPr>
                <w:rFonts w:ascii="Arial" w:hAnsi="Arial" w:cs="Arial"/>
              </w:rPr>
            </w:pPr>
            <w:r w:rsidRPr="00DD25FA">
              <w:rPr>
                <w:rFonts w:ascii="Arial" w:hAnsi="Arial"/>
              </w:rPr>
              <w:t>Taxable Age Pension</w:t>
            </w:r>
          </w:p>
        </w:tc>
        <w:tc>
          <w:tcPr>
            <w:tcW w:w="1195" w:type="pct"/>
          </w:tcPr>
          <w:p w14:paraId="17701F26" w14:textId="77777777" w:rsidR="00633AAD" w:rsidRDefault="00633AAD" w:rsidP="00121A5A">
            <w:pPr>
              <w:pStyle w:val="TableNormal1"/>
              <w:rPr>
                <w:rFonts w:ascii="Arial" w:hAnsi="Arial" w:cs="Arial"/>
              </w:rPr>
            </w:pPr>
            <w:r>
              <w:rPr>
                <w:rFonts w:ascii="Arial" w:hAnsi="Arial" w:cs="Arial"/>
              </w:rPr>
              <w:t>DVA</w:t>
            </w:r>
          </w:p>
        </w:tc>
      </w:tr>
      <w:tr w:rsidR="00633AAD" w:rsidRPr="00A8489F" w14:paraId="4A717107" w14:textId="77777777" w:rsidTr="004F2C63">
        <w:tc>
          <w:tcPr>
            <w:tcW w:w="816" w:type="pct"/>
          </w:tcPr>
          <w:p w14:paraId="7DB7CC68" w14:textId="29D3895D" w:rsidR="00633AAD" w:rsidRPr="00A8489F" w:rsidRDefault="00633AAD" w:rsidP="00121A5A">
            <w:pPr>
              <w:pStyle w:val="TableNormal1"/>
              <w:rPr>
                <w:rFonts w:ascii="Arial" w:hAnsi="Arial" w:cs="Arial"/>
              </w:rPr>
            </w:pPr>
            <w:r w:rsidRPr="00DD25FA">
              <w:rPr>
                <w:rFonts w:ascii="Arial" w:hAnsi="Arial"/>
              </w:rPr>
              <w:t>TAS</w:t>
            </w:r>
          </w:p>
        </w:tc>
        <w:tc>
          <w:tcPr>
            <w:tcW w:w="2989" w:type="pct"/>
          </w:tcPr>
          <w:p w14:paraId="0F29C000" w14:textId="352E5E62" w:rsidR="00633AAD" w:rsidRPr="00A8489F" w:rsidRDefault="00633AAD" w:rsidP="003A4B57">
            <w:pPr>
              <w:pStyle w:val="TableNormal1"/>
              <w:rPr>
                <w:rFonts w:ascii="Arial" w:hAnsi="Arial" w:cs="Arial"/>
              </w:rPr>
            </w:pPr>
            <w:r w:rsidRPr="00DD25FA">
              <w:rPr>
                <w:rFonts w:ascii="Arial" w:hAnsi="Arial"/>
              </w:rPr>
              <w:t xml:space="preserve">Taxable Pension </w:t>
            </w:r>
            <w:r w:rsidR="003A4B57">
              <w:rPr>
                <w:rFonts w:ascii="Arial" w:hAnsi="Arial"/>
              </w:rPr>
              <w:t>s</w:t>
            </w:r>
            <w:r w:rsidRPr="00DD25FA">
              <w:rPr>
                <w:rFonts w:ascii="Arial" w:hAnsi="Arial"/>
              </w:rPr>
              <w:t xml:space="preserve">up </w:t>
            </w:r>
            <w:r w:rsidR="003A4B57">
              <w:rPr>
                <w:rFonts w:ascii="Arial" w:hAnsi="Arial"/>
              </w:rPr>
              <w:t>a</w:t>
            </w:r>
            <w:r w:rsidRPr="00DD25FA">
              <w:rPr>
                <w:rFonts w:ascii="Arial" w:hAnsi="Arial"/>
              </w:rPr>
              <w:t xml:space="preserve">ge </w:t>
            </w:r>
          </w:p>
        </w:tc>
        <w:tc>
          <w:tcPr>
            <w:tcW w:w="1195" w:type="pct"/>
          </w:tcPr>
          <w:p w14:paraId="4FB76A2F" w14:textId="77777777" w:rsidR="00633AAD" w:rsidRDefault="00633AAD" w:rsidP="00121A5A">
            <w:pPr>
              <w:pStyle w:val="TableNormal1"/>
              <w:rPr>
                <w:rFonts w:ascii="Arial" w:hAnsi="Arial" w:cs="Arial"/>
              </w:rPr>
            </w:pPr>
            <w:r>
              <w:rPr>
                <w:rFonts w:ascii="Arial" w:hAnsi="Arial" w:cs="Arial"/>
              </w:rPr>
              <w:t>DVA</w:t>
            </w:r>
          </w:p>
        </w:tc>
      </w:tr>
      <w:tr w:rsidR="00633AAD" w:rsidRPr="00A8489F" w14:paraId="48630C8D" w14:textId="77777777" w:rsidTr="004F2C63">
        <w:tc>
          <w:tcPr>
            <w:tcW w:w="816" w:type="pct"/>
          </w:tcPr>
          <w:p w14:paraId="7D09FF38" w14:textId="248A68FC" w:rsidR="00633AAD" w:rsidRPr="00A8489F" w:rsidRDefault="00633AAD" w:rsidP="00121A5A">
            <w:pPr>
              <w:pStyle w:val="TableNormal1"/>
              <w:rPr>
                <w:rFonts w:ascii="Arial" w:hAnsi="Arial" w:cs="Arial"/>
              </w:rPr>
            </w:pPr>
            <w:r w:rsidRPr="00DD25FA">
              <w:rPr>
                <w:rFonts w:ascii="Arial" w:hAnsi="Arial"/>
              </w:rPr>
              <w:t>TCD</w:t>
            </w:r>
          </w:p>
        </w:tc>
        <w:tc>
          <w:tcPr>
            <w:tcW w:w="2989" w:type="pct"/>
          </w:tcPr>
          <w:p w14:paraId="0390F3D8" w14:textId="4F067171" w:rsidR="00633AAD" w:rsidRPr="00DF2176" w:rsidRDefault="00633AAD" w:rsidP="003A4B57">
            <w:pPr>
              <w:pStyle w:val="TableNormal1"/>
              <w:rPr>
                <w:rFonts w:ascii="Arial" w:hAnsi="Arial" w:cs="Arial"/>
              </w:rPr>
            </w:pPr>
            <w:r w:rsidRPr="00DD25FA">
              <w:rPr>
                <w:rFonts w:ascii="Arial" w:hAnsi="Arial"/>
              </w:rPr>
              <w:t>Taxable Centrelink D</w:t>
            </w:r>
            <w:r w:rsidR="003A4B57">
              <w:rPr>
                <w:rFonts w:ascii="Arial" w:hAnsi="Arial"/>
              </w:rPr>
              <w:t xml:space="preserve">F </w:t>
            </w:r>
            <w:r w:rsidRPr="00DD25FA">
              <w:rPr>
                <w:rFonts w:ascii="Arial" w:hAnsi="Arial"/>
              </w:rPr>
              <w:t>Inc Sup</w:t>
            </w:r>
          </w:p>
        </w:tc>
        <w:tc>
          <w:tcPr>
            <w:tcW w:w="1195" w:type="pct"/>
          </w:tcPr>
          <w:p w14:paraId="6AE7598B"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6B21BCC6" w14:textId="77777777" w:rsidTr="004F2C63">
        <w:tc>
          <w:tcPr>
            <w:tcW w:w="816" w:type="pct"/>
          </w:tcPr>
          <w:p w14:paraId="1AE55C29" w14:textId="74971749" w:rsidR="00633AAD" w:rsidRPr="00A8489F" w:rsidRDefault="00633AAD" w:rsidP="00121A5A">
            <w:pPr>
              <w:pStyle w:val="TableNormal1"/>
              <w:rPr>
                <w:rFonts w:ascii="Arial" w:hAnsi="Arial" w:cs="Arial"/>
              </w:rPr>
            </w:pPr>
            <w:r w:rsidRPr="00DD25FA">
              <w:rPr>
                <w:rFonts w:ascii="Arial" w:hAnsi="Arial"/>
              </w:rPr>
              <w:t>TCP</w:t>
            </w:r>
          </w:p>
        </w:tc>
        <w:tc>
          <w:tcPr>
            <w:tcW w:w="2989" w:type="pct"/>
          </w:tcPr>
          <w:p w14:paraId="6C0D49B0" w14:textId="63653697" w:rsidR="00633AAD" w:rsidRPr="00DF2176" w:rsidRDefault="00633AAD" w:rsidP="00121A5A">
            <w:pPr>
              <w:pStyle w:val="TableNormal1"/>
              <w:rPr>
                <w:rFonts w:ascii="Arial" w:hAnsi="Arial" w:cs="Arial"/>
              </w:rPr>
            </w:pPr>
            <w:r w:rsidRPr="00DD25FA">
              <w:rPr>
                <w:rFonts w:ascii="Arial" w:hAnsi="Arial"/>
              </w:rPr>
              <w:t>Taxable Carers Pension</w:t>
            </w:r>
          </w:p>
        </w:tc>
        <w:tc>
          <w:tcPr>
            <w:tcW w:w="1195" w:type="pct"/>
          </w:tcPr>
          <w:p w14:paraId="54D0D900"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636907DB" w14:textId="77777777" w:rsidTr="004F2C63">
        <w:tc>
          <w:tcPr>
            <w:tcW w:w="816" w:type="pct"/>
          </w:tcPr>
          <w:p w14:paraId="0853E7BA" w14:textId="3CEC2E6D" w:rsidR="00633AAD" w:rsidRPr="00A8489F" w:rsidRDefault="00633AAD" w:rsidP="00121A5A">
            <w:pPr>
              <w:pStyle w:val="TableNormal1"/>
              <w:rPr>
                <w:rFonts w:ascii="Arial" w:hAnsi="Arial" w:cs="Arial"/>
              </w:rPr>
            </w:pPr>
            <w:r w:rsidRPr="00DD25FA">
              <w:rPr>
                <w:rFonts w:ascii="Arial" w:hAnsi="Arial"/>
              </w:rPr>
              <w:t>TDD</w:t>
            </w:r>
          </w:p>
        </w:tc>
        <w:tc>
          <w:tcPr>
            <w:tcW w:w="2989" w:type="pct"/>
          </w:tcPr>
          <w:p w14:paraId="15ED7E59" w14:textId="15C88027" w:rsidR="00633AAD" w:rsidRPr="00A8489F" w:rsidRDefault="00633AAD" w:rsidP="003A4B57">
            <w:pPr>
              <w:pStyle w:val="TableNormal1"/>
              <w:rPr>
                <w:rFonts w:ascii="Arial" w:hAnsi="Arial" w:cs="Arial"/>
              </w:rPr>
            </w:pPr>
            <w:r w:rsidRPr="00DD25FA">
              <w:rPr>
                <w:rFonts w:ascii="Arial" w:hAnsi="Arial"/>
              </w:rPr>
              <w:t>Taxable DVA DF Inc Support All</w:t>
            </w:r>
          </w:p>
        </w:tc>
        <w:tc>
          <w:tcPr>
            <w:tcW w:w="1195" w:type="pct"/>
          </w:tcPr>
          <w:p w14:paraId="5314E383"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3EFD1809" w14:textId="77777777" w:rsidTr="004F2C63">
        <w:tc>
          <w:tcPr>
            <w:tcW w:w="816" w:type="pct"/>
          </w:tcPr>
          <w:p w14:paraId="4F5F52A5" w14:textId="4C014EEC" w:rsidR="00633AAD" w:rsidRPr="00A8489F" w:rsidRDefault="00633AAD" w:rsidP="00121A5A">
            <w:pPr>
              <w:pStyle w:val="TableNormal1"/>
              <w:rPr>
                <w:rFonts w:ascii="Arial" w:hAnsi="Arial" w:cs="Arial"/>
              </w:rPr>
            </w:pPr>
            <w:r w:rsidRPr="00DD25FA">
              <w:rPr>
                <w:rFonts w:ascii="Arial" w:hAnsi="Arial"/>
                <w:szCs w:val="24"/>
              </w:rPr>
              <w:t>TEE</w:t>
            </w:r>
          </w:p>
        </w:tc>
        <w:tc>
          <w:tcPr>
            <w:tcW w:w="2989" w:type="pct"/>
          </w:tcPr>
          <w:p w14:paraId="16F267F9" w14:textId="693DA1E0" w:rsidR="00633AAD" w:rsidRPr="00DF2176" w:rsidRDefault="00633AAD" w:rsidP="00121A5A">
            <w:pPr>
              <w:pStyle w:val="TableNormal1"/>
              <w:rPr>
                <w:rFonts w:ascii="Arial" w:hAnsi="Arial" w:cs="Arial"/>
              </w:rPr>
            </w:pPr>
            <w:r w:rsidRPr="00DD25FA">
              <w:rPr>
                <w:rFonts w:ascii="Arial" w:hAnsi="Arial"/>
                <w:szCs w:val="24"/>
              </w:rPr>
              <w:t>Taxable Education Entry Payment</w:t>
            </w:r>
          </w:p>
        </w:tc>
        <w:tc>
          <w:tcPr>
            <w:tcW w:w="1195" w:type="pct"/>
          </w:tcPr>
          <w:p w14:paraId="6C8B81BD"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54EB15FC" w14:textId="77777777" w:rsidTr="004F2C63">
        <w:tc>
          <w:tcPr>
            <w:tcW w:w="816" w:type="pct"/>
          </w:tcPr>
          <w:p w14:paraId="0E8FEC29" w14:textId="7C780F06" w:rsidR="00633AAD" w:rsidRPr="00A8489F" w:rsidRDefault="00633AAD" w:rsidP="00121A5A">
            <w:pPr>
              <w:pStyle w:val="TableNormal1"/>
              <w:rPr>
                <w:rFonts w:ascii="Arial" w:hAnsi="Arial" w:cs="Arial"/>
              </w:rPr>
            </w:pPr>
            <w:r w:rsidRPr="00DD25FA">
              <w:rPr>
                <w:rFonts w:ascii="Arial" w:hAnsi="Arial"/>
              </w:rPr>
              <w:t>TIS</w:t>
            </w:r>
          </w:p>
        </w:tc>
        <w:tc>
          <w:tcPr>
            <w:tcW w:w="2989" w:type="pct"/>
          </w:tcPr>
          <w:p w14:paraId="4263A109" w14:textId="47E91BC1" w:rsidR="00633AAD" w:rsidRPr="00A8489F" w:rsidRDefault="00633AAD" w:rsidP="003A4B57">
            <w:pPr>
              <w:pStyle w:val="TableNormal1"/>
              <w:rPr>
                <w:rFonts w:ascii="Arial" w:hAnsi="Arial" w:cs="Arial"/>
              </w:rPr>
            </w:pPr>
            <w:r w:rsidRPr="00DD25FA">
              <w:rPr>
                <w:rFonts w:ascii="Arial" w:hAnsi="Arial"/>
              </w:rPr>
              <w:t>Taxable Income Support Sup</w:t>
            </w:r>
          </w:p>
        </w:tc>
        <w:tc>
          <w:tcPr>
            <w:tcW w:w="1195" w:type="pct"/>
          </w:tcPr>
          <w:p w14:paraId="03259C55"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58988C0F" w14:textId="77777777" w:rsidTr="004F2C63">
        <w:tc>
          <w:tcPr>
            <w:tcW w:w="816" w:type="pct"/>
          </w:tcPr>
          <w:p w14:paraId="59B74BB9" w14:textId="0CEDBE6D" w:rsidR="00633AAD" w:rsidRPr="00A8489F" w:rsidRDefault="00633AAD" w:rsidP="00121A5A">
            <w:pPr>
              <w:pStyle w:val="TableNormal1"/>
              <w:rPr>
                <w:rFonts w:ascii="Arial" w:hAnsi="Arial" w:cs="Arial"/>
              </w:rPr>
            </w:pPr>
            <w:r w:rsidRPr="00DD25FA">
              <w:rPr>
                <w:rFonts w:ascii="Arial" w:hAnsi="Arial"/>
              </w:rPr>
              <w:t>TMS</w:t>
            </w:r>
          </w:p>
        </w:tc>
        <w:tc>
          <w:tcPr>
            <w:tcW w:w="2989" w:type="pct"/>
          </w:tcPr>
          <w:p w14:paraId="67E0ED9E" w14:textId="697B13BD" w:rsidR="00633AAD" w:rsidRPr="00DF2176" w:rsidRDefault="00633AAD" w:rsidP="003A4B57">
            <w:pPr>
              <w:pStyle w:val="TableNormal1"/>
              <w:rPr>
                <w:rFonts w:ascii="Arial" w:hAnsi="Arial" w:cs="Arial"/>
              </w:rPr>
            </w:pPr>
            <w:r w:rsidRPr="00DD25FA">
              <w:rPr>
                <w:rFonts w:ascii="Arial" w:hAnsi="Arial"/>
              </w:rPr>
              <w:t>Tax Adequate Means Sup Pen</w:t>
            </w:r>
          </w:p>
        </w:tc>
        <w:tc>
          <w:tcPr>
            <w:tcW w:w="1195" w:type="pct"/>
          </w:tcPr>
          <w:p w14:paraId="3B08B871"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19846422" w14:textId="77777777" w:rsidTr="004F2C63">
        <w:tc>
          <w:tcPr>
            <w:tcW w:w="816" w:type="pct"/>
          </w:tcPr>
          <w:p w14:paraId="6F420073" w14:textId="307ACDBE" w:rsidR="00633AAD" w:rsidRPr="00A8489F" w:rsidRDefault="00633AAD" w:rsidP="00121A5A">
            <w:pPr>
              <w:pStyle w:val="TableNormal1"/>
              <w:rPr>
                <w:rFonts w:ascii="Arial" w:hAnsi="Arial" w:cs="Arial"/>
              </w:rPr>
            </w:pPr>
            <w:r w:rsidRPr="00DD25FA">
              <w:rPr>
                <w:rFonts w:ascii="Arial" w:hAnsi="Arial"/>
              </w:rPr>
              <w:t>TPS</w:t>
            </w:r>
          </w:p>
        </w:tc>
        <w:tc>
          <w:tcPr>
            <w:tcW w:w="2989" w:type="pct"/>
          </w:tcPr>
          <w:p w14:paraId="52183649" w14:textId="40459667" w:rsidR="00633AAD" w:rsidRPr="00DF2176" w:rsidRDefault="00633AAD" w:rsidP="003A4B57">
            <w:pPr>
              <w:pStyle w:val="TableNormal1"/>
              <w:rPr>
                <w:rFonts w:ascii="Arial" w:hAnsi="Arial" w:cs="Arial"/>
              </w:rPr>
            </w:pPr>
            <w:r w:rsidRPr="00DD25FA">
              <w:rPr>
                <w:rFonts w:ascii="Arial" w:hAnsi="Arial"/>
                <w:lang w:val="fr-FR"/>
              </w:rPr>
              <w:t xml:space="preserve">Tax </w:t>
            </w:r>
            <w:r w:rsidR="003A4B57">
              <w:rPr>
                <w:rFonts w:ascii="Arial" w:hAnsi="Arial"/>
                <w:lang w:val="fr-FR"/>
              </w:rPr>
              <w:t>p</w:t>
            </w:r>
            <w:r w:rsidRPr="00DD25FA">
              <w:rPr>
                <w:rFonts w:ascii="Arial" w:hAnsi="Arial"/>
                <w:lang w:val="fr-FR"/>
              </w:rPr>
              <w:t xml:space="preserve">ension </w:t>
            </w:r>
            <w:r w:rsidR="003A4B57">
              <w:rPr>
                <w:rFonts w:ascii="Arial" w:hAnsi="Arial"/>
                <w:lang w:val="fr-FR"/>
              </w:rPr>
              <w:t>s</w:t>
            </w:r>
            <w:r w:rsidRPr="00DD25FA">
              <w:rPr>
                <w:rFonts w:ascii="Arial" w:hAnsi="Arial"/>
                <w:lang w:val="fr-FR"/>
              </w:rPr>
              <w:t xml:space="preserve">upplement </w:t>
            </w:r>
            <w:r w:rsidR="003A4B57">
              <w:rPr>
                <w:rFonts w:ascii="Arial" w:hAnsi="Arial"/>
                <w:lang w:val="fr-FR"/>
              </w:rPr>
              <w:t>s</w:t>
            </w:r>
            <w:r w:rsidRPr="00DD25FA">
              <w:rPr>
                <w:rFonts w:ascii="Arial" w:hAnsi="Arial"/>
                <w:lang w:val="fr-FR"/>
              </w:rPr>
              <w:t>ervice</w:t>
            </w:r>
          </w:p>
        </w:tc>
        <w:tc>
          <w:tcPr>
            <w:tcW w:w="1195" w:type="pct"/>
          </w:tcPr>
          <w:p w14:paraId="05E767C3"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4C910B00" w14:textId="77777777" w:rsidTr="004F2C63">
        <w:tc>
          <w:tcPr>
            <w:tcW w:w="816" w:type="pct"/>
          </w:tcPr>
          <w:p w14:paraId="070219FD" w14:textId="44C535A0" w:rsidR="00633AAD" w:rsidRPr="00A8489F" w:rsidRDefault="00633AAD" w:rsidP="00121A5A">
            <w:pPr>
              <w:pStyle w:val="TableNormal1"/>
              <w:rPr>
                <w:rFonts w:ascii="Arial" w:hAnsi="Arial" w:cs="Arial"/>
              </w:rPr>
            </w:pPr>
            <w:r w:rsidRPr="00DD25FA">
              <w:rPr>
                <w:rFonts w:ascii="Arial" w:hAnsi="Arial"/>
              </w:rPr>
              <w:t>TSP</w:t>
            </w:r>
          </w:p>
        </w:tc>
        <w:tc>
          <w:tcPr>
            <w:tcW w:w="2989" w:type="pct"/>
          </w:tcPr>
          <w:p w14:paraId="76ABA3C6" w14:textId="5CA71929" w:rsidR="00633AAD" w:rsidRPr="00A20DF8" w:rsidRDefault="00633AAD" w:rsidP="00121A5A">
            <w:pPr>
              <w:pStyle w:val="TableNormal1"/>
              <w:rPr>
                <w:rFonts w:ascii="Arial" w:hAnsi="Arial" w:cs="Arial"/>
              </w:rPr>
            </w:pPr>
            <w:r w:rsidRPr="00DD25FA">
              <w:rPr>
                <w:rFonts w:ascii="Arial" w:hAnsi="Arial"/>
              </w:rPr>
              <w:t>Taxable Service Pension</w:t>
            </w:r>
          </w:p>
        </w:tc>
        <w:tc>
          <w:tcPr>
            <w:tcW w:w="1195" w:type="pct"/>
          </w:tcPr>
          <w:p w14:paraId="31B6CADB" w14:textId="77777777" w:rsidR="00633AAD" w:rsidRPr="000D75C6" w:rsidRDefault="00633AAD" w:rsidP="00121A5A">
            <w:pPr>
              <w:pStyle w:val="TableNormal1"/>
              <w:keepNext/>
              <w:rPr>
                <w:rFonts w:ascii="Arial" w:hAnsi="Arial" w:cs="Arial"/>
              </w:rPr>
            </w:pPr>
            <w:r w:rsidRPr="000D75C6">
              <w:rPr>
                <w:rFonts w:ascii="Arial" w:hAnsi="Arial" w:cs="Arial"/>
              </w:rPr>
              <w:t>DVA</w:t>
            </w:r>
          </w:p>
        </w:tc>
      </w:tr>
    </w:tbl>
    <w:p w14:paraId="735FD7DD" w14:textId="1D2B3179" w:rsidR="002004C0" w:rsidRPr="00A26A91" w:rsidRDefault="002004C0" w:rsidP="002004C0">
      <w:pPr>
        <w:pStyle w:val="Caption"/>
        <w:jc w:val="center"/>
      </w:pPr>
      <w:bookmarkStart w:id="862" w:name="_Toc448384157"/>
      <w:r>
        <w:t xml:space="preserve">Table </w:t>
      </w:r>
      <w:fldSimple w:instr=" SEQ Table \* ARABIC ">
        <w:r w:rsidR="00932057">
          <w:rPr>
            <w:noProof/>
          </w:rPr>
          <w:t>3</w:t>
        </w:r>
      </w:fldSimple>
      <w:r w:rsidR="00605B54">
        <w:rPr>
          <w:noProof/>
        </w:rPr>
        <w:t>3</w:t>
      </w:r>
      <w:r>
        <w:t>: Australian Government and allowances field</w:t>
      </w:r>
      <w:r w:rsidR="00997DE7">
        <w:t xml:space="preserve"> mapping</w:t>
      </w:r>
      <w:bookmarkEnd w:id="862"/>
    </w:p>
    <w:p w14:paraId="7902B9DC" w14:textId="77777777" w:rsidR="002004C0" w:rsidRPr="002004C0" w:rsidRDefault="002004C0" w:rsidP="002004C0"/>
    <w:p w14:paraId="778CD0FA" w14:textId="756515A8" w:rsidR="00E57160" w:rsidRDefault="00E57160" w:rsidP="00B67FB0">
      <w:pPr>
        <w:pStyle w:val="Heading2"/>
        <w:numPr>
          <w:ilvl w:val="0"/>
          <w:numId w:val="0"/>
        </w:numPr>
        <w:ind w:left="465"/>
      </w:pPr>
      <w:bookmarkStart w:id="863" w:name="_Toc451162455"/>
      <w:r w:rsidRPr="003B536C">
        <w:t xml:space="preserve">Australian Government </w:t>
      </w:r>
      <w:r>
        <w:t xml:space="preserve">Tax-Free </w:t>
      </w:r>
      <w:r w:rsidRPr="003B536C">
        <w:t>pensions and allowances</w:t>
      </w:r>
      <w:r>
        <w:t xml:space="preserve"> (Label IT3)</w:t>
      </w:r>
      <w:bookmarkEnd w:id="8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5687"/>
        <w:gridCol w:w="2274"/>
      </w:tblGrid>
      <w:tr w:rsidR="00696E8F" w:rsidRPr="00344791" w14:paraId="5B90998E" w14:textId="77777777" w:rsidTr="004F2C63">
        <w:trPr>
          <w:trHeight w:val="495"/>
          <w:tblHeader/>
        </w:trPr>
        <w:tc>
          <w:tcPr>
            <w:tcW w:w="816" w:type="pct"/>
            <w:shd w:val="clear" w:color="auto" w:fill="B8CCE4" w:themeFill="accent1" w:themeFillTint="66"/>
            <w:vAlign w:val="center"/>
          </w:tcPr>
          <w:p w14:paraId="4AF516C0" w14:textId="77777777" w:rsidR="00696E8F" w:rsidRPr="00344791" w:rsidRDefault="00696E8F" w:rsidP="00CA687A">
            <w:pPr>
              <w:rPr>
                <w:rFonts w:cs="Arial"/>
                <w:b/>
                <w:sz w:val="20"/>
                <w:szCs w:val="20"/>
              </w:rPr>
            </w:pPr>
            <w:r w:rsidRPr="00344791">
              <w:rPr>
                <w:rFonts w:cs="Arial"/>
                <w:b/>
                <w:sz w:val="20"/>
                <w:szCs w:val="20"/>
              </w:rPr>
              <w:t>Benefit Type Code</w:t>
            </w:r>
          </w:p>
        </w:tc>
        <w:tc>
          <w:tcPr>
            <w:tcW w:w="2989" w:type="pct"/>
            <w:shd w:val="clear" w:color="auto" w:fill="B8CCE4" w:themeFill="accent1" w:themeFillTint="66"/>
            <w:vAlign w:val="center"/>
          </w:tcPr>
          <w:p w14:paraId="37769965" w14:textId="2B85E469" w:rsidR="00696E8F" w:rsidRPr="00A8489F" w:rsidRDefault="00696E8F" w:rsidP="00CA687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1195" w:type="pct"/>
            <w:shd w:val="clear" w:color="auto" w:fill="B8CCE4" w:themeFill="accent1" w:themeFillTint="66"/>
            <w:vAlign w:val="center"/>
          </w:tcPr>
          <w:p w14:paraId="5BE782C5" w14:textId="77777777" w:rsidR="00696E8F" w:rsidRPr="00344791" w:rsidRDefault="00696E8F" w:rsidP="00CA687A">
            <w:pPr>
              <w:rPr>
                <w:rFonts w:cs="Arial"/>
                <w:b/>
                <w:sz w:val="20"/>
                <w:szCs w:val="20"/>
              </w:rPr>
            </w:pPr>
            <w:r>
              <w:rPr>
                <w:rFonts w:cs="Arial"/>
                <w:b/>
                <w:sz w:val="20"/>
                <w:szCs w:val="20"/>
              </w:rPr>
              <w:t>Payment body</w:t>
            </w:r>
          </w:p>
        </w:tc>
      </w:tr>
      <w:tr w:rsidR="00696E8F" w:rsidRPr="00A8489F" w14:paraId="3D5C1358" w14:textId="77777777" w:rsidTr="004F2C63">
        <w:tc>
          <w:tcPr>
            <w:tcW w:w="816" w:type="pct"/>
            <w:vAlign w:val="center"/>
          </w:tcPr>
          <w:p w14:paraId="555FBC32" w14:textId="6520016E" w:rsidR="00696E8F" w:rsidRPr="00A8489F" w:rsidRDefault="00696E8F" w:rsidP="00CA687A">
            <w:pPr>
              <w:pStyle w:val="TableNormal1"/>
              <w:rPr>
                <w:rFonts w:ascii="Arial" w:hAnsi="Arial" w:cs="Arial"/>
              </w:rPr>
            </w:pPr>
            <w:r>
              <w:rPr>
                <w:rFonts w:ascii="Arial" w:hAnsi="Arial" w:cs="Arial"/>
                <w:color w:val="000000"/>
              </w:rPr>
              <w:t>CAR</w:t>
            </w:r>
          </w:p>
        </w:tc>
        <w:tc>
          <w:tcPr>
            <w:tcW w:w="2989" w:type="pct"/>
            <w:vAlign w:val="center"/>
          </w:tcPr>
          <w:p w14:paraId="54C39B4F" w14:textId="65AE3681" w:rsidR="00696E8F" w:rsidRPr="00A8489F" w:rsidRDefault="00696E8F" w:rsidP="003A4B57">
            <w:pPr>
              <w:pStyle w:val="TableNormal1"/>
              <w:rPr>
                <w:rFonts w:ascii="Arial" w:hAnsi="Arial" w:cs="Arial"/>
              </w:rPr>
            </w:pPr>
            <w:r>
              <w:rPr>
                <w:rFonts w:ascii="Arial" w:hAnsi="Arial" w:cs="Arial"/>
                <w:color w:val="000000"/>
              </w:rPr>
              <w:t>Carer Payment</w:t>
            </w:r>
          </w:p>
        </w:tc>
        <w:tc>
          <w:tcPr>
            <w:tcW w:w="1195" w:type="pct"/>
            <w:vAlign w:val="center"/>
          </w:tcPr>
          <w:p w14:paraId="6F2A1B09" w14:textId="41D9AD19" w:rsidR="00696E8F" w:rsidRPr="00A8489F" w:rsidRDefault="00696E8F" w:rsidP="00CA687A">
            <w:pPr>
              <w:pStyle w:val="TableNormal1"/>
              <w:rPr>
                <w:rFonts w:ascii="Arial" w:hAnsi="Arial" w:cs="Arial"/>
              </w:rPr>
            </w:pPr>
            <w:r>
              <w:rPr>
                <w:rFonts w:ascii="Arial" w:hAnsi="Arial" w:cs="Arial"/>
                <w:color w:val="000000"/>
              </w:rPr>
              <w:t>DHS</w:t>
            </w:r>
          </w:p>
        </w:tc>
      </w:tr>
      <w:tr w:rsidR="00696E8F" w:rsidRPr="00A8489F" w14:paraId="26991AA1" w14:textId="77777777" w:rsidTr="004F2C63">
        <w:tc>
          <w:tcPr>
            <w:tcW w:w="816" w:type="pct"/>
            <w:vAlign w:val="center"/>
          </w:tcPr>
          <w:p w14:paraId="105EE02D" w14:textId="08987883" w:rsidR="00696E8F" w:rsidRPr="00A8489F" w:rsidRDefault="00696E8F" w:rsidP="00CA687A">
            <w:pPr>
              <w:pStyle w:val="TableNormal1"/>
              <w:rPr>
                <w:rFonts w:ascii="Arial" w:hAnsi="Arial" w:cs="Arial"/>
              </w:rPr>
            </w:pPr>
            <w:r>
              <w:rPr>
                <w:rFonts w:ascii="Arial" w:hAnsi="Arial" w:cs="Arial"/>
                <w:color w:val="000000"/>
              </w:rPr>
              <w:t>DSP</w:t>
            </w:r>
          </w:p>
        </w:tc>
        <w:tc>
          <w:tcPr>
            <w:tcW w:w="2989" w:type="pct"/>
            <w:vAlign w:val="center"/>
          </w:tcPr>
          <w:p w14:paraId="22CAE395" w14:textId="676DD22C" w:rsidR="00696E8F" w:rsidRPr="00A8489F" w:rsidRDefault="00696E8F" w:rsidP="003A4B57">
            <w:pPr>
              <w:pStyle w:val="TableNormal1"/>
              <w:rPr>
                <w:rFonts w:ascii="Arial" w:hAnsi="Arial" w:cs="Arial"/>
              </w:rPr>
            </w:pPr>
            <w:r>
              <w:rPr>
                <w:rFonts w:ascii="Arial" w:hAnsi="Arial" w:cs="Arial"/>
                <w:color w:val="000000"/>
              </w:rPr>
              <w:t>Disability Support Pension</w:t>
            </w:r>
          </w:p>
        </w:tc>
        <w:tc>
          <w:tcPr>
            <w:tcW w:w="1195" w:type="pct"/>
          </w:tcPr>
          <w:p w14:paraId="5C899EAC" w14:textId="3FB160E9"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74F1DA74" w14:textId="77777777" w:rsidTr="004F2C63">
        <w:tc>
          <w:tcPr>
            <w:tcW w:w="816" w:type="pct"/>
            <w:vAlign w:val="center"/>
          </w:tcPr>
          <w:p w14:paraId="5A9F6CC7" w14:textId="53214588" w:rsidR="00696E8F" w:rsidRPr="00A8489F" w:rsidRDefault="00696E8F" w:rsidP="00CA687A">
            <w:pPr>
              <w:pStyle w:val="TableNormal1"/>
              <w:rPr>
                <w:rFonts w:ascii="Arial" w:hAnsi="Arial" w:cs="Arial"/>
              </w:rPr>
            </w:pPr>
            <w:r>
              <w:rPr>
                <w:rFonts w:ascii="Arial" w:hAnsi="Arial" w:cs="Arial"/>
                <w:color w:val="000000"/>
              </w:rPr>
              <w:t>WFA</w:t>
            </w:r>
          </w:p>
        </w:tc>
        <w:tc>
          <w:tcPr>
            <w:tcW w:w="2989" w:type="pct"/>
            <w:vAlign w:val="center"/>
          </w:tcPr>
          <w:p w14:paraId="311CE36A" w14:textId="7B24BD9E" w:rsidR="00696E8F" w:rsidRPr="00A8489F" w:rsidRDefault="00696E8F" w:rsidP="003A4B57">
            <w:pPr>
              <w:pStyle w:val="TableNormal1"/>
              <w:rPr>
                <w:rFonts w:ascii="Arial" w:hAnsi="Arial" w:cs="Arial"/>
              </w:rPr>
            </w:pPr>
            <w:r>
              <w:rPr>
                <w:rFonts w:ascii="Arial" w:hAnsi="Arial" w:cs="Arial"/>
                <w:color w:val="000000"/>
              </w:rPr>
              <w:t>Wife (AGE)</w:t>
            </w:r>
          </w:p>
        </w:tc>
        <w:tc>
          <w:tcPr>
            <w:tcW w:w="1195" w:type="pct"/>
          </w:tcPr>
          <w:p w14:paraId="3C4D1A2C" w14:textId="2AA4647A"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4A1953AC" w14:textId="77777777" w:rsidTr="004F2C63">
        <w:tc>
          <w:tcPr>
            <w:tcW w:w="816" w:type="pct"/>
            <w:vAlign w:val="center"/>
          </w:tcPr>
          <w:p w14:paraId="7D56977D" w14:textId="06E9C6DF" w:rsidR="00696E8F" w:rsidRPr="00A8489F" w:rsidRDefault="00696E8F" w:rsidP="00CA687A">
            <w:pPr>
              <w:pStyle w:val="TableNormal1"/>
              <w:rPr>
                <w:rFonts w:ascii="Arial" w:hAnsi="Arial" w:cs="Arial"/>
              </w:rPr>
            </w:pPr>
            <w:r>
              <w:rPr>
                <w:rFonts w:ascii="Arial" w:hAnsi="Arial" w:cs="Arial"/>
                <w:color w:val="000000"/>
              </w:rPr>
              <w:t>WFD</w:t>
            </w:r>
          </w:p>
        </w:tc>
        <w:tc>
          <w:tcPr>
            <w:tcW w:w="2989" w:type="pct"/>
            <w:vAlign w:val="center"/>
          </w:tcPr>
          <w:p w14:paraId="7DFE8048" w14:textId="4B8B5C38" w:rsidR="00696E8F" w:rsidRPr="00A8489F" w:rsidRDefault="00696E8F" w:rsidP="003A4B57">
            <w:pPr>
              <w:pStyle w:val="TableNormal1"/>
              <w:rPr>
                <w:rFonts w:ascii="Arial" w:hAnsi="Arial" w:cs="Arial"/>
              </w:rPr>
            </w:pPr>
            <w:r>
              <w:rPr>
                <w:rFonts w:ascii="Arial" w:hAnsi="Arial" w:cs="Arial"/>
                <w:color w:val="000000"/>
              </w:rPr>
              <w:t>Wife (DSP)</w:t>
            </w:r>
          </w:p>
        </w:tc>
        <w:tc>
          <w:tcPr>
            <w:tcW w:w="1195" w:type="pct"/>
          </w:tcPr>
          <w:p w14:paraId="278C3D53" w14:textId="068634E7"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387FB9D4" w14:textId="77777777" w:rsidTr="004F2C63">
        <w:tc>
          <w:tcPr>
            <w:tcW w:w="816" w:type="pct"/>
          </w:tcPr>
          <w:p w14:paraId="48ABC201" w14:textId="6F51C294" w:rsidR="00696E8F" w:rsidRPr="00A8489F" w:rsidRDefault="00696E8F" w:rsidP="00CA687A">
            <w:pPr>
              <w:pStyle w:val="TableNormal1"/>
              <w:rPr>
                <w:rFonts w:ascii="Arial" w:hAnsi="Arial" w:cs="Arial"/>
              </w:rPr>
            </w:pPr>
            <w:r w:rsidRPr="00DD25FA">
              <w:rPr>
                <w:rFonts w:ascii="Arial" w:hAnsi="Arial"/>
              </w:rPr>
              <w:t>FAP</w:t>
            </w:r>
          </w:p>
        </w:tc>
        <w:tc>
          <w:tcPr>
            <w:tcW w:w="2989" w:type="pct"/>
          </w:tcPr>
          <w:p w14:paraId="003E7603" w14:textId="2EA29A1C" w:rsidR="00696E8F" w:rsidRPr="00A8489F" w:rsidRDefault="00696E8F" w:rsidP="00CA687A">
            <w:pPr>
              <w:pStyle w:val="TableNormal1"/>
              <w:rPr>
                <w:rFonts w:ascii="Arial" w:hAnsi="Arial" w:cs="Arial"/>
              </w:rPr>
            </w:pPr>
            <w:r w:rsidRPr="00DD25FA">
              <w:rPr>
                <w:rFonts w:ascii="Arial" w:hAnsi="Arial"/>
              </w:rPr>
              <w:t>Non Taxable Age Pension</w:t>
            </w:r>
          </w:p>
        </w:tc>
        <w:tc>
          <w:tcPr>
            <w:tcW w:w="1195" w:type="pct"/>
          </w:tcPr>
          <w:p w14:paraId="7741F5CD" w14:textId="518274EB" w:rsidR="00696E8F" w:rsidRDefault="00696E8F" w:rsidP="00CA687A">
            <w:pPr>
              <w:pStyle w:val="TableNormal1"/>
              <w:rPr>
                <w:rFonts w:ascii="Arial" w:hAnsi="Arial" w:cs="Arial"/>
              </w:rPr>
            </w:pPr>
            <w:r>
              <w:rPr>
                <w:rFonts w:ascii="Arial" w:hAnsi="Arial"/>
              </w:rPr>
              <w:t>DVA</w:t>
            </w:r>
          </w:p>
        </w:tc>
      </w:tr>
      <w:tr w:rsidR="00696E8F" w:rsidRPr="00A8489F" w14:paraId="7239A5CE" w14:textId="77777777" w:rsidTr="004F2C63">
        <w:tc>
          <w:tcPr>
            <w:tcW w:w="816" w:type="pct"/>
          </w:tcPr>
          <w:p w14:paraId="1708C1BA" w14:textId="2EFEDED8" w:rsidR="00696E8F" w:rsidRPr="00A8489F" w:rsidRDefault="00696E8F" w:rsidP="00CA687A">
            <w:pPr>
              <w:pStyle w:val="TableNormal1"/>
              <w:rPr>
                <w:rFonts w:ascii="Arial" w:hAnsi="Arial" w:cs="Arial"/>
              </w:rPr>
            </w:pPr>
            <w:r w:rsidRPr="00DD25FA">
              <w:rPr>
                <w:rFonts w:ascii="Arial" w:hAnsi="Arial"/>
              </w:rPr>
              <w:t>FAS</w:t>
            </w:r>
          </w:p>
        </w:tc>
        <w:tc>
          <w:tcPr>
            <w:tcW w:w="2989" w:type="pct"/>
          </w:tcPr>
          <w:p w14:paraId="45FCA987" w14:textId="5ADA622A" w:rsidR="00696E8F" w:rsidRPr="00A8489F" w:rsidRDefault="00696E8F" w:rsidP="003A4B57">
            <w:pPr>
              <w:pStyle w:val="TableNormal1"/>
              <w:rPr>
                <w:rFonts w:ascii="Arial" w:hAnsi="Arial" w:cs="Arial"/>
              </w:rPr>
            </w:pPr>
            <w:r w:rsidRPr="00DD25FA">
              <w:rPr>
                <w:rFonts w:ascii="Arial" w:hAnsi="Arial"/>
              </w:rPr>
              <w:t xml:space="preserve">Non Tax </w:t>
            </w:r>
            <w:r w:rsidR="003A4B57">
              <w:rPr>
                <w:rFonts w:ascii="Arial" w:hAnsi="Arial"/>
              </w:rPr>
              <w:t>s</w:t>
            </w:r>
            <w:r w:rsidRPr="00DD25FA">
              <w:rPr>
                <w:rFonts w:ascii="Arial" w:hAnsi="Arial"/>
              </w:rPr>
              <w:t xml:space="preserve">up </w:t>
            </w:r>
            <w:r w:rsidR="009F5820">
              <w:rPr>
                <w:rFonts w:ascii="Arial" w:hAnsi="Arial"/>
              </w:rPr>
              <w:t>a</w:t>
            </w:r>
            <w:r w:rsidRPr="00DD25FA">
              <w:rPr>
                <w:rFonts w:ascii="Arial" w:hAnsi="Arial"/>
              </w:rPr>
              <w:t xml:space="preserve">ge Pen </w:t>
            </w:r>
          </w:p>
        </w:tc>
        <w:tc>
          <w:tcPr>
            <w:tcW w:w="1195" w:type="pct"/>
          </w:tcPr>
          <w:p w14:paraId="09007949" w14:textId="53D7C04E" w:rsidR="00696E8F" w:rsidRDefault="00696E8F" w:rsidP="00CA687A">
            <w:pPr>
              <w:pStyle w:val="TableNormal1"/>
              <w:rPr>
                <w:rFonts w:ascii="Arial" w:hAnsi="Arial" w:cs="Arial"/>
              </w:rPr>
            </w:pPr>
            <w:r w:rsidRPr="00C91909">
              <w:rPr>
                <w:rFonts w:ascii="Arial" w:hAnsi="Arial"/>
              </w:rPr>
              <w:t>DVA</w:t>
            </w:r>
          </w:p>
        </w:tc>
      </w:tr>
      <w:tr w:rsidR="00696E8F" w:rsidRPr="00A8489F" w14:paraId="70FF15DE" w14:textId="77777777" w:rsidTr="004F2C63">
        <w:tc>
          <w:tcPr>
            <w:tcW w:w="816" w:type="pct"/>
          </w:tcPr>
          <w:p w14:paraId="289ACA32" w14:textId="5E6321B6" w:rsidR="00696E8F" w:rsidRPr="00A8489F" w:rsidRDefault="00696E8F" w:rsidP="00CA687A">
            <w:pPr>
              <w:pStyle w:val="TableNormal1"/>
              <w:rPr>
                <w:rFonts w:ascii="Arial" w:hAnsi="Arial" w:cs="Arial"/>
              </w:rPr>
            </w:pPr>
            <w:r w:rsidRPr="00DD25FA">
              <w:rPr>
                <w:rFonts w:ascii="Arial" w:hAnsi="Arial"/>
              </w:rPr>
              <w:t>FCD</w:t>
            </w:r>
          </w:p>
        </w:tc>
        <w:tc>
          <w:tcPr>
            <w:tcW w:w="2989" w:type="pct"/>
          </w:tcPr>
          <w:p w14:paraId="554BAB77" w14:textId="5C484A70" w:rsidR="00696E8F" w:rsidRPr="00A8489F" w:rsidRDefault="00696E8F" w:rsidP="009F5820">
            <w:pPr>
              <w:pStyle w:val="TableNormal1"/>
              <w:rPr>
                <w:rFonts w:ascii="Arial" w:hAnsi="Arial" w:cs="Arial"/>
              </w:rPr>
            </w:pPr>
            <w:r w:rsidRPr="00DD25FA">
              <w:rPr>
                <w:rFonts w:ascii="Arial" w:hAnsi="Arial"/>
              </w:rPr>
              <w:t>Non Tax</w:t>
            </w:r>
            <w:r w:rsidR="009F5820">
              <w:rPr>
                <w:rFonts w:ascii="Arial" w:hAnsi="Arial"/>
              </w:rPr>
              <w:t xml:space="preserve"> </w:t>
            </w:r>
            <w:r w:rsidRPr="00DD25FA">
              <w:rPr>
                <w:rFonts w:ascii="Arial" w:hAnsi="Arial"/>
              </w:rPr>
              <w:t>Centrelink DF Inc Sup</w:t>
            </w:r>
          </w:p>
        </w:tc>
        <w:tc>
          <w:tcPr>
            <w:tcW w:w="1195" w:type="pct"/>
          </w:tcPr>
          <w:p w14:paraId="52FDE320" w14:textId="78AD2354" w:rsidR="00696E8F" w:rsidRDefault="00696E8F" w:rsidP="00CA687A">
            <w:pPr>
              <w:pStyle w:val="TableNormal1"/>
              <w:rPr>
                <w:rFonts w:ascii="Arial" w:hAnsi="Arial" w:cs="Arial"/>
              </w:rPr>
            </w:pPr>
            <w:r w:rsidRPr="00C91909">
              <w:rPr>
                <w:rFonts w:ascii="Arial" w:hAnsi="Arial"/>
              </w:rPr>
              <w:t>DVA</w:t>
            </w:r>
          </w:p>
        </w:tc>
      </w:tr>
      <w:tr w:rsidR="00696E8F" w:rsidRPr="00A8489F" w14:paraId="0CB1382A" w14:textId="77777777" w:rsidTr="004F2C63">
        <w:tc>
          <w:tcPr>
            <w:tcW w:w="816" w:type="pct"/>
          </w:tcPr>
          <w:p w14:paraId="04F6DE49" w14:textId="5B3701A6" w:rsidR="00696E8F" w:rsidRPr="00A8489F" w:rsidRDefault="00696E8F" w:rsidP="00CA687A">
            <w:pPr>
              <w:pStyle w:val="TableNormal1"/>
              <w:rPr>
                <w:rFonts w:ascii="Arial" w:hAnsi="Arial" w:cs="Arial"/>
              </w:rPr>
            </w:pPr>
            <w:r w:rsidRPr="00DD25FA">
              <w:rPr>
                <w:rFonts w:ascii="Arial" w:hAnsi="Arial"/>
              </w:rPr>
              <w:t>FDP</w:t>
            </w:r>
          </w:p>
        </w:tc>
        <w:tc>
          <w:tcPr>
            <w:tcW w:w="2989" w:type="pct"/>
          </w:tcPr>
          <w:p w14:paraId="0DBA5B15" w14:textId="684710FF" w:rsidR="00696E8F" w:rsidRPr="00DD4456" w:rsidRDefault="00696E8F" w:rsidP="00CA687A">
            <w:pPr>
              <w:pStyle w:val="TableNormal1"/>
              <w:rPr>
                <w:rFonts w:ascii="Arial" w:hAnsi="Arial" w:cs="Arial"/>
              </w:rPr>
            </w:pPr>
            <w:r w:rsidRPr="00DD25FA">
              <w:rPr>
                <w:rFonts w:ascii="Arial" w:hAnsi="Arial"/>
              </w:rPr>
              <w:t>Non Taxable Disability Pension</w:t>
            </w:r>
          </w:p>
        </w:tc>
        <w:tc>
          <w:tcPr>
            <w:tcW w:w="1195" w:type="pct"/>
          </w:tcPr>
          <w:p w14:paraId="4144EFD3" w14:textId="70B2EFD3" w:rsidR="00696E8F" w:rsidRDefault="00696E8F" w:rsidP="00CA687A">
            <w:pPr>
              <w:pStyle w:val="TableNormal1"/>
              <w:rPr>
                <w:rFonts w:ascii="Arial" w:hAnsi="Arial" w:cs="Arial"/>
              </w:rPr>
            </w:pPr>
            <w:r w:rsidRPr="00C91909">
              <w:rPr>
                <w:rFonts w:ascii="Arial" w:hAnsi="Arial"/>
              </w:rPr>
              <w:t>DVA</w:t>
            </w:r>
          </w:p>
        </w:tc>
      </w:tr>
      <w:tr w:rsidR="00696E8F" w:rsidRPr="00A8489F" w14:paraId="2319955E" w14:textId="77777777" w:rsidTr="004F2C63">
        <w:tc>
          <w:tcPr>
            <w:tcW w:w="816" w:type="pct"/>
          </w:tcPr>
          <w:p w14:paraId="05C453D1" w14:textId="096402B9" w:rsidR="00696E8F" w:rsidRPr="00A8489F" w:rsidRDefault="00696E8F" w:rsidP="00CA687A">
            <w:pPr>
              <w:pStyle w:val="TableNormal1"/>
              <w:rPr>
                <w:rFonts w:ascii="Arial" w:hAnsi="Arial" w:cs="Arial"/>
              </w:rPr>
            </w:pPr>
            <w:r w:rsidRPr="00DD25FA">
              <w:rPr>
                <w:rFonts w:ascii="Arial" w:hAnsi="Arial"/>
              </w:rPr>
              <w:t>FIS</w:t>
            </w:r>
          </w:p>
        </w:tc>
        <w:tc>
          <w:tcPr>
            <w:tcW w:w="2989" w:type="pct"/>
          </w:tcPr>
          <w:p w14:paraId="57D02103" w14:textId="6748FEB3" w:rsidR="00696E8F" w:rsidRPr="00A8489F" w:rsidRDefault="00696E8F" w:rsidP="00191BFD">
            <w:pPr>
              <w:pStyle w:val="TableNormal1"/>
              <w:rPr>
                <w:rFonts w:ascii="Arial" w:hAnsi="Arial" w:cs="Arial"/>
              </w:rPr>
            </w:pPr>
            <w:r w:rsidRPr="00DD25FA">
              <w:rPr>
                <w:rFonts w:ascii="Arial" w:hAnsi="Arial"/>
              </w:rPr>
              <w:t>Non Tax Income Support Sup</w:t>
            </w:r>
          </w:p>
        </w:tc>
        <w:tc>
          <w:tcPr>
            <w:tcW w:w="1195" w:type="pct"/>
          </w:tcPr>
          <w:p w14:paraId="668F50BF" w14:textId="00F5D9D3" w:rsidR="00696E8F" w:rsidRDefault="00696E8F" w:rsidP="00CA687A">
            <w:pPr>
              <w:pStyle w:val="TableNormal1"/>
              <w:rPr>
                <w:rFonts w:ascii="Arial" w:hAnsi="Arial" w:cs="Arial"/>
              </w:rPr>
            </w:pPr>
            <w:r w:rsidRPr="00C91909">
              <w:rPr>
                <w:rFonts w:ascii="Arial" w:hAnsi="Arial"/>
              </w:rPr>
              <w:t>DVA</w:t>
            </w:r>
          </w:p>
        </w:tc>
      </w:tr>
      <w:tr w:rsidR="00696E8F" w:rsidRPr="00A8489F" w14:paraId="746BF6D3" w14:textId="77777777" w:rsidTr="004F2C63">
        <w:tc>
          <w:tcPr>
            <w:tcW w:w="816" w:type="pct"/>
          </w:tcPr>
          <w:p w14:paraId="2783F2CB" w14:textId="2AB2E6B3" w:rsidR="00696E8F" w:rsidRPr="00A8489F" w:rsidRDefault="00696E8F" w:rsidP="00CA687A">
            <w:pPr>
              <w:pStyle w:val="TableNormal1"/>
              <w:rPr>
                <w:rFonts w:ascii="Arial" w:hAnsi="Arial" w:cs="Arial"/>
              </w:rPr>
            </w:pPr>
            <w:r w:rsidRPr="00DD25FA">
              <w:rPr>
                <w:rFonts w:ascii="Arial" w:hAnsi="Arial"/>
              </w:rPr>
              <w:t>FMD</w:t>
            </w:r>
          </w:p>
        </w:tc>
        <w:tc>
          <w:tcPr>
            <w:tcW w:w="2989" w:type="pct"/>
          </w:tcPr>
          <w:p w14:paraId="0C061FB4" w14:textId="76600F1D" w:rsidR="00696E8F" w:rsidRPr="00A8489F" w:rsidRDefault="00696E8F" w:rsidP="001818C4">
            <w:pPr>
              <w:pStyle w:val="TableNormal1"/>
              <w:rPr>
                <w:rFonts w:ascii="Arial" w:hAnsi="Arial" w:cs="Arial"/>
              </w:rPr>
            </w:pPr>
            <w:r w:rsidRPr="00DD25FA">
              <w:rPr>
                <w:rFonts w:ascii="Arial" w:hAnsi="Arial"/>
              </w:rPr>
              <w:t>Non Tax MRCA Disability Pension</w:t>
            </w:r>
          </w:p>
        </w:tc>
        <w:tc>
          <w:tcPr>
            <w:tcW w:w="1195" w:type="pct"/>
          </w:tcPr>
          <w:p w14:paraId="61FAFA94" w14:textId="38B081DC" w:rsidR="00696E8F" w:rsidRDefault="00696E8F" w:rsidP="00CA687A">
            <w:pPr>
              <w:pStyle w:val="TableNormal1"/>
              <w:rPr>
                <w:rFonts w:ascii="Arial" w:hAnsi="Arial" w:cs="Arial"/>
              </w:rPr>
            </w:pPr>
            <w:r w:rsidRPr="00C91909">
              <w:rPr>
                <w:rFonts w:ascii="Arial" w:hAnsi="Arial"/>
              </w:rPr>
              <w:t>DVA</w:t>
            </w:r>
          </w:p>
        </w:tc>
      </w:tr>
      <w:tr w:rsidR="00696E8F" w:rsidRPr="00A8489F" w14:paraId="32D94D05" w14:textId="77777777" w:rsidTr="004F2C63">
        <w:tc>
          <w:tcPr>
            <w:tcW w:w="816" w:type="pct"/>
          </w:tcPr>
          <w:p w14:paraId="6CE8EE8A" w14:textId="0B901FEF" w:rsidR="00696E8F" w:rsidRPr="00A8489F" w:rsidRDefault="00696E8F" w:rsidP="00CA687A">
            <w:pPr>
              <w:pStyle w:val="TableNormal1"/>
              <w:rPr>
                <w:rFonts w:ascii="Arial" w:hAnsi="Arial" w:cs="Arial"/>
              </w:rPr>
            </w:pPr>
            <w:r w:rsidRPr="00DD25FA">
              <w:rPr>
                <w:rFonts w:ascii="Arial" w:hAnsi="Arial"/>
              </w:rPr>
              <w:t>FMW</w:t>
            </w:r>
          </w:p>
        </w:tc>
        <w:tc>
          <w:tcPr>
            <w:tcW w:w="2989" w:type="pct"/>
          </w:tcPr>
          <w:p w14:paraId="3F1427EF" w14:textId="0C296641" w:rsidR="00696E8F" w:rsidRPr="00A8489F" w:rsidRDefault="00696E8F" w:rsidP="001818C4">
            <w:pPr>
              <w:pStyle w:val="TableNormal1"/>
              <w:rPr>
                <w:rFonts w:ascii="Arial" w:hAnsi="Arial" w:cs="Arial"/>
              </w:rPr>
            </w:pPr>
            <w:r w:rsidRPr="00DD25FA">
              <w:rPr>
                <w:rFonts w:ascii="Arial" w:hAnsi="Arial"/>
              </w:rPr>
              <w:t>Non Tax MRCA Dep Partner</w:t>
            </w:r>
          </w:p>
        </w:tc>
        <w:tc>
          <w:tcPr>
            <w:tcW w:w="1195" w:type="pct"/>
          </w:tcPr>
          <w:p w14:paraId="034CC2C9" w14:textId="56AD5746" w:rsidR="00696E8F" w:rsidRDefault="00696E8F" w:rsidP="00CA687A">
            <w:pPr>
              <w:pStyle w:val="TableNormal1"/>
              <w:rPr>
                <w:rFonts w:ascii="Arial" w:hAnsi="Arial" w:cs="Arial"/>
              </w:rPr>
            </w:pPr>
            <w:r w:rsidRPr="00C91909">
              <w:rPr>
                <w:rFonts w:ascii="Arial" w:hAnsi="Arial"/>
              </w:rPr>
              <w:t>DVA</w:t>
            </w:r>
          </w:p>
        </w:tc>
      </w:tr>
      <w:tr w:rsidR="00696E8F" w:rsidRPr="00A8489F" w14:paraId="35B9BB66" w14:textId="77777777" w:rsidTr="004F2C63">
        <w:tc>
          <w:tcPr>
            <w:tcW w:w="816" w:type="pct"/>
          </w:tcPr>
          <w:p w14:paraId="556C94E8" w14:textId="4C641ABF" w:rsidR="00696E8F" w:rsidRPr="00A8489F" w:rsidRDefault="00696E8F" w:rsidP="00CA687A">
            <w:pPr>
              <w:pStyle w:val="TableNormal1"/>
              <w:rPr>
                <w:rFonts w:ascii="Arial" w:hAnsi="Arial" w:cs="Arial"/>
              </w:rPr>
            </w:pPr>
            <w:r w:rsidRPr="00DD25FA">
              <w:rPr>
                <w:rFonts w:ascii="Arial" w:hAnsi="Arial"/>
              </w:rPr>
              <w:t>FPS</w:t>
            </w:r>
          </w:p>
        </w:tc>
        <w:tc>
          <w:tcPr>
            <w:tcW w:w="2989" w:type="pct"/>
          </w:tcPr>
          <w:p w14:paraId="41995BD4" w14:textId="39A3AAF4" w:rsidR="00696E8F" w:rsidRDefault="00696E8F" w:rsidP="001818C4">
            <w:pPr>
              <w:pStyle w:val="TableNormal1"/>
              <w:rPr>
                <w:rFonts w:ascii="Arial" w:hAnsi="Arial" w:cs="Arial"/>
              </w:rPr>
            </w:pPr>
            <w:r w:rsidRPr="00DD25FA">
              <w:rPr>
                <w:rFonts w:ascii="Arial" w:hAnsi="Arial"/>
                <w:lang w:val="fr-FR"/>
              </w:rPr>
              <w:t xml:space="preserve">Non </w:t>
            </w:r>
            <w:r w:rsidR="001818C4">
              <w:rPr>
                <w:rFonts w:ascii="Arial" w:hAnsi="Arial"/>
                <w:lang w:val="fr-FR"/>
              </w:rPr>
              <w:t>t</w:t>
            </w:r>
            <w:r w:rsidRPr="00DD25FA">
              <w:rPr>
                <w:rFonts w:ascii="Arial" w:hAnsi="Arial"/>
                <w:lang w:val="fr-FR"/>
              </w:rPr>
              <w:t xml:space="preserve">ax </w:t>
            </w:r>
            <w:r w:rsidR="001818C4">
              <w:rPr>
                <w:rFonts w:ascii="Arial" w:hAnsi="Arial"/>
                <w:lang w:val="fr-FR"/>
              </w:rPr>
              <w:t>s</w:t>
            </w:r>
            <w:r w:rsidRPr="00DD25FA">
              <w:rPr>
                <w:rFonts w:ascii="Arial" w:hAnsi="Arial"/>
                <w:lang w:val="fr-FR"/>
              </w:rPr>
              <w:t xml:space="preserve">up </w:t>
            </w:r>
            <w:r w:rsidR="001818C4">
              <w:rPr>
                <w:rFonts w:ascii="Arial" w:hAnsi="Arial"/>
                <w:lang w:val="fr-FR"/>
              </w:rPr>
              <w:t>s</w:t>
            </w:r>
            <w:r w:rsidRPr="00DD25FA">
              <w:rPr>
                <w:rFonts w:ascii="Arial" w:hAnsi="Arial"/>
                <w:lang w:val="fr-FR"/>
              </w:rPr>
              <w:t xml:space="preserve">ervice </w:t>
            </w:r>
            <w:r w:rsidR="001818C4">
              <w:rPr>
                <w:rFonts w:ascii="Arial" w:hAnsi="Arial"/>
                <w:lang w:val="fr-FR"/>
              </w:rPr>
              <w:t>p</w:t>
            </w:r>
            <w:r w:rsidRPr="00DD25FA">
              <w:rPr>
                <w:rFonts w:ascii="Arial" w:hAnsi="Arial"/>
                <w:lang w:val="fr-FR"/>
              </w:rPr>
              <w:t>ension</w:t>
            </w:r>
          </w:p>
        </w:tc>
        <w:tc>
          <w:tcPr>
            <w:tcW w:w="1195" w:type="pct"/>
          </w:tcPr>
          <w:p w14:paraId="33649BCC" w14:textId="5934D9B8" w:rsidR="00696E8F" w:rsidRDefault="00696E8F" w:rsidP="00CA687A">
            <w:pPr>
              <w:pStyle w:val="TableNormal1"/>
              <w:rPr>
                <w:rFonts w:ascii="Arial" w:hAnsi="Arial" w:cs="Arial"/>
              </w:rPr>
            </w:pPr>
            <w:r w:rsidRPr="00C91909">
              <w:rPr>
                <w:rFonts w:ascii="Arial" w:hAnsi="Arial"/>
              </w:rPr>
              <w:t>DVA</w:t>
            </w:r>
          </w:p>
        </w:tc>
      </w:tr>
      <w:tr w:rsidR="00696E8F" w:rsidRPr="00A8489F" w14:paraId="7ED2C072" w14:textId="77777777" w:rsidTr="004F2C63">
        <w:tc>
          <w:tcPr>
            <w:tcW w:w="816" w:type="pct"/>
          </w:tcPr>
          <w:p w14:paraId="31570D2D" w14:textId="22187DAB" w:rsidR="00696E8F" w:rsidRPr="00A8489F" w:rsidRDefault="00696E8F" w:rsidP="00CA687A">
            <w:pPr>
              <w:pStyle w:val="TableNormal1"/>
              <w:rPr>
                <w:rFonts w:ascii="Arial" w:hAnsi="Arial" w:cs="Arial"/>
              </w:rPr>
            </w:pPr>
            <w:r w:rsidRPr="00DD25FA">
              <w:rPr>
                <w:rFonts w:ascii="Arial" w:hAnsi="Arial"/>
              </w:rPr>
              <w:t>FSP</w:t>
            </w:r>
          </w:p>
        </w:tc>
        <w:tc>
          <w:tcPr>
            <w:tcW w:w="2989" w:type="pct"/>
          </w:tcPr>
          <w:p w14:paraId="73A13802" w14:textId="2099BE53" w:rsidR="00696E8F" w:rsidRDefault="00696E8F" w:rsidP="00CA687A">
            <w:pPr>
              <w:pStyle w:val="TableNormal1"/>
              <w:rPr>
                <w:rFonts w:ascii="Arial" w:hAnsi="Arial" w:cs="Arial"/>
              </w:rPr>
            </w:pPr>
            <w:r w:rsidRPr="00DD25FA">
              <w:rPr>
                <w:rFonts w:ascii="Arial" w:hAnsi="Arial"/>
              </w:rPr>
              <w:t>Non Taxable Service Pension</w:t>
            </w:r>
          </w:p>
        </w:tc>
        <w:tc>
          <w:tcPr>
            <w:tcW w:w="1195" w:type="pct"/>
          </w:tcPr>
          <w:p w14:paraId="0AEE9B91" w14:textId="4A8FB091" w:rsidR="00696E8F" w:rsidRDefault="00696E8F" w:rsidP="00CA687A">
            <w:pPr>
              <w:pStyle w:val="TableNormal1"/>
              <w:rPr>
                <w:rFonts w:ascii="Arial" w:hAnsi="Arial" w:cs="Arial"/>
              </w:rPr>
            </w:pPr>
            <w:r>
              <w:rPr>
                <w:rFonts w:ascii="Arial" w:hAnsi="Arial" w:cs="Arial"/>
              </w:rPr>
              <w:t>DVA</w:t>
            </w:r>
          </w:p>
        </w:tc>
      </w:tr>
      <w:tr w:rsidR="00696E8F" w:rsidRPr="00A8489F" w14:paraId="5510246D" w14:textId="77777777" w:rsidTr="004F2C63">
        <w:tc>
          <w:tcPr>
            <w:tcW w:w="816" w:type="pct"/>
          </w:tcPr>
          <w:p w14:paraId="762DCD26" w14:textId="45272848" w:rsidR="00696E8F" w:rsidRPr="00A8489F" w:rsidRDefault="00696E8F" w:rsidP="00CA687A">
            <w:pPr>
              <w:pStyle w:val="TableNormal1"/>
              <w:rPr>
                <w:rFonts w:ascii="Arial" w:hAnsi="Arial" w:cs="Arial"/>
              </w:rPr>
            </w:pPr>
            <w:r w:rsidRPr="00DD25FA">
              <w:rPr>
                <w:rFonts w:ascii="Arial" w:hAnsi="Arial"/>
              </w:rPr>
              <w:t>FWW</w:t>
            </w:r>
          </w:p>
        </w:tc>
        <w:tc>
          <w:tcPr>
            <w:tcW w:w="2989" w:type="pct"/>
          </w:tcPr>
          <w:p w14:paraId="56240ED5" w14:textId="0A41197E" w:rsidR="00696E8F" w:rsidRPr="00A8489F" w:rsidRDefault="00696E8F" w:rsidP="00CA687A">
            <w:pPr>
              <w:pStyle w:val="TableNormal1"/>
              <w:rPr>
                <w:rFonts w:ascii="Arial" w:hAnsi="Arial" w:cs="Arial"/>
              </w:rPr>
            </w:pPr>
            <w:r w:rsidRPr="00DD25FA">
              <w:rPr>
                <w:rFonts w:ascii="Arial" w:hAnsi="Arial"/>
              </w:rPr>
              <w:t>Non Taxable War Widows Pension</w:t>
            </w:r>
          </w:p>
        </w:tc>
        <w:tc>
          <w:tcPr>
            <w:tcW w:w="1195" w:type="pct"/>
          </w:tcPr>
          <w:p w14:paraId="4059EE1A" w14:textId="06449448" w:rsidR="00696E8F" w:rsidRDefault="00696E8F" w:rsidP="00CA687A">
            <w:pPr>
              <w:pStyle w:val="TableNormal1"/>
              <w:rPr>
                <w:rFonts w:ascii="Arial" w:hAnsi="Arial" w:cs="Arial"/>
              </w:rPr>
            </w:pPr>
            <w:r>
              <w:rPr>
                <w:rFonts w:ascii="Arial" w:hAnsi="Arial" w:cs="Arial"/>
              </w:rPr>
              <w:t>DVA</w:t>
            </w:r>
          </w:p>
        </w:tc>
      </w:tr>
    </w:tbl>
    <w:p w14:paraId="7FFCB443" w14:textId="64F66C1C" w:rsidR="00BC0165" w:rsidRPr="00A26A91" w:rsidRDefault="00BC0165" w:rsidP="00BC0165">
      <w:pPr>
        <w:pStyle w:val="Caption"/>
        <w:jc w:val="center"/>
      </w:pPr>
      <w:bookmarkStart w:id="864" w:name="_Toc448384158"/>
      <w:r>
        <w:t xml:space="preserve">Table </w:t>
      </w:r>
      <w:fldSimple w:instr=" SEQ Table \* ARABIC ">
        <w:r w:rsidR="00932057">
          <w:rPr>
            <w:noProof/>
          </w:rPr>
          <w:t>3</w:t>
        </w:r>
        <w:r w:rsidR="00605B54">
          <w:rPr>
            <w:noProof/>
          </w:rPr>
          <w:t>4</w:t>
        </w:r>
      </w:fldSimple>
      <w:r>
        <w:t>: Australian Government Tax-free pensions and allowances field</w:t>
      </w:r>
      <w:r w:rsidR="00997DE7">
        <w:t xml:space="preserve"> mapping</w:t>
      </w:r>
      <w:bookmarkEnd w:id="864"/>
    </w:p>
    <w:p w14:paraId="262800D0" w14:textId="77777777" w:rsidR="00696E8F" w:rsidRPr="00696E8F" w:rsidRDefault="00696E8F" w:rsidP="00696E8F"/>
    <w:p w14:paraId="791BB0AE" w14:textId="77777777" w:rsidR="0050616F" w:rsidRDefault="0050616F" w:rsidP="00B67FB0">
      <w:pPr>
        <w:pStyle w:val="Heading2"/>
        <w:numPr>
          <w:ilvl w:val="0"/>
          <w:numId w:val="0"/>
        </w:numPr>
        <w:ind w:left="465"/>
      </w:pPr>
      <w:bookmarkStart w:id="865" w:name="_Toc451162456"/>
      <w:r>
        <w:t>other income – (Label 24Y)</w:t>
      </w:r>
      <w:bookmarkEnd w:id="8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687"/>
        <w:gridCol w:w="2276"/>
      </w:tblGrid>
      <w:tr w:rsidR="0050616F" w14:paraId="659C155A" w14:textId="77777777" w:rsidTr="004F2C63">
        <w:trPr>
          <w:trHeight w:val="495"/>
          <w:tblHeader/>
        </w:trPr>
        <w:tc>
          <w:tcPr>
            <w:tcW w:w="8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55FACC" w14:textId="77777777" w:rsidR="0050616F" w:rsidRDefault="0050616F">
            <w:pPr>
              <w:rPr>
                <w:rFonts w:cs="Arial"/>
                <w:b/>
                <w:sz w:val="20"/>
                <w:szCs w:val="20"/>
              </w:rPr>
            </w:pPr>
            <w:r>
              <w:rPr>
                <w:rFonts w:cs="Arial"/>
                <w:b/>
                <w:sz w:val="20"/>
                <w:szCs w:val="20"/>
              </w:rPr>
              <w:t>Benefit Type Code</w:t>
            </w:r>
          </w:p>
        </w:tc>
        <w:tc>
          <w:tcPr>
            <w:tcW w:w="29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833A0E" w14:textId="77777777" w:rsidR="0050616F" w:rsidRDefault="0050616F">
            <w:pPr>
              <w:pStyle w:val="TitleRow"/>
              <w:spacing w:before="0" w:after="0"/>
              <w:rPr>
                <w:rFonts w:cs="Arial"/>
                <w:caps w:val="0"/>
              </w:rPr>
            </w:pPr>
            <w:proofErr w:type="spellStart"/>
            <w:r>
              <w:rPr>
                <w:rFonts w:cs="Arial"/>
                <w:caps w:val="0"/>
              </w:rPr>
              <w:t>Govt</w:t>
            </w:r>
            <w:proofErr w:type="spellEnd"/>
            <w:r>
              <w:rPr>
                <w:rFonts w:cs="Arial"/>
                <w:caps w:val="0"/>
              </w:rPr>
              <w:t xml:space="preserve"> - Benefit Type Description (IITR???)</w:t>
            </w:r>
          </w:p>
        </w:tc>
        <w:tc>
          <w:tcPr>
            <w:tcW w:w="11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56EBAD" w14:textId="77777777" w:rsidR="0050616F" w:rsidRDefault="0050616F">
            <w:pPr>
              <w:rPr>
                <w:rFonts w:cs="Arial"/>
                <w:b/>
                <w:sz w:val="20"/>
                <w:szCs w:val="20"/>
              </w:rPr>
            </w:pPr>
            <w:r>
              <w:rPr>
                <w:rFonts w:cs="Arial"/>
                <w:b/>
                <w:sz w:val="20"/>
                <w:szCs w:val="20"/>
              </w:rPr>
              <w:t>Payment body</w:t>
            </w:r>
          </w:p>
        </w:tc>
      </w:tr>
      <w:tr w:rsidR="0050616F" w14:paraId="51017CF2"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2FEBFECE" w14:textId="77777777" w:rsidR="0050616F" w:rsidRDefault="0050616F">
            <w:pPr>
              <w:pStyle w:val="TableNormal1"/>
              <w:rPr>
                <w:rFonts w:ascii="Arial" w:hAnsi="Arial" w:cs="Arial"/>
              </w:rPr>
            </w:pPr>
            <w:r>
              <w:rPr>
                <w:rFonts w:ascii="Arial" w:hAnsi="Arial" w:cs="Arial"/>
              </w:rPr>
              <w:lastRenderedPageBreak/>
              <w:t>BSW</w:t>
            </w:r>
          </w:p>
        </w:tc>
        <w:tc>
          <w:tcPr>
            <w:tcW w:w="2989" w:type="pct"/>
            <w:tcBorders>
              <w:top w:val="single" w:sz="4" w:space="0" w:color="auto"/>
              <w:left w:val="single" w:sz="4" w:space="0" w:color="auto"/>
              <w:bottom w:val="single" w:sz="4" w:space="0" w:color="auto"/>
              <w:right w:val="single" w:sz="4" w:space="0" w:color="auto"/>
            </w:tcBorders>
            <w:hideMark/>
          </w:tcPr>
          <w:p w14:paraId="0B9AE7E6" w14:textId="77777777" w:rsidR="0050616F" w:rsidRDefault="0050616F">
            <w:pPr>
              <w:pStyle w:val="TableNormal1"/>
              <w:rPr>
                <w:rFonts w:ascii="Arial" w:hAnsi="Arial" w:cs="Arial"/>
              </w:rPr>
            </w:pPr>
            <w:r>
              <w:rPr>
                <w:rFonts w:ascii="Arial" w:hAnsi="Arial" w:cs="Arial"/>
              </w:rPr>
              <w:t>BSWAT lump sum in arrears</w:t>
            </w:r>
          </w:p>
        </w:tc>
        <w:tc>
          <w:tcPr>
            <w:tcW w:w="1196" w:type="pct"/>
            <w:tcBorders>
              <w:top w:val="single" w:sz="4" w:space="0" w:color="auto"/>
              <w:left w:val="single" w:sz="4" w:space="0" w:color="auto"/>
              <w:bottom w:val="single" w:sz="4" w:space="0" w:color="auto"/>
              <w:right w:val="single" w:sz="4" w:space="0" w:color="auto"/>
            </w:tcBorders>
            <w:hideMark/>
          </w:tcPr>
          <w:p w14:paraId="50BF2BD5" w14:textId="77777777" w:rsidR="0050616F" w:rsidRDefault="0050616F">
            <w:pPr>
              <w:pStyle w:val="TableNormal1"/>
              <w:rPr>
                <w:rFonts w:ascii="Arial" w:hAnsi="Arial" w:cs="Arial"/>
              </w:rPr>
            </w:pPr>
            <w:r>
              <w:rPr>
                <w:rFonts w:ascii="Arial" w:hAnsi="Arial" w:cs="Arial"/>
              </w:rPr>
              <w:t>DHS</w:t>
            </w:r>
          </w:p>
        </w:tc>
      </w:tr>
    </w:tbl>
    <w:p w14:paraId="69D0EF81" w14:textId="441734E5" w:rsidR="007B0A0C" w:rsidRPr="00A26A91" w:rsidRDefault="007B0A0C" w:rsidP="007B0A0C">
      <w:pPr>
        <w:pStyle w:val="Caption"/>
        <w:jc w:val="center"/>
      </w:pPr>
      <w:bookmarkStart w:id="866" w:name="_Toc448384159"/>
      <w:r>
        <w:t xml:space="preserve">Table </w:t>
      </w:r>
      <w:fldSimple w:instr=" SEQ Table \* ARABIC ">
        <w:r w:rsidR="00932057">
          <w:rPr>
            <w:noProof/>
          </w:rPr>
          <w:t>3</w:t>
        </w:r>
      </w:fldSimple>
      <w:r w:rsidR="00605B54">
        <w:rPr>
          <w:noProof/>
        </w:rPr>
        <w:t>5</w:t>
      </w:r>
      <w:r>
        <w:t>: Other Income 24Y field mapping</w:t>
      </w:r>
      <w:bookmarkEnd w:id="866"/>
    </w:p>
    <w:p w14:paraId="41231F57" w14:textId="77777777" w:rsidR="0050616F" w:rsidRDefault="0050616F" w:rsidP="0050616F">
      <w:pPr>
        <w:spacing w:after="120"/>
        <w:rPr>
          <w:sz w:val="20"/>
          <w:szCs w:val="20"/>
        </w:rPr>
      </w:pPr>
    </w:p>
    <w:p w14:paraId="7B7614C2" w14:textId="77777777" w:rsidR="0050616F" w:rsidRDefault="0050616F" w:rsidP="00B67FB0">
      <w:pPr>
        <w:pStyle w:val="Heading2"/>
        <w:numPr>
          <w:ilvl w:val="0"/>
          <w:numId w:val="0"/>
        </w:numPr>
        <w:ind w:left="465"/>
      </w:pPr>
      <w:bookmarkStart w:id="867" w:name="_Toc451162457"/>
      <w:r>
        <w:t>other income – (Label 24V)</w:t>
      </w:r>
      <w:bookmarkEnd w:id="8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687"/>
        <w:gridCol w:w="2276"/>
      </w:tblGrid>
      <w:tr w:rsidR="0050616F" w14:paraId="6CCAB856" w14:textId="77777777" w:rsidTr="004F2C63">
        <w:trPr>
          <w:trHeight w:val="495"/>
          <w:tblHeader/>
        </w:trPr>
        <w:tc>
          <w:tcPr>
            <w:tcW w:w="8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07539A" w14:textId="77777777" w:rsidR="0050616F" w:rsidRDefault="0050616F">
            <w:pPr>
              <w:rPr>
                <w:rFonts w:cs="Arial"/>
                <w:b/>
                <w:sz w:val="20"/>
                <w:szCs w:val="20"/>
              </w:rPr>
            </w:pPr>
            <w:r>
              <w:rPr>
                <w:rFonts w:cs="Arial"/>
                <w:b/>
                <w:sz w:val="20"/>
                <w:szCs w:val="20"/>
              </w:rPr>
              <w:t>Benefit Type Code</w:t>
            </w:r>
          </w:p>
        </w:tc>
        <w:tc>
          <w:tcPr>
            <w:tcW w:w="29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1F4856" w14:textId="77777777" w:rsidR="0050616F" w:rsidRDefault="0050616F">
            <w:pPr>
              <w:pStyle w:val="TitleRow"/>
              <w:spacing w:before="0" w:after="0"/>
              <w:rPr>
                <w:rFonts w:cs="Arial"/>
                <w:caps w:val="0"/>
              </w:rPr>
            </w:pPr>
            <w:proofErr w:type="spellStart"/>
            <w:r>
              <w:rPr>
                <w:rFonts w:cs="Arial"/>
                <w:caps w:val="0"/>
              </w:rPr>
              <w:t>Govt</w:t>
            </w:r>
            <w:proofErr w:type="spellEnd"/>
            <w:r>
              <w:rPr>
                <w:rFonts w:cs="Arial"/>
                <w:caps w:val="0"/>
              </w:rPr>
              <w:t xml:space="preserve"> - Benefit Type Description (IITR???)</w:t>
            </w:r>
          </w:p>
        </w:tc>
        <w:tc>
          <w:tcPr>
            <w:tcW w:w="11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26DBCB" w14:textId="77777777" w:rsidR="0050616F" w:rsidRDefault="0050616F">
            <w:pPr>
              <w:rPr>
                <w:rFonts w:cs="Arial"/>
                <w:b/>
                <w:sz w:val="20"/>
                <w:szCs w:val="20"/>
              </w:rPr>
            </w:pPr>
            <w:r>
              <w:rPr>
                <w:rFonts w:cs="Arial"/>
                <w:b/>
                <w:sz w:val="20"/>
                <w:szCs w:val="20"/>
              </w:rPr>
              <w:t>Payment body</w:t>
            </w:r>
          </w:p>
        </w:tc>
      </w:tr>
      <w:tr w:rsidR="0050616F" w14:paraId="269D76F1"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380EA0EC" w14:textId="77777777" w:rsidR="0050616F" w:rsidRDefault="0050616F">
            <w:pPr>
              <w:pStyle w:val="TableNormal1"/>
              <w:rPr>
                <w:rFonts w:ascii="Arial" w:hAnsi="Arial" w:cs="Arial"/>
              </w:rPr>
            </w:pPr>
            <w:r>
              <w:rPr>
                <w:rFonts w:ascii="Arial" w:hAnsi="Arial" w:cs="Arial"/>
              </w:rPr>
              <w:t>Y10</w:t>
            </w:r>
          </w:p>
        </w:tc>
        <w:tc>
          <w:tcPr>
            <w:tcW w:w="2989" w:type="pct"/>
            <w:tcBorders>
              <w:top w:val="single" w:sz="4" w:space="0" w:color="auto"/>
              <w:left w:val="single" w:sz="4" w:space="0" w:color="auto"/>
              <w:bottom w:val="single" w:sz="4" w:space="0" w:color="auto"/>
              <w:right w:val="single" w:sz="4" w:space="0" w:color="auto"/>
            </w:tcBorders>
            <w:hideMark/>
          </w:tcPr>
          <w:p w14:paraId="244043F2" w14:textId="77777777" w:rsidR="0050616F" w:rsidRDefault="0050616F">
            <w:pPr>
              <w:pStyle w:val="TableNormal1"/>
              <w:rPr>
                <w:rFonts w:ascii="Arial" w:hAnsi="Arial" w:cs="Arial"/>
              </w:rPr>
            </w:pPr>
            <w:r>
              <w:rPr>
                <w:rFonts w:ascii="Arial" w:hAnsi="Arial" w:cs="Arial"/>
                <w:snapToGrid w:val="0"/>
              </w:rPr>
              <w:t>NSW Bushfires Oct 2013 NZ visa holder</w:t>
            </w:r>
          </w:p>
        </w:tc>
        <w:tc>
          <w:tcPr>
            <w:tcW w:w="1196" w:type="pct"/>
            <w:tcBorders>
              <w:top w:val="single" w:sz="4" w:space="0" w:color="auto"/>
              <w:left w:val="single" w:sz="4" w:space="0" w:color="auto"/>
              <w:bottom w:val="single" w:sz="4" w:space="0" w:color="auto"/>
              <w:right w:val="single" w:sz="4" w:space="0" w:color="auto"/>
            </w:tcBorders>
            <w:hideMark/>
          </w:tcPr>
          <w:p w14:paraId="507B55F5" w14:textId="77777777" w:rsidR="0050616F" w:rsidRDefault="0050616F">
            <w:pPr>
              <w:pStyle w:val="TableNormal1"/>
              <w:rPr>
                <w:rFonts w:ascii="Arial" w:hAnsi="Arial" w:cs="Arial"/>
              </w:rPr>
            </w:pPr>
            <w:r>
              <w:rPr>
                <w:rFonts w:ascii="Arial" w:hAnsi="Arial" w:cs="Arial"/>
              </w:rPr>
              <w:t>DHS</w:t>
            </w:r>
          </w:p>
        </w:tc>
      </w:tr>
      <w:tr w:rsidR="0050616F" w14:paraId="29657423"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01E8B45A" w14:textId="77777777" w:rsidR="0050616F" w:rsidRDefault="0050616F">
            <w:pPr>
              <w:pStyle w:val="TableNormal1"/>
              <w:rPr>
                <w:rFonts w:ascii="Arial" w:hAnsi="Arial" w:cs="Arial"/>
              </w:rPr>
            </w:pPr>
            <w:r>
              <w:rPr>
                <w:rFonts w:ascii="Arial" w:hAnsi="Arial" w:cs="Arial"/>
              </w:rPr>
              <w:t>Y22</w:t>
            </w:r>
          </w:p>
        </w:tc>
        <w:tc>
          <w:tcPr>
            <w:tcW w:w="2989" w:type="pct"/>
            <w:tcBorders>
              <w:top w:val="single" w:sz="4" w:space="0" w:color="auto"/>
              <w:left w:val="single" w:sz="4" w:space="0" w:color="auto"/>
              <w:bottom w:val="single" w:sz="4" w:space="0" w:color="auto"/>
              <w:right w:val="single" w:sz="4" w:space="0" w:color="auto"/>
            </w:tcBorders>
            <w:hideMark/>
          </w:tcPr>
          <w:p w14:paraId="575B8808" w14:textId="77777777" w:rsidR="0050616F" w:rsidRDefault="0050616F">
            <w:pPr>
              <w:pStyle w:val="TableNormal1"/>
              <w:rPr>
                <w:rFonts w:ascii="Arial" w:hAnsi="Arial" w:cs="Arial"/>
              </w:rPr>
            </w:pPr>
            <w:r>
              <w:rPr>
                <w:rFonts w:ascii="Arial" w:hAnsi="Arial" w:cs="Arial"/>
                <w:snapToGrid w:val="0"/>
              </w:rPr>
              <w:t>Cyclone Ita Apr 2014 NZ visa holder</w:t>
            </w:r>
          </w:p>
        </w:tc>
        <w:tc>
          <w:tcPr>
            <w:tcW w:w="1196" w:type="pct"/>
            <w:tcBorders>
              <w:top w:val="single" w:sz="4" w:space="0" w:color="auto"/>
              <w:left w:val="single" w:sz="4" w:space="0" w:color="auto"/>
              <w:bottom w:val="single" w:sz="4" w:space="0" w:color="auto"/>
              <w:right w:val="single" w:sz="4" w:space="0" w:color="auto"/>
            </w:tcBorders>
            <w:hideMark/>
          </w:tcPr>
          <w:p w14:paraId="6D7E829B" w14:textId="77777777" w:rsidR="0050616F" w:rsidRDefault="0050616F">
            <w:pPr>
              <w:pStyle w:val="TableNormal1"/>
              <w:rPr>
                <w:rFonts w:ascii="Arial" w:hAnsi="Arial" w:cs="Arial"/>
              </w:rPr>
            </w:pPr>
            <w:r>
              <w:rPr>
                <w:rFonts w:ascii="Arial" w:hAnsi="Arial" w:cs="Arial"/>
              </w:rPr>
              <w:t>DHS</w:t>
            </w:r>
          </w:p>
        </w:tc>
      </w:tr>
      <w:tr w:rsidR="0050616F" w14:paraId="3D5D8E35"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3425380F" w14:textId="77777777" w:rsidR="0050616F" w:rsidRDefault="0050616F">
            <w:pPr>
              <w:pStyle w:val="TableNormal1"/>
              <w:rPr>
                <w:rFonts w:ascii="Arial" w:hAnsi="Arial" w:cs="Arial"/>
              </w:rPr>
            </w:pPr>
            <w:r>
              <w:rPr>
                <w:rFonts w:ascii="Arial" w:hAnsi="Arial" w:cs="Arial"/>
              </w:rPr>
              <w:t>Y24</w:t>
            </w:r>
          </w:p>
        </w:tc>
        <w:tc>
          <w:tcPr>
            <w:tcW w:w="2989" w:type="pct"/>
            <w:tcBorders>
              <w:top w:val="single" w:sz="4" w:space="0" w:color="auto"/>
              <w:left w:val="single" w:sz="4" w:space="0" w:color="auto"/>
              <w:bottom w:val="single" w:sz="4" w:space="0" w:color="auto"/>
              <w:right w:val="single" w:sz="4" w:space="0" w:color="auto"/>
            </w:tcBorders>
            <w:hideMark/>
          </w:tcPr>
          <w:p w14:paraId="12E46D05" w14:textId="77777777" w:rsidR="0050616F" w:rsidRDefault="0050616F">
            <w:pPr>
              <w:pStyle w:val="TableNormal1"/>
              <w:rPr>
                <w:rFonts w:ascii="Arial" w:hAnsi="Arial" w:cs="Arial"/>
                <w:snapToGrid w:val="0"/>
              </w:rPr>
            </w:pPr>
            <w:r>
              <w:rPr>
                <w:rFonts w:ascii="Arial" w:hAnsi="Arial" w:cs="Arial"/>
                <w:snapToGrid w:val="0"/>
              </w:rPr>
              <w:t>Jan 2015 S.A. bushfires NZ visa holder</w:t>
            </w:r>
          </w:p>
        </w:tc>
        <w:tc>
          <w:tcPr>
            <w:tcW w:w="1196" w:type="pct"/>
            <w:tcBorders>
              <w:top w:val="single" w:sz="4" w:space="0" w:color="auto"/>
              <w:left w:val="single" w:sz="4" w:space="0" w:color="auto"/>
              <w:bottom w:val="single" w:sz="4" w:space="0" w:color="auto"/>
              <w:right w:val="single" w:sz="4" w:space="0" w:color="auto"/>
            </w:tcBorders>
            <w:hideMark/>
          </w:tcPr>
          <w:p w14:paraId="60371CED" w14:textId="77777777" w:rsidR="0050616F" w:rsidRDefault="0050616F">
            <w:pPr>
              <w:pStyle w:val="TableNormal1"/>
              <w:rPr>
                <w:rFonts w:ascii="Arial" w:hAnsi="Arial" w:cs="Arial"/>
              </w:rPr>
            </w:pPr>
            <w:r>
              <w:rPr>
                <w:rFonts w:ascii="Arial" w:hAnsi="Arial" w:cs="Arial"/>
              </w:rPr>
              <w:t>DHS</w:t>
            </w:r>
          </w:p>
        </w:tc>
      </w:tr>
      <w:tr w:rsidR="0050616F" w14:paraId="0C016FAC"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4925667D" w14:textId="77777777" w:rsidR="0050616F" w:rsidRDefault="0050616F">
            <w:pPr>
              <w:pStyle w:val="TableNormal1"/>
              <w:rPr>
                <w:rFonts w:ascii="Arial" w:hAnsi="Arial" w:cs="Arial"/>
              </w:rPr>
            </w:pPr>
            <w:r>
              <w:rPr>
                <w:rFonts w:ascii="Arial" w:hAnsi="Arial" w:cs="Arial"/>
              </w:rPr>
              <w:t>Y25</w:t>
            </w:r>
          </w:p>
        </w:tc>
        <w:tc>
          <w:tcPr>
            <w:tcW w:w="2989" w:type="pct"/>
            <w:tcBorders>
              <w:top w:val="single" w:sz="4" w:space="0" w:color="auto"/>
              <w:left w:val="single" w:sz="4" w:space="0" w:color="auto"/>
              <w:bottom w:val="single" w:sz="4" w:space="0" w:color="auto"/>
              <w:right w:val="single" w:sz="4" w:space="0" w:color="auto"/>
            </w:tcBorders>
            <w:hideMark/>
          </w:tcPr>
          <w:p w14:paraId="3AD99E14" w14:textId="77777777" w:rsidR="0050616F" w:rsidRDefault="0050616F">
            <w:pPr>
              <w:pStyle w:val="TableNormal1"/>
              <w:rPr>
                <w:rFonts w:ascii="Arial" w:hAnsi="Arial" w:cs="Arial"/>
                <w:snapToGrid w:val="0"/>
              </w:rPr>
            </w:pPr>
            <w:r>
              <w:rPr>
                <w:rFonts w:ascii="Arial" w:hAnsi="Arial" w:cs="Arial"/>
                <w:snapToGrid w:val="0"/>
              </w:rPr>
              <w:t>Feb 2015 Qld Cyclone Marcia NZ visa holder</w:t>
            </w:r>
          </w:p>
        </w:tc>
        <w:tc>
          <w:tcPr>
            <w:tcW w:w="1196" w:type="pct"/>
            <w:tcBorders>
              <w:top w:val="single" w:sz="4" w:space="0" w:color="auto"/>
              <w:left w:val="single" w:sz="4" w:space="0" w:color="auto"/>
              <w:bottom w:val="single" w:sz="4" w:space="0" w:color="auto"/>
              <w:right w:val="single" w:sz="4" w:space="0" w:color="auto"/>
            </w:tcBorders>
            <w:hideMark/>
          </w:tcPr>
          <w:p w14:paraId="499248D8" w14:textId="77777777" w:rsidR="0050616F" w:rsidRDefault="0050616F">
            <w:pPr>
              <w:pStyle w:val="TableNormal1"/>
              <w:rPr>
                <w:rFonts w:ascii="Arial" w:hAnsi="Arial" w:cs="Arial"/>
              </w:rPr>
            </w:pPr>
            <w:r>
              <w:rPr>
                <w:rFonts w:ascii="Arial" w:hAnsi="Arial" w:cs="Arial"/>
              </w:rPr>
              <w:t>DHS</w:t>
            </w:r>
          </w:p>
        </w:tc>
      </w:tr>
      <w:tr w:rsidR="0050616F" w14:paraId="63602EE9"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2E25CDDC" w14:textId="77777777" w:rsidR="0050616F" w:rsidRDefault="0050616F">
            <w:pPr>
              <w:pStyle w:val="TableNormal1"/>
              <w:rPr>
                <w:rFonts w:ascii="Arial" w:hAnsi="Arial" w:cs="Arial"/>
              </w:rPr>
            </w:pPr>
            <w:r>
              <w:rPr>
                <w:rFonts w:ascii="Arial" w:hAnsi="Arial" w:cs="Arial"/>
                <w:color w:val="000000"/>
              </w:rPr>
              <w:t>Y51</w:t>
            </w:r>
          </w:p>
        </w:tc>
        <w:tc>
          <w:tcPr>
            <w:tcW w:w="2989" w:type="pct"/>
            <w:tcBorders>
              <w:top w:val="single" w:sz="4" w:space="0" w:color="auto"/>
              <w:left w:val="single" w:sz="4" w:space="0" w:color="auto"/>
              <w:bottom w:val="single" w:sz="4" w:space="0" w:color="auto"/>
              <w:right w:val="single" w:sz="4" w:space="0" w:color="auto"/>
            </w:tcBorders>
            <w:hideMark/>
          </w:tcPr>
          <w:p w14:paraId="7B57497C" w14:textId="77777777" w:rsidR="0050616F" w:rsidRDefault="0050616F">
            <w:pPr>
              <w:pStyle w:val="TableNormal1"/>
              <w:rPr>
                <w:rFonts w:ascii="Arial" w:hAnsi="Arial" w:cs="Arial"/>
                <w:snapToGrid w:val="0"/>
              </w:rPr>
            </w:pPr>
            <w:r>
              <w:rPr>
                <w:rFonts w:ascii="Arial" w:hAnsi="Arial" w:cs="Arial"/>
                <w:color w:val="000000"/>
              </w:rPr>
              <w:t>March 2015 Cyclone Olwyn NZ visa holder</w:t>
            </w:r>
          </w:p>
        </w:tc>
        <w:tc>
          <w:tcPr>
            <w:tcW w:w="1196" w:type="pct"/>
            <w:tcBorders>
              <w:top w:val="single" w:sz="4" w:space="0" w:color="auto"/>
              <w:left w:val="single" w:sz="4" w:space="0" w:color="auto"/>
              <w:bottom w:val="single" w:sz="4" w:space="0" w:color="auto"/>
              <w:right w:val="single" w:sz="4" w:space="0" w:color="auto"/>
            </w:tcBorders>
            <w:hideMark/>
          </w:tcPr>
          <w:p w14:paraId="5EAB0EB5" w14:textId="77777777" w:rsidR="0050616F" w:rsidRDefault="0050616F">
            <w:pPr>
              <w:pStyle w:val="TableNormal1"/>
              <w:rPr>
                <w:rFonts w:ascii="Arial" w:hAnsi="Arial" w:cs="Arial"/>
              </w:rPr>
            </w:pPr>
            <w:r>
              <w:rPr>
                <w:rFonts w:ascii="Arial" w:hAnsi="Arial" w:cs="Arial"/>
              </w:rPr>
              <w:t>DHS</w:t>
            </w:r>
          </w:p>
        </w:tc>
      </w:tr>
      <w:tr w:rsidR="0050616F" w14:paraId="39A9B9FA" w14:textId="77777777" w:rsidTr="004F2C63">
        <w:tc>
          <w:tcPr>
            <w:tcW w:w="815" w:type="pct"/>
            <w:tcBorders>
              <w:top w:val="single" w:sz="4" w:space="0" w:color="auto"/>
              <w:left w:val="single" w:sz="4" w:space="0" w:color="auto"/>
              <w:bottom w:val="single" w:sz="4" w:space="0" w:color="auto"/>
              <w:right w:val="single" w:sz="4" w:space="0" w:color="auto"/>
            </w:tcBorders>
            <w:hideMark/>
          </w:tcPr>
          <w:p w14:paraId="7BF495D4" w14:textId="77777777" w:rsidR="0050616F" w:rsidRPr="00C415FF" w:rsidRDefault="0050616F">
            <w:pPr>
              <w:pStyle w:val="TableNormal1"/>
              <w:rPr>
                <w:rFonts w:ascii="Arial" w:hAnsi="Arial" w:cs="Arial"/>
              </w:rPr>
            </w:pPr>
            <w:r w:rsidRPr="00C415FF">
              <w:rPr>
                <w:rFonts w:ascii="Arial" w:hAnsi="Arial" w:cs="Arial"/>
                <w:color w:val="000000"/>
              </w:rPr>
              <w:t>Y52</w:t>
            </w:r>
          </w:p>
        </w:tc>
        <w:tc>
          <w:tcPr>
            <w:tcW w:w="2989" w:type="pct"/>
            <w:tcBorders>
              <w:top w:val="single" w:sz="4" w:space="0" w:color="auto"/>
              <w:left w:val="single" w:sz="4" w:space="0" w:color="auto"/>
              <w:bottom w:val="single" w:sz="4" w:space="0" w:color="auto"/>
              <w:right w:val="single" w:sz="4" w:space="0" w:color="auto"/>
            </w:tcBorders>
            <w:hideMark/>
          </w:tcPr>
          <w:p w14:paraId="7124E983" w14:textId="77777777" w:rsidR="0050616F" w:rsidRPr="00C415FF" w:rsidRDefault="0050616F">
            <w:pPr>
              <w:pStyle w:val="TableNormal1"/>
              <w:rPr>
                <w:rFonts w:ascii="Arial" w:hAnsi="Arial" w:cs="Arial"/>
                <w:color w:val="000000"/>
              </w:rPr>
            </w:pPr>
            <w:r w:rsidRPr="00C415FF">
              <w:rPr>
                <w:rFonts w:ascii="Arial" w:hAnsi="Arial" w:cs="Arial"/>
                <w:color w:val="000000"/>
              </w:rPr>
              <w:t xml:space="preserve">April 2015 NSW East Coast Storms and </w:t>
            </w:r>
            <w:r w:rsidRPr="00C415FF">
              <w:rPr>
                <w:rFonts w:ascii="Arial" w:hAnsi="Arial" w:cs="Arial"/>
                <w:color w:val="000000"/>
                <w:szCs w:val="22"/>
              </w:rPr>
              <w:t>Flooding NZ visa holder</w:t>
            </w:r>
          </w:p>
        </w:tc>
        <w:tc>
          <w:tcPr>
            <w:tcW w:w="1196" w:type="pct"/>
            <w:tcBorders>
              <w:top w:val="single" w:sz="4" w:space="0" w:color="auto"/>
              <w:left w:val="single" w:sz="4" w:space="0" w:color="auto"/>
              <w:bottom w:val="single" w:sz="4" w:space="0" w:color="auto"/>
              <w:right w:val="single" w:sz="4" w:space="0" w:color="auto"/>
            </w:tcBorders>
            <w:hideMark/>
          </w:tcPr>
          <w:p w14:paraId="301F3E67" w14:textId="77777777" w:rsidR="0050616F" w:rsidRPr="00C415FF" w:rsidRDefault="0050616F">
            <w:pPr>
              <w:pStyle w:val="TableNormal1"/>
              <w:rPr>
                <w:rFonts w:ascii="Arial" w:hAnsi="Arial" w:cs="Arial"/>
              </w:rPr>
            </w:pPr>
            <w:r w:rsidRPr="00C415FF">
              <w:rPr>
                <w:rFonts w:ascii="Arial" w:hAnsi="Arial" w:cs="Arial"/>
              </w:rPr>
              <w:t>DHS</w:t>
            </w:r>
          </w:p>
        </w:tc>
      </w:tr>
      <w:tr w:rsidR="00C415FF" w14:paraId="610ADE75" w14:textId="77777777" w:rsidTr="004F2C63">
        <w:tc>
          <w:tcPr>
            <w:tcW w:w="815" w:type="pct"/>
            <w:tcBorders>
              <w:top w:val="single" w:sz="4" w:space="0" w:color="auto"/>
              <w:left w:val="single" w:sz="4" w:space="0" w:color="auto"/>
              <w:bottom w:val="single" w:sz="4" w:space="0" w:color="auto"/>
              <w:right w:val="single" w:sz="4" w:space="0" w:color="auto"/>
            </w:tcBorders>
          </w:tcPr>
          <w:p w14:paraId="287220EC" w14:textId="462DA09E" w:rsidR="00C415FF" w:rsidRPr="00C415FF" w:rsidRDefault="00C415FF">
            <w:pPr>
              <w:pStyle w:val="TableNormal1"/>
              <w:rPr>
                <w:rFonts w:ascii="Arial" w:hAnsi="Arial" w:cs="Arial"/>
                <w:color w:val="000000"/>
              </w:rPr>
            </w:pPr>
            <w:r w:rsidRPr="00C415FF">
              <w:rPr>
                <w:rFonts w:ascii="Arial" w:hAnsi="Arial" w:cs="Arial"/>
                <w:color w:val="000000"/>
              </w:rPr>
              <w:t>Y53</w:t>
            </w:r>
          </w:p>
        </w:tc>
        <w:tc>
          <w:tcPr>
            <w:tcW w:w="2989" w:type="pct"/>
            <w:tcBorders>
              <w:top w:val="single" w:sz="4" w:space="0" w:color="auto"/>
              <w:left w:val="single" w:sz="4" w:space="0" w:color="auto"/>
              <w:bottom w:val="single" w:sz="4" w:space="0" w:color="auto"/>
              <w:right w:val="single" w:sz="4" w:space="0" w:color="auto"/>
            </w:tcBorders>
          </w:tcPr>
          <w:p w14:paraId="3D65D09B" w14:textId="5F77AE34" w:rsidR="00C415FF" w:rsidRPr="00C415FF" w:rsidRDefault="00C415FF">
            <w:pPr>
              <w:pStyle w:val="TableNormal1"/>
              <w:rPr>
                <w:rFonts w:ascii="Arial" w:hAnsi="Arial" w:cs="Arial"/>
                <w:color w:val="000000"/>
              </w:rPr>
            </w:pPr>
            <w:r w:rsidRPr="00C415FF">
              <w:rPr>
                <w:rFonts w:ascii="Arial" w:hAnsi="Arial" w:cs="Arial"/>
              </w:rPr>
              <w:t>Income Recovery Subsidy</w:t>
            </w:r>
          </w:p>
        </w:tc>
        <w:tc>
          <w:tcPr>
            <w:tcW w:w="1196" w:type="pct"/>
            <w:tcBorders>
              <w:top w:val="single" w:sz="4" w:space="0" w:color="auto"/>
              <w:left w:val="single" w:sz="4" w:space="0" w:color="auto"/>
              <w:bottom w:val="single" w:sz="4" w:space="0" w:color="auto"/>
              <w:right w:val="single" w:sz="4" w:space="0" w:color="auto"/>
            </w:tcBorders>
          </w:tcPr>
          <w:p w14:paraId="0600A01B" w14:textId="0D62F4CF" w:rsidR="00C415FF" w:rsidRPr="00C415FF" w:rsidRDefault="00C415FF">
            <w:pPr>
              <w:pStyle w:val="TableNormal1"/>
              <w:rPr>
                <w:rFonts w:ascii="Arial" w:hAnsi="Arial" w:cs="Arial"/>
              </w:rPr>
            </w:pPr>
            <w:r w:rsidRPr="00C415FF">
              <w:rPr>
                <w:rFonts w:ascii="Arial" w:hAnsi="Arial" w:cs="Arial"/>
              </w:rPr>
              <w:t>DHS</w:t>
            </w:r>
          </w:p>
        </w:tc>
      </w:tr>
      <w:tr w:rsidR="00C415FF" w14:paraId="53D145FA" w14:textId="77777777" w:rsidTr="004F2C63">
        <w:tc>
          <w:tcPr>
            <w:tcW w:w="815" w:type="pct"/>
            <w:tcBorders>
              <w:top w:val="single" w:sz="4" w:space="0" w:color="auto"/>
              <w:left w:val="single" w:sz="4" w:space="0" w:color="auto"/>
              <w:bottom w:val="single" w:sz="4" w:space="0" w:color="auto"/>
              <w:right w:val="single" w:sz="4" w:space="0" w:color="auto"/>
            </w:tcBorders>
          </w:tcPr>
          <w:p w14:paraId="56C776FA" w14:textId="28565C9A" w:rsidR="00C415FF" w:rsidRPr="00C415FF" w:rsidRDefault="00C415FF">
            <w:pPr>
              <w:pStyle w:val="TableNormal1"/>
              <w:rPr>
                <w:rFonts w:ascii="Arial" w:hAnsi="Arial" w:cs="Arial"/>
                <w:color w:val="000000"/>
              </w:rPr>
            </w:pPr>
            <w:r w:rsidRPr="00C415FF">
              <w:rPr>
                <w:rFonts w:ascii="Arial" w:hAnsi="Arial" w:cs="Arial"/>
                <w:color w:val="000000"/>
              </w:rPr>
              <w:t>Y54</w:t>
            </w:r>
          </w:p>
        </w:tc>
        <w:tc>
          <w:tcPr>
            <w:tcW w:w="2989" w:type="pct"/>
            <w:tcBorders>
              <w:top w:val="single" w:sz="4" w:space="0" w:color="auto"/>
              <w:left w:val="single" w:sz="4" w:space="0" w:color="auto"/>
              <w:bottom w:val="single" w:sz="4" w:space="0" w:color="auto"/>
              <w:right w:val="single" w:sz="4" w:space="0" w:color="auto"/>
            </w:tcBorders>
          </w:tcPr>
          <w:p w14:paraId="3D2C3B66" w14:textId="142B4AA7" w:rsidR="00C415FF" w:rsidRPr="00C415FF" w:rsidRDefault="00C415FF">
            <w:pPr>
              <w:pStyle w:val="TableNormal1"/>
              <w:rPr>
                <w:rFonts w:ascii="Arial" w:hAnsi="Arial" w:cs="Arial"/>
                <w:color w:val="000000"/>
              </w:rPr>
            </w:pPr>
            <w:r w:rsidRPr="00C415FF">
              <w:rPr>
                <w:rFonts w:ascii="Arial" w:hAnsi="Arial" w:cs="Arial"/>
                <w:color w:val="000000"/>
              </w:rPr>
              <w:t>South Australia  Pinery Bushfire – November 2015</w:t>
            </w:r>
          </w:p>
        </w:tc>
        <w:tc>
          <w:tcPr>
            <w:tcW w:w="1196" w:type="pct"/>
            <w:tcBorders>
              <w:top w:val="single" w:sz="4" w:space="0" w:color="auto"/>
              <w:left w:val="single" w:sz="4" w:space="0" w:color="auto"/>
              <w:bottom w:val="single" w:sz="4" w:space="0" w:color="auto"/>
              <w:right w:val="single" w:sz="4" w:space="0" w:color="auto"/>
            </w:tcBorders>
          </w:tcPr>
          <w:p w14:paraId="64EF8514" w14:textId="5BDB9FD0" w:rsidR="00C415FF" w:rsidRPr="00C415FF" w:rsidRDefault="00C415FF">
            <w:pPr>
              <w:pStyle w:val="TableNormal1"/>
              <w:rPr>
                <w:rFonts w:ascii="Arial" w:hAnsi="Arial" w:cs="Arial"/>
              </w:rPr>
            </w:pPr>
            <w:r w:rsidRPr="00C415FF">
              <w:rPr>
                <w:rFonts w:ascii="Arial" w:hAnsi="Arial" w:cs="Arial"/>
              </w:rPr>
              <w:t>DHS</w:t>
            </w:r>
          </w:p>
        </w:tc>
      </w:tr>
      <w:tr w:rsidR="00C415FF" w14:paraId="395E3E04" w14:textId="77777777" w:rsidTr="004F2C63">
        <w:tc>
          <w:tcPr>
            <w:tcW w:w="815" w:type="pct"/>
            <w:tcBorders>
              <w:top w:val="single" w:sz="4" w:space="0" w:color="auto"/>
              <w:left w:val="single" w:sz="4" w:space="0" w:color="auto"/>
              <w:bottom w:val="single" w:sz="4" w:space="0" w:color="auto"/>
              <w:right w:val="single" w:sz="4" w:space="0" w:color="auto"/>
            </w:tcBorders>
          </w:tcPr>
          <w:p w14:paraId="30A18102" w14:textId="138EE2C8" w:rsidR="00C415FF" w:rsidRPr="00C415FF" w:rsidRDefault="00C415FF">
            <w:pPr>
              <w:pStyle w:val="TableNormal1"/>
              <w:rPr>
                <w:rFonts w:ascii="Arial" w:hAnsi="Arial" w:cs="Arial"/>
                <w:color w:val="000000"/>
              </w:rPr>
            </w:pPr>
            <w:r w:rsidRPr="00C415FF">
              <w:rPr>
                <w:rFonts w:ascii="Arial" w:hAnsi="Arial" w:cs="Arial"/>
                <w:color w:val="000000"/>
              </w:rPr>
              <w:t>Y55</w:t>
            </w:r>
          </w:p>
        </w:tc>
        <w:tc>
          <w:tcPr>
            <w:tcW w:w="2989" w:type="pct"/>
            <w:tcBorders>
              <w:top w:val="single" w:sz="4" w:space="0" w:color="auto"/>
              <w:left w:val="single" w:sz="4" w:space="0" w:color="auto"/>
              <w:bottom w:val="single" w:sz="4" w:space="0" w:color="auto"/>
              <w:right w:val="single" w:sz="4" w:space="0" w:color="auto"/>
            </w:tcBorders>
          </w:tcPr>
          <w:p w14:paraId="3EDEFD32" w14:textId="6B9EBB91" w:rsidR="00C415FF" w:rsidRPr="00C415FF" w:rsidRDefault="00C415FF">
            <w:pPr>
              <w:pStyle w:val="TableNormal1"/>
              <w:rPr>
                <w:rFonts w:ascii="Arial" w:hAnsi="Arial" w:cs="Arial"/>
                <w:color w:val="000000"/>
              </w:rPr>
            </w:pPr>
            <w:r w:rsidRPr="00C415FF">
              <w:rPr>
                <w:rFonts w:ascii="Arial" w:hAnsi="Arial" w:cs="Arial"/>
                <w:color w:val="000000"/>
              </w:rPr>
              <w:t>Western Australia Waroona Bushfire, January 2016</w:t>
            </w:r>
          </w:p>
        </w:tc>
        <w:tc>
          <w:tcPr>
            <w:tcW w:w="1196" w:type="pct"/>
            <w:tcBorders>
              <w:top w:val="single" w:sz="4" w:space="0" w:color="auto"/>
              <w:left w:val="single" w:sz="4" w:space="0" w:color="auto"/>
              <w:bottom w:val="single" w:sz="4" w:space="0" w:color="auto"/>
              <w:right w:val="single" w:sz="4" w:space="0" w:color="auto"/>
            </w:tcBorders>
          </w:tcPr>
          <w:p w14:paraId="0BA44E58" w14:textId="438E8A42" w:rsidR="00C415FF" w:rsidRPr="00C415FF" w:rsidRDefault="00C415FF">
            <w:pPr>
              <w:pStyle w:val="TableNormal1"/>
              <w:rPr>
                <w:rFonts w:ascii="Arial" w:hAnsi="Arial" w:cs="Arial"/>
              </w:rPr>
            </w:pPr>
            <w:r w:rsidRPr="00C415FF">
              <w:rPr>
                <w:rFonts w:ascii="Arial" w:hAnsi="Arial" w:cs="Arial"/>
              </w:rPr>
              <w:t>DHS</w:t>
            </w:r>
          </w:p>
        </w:tc>
      </w:tr>
    </w:tbl>
    <w:p w14:paraId="3C336292" w14:textId="5CC75341" w:rsidR="007B0A0C" w:rsidRPr="00A26A91" w:rsidRDefault="007B0A0C" w:rsidP="007B0A0C">
      <w:pPr>
        <w:pStyle w:val="Caption"/>
        <w:jc w:val="center"/>
      </w:pPr>
      <w:bookmarkStart w:id="868" w:name="_Toc448384160"/>
      <w:r>
        <w:t xml:space="preserve">Table </w:t>
      </w:r>
      <w:fldSimple w:instr=" SEQ Table \* ARABIC ">
        <w:r w:rsidR="00932057">
          <w:rPr>
            <w:noProof/>
          </w:rPr>
          <w:t>3</w:t>
        </w:r>
      </w:fldSimple>
      <w:r w:rsidR="00605B54">
        <w:rPr>
          <w:noProof/>
        </w:rPr>
        <w:t>6</w:t>
      </w:r>
      <w:r>
        <w:t>: Other Income 24V field mapping</w:t>
      </w:r>
      <w:bookmarkEnd w:id="868"/>
    </w:p>
    <w:p w14:paraId="3F508D61" w14:textId="77777777" w:rsidR="0050616F" w:rsidRDefault="0050616F" w:rsidP="0050616F">
      <w:pPr>
        <w:spacing w:after="120"/>
        <w:rPr>
          <w:sz w:val="20"/>
          <w:szCs w:val="20"/>
        </w:rPr>
      </w:pPr>
    </w:p>
    <w:p w14:paraId="7DD24094" w14:textId="77777777" w:rsidR="003C5DF6" w:rsidRPr="00A26A91" w:rsidRDefault="003C5DF6" w:rsidP="008C0E75">
      <w:pPr>
        <w:spacing w:after="120"/>
        <w:rPr>
          <w:sz w:val="20"/>
          <w:szCs w:val="20"/>
        </w:rPr>
      </w:pPr>
    </w:p>
    <w:sectPr w:rsidR="003C5DF6" w:rsidRPr="00A26A91" w:rsidSect="001C55D5">
      <w:headerReference w:type="default" r:id="rId41"/>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382EF" w14:textId="77777777" w:rsidR="00605B54" w:rsidRDefault="00605B54">
      <w:r>
        <w:separator/>
      </w:r>
    </w:p>
  </w:endnote>
  <w:endnote w:type="continuationSeparator" w:id="0">
    <w:p w14:paraId="332FA446" w14:textId="77777777" w:rsidR="00605B54" w:rsidRDefault="0060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D24E" w14:textId="11C7CB05" w:rsidR="00605B54" w:rsidRPr="003E13F9" w:rsidRDefault="00605B54" w:rsidP="00CA5E53">
    <w:pPr>
      <w:pStyle w:val="FooterPortrait"/>
      <w:pBdr>
        <w:top w:val="single" w:sz="4" w:space="1" w:color="auto"/>
      </w:pBdr>
      <w:tabs>
        <w:tab w:val="clear" w:pos="1021"/>
        <w:tab w:val="left" w:pos="0"/>
        <w:tab w:val="center" w:pos="4649"/>
        <w:tab w:val="right" w:pos="9299"/>
      </w:tabs>
      <w:rPr>
        <w:sz w:val="18"/>
      </w:rPr>
    </w:pPr>
    <w:r w:rsidRPr="003E13F9">
      <w:rPr>
        <w:sz w:val="18"/>
      </w:rPr>
      <w:t xml:space="preserve">Version </w:t>
    </w:r>
    <w:r w:rsidR="00DD15A0">
      <w:rPr>
        <w:sz w:val="18"/>
      </w:rPr>
      <w:t>0.1</w:t>
    </w:r>
    <w:r w:rsidRPr="003E13F9">
      <w:rPr>
        <w:sz w:val="18"/>
      </w:rPr>
      <w:tab/>
    </w:r>
    <w:r w:rsidRPr="003E13F9">
      <w:rPr>
        <w:sz w:val="18"/>
      </w:rPr>
      <w:fldChar w:fldCharType="begin"/>
    </w:r>
    <w:r w:rsidRPr="003E13F9">
      <w:rPr>
        <w:sz w:val="18"/>
      </w:rPr>
      <w:instrText xml:space="preserve"> bkmkCLASSIFICATION  \* MERGEFORMAT </w:instrText>
    </w:r>
    <w:r w:rsidRPr="003E13F9">
      <w:rPr>
        <w:sz w:val="18"/>
      </w:rPr>
      <w:fldChar w:fldCharType="separate"/>
    </w:r>
    <w:r w:rsidRPr="00932057">
      <w:rPr>
        <w:sz w:val="18"/>
      </w:rPr>
      <w:t>Unclassified</w:t>
    </w:r>
    <w:r w:rsidRPr="003E13F9">
      <w:rPr>
        <w:sz w:val="18"/>
      </w:rPr>
      <w:fldChar w:fldCharType="end"/>
    </w:r>
    <w:r w:rsidRPr="003E13F9">
      <w:rPr>
        <w:sz w:val="18"/>
      </w:rPr>
      <w:tab/>
      <w:t>PAGE</w:t>
    </w:r>
    <w:r w:rsidRPr="003E13F9">
      <w:rPr>
        <w:spacing w:val="20"/>
        <w:sz w:val="18"/>
      </w:rPr>
      <w:t xml:space="preserve"> </w:t>
    </w:r>
    <w:r w:rsidRPr="003E13F9">
      <w:rPr>
        <w:sz w:val="18"/>
      </w:rPr>
      <w:fldChar w:fldCharType="begin"/>
    </w:r>
    <w:r w:rsidRPr="003E13F9">
      <w:rPr>
        <w:sz w:val="18"/>
      </w:rPr>
      <w:instrText xml:space="preserve"> PAGE   \* MERGEFORMAT </w:instrText>
    </w:r>
    <w:r w:rsidRPr="003E13F9">
      <w:rPr>
        <w:sz w:val="18"/>
      </w:rPr>
      <w:fldChar w:fldCharType="separate"/>
    </w:r>
    <w:r w:rsidR="00BD17F8">
      <w:rPr>
        <w:noProof/>
        <w:sz w:val="18"/>
      </w:rPr>
      <w:t>2</w:t>
    </w:r>
    <w:r w:rsidRPr="003E13F9">
      <w:rPr>
        <w:sz w:val="18"/>
      </w:rPr>
      <w:fldChar w:fldCharType="end"/>
    </w:r>
    <w:r w:rsidRPr="003E13F9">
      <w:rPr>
        <w:sz w:val="18"/>
      </w:rPr>
      <w:t xml:space="preserve"> OF </w:t>
    </w:r>
    <w:r w:rsidRPr="003E13F9">
      <w:rPr>
        <w:sz w:val="18"/>
      </w:rPr>
      <w:fldChar w:fldCharType="begin"/>
    </w:r>
    <w:r w:rsidRPr="003E13F9">
      <w:rPr>
        <w:sz w:val="18"/>
      </w:rPr>
      <w:instrText xml:space="preserve"> NUMPAGES   \* MERGEFORMAT </w:instrText>
    </w:r>
    <w:r w:rsidRPr="003E13F9">
      <w:rPr>
        <w:sz w:val="18"/>
      </w:rPr>
      <w:fldChar w:fldCharType="separate"/>
    </w:r>
    <w:r w:rsidR="00BD17F8">
      <w:rPr>
        <w:noProof/>
        <w:sz w:val="18"/>
      </w:rPr>
      <w:t>54</w:t>
    </w:r>
    <w:r w:rsidRPr="003E13F9">
      <w:rPr>
        <w:noProof/>
        <w:sz w:val="18"/>
      </w:rPr>
      <w:fldChar w:fldCharType="end"/>
    </w:r>
  </w:p>
  <w:p w14:paraId="1DD12C80" w14:textId="77777777" w:rsidR="00605B54" w:rsidRDefault="00605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2" w14:textId="52C4C085" w:rsidR="00605B54" w:rsidRPr="004E5CBF" w:rsidRDefault="00605B54" w:rsidP="00306AE8">
    <w:pPr>
      <w:pStyle w:val="FooterPortrait"/>
      <w:pBdr>
        <w:top w:val="single" w:sz="4" w:space="1" w:color="auto"/>
      </w:pBdr>
      <w:tabs>
        <w:tab w:val="clear" w:pos="1021"/>
        <w:tab w:val="left" w:pos="0"/>
        <w:tab w:val="center" w:pos="4649"/>
        <w:tab w:val="right" w:pos="9299"/>
      </w:tabs>
      <w:rPr>
        <w:sz w:val="16"/>
      </w:rPr>
    </w:pPr>
    <w:r w:rsidRPr="00CC2C41">
      <w:rPr>
        <w:sz w:val="18"/>
      </w:rPr>
      <w:t xml:space="preserve">Version </w:t>
    </w:r>
    <w:r w:rsidR="005B5E09">
      <w:rPr>
        <w:sz w:val="18"/>
      </w:rPr>
      <w:t>0.1</w:t>
    </w:r>
    <w:r>
      <w:rPr>
        <w:sz w:val="18"/>
      </w:rPr>
      <w:tab/>
    </w:r>
    <w:r w:rsidRPr="00CC2C41">
      <w:rPr>
        <w:sz w:val="18"/>
      </w:rPr>
      <w:fldChar w:fldCharType="begin"/>
    </w:r>
    <w:r w:rsidRPr="00CC2C41">
      <w:rPr>
        <w:sz w:val="18"/>
      </w:rPr>
      <w:instrText xml:space="preserve"> bkmkCLASSIFICATION  \* MERGEFORMAT </w:instrText>
    </w:r>
    <w:r w:rsidRPr="00CC2C41">
      <w:rPr>
        <w:sz w:val="18"/>
      </w:rPr>
      <w:fldChar w:fldCharType="separate"/>
    </w:r>
    <w:r w:rsidRPr="00932057">
      <w:rPr>
        <w:sz w:val="18"/>
      </w:rPr>
      <w:t>Unclassified</w:t>
    </w:r>
    <w:r w:rsidRPr="00CC2C41">
      <w:rPr>
        <w:sz w:val="18"/>
      </w:rPr>
      <w:fldChar w:fldCharType="end"/>
    </w:r>
    <w:r w:rsidRPr="00CC2C41">
      <w:rPr>
        <w:sz w:val="18"/>
      </w:rPr>
      <w:tab/>
      <w:t>PAGE</w:t>
    </w:r>
    <w:r w:rsidRPr="00CC2C41">
      <w:rPr>
        <w:spacing w:val="20"/>
        <w:sz w:val="18"/>
      </w:rPr>
      <w:t xml:space="preserve"> </w:t>
    </w:r>
    <w:r w:rsidRPr="00CC2C41">
      <w:rPr>
        <w:sz w:val="18"/>
      </w:rPr>
      <w:fldChar w:fldCharType="begin"/>
    </w:r>
    <w:r w:rsidRPr="00CC2C41">
      <w:rPr>
        <w:sz w:val="18"/>
      </w:rPr>
      <w:instrText xml:space="preserve"> PAGE   \* MERGEFORMAT </w:instrText>
    </w:r>
    <w:r w:rsidRPr="00CC2C41">
      <w:rPr>
        <w:sz w:val="18"/>
      </w:rPr>
      <w:fldChar w:fldCharType="separate"/>
    </w:r>
    <w:r w:rsidR="00BD17F8">
      <w:rPr>
        <w:noProof/>
        <w:sz w:val="18"/>
      </w:rPr>
      <w:t>7</w:t>
    </w:r>
    <w:r w:rsidRPr="00CC2C41">
      <w:rPr>
        <w:sz w:val="18"/>
      </w:rPr>
      <w:fldChar w:fldCharType="end"/>
    </w:r>
    <w:r w:rsidRPr="00CC2C41">
      <w:rPr>
        <w:sz w:val="18"/>
      </w:rPr>
      <w:t xml:space="preserve"> OF </w:t>
    </w:r>
    <w:r w:rsidRPr="00CC2C41">
      <w:rPr>
        <w:sz w:val="18"/>
      </w:rPr>
      <w:fldChar w:fldCharType="begin"/>
    </w:r>
    <w:r w:rsidRPr="00CC2C41">
      <w:rPr>
        <w:sz w:val="18"/>
      </w:rPr>
      <w:instrText xml:space="preserve"> NUMPAGES   \* MERGEFORMAT </w:instrText>
    </w:r>
    <w:r w:rsidRPr="00CC2C41">
      <w:rPr>
        <w:sz w:val="18"/>
      </w:rPr>
      <w:fldChar w:fldCharType="separate"/>
    </w:r>
    <w:r w:rsidR="00BD17F8">
      <w:rPr>
        <w:noProof/>
        <w:sz w:val="18"/>
      </w:rPr>
      <w:t>54</w:t>
    </w:r>
    <w:r w:rsidRPr="00CC2C41">
      <w:rPr>
        <w:noProof/>
        <w:sz w:val="18"/>
      </w:rPr>
      <w:fldChar w:fldCharType="end"/>
    </w:r>
  </w:p>
  <w:p w14:paraId="0C9AF423" w14:textId="77777777" w:rsidR="00605B54" w:rsidRPr="000D1EAD" w:rsidRDefault="00605B54"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9A5F3" w14:textId="77777777" w:rsidR="00605B54" w:rsidRDefault="00605B54">
      <w:r>
        <w:separator/>
      </w:r>
    </w:p>
  </w:footnote>
  <w:footnote w:type="continuationSeparator" w:id="0">
    <w:p w14:paraId="252FDD36" w14:textId="77777777" w:rsidR="00605B54" w:rsidRDefault="00605B54">
      <w:r>
        <w:continuationSeparator/>
      </w:r>
    </w:p>
  </w:footnote>
  <w:footnote w:id="1">
    <w:p w14:paraId="684CF532" w14:textId="2F51FC84" w:rsidR="00605B54" w:rsidRDefault="00605B54">
      <w:pPr>
        <w:pStyle w:val="FootnoteText"/>
      </w:pPr>
      <w:r>
        <w:rPr>
          <w:rStyle w:val="FootnoteReference"/>
        </w:rPr>
        <w:footnoteRef/>
      </w:r>
      <w:r>
        <w:t xml:space="preserve"> The ETP schedule was merged into the IITR message as the labels were required to complete processing of an IITR</w:t>
      </w:r>
    </w:p>
  </w:footnote>
  <w:footnote w:id="2">
    <w:p w14:paraId="6BD8A38E" w14:textId="0513CE82" w:rsidR="00605B54" w:rsidRDefault="00605B54">
      <w:pPr>
        <w:pStyle w:val="FootnoteText"/>
      </w:pPr>
      <w:r>
        <w:rPr>
          <w:rStyle w:val="FootnoteReference"/>
        </w:rPr>
        <w:footnoteRef/>
      </w:r>
      <w:r>
        <w:t xml:space="preserve"> The SLS schedule was merged into the IITR message as the labels were required to complete processing of an IITR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1D" w14:textId="77777777" w:rsidR="00605B54" w:rsidRDefault="00BD17F8">
    <w:pPr>
      <w:pStyle w:val="Header"/>
    </w:pPr>
    <w:r>
      <w:rPr>
        <w:noProof/>
      </w:rPr>
      <w:pict w14:anchorId="0C9AF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7" o:spid="_x0000_s2067" type="#_x0000_t136" style="position:absolute;margin-left:0;margin-top:0;width:468.15pt;height:187.2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F9FB" w14:textId="4EEB1FC3" w:rsidR="00605B54" w:rsidRPr="009A241C" w:rsidRDefault="00605B54" w:rsidP="00CA5E53">
    <w:pPr>
      <w:pStyle w:val="Header"/>
      <w:pBdr>
        <w:bottom w:val="single" w:sz="4" w:space="1" w:color="auto"/>
      </w:pBdr>
      <w:tabs>
        <w:tab w:val="left" w:pos="0"/>
        <w:tab w:val="right" w:pos="9299"/>
      </w:tabs>
      <w:rPr>
        <w:color w:val="335876"/>
        <w:sz w:val="15"/>
      </w:rPr>
    </w:pPr>
    <w:r w:rsidRPr="00CB5083">
      <w:rPr>
        <w:sz w:val="18"/>
        <w:szCs w:val="16"/>
      </w:rPr>
      <w:t xml:space="preserve">Standard business reporting </w:t>
    </w:r>
    <w:r w:rsidRPr="00CB5083">
      <w:rPr>
        <w:sz w:val="18"/>
        <w:szCs w:val="16"/>
      </w:rPr>
      <w:tab/>
      <w:t>ATO PIITR.</w:t>
    </w:r>
    <w:r>
      <w:rPr>
        <w:sz w:val="18"/>
        <w:szCs w:val="16"/>
      </w:rPr>
      <w:t>0003</w:t>
    </w:r>
    <w:r w:rsidRPr="00CB5083">
      <w:rPr>
        <w:sz w:val="18"/>
        <w:szCs w:val="16"/>
      </w:rPr>
      <w:t xml:space="preserve"> 201</w:t>
    </w:r>
    <w:r>
      <w:rPr>
        <w:sz w:val="18"/>
        <w:szCs w:val="16"/>
      </w:rPr>
      <w:t>6</w:t>
    </w:r>
    <w:r w:rsidRPr="00CB5083">
      <w:rPr>
        <w:sz w:val="18"/>
        <w:szCs w:val="16"/>
      </w:rPr>
      <w:t xml:space="preserve"> Business Implementation Guide</w:t>
    </w:r>
  </w:p>
  <w:p w14:paraId="3F9D08D6" w14:textId="77777777" w:rsidR="00605B54" w:rsidRDefault="00605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1F" w14:textId="77777777" w:rsidR="00605B54" w:rsidRDefault="00BD17F8">
    <w:pPr>
      <w:pStyle w:val="Header"/>
    </w:pPr>
    <w:r>
      <w:rPr>
        <w:noProof/>
      </w:rPr>
      <w:pict w14:anchorId="0C9AF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0" o:spid="_x0000_s2070" type="#_x0000_t136" style="position:absolute;margin-left:0;margin-top:0;width:468.15pt;height:187.25pt;rotation:315;z-index:-25164902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1" w14:textId="612D0AEB" w:rsidR="00605B54" w:rsidRPr="000D1EAD" w:rsidRDefault="00605B54" w:rsidP="001C55D5">
    <w:pPr>
      <w:pStyle w:val="Header"/>
      <w:pBdr>
        <w:bottom w:val="single" w:sz="4" w:space="1" w:color="auto"/>
      </w:pBdr>
      <w:tabs>
        <w:tab w:val="left" w:pos="0"/>
        <w:tab w:val="right" w:pos="9299"/>
      </w:tabs>
      <w:rPr>
        <w:vanish/>
        <w:sz w:val="2"/>
      </w:rPr>
    </w:pPr>
    <w:r w:rsidRPr="001C55D5">
      <w:rPr>
        <w:sz w:val="18"/>
        <w:szCs w:val="18"/>
      </w:rPr>
      <w:t xml:space="preserve">Standard business reporting </w:t>
    </w:r>
    <w:r w:rsidRPr="001C55D5">
      <w:rPr>
        <w:sz w:val="18"/>
        <w:szCs w:val="18"/>
      </w:rPr>
      <w:tab/>
      <w:t>ATO PIITR.</w:t>
    </w:r>
    <w:r>
      <w:rPr>
        <w:sz w:val="18"/>
        <w:szCs w:val="18"/>
      </w:rPr>
      <w:t>0003</w:t>
    </w:r>
    <w:r w:rsidRPr="001C55D5">
      <w:rPr>
        <w:sz w:val="18"/>
        <w:szCs w:val="18"/>
      </w:rPr>
      <w:t xml:space="preserve"> 2016 Business Implementation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4" w14:textId="77777777" w:rsidR="00605B54" w:rsidRDefault="00BD17F8">
    <w:pPr>
      <w:pStyle w:val="Header"/>
    </w:pPr>
    <w:r>
      <w:rPr>
        <w:noProof/>
      </w:rPr>
      <w:pict w14:anchorId="0C9A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9" o:spid="_x0000_s2069" type="#_x0000_t136" style="position:absolute;margin-left:0;margin-top:0;width:468.15pt;height:187.25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B8C67" w14:textId="7FF0C78B" w:rsidR="00605B54" w:rsidRPr="001C55D5" w:rsidRDefault="00605B54" w:rsidP="001C55D5">
    <w:pPr>
      <w:pStyle w:val="Header"/>
    </w:pPr>
    <w:r w:rsidRPr="00B03D70">
      <w:rPr>
        <w:sz w:val="18"/>
        <w:szCs w:val="18"/>
      </w:rPr>
      <w:t xml:space="preserve">Standard business reporting </w:t>
    </w:r>
    <w:r w:rsidRPr="00B03D70">
      <w:rPr>
        <w:sz w:val="18"/>
        <w:szCs w:val="18"/>
      </w:rPr>
      <w:tab/>
      <w:t>ATO</w:t>
    </w:r>
    <w:r>
      <w:rPr>
        <w:sz w:val="18"/>
        <w:szCs w:val="18"/>
      </w:rPr>
      <w:t xml:space="preserve"> </w:t>
    </w:r>
    <w:r w:rsidRPr="00B03D70">
      <w:rPr>
        <w:sz w:val="18"/>
        <w:szCs w:val="18"/>
      </w:rPr>
      <w:t>PIITR.</w:t>
    </w:r>
    <w:r>
      <w:rPr>
        <w:sz w:val="18"/>
        <w:szCs w:val="18"/>
      </w:rPr>
      <w:t>0003</w:t>
    </w:r>
    <w:r w:rsidRPr="00B03D70">
      <w:rPr>
        <w:sz w:val="18"/>
        <w:szCs w:val="18"/>
      </w:rPr>
      <w:t xml:space="preserve"> 201</w:t>
    </w:r>
    <w:r>
      <w:rPr>
        <w:sz w:val="18"/>
        <w:szCs w:val="18"/>
      </w:rPr>
      <w:t>6</w:t>
    </w:r>
    <w:r w:rsidRPr="00B03D70">
      <w:rPr>
        <w:sz w:val="18"/>
        <w:szCs w:val="18"/>
      </w:rPr>
      <w:t xml:space="preserve"> Business Implementation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B700F"/>
    <w:multiLevelType w:val="hybridMultilevel"/>
    <w:tmpl w:val="A186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040B24"/>
    <w:multiLevelType w:val="hybridMultilevel"/>
    <w:tmpl w:val="6E62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772427"/>
    <w:multiLevelType w:val="hybridMultilevel"/>
    <w:tmpl w:val="25BC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CF6BED"/>
    <w:multiLevelType w:val="hybridMultilevel"/>
    <w:tmpl w:val="983CC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8A0AE4"/>
    <w:multiLevelType w:val="hybridMultilevel"/>
    <w:tmpl w:val="F71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FE3BE6"/>
    <w:multiLevelType w:val="hybridMultilevel"/>
    <w:tmpl w:val="A8126A6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8">
    <w:nsid w:val="1E1A14EF"/>
    <w:multiLevelType w:val="hybridMultilevel"/>
    <w:tmpl w:val="7DBE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E551CE"/>
    <w:multiLevelType w:val="hybridMultilevel"/>
    <w:tmpl w:val="2C6A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9674FA"/>
    <w:multiLevelType w:val="hybridMultilevel"/>
    <w:tmpl w:val="EC4A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971D6E"/>
    <w:multiLevelType w:val="hybridMultilevel"/>
    <w:tmpl w:val="866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C6BAD"/>
    <w:multiLevelType w:val="hybridMultilevel"/>
    <w:tmpl w:val="59D8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0277F0D"/>
    <w:multiLevelType w:val="hybridMultilevel"/>
    <w:tmpl w:val="F7B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BD4ED9"/>
    <w:multiLevelType w:val="hybridMultilevel"/>
    <w:tmpl w:val="867A7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9023758"/>
    <w:multiLevelType w:val="hybridMultilevel"/>
    <w:tmpl w:val="22BCCAD0"/>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1">
    <w:nsid w:val="3AEB7BF8"/>
    <w:multiLevelType w:val="hybridMultilevel"/>
    <w:tmpl w:val="81C85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5A3246"/>
    <w:multiLevelType w:val="hybridMultilevel"/>
    <w:tmpl w:val="D9B4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ED11C8"/>
    <w:multiLevelType w:val="multilevel"/>
    <w:tmpl w:val="E0F0FABA"/>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73339A3"/>
    <w:multiLevelType w:val="hybridMultilevel"/>
    <w:tmpl w:val="1E340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99945AB"/>
    <w:multiLevelType w:val="hybridMultilevel"/>
    <w:tmpl w:val="0D96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72860AE">
      <w:start w:val="1"/>
      <w:numFmt w:val="lowerLetter"/>
      <w:lvlText w:val="%4."/>
      <w:lvlJc w:val="left"/>
      <w:pPr>
        <w:ind w:left="2880" w:hanging="360"/>
      </w:pPr>
      <w:rPr>
        <w:rFonts w:ascii="Arial" w:eastAsia="Times New Roman" w:hAnsi="Arial" w:cs="Arial"/>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7A56CC"/>
    <w:multiLevelType w:val="hybridMultilevel"/>
    <w:tmpl w:val="F496C1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7">
    <w:nsid w:val="4F0C3AAC"/>
    <w:multiLevelType w:val="hybridMultilevel"/>
    <w:tmpl w:val="1CE4B1E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50E074A6"/>
    <w:multiLevelType w:val="hybridMultilevel"/>
    <w:tmpl w:val="CE505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nsid w:val="537D21A6"/>
    <w:multiLevelType w:val="hybridMultilevel"/>
    <w:tmpl w:val="18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A6F2EEE"/>
    <w:multiLevelType w:val="hybridMultilevel"/>
    <w:tmpl w:val="B7D26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C597BE8"/>
    <w:multiLevelType w:val="hybridMultilevel"/>
    <w:tmpl w:val="ACBA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0E7581"/>
    <w:multiLevelType w:val="hybridMultilevel"/>
    <w:tmpl w:val="35F093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23A06D7"/>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5407B2"/>
    <w:multiLevelType w:val="hybridMultilevel"/>
    <w:tmpl w:val="AA120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F6371D"/>
    <w:multiLevelType w:val="hybridMultilevel"/>
    <w:tmpl w:val="2BF251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6FFA0AC5"/>
    <w:multiLevelType w:val="hybridMultilevel"/>
    <w:tmpl w:val="0B38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4B80A56"/>
    <w:multiLevelType w:val="hybridMultilevel"/>
    <w:tmpl w:val="4AB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EC92EE8"/>
    <w:multiLevelType w:val="hybridMultilevel"/>
    <w:tmpl w:val="BC22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33"/>
  </w:num>
  <w:num w:numId="3">
    <w:abstractNumId w:val="48"/>
  </w:num>
  <w:num w:numId="4">
    <w:abstractNumId w:val="17"/>
  </w:num>
  <w:num w:numId="5">
    <w:abstractNumId w:val="50"/>
  </w:num>
  <w:num w:numId="6">
    <w:abstractNumId w:val="43"/>
  </w:num>
  <w:num w:numId="7">
    <w:abstractNumId w:val="23"/>
  </w:num>
  <w:num w:numId="8">
    <w:abstractNumId w:val="0"/>
  </w:num>
  <w:num w:numId="9">
    <w:abstractNumId w:val="45"/>
  </w:num>
  <w:num w:numId="10">
    <w:abstractNumId w:val="44"/>
  </w:num>
  <w:num w:numId="11">
    <w:abstractNumId w:val="22"/>
  </w:num>
  <w:num w:numId="12">
    <w:abstractNumId w:val="19"/>
  </w:num>
  <w:num w:numId="13">
    <w:abstractNumId w:val="46"/>
  </w:num>
  <w:num w:numId="14">
    <w:abstractNumId w:val="36"/>
  </w:num>
  <w:num w:numId="15">
    <w:abstractNumId w:val="15"/>
  </w:num>
  <w:num w:numId="16">
    <w:abstractNumId w:val="25"/>
  </w:num>
  <w:num w:numId="17">
    <w:abstractNumId w:val="35"/>
  </w:num>
  <w:num w:numId="18">
    <w:abstractNumId w:val="29"/>
  </w:num>
  <w:num w:numId="19">
    <w:abstractNumId w:val="14"/>
  </w:num>
  <w:num w:numId="20">
    <w:abstractNumId w:val="41"/>
  </w:num>
  <w:num w:numId="21">
    <w:abstractNumId w:val="40"/>
  </w:num>
  <w:num w:numId="22">
    <w:abstractNumId w:val="11"/>
  </w:num>
  <w:num w:numId="23">
    <w:abstractNumId w:val="9"/>
  </w:num>
  <w:num w:numId="24">
    <w:abstractNumId w:val="1"/>
  </w:num>
  <w:num w:numId="25">
    <w:abstractNumId w:val="38"/>
  </w:num>
  <w:num w:numId="26">
    <w:abstractNumId w:val="12"/>
  </w:num>
  <w:num w:numId="27">
    <w:abstractNumId w:val="32"/>
  </w:num>
  <w:num w:numId="28">
    <w:abstractNumId w:val="31"/>
  </w:num>
  <w:num w:numId="29">
    <w:abstractNumId w:val="30"/>
  </w:num>
  <w:num w:numId="30">
    <w:abstractNumId w:val="27"/>
  </w:num>
  <w:num w:numId="31">
    <w:abstractNumId w:val="6"/>
  </w:num>
  <w:num w:numId="32">
    <w:abstractNumId w:val="28"/>
  </w:num>
  <w:num w:numId="33">
    <w:abstractNumId w:val="2"/>
  </w:num>
  <w:num w:numId="34">
    <w:abstractNumId w:val="42"/>
  </w:num>
  <w:num w:numId="35">
    <w:abstractNumId w:val="26"/>
  </w:num>
  <w:num w:numId="36">
    <w:abstractNumId w:val="7"/>
  </w:num>
  <w:num w:numId="37">
    <w:abstractNumId w:val="3"/>
  </w:num>
  <w:num w:numId="38">
    <w:abstractNumId w:val="18"/>
  </w:num>
  <w:num w:numId="39">
    <w:abstractNumId w:val="13"/>
  </w:num>
  <w:num w:numId="40">
    <w:abstractNumId w:val="4"/>
  </w:num>
  <w:num w:numId="41">
    <w:abstractNumId w:val="37"/>
  </w:num>
  <w:num w:numId="42">
    <w:abstractNumId w:val="47"/>
  </w:num>
  <w:num w:numId="43">
    <w:abstractNumId w:val="8"/>
  </w:num>
  <w:num w:numId="44">
    <w:abstractNumId w:val="24"/>
  </w:num>
  <w:num w:numId="45">
    <w:abstractNumId w:val="34"/>
  </w:num>
  <w:num w:numId="46">
    <w:abstractNumId w:val="49"/>
  </w:num>
  <w:num w:numId="47">
    <w:abstractNumId w:val="16"/>
  </w:num>
  <w:num w:numId="48">
    <w:abstractNumId w:val="10"/>
  </w:num>
  <w:num w:numId="49">
    <w:abstractNumId w:val="5"/>
  </w:num>
  <w:num w:numId="50">
    <w:abstractNumId w:val="39"/>
  </w:num>
  <w:num w:numId="51">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71">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AB3"/>
    <w:rsid w:val="00000CBA"/>
    <w:rsid w:val="00000DB5"/>
    <w:rsid w:val="00002F30"/>
    <w:rsid w:val="000107D8"/>
    <w:rsid w:val="00010CDA"/>
    <w:rsid w:val="00011756"/>
    <w:rsid w:val="00012052"/>
    <w:rsid w:val="00012235"/>
    <w:rsid w:val="00012322"/>
    <w:rsid w:val="000130A6"/>
    <w:rsid w:val="000135E4"/>
    <w:rsid w:val="00013E12"/>
    <w:rsid w:val="00013E73"/>
    <w:rsid w:val="00014833"/>
    <w:rsid w:val="00014EAD"/>
    <w:rsid w:val="00015060"/>
    <w:rsid w:val="00015C96"/>
    <w:rsid w:val="00016533"/>
    <w:rsid w:val="00016EEE"/>
    <w:rsid w:val="00017E3F"/>
    <w:rsid w:val="00020111"/>
    <w:rsid w:val="000202AD"/>
    <w:rsid w:val="000216E2"/>
    <w:rsid w:val="00021709"/>
    <w:rsid w:val="00021B88"/>
    <w:rsid w:val="00022AB9"/>
    <w:rsid w:val="000230BC"/>
    <w:rsid w:val="00025759"/>
    <w:rsid w:val="00025B89"/>
    <w:rsid w:val="00027608"/>
    <w:rsid w:val="00027BB4"/>
    <w:rsid w:val="000312D7"/>
    <w:rsid w:val="00033B8D"/>
    <w:rsid w:val="00033EC8"/>
    <w:rsid w:val="00035193"/>
    <w:rsid w:val="00035374"/>
    <w:rsid w:val="0003621E"/>
    <w:rsid w:val="0003670F"/>
    <w:rsid w:val="0003710E"/>
    <w:rsid w:val="00040579"/>
    <w:rsid w:val="0004125F"/>
    <w:rsid w:val="000412C4"/>
    <w:rsid w:val="00042AE5"/>
    <w:rsid w:val="00043BA0"/>
    <w:rsid w:val="00043F5C"/>
    <w:rsid w:val="000444BE"/>
    <w:rsid w:val="0004501E"/>
    <w:rsid w:val="00047268"/>
    <w:rsid w:val="00051EFB"/>
    <w:rsid w:val="0005387F"/>
    <w:rsid w:val="00054755"/>
    <w:rsid w:val="000557DC"/>
    <w:rsid w:val="00055DF1"/>
    <w:rsid w:val="00055F00"/>
    <w:rsid w:val="000565C5"/>
    <w:rsid w:val="00056AED"/>
    <w:rsid w:val="00060032"/>
    <w:rsid w:val="00060983"/>
    <w:rsid w:val="00061FB4"/>
    <w:rsid w:val="00062243"/>
    <w:rsid w:val="000626AA"/>
    <w:rsid w:val="00062851"/>
    <w:rsid w:val="00063673"/>
    <w:rsid w:val="00065F08"/>
    <w:rsid w:val="000663F6"/>
    <w:rsid w:val="00066BC5"/>
    <w:rsid w:val="00066F52"/>
    <w:rsid w:val="00067880"/>
    <w:rsid w:val="0007069E"/>
    <w:rsid w:val="00070847"/>
    <w:rsid w:val="00071E8D"/>
    <w:rsid w:val="00071FFC"/>
    <w:rsid w:val="000744BA"/>
    <w:rsid w:val="00074BFF"/>
    <w:rsid w:val="00075039"/>
    <w:rsid w:val="000753AF"/>
    <w:rsid w:val="000772A0"/>
    <w:rsid w:val="0007773E"/>
    <w:rsid w:val="000777A1"/>
    <w:rsid w:val="00077878"/>
    <w:rsid w:val="00077959"/>
    <w:rsid w:val="00080B56"/>
    <w:rsid w:val="00082D6B"/>
    <w:rsid w:val="0008307A"/>
    <w:rsid w:val="00083B3D"/>
    <w:rsid w:val="000846FB"/>
    <w:rsid w:val="00084A54"/>
    <w:rsid w:val="00087FE8"/>
    <w:rsid w:val="00090265"/>
    <w:rsid w:val="0009096D"/>
    <w:rsid w:val="00090DBB"/>
    <w:rsid w:val="0009111B"/>
    <w:rsid w:val="00091A02"/>
    <w:rsid w:val="00092266"/>
    <w:rsid w:val="000929AE"/>
    <w:rsid w:val="00092EDE"/>
    <w:rsid w:val="00094E70"/>
    <w:rsid w:val="00095760"/>
    <w:rsid w:val="00095A5D"/>
    <w:rsid w:val="00096554"/>
    <w:rsid w:val="00096846"/>
    <w:rsid w:val="00096855"/>
    <w:rsid w:val="00096ABD"/>
    <w:rsid w:val="00096CE1"/>
    <w:rsid w:val="000A085E"/>
    <w:rsid w:val="000A1254"/>
    <w:rsid w:val="000A12EB"/>
    <w:rsid w:val="000A1A83"/>
    <w:rsid w:val="000A1C54"/>
    <w:rsid w:val="000A2731"/>
    <w:rsid w:val="000A32AA"/>
    <w:rsid w:val="000A34CF"/>
    <w:rsid w:val="000A3739"/>
    <w:rsid w:val="000A4FDF"/>
    <w:rsid w:val="000A5CEE"/>
    <w:rsid w:val="000A6C07"/>
    <w:rsid w:val="000A708B"/>
    <w:rsid w:val="000B089C"/>
    <w:rsid w:val="000B1315"/>
    <w:rsid w:val="000B201C"/>
    <w:rsid w:val="000B2573"/>
    <w:rsid w:val="000B2746"/>
    <w:rsid w:val="000B42A5"/>
    <w:rsid w:val="000B4574"/>
    <w:rsid w:val="000B4719"/>
    <w:rsid w:val="000B4A26"/>
    <w:rsid w:val="000B4E30"/>
    <w:rsid w:val="000B5D64"/>
    <w:rsid w:val="000B61BE"/>
    <w:rsid w:val="000B7F9B"/>
    <w:rsid w:val="000C1A84"/>
    <w:rsid w:val="000C2068"/>
    <w:rsid w:val="000C2403"/>
    <w:rsid w:val="000C2740"/>
    <w:rsid w:val="000C2812"/>
    <w:rsid w:val="000C4446"/>
    <w:rsid w:val="000C551A"/>
    <w:rsid w:val="000C678B"/>
    <w:rsid w:val="000C6966"/>
    <w:rsid w:val="000C6BFF"/>
    <w:rsid w:val="000C7581"/>
    <w:rsid w:val="000D00A7"/>
    <w:rsid w:val="000D0F34"/>
    <w:rsid w:val="000D1EAD"/>
    <w:rsid w:val="000D331F"/>
    <w:rsid w:val="000D3AE6"/>
    <w:rsid w:val="000D461A"/>
    <w:rsid w:val="000D5978"/>
    <w:rsid w:val="000D5EA3"/>
    <w:rsid w:val="000D74F8"/>
    <w:rsid w:val="000D7E6F"/>
    <w:rsid w:val="000E03B0"/>
    <w:rsid w:val="000E1F6B"/>
    <w:rsid w:val="000E2856"/>
    <w:rsid w:val="000E2F09"/>
    <w:rsid w:val="000E3023"/>
    <w:rsid w:val="000E4888"/>
    <w:rsid w:val="000E4D14"/>
    <w:rsid w:val="000E5598"/>
    <w:rsid w:val="000E666B"/>
    <w:rsid w:val="000E7E0F"/>
    <w:rsid w:val="000E7FAD"/>
    <w:rsid w:val="000F0073"/>
    <w:rsid w:val="000F0306"/>
    <w:rsid w:val="000F0CE4"/>
    <w:rsid w:val="000F0F98"/>
    <w:rsid w:val="000F1271"/>
    <w:rsid w:val="000F2811"/>
    <w:rsid w:val="000F31ED"/>
    <w:rsid w:val="000F34B9"/>
    <w:rsid w:val="000F4052"/>
    <w:rsid w:val="000F4A34"/>
    <w:rsid w:val="000F5715"/>
    <w:rsid w:val="000F5ED1"/>
    <w:rsid w:val="000F6FE0"/>
    <w:rsid w:val="001000CC"/>
    <w:rsid w:val="001009A6"/>
    <w:rsid w:val="001009B6"/>
    <w:rsid w:val="001013A9"/>
    <w:rsid w:val="00101ADE"/>
    <w:rsid w:val="0010289F"/>
    <w:rsid w:val="00102DF2"/>
    <w:rsid w:val="00102EEA"/>
    <w:rsid w:val="00103E9C"/>
    <w:rsid w:val="00105B5C"/>
    <w:rsid w:val="00105EB7"/>
    <w:rsid w:val="001068B9"/>
    <w:rsid w:val="0010699E"/>
    <w:rsid w:val="00107332"/>
    <w:rsid w:val="00107D66"/>
    <w:rsid w:val="00110CAA"/>
    <w:rsid w:val="001121FA"/>
    <w:rsid w:val="001123D3"/>
    <w:rsid w:val="00112B9B"/>
    <w:rsid w:val="00113842"/>
    <w:rsid w:val="0011394D"/>
    <w:rsid w:val="001144F5"/>
    <w:rsid w:val="001149B1"/>
    <w:rsid w:val="00115001"/>
    <w:rsid w:val="00115025"/>
    <w:rsid w:val="001153BF"/>
    <w:rsid w:val="001162BF"/>
    <w:rsid w:val="00116775"/>
    <w:rsid w:val="00116A06"/>
    <w:rsid w:val="00116C78"/>
    <w:rsid w:val="0011708E"/>
    <w:rsid w:val="00117670"/>
    <w:rsid w:val="0011782E"/>
    <w:rsid w:val="00117E6A"/>
    <w:rsid w:val="00121237"/>
    <w:rsid w:val="00121A5A"/>
    <w:rsid w:val="00122F09"/>
    <w:rsid w:val="0012347D"/>
    <w:rsid w:val="001238F8"/>
    <w:rsid w:val="00123AF4"/>
    <w:rsid w:val="00123F25"/>
    <w:rsid w:val="00124313"/>
    <w:rsid w:val="00127780"/>
    <w:rsid w:val="00131431"/>
    <w:rsid w:val="001318FA"/>
    <w:rsid w:val="001327A0"/>
    <w:rsid w:val="001329C3"/>
    <w:rsid w:val="0013385D"/>
    <w:rsid w:val="00133A98"/>
    <w:rsid w:val="00134673"/>
    <w:rsid w:val="001349A6"/>
    <w:rsid w:val="001351E2"/>
    <w:rsid w:val="00135417"/>
    <w:rsid w:val="00135509"/>
    <w:rsid w:val="00136B09"/>
    <w:rsid w:val="00136B92"/>
    <w:rsid w:val="00136BB8"/>
    <w:rsid w:val="001373E0"/>
    <w:rsid w:val="0014110D"/>
    <w:rsid w:val="001413B1"/>
    <w:rsid w:val="00141DB4"/>
    <w:rsid w:val="001420B8"/>
    <w:rsid w:val="00143901"/>
    <w:rsid w:val="00146866"/>
    <w:rsid w:val="00146A22"/>
    <w:rsid w:val="00146E2B"/>
    <w:rsid w:val="00147184"/>
    <w:rsid w:val="00147AB6"/>
    <w:rsid w:val="00150A13"/>
    <w:rsid w:val="00150EC1"/>
    <w:rsid w:val="00151066"/>
    <w:rsid w:val="0015137B"/>
    <w:rsid w:val="001527E6"/>
    <w:rsid w:val="0015329E"/>
    <w:rsid w:val="00153FF6"/>
    <w:rsid w:val="00154370"/>
    <w:rsid w:val="001554D7"/>
    <w:rsid w:val="00155977"/>
    <w:rsid w:val="001570D6"/>
    <w:rsid w:val="00157818"/>
    <w:rsid w:val="001601E6"/>
    <w:rsid w:val="0016084C"/>
    <w:rsid w:val="00160FBD"/>
    <w:rsid w:val="001611D3"/>
    <w:rsid w:val="0016134C"/>
    <w:rsid w:val="00161779"/>
    <w:rsid w:val="001619E9"/>
    <w:rsid w:val="00164D1A"/>
    <w:rsid w:val="001652C7"/>
    <w:rsid w:val="00165DC0"/>
    <w:rsid w:val="001663C8"/>
    <w:rsid w:val="0016646D"/>
    <w:rsid w:val="00166AD0"/>
    <w:rsid w:val="001677C8"/>
    <w:rsid w:val="00167807"/>
    <w:rsid w:val="001703B7"/>
    <w:rsid w:val="001710A7"/>
    <w:rsid w:val="00171C33"/>
    <w:rsid w:val="00171DBC"/>
    <w:rsid w:val="00172C45"/>
    <w:rsid w:val="00173513"/>
    <w:rsid w:val="001735FC"/>
    <w:rsid w:val="00173BF5"/>
    <w:rsid w:val="00173E83"/>
    <w:rsid w:val="00173F1C"/>
    <w:rsid w:val="00174027"/>
    <w:rsid w:val="00174B68"/>
    <w:rsid w:val="00174E8A"/>
    <w:rsid w:val="00175820"/>
    <w:rsid w:val="00175D27"/>
    <w:rsid w:val="001764E0"/>
    <w:rsid w:val="00177702"/>
    <w:rsid w:val="00180367"/>
    <w:rsid w:val="0018131A"/>
    <w:rsid w:val="00181642"/>
    <w:rsid w:val="001818C4"/>
    <w:rsid w:val="001824EB"/>
    <w:rsid w:val="001829E9"/>
    <w:rsid w:val="001830AF"/>
    <w:rsid w:val="00183188"/>
    <w:rsid w:val="00184D43"/>
    <w:rsid w:val="0018709B"/>
    <w:rsid w:val="0018731A"/>
    <w:rsid w:val="001904D7"/>
    <w:rsid w:val="001915C1"/>
    <w:rsid w:val="00191B6C"/>
    <w:rsid w:val="00191BFD"/>
    <w:rsid w:val="00192290"/>
    <w:rsid w:val="001923ED"/>
    <w:rsid w:val="00192A86"/>
    <w:rsid w:val="001931D3"/>
    <w:rsid w:val="001931DF"/>
    <w:rsid w:val="001931FF"/>
    <w:rsid w:val="00193DB7"/>
    <w:rsid w:val="00193ED6"/>
    <w:rsid w:val="00194640"/>
    <w:rsid w:val="00194804"/>
    <w:rsid w:val="00196586"/>
    <w:rsid w:val="00196AF7"/>
    <w:rsid w:val="00196BDB"/>
    <w:rsid w:val="00197E34"/>
    <w:rsid w:val="001A1625"/>
    <w:rsid w:val="001A1D67"/>
    <w:rsid w:val="001A3804"/>
    <w:rsid w:val="001A54CA"/>
    <w:rsid w:val="001A5697"/>
    <w:rsid w:val="001A57DE"/>
    <w:rsid w:val="001A601B"/>
    <w:rsid w:val="001A6254"/>
    <w:rsid w:val="001A6C0F"/>
    <w:rsid w:val="001A6F14"/>
    <w:rsid w:val="001A701C"/>
    <w:rsid w:val="001A72BB"/>
    <w:rsid w:val="001A77F0"/>
    <w:rsid w:val="001B06D3"/>
    <w:rsid w:val="001B0CE5"/>
    <w:rsid w:val="001B14D6"/>
    <w:rsid w:val="001B285D"/>
    <w:rsid w:val="001B2926"/>
    <w:rsid w:val="001B3690"/>
    <w:rsid w:val="001B396F"/>
    <w:rsid w:val="001B3FF3"/>
    <w:rsid w:val="001B458D"/>
    <w:rsid w:val="001B5430"/>
    <w:rsid w:val="001B569E"/>
    <w:rsid w:val="001B652C"/>
    <w:rsid w:val="001B7378"/>
    <w:rsid w:val="001C135D"/>
    <w:rsid w:val="001C1421"/>
    <w:rsid w:val="001C1B85"/>
    <w:rsid w:val="001C3CC4"/>
    <w:rsid w:val="001C55D5"/>
    <w:rsid w:val="001D05FC"/>
    <w:rsid w:val="001D1B02"/>
    <w:rsid w:val="001D1C74"/>
    <w:rsid w:val="001D1D31"/>
    <w:rsid w:val="001D21DF"/>
    <w:rsid w:val="001D22E4"/>
    <w:rsid w:val="001D2688"/>
    <w:rsid w:val="001D43AC"/>
    <w:rsid w:val="001D4CF8"/>
    <w:rsid w:val="001D50DD"/>
    <w:rsid w:val="001D5126"/>
    <w:rsid w:val="001D727D"/>
    <w:rsid w:val="001D7C0F"/>
    <w:rsid w:val="001E01BC"/>
    <w:rsid w:val="001E1997"/>
    <w:rsid w:val="001E1D6A"/>
    <w:rsid w:val="001E1E16"/>
    <w:rsid w:val="001E322F"/>
    <w:rsid w:val="001E3A17"/>
    <w:rsid w:val="001E42D2"/>
    <w:rsid w:val="001E434C"/>
    <w:rsid w:val="001E4E9C"/>
    <w:rsid w:val="001E57EF"/>
    <w:rsid w:val="001E58DD"/>
    <w:rsid w:val="001E6DB8"/>
    <w:rsid w:val="001E6F90"/>
    <w:rsid w:val="001E70FC"/>
    <w:rsid w:val="001F282E"/>
    <w:rsid w:val="001F2C36"/>
    <w:rsid w:val="001F3087"/>
    <w:rsid w:val="001F4B3D"/>
    <w:rsid w:val="001F558D"/>
    <w:rsid w:val="001F5843"/>
    <w:rsid w:val="001F6B94"/>
    <w:rsid w:val="001F6EC1"/>
    <w:rsid w:val="001F7F87"/>
    <w:rsid w:val="00200125"/>
    <w:rsid w:val="002004C0"/>
    <w:rsid w:val="002013B2"/>
    <w:rsid w:val="00201B88"/>
    <w:rsid w:val="00202D18"/>
    <w:rsid w:val="00203A8B"/>
    <w:rsid w:val="00204EDE"/>
    <w:rsid w:val="002050C7"/>
    <w:rsid w:val="0020528C"/>
    <w:rsid w:val="0020586A"/>
    <w:rsid w:val="00205B14"/>
    <w:rsid w:val="0020699C"/>
    <w:rsid w:val="00207BBC"/>
    <w:rsid w:val="002102D5"/>
    <w:rsid w:val="00210931"/>
    <w:rsid w:val="002109FD"/>
    <w:rsid w:val="00210B7C"/>
    <w:rsid w:val="002119F9"/>
    <w:rsid w:val="00212D2F"/>
    <w:rsid w:val="00212D8E"/>
    <w:rsid w:val="00215463"/>
    <w:rsid w:val="0021701A"/>
    <w:rsid w:val="00217895"/>
    <w:rsid w:val="00217D5B"/>
    <w:rsid w:val="0022089D"/>
    <w:rsid w:val="00220ABA"/>
    <w:rsid w:val="00222627"/>
    <w:rsid w:val="002231AC"/>
    <w:rsid w:val="00223C2F"/>
    <w:rsid w:val="00226AF7"/>
    <w:rsid w:val="00226B53"/>
    <w:rsid w:val="00226D71"/>
    <w:rsid w:val="00227B0D"/>
    <w:rsid w:val="002303C1"/>
    <w:rsid w:val="002306A9"/>
    <w:rsid w:val="002317F0"/>
    <w:rsid w:val="00231A93"/>
    <w:rsid w:val="00231B01"/>
    <w:rsid w:val="00232691"/>
    <w:rsid w:val="00233FEC"/>
    <w:rsid w:val="002351FF"/>
    <w:rsid w:val="00235207"/>
    <w:rsid w:val="00235833"/>
    <w:rsid w:val="0023616C"/>
    <w:rsid w:val="00236EAF"/>
    <w:rsid w:val="00237773"/>
    <w:rsid w:val="002401D4"/>
    <w:rsid w:val="0024038F"/>
    <w:rsid w:val="00240405"/>
    <w:rsid w:val="00241569"/>
    <w:rsid w:val="00241850"/>
    <w:rsid w:val="00242764"/>
    <w:rsid w:val="00242E67"/>
    <w:rsid w:val="00243753"/>
    <w:rsid w:val="002437F3"/>
    <w:rsid w:val="002441E2"/>
    <w:rsid w:val="00244291"/>
    <w:rsid w:val="002449B8"/>
    <w:rsid w:val="00244AB9"/>
    <w:rsid w:val="00246D26"/>
    <w:rsid w:val="00247B35"/>
    <w:rsid w:val="00250F9D"/>
    <w:rsid w:val="00251DD5"/>
    <w:rsid w:val="00253E17"/>
    <w:rsid w:val="00255313"/>
    <w:rsid w:val="00255922"/>
    <w:rsid w:val="002564BB"/>
    <w:rsid w:val="00257159"/>
    <w:rsid w:val="0025742F"/>
    <w:rsid w:val="00257698"/>
    <w:rsid w:val="00257E9E"/>
    <w:rsid w:val="00260088"/>
    <w:rsid w:val="00260103"/>
    <w:rsid w:val="00262098"/>
    <w:rsid w:val="002621EF"/>
    <w:rsid w:val="00262713"/>
    <w:rsid w:val="00262925"/>
    <w:rsid w:val="00263260"/>
    <w:rsid w:val="0026408B"/>
    <w:rsid w:val="00264F3E"/>
    <w:rsid w:val="00265004"/>
    <w:rsid w:val="00265013"/>
    <w:rsid w:val="00265236"/>
    <w:rsid w:val="00265FEF"/>
    <w:rsid w:val="0026639E"/>
    <w:rsid w:val="002669D8"/>
    <w:rsid w:val="0026754B"/>
    <w:rsid w:val="00267608"/>
    <w:rsid w:val="002706DD"/>
    <w:rsid w:val="00270940"/>
    <w:rsid w:val="00270DAE"/>
    <w:rsid w:val="00271340"/>
    <w:rsid w:val="002735EE"/>
    <w:rsid w:val="00274425"/>
    <w:rsid w:val="00275CC0"/>
    <w:rsid w:val="002778C4"/>
    <w:rsid w:val="00277ED2"/>
    <w:rsid w:val="00281F22"/>
    <w:rsid w:val="00282E3C"/>
    <w:rsid w:val="002834A0"/>
    <w:rsid w:val="00283DB7"/>
    <w:rsid w:val="002843DC"/>
    <w:rsid w:val="00285DC3"/>
    <w:rsid w:val="0028668D"/>
    <w:rsid w:val="0028671C"/>
    <w:rsid w:val="0028691B"/>
    <w:rsid w:val="00286930"/>
    <w:rsid w:val="00287862"/>
    <w:rsid w:val="00287C6E"/>
    <w:rsid w:val="0029051B"/>
    <w:rsid w:val="00292276"/>
    <w:rsid w:val="00292445"/>
    <w:rsid w:val="00292A59"/>
    <w:rsid w:val="002934FD"/>
    <w:rsid w:val="00293AA5"/>
    <w:rsid w:val="00294AB5"/>
    <w:rsid w:val="00294AF8"/>
    <w:rsid w:val="00294E49"/>
    <w:rsid w:val="00295D41"/>
    <w:rsid w:val="00296369"/>
    <w:rsid w:val="00296D83"/>
    <w:rsid w:val="002A01DB"/>
    <w:rsid w:val="002A098A"/>
    <w:rsid w:val="002A1C8C"/>
    <w:rsid w:val="002A384E"/>
    <w:rsid w:val="002A4203"/>
    <w:rsid w:val="002A489B"/>
    <w:rsid w:val="002A5F4F"/>
    <w:rsid w:val="002A64C7"/>
    <w:rsid w:val="002A6B6F"/>
    <w:rsid w:val="002A7214"/>
    <w:rsid w:val="002B1885"/>
    <w:rsid w:val="002B20BC"/>
    <w:rsid w:val="002B5BF0"/>
    <w:rsid w:val="002B6066"/>
    <w:rsid w:val="002B673D"/>
    <w:rsid w:val="002B6F56"/>
    <w:rsid w:val="002C04B3"/>
    <w:rsid w:val="002C156E"/>
    <w:rsid w:val="002C189D"/>
    <w:rsid w:val="002C2906"/>
    <w:rsid w:val="002C2B77"/>
    <w:rsid w:val="002C3182"/>
    <w:rsid w:val="002C3AE4"/>
    <w:rsid w:val="002C3F6B"/>
    <w:rsid w:val="002C4592"/>
    <w:rsid w:val="002C56E0"/>
    <w:rsid w:val="002C5735"/>
    <w:rsid w:val="002C78A5"/>
    <w:rsid w:val="002D067A"/>
    <w:rsid w:val="002D0813"/>
    <w:rsid w:val="002D0DA6"/>
    <w:rsid w:val="002D0F9B"/>
    <w:rsid w:val="002D1055"/>
    <w:rsid w:val="002D316E"/>
    <w:rsid w:val="002D47D3"/>
    <w:rsid w:val="002D4FAB"/>
    <w:rsid w:val="002D5429"/>
    <w:rsid w:val="002D59C2"/>
    <w:rsid w:val="002D6246"/>
    <w:rsid w:val="002D6643"/>
    <w:rsid w:val="002D7F94"/>
    <w:rsid w:val="002E0487"/>
    <w:rsid w:val="002E04B3"/>
    <w:rsid w:val="002E1950"/>
    <w:rsid w:val="002E2946"/>
    <w:rsid w:val="002E3D39"/>
    <w:rsid w:val="002E531A"/>
    <w:rsid w:val="002E5432"/>
    <w:rsid w:val="002E5A38"/>
    <w:rsid w:val="002E60BA"/>
    <w:rsid w:val="002E7008"/>
    <w:rsid w:val="002E7242"/>
    <w:rsid w:val="002E7FD1"/>
    <w:rsid w:val="002F00BA"/>
    <w:rsid w:val="002F0764"/>
    <w:rsid w:val="002F0771"/>
    <w:rsid w:val="002F0B1A"/>
    <w:rsid w:val="002F1488"/>
    <w:rsid w:val="002F154D"/>
    <w:rsid w:val="002F232A"/>
    <w:rsid w:val="002F3208"/>
    <w:rsid w:val="002F367C"/>
    <w:rsid w:val="002F4EB6"/>
    <w:rsid w:val="002F537E"/>
    <w:rsid w:val="002F5738"/>
    <w:rsid w:val="002F58C9"/>
    <w:rsid w:val="002F5FC2"/>
    <w:rsid w:val="002F5FC7"/>
    <w:rsid w:val="002F64EB"/>
    <w:rsid w:val="002F676E"/>
    <w:rsid w:val="00300041"/>
    <w:rsid w:val="003007ED"/>
    <w:rsid w:val="00301C10"/>
    <w:rsid w:val="00301F14"/>
    <w:rsid w:val="00302C26"/>
    <w:rsid w:val="0030570B"/>
    <w:rsid w:val="00306AE8"/>
    <w:rsid w:val="00307CA8"/>
    <w:rsid w:val="003117C3"/>
    <w:rsid w:val="003119E5"/>
    <w:rsid w:val="00315FFC"/>
    <w:rsid w:val="003211C6"/>
    <w:rsid w:val="00321947"/>
    <w:rsid w:val="003222D4"/>
    <w:rsid w:val="00322BF4"/>
    <w:rsid w:val="00323CA3"/>
    <w:rsid w:val="00323FC7"/>
    <w:rsid w:val="0032592A"/>
    <w:rsid w:val="0032595F"/>
    <w:rsid w:val="0032628B"/>
    <w:rsid w:val="00326BD9"/>
    <w:rsid w:val="00327051"/>
    <w:rsid w:val="00327521"/>
    <w:rsid w:val="00327FF1"/>
    <w:rsid w:val="00330270"/>
    <w:rsid w:val="00330613"/>
    <w:rsid w:val="003309BF"/>
    <w:rsid w:val="00331403"/>
    <w:rsid w:val="003314C2"/>
    <w:rsid w:val="003318A1"/>
    <w:rsid w:val="00333A8F"/>
    <w:rsid w:val="00333ABF"/>
    <w:rsid w:val="00335594"/>
    <w:rsid w:val="0033571B"/>
    <w:rsid w:val="00335F05"/>
    <w:rsid w:val="00336249"/>
    <w:rsid w:val="00337548"/>
    <w:rsid w:val="003379A8"/>
    <w:rsid w:val="00340633"/>
    <w:rsid w:val="00342F27"/>
    <w:rsid w:val="00342FFA"/>
    <w:rsid w:val="00343137"/>
    <w:rsid w:val="00343BEB"/>
    <w:rsid w:val="00344403"/>
    <w:rsid w:val="003455B8"/>
    <w:rsid w:val="0034616D"/>
    <w:rsid w:val="00347BFA"/>
    <w:rsid w:val="00350BFB"/>
    <w:rsid w:val="00351978"/>
    <w:rsid w:val="00352668"/>
    <w:rsid w:val="00352E3F"/>
    <w:rsid w:val="00352F9A"/>
    <w:rsid w:val="00353C76"/>
    <w:rsid w:val="00355CDF"/>
    <w:rsid w:val="00355D55"/>
    <w:rsid w:val="00356DBC"/>
    <w:rsid w:val="003575F3"/>
    <w:rsid w:val="00357BB6"/>
    <w:rsid w:val="00362063"/>
    <w:rsid w:val="0036331B"/>
    <w:rsid w:val="003636FC"/>
    <w:rsid w:val="00363E0F"/>
    <w:rsid w:val="00364AB4"/>
    <w:rsid w:val="00365400"/>
    <w:rsid w:val="003704CC"/>
    <w:rsid w:val="00370CD9"/>
    <w:rsid w:val="003712C9"/>
    <w:rsid w:val="00372149"/>
    <w:rsid w:val="003724B6"/>
    <w:rsid w:val="00372577"/>
    <w:rsid w:val="00372BCB"/>
    <w:rsid w:val="00372F49"/>
    <w:rsid w:val="00372FAD"/>
    <w:rsid w:val="00373678"/>
    <w:rsid w:val="00374A10"/>
    <w:rsid w:val="003756B1"/>
    <w:rsid w:val="00375E88"/>
    <w:rsid w:val="0037625B"/>
    <w:rsid w:val="00377F98"/>
    <w:rsid w:val="003828C0"/>
    <w:rsid w:val="0038304C"/>
    <w:rsid w:val="0038321C"/>
    <w:rsid w:val="00384631"/>
    <w:rsid w:val="00384882"/>
    <w:rsid w:val="00384BB1"/>
    <w:rsid w:val="00384CFA"/>
    <w:rsid w:val="0038543F"/>
    <w:rsid w:val="0038661D"/>
    <w:rsid w:val="00387D02"/>
    <w:rsid w:val="0039002B"/>
    <w:rsid w:val="00390319"/>
    <w:rsid w:val="00390DB3"/>
    <w:rsid w:val="003917D5"/>
    <w:rsid w:val="00397045"/>
    <w:rsid w:val="0039766D"/>
    <w:rsid w:val="00397B43"/>
    <w:rsid w:val="003A1441"/>
    <w:rsid w:val="003A2C33"/>
    <w:rsid w:val="003A2E37"/>
    <w:rsid w:val="003A428F"/>
    <w:rsid w:val="003A4762"/>
    <w:rsid w:val="003A4B32"/>
    <w:rsid w:val="003A4B57"/>
    <w:rsid w:val="003A5041"/>
    <w:rsid w:val="003A529E"/>
    <w:rsid w:val="003A54CC"/>
    <w:rsid w:val="003A64AF"/>
    <w:rsid w:val="003A66EB"/>
    <w:rsid w:val="003A707D"/>
    <w:rsid w:val="003A7440"/>
    <w:rsid w:val="003A74FC"/>
    <w:rsid w:val="003B071D"/>
    <w:rsid w:val="003B145E"/>
    <w:rsid w:val="003B1F33"/>
    <w:rsid w:val="003B2513"/>
    <w:rsid w:val="003B2849"/>
    <w:rsid w:val="003B2A13"/>
    <w:rsid w:val="003B4142"/>
    <w:rsid w:val="003B5234"/>
    <w:rsid w:val="003B5DEA"/>
    <w:rsid w:val="003B6C4C"/>
    <w:rsid w:val="003B6EC0"/>
    <w:rsid w:val="003B7069"/>
    <w:rsid w:val="003B719F"/>
    <w:rsid w:val="003C0530"/>
    <w:rsid w:val="003C0B33"/>
    <w:rsid w:val="003C2066"/>
    <w:rsid w:val="003C2424"/>
    <w:rsid w:val="003C2B74"/>
    <w:rsid w:val="003C2D8C"/>
    <w:rsid w:val="003C4563"/>
    <w:rsid w:val="003C4892"/>
    <w:rsid w:val="003C4DAD"/>
    <w:rsid w:val="003C506C"/>
    <w:rsid w:val="003C5DF6"/>
    <w:rsid w:val="003C6004"/>
    <w:rsid w:val="003C688E"/>
    <w:rsid w:val="003C6BA5"/>
    <w:rsid w:val="003C7BD8"/>
    <w:rsid w:val="003C7F36"/>
    <w:rsid w:val="003C7F84"/>
    <w:rsid w:val="003D17F0"/>
    <w:rsid w:val="003D19DF"/>
    <w:rsid w:val="003D21BE"/>
    <w:rsid w:val="003D2274"/>
    <w:rsid w:val="003D33A5"/>
    <w:rsid w:val="003D39CA"/>
    <w:rsid w:val="003D3CAC"/>
    <w:rsid w:val="003D55AA"/>
    <w:rsid w:val="003D63FA"/>
    <w:rsid w:val="003D6BFB"/>
    <w:rsid w:val="003D703D"/>
    <w:rsid w:val="003D77A0"/>
    <w:rsid w:val="003D79A4"/>
    <w:rsid w:val="003D7FC2"/>
    <w:rsid w:val="003E0A5A"/>
    <w:rsid w:val="003E0EC3"/>
    <w:rsid w:val="003E13AD"/>
    <w:rsid w:val="003E13F9"/>
    <w:rsid w:val="003E1BE5"/>
    <w:rsid w:val="003E22D9"/>
    <w:rsid w:val="003E2C1C"/>
    <w:rsid w:val="003E3303"/>
    <w:rsid w:val="003E3367"/>
    <w:rsid w:val="003E37F0"/>
    <w:rsid w:val="003E3A9F"/>
    <w:rsid w:val="003E4894"/>
    <w:rsid w:val="003E5A33"/>
    <w:rsid w:val="003E61CB"/>
    <w:rsid w:val="003F041D"/>
    <w:rsid w:val="003F5217"/>
    <w:rsid w:val="003F5777"/>
    <w:rsid w:val="003F5C77"/>
    <w:rsid w:val="003F61B6"/>
    <w:rsid w:val="003F694F"/>
    <w:rsid w:val="003F6BD4"/>
    <w:rsid w:val="003F6D0F"/>
    <w:rsid w:val="003F74BE"/>
    <w:rsid w:val="003F7EF0"/>
    <w:rsid w:val="003F7F32"/>
    <w:rsid w:val="00400383"/>
    <w:rsid w:val="00400463"/>
    <w:rsid w:val="004009C6"/>
    <w:rsid w:val="00401082"/>
    <w:rsid w:val="004032D0"/>
    <w:rsid w:val="004039CA"/>
    <w:rsid w:val="00403F0D"/>
    <w:rsid w:val="00404899"/>
    <w:rsid w:val="00404943"/>
    <w:rsid w:val="00404A86"/>
    <w:rsid w:val="00407481"/>
    <w:rsid w:val="0041148D"/>
    <w:rsid w:val="00412A04"/>
    <w:rsid w:val="00412E93"/>
    <w:rsid w:val="0041355D"/>
    <w:rsid w:val="00414EB7"/>
    <w:rsid w:val="0041547D"/>
    <w:rsid w:val="004162D1"/>
    <w:rsid w:val="00416E4A"/>
    <w:rsid w:val="0042034D"/>
    <w:rsid w:val="00420CF3"/>
    <w:rsid w:val="004214F1"/>
    <w:rsid w:val="00421CB3"/>
    <w:rsid w:val="004220F4"/>
    <w:rsid w:val="00422113"/>
    <w:rsid w:val="00423067"/>
    <w:rsid w:val="00423BB5"/>
    <w:rsid w:val="0042415E"/>
    <w:rsid w:val="004241EF"/>
    <w:rsid w:val="00424A62"/>
    <w:rsid w:val="004252A3"/>
    <w:rsid w:val="00425A49"/>
    <w:rsid w:val="0042652A"/>
    <w:rsid w:val="00426CD6"/>
    <w:rsid w:val="0042771A"/>
    <w:rsid w:val="00430633"/>
    <w:rsid w:val="0043069A"/>
    <w:rsid w:val="00430FED"/>
    <w:rsid w:val="0043226D"/>
    <w:rsid w:val="004329B3"/>
    <w:rsid w:val="00432D6B"/>
    <w:rsid w:val="00432FB7"/>
    <w:rsid w:val="004335BD"/>
    <w:rsid w:val="00433743"/>
    <w:rsid w:val="0043575B"/>
    <w:rsid w:val="004367E6"/>
    <w:rsid w:val="00437A37"/>
    <w:rsid w:val="00441A60"/>
    <w:rsid w:val="00441C8A"/>
    <w:rsid w:val="00441CFB"/>
    <w:rsid w:val="00442317"/>
    <w:rsid w:val="00442742"/>
    <w:rsid w:val="00442AB9"/>
    <w:rsid w:val="00442E1F"/>
    <w:rsid w:val="0044368F"/>
    <w:rsid w:val="0044372D"/>
    <w:rsid w:val="00443748"/>
    <w:rsid w:val="00444242"/>
    <w:rsid w:val="0044442A"/>
    <w:rsid w:val="004449E4"/>
    <w:rsid w:val="00445145"/>
    <w:rsid w:val="00445EB0"/>
    <w:rsid w:val="00446FFE"/>
    <w:rsid w:val="00450190"/>
    <w:rsid w:val="00450719"/>
    <w:rsid w:val="004507E3"/>
    <w:rsid w:val="00451486"/>
    <w:rsid w:val="00451C3D"/>
    <w:rsid w:val="0045206E"/>
    <w:rsid w:val="00452FA3"/>
    <w:rsid w:val="00454F4A"/>
    <w:rsid w:val="004551F0"/>
    <w:rsid w:val="00455202"/>
    <w:rsid w:val="00455E7D"/>
    <w:rsid w:val="00456C90"/>
    <w:rsid w:val="004575B5"/>
    <w:rsid w:val="00457682"/>
    <w:rsid w:val="004601FF"/>
    <w:rsid w:val="0046044B"/>
    <w:rsid w:val="0046074C"/>
    <w:rsid w:val="00460F77"/>
    <w:rsid w:val="004613B7"/>
    <w:rsid w:val="00461BD7"/>
    <w:rsid w:val="0046369F"/>
    <w:rsid w:val="00464717"/>
    <w:rsid w:val="00464A99"/>
    <w:rsid w:val="0046594B"/>
    <w:rsid w:val="00465BED"/>
    <w:rsid w:val="00465D21"/>
    <w:rsid w:val="00466504"/>
    <w:rsid w:val="00466AC7"/>
    <w:rsid w:val="00466E51"/>
    <w:rsid w:val="00467524"/>
    <w:rsid w:val="004677DE"/>
    <w:rsid w:val="00467EC9"/>
    <w:rsid w:val="00470B36"/>
    <w:rsid w:val="00470EE0"/>
    <w:rsid w:val="00471562"/>
    <w:rsid w:val="00471647"/>
    <w:rsid w:val="004723B1"/>
    <w:rsid w:val="00472ED8"/>
    <w:rsid w:val="00474BA0"/>
    <w:rsid w:val="00474BF5"/>
    <w:rsid w:val="00474D6B"/>
    <w:rsid w:val="004766AE"/>
    <w:rsid w:val="00476792"/>
    <w:rsid w:val="00476955"/>
    <w:rsid w:val="00476B71"/>
    <w:rsid w:val="00481001"/>
    <w:rsid w:val="00481A1D"/>
    <w:rsid w:val="00481C2F"/>
    <w:rsid w:val="00481E84"/>
    <w:rsid w:val="004823CA"/>
    <w:rsid w:val="00482C39"/>
    <w:rsid w:val="00482EE2"/>
    <w:rsid w:val="00483AC8"/>
    <w:rsid w:val="00483D3F"/>
    <w:rsid w:val="00484435"/>
    <w:rsid w:val="004858DB"/>
    <w:rsid w:val="00485AEB"/>
    <w:rsid w:val="00485E40"/>
    <w:rsid w:val="004861D5"/>
    <w:rsid w:val="00486410"/>
    <w:rsid w:val="004867FC"/>
    <w:rsid w:val="0048688D"/>
    <w:rsid w:val="004877BC"/>
    <w:rsid w:val="00487FD4"/>
    <w:rsid w:val="0049237B"/>
    <w:rsid w:val="0049243B"/>
    <w:rsid w:val="00492CB7"/>
    <w:rsid w:val="00493062"/>
    <w:rsid w:val="00493303"/>
    <w:rsid w:val="00494AE3"/>
    <w:rsid w:val="00495328"/>
    <w:rsid w:val="004953A6"/>
    <w:rsid w:val="00496488"/>
    <w:rsid w:val="004979C6"/>
    <w:rsid w:val="004A02FB"/>
    <w:rsid w:val="004A0AA5"/>
    <w:rsid w:val="004A12F6"/>
    <w:rsid w:val="004A16B3"/>
    <w:rsid w:val="004A1CF8"/>
    <w:rsid w:val="004A2614"/>
    <w:rsid w:val="004A2C49"/>
    <w:rsid w:val="004A30E7"/>
    <w:rsid w:val="004A46DE"/>
    <w:rsid w:val="004A5033"/>
    <w:rsid w:val="004A5E3C"/>
    <w:rsid w:val="004A5F02"/>
    <w:rsid w:val="004A6702"/>
    <w:rsid w:val="004A6F66"/>
    <w:rsid w:val="004A6FAB"/>
    <w:rsid w:val="004A71AC"/>
    <w:rsid w:val="004A7671"/>
    <w:rsid w:val="004B0896"/>
    <w:rsid w:val="004B0936"/>
    <w:rsid w:val="004B1C5D"/>
    <w:rsid w:val="004B1DD1"/>
    <w:rsid w:val="004B251A"/>
    <w:rsid w:val="004B30E3"/>
    <w:rsid w:val="004B4D10"/>
    <w:rsid w:val="004B5DB6"/>
    <w:rsid w:val="004B75BD"/>
    <w:rsid w:val="004B7950"/>
    <w:rsid w:val="004C027B"/>
    <w:rsid w:val="004C0F5A"/>
    <w:rsid w:val="004C1410"/>
    <w:rsid w:val="004C1A33"/>
    <w:rsid w:val="004C20D6"/>
    <w:rsid w:val="004C2456"/>
    <w:rsid w:val="004C3216"/>
    <w:rsid w:val="004C33A4"/>
    <w:rsid w:val="004C393A"/>
    <w:rsid w:val="004C3BF7"/>
    <w:rsid w:val="004C5175"/>
    <w:rsid w:val="004C5E99"/>
    <w:rsid w:val="004C6484"/>
    <w:rsid w:val="004C7032"/>
    <w:rsid w:val="004D004E"/>
    <w:rsid w:val="004D049D"/>
    <w:rsid w:val="004D0FDC"/>
    <w:rsid w:val="004D16C9"/>
    <w:rsid w:val="004D200B"/>
    <w:rsid w:val="004D2113"/>
    <w:rsid w:val="004D2E79"/>
    <w:rsid w:val="004D2F0A"/>
    <w:rsid w:val="004D37B9"/>
    <w:rsid w:val="004D4862"/>
    <w:rsid w:val="004D4975"/>
    <w:rsid w:val="004D5440"/>
    <w:rsid w:val="004D5C90"/>
    <w:rsid w:val="004D6D1D"/>
    <w:rsid w:val="004D7764"/>
    <w:rsid w:val="004D7F6D"/>
    <w:rsid w:val="004E2BFE"/>
    <w:rsid w:val="004E309A"/>
    <w:rsid w:val="004E312C"/>
    <w:rsid w:val="004E4EF7"/>
    <w:rsid w:val="004E53AB"/>
    <w:rsid w:val="004E5CBF"/>
    <w:rsid w:val="004E67E6"/>
    <w:rsid w:val="004E7CF7"/>
    <w:rsid w:val="004F09E9"/>
    <w:rsid w:val="004F1DBF"/>
    <w:rsid w:val="004F28F6"/>
    <w:rsid w:val="004F2C63"/>
    <w:rsid w:val="004F3600"/>
    <w:rsid w:val="004F5903"/>
    <w:rsid w:val="004F7496"/>
    <w:rsid w:val="0050109B"/>
    <w:rsid w:val="00502F1A"/>
    <w:rsid w:val="00503639"/>
    <w:rsid w:val="00503D47"/>
    <w:rsid w:val="00504CBC"/>
    <w:rsid w:val="00505540"/>
    <w:rsid w:val="0050616F"/>
    <w:rsid w:val="00506CF4"/>
    <w:rsid w:val="005075C0"/>
    <w:rsid w:val="005075CB"/>
    <w:rsid w:val="005079B7"/>
    <w:rsid w:val="00507AC4"/>
    <w:rsid w:val="0051019E"/>
    <w:rsid w:val="005104AF"/>
    <w:rsid w:val="00510728"/>
    <w:rsid w:val="00510750"/>
    <w:rsid w:val="005107CE"/>
    <w:rsid w:val="00512420"/>
    <w:rsid w:val="00513BD0"/>
    <w:rsid w:val="00513DFE"/>
    <w:rsid w:val="00514A28"/>
    <w:rsid w:val="00514C01"/>
    <w:rsid w:val="00514EB9"/>
    <w:rsid w:val="005154E3"/>
    <w:rsid w:val="00516625"/>
    <w:rsid w:val="005176BA"/>
    <w:rsid w:val="0052140B"/>
    <w:rsid w:val="005216FD"/>
    <w:rsid w:val="00523E22"/>
    <w:rsid w:val="0052447F"/>
    <w:rsid w:val="00524DE7"/>
    <w:rsid w:val="005253C2"/>
    <w:rsid w:val="005253FF"/>
    <w:rsid w:val="0052547C"/>
    <w:rsid w:val="00526914"/>
    <w:rsid w:val="00526AB9"/>
    <w:rsid w:val="00526BCD"/>
    <w:rsid w:val="00526FBE"/>
    <w:rsid w:val="00527002"/>
    <w:rsid w:val="00527105"/>
    <w:rsid w:val="00527AB5"/>
    <w:rsid w:val="00527C80"/>
    <w:rsid w:val="00530FC3"/>
    <w:rsid w:val="005315DD"/>
    <w:rsid w:val="00532C45"/>
    <w:rsid w:val="00532ECE"/>
    <w:rsid w:val="00533C39"/>
    <w:rsid w:val="0053404B"/>
    <w:rsid w:val="00537093"/>
    <w:rsid w:val="005374ED"/>
    <w:rsid w:val="00537DEC"/>
    <w:rsid w:val="0054041C"/>
    <w:rsid w:val="00541024"/>
    <w:rsid w:val="00541778"/>
    <w:rsid w:val="00541964"/>
    <w:rsid w:val="00542031"/>
    <w:rsid w:val="00542056"/>
    <w:rsid w:val="0054301D"/>
    <w:rsid w:val="00543982"/>
    <w:rsid w:val="005439A9"/>
    <w:rsid w:val="00543D7E"/>
    <w:rsid w:val="0054418D"/>
    <w:rsid w:val="00545710"/>
    <w:rsid w:val="00545D7E"/>
    <w:rsid w:val="00546E34"/>
    <w:rsid w:val="00546E41"/>
    <w:rsid w:val="00547378"/>
    <w:rsid w:val="00551295"/>
    <w:rsid w:val="00551C14"/>
    <w:rsid w:val="00552412"/>
    <w:rsid w:val="005531B1"/>
    <w:rsid w:val="00553B94"/>
    <w:rsid w:val="00553BD2"/>
    <w:rsid w:val="00553C00"/>
    <w:rsid w:val="0055475B"/>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C63"/>
    <w:rsid w:val="005636EC"/>
    <w:rsid w:val="00563B29"/>
    <w:rsid w:val="00563BD5"/>
    <w:rsid w:val="0056451B"/>
    <w:rsid w:val="00564EFC"/>
    <w:rsid w:val="00565D5F"/>
    <w:rsid w:val="00566644"/>
    <w:rsid w:val="0056798F"/>
    <w:rsid w:val="00567DA7"/>
    <w:rsid w:val="00567DAD"/>
    <w:rsid w:val="00570654"/>
    <w:rsid w:val="005716FA"/>
    <w:rsid w:val="00572F36"/>
    <w:rsid w:val="005731DA"/>
    <w:rsid w:val="0057324A"/>
    <w:rsid w:val="005735FC"/>
    <w:rsid w:val="00574137"/>
    <w:rsid w:val="0057473E"/>
    <w:rsid w:val="00574B64"/>
    <w:rsid w:val="00575138"/>
    <w:rsid w:val="0057520A"/>
    <w:rsid w:val="00577235"/>
    <w:rsid w:val="00577B12"/>
    <w:rsid w:val="00577EFA"/>
    <w:rsid w:val="0058034B"/>
    <w:rsid w:val="0058156A"/>
    <w:rsid w:val="005816EC"/>
    <w:rsid w:val="005821E5"/>
    <w:rsid w:val="005825FE"/>
    <w:rsid w:val="00582A04"/>
    <w:rsid w:val="00583359"/>
    <w:rsid w:val="0058361D"/>
    <w:rsid w:val="0058374D"/>
    <w:rsid w:val="00584DA5"/>
    <w:rsid w:val="00586D20"/>
    <w:rsid w:val="00587187"/>
    <w:rsid w:val="005877E5"/>
    <w:rsid w:val="005906C6"/>
    <w:rsid w:val="00590F69"/>
    <w:rsid w:val="00591988"/>
    <w:rsid w:val="00591D75"/>
    <w:rsid w:val="0059230D"/>
    <w:rsid w:val="00592672"/>
    <w:rsid w:val="00594654"/>
    <w:rsid w:val="00594ED8"/>
    <w:rsid w:val="00596DA2"/>
    <w:rsid w:val="00597791"/>
    <w:rsid w:val="005A0A3C"/>
    <w:rsid w:val="005A0E3C"/>
    <w:rsid w:val="005A1555"/>
    <w:rsid w:val="005A15C6"/>
    <w:rsid w:val="005A1B20"/>
    <w:rsid w:val="005A1EA8"/>
    <w:rsid w:val="005A28FF"/>
    <w:rsid w:val="005A3B56"/>
    <w:rsid w:val="005A3E53"/>
    <w:rsid w:val="005A443C"/>
    <w:rsid w:val="005A45FB"/>
    <w:rsid w:val="005A4694"/>
    <w:rsid w:val="005A61F2"/>
    <w:rsid w:val="005A6304"/>
    <w:rsid w:val="005A65FC"/>
    <w:rsid w:val="005A6F4B"/>
    <w:rsid w:val="005A727D"/>
    <w:rsid w:val="005A74CE"/>
    <w:rsid w:val="005B0451"/>
    <w:rsid w:val="005B06A6"/>
    <w:rsid w:val="005B0E2B"/>
    <w:rsid w:val="005B0F66"/>
    <w:rsid w:val="005B1F5C"/>
    <w:rsid w:val="005B4022"/>
    <w:rsid w:val="005B4ACF"/>
    <w:rsid w:val="005B4BFB"/>
    <w:rsid w:val="005B5E09"/>
    <w:rsid w:val="005B60F4"/>
    <w:rsid w:val="005B6C7F"/>
    <w:rsid w:val="005B7F00"/>
    <w:rsid w:val="005C02B1"/>
    <w:rsid w:val="005C0A53"/>
    <w:rsid w:val="005C1570"/>
    <w:rsid w:val="005C1805"/>
    <w:rsid w:val="005C1F5D"/>
    <w:rsid w:val="005C1F91"/>
    <w:rsid w:val="005C1F93"/>
    <w:rsid w:val="005C2549"/>
    <w:rsid w:val="005C25C2"/>
    <w:rsid w:val="005C32C5"/>
    <w:rsid w:val="005C3478"/>
    <w:rsid w:val="005C371A"/>
    <w:rsid w:val="005C3833"/>
    <w:rsid w:val="005C446A"/>
    <w:rsid w:val="005C451F"/>
    <w:rsid w:val="005C4DBC"/>
    <w:rsid w:val="005C5C26"/>
    <w:rsid w:val="005C6588"/>
    <w:rsid w:val="005C69AD"/>
    <w:rsid w:val="005C7229"/>
    <w:rsid w:val="005D0A3A"/>
    <w:rsid w:val="005D0D72"/>
    <w:rsid w:val="005D20C3"/>
    <w:rsid w:val="005D2164"/>
    <w:rsid w:val="005D2194"/>
    <w:rsid w:val="005D29FD"/>
    <w:rsid w:val="005D3992"/>
    <w:rsid w:val="005D3E73"/>
    <w:rsid w:val="005D3F08"/>
    <w:rsid w:val="005D4464"/>
    <w:rsid w:val="005D44A7"/>
    <w:rsid w:val="005D657C"/>
    <w:rsid w:val="005D6705"/>
    <w:rsid w:val="005D6AF0"/>
    <w:rsid w:val="005D7D14"/>
    <w:rsid w:val="005E0B6D"/>
    <w:rsid w:val="005E1344"/>
    <w:rsid w:val="005E1B19"/>
    <w:rsid w:val="005E1F45"/>
    <w:rsid w:val="005E3699"/>
    <w:rsid w:val="005E36B7"/>
    <w:rsid w:val="005E50DE"/>
    <w:rsid w:val="005E515F"/>
    <w:rsid w:val="005E7672"/>
    <w:rsid w:val="005F122C"/>
    <w:rsid w:val="005F1A5B"/>
    <w:rsid w:val="005F1A97"/>
    <w:rsid w:val="005F660A"/>
    <w:rsid w:val="005F7515"/>
    <w:rsid w:val="005F755C"/>
    <w:rsid w:val="006007DD"/>
    <w:rsid w:val="00600B43"/>
    <w:rsid w:val="006014EB"/>
    <w:rsid w:val="006036B5"/>
    <w:rsid w:val="00604034"/>
    <w:rsid w:val="006047CD"/>
    <w:rsid w:val="00604DD6"/>
    <w:rsid w:val="00605B54"/>
    <w:rsid w:val="00605B8E"/>
    <w:rsid w:val="006072E8"/>
    <w:rsid w:val="006072EF"/>
    <w:rsid w:val="00607DE0"/>
    <w:rsid w:val="00610975"/>
    <w:rsid w:val="00610F82"/>
    <w:rsid w:val="00611012"/>
    <w:rsid w:val="00611CED"/>
    <w:rsid w:val="0061206F"/>
    <w:rsid w:val="006121AB"/>
    <w:rsid w:val="00612B7C"/>
    <w:rsid w:val="00612E4A"/>
    <w:rsid w:val="006142CF"/>
    <w:rsid w:val="00615092"/>
    <w:rsid w:val="00615A6C"/>
    <w:rsid w:val="00616BA3"/>
    <w:rsid w:val="00616CC9"/>
    <w:rsid w:val="00617731"/>
    <w:rsid w:val="00620427"/>
    <w:rsid w:val="006213A5"/>
    <w:rsid w:val="00621624"/>
    <w:rsid w:val="006223D0"/>
    <w:rsid w:val="00623AD4"/>
    <w:rsid w:val="006247A5"/>
    <w:rsid w:val="00624F62"/>
    <w:rsid w:val="006254FA"/>
    <w:rsid w:val="00625CC0"/>
    <w:rsid w:val="006267EE"/>
    <w:rsid w:val="00627901"/>
    <w:rsid w:val="00627992"/>
    <w:rsid w:val="00627C49"/>
    <w:rsid w:val="00630219"/>
    <w:rsid w:val="0063091C"/>
    <w:rsid w:val="0063166B"/>
    <w:rsid w:val="00631D66"/>
    <w:rsid w:val="00631EEA"/>
    <w:rsid w:val="0063233A"/>
    <w:rsid w:val="00633265"/>
    <w:rsid w:val="00633A56"/>
    <w:rsid w:val="00633AAD"/>
    <w:rsid w:val="00633FBD"/>
    <w:rsid w:val="00634AC0"/>
    <w:rsid w:val="00636184"/>
    <w:rsid w:val="00636B16"/>
    <w:rsid w:val="006370DF"/>
    <w:rsid w:val="006402D6"/>
    <w:rsid w:val="006425E2"/>
    <w:rsid w:val="00643B66"/>
    <w:rsid w:val="00643E2A"/>
    <w:rsid w:val="0064401C"/>
    <w:rsid w:val="0064512E"/>
    <w:rsid w:val="00645309"/>
    <w:rsid w:val="00645630"/>
    <w:rsid w:val="0064574B"/>
    <w:rsid w:val="00645D27"/>
    <w:rsid w:val="0064619B"/>
    <w:rsid w:val="0065009E"/>
    <w:rsid w:val="00650882"/>
    <w:rsid w:val="006521B4"/>
    <w:rsid w:val="00652B18"/>
    <w:rsid w:val="00652E4B"/>
    <w:rsid w:val="00653C41"/>
    <w:rsid w:val="00654855"/>
    <w:rsid w:val="0065509E"/>
    <w:rsid w:val="0065629B"/>
    <w:rsid w:val="00656CD9"/>
    <w:rsid w:val="00660D1B"/>
    <w:rsid w:val="0066285D"/>
    <w:rsid w:val="00663063"/>
    <w:rsid w:val="006630E8"/>
    <w:rsid w:val="006640C4"/>
    <w:rsid w:val="0066488E"/>
    <w:rsid w:val="00664CB7"/>
    <w:rsid w:val="006651F9"/>
    <w:rsid w:val="00666980"/>
    <w:rsid w:val="00667307"/>
    <w:rsid w:val="006679C8"/>
    <w:rsid w:val="00671552"/>
    <w:rsid w:val="006720FE"/>
    <w:rsid w:val="006737B6"/>
    <w:rsid w:val="00673A47"/>
    <w:rsid w:val="00673B72"/>
    <w:rsid w:val="0067470F"/>
    <w:rsid w:val="006754C4"/>
    <w:rsid w:val="00675865"/>
    <w:rsid w:val="00675BF1"/>
    <w:rsid w:val="006762A8"/>
    <w:rsid w:val="00676354"/>
    <w:rsid w:val="00676421"/>
    <w:rsid w:val="00677EA7"/>
    <w:rsid w:val="00680A05"/>
    <w:rsid w:val="00680E47"/>
    <w:rsid w:val="00681292"/>
    <w:rsid w:val="00681BBC"/>
    <w:rsid w:val="00683C9B"/>
    <w:rsid w:val="00684952"/>
    <w:rsid w:val="00684B09"/>
    <w:rsid w:val="00684CDF"/>
    <w:rsid w:val="00684F31"/>
    <w:rsid w:val="00685965"/>
    <w:rsid w:val="00686FD2"/>
    <w:rsid w:val="0068740A"/>
    <w:rsid w:val="0068748E"/>
    <w:rsid w:val="006908BA"/>
    <w:rsid w:val="00691238"/>
    <w:rsid w:val="00691E4C"/>
    <w:rsid w:val="00692019"/>
    <w:rsid w:val="006924A6"/>
    <w:rsid w:val="0069313A"/>
    <w:rsid w:val="0069362B"/>
    <w:rsid w:val="006936D7"/>
    <w:rsid w:val="00693AFF"/>
    <w:rsid w:val="00694274"/>
    <w:rsid w:val="00694FAD"/>
    <w:rsid w:val="00696E8F"/>
    <w:rsid w:val="00697A37"/>
    <w:rsid w:val="006A0227"/>
    <w:rsid w:val="006A0D43"/>
    <w:rsid w:val="006A0F87"/>
    <w:rsid w:val="006A1E48"/>
    <w:rsid w:val="006A5238"/>
    <w:rsid w:val="006A6272"/>
    <w:rsid w:val="006A7FCA"/>
    <w:rsid w:val="006B1A23"/>
    <w:rsid w:val="006B2492"/>
    <w:rsid w:val="006B2860"/>
    <w:rsid w:val="006B3F45"/>
    <w:rsid w:val="006B409A"/>
    <w:rsid w:val="006B6216"/>
    <w:rsid w:val="006B6CA3"/>
    <w:rsid w:val="006B753E"/>
    <w:rsid w:val="006B755F"/>
    <w:rsid w:val="006B7908"/>
    <w:rsid w:val="006B7945"/>
    <w:rsid w:val="006C007C"/>
    <w:rsid w:val="006C21BB"/>
    <w:rsid w:val="006C4F57"/>
    <w:rsid w:val="006C5340"/>
    <w:rsid w:val="006C5AFA"/>
    <w:rsid w:val="006C61E1"/>
    <w:rsid w:val="006D1A5E"/>
    <w:rsid w:val="006D1E3F"/>
    <w:rsid w:val="006D29FB"/>
    <w:rsid w:val="006D32E9"/>
    <w:rsid w:val="006D3527"/>
    <w:rsid w:val="006D660F"/>
    <w:rsid w:val="006D6E96"/>
    <w:rsid w:val="006D72AF"/>
    <w:rsid w:val="006D733A"/>
    <w:rsid w:val="006E1846"/>
    <w:rsid w:val="006E1D53"/>
    <w:rsid w:val="006E3044"/>
    <w:rsid w:val="006E3605"/>
    <w:rsid w:val="006E4072"/>
    <w:rsid w:val="006E40EE"/>
    <w:rsid w:val="006E40F0"/>
    <w:rsid w:val="006E7DBB"/>
    <w:rsid w:val="006F0834"/>
    <w:rsid w:val="006F0A73"/>
    <w:rsid w:val="006F0B84"/>
    <w:rsid w:val="006F179C"/>
    <w:rsid w:val="006F3AC5"/>
    <w:rsid w:val="006F3B57"/>
    <w:rsid w:val="006F4373"/>
    <w:rsid w:val="006F49A8"/>
    <w:rsid w:val="006F5D7D"/>
    <w:rsid w:val="006F639B"/>
    <w:rsid w:val="006F6E41"/>
    <w:rsid w:val="006F7D93"/>
    <w:rsid w:val="00702E9F"/>
    <w:rsid w:val="00702ED8"/>
    <w:rsid w:val="007071F8"/>
    <w:rsid w:val="0071197B"/>
    <w:rsid w:val="00711AA7"/>
    <w:rsid w:val="0071231D"/>
    <w:rsid w:val="00712DEE"/>
    <w:rsid w:val="00713840"/>
    <w:rsid w:val="00713BF9"/>
    <w:rsid w:val="00717165"/>
    <w:rsid w:val="00720B7A"/>
    <w:rsid w:val="00721476"/>
    <w:rsid w:val="00721FC2"/>
    <w:rsid w:val="007227E1"/>
    <w:rsid w:val="007229A5"/>
    <w:rsid w:val="00722FFB"/>
    <w:rsid w:val="007237AA"/>
    <w:rsid w:val="00723838"/>
    <w:rsid w:val="00723EDA"/>
    <w:rsid w:val="00723FFF"/>
    <w:rsid w:val="00724B1D"/>
    <w:rsid w:val="00725301"/>
    <w:rsid w:val="00726077"/>
    <w:rsid w:val="0072620C"/>
    <w:rsid w:val="007273F9"/>
    <w:rsid w:val="00727839"/>
    <w:rsid w:val="00727F08"/>
    <w:rsid w:val="00730428"/>
    <w:rsid w:val="00731B58"/>
    <w:rsid w:val="00731DDD"/>
    <w:rsid w:val="00731FA8"/>
    <w:rsid w:val="00732EE6"/>
    <w:rsid w:val="007331D6"/>
    <w:rsid w:val="0073366C"/>
    <w:rsid w:val="00733818"/>
    <w:rsid w:val="00734029"/>
    <w:rsid w:val="0073486D"/>
    <w:rsid w:val="007356EB"/>
    <w:rsid w:val="00735A3C"/>
    <w:rsid w:val="007360DA"/>
    <w:rsid w:val="00736480"/>
    <w:rsid w:val="0073740E"/>
    <w:rsid w:val="0073779B"/>
    <w:rsid w:val="00737807"/>
    <w:rsid w:val="0074051D"/>
    <w:rsid w:val="00740643"/>
    <w:rsid w:val="00740939"/>
    <w:rsid w:val="0074208D"/>
    <w:rsid w:val="007429CD"/>
    <w:rsid w:val="00743F10"/>
    <w:rsid w:val="00746192"/>
    <w:rsid w:val="00746310"/>
    <w:rsid w:val="00751AE2"/>
    <w:rsid w:val="00751B41"/>
    <w:rsid w:val="00752747"/>
    <w:rsid w:val="007538E3"/>
    <w:rsid w:val="00754444"/>
    <w:rsid w:val="0075464C"/>
    <w:rsid w:val="00754B2B"/>
    <w:rsid w:val="007561F8"/>
    <w:rsid w:val="00757D92"/>
    <w:rsid w:val="007605CE"/>
    <w:rsid w:val="007608B4"/>
    <w:rsid w:val="00761749"/>
    <w:rsid w:val="007617DF"/>
    <w:rsid w:val="00762DBC"/>
    <w:rsid w:val="00765004"/>
    <w:rsid w:val="00765B2B"/>
    <w:rsid w:val="00766F65"/>
    <w:rsid w:val="00767031"/>
    <w:rsid w:val="00767223"/>
    <w:rsid w:val="00767850"/>
    <w:rsid w:val="007704B6"/>
    <w:rsid w:val="0077078A"/>
    <w:rsid w:val="007709F9"/>
    <w:rsid w:val="00771587"/>
    <w:rsid w:val="00771597"/>
    <w:rsid w:val="007726B3"/>
    <w:rsid w:val="00772E4A"/>
    <w:rsid w:val="00773717"/>
    <w:rsid w:val="0077397D"/>
    <w:rsid w:val="0077470D"/>
    <w:rsid w:val="007747CC"/>
    <w:rsid w:val="0077590D"/>
    <w:rsid w:val="00775938"/>
    <w:rsid w:val="00775A9C"/>
    <w:rsid w:val="00775AAA"/>
    <w:rsid w:val="0077650D"/>
    <w:rsid w:val="0077689D"/>
    <w:rsid w:val="00777E68"/>
    <w:rsid w:val="00780FF3"/>
    <w:rsid w:val="00781393"/>
    <w:rsid w:val="00782342"/>
    <w:rsid w:val="00783120"/>
    <w:rsid w:val="00783588"/>
    <w:rsid w:val="0078373F"/>
    <w:rsid w:val="00783E67"/>
    <w:rsid w:val="00784B87"/>
    <w:rsid w:val="00785F2D"/>
    <w:rsid w:val="00786873"/>
    <w:rsid w:val="00786B77"/>
    <w:rsid w:val="007876EA"/>
    <w:rsid w:val="007901F1"/>
    <w:rsid w:val="0079242A"/>
    <w:rsid w:val="00794AA8"/>
    <w:rsid w:val="0079710D"/>
    <w:rsid w:val="00797460"/>
    <w:rsid w:val="007974B3"/>
    <w:rsid w:val="00797BDC"/>
    <w:rsid w:val="00797F3B"/>
    <w:rsid w:val="007A02EB"/>
    <w:rsid w:val="007A094B"/>
    <w:rsid w:val="007A0DFE"/>
    <w:rsid w:val="007A170A"/>
    <w:rsid w:val="007A259A"/>
    <w:rsid w:val="007A311C"/>
    <w:rsid w:val="007A486B"/>
    <w:rsid w:val="007A48C2"/>
    <w:rsid w:val="007A5237"/>
    <w:rsid w:val="007A5973"/>
    <w:rsid w:val="007A5FBC"/>
    <w:rsid w:val="007A6B7D"/>
    <w:rsid w:val="007A6FC9"/>
    <w:rsid w:val="007B02C8"/>
    <w:rsid w:val="007B0A0C"/>
    <w:rsid w:val="007B0C40"/>
    <w:rsid w:val="007B0DBF"/>
    <w:rsid w:val="007B1BCC"/>
    <w:rsid w:val="007B3995"/>
    <w:rsid w:val="007B7A0E"/>
    <w:rsid w:val="007C0085"/>
    <w:rsid w:val="007C0209"/>
    <w:rsid w:val="007C0BE5"/>
    <w:rsid w:val="007C103B"/>
    <w:rsid w:val="007C136D"/>
    <w:rsid w:val="007C2C0F"/>
    <w:rsid w:val="007C3206"/>
    <w:rsid w:val="007C45CD"/>
    <w:rsid w:val="007C53CD"/>
    <w:rsid w:val="007C5AB3"/>
    <w:rsid w:val="007C5F40"/>
    <w:rsid w:val="007C668B"/>
    <w:rsid w:val="007C7EA3"/>
    <w:rsid w:val="007D051B"/>
    <w:rsid w:val="007D1DAD"/>
    <w:rsid w:val="007D2337"/>
    <w:rsid w:val="007D3342"/>
    <w:rsid w:val="007D33E3"/>
    <w:rsid w:val="007D39C1"/>
    <w:rsid w:val="007D5680"/>
    <w:rsid w:val="007D5BF5"/>
    <w:rsid w:val="007D63FC"/>
    <w:rsid w:val="007D65C8"/>
    <w:rsid w:val="007D6AA3"/>
    <w:rsid w:val="007D7A0B"/>
    <w:rsid w:val="007E01B2"/>
    <w:rsid w:val="007E0B16"/>
    <w:rsid w:val="007E18BB"/>
    <w:rsid w:val="007E1914"/>
    <w:rsid w:val="007E22F3"/>
    <w:rsid w:val="007E26AD"/>
    <w:rsid w:val="007E3CEE"/>
    <w:rsid w:val="007E425F"/>
    <w:rsid w:val="007E583B"/>
    <w:rsid w:val="007E626B"/>
    <w:rsid w:val="007F0549"/>
    <w:rsid w:val="007F1308"/>
    <w:rsid w:val="007F15C5"/>
    <w:rsid w:val="007F17B2"/>
    <w:rsid w:val="007F226D"/>
    <w:rsid w:val="007F2C2E"/>
    <w:rsid w:val="007F324D"/>
    <w:rsid w:val="007F329D"/>
    <w:rsid w:val="007F36C1"/>
    <w:rsid w:val="007F5522"/>
    <w:rsid w:val="007F5B49"/>
    <w:rsid w:val="007F7489"/>
    <w:rsid w:val="007F7F5A"/>
    <w:rsid w:val="008010E1"/>
    <w:rsid w:val="00801685"/>
    <w:rsid w:val="00801F2C"/>
    <w:rsid w:val="00802837"/>
    <w:rsid w:val="00802861"/>
    <w:rsid w:val="00803320"/>
    <w:rsid w:val="00803E20"/>
    <w:rsid w:val="00806150"/>
    <w:rsid w:val="0080724E"/>
    <w:rsid w:val="008075E6"/>
    <w:rsid w:val="0080786F"/>
    <w:rsid w:val="0081042B"/>
    <w:rsid w:val="008104FD"/>
    <w:rsid w:val="0081115F"/>
    <w:rsid w:val="00811F97"/>
    <w:rsid w:val="008120E4"/>
    <w:rsid w:val="008135A5"/>
    <w:rsid w:val="00813981"/>
    <w:rsid w:val="00813BCB"/>
    <w:rsid w:val="00814CD2"/>
    <w:rsid w:val="00816A88"/>
    <w:rsid w:val="00817055"/>
    <w:rsid w:val="008172DC"/>
    <w:rsid w:val="008176A2"/>
    <w:rsid w:val="00817EC7"/>
    <w:rsid w:val="00820531"/>
    <w:rsid w:val="0082184F"/>
    <w:rsid w:val="00821E30"/>
    <w:rsid w:val="00821E3A"/>
    <w:rsid w:val="00823291"/>
    <w:rsid w:val="0082405F"/>
    <w:rsid w:val="00824643"/>
    <w:rsid w:val="00824927"/>
    <w:rsid w:val="008261DD"/>
    <w:rsid w:val="0082669A"/>
    <w:rsid w:val="00826A2B"/>
    <w:rsid w:val="00830313"/>
    <w:rsid w:val="008309C2"/>
    <w:rsid w:val="008320A7"/>
    <w:rsid w:val="00832425"/>
    <w:rsid w:val="0083246B"/>
    <w:rsid w:val="00834A8F"/>
    <w:rsid w:val="00835B8C"/>
    <w:rsid w:val="00835BF3"/>
    <w:rsid w:val="00835DAB"/>
    <w:rsid w:val="00836989"/>
    <w:rsid w:val="00836BB7"/>
    <w:rsid w:val="00837829"/>
    <w:rsid w:val="00840956"/>
    <w:rsid w:val="008420C8"/>
    <w:rsid w:val="00842121"/>
    <w:rsid w:val="0084355A"/>
    <w:rsid w:val="00844AC1"/>
    <w:rsid w:val="00845797"/>
    <w:rsid w:val="00845C81"/>
    <w:rsid w:val="0084722E"/>
    <w:rsid w:val="00847903"/>
    <w:rsid w:val="00847BB9"/>
    <w:rsid w:val="00850C59"/>
    <w:rsid w:val="00850D54"/>
    <w:rsid w:val="00851D6E"/>
    <w:rsid w:val="00851FEA"/>
    <w:rsid w:val="008524B0"/>
    <w:rsid w:val="008527DD"/>
    <w:rsid w:val="00852DF8"/>
    <w:rsid w:val="00853B1F"/>
    <w:rsid w:val="0085617B"/>
    <w:rsid w:val="0085639D"/>
    <w:rsid w:val="008577B2"/>
    <w:rsid w:val="008603E2"/>
    <w:rsid w:val="008609FA"/>
    <w:rsid w:val="00861DBA"/>
    <w:rsid w:val="00861ED1"/>
    <w:rsid w:val="0086218E"/>
    <w:rsid w:val="00862365"/>
    <w:rsid w:val="00862B2C"/>
    <w:rsid w:val="00862DB7"/>
    <w:rsid w:val="00864382"/>
    <w:rsid w:val="00864A8A"/>
    <w:rsid w:val="00864D8F"/>
    <w:rsid w:val="00865B04"/>
    <w:rsid w:val="00865C4B"/>
    <w:rsid w:val="0086603D"/>
    <w:rsid w:val="008661F0"/>
    <w:rsid w:val="00867522"/>
    <w:rsid w:val="00870404"/>
    <w:rsid w:val="00870738"/>
    <w:rsid w:val="008710FD"/>
    <w:rsid w:val="00871585"/>
    <w:rsid w:val="008719D6"/>
    <w:rsid w:val="00875838"/>
    <w:rsid w:val="0087652D"/>
    <w:rsid w:val="00876DCF"/>
    <w:rsid w:val="0087714A"/>
    <w:rsid w:val="00877F06"/>
    <w:rsid w:val="00880577"/>
    <w:rsid w:val="0088119A"/>
    <w:rsid w:val="0088187E"/>
    <w:rsid w:val="008820C5"/>
    <w:rsid w:val="008822FC"/>
    <w:rsid w:val="00882458"/>
    <w:rsid w:val="00883834"/>
    <w:rsid w:val="00883F02"/>
    <w:rsid w:val="00885281"/>
    <w:rsid w:val="008866B4"/>
    <w:rsid w:val="00886CBF"/>
    <w:rsid w:val="0089035D"/>
    <w:rsid w:val="00892041"/>
    <w:rsid w:val="00892BC1"/>
    <w:rsid w:val="00894304"/>
    <w:rsid w:val="00894A8F"/>
    <w:rsid w:val="00894DFD"/>
    <w:rsid w:val="00895214"/>
    <w:rsid w:val="00895629"/>
    <w:rsid w:val="008960C4"/>
    <w:rsid w:val="008962E1"/>
    <w:rsid w:val="00896AA7"/>
    <w:rsid w:val="00896D61"/>
    <w:rsid w:val="008A04E3"/>
    <w:rsid w:val="008A0795"/>
    <w:rsid w:val="008A0C90"/>
    <w:rsid w:val="008A0F63"/>
    <w:rsid w:val="008A1250"/>
    <w:rsid w:val="008A2645"/>
    <w:rsid w:val="008A35BD"/>
    <w:rsid w:val="008A36F8"/>
    <w:rsid w:val="008A43AB"/>
    <w:rsid w:val="008A4549"/>
    <w:rsid w:val="008A6B85"/>
    <w:rsid w:val="008A6C47"/>
    <w:rsid w:val="008A6C67"/>
    <w:rsid w:val="008A73C3"/>
    <w:rsid w:val="008A742E"/>
    <w:rsid w:val="008A797B"/>
    <w:rsid w:val="008B0044"/>
    <w:rsid w:val="008B1F7C"/>
    <w:rsid w:val="008B28EC"/>
    <w:rsid w:val="008B2EF1"/>
    <w:rsid w:val="008B36B2"/>
    <w:rsid w:val="008B371E"/>
    <w:rsid w:val="008B3E18"/>
    <w:rsid w:val="008B455A"/>
    <w:rsid w:val="008B4721"/>
    <w:rsid w:val="008B4825"/>
    <w:rsid w:val="008B4CB8"/>
    <w:rsid w:val="008B51B0"/>
    <w:rsid w:val="008B54A2"/>
    <w:rsid w:val="008B5D12"/>
    <w:rsid w:val="008B69A5"/>
    <w:rsid w:val="008B7DA0"/>
    <w:rsid w:val="008C0694"/>
    <w:rsid w:val="008C0E75"/>
    <w:rsid w:val="008C166C"/>
    <w:rsid w:val="008C18E6"/>
    <w:rsid w:val="008C26A7"/>
    <w:rsid w:val="008C276D"/>
    <w:rsid w:val="008C2FEB"/>
    <w:rsid w:val="008C376B"/>
    <w:rsid w:val="008C3A53"/>
    <w:rsid w:val="008C3E87"/>
    <w:rsid w:val="008C4728"/>
    <w:rsid w:val="008C4B71"/>
    <w:rsid w:val="008C5C6F"/>
    <w:rsid w:val="008C5CBE"/>
    <w:rsid w:val="008C6244"/>
    <w:rsid w:val="008C6E63"/>
    <w:rsid w:val="008C7666"/>
    <w:rsid w:val="008D0162"/>
    <w:rsid w:val="008D0969"/>
    <w:rsid w:val="008D104B"/>
    <w:rsid w:val="008D156A"/>
    <w:rsid w:val="008D20D6"/>
    <w:rsid w:val="008D24B2"/>
    <w:rsid w:val="008D258A"/>
    <w:rsid w:val="008D2E62"/>
    <w:rsid w:val="008D32B0"/>
    <w:rsid w:val="008D4B69"/>
    <w:rsid w:val="008D570C"/>
    <w:rsid w:val="008D579D"/>
    <w:rsid w:val="008D5A20"/>
    <w:rsid w:val="008D7642"/>
    <w:rsid w:val="008E0197"/>
    <w:rsid w:val="008E1FAC"/>
    <w:rsid w:val="008E214E"/>
    <w:rsid w:val="008E2B0A"/>
    <w:rsid w:val="008E5D46"/>
    <w:rsid w:val="008E638B"/>
    <w:rsid w:val="008E70A3"/>
    <w:rsid w:val="008E7A66"/>
    <w:rsid w:val="008F0CC1"/>
    <w:rsid w:val="008F1F46"/>
    <w:rsid w:val="008F216D"/>
    <w:rsid w:val="008F24D2"/>
    <w:rsid w:val="008F35CB"/>
    <w:rsid w:val="008F3625"/>
    <w:rsid w:val="008F3CDB"/>
    <w:rsid w:val="008F4148"/>
    <w:rsid w:val="008F4570"/>
    <w:rsid w:val="008F4921"/>
    <w:rsid w:val="008F49E5"/>
    <w:rsid w:val="008F4F52"/>
    <w:rsid w:val="008F587E"/>
    <w:rsid w:val="008F5999"/>
    <w:rsid w:val="008F62C7"/>
    <w:rsid w:val="009002A8"/>
    <w:rsid w:val="00901BAC"/>
    <w:rsid w:val="009037B1"/>
    <w:rsid w:val="00904516"/>
    <w:rsid w:val="009047D6"/>
    <w:rsid w:val="0090497B"/>
    <w:rsid w:val="00904E8E"/>
    <w:rsid w:val="0090577E"/>
    <w:rsid w:val="00905C12"/>
    <w:rsid w:val="00907025"/>
    <w:rsid w:val="00907196"/>
    <w:rsid w:val="009077EF"/>
    <w:rsid w:val="00907CF1"/>
    <w:rsid w:val="00910429"/>
    <w:rsid w:val="0091416E"/>
    <w:rsid w:val="00914A83"/>
    <w:rsid w:val="0091668A"/>
    <w:rsid w:val="00916703"/>
    <w:rsid w:val="009167BE"/>
    <w:rsid w:val="0091763C"/>
    <w:rsid w:val="009178C3"/>
    <w:rsid w:val="00920235"/>
    <w:rsid w:val="00920634"/>
    <w:rsid w:val="0092180E"/>
    <w:rsid w:val="00921D7C"/>
    <w:rsid w:val="00922E11"/>
    <w:rsid w:val="00923B78"/>
    <w:rsid w:val="00923BEB"/>
    <w:rsid w:val="009243EA"/>
    <w:rsid w:val="0092503E"/>
    <w:rsid w:val="0092516B"/>
    <w:rsid w:val="00926054"/>
    <w:rsid w:val="009269A7"/>
    <w:rsid w:val="009272C1"/>
    <w:rsid w:val="00930290"/>
    <w:rsid w:val="00931165"/>
    <w:rsid w:val="009319D5"/>
    <w:rsid w:val="00932057"/>
    <w:rsid w:val="00932BBE"/>
    <w:rsid w:val="009330DE"/>
    <w:rsid w:val="00935169"/>
    <w:rsid w:val="0093567F"/>
    <w:rsid w:val="00936310"/>
    <w:rsid w:val="0093666B"/>
    <w:rsid w:val="00936935"/>
    <w:rsid w:val="00937372"/>
    <w:rsid w:val="00937CA4"/>
    <w:rsid w:val="009404EE"/>
    <w:rsid w:val="00940AC8"/>
    <w:rsid w:val="00941262"/>
    <w:rsid w:val="00941DF1"/>
    <w:rsid w:val="009431C5"/>
    <w:rsid w:val="00943267"/>
    <w:rsid w:val="009436D4"/>
    <w:rsid w:val="00944722"/>
    <w:rsid w:val="0094570E"/>
    <w:rsid w:val="009458D0"/>
    <w:rsid w:val="00945AAC"/>
    <w:rsid w:val="009473D5"/>
    <w:rsid w:val="00947B76"/>
    <w:rsid w:val="009505A3"/>
    <w:rsid w:val="00951613"/>
    <w:rsid w:val="00952744"/>
    <w:rsid w:val="00953428"/>
    <w:rsid w:val="00954C06"/>
    <w:rsid w:val="00954EF7"/>
    <w:rsid w:val="0095622E"/>
    <w:rsid w:val="0095768D"/>
    <w:rsid w:val="0095781D"/>
    <w:rsid w:val="00957C4C"/>
    <w:rsid w:val="0096013B"/>
    <w:rsid w:val="009611AE"/>
    <w:rsid w:val="00961DEC"/>
    <w:rsid w:val="0096268A"/>
    <w:rsid w:val="0096275A"/>
    <w:rsid w:val="009631D4"/>
    <w:rsid w:val="009631FE"/>
    <w:rsid w:val="009636A2"/>
    <w:rsid w:val="00963A7F"/>
    <w:rsid w:val="0096561D"/>
    <w:rsid w:val="0096626D"/>
    <w:rsid w:val="00966413"/>
    <w:rsid w:val="009678E9"/>
    <w:rsid w:val="00967A14"/>
    <w:rsid w:val="009702AC"/>
    <w:rsid w:val="009703D1"/>
    <w:rsid w:val="00970458"/>
    <w:rsid w:val="0097108D"/>
    <w:rsid w:val="00972048"/>
    <w:rsid w:val="00972527"/>
    <w:rsid w:val="00972F47"/>
    <w:rsid w:val="009735D8"/>
    <w:rsid w:val="00973EDB"/>
    <w:rsid w:val="00974069"/>
    <w:rsid w:val="00974221"/>
    <w:rsid w:val="009750C2"/>
    <w:rsid w:val="00975771"/>
    <w:rsid w:val="009759D3"/>
    <w:rsid w:val="009769E7"/>
    <w:rsid w:val="00977934"/>
    <w:rsid w:val="009812A3"/>
    <w:rsid w:val="0098248B"/>
    <w:rsid w:val="00982754"/>
    <w:rsid w:val="00982808"/>
    <w:rsid w:val="00982AC9"/>
    <w:rsid w:val="009836F9"/>
    <w:rsid w:val="00983CCD"/>
    <w:rsid w:val="009848F6"/>
    <w:rsid w:val="00984FEF"/>
    <w:rsid w:val="009866B1"/>
    <w:rsid w:val="00986A35"/>
    <w:rsid w:val="00986B06"/>
    <w:rsid w:val="00986D95"/>
    <w:rsid w:val="009908C5"/>
    <w:rsid w:val="0099150E"/>
    <w:rsid w:val="00991C14"/>
    <w:rsid w:val="009922CA"/>
    <w:rsid w:val="00992B3A"/>
    <w:rsid w:val="00992B63"/>
    <w:rsid w:val="00993697"/>
    <w:rsid w:val="009947DC"/>
    <w:rsid w:val="009949FF"/>
    <w:rsid w:val="00994FB5"/>
    <w:rsid w:val="009957D1"/>
    <w:rsid w:val="00995898"/>
    <w:rsid w:val="009978B5"/>
    <w:rsid w:val="00997DE7"/>
    <w:rsid w:val="009A0082"/>
    <w:rsid w:val="009A00BB"/>
    <w:rsid w:val="009A18BD"/>
    <w:rsid w:val="009A2639"/>
    <w:rsid w:val="009A3108"/>
    <w:rsid w:val="009A3C7C"/>
    <w:rsid w:val="009A405E"/>
    <w:rsid w:val="009A4410"/>
    <w:rsid w:val="009A47DA"/>
    <w:rsid w:val="009A4A93"/>
    <w:rsid w:val="009A4C71"/>
    <w:rsid w:val="009A4CAB"/>
    <w:rsid w:val="009A56FF"/>
    <w:rsid w:val="009A5A10"/>
    <w:rsid w:val="009A64DB"/>
    <w:rsid w:val="009A64E1"/>
    <w:rsid w:val="009A66AB"/>
    <w:rsid w:val="009B00AC"/>
    <w:rsid w:val="009B0F3C"/>
    <w:rsid w:val="009B3E42"/>
    <w:rsid w:val="009B496A"/>
    <w:rsid w:val="009B4C29"/>
    <w:rsid w:val="009B501A"/>
    <w:rsid w:val="009B5C4D"/>
    <w:rsid w:val="009B6366"/>
    <w:rsid w:val="009B6433"/>
    <w:rsid w:val="009C0C2D"/>
    <w:rsid w:val="009C0C34"/>
    <w:rsid w:val="009C0EB7"/>
    <w:rsid w:val="009C0F89"/>
    <w:rsid w:val="009C1FFB"/>
    <w:rsid w:val="009C2ACA"/>
    <w:rsid w:val="009C3BBE"/>
    <w:rsid w:val="009C4291"/>
    <w:rsid w:val="009C4E0C"/>
    <w:rsid w:val="009C57A6"/>
    <w:rsid w:val="009C5A21"/>
    <w:rsid w:val="009C67CB"/>
    <w:rsid w:val="009C7296"/>
    <w:rsid w:val="009C746D"/>
    <w:rsid w:val="009C77DE"/>
    <w:rsid w:val="009C7988"/>
    <w:rsid w:val="009C7FA1"/>
    <w:rsid w:val="009D00EF"/>
    <w:rsid w:val="009D0146"/>
    <w:rsid w:val="009D04D0"/>
    <w:rsid w:val="009D098F"/>
    <w:rsid w:val="009D0B4B"/>
    <w:rsid w:val="009D2E5C"/>
    <w:rsid w:val="009D3308"/>
    <w:rsid w:val="009D3782"/>
    <w:rsid w:val="009D3DD8"/>
    <w:rsid w:val="009D3F57"/>
    <w:rsid w:val="009D439C"/>
    <w:rsid w:val="009D4A71"/>
    <w:rsid w:val="009D5034"/>
    <w:rsid w:val="009D52F8"/>
    <w:rsid w:val="009D63FC"/>
    <w:rsid w:val="009D68DE"/>
    <w:rsid w:val="009D6A34"/>
    <w:rsid w:val="009D6A44"/>
    <w:rsid w:val="009D6A66"/>
    <w:rsid w:val="009D6F8A"/>
    <w:rsid w:val="009D76CE"/>
    <w:rsid w:val="009E00A4"/>
    <w:rsid w:val="009E208C"/>
    <w:rsid w:val="009E26A8"/>
    <w:rsid w:val="009E42B4"/>
    <w:rsid w:val="009E556B"/>
    <w:rsid w:val="009E5786"/>
    <w:rsid w:val="009E5C63"/>
    <w:rsid w:val="009E67C5"/>
    <w:rsid w:val="009E6AD5"/>
    <w:rsid w:val="009E7653"/>
    <w:rsid w:val="009F04EE"/>
    <w:rsid w:val="009F172D"/>
    <w:rsid w:val="009F1C5B"/>
    <w:rsid w:val="009F21CF"/>
    <w:rsid w:val="009F2283"/>
    <w:rsid w:val="009F2DCD"/>
    <w:rsid w:val="009F32D9"/>
    <w:rsid w:val="009F444B"/>
    <w:rsid w:val="009F5820"/>
    <w:rsid w:val="009F58E8"/>
    <w:rsid w:val="009F5B5E"/>
    <w:rsid w:val="009F6D20"/>
    <w:rsid w:val="009F767A"/>
    <w:rsid w:val="009F787B"/>
    <w:rsid w:val="009F79B7"/>
    <w:rsid w:val="009F7E83"/>
    <w:rsid w:val="00A00CE7"/>
    <w:rsid w:val="00A01EED"/>
    <w:rsid w:val="00A03748"/>
    <w:rsid w:val="00A04A84"/>
    <w:rsid w:val="00A04B56"/>
    <w:rsid w:val="00A04F41"/>
    <w:rsid w:val="00A0515C"/>
    <w:rsid w:val="00A054BC"/>
    <w:rsid w:val="00A060BB"/>
    <w:rsid w:val="00A0636E"/>
    <w:rsid w:val="00A06BB9"/>
    <w:rsid w:val="00A070FE"/>
    <w:rsid w:val="00A07A9E"/>
    <w:rsid w:val="00A07DD5"/>
    <w:rsid w:val="00A1041E"/>
    <w:rsid w:val="00A1115A"/>
    <w:rsid w:val="00A118FF"/>
    <w:rsid w:val="00A11AED"/>
    <w:rsid w:val="00A11DE2"/>
    <w:rsid w:val="00A1292A"/>
    <w:rsid w:val="00A12B21"/>
    <w:rsid w:val="00A136D4"/>
    <w:rsid w:val="00A139A3"/>
    <w:rsid w:val="00A13ADF"/>
    <w:rsid w:val="00A140FC"/>
    <w:rsid w:val="00A16315"/>
    <w:rsid w:val="00A164AC"/>
    <w:rsid w:val="00A164DC"/>
    <w:rsid w:val="00A1703A"/>
    <w:rsid w:val="00A20B84"/>
    <w:rsid w:val="00A20DF8"/>
    <w:rsid w:val="00A216DC"/>
    <w:rsid w:val="00A218E9"/>
    <w:rsid w:val="00A21C91"/>
    <w:rsid w:val="00A23A61"/>
    <w:rsid w:val="00A23F8E"/>
    <w:rsid w:val="00A24723"/>
    <w:rsid w:val="00A24C18"/>
    <w:rsid w:val="00A24DD4"/>
    <w:rsid w:val="00A25D80"/>
    <w:rsid w:val="00A260D3"/>
    <w:rsid w:val="00A26A91"/>
    <w:rsid w:val="00A27360"/>
    <w:rsid w:val="00A27655"/>
    <w:rsid w:val="00A279BD"/>
    <w:rsid w:val="00A300B7"/>
    <w:rsid w:val="00A30A96"/>
    <w:rsid w:val="00A312CA"/>
    <w:rsid w:val="00A3165C"/>
    <w:rsid w:val="00A31ED6"/>
    <w:rsid w:val="00A325ED"/>
    <w:rsid w:val="00A326F9"/>
    <w:rsid w:val="00A32CBE"/>
    <w:rsid w:val="00A32ED7"/>
    <w:rsid w:val="00A3313F"/>
    <w:rsid w:val="00A33A31"/>
    <w:rsid w:val="00A33D27"/>
    <w:rsid w:val="00A33F6E"/>
    <w:rsid w:val="00A3462E"/>
    <w:rsid w:val="00A3488E"/>
    <w:rsid w:val="00A34C28"/>
    <w:rsid w:val="00A34DB6"/>
    <w:rsid w:val="00A357D2"/>
    <w:rsid w:val="00A35E7A"/>
    <w:rsid w:val="00A36545"/>
    <w:rsid w:val="00A371E7"/>
    <w:rsid w:val="00A40541"/>
    <w:rsid w:val="00A40AF5"/>
    <w:rsid w:val="00A417AD"/>
    <w:rsid w:val="00A42479"/>
    <w:rsid w:val="00A429EA"/>
    <w:rsid w:val="00A43389"/>
    <w:rsid w:val="00A4359A"/>
    <w:rsid w:val="00A437EB"/>
    <w:rsid w:val="00A44363"/>
    <w:rsid w:val="00A44D2D"/>
    <w:rsid w:val="00A463BF"/>
    <w:rsid w:val="00A47561"/>
    <w:rsid w:val="00A4783E"/>
    <w:rsid w:val="00A47B2A"/>
    <w:rsid w:val="00A50442"/>
    <w:rsid w:val="00A50DC5"/>
    <w:rsid w:val="00A511FA"/>
    <w:rsid w:val="00A51D60"/>
    <w:rsid w:val="00A530DF"/>
    <w:rsid w:val="00A5344F"/>
    <w:rsid w:val="00A54883"/>
    <w:rsid w:val="00A54B07"/>
    <w:rsid w:val="00A554C8"/>
    <w:rsid w:val="00A5726A"/>
    <w:rsid w:val="00A57A44"/>
    <w:rsid w:val="00A605A1"/>
    <w:rsid w:val="00A619DF"/>
    <w:rsid w:val="00A62436"/>
    <w:rsid w:val="00A6260D"/>
    <w:rsid w:val="00A6270F"/>
    <w:rsid w:val="00A62CAB"/>
    <w:rsid w:val="00A62E0A"/>
    <w:rsid w:val="00A63727"/>
    <w:rsid w:val="00A63B37"/>
    <w:rsid w:val="00A64CA8"/>
    <w:rsid w:val="00A6684C"/>
    <w:rsid w:val="00A66DC5"/>
    <w:rsid w:val="00A66EBF"/>
    <w:rsid w:val="00A67411"/>
    <w:rsid w:val="00A70C88"/>
    <w:rsid w:val="00A71C48"/>
    <w:rsid w:val="00A725B0"/>
    <w:rsid w:val="00A74839"/>
    <w:rsid w:val="00A74C79"/>
    <w:rsid w:val="00A758BB"/>
    <w:rsid w:val="00A76204"/>
    <w:rsid w:val="00A81530"/>
    <w:rsid w:val="00A8153F"/>
    <w:rsid w:val="00A81AB0"/>
    <w:rsid w:val="00A81B06"/>
    <w:rsid w:val="00A82499"/>
    <w:rsid w:val="00A82F32"/>
    <w:rsid w:val="00A8390C"/>
    <w:rsid w:val="00A8397B"/>
    <w:rsid w:val="00A84180"/>
    <w:rsid w:val="00A8489F"/>
    <w:rsid w:val="00A85348"/>
    <w:rsid w:val="00A853C9"/>
    <w:rsid w:val="00A86867"/>
    <w:rsid w:val="00A86D31"/>
    <w:rsid w:val="00A86DFF"/>
    <w:rsid w:val="00A876F5"/>
    <w:rsid w:val="00A8784E"/>
    <w:rsid w:val="00A87E0D"/>
    <w:rsid w:val="00A9146E"/>
    <w:rsid w:val="00A91718"/>
    <w:rsid w:val="00A91721"/>
    <w:rsid w:val="00A91A48"/>
    <w:rsid w:val="00A93359"/>
    <w:rsid w:val="00A93D4E"/>
    <w:rsid w:val="00A95D8A"/>
    <w:rsid w:val="00A972D6"/>
    <w:rsid w:val="00A97674"/>
    <w:rsid w:val="00A97744"/>
    <w:rsid w:val="00A9787F"/>
    <w:rsid w:val="00A97AF0"/>
    <w:rsid w:val="00AA0227"/>
    <w:rsid w:val="00AA0476"/>
    <w:rsid w:val="00AA10BE"/>
    <w:rsid w:val="00AA1773"/>
    <w:rsid w:val="00AA1855"/>
    <w:rsid w:val="00AA380D"/>
    <w:rsid w:val="00AA39A2"/>
    <w:rsid w:val="00AA3F9F"/>
    <w:rsid w:val="00AA4B70"/>
    <w:rsid w:val="00AA4BB6"/>
    <w:rsid w:val="00AA4CDD"/>
    <w:rsid w:val="00AA4F4C"/>
    <w:rsid w:val="00AA576B"/>
    <w:rsid w:val="00AA61C0"/>
    <w:rsid w:val="00AA61EA"/>
    <w:rsid w:val="00AB00D3"/>
    <w:rsid w:val="00AB08AD"/>
    <w:rsid w:val="00AB144C"/>
    <w:rsid w:val="00AB16BC"/>
    <w:rsid w:val="00AB3AF7"/>
    <w:rsid w:val="00AB3CCD"/>
    <w:rsid w:val="00AB3F74"/>
    <w:rsid w:val="00AB4D7D"/>
    <w:rsid w:val="00AB5FEE"/>
    <w:rsid w:val="00AC0925"/>
    <w:rsid w:val="00AC0B97"/>
    <w:rsid w:val="00AC0E93"/>
    <w:rsid w:val="00AC3F05"/>
    <w:rsid w:val="00AC45C5"/>
    <w:rsid w:val="00AC4D32"/>
    <w:rsid w:val="00AC54D1"/>
    <w:rsid w:val="00AC62F7"/>
    <w:rsid w:val="00AC70AB"/>
    <w:rsid w:val="00AD0780"/>
    <w:rsid w:val="00AD0884"/>
    <w:rsid w:val="00AD1CC8"/>
    <w:rsid w:val="00AD22DB"/>
    <w:rsid w:val="00AD3731"/>
    <w:rsid w:val="00AD386B"/>
    <w:rsid w:val="00AD3F94"/>
    <w:rsid w:val="00AD429C"/>
    <w:rsid w:val="00AD4C20"/>
    <w:rsid w:val="00AD5125"/>
    <w:rsid w:val="00AD5456"/>
    <w:rsid w:val="00AD55D4"/>
    <w:rsid w:val="00AD70BF"/>
    <w:rsid w:val="00AE28FC"/>
    <w:rsid w:val="00AE2D7E"/>
    <w:rsid w:val="00AE2FD3"/>
    <w:rsid w:val="00AE32A2"/>
    <w:rsid w:val="00AE4392"/>
    <w:rsid w:val="00AE5214"/>
    <w:rsid w:val="00AE562A"/>
    <w:rsid w:val="00AE576E"/>
    <w:rsid w:val="00AE6B93"/>
    <w:rsid w:val="00AF0341"/>
    <w:rsid w:val="00AF22D5"/>
    <w:rsid w:val="00AF2D65"/>
    <w:rsid w:val="00AF4CC4"/>
    <w:rsid w:val="00AF5951"/>
    <w:rsid w:val="00AF5D25"/>
    <w:rsid w:val="00AF5F8D"/>
    <w:rsid w:val="00AF6472"/>
    <w:rsid w:val="00AF6A38"/>
    <w:rsid w:val="00B0055B"/>
    <w:rsid w:val="00B00A13"/>
    <w:rsid w:val="00B00C79"/>
    <w:rsid w:val="00B00FD3"/>
    <w:rsid w:val="00B01663"/>
    <w:rsid w:val="00B0167B"/>
    <w:rsid w:val="00B03D70"/>
    <w:rsid w:val="00B056CD"/>
    <w:rsid w:val="00B061DB"/>
    <w:rsid w:val="00B06FDC"/>
    <w:rsid w:val="00B078A3"/>
    <w:rsid w:val="00B10920"/>
    <w:rsid w:val="00B10C1F"/>
    <w:rsid w:val="00B1152F"/>
    <w:rsid w:val="00B11C1A"/>
    <w:rsid w:val="00B11DD8"/>
    <w:rsid w:val="00B13088"/>
    <w:rsid w:val="00B13DCE"/>
    <w:rsid w:val="00B14107"/>
    <w:rsid w:val="00B14EF7"/>
    <w:rsid w:val="00B1603B"/>
    <w:rsid w:val="00B16964"/>
    <w:rsid w:val="00B179F1"/>
    <w:rsid w:val="00B22198"/>
    <w:rsid w:val="00B22638"/>
    <w:rsid w:val="00B23C63"/>
    <w:rsid w:val="00B23DF3"/>
    <w:rsid w:val="00B2430E"/>
    <w:rsid w:val="00B25139"/>
    <w:rsid w:val="00B25A44"/>
    <w:rsid w:val="00B25B74"/>
    <w:rsid w:val="00B2641B"/>
    <w:rsid w:val="00B268F7"/>
    <w:rsid w:val="00B26ACD"/>
    <w:rsid w:val="00B27C42"/>
    <w:rsid w:val="00B30344"/>
    <w:rsid w:val="00B3131E"/>
    <w:rsid w:val="00B31BE1"/>
    <w:rsid w:val="00B31C1C"/>
    <w:rsid w:val="00B32E7B"/>
    <w:rsid w:val="00B32F0E"/>
    <w:rsid w:val="00B33115"/>
    <w:rsid w:val="00B33196"/>
    <w:rsid w:val="00B3348C"/>
    <w:rsid w:val="00B3402E"/>
    <w:rsid w:val="00B3467F"/>
    <w:rsid w:val="00B34708"/>
    <w:rsid w:val="00B35BD9"/>
    <w:rsid w:val="00B35C57"/>
    <w:rsid w:val="00B37733"/>
    <w:rsid w:val="00B377DE"/>
    <w:rsid w:val="00B37A7B"/>
    <w:rsid w:val="00B37D44"/>
    <w:rsid w:val="00B4057F"/>
    <w:rsid w:val="00B41291"/>
    <w:rsid w:val="00B417B4"/>
    <w:rsid w:val="00B418FE"/>
    <w:rsid w:val="00B41AF2"/>
    <w:rsid w:val="00B423A1"/>
    <w:rsid w:val="00B42E4E"/>
    <w:rsid w:val="00B44049"/>
    <w:rsid w:val="00B4462B"/>
    <w:rsid w:val="00B4471A"/>
    <w:rsid w:val="00B44F7F"/>
    <w:rsid w:val="00B456C4"/>
    <w:rsid w:val="00B45CCC"/>
    <w:rsid w:val="00B46227"/>
    <w:rsid w:val="00B46C0B"/>
    <w:rsid w:val="00B46C93"/>
    <w:rsid w:val="00B471C6"/>
    <w:rsid w:val="00B47861"/>
    <w:rsid w:val="00B51643"/>
    <w:rsid w:val="00B5222E"/>
    <w:rsid w:val="00B522B2"/>
    <w:rsid w:val="00B527F7"/>
    <w:rsid w:val="00B536B4"/>
    <w:rsid w:val="00B540C2"/>
    <w:rsid w:val="00B56BA8"/>
    <w:rsid w:val="00B56F74"/>
    <w:rsid w:val="00B57669"/>
    <w:rsid w:val="00B57E42"/>
    <w:rsid w:val="00B60669"/>
    <w:rsid w:val="00B6099C"/>
    <w:rsid w:val="00B60CA1"/>
    <w:rsid w:val="00B61959"/>
    <w:rsid w:val="00B61B8E"/>
    <w:rsid w:val="00B62B9D"/>
    <w:rsid w:val="00B635AC"/>
    <w:rsid w:val="00B643D8"/>
    <w:rsid w:val="00B64EC0"/>
    <w:rsid w:val="00B656FD"/>
    <w:rsid w:val="00B66281"/>
    <w:rsid w:val="00B66465"/>
    <w:rsid w:val="00B66731"/>
    <w:rsid w:val="00B67FB0"/>
    <w:rsid w:val="00B710E3"/>
    <w:rsid w:val="00B724B7"/>
    <w:rsid w:val="00B726D3"/>
    <w:rsid w:val="00B72EA6"/>
    <w:rsid w:val="00B7487C"/>
    <w:rsid w:val="00B75CEA"/>
    <w:rsid w:val="00B76847"/>
    <w:rsid w:val="00B77786"/>
    <w:rsid w:val="00B80614"/>
    <w:rsid w:val="00B80E0D"/>
    <w:rsid w:val="00B813B1"/>
    <w:rsid w:val="00B8288E"/>
    <w:rsid w:val="00B838E6"/>
    <w:rsid w:val="00B83A8F"/>
    <w:rsid w:val="00B83F36"/>
    <w:rsid w:val="00B84559"/>
    <w:rsid w:val="00B8500A"/>
    <w:rsid w:val="00B879E8"/>
    <w:rsid w:val="00B87D10"/>
    <w:rsid w:val="00B90CAC"/>
    <w:rsid w:val="00B911A3"/>
    <w:rsid w:val="00B913CF"/>
    <w:rsid w:val="00B9154D"/>
    <w:rsid w:val="00B923BF"/>
    <w:rsid w:val="00B9241C"/>
    <w:rsid w:val="00B932B4"/>
    <w:rsid w:val="00B93463"/>
    <w:rsid w:val="00B9353F"/>
    <w:rsid w:val="00B94B16"/>
    <w:rsid w:val="00B94D4D"/>
    <w:rsid w:val="00B94EE1"/>
    <w:rsid w:val="00B95954"/>
    <w:rsid w:val="00B969D2"/>
    <w:rsid w:val="00B97B5A"/>
    <w:rsid w:val="00B97E5F"/>
    <w:rsid w:val="00BA0390"/>
    <w:rsid w:val="00BA2006"/>
    <w:rsid w:val="00BA2381"/>
    <w:rsid w:val="00BA306E"/>
    <w:rsid w:val="00BA4972"/>
    <w:rsid w:val="00BA4BF7"/>
    <w:rsid w:val="00BA7042"/>
    <w:rsid w:val="00BA7568"/>
    <w:rsid w:val="00BA7CD9"/>
    <w:rsid w:val="00BB1767"/>
    <w:rsid w:val="00BB1D0B"/>
    <w:rsid w:val="00BB1F9C"/>
    <w:rsid w:val="00BB2243"/>
    <w:rsid w:val="00BB39A2"/>
    <w:rsid w:val="00BB45ED"/>
    <w:rsid w:val="00BB5034"/>
    <w:rsid w:val="00BB50E2"/>
    <w:rsid w:val="00BB5353"/>
    <w:rsid w:val="00BB579E"/>
    <w:rsid w:val="00BB7699"/>
    <w:rsid w:val="00BB7B96"/>
    <w:rsid w:val="00BB7D60"/>
    <w:rsid w:val="00BC0165"/>
    <w:rsid w:val="00BC110F"/>
    <w:rsid w:val="00BC1478"/>
    <w:rsid w:val="00BC1BE0"/>
    <w:rsid w:val="00BC1EEE"/>
    <w:rsid w:val="00BC29B3"/>
    <w:rsid w:val="00BC32D9"/>
    <w:rsid w:val="00BC3734"/>
    <w:rsid w:val="00BC3868"/>
    <w:rsid w:val="00BC420A"/>
    <w:rsid w:val="00BC4DD1"/>
    <w:rsid w:val="00BC5AD6"/>
    <w:rsid w:val="00BC5FC6"/>
    <w:rsid w:val="00BC6FD0"/>
    <w:rsid w:val="00BD0090"/>
    <w:rsid w:val="00BD077E"/>
    <w:rsid w:val="00BD17F8"/>
    <w:rsid w:val="00BD1984"/>
    <w:rsid w:val="00BD2368"/>
    <w:rsid w:val="00BD59F0"/>
    <w:rsid w:val="00BD5CB8"/>
    <w:rsid w:val="00BD6226"/>
    <w:rsid w:val="00BD67DD"/>
    <w:rsid w:val="00BD67E7"/>
    <w:rsid w:val="00BE0998"/>
    <w:rsid w:val="00BE1646"/>
    <w:rsid w:val="00BE16DA"/>
    <w:rsid w:val="00BE2255"/>
    <w:rsid w:val="00BE22A6"/>
    <w:rsid w:val="00BE2D36"/>
    <w:rsid w:val="00BE2F59"/>
    <w:rsid w:val="00BE30AD"/>
    <w:rsid w:val="00BE3BE2"/>
    <w:rsid w:val="00BE4D28"/>
    <w:rsid w:val="00BE4E7D"/>
    <w:rsid w:val="00BE5EC7"/>
    <w:rsid w:val="00BE68A5"/>
    <w:rsid w:val="00BE6CBF"/>
    <w:rsid w:val="00BE6F5D"/>
    <w:rsid w:val="00BF0067"/>
    <w:rsid w:val="00BF024D"/>
    <w:rsid w:val="00BF06B8"/>
    <w:rsid w:val="00BF083C"/>
    <w:rsid w:val="00BF0E13"/>
    <w:rsid w:val="00BF1DFB"/>
    <w:rsid w:val="00BF30AF"/>
    <w:rsid w:val="00BF3993"/>
    <w:rsid w:val="00BF3AFE"/>
    <w:rsid w:val="00BF3B8D"/>
    <w:rsid w:val="00BF4508"/>
    <w:rsid w:val="00BF540B"/>
    <w:rsid w:val="00BF687A"/>
    <w:rsid w:val="00BF6E3F"/>
    <w:rsid w:val="00BF78E6"/>
    <w:rsid w:val="00BF7F21"/>
    <w:rsid w:val="00C001C7"/>
    <w:rsid w:val="00C015F4"/>
    <w:rsid w:val="00C031CA"/>
    <w:rsid w:val="00C0450E"/>
    <w:rsid w:val="00C046C4"/>
    <w:rsid w:val="00C05D24"/>
    <w:rsid w:val="00C05D5D"/>
    <w:rsid w:val="00C06165"/>
    <w:rsid w:val="00C061D0"/>
    <w:rsid w:val="00C061D3"/>
    <w:rsid w:val="00C07C06"/>
    <w:rsid w:val="00C102B5"/>
    <w:rsid w:val="00C102EC"/>
    <w:rsid w:val="00C107ED"/>
    <w:rsid w:val="00C11460"/>
    <w:rsid w:val="00C13B04"/>
    <w:rsid w:val="00C143CA"/>
    <w:rsid w:val="00C149D8"/>
    <w:rsid w:val="00C1504B"/>
    <w:rsid w:val="00C151AA"/>
    <w:rsid w:val="00C15524"/>
    <w:rsid w:val="00C15D27"/>
    <w:rsid w:val="00C167EE"/>
    <w:rsid w:val="00C205B3"/>
    <w:rsid w:val="00C22173"/>
    <w:rsid w:val="00C221F3"/>
    <w:rsid w:val="00C23771"/>
    <w:rsid w:val="00C25246"/>
    <w:rsid w:val="00C25B34"/>
    <w:rsid w:val="00C27535"/>
    <w:rsid w:val="00C27BF5"/>
    <w:rsid w:val="00C30266"/>
    <w:rsid w:val="00C306F1"/>
    <w:rsid w:val="00C30C6B"/>
    <w:rsid w:val="00C310B9"/>
    <w:rsid w:val="00C313A0"/>
    <w:rsid w:val="00C3169A"/>
    <w:rsid w:val="00C31F3F"/>
    <w:rsid w:val="00C32B24"/>
    <w:rsid w:val="00C32E5E"/>
    <w:rsid w:val="00C330DD"/>
    <w:rsid w:val="00C3456A"/>
    <w:rsid w:val="00C35240"/>
    <w:rsid w:val="00C35353"/>
    <w:rsid w:val="00C35622"/>
    <w:rsid w:val="00C358AC"/>
    <w:rsid w:val="00C36139"/>
    <w:rsid w:val="00C37267"/>
    <w:rsid w:val="00C37F3D"/>
    <w:rsid w:val="00C40080"/>
    <w:rsid w:val="00C401F6"/>
    <w:rsid w:val="00C40447"/>
    <w:rsid w:val="00C40C48"/>
    <w:rsid w:val="00C41155"/>
    <w:rsid w:val="00C415FF"/>
    <w:rsid w:val="00C41E7D"/>
    <w:rsid w:val="00C425CE"/>
    <w:rsid w:val="00C432FA"/>
    <w:rsid w:val="00C470CA"/>
    <w:rsid w:val="00C50420"/>
    <w:rsid w:val="00C50B5C"/>
    <w:rsid w:val="00C5147E"/>
    <w:rsid w:val="00C529AC"/>
    <w:rsid w:val="00C52C84"/>
    <w:rsid w:val="00C53328"/>
    <w:rsid w:val="00C53374"/>
    <w:rsid w:val="00C5357D"/>
    <w:rsid w:val="00C537AC"/>
    <w:rsid w:val="00C53C01"/>
    <w:rsid w:val="00C5494C"/>
    <w:rsid w:val="00C54F3C"/>
    <w:rsid w:val="00C56762"/>
    <w:rsid w:val="00C57532"/>
    <w:rsid w:val="00C612D2"/>
    <w:rsid w:val="00C61C50"/>
    <w:rsid w:val="00C631F5"/>
    <w:rsid w:val="00C63468"/>
    <w:rsid w:val="00C63686"/>
    <w:rsid w:val="00C63E1D"/>
    <w:rsid w:val="00C655C9"/>
    <w:rsid w:val="00C65C71"/>
    <w:rsid w:val="00C66262"/>
    <w:rsid w:val="00C67A99"/>
    <w:rsid w:val="00C67E14"/>
    <w:rsid w:val="00C7069D"/>
    <w:rsid w:val="00C70A34"/>
    <w:rsid w:val="00C72765"/>
    <w:rsid w:val="00C735B0"/>
    <w:rsid w:val="00C75226"/>
    <w:rsid w:val="00C77520"/>
    <w:rsid w:val="00C8010F"/>
    <w:rsid w:val="00C80CB3"/>
    <w:rsid w:val="00C81578"/>
    <w:rsid w:val="00C821D5"/>
    <w:rsid w:val="00C830D6"/>
    <w:rsid w:val="00C830E4"/>
    <w:rsid w:val="00C83D11"/>
    <w:rsid w:val="00C84155"/>
    <w:rsid w:val="00C846BC"/>
    <w:rsid w:val="00C84C3D"/>
    <w:rsid w:val="00C84E02"/>
    <w:rsid w:val="00C868EB"/>
    <w:rsid w:val="00C86B29"/>
    <w:rsid w:val="00C86D6D"/>
    <w:rsid w:val="00C87A83"/>
    <w:rsid w:val="00C91BC4"/>
    <w:rsid w:val="00C92B7B"/>
    <w:rsid w:val="00C92F91"/>
    <w:rsid w:val="00C93935"/>
    <w:rsid w:val="00C9408E"/>
    <w:rsid w:val="00C941F1"/>
    <w:rsid w:val="00C94377"/>
    <w:rsid w:val="00C944AB"/>
    <w:rsid w:val="00C96123"/>
    <w:rsid w:val="00C967CD"/>
    <w:rsid w:val="00C96DE0"/>
    <w:rsid w:val="00C96DED"/>
    <w:rsid w:val="00C96EEB"/>
    <w:rsid w:val="00CA0188"/>
    <w:rsid w:val="00CA088E"/>
    <w:rsid w:val="00CA1F44"/>
    <w:rsid w:val="00CA22D3"/>
    <w:rsid w:val="00CA4D73"/>
    <w:rsid w:val="00CA4F53"/>
    <w:rsid w:val="00CA512C"/>
    <w:rsid w:val="00CA527F"/>
    <w:rsid w:val="00CA57C0"/>
    <w:rsid w:val="00CA5E53"/>
    <w:rsid w:val="00CA687A"/>
    <w:rsid w:val="00CA73AB"/>
    <w:rsid w:val="00CA745F"/>
    <w:rsid w:val="00CA796A"/>
    <w:rsid w:val="00CB2146"/>
    <w:rsid w:val="00CB2C59"/>
    <w:rsid w:val="00CB49F9"/>
    <w:rsid w:val="00CB5083"/>
    <w:rsid w:val="00CB7300"/>
    <w:rsid w:val="00CB7354"/>
    <w:rsid w:val="00CC040D"/>
    <w:rsid w:val="00CC0818"/>
    <w:rsid w:val="00CC11FE"/>
    <w:rsid w:val="00CC1506"/>
    <w:rsid w:val="00CC1F95"/>
    <w:rsid w:val="00CC2325"/>
    <w:rsid w:val="00CC2C41"/>
    <w:rsid w:val="00CC325E"/>
    <w:rsid w:val="00CC3ADE"/>
    <w:rsid w:val="00CC475C"/>
    <w:rsid w:val="00CC4D47"/>
    <w:rsid w:val="00CC5C9C"/>
    <w:rsid w:val="00CC65EB"/>
    <w:rsid w:val="00CC663A"/>
    <w:rsid w:val="00CC76D8"/>
    <w:rsid w:val="00CC7D00"/>
    <w:rsid w:val="00CC7E2A"/>
    <w:rsid w:val="00CD0411"/>
    <w:rsid w:val="00CD0FA1"/>
    <w:rsid w:val="00CD1003"/>
    <w:rsid w:val="00CD17E9"/>
    <w:rsid w:val="00CD1EC2"/>
    <w:rsid w:val="00CD3A88"/>
    <w:rsid w:val="00CD62BE"/>
    <w:rsid w:val="00CD6EAF"/>
    <w:rsid w:val="00CE137A"/>
    <w:rsid w:val="00CE2759"/>
    <w:rsid w:val="00CE2A76"/>
    <w:rsid w:val="00CE3839"/>
    <w:rsid w:val="00CE3D93"/>
    <w:rsid w:val="00CE3F3E"/>
    <w:rsid w:val="00CE57A6"/>
    <w:rsid w:val="00CE77B2"/>
    <w:rsid w:val="00CF048B"/>
    <w:rsid w:val="00CF148A"/>
    <w:rsid w:val="00CF1609"/>
    <w:rsid w:val="00CF33F5"/>
    <w:rsid w:val="00CF4F5F"/>
    <w:rsid w:val="00CF5190"/>
    <w:rsid w:val="00CF5B75"/>
    <w:rsid w:val="00CF6021"/>
    <w:rsid w:val="00CF60DF"/>
    <w:rsid w:val="00CF61C4"/>
    <w:rsid w:val="00CF6254"/>
    <w:rsid w:val="00CF67EF"/>
    <w:rsid w:val="00CF7150"/>
    <w:rsid w:val="00CF74D0"/>
    <w:rsid w:val="00CF7612"/>
    <w:rsid w:val="00D01388"/>
    <w:rsid w:val="00D01BCB"/>
    <w:rsid w:val="00D01EE5"/>
    <w:rsid w:val="00D0381C"/>
    <w:rsid w:val="00D03A39"/>
    <w:rsid w:val="00D0441B"/>
    <w:rsid w:val="00D046E0"/>
    <w:rsid w:val="00D04EFC"/>
    <w:rsid w:val="00D0535F"/>
    <w:rsid w:val="00D05A3A"/>
    <w:rsid w:val="00D05BDC"/>
    <w:rsid w:val="00D0683D"/>
    <w:rsid w:val="00D06EE3"/>
    <w:rsid w:val="00D07105"/>
    <w:rsid w:val="00D07E9D"/>
    <w:rsid w:val="00D105ED"/>
    <w:rsid w:val="00D10B29"/>
    <w:rsid w:val="00D120C1"/>
    <w:rsid w:val="00D12EEA"/>
    <w:rsid w:val="00D12F7A"/>
    <w:rsid w:val="00D143B8"/>
    <w:rsid w:val="00D15E62"/>
    <w:rsid w:val="00D16FCD"/>
    <w:rsid w:val="00D174EF"/>
    <w:rsid w:val="00D17858"/>
    <w:rsid w:val="00D17B43"/>
    <w:rsid w:val="00D20071"/>
    <w:rsid w:val="00D20087"/>
    <w:rsid w:val="00D2051D"/>
    <w:rsid w:val="00D20DB4"/>
    <w:rsid w:val="00D2106C"/>
    <w:rsid w:val="00D21E58"/>
    <w:rsid w:val="00D22461"/>
    <w:rsid w:val="00D235F9"/>
    <w:rsid w:val="00D23EBF"/>
    <w:rsid w:val="00D246B4"/>
    <w:rsid w:val="00D2476D"/>
    <w:rsid w:val="00D25961"/>
    <w:rsid w:val="00D2629F"/>
    <w:rsid w:val="00D31F80"/>
    <w:rsid w:val="00D32FF2"/>
    <w:rsid w:val="00D351C0"/>
    <w:rsid w:val="00D35E65"/>
    <w:rsid w:val="00D35ED0"/>
    <w:rsid w:val="00D36949"/>
    <w:rsid w:val="00D369CE"/>
    <w:rsid w:val="00D373A0"/>
    <w:rsid w:val="00D375D4"/>
    <w:rsid w:val="00D40FF3"/>
    <w:rsid w:val="00D42F45"/>
    <w:rsid w:val="00D433B3"/>
    <w:rsid w:val="00D445BB"/>
    <w:rsid w:val="00D45728"/>
    <w:rsid w:val="00D45E57"/>
    <w:rsid w:val="00D4647A"/>
    <w:rsid w:val="00D50176"/>
    <w:rsid w:val="00D5085C"/>
    <w:rsid w:val="00D50E26"/>
    <w:rsid w:val="00D52D97"/>
    <w:rsid w:val="00D53388"/>
    <w:rsid w:val="00D537D1"/>
    <w:rsid w:val="00D53BED"/>
    <w:rsid w:val="00D54828"/>
    <w:rsid w:val="00D56339"/>
    <w:rsid w:val="00D5651C"/>
    <w:rsid w:val="00D56B56"/>
    <w:rsid w:val="00D56EF7"/>
    <w:rsid w:val="00D60263"/>
    <w:rsid w:val="00D60560"/>
    <w:rsid w:val="00D60BE7"/>
    <w:rsid w:val="00D639D0"/>
    <w:rsid w:val="00D63E7F"/>
    <w:rsid w:val="00D6422C"/>
    <w:rsid w:val="00D65928"/>
    <w:rsid w:val="00D671F6"/>
    <w:rsid w:val="00D6724E"/>
    <w:rsid w:val="00D6788C"/>
    <w:rsid w:val="00D708D4"/>
    <w:rsid w:val="00D70DC0"/>
    <w:rsid w:val="00D715CB"/>
    <w:rsid w:val="00D72A7A"/>
    <w:rsid w:val="00D73117"/>
    <w:rsid w:val="00D73832"/>
    <w:rsid w:val="00D73862"/>
    <w:rsid w:val="00D7435A"/>
    <w:rsid w:val="00D74853"/>
    <w:rsid w:val="00D75105"/>
    <w:rsid w:val="00D75207"/>
    <w:rsid w:val="00D76BC9"/>
    <w:rsid w:val="00D7746D"/>
    <w:rsid w:val="00D778C2"/>
    <w:rsid w:val="00D801F8"/>
    <w:rsid w:val="00D80D3F"/>
    <w:rsid w:val="00D81226"/>
    <w:rsid w:val="00D8165C"/>
    <w:rsid w:val="00D83615"/>
    <w:rsid w:val="00D8413D"/>
    <w:rsid w:val="00D84B3A"/>
    <w:rsid w:val="00D84C5D"/>
    <w:rsid w:val="00D84CE1"/>
    <w:rsid w:val="00D85A9E"/>
    <w:rsid w:val="00D85C02"/>
    <w:rsid w:val="00D85E76"/>
    <w:rsid w:val="00D8752E"/>
    <w:rsid w:val="00D87949"/>
    <w:rsid w:val="00D87D19"/>
    <w:rsid w:val="00D9063A"/>
    <w:rsid w:val="00D91549"/>
    <w:rsid w:val="00D92882"/>
    <w:rsid w:val="00D92A61"/>
    <w:rsid w:val="00D939CF"/>
    <w:rsid w:val="00D95ABF"/>
    <w:rsid w:val="00D95F14"/>
    <w:rsid w:val="00D965D1"/>
    <w:rsid w:val="00D97415"/>
    <w:rsid w:val="00D976AE"/>
    <w:rsid w:val="00DA0E3E"/>
    <w:rsid w:val="00DA2F54"/>
    <w:rsid w:val="00DA2F79"/>
    <w:rsid w:val="00DA2FEC"/>
    <w:rsid w:val="00DA397F"/>
    <w:rsid w:val="00DA3BA0"/>
    <w:rsid w:val="00DA4105"/>
    <w:rsid w:val="00DA4535"/>
    <w:rsid w:val="00DA45DF"/>
    <w:rsid w:val="00DA5613"/>
    <w:rsid w:val="00DA563A"/>
    <w:rsid w:val="00DA57D1"/>
    <w:rsid w:val="00DA70E5"/>
    <w:rsid w:val="00DA7801"/>
    <w:rsid w:val="00DA791C"/>
    <w:rsid w:val="00DB07DC"/>
    <w:rsid w:val="00DB1A85"/>
    <w:rsid w:val="00DB2CAC"/>
    <w:rsid w:val="00DB39E5"/>
    <w:rsid w:val="00DB5616"/>
    <w:rsid w:val="00DB5903"/>
    <w:rsid w:val="00DB7655"/>
    <w:rsid w:val="00DB7843"/>
    <w:rsid w:val="00DC0F82"/>
    <w:rsid w:val="00DC2FB3"/>
    <w:rsid w:val="00DC398A"/>
    <w:rsid w:val="00DC4ACE"/>
    <w:rsid w:val="00DC5006"/>
    <w:rsid w:val="00DC5074"/>
    <w:rsid w:val="00DC5C21"/>
    <w:rsid w:val="00DC5F5D"/>
    <w:rsid w:val="00DC6412"/>
    <w:rsid w:val="00DC678F"/>
    <w:rsid w:val="00DC67AE"/>
    <w:rsid w:val="00DC6BD5"/>
    <w:rsid w:val="00DC7CD7"/>
    <w:rsid w:val="00DD01CE"/>
    <w:rsid w:val="00DD15A0"/>
    <w:rsid w:val="00DD2C8C"/>
    <w:rsid w:val="00DD3C2E"/>
    <w:rsid w:val="00DD3D8D"/>
    <w:rsid w:val="00DD4456"/>
    <w:rsid w:val="00DD507A"/>
    <w:rsid w:val="00DD5163"/>
    <w:rsid w:val="00DD56FF"/>
    <w:rsid w:val="00DD57D1"/>
    <w:rsid w:val="00DE07A1"/>
    <w:rsid w:val="00DE0ECC"/>
    <w:rsid w:val="00DE13E0"/>
    <w:rsid w:val="00DE16A5"/>
    <w:rsid w:val="00DE16EE"/>
    <w:rsid w:val="00DE1C47"/>
    <w:rsid w:val="00DE3637"/>
    <w:rsid w:val="00DE54EC"/>
    <w:rsid w:val="00DE7D4B"/>
    <w:rsid w:val="00DF007A"/>
    <w:rsid w:val="00DF027B"/>
    <w:rsid w:val="00DF0A03"/>
    <w:rsid w:val="00DF2176"/>
    <w:rsid w:val="00DF21A2"/>
    <w:rsid w:val="00DF21FD"/>
    <w:rsid w:val="00DF2760"/>
    <w:rsid w:val="00DF2879"/>
    <w:rsid w:val="00DF2CB8"/>
    <w:rsid w:val="00DF2D90"/>
    <w:rsid w:val="00DF4199"/>
    <w:rsid w:val="00DF443D"/>
    <w:rsid w:val="00DF5136"/>
    <w:rsid w:val="00DF5CDA"/>
    <w:rsid w:val="00DF5FE9"/>
    <w:rsid w:val="00DF6B0A"/>
    <w:rsid w:val="00DF73F5"/>
    <w:rsid w:val="00DF7920"/>
    <w:rsid w:val="00E017FE"/>
    <w:rsid w:val="00E01905"/>
    <w:rsid w:val="00E01AE7"/>
    <w:rsid w:val="00E01F56"/>
    <w:rsid w:val="00E0253E"/>
    <w:rsid w:val="00E02C12"/>
    <w:rsid w:val="00E032B1"/>
    <w:rsid w:val="00E041C8"/>
    <w:rsid w:val="00E04423"/>
    <w:rsid w:val="00E05DD4"/>
    <w:rsid w:val="00E0632F"/>
    <w:rsid w:val="00E0712E"/>
    <w:rsid w:val="00E073E4"/>
    <w:rsid w:val="00E07C60"/>
    <w:rsid w:val="00E117C7"/>
    <w:rsid w:val="00E11A5C"/>
    <w:rsid w:val="00E122BB"/>
    <w:rsid w:val="00E131B1"/>
    <w:rsid w:val="00E13C2D"/>
    <w:rsid w:val="00E13CE1"/>
    <w:rsid w:val="00E13E43"/>
    <w:rsid w:val="00E1428F"/>
    <w:rsid w:val="00E14882"/>
    <w:rsid w:val="00E14890"/>
    <w:rsid w:val="00E1713F"/>
    <w:rsid w:val="00E17F41"/>
    <w:rsid w:val="00E17FBE"/>
    <w:rsid w:val="00E20AD6"/>
    <w:rsid w:val="00E21D7A"/>
    <w:rsid w:val="00E22650"/>
    <w:rsid w:val="00E2283B"/>
    <w:rsid w:val="00E23ACE"/>
    <w:rsid w:val="00E2466C"/>
    <w:rsid w:val="00E2523A"/>
    <w:rsid w:val="00E2543E"/>
    <w:rsid w:val="00E26913"/>
    <w:rsid w:val="00E3173D"/>
    <w:rsid w:val="00E332B9"/>
    <w:rsid w:val="00E33953"/>
    <w:rsid w:val="00E3482D"/>
    <w:rsid w:val="00E35CEB"/>
    <w:rsid w:val="00E36420"/>
    <w:rsid w:val="00E36FCB"/>
    <w:rsid w:val="00E37414"/>
    <w:rsid w:val="00E37C26"/>
    <w:rsid w:val="00E4013B"/>
    <w:rsid w:val="00E405A5"/>
    <w:rsid w:val="00E40846"/>
    <w:rsid w:val="00E40DDB"/>
    <w:rsid w:val="00E4173E"/>
    <w:rsid w:val="00E41A76"/>
    <w:rsid w:val="00E42BBE"/>
    <w:rsid w:val="00E43312"/>
    <w:rsid w:val="00E435B4"/>
    <w:rsid w:val="00E43898"/>
    <w:rsid w:val="00E43CA5"/>
    <w:rsid w:val="00E461DD"/>
    <w:rsid w:val="00E46FE9"/>
    <w:rsid w:val="00E5042A"/>
    <w:rsid w:val="00E52FEE"/>
    <w:rsid w:val="00E53833"/>
    <w:rsid w:val="00E539C5"/>
    <w:rsid w:val="00E54BE0"/>
    <w:rsid w:val="00E558F1"/>
    <w:rsid w:val="00E55B2F"/>
    <w:rsid w:val="00E55CCE"/>
    <w:rsid w:val="00E5628E"/>
    <w:rsid w:val="00E56DFF"/>
    <w:rsid w:val="00E57160"/>
    <w:rsid w:val="00E57299"/>
    <w:rsid w:val="00E57444"/>
    <w:rsid w:val="00E574B6"/>
    <w:rsid w:val="00E57DC2"/>
    <w:rsid w:val="00E605AB"/>
    <w:rsid w:val="00E618F3"/>
    <w:rsid w:val="00E61B30"/>
    <w:rsid w:val="00E62572"/>
    <w:rsid w:val="00E62E19"/>
    <w:rsid w:val="00E62F23"/>
    <w:rsid w:val="00E63834"/>
    <w:rsid w:val="00E642FB"/>
    <w:rsid w:val="00E64A8D"/>
    <w:rsid w:val="00E64F0F"/>
    <w:rsid w:val="00E65719"/>
    <w:rsid w:val="00E65B4B"/>
    <w:rsid w:val="00E65E5B"/>
    <w:rsid w:val="00E66BF0"/>
    <w:rsid w:val="00E66C59"/>
    <w:rsid w:val="00E6768C"/>
    <w:rsid w:val="00E70625"/>
    <w:rsid w:val="00E70A7D"/>
    <w:rsid w:val="00E70EDA"/>
    <w:rsid w:val="00E72A4F"/>
    <w:rsid w:val="00E72E04"/>
    <w:rsid w:val="00E7459D"/>
    <w:rsid w:val="00E75897"/>
    <w:rsid w:val="00E759B8"/>
    <w:rsid w:val="00E76F3D"/>
    <w:rsid w:val="00E80958"/>
    <w:rsid w:val="00E80F67"/>
    <w:rsid w:val="00E816A9"/>
    <w:rsid w:val="00E81AE5"/>
    <w:rsid w:val="00E82D36"/>
    <w:rsid w:val="00E839B9"/>
    <w:rsid w:val="00E848D8"/>
    <w:rsid w:val="00E85BCE"/>
    <w:rsid w:val="00E860C2"/>
    <w:rsid w:val="00E863F8"/>
    <w:rsid w:val="00E8674D"/>
    <w:rsid w:val="00E87332"/>
    <w:rsid w:val="00E874F3"/>
    <w:rsid w:val="00E907AD"/>
    <w:rsid w:val="00E90C0E"/>
    <w:rsid w:val="00E90DA5"/>
    <w:rsid w:val="00E90E66"/>
    <w:rsid w:val="00E91599"/>
    <w:rsid w:val="00E920B8"/>
    <w:rsid w:val="00E93E89"/>
    <w:rsid w:val="00E93F8D"/>
    <w:rsid w:val="00E9470D"/>
    <w:rsid w:val="00E95114"/>
    <w:rsid w:val="00E95E33"/>
    <w:rsid w:val="00E9606E"/>
    <w:rsid w:val="00E96611"/>
    <w:rsid w:val="00E9668D"/>
    <w:rsid w:val="00E976B3"/>
    <w:rsid w:val="00EA0049"/>
    <w:rsid w:val="00EA05F2"/>
    <w:rsid w:val="00EA12E6"/>
    <w:rsid w:val="00EA1903"/>
    <w:rsid w:val="00EA1A9E"/>
    <w:rsid w:val="00EA22B8"/>
    <w:rsid w:val="00EA2F90"/>
    <w:rsid w:val="00EA3042"/>
    <w:rsid w:val="00EA312A"/>
    <w:rsid w:val="00EA335F"/>
    <w:rsid w:val="00EA3B96"/>
    <w:rsid w:val="00EA40A9"/>
    <w:rsid w:val="00EA40F4"/>
    <w:rsid w:val="00EA6E88"/>
    <w:rsid w:val="00EA708F"/>
    <w:rsid w:val="00EA70F5"/>
    <w:rsid w:val="00EA734C"/>
    <w:rsid w:val="00EA7D83"/>
    <w:rsid w:val="00EB3342"/>
    <w:rsid w:val="00EB4A0A"/>
    <w:rsid w:val="00EB4A41"/>
    <w:rsid w:val="00EB4DC0"/>
    <w:rsid w:val="00EB4EE4"/>
    <w:rsid w:val="00EB50DF"/>
    <w:rsid w:val="00EB51F5"/>
    <w:rsid w:val="00EB5301"/>
    <w:rsid w:val="00EB5BB7"/>
    <w:rsid w:val="00EB611E"/>
    <w:rsid w:val="00EB6840"/>
    <w:rsid w:val="00EB6987"/>
    <w:rsid w:val="00EB7ED3"/>
    <w:rsid w:val="00EC07AC"/>
    <w:rsid w:val="00EC12C9"/>
    <w:rsid w:val="00EC30EF"/>
    <w:rsid w:val="00EC3D9B"/>
    <w:rsid w:val="00EC67E0"/>
    <w:rsid w:val="00EC736A"/>
    <w:rsid w:val="00ED08F7"/>
    <w:rsid w:val="00ED1777"/>
    <w:rsid w:val="00ED1A74"/>
    <w:rsid w:val="00ED26EB"/>
    <w:rsid w:val="00ED2836"/>
    <w:rsid w:val="00ED3F5F"/>
    <w:rsid w:val="00ED4539"/>
    <w:rsid w:val="00ED49D1"/>
    <w:rsid w:val="00ED4E00"/>
    <w:rsid w:val="00ED4EBC"/>
    <w:rsid w:val="00ED5A4A"/>
    <w:rsid w:val="00ED5CCD"/>
    <w:rsid w:val="00ED617B"/>
    <w:rsid w:val="00ED65D8"/>
    <w:rsid w:val="00ED78BB"/>
    <w:rsid w:val="00ED7C49"/>
    <w:rsid w:val="00ED7DB5"/>
    <w:rsid w:val="00EE12FA"/>
    <w:rsid w:val="00EE1337"/>
    <w:rsid w:val="00EE257E"/>
    <w:rsid w:val="00EE2DAE"/>
    <w:rsid w:val="00EE4440"/>
    <w:rsid w:val="00EE4505"/>
    <w:rsid w:val="00EE4716"/>
    <w:rsid w:val="00EE4C97"/>
    <w:rsid w:val="00EE51DC"/>
    <w:rsid w:val="00EE611C"/>
    <w:rsid w:val="00EE67D8"/>
    <w:rsid w:val="00EF15CD"/>
    <w:rsid w:val="00EF1AA5"/>
    <w:rsid w:val="00EF1E9F"/>
    <w:rsid w:val="00EF2C86"/>
    <w:rsid w:val="00EF3BEB"/>
    <w:rsid w:val="00EF494A"/>
    <w:rsid w:val="00EF4AE2"/>
    <w:rsid w:val="00EF6435"/>
    <w:rsid w:val="00EF66D6"/>
    <w:rsid w:val="00EF6A31"/>
    <w:rsid w:val="00EF6A68"/>
    <w:rsid w:val="00EF6D4D"/>
    <w:rsid w:val="00F00304"/>
    <w:rsid w:val="00F00B41"/>
    <w:rsid w:val="00F02792"/>
    <w:rsid w:val="00F02C56"/>
    <w:rsid w:val="00F02C98"/>
    <w:rsid w:val="00F03415"/>
    <w:rsid w:val="00F034EB"/>
    <w:rsid w:val="00F0375F"/>
    <w:rsid w:val="00F03D04"/>
    <w:rsid w:val="00F048AC"/>
    <w:rsid w:val="00F04F0D"/>
    <w:rsid w:val="00F071F6"/>
    <w:rsid w:val="00F10212"/>
    <w:rsid w:val="00F1125C"/>
    <w:rsid w:val="00F11DE3"/>
    <w:rsid w:val="00F138E2"/>
    <w:rsid w:val="00F172D4"/>
    <w:rsid w:val="00F17C25"/>
    <w:rsid w:val="00F20091"/>
    <w:rsid w:val="00F20194"/>
    <w:rsid w:val="00F213FB"/>
    <w:rsid w:val="00F21F84"/>
    <w:rsid w:val="00F21FD4"/>
    <w:rsid w:val="00F23139"/>
    <w:rsid w:val="00F25D29"/>
    <w:rsid w:val="00F264BB"/>
    <w:rsid w:val="00F26953"/>
    <w:rsid w:val="00F2708B"/>
    <w:rsid w:val="00F27B58"/>
    <w:rsid w:val="00F31B75"/>
    <w:rsid w:val="00F323AA"/>
    <w:rsid w:val="00F323D9"/>
    <w:rsid w:val="00F373FD"/>
    <w:rsid w:val="00F403BC"/>
    <w:rsid w:val="00F416C2"/>
    <w:rsid w:val="00F424EC"/>
    <w:rsid w:val="00F42B66"/>
    <w:rsid w:val="00F42FA4"/>
    <w:rsid w:val="00F4348D"/>
    <w:rsid w:val="00F4349B"/>
    <w:rsid w:val="00F43730"/>
    <w:rsid w:val="00F43A0B"/>
    <w:rsid w:val="00F43F4F"/>
    <w:rsid w:val="00F45E9A"/>
    <w:rsid w:val="00F4753D"/>
    <w:rsid w:val="00F514E0"/>
    <w:rsid w:val="00F518C9"/>
    <w:rsid w:val="00F5200E"/>
    <w:rsid w:val="00F52C99"/>
    <w:rsid w:val="00F52D2D"/>
    <w:rsid w:val="00F54AB8"/>
    <w:rsid w:val="00F55435"/>
    <w:rsid w:val="00F55CFC"/>
    <w:rsid w:val="00F56333"/>
    <w:rsid w:val="00F56CD9"/>
    <w:rsid w:val="00F5767F"/>
    <w:rsid w:val="00F57EF5"/>
    <w:rsid w:val="00F60CD8"/>
    <w:rsid w:val="00F61337"/>
    <w:rsid w:val="00F63213"/>
    <w:rsid w:val="00F6578A"/>
    <w:rsid w:val="00F673E4"/>
    <w:rsid w:val="00F676FB"/>
    <w:rsid w:val="00F70C9C"/>
    <w:rsid w:val="00F713A4"/>
    <w:rsid w:val="00F72E8A"/>
    <w:rsid w:val="00F73269"/>
    <w:rsid w:val="00F7342F"/>
    <w:rsid w:val="00F73EDD"/>
    <w:rsid w:val="00F7449A"/>
    <w:rsid w:val="00F74B32"/>
    <w:rsid w:val="00F75992"/>
    <w:rsid w:val="00F7601A"/>
    <w:rsid w:val="00F760B7"/>
    <w:rsid w:val="00F76FBF"/>
    <w:rsid w:val="00F77679"/>
    <w:rsid w:val="00F77BA1"/>
    <w:rsid w:val="00F801ED"/>
    <w:rsid w:val="00F810C2"/>
    <w:rsid w:val="00F816F1"/>
    <w:rsid w:val="00F82142"/>
    <w:rsid w:val="00F82836"/>
    <w:rsid w:val="00F82DF0"/>
    <w:rsid w:val="00F86E4F"/>
    <w:rsid w:val="00F87716"/>
    <w:rsid w:val="00F90048"/>
    <w:rsid w:val="00F90F71"/>
    <w:rsid w:val="00F918E2"/>
    <w:rsid w:val="00F91AE4"/>
    <w:rsid w:val="00F91B9B"/>
    <w:rsid w:val="00F91CDB"/>
    <w:rsid w:val="00F92472"/>
    <w:rsid w:val="00F92F16"/>
    <w:rsid w:val="00F931AF"/>
    <w:rsid w:val="00F93EFE"/>
    <w:rsid w:val="00F955A1"/>
    <w:rsid w:val="00F95D3C"/>
    <w:rsid w:val="00F9707A"/>
    <w:rsid w:val="00F97BB1"/>
    <w:rsid w:val="00FA098D"/>
    <w:rsid w:val="00FA131F"/>
    <w:rsid w:val="00FA3E20"/>
    <w:rsid w:val="00FA420E"/>
    <w:rsid w:val="00FA4AF2"/>
    <w:rsid w:val="00FA624A"/>
    <w:rsid w:val="00FA7161"/>
    <w:rsid w:val="00FB168F"/>
    <w:rsid w:val="00FB23FF"/>
    <w:rsid w:val="00FB2894"/>
    <w:rsid w:val="00FB2DF5"/>
    <w:rsid w:val="00FB3215"/>
    <w:rsid w:val="00FB37BE"/>
    <w:rsid w:val="00FB4048"/>
    <w:rsid w:val="00FB550E"/>
    <w:rsid w:val="00FB5CF3"/>
    <w:rsid w:val="00FB6559"/>
    <w:rsid w:val="00FB66F0"/>
    <w:rsid w:val="00FB7178"/>
    <w:rsid w:val="00FB7B2D"/>
    <w:rsid w:val="00FC0026"/>
    <w:rsid w:val="00FC282F"/>
    <w:rsid w:val="00FC3F9A"/>
    <w:rsid w:val="00FC5AF8"/>
    <w:rsid w:val="00FC69F9"/>
    <w:rsid w:val="00FC739B"/>
    <w:rsid w:val="00FC795C"/>
    <w:rsid w:val="00FD0317"/>
    <w:rsid w:val="00FD0955"/>
    <w:rsid w:val="00FD20F8"/>
    <w:rsid w:val="00FD55C3"/>
    <w:rsid w:val="00FD5B67"/>
    <w:rsid w:val="00FD5F04"/>
    <w:rsid w:val="00FD7512"/>
    <w:rsid w:val="00FE02A9"/>
    <w:rsid w:val="00FE0790"/>
    <w:rsid w:val="00FE106B"/>
    <w:rsid w:val="00FE1A54"/>
    <w:rsid w:val="00FE21E6"/>
    <w:rsid w:val="00FE28E8"/>
    <w:rsid w:val="00FE307F"/>
    <w:rsid w:val="00FE326C"/>
    <w:rsid w:val="00FE3B66"/>
    <w:rsid w:val="00FE43FD"/>
    <w:rsid w:val="00FE43FE"/>
    <w:rsid w:val="00FE448A"/>
    <w:rsid w:val="00FE47CD"/>
    <w:rsid w:val="00FE5CD3"/>
    <w:rsid w:val="00FE5DE0"/>
    <w:rsid w:val="00FE7D4E"/>
    <w:rsid w:val="00FF0A32"/>
    <w:rsid w:val="00FF0BF2"/>
    <w:rsid w:val="00FF0EF3"/>
    <w:rsid w:val="00FF0F3D"/>
    <w:rsid w:val="00FF1BFD"/>
    <w:rsid w:val="00FF4DC6"/>
    <w:rsid w:val="00FF51B4"/>
    <w:rsid w:val="00FF5377"/>
    <w:rsid w:val="00FF579F"/>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c6c1b2"/>
    </o:shapedefaults>
    <o:shapelayout v:ext="edit">
      <o:idmap v:ext="edit" data="1"/>
    </o:shapelayout>
  </w:shapeDefaults>
  <w:decimalSymbol w:val="."/>
  <w:listSeparator w:val=","/>
  <w14:docId w14:val="0C9A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F27"/>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B67FB0"/>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B67FB0"/>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8"/>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F27"/>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B67FB0"/>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B67FB0"/>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8"/>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software-developers/developer-tools/glossary" TargetMode="External"/><Relationship Id="rId39" Type="http://schemas.openxmlformats.org/officeDocument/2006/relationships/hyperlink" Target="https://www.ato.gov.au/prefillingcalculatingatointerest"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ato.gov.au/tax-professionals/your-practice/tax-and-bas-agents/updating-client-details/name-changes-for-individuals-and-sole-traders/"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individuals/lodging-your-tax-return/in-detail/pre-fill-availability/" TargetMode="External"/><Relationship Id="rId38" Type="http://schemas.openxmlformats.org/officeDocument/2006/relationships/hyperlink" Target="https://www.ato.gov.au/prefillingcalculatingatointeres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__data/assets/pdf_file/0018/41085/High-Level-Document-Map.pdf" TargetMode="External"/><Relationship Id="rId32" Type="http://schemas.openxmlformats.org/officeDocument/2006/relationships/hyperlink" Target="https://www.ato.gov.au/individuals/lodging-your-tax-return/in-detail/pre-fill-availability/" TargetMode="External"/><Relationship Id="rId37" Type="http://schemas.openxmlformats.org/officeDocument/2006/relationships/hyperlink" Target="https://www.ato.gov.au/prefillingcalculatingatointerest" TargetMode="External"/><Relationship Id="rId40" Type="http://schemas.openxmlformats.org/officeDocument/2006/relationships/hyperlink" Target="https://www.ato.gov.au/individuals/income-and-deductions/offsets-and-rebates/senior-australians"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hyperlink" Target="https://www.ato.gov.au/tax-professionals/tax-agent-portal/portal-reports/pre-filling-service/pre-filling-reports-2007-2014/"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hyperlink" Target="https://abr.gov.au/AUSk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www.sbr.gov.au/software-developers/developer-tools/glossary" TargetMode="External"/><Relationship Id="rId30" Type="http://schemas.openxmlformats.org/officeDocument/2006/relationships/hyperlink" Target="https://www.ato.gov.au/general/online-services/use-online-services/general-services/access-manager/" TargetMode="External"/><Relationship Id="rId35" Type="http://schemas.openxmlformats.org/officeDocument/2006/relationships/hyperlink" Target="https://www.ato.gov.au/Business/Building-and-construction/Taxable-payments-report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ersion xmlns="http://schemas.microsoft.com/sharepoint/v3/fields">1.0</_Version>
    <Document_x0020_Status xmlns="cc39bfff-4eb3-44ee-9aa3-3b7b0b294d37">Draft</Document_x0020_Status>
    <Publication_x0020_Date xmlns="cc39bfff-4eb3-44ee-9aa3-3b7b0b294d37">2016-05-25T14:00:00+00:00</Publication_x0020_Date>
    <Publication_x0020_Site xmlns="cc39bfff-4eb3-44ee-9aa3-3b7b0b294d37">http://www.sbr.gov.au/software-developers/developer-tools/ato/income-tax-returns-itr2/individual-income-tax-returns-iitr</Publication_x0020_Site>
    <Project xmlns="cc39bfff-4eb3-44ee-9aa3-3b7b0b294d37" xsi:nil="true"/>
    <Document_x0020_Type xmlns="cc39bfff-4eb3-44ee-9aa3-3b7b0b294d37">AP360</Document_x0020_Type>
  </documentManagement>
</p:properties>
</file>

<file path=customXml/itemProps1.xml><?xml version="1.0" encoding="utf-8"?>
<ds:datastoreItem xmlns:ds="http://schemas.openxmlformats.org/officeDocument/2006/customXml" ds:itemID="{B81CB386-8A4C-4073-8EC2-26FD034CEC6D}"/>
</file>

<file path=customXml/itemProps2.xml><?xml version="1.0" encoding="utf-8"?>
<ds:datastoreItem xmlns:ds="http://schemas.openxmlformats.org/officeDocument/2006/customXml" ds:itemID="{698F44B6-492C-4FFB-B4B8-176A6F72625C}"/>
</file>

<file path=customXml/itemProps3.xml><?xml version="1.0" encoding="utf-8"?>
<ds:datastoreItem xmlns:ds="http://schemas.openxmlformats.org/officeDocument/2006/customXml" ds:itemID="{06B949F9-6A8C-4C2B-AF4C-5C2E4B673341}"/>
</file>

<file path=customXml/itemProps4.xml><?xml version="1.0" encoding="utf-8"?>
<ds:datastoreItem xmlns:ds="http://schemas.openxmlformats.org/officeDocument/2006/customXml" ds:itemID="{831C2D47-0562-49DE-AE20-E4ADBF0CFEE1}"/>
</file>

<file path=docProps/app.xml><?xml version="1.0" encoding="utf-8"?>
<Properties xmlns="http://schemas.openxmlformats.org/officeDocument/2006/extended-properties" xmlns:vt="http://schemas.openxmlformats.org/officeDocument/2006/docPropsVTypes">
  <Template>Normal.dotm</Template>
  <TotalTime>8</TotalTime>
  <Pages>54</Pages>
  <Words>14147</Words>
  <Characters>82962</Characters>
  <Application>Microsoft Office Word</Application>
  <DocSecurity>0</DocSecurity>
  <Lines>691</Lines>
  <Paragraphs>193</Paragraphs>
  <ScaleCrop>false</ScaleCrop>
  <HeadingPairs>
    <vt:vector size="2" baseType="variant">
      <vt:variant>
        <vt:lpstr>Title</vt:lpstr>
      </vt:variant>
      <vt:variant>
        <vt:i4>1</vt:i4>
      </vt:variant>
    </vt:vector>
  </HeadingPairs>
  <TitlesOfParts>
    <vt:vector size="1" baseType="lpstr">
      <vt:lpstr>ATO PIITR.0001 2015 Business Implementation Guide</vt:lpstr>
    </vt:vector>
  </TitlesOfParts>
  <Company>Australian Taxation Office</Company>
  <LinksUpToDate>false</LinksUpToDate>
  <CharactersWithSpaces>96916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PIITR.0003 2016 Business Implementation Guide </dc:title>
  <dc:creator>Hussey-Yeo</dc:creator>
  <dc:description/>
  <cp:lastModifiedBy>Hussey-Yeo, Barbara</cp:lastModifiedBy>
  <cp:revision>5</cp:revision>
  <cp:lastPrinted>2016-04-13T22:15:00Z</cp:lastPrinted>
  <dcterms:created xsi:type="dcterms:W3CDTF">2016-05-16T02:32:00Z</dcterms:created>
  <dcterms:modified xsi:type="dcterms:W3CDTF">2016-05-16T04:19:00Z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ies>
</file>