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rsidTr="00972F47">
        <w:trPr>
          <w:trHeight w:hRule="exact" w:val="1798"/>
        </w:trPr>
        <w:tc>
          <w:tcPr>
            <w:tcW w:w="9639" w:type="dxa"/>
            <w:gridSpan w:val="2"/>
            <w:vAlign w:val="bottom"/>
          </w:tcPr>
          <w:p w:rsidR="00727F08" w:rsidRPr="009B06E0" w:rsidRDefault="00727F08" w:rsidP="00972F47">
            <w:pPr>
              <w:spacing w:before="60" w:after="60"/>
              <w:jc w:val="center"/>
              <w:rPr>
                <w:rFonts w:cs="Arial"/>
                <w:noProof/>
              </w:rPr>
            </w:pPr>
            <w:r>
              <w:rPr>
                <w:noProof/>
              </w:rPr>
              <w:drawing>
                <wp:anchor distT="0" distB="0" distL="114300" distR="114300" simplePos="0" relativeHeight="251660288" behindDoc="1" locked="1" layoutInCell="1" allowOverlap="1" wp14:anchorId="153152B4" wp14:editId="153152B5">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rsidTr="00972F47">
        <w:tc>
          <w:tcPr>
            <w:tcW w:w="9639" w:type="dxa"/>
            <w:gridSpan w:val="2"/>
            <w:vAlign w:val="bottom"/>
          </w:tcPr>
          <w:p w:rsidR="00727F08" w:rsidRPr="009B06E0" w:rsidRDefault="00727F08" w:rsidP="00972F47">
            <w:pPr>
              <w:pStyle w:val="FileRefRow"/>
              <w:spacing w:before="60" w:after="60"/>
              <w:jc w:val="right"/>
              <w:rPr>
                <w:rFonts w:cs="Arial"/>
              </w:rPr>
            </w:pPr>
          </w:p>
        </w:tc>
      </w:tr>
      <w:tr w:rsidR="00727F08" w:rsidRPr="009B06E0" w:rsidTr="00CB502E">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2"/>
            <w:tcBorders>
              <w:top w:val="nil"/>
              <w:left w:val="nil"/>
              <w:bottom w:val="nil"/>
              <w:right w:val="nil"/>
            </w:tcBorders>
            <w:vAlign w:val="bottom"/>
          </w:tcPr>
          <w:p w:rsidR="00727F08" w:rsidRPr="009B06E0" w:rsidRDefault="00727F08" w:rsidP="00972F47">
            <w:pPr>
              <w:pStyle w:val="ReportTitle"/>
              <w:spacing w:before="60"/>
              <w:ind w:left="440"/>
              <w:rPr>
                <w:rFonts w:cs="Arial"/>
              </w:rPr>
            </w:pPr>
            <w:r w:rsidRPr="009B06E0">
              <w:rPr>
                <w:rFonts w:cs="Arial"/>
              </w:rPr>
              <w:t>Standard Business Reporting</w:t>
            </w:r>
          </w:p>
          <w:p w:rsidR="00727F08" w:rsidRPr="006A040E" w:rsidRDefault="00727F08" w:rsidP="00972F47">
            <w:pPr>
              <w:pStyle w:val="ReportTitle"/>
              <w:spacing w:before="60" w:after="0" w:line="240" w:lineRule="auto"/>
              <w:ind w:left="442"/>
              <w:rPr>
                <w:sz w:val="50"/>
              </w:rPr>
            </w:pPr>
            <w:r w:rsidRPr="006A040E">
              <w:rPr>
                <w:sz w:val="50"/>
              </w:rPr>
              <w:t xml:space="preserve">Australian Taxation Office – </w:t>
            </w:r>
          </w:p>
          <w:p w:rsidR="00727F08" w:rsidRPr="00DE573A" w:rsidRDefault="00AC732B" w:rsidP="00DE573A">
            <w:pPr>
              <w:pStyle w:val="ReportTitle"/>
              <w:spacing w:before="60"/>
              <w:ind w:left="440"/>
              <w:rPr>
                <w:sz w:val="50"/>
              </w:rPr>
            </w:pPr>
            <w:r>
              <w:rPr>
                <w:sz w:val="50"/>
              </w:rPr>
              <w:t>Private</w:t>
            </w:r>
            <w:r w:rsidR="00373EB4">
              <w:rPr>
                <w:sz w:val="50"/>
              </w:rPr>
              <w:t xml:space="preserve"> </w:t>
            </w:r>
            <w:r w:rsidR="00BF2401">
              <w:rPr>
                <w:sz w:val="50"/>
              </w:rPr>
              <w:t>Ruling</w:t>
            </w:r>
            <w:r w:rsidR="009A5D07">
              <w:rPr>
                <w:sz w:val="50"/>
              </w:rPr>
              <w:t xml:space="preserve"> </w:t>
            </w:r>
            <w:r w:rsidR="00DE573A">
              <w:rPr>
                <w:sz w:val="50"/>
              </w:rPr>
              <w:t>201</w:t>
            </w:r>
            <w:r w:rsidR="003D4379">
              <w:rPr>
                <w:sz w:val="50"/>
              </w:rPr>
              <w:t>5</w:t>
            </w:r>
            <w:r w:rsidR="009A5D07">
              <w:rPr>
                <w:sz w:val="50"/>
              </w:rPr>
              <w:t xml:space="preserve"> (PR.0001)</w:t>
            </w:r>
          </w:p>
          <w:p w:rsidR="00727F08" w:rsidRPr="009B06E0" w:rsidRDefault="00727F08" w:rsidP="00972F47">
            <w:pPr>
              <w:pStyle w:val="ReportTitle"/>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rsidR="00727F08" w:rsidRPr="00B26D4A" w:rsidRDefault="00727F08" w:rsidP="00972F47">
            <w:pPr>
              <w:pStyle w:val="-subtitle"/>
              <w:spacing w:before="240"/>
              <w:ind w:left="425"/>
              <w:rPr>
                <w:rFonts w:ascii="Arial" w:hAnsi="Arial"/>
                <w:sz w:val="28"/>
              </w:rPr>
            </w:pPr>
            <w:r w:rsidRPr="00B26D4A">
              <w:rPr>
                <w:rFonts w:ascii="Arial" w:hAnsi="Arial"/>
                <w:sz w:val="28"/>
              </w:rPr>
              <w:t>Date</w:t>
            </w:r>
            <w:r w:rsidR="003D4379">
              <w:rPr>
                <w:rFonts w:ascii="Arial" w:hAnsi="Arial"/>
                <w:sz w:val="28"/>
              </w:rPr>
              <w:t>:</w:t>
            </w:r>
            <w:r w:rsidR="00D45E11">
              <w:rPr>
                <w:rFonts w:ascii="Arial" w:hAnsi="Arial"/>
                <w:sz w:val="28"/>
              </w:rPr>
              <w:t xml:space="preserve"> </w:t>
            </w:r>
            <w:bookmarkStart w:id="0" w:name="_GoBack"/>
            <w:bookmarkEnd w:id="0"/>
            <w:r w:rsidR="003D4379">
              <w:rPr>
                <w:rFonts w:ascii="Arial" w:hAnsi="Arial"/>
                <w:sz w:val="28"/>
              </w:rPr>
              <w:t>25</w:t>
            </w:r>
            <w:r w:rsidR="006F1E77">
              <w:rPr>
                <w:rFonts w:ascii="Arial" w:hAnsi="Arial"/>
                <w:sz w:val="28"/>
              </w:rPr>
              <w:t xml:space="preserve"> February 2016</w:t>
            </w:r>
            <w:r w:rsidR="000B500C">
              <w:rPr>
                <w:rFonts w:ascii="Arial" w:hAnsi="Arial"/>
                <w:sz w:val="28"/>
              </w:rPr>
              <w:t xml:space="preserve"> </w:t>
            </w:r>
          </w:p>
          <w:p w:rsidR="00727F08" w:rsidRPr="00B26D4A" w:rsidRDefault="00E25B0E" w:rsidP="00972F47">
            <w:pPr>
              <w:pStyle w:val="-subtitle"/>
              <w:spacing w:before="240"/>
              <w:ind w:left="425"/>
              <w:rPr>
                <w:rFonts w:ascii="Arial" w:hAnsi="Arial"/>
                <w:sz w:val="28"/>
              </w:rPr>
            </w:pPr>
            <w:bookmarkStart w:id="1" w:name="OLE_LINK3"/>
            <w:bookmarkStart w:id="2" w:name="OLE_LINK4"/>
            <w:r>
              <w:rPr>
                <w:rFonts w:ascii="Arial" w:hAnsi="Arial"/>
                <w:sz w:val="28"/>
              </w:rPr>
              <w:t>Final – suitable for use</w:t>
            </w:r>
          </w:p>
          <w:bookmarkEnd w:id="1"/>
          <w:bookmarkEnd w:id="2"/>
          <w:p w:rsidR="00727F08" w:rsidRPr="006B7540" w:rsidRDefault="00727F08" w:rsidP="00972F47">
            <w:pPr>
              <w:pStyle w:val="-subtitle"/>
              <w:spacing w:before="240"/>
              <w:ind w:left="425"/>
              <w:rPr>
                <w:rFonts w:ascii="Arial" w:hAnsi="Arial"/>
                <w:sz w:val="28"/>
              </w:rPr>
            </w:pPr>
          </w:p>
          <w:p w:rsidR="00727F08" w:rsidRPr="009B06E0" w:rsidRDefault="00727F08" w:rsidP="00972F47">
            <w:pPr>
              <w:pStyle w:val="ReportDescription"/>
              <w:spacing w:before="60" w:after="60"/>
              <w:rPr>
                <w:rFonts w:cs="Arial"/>
              </w:rPr>
            </w:pPr>
          </w:p>
        </w:tc>
      </w:tr>
      <w:tr w:rsidR="00727F08" w:rsidRPr="009B06E0" w:rsidTr="00CB502E">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2"/>
            <w:tcBorders>
              <w:top w:val="nil"/>
              <w:left w:val="nil"/>
              <w:bottom w:val="nil"/>
              <w:right w:val="nil"/>
            </w:tcBorders>
            <w:tcMar>
              <w:left w:w="227" w:type="dxa"/>
              <w:right w:w="227" w:type="dxa"/>
            </w:tcMar>
            <w:vAlign w:val="bottom"/>
          </w:tcPr>
          <w:p w:rsidR="00727F08" w:rsidRPr="009B06E0" w:rsidRDefault="00727F08" w:rsidP="00972F47">
            <w:pPr>
              <w:pBdr>
                <w:bottom w:val="single" w:sz="4" w:space="0" w:color="auto"/>
              </w:pBdr>
              <w:rPr>
                <w:rFonts w:cs="Arial"/>
              </w:rPr>
            </w:pPr>
          </w:p>
        </w:tc>
      </w:tr>
      <w:tr w:rsidR="00727F08" w:rsidRPr="009B06E0" w:rsidTr="00CB502E">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tcBorders>
              <w:top w:val="nil"/>
              <w:left w:val="nil"/>
              <w:bottom w:val="nil"/>
              <w:right w:val="nil"/>
            </w:tcBorders>
            <w:vAlign w:val="bottom"/>
          </w:tcPr>
          <w:p w:rsidR="00727F08" w:rsidRPr="009D0761" w:rsidRDefault="009D0761" w:rsidP="009D0761">
            <w:pPr>
              <w:spacing w:before="60" w:after="60"/>
              <w:rPr>
                <w:rFonts w:cs="Arial"/>
              </w:rPr>
            </w:pPr>
            <w:r>
              <w:rPr>
                <w:noProof/>
              </w:rPr>
              <w:drawing>
                <wp:inline distT="0" distB="0" distL="0" distR="0" wp14:anchorId="153152B6" wp14:editId="153152B7">
                  <wp:extent cx="176530" cy="17653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inline>
              </w:drawing>
            </w:r>
            <w:r w:rsidRPr="009D0761">
              <w:rPr>
                <w:rFonts w:cs="Arial"/>
              </w:rPr>
              <w:t xml:space="preserve">  This document and its attachments are </w:t>
            </w:r>
            <w:bookmarkStart w:id="3" w:name="bkmkClassification"/>
            <w:r w:rsidRPr="009D0761">
              <w:rPr>
                <w:rFonts w:cs="Arial"/>
                <w:b/>
              </w:rPr>
              <w:fldChar w:fldCharType="begin">
                <w:ffData>
                  <w:name w:val="bkmkClassification"/>
                  <w:enabled/>
                  <w:calcOnExit w:val="0"/>
                  <w:textInput>
                    <w:default w:val="Unclassified"/>
                  </w:textInput>
                </w:ffData>
              </w:fldChar>
            </w:r>
            <w:r w:rsidRPr="009D0761">
              <w:rPr>
                <w:rFonts w:cs="Arial"/>
                <w:b/>
              </w:rPr>
              <w:instrText xml:space="preserve"> FORMTEXT </w:instrText>
            </w:r>
            <w:r w:rsidRPr="009D0761">
              <w:rPr>
                <w:rFonts w:cs="Arial"/>
                <w:b/>
              </w:rPr>
            </w:r>
            <w:r w:rsidRPr="009D0761">
              <w:rPr>
                <w:rFonts w:cs="Arial"/>
                <w:b/>
              </w:rPr>
              <w:fldChar w:fldCharType="separate"/>
            </w:r>
            <w:r w:rsidRPr="009D0761">
              <w:rPr>
                <w:rFonts w:cs="Arial"/>
                <w:b/>
                <w:noProof/>
              </w:rPr>
              <w:t>Unclassified</w:t>
            </w:r>
            <w:r w:rsidRPr="009D0761">
              <w:rPr>
                <w:rFonts w:cs="Arial"/>
                <w:b/>
              </w:rPr>
              <w:fldChar w:fldCharType="end"/>
            </w:r>
            <w:bookmarkEnd w:id="3"/>
          </w:p>
        </w:tc>
        <w:tc>
          <w:tcPr>
            <w:tcW w:w="2979" w:type="dxa"/>
            <w:tcBorders>
              <w:top w:val="nil"/>
              <w:left w:val="nil"/>
              <w:bottom w:val="nil"/>
              <w:right w:val="nil"/>
            </w:tcBorders>
            <w:vAlign w:val="bottom"/>
          </w:tcPr>
          <w:p w:rsidR="00727F08" w:rsidRPr="009B06E0" w:rsidRDefault="00727F08" w:rsidP="00972F47">
            <w:pPr>
              <w:spacing w:before="60" w:after="60"/>
            </w:pPr>
            <w:r>
              <w:rPr>
                <w:noProof/>
              </w:rPr>
              <w:drawing>
                <wp:inline distT="0" distB="0" distL="0" distR="0" wp14:anchorId="153152B8" wp14:editId="153152B9">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rsidTr="00CB502E">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Borders>
              <w:top w:val="nil"/>
              <w:left w:val="nil"/>
              <w:bottom w:val="nil"/>
              <w:right w:val="nil"/>
            </w:tcBorders>
          </w:tcPr>
          <w:p w:rsidR="00727F08" w:rsidRPr="009B06E0" w:rsidRDefault="00727F08" w:rsidP="00972F47">
            <w:pPr>
              <w:pStyle w:val="Maintext"/>
              <w:spacing w:before="60" w:after="60"/>
              <w:rPr>
                <w:rStyle w:val="Classification"/>
                <w:caps w:val="0"/>
              </w:rPr>
            </w:pPr>
          </w:p>
        </w:tc>
        <w:tc>
          <w:tcPr>
            <w:tcW w:w="2979" w:type="dxa"/>
            <w:tcBorders>
              <w:top w:val="nil"/>
              <w:left w:val="nil"/>
              <w:bottom w:val="nil"/>
              <w:right w:val="nil"/>
            </w:tcBorders>
          </w:tcPr>
          <w:p w:rsidR="00727F08" w:rsidRPr="009B06E0" w:rsidRDefault="00727F08" w:rsidP="00972F47">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rsidR="00AD4C20" w:rsidRDefault="00AD4C20"/>
    <w:p w:rsidR="0073486D" w:rsidRDefault="0073486D" w:rsidP="00404A86">
      <w:pPr>
        <w:pStyle w:val="HEADAA"/>
        <w:rPr>
          <w:color w:val="FF0000"/>
          <w:highlight w:val="yellow"/>
        </w:rPr>
      </w:pPr>
      <w:bookmarkStart w:id="4" w:name="ClassificationPage1b"/>
      <w:bookmarkEnd w:id="4"/>
    </w:p>
    <w:p w:rsidR="009D0761" w:rsidRDefault="009D0761" w:rsidP="009D0761">
      <w:pPr>
        <w:pStyle w:val="Maintext"/>
        <w:rPr>
          <w:b/>
          <w:sz w:val="28"/>
          <w:szCs w:val="28"/>
        </w:rPr>
      </w:pPr>
    </w:p>
    <w:p w:rsidR="009D0761" w:rsidRPr="00763961" w:rsidRDefault="009D0761" w:rsidP="009D0761">
      <w:pPr>
        <w:pStyle w:val="Maintext"/>
        <w:rPr>
          <w:sz w:val="36"/>
          <w:szCs w:val="28"/>
        </w:rPr>
      </w:pPr>
      <w:r w:rsidRPr="00763961">
        <w:rPr>
          <w:sz w:val="36"/>
          <w:szCs w:val="28"/>
        </w:rPr>
        <w:t>VERSION CONTROL</w:t>
      </w:r>
    </w:p>
    <w:p w:rsidR="009D0761" w:rsidRDefault="009D0761" w:rsidP="009D0761">
      <w:pPr>
        <w:pStyle w:val="Maintext"/>
        <w:tabs>
          <w:tab w:val="left" w:pos="1155"/>
        </w:tabs>
        <w:rPr>
          <w:sz w:val="20"/>
        </w:rPr>
      </w:pPr>
      <w:r>
        <w:rPr>
          <w:sz w:val="20"/>
        </w:rPr>
        <w:tab/>
      </w:r>
    </w:p>
    <w:tbl>
      <w:tblPr>
        <w:tblStyle w:val="TableGrid"/>
        <w:tblW w:w="0" w:type="auto"/>
        <w:tblLook w:val="04A0" w:firstRow="1" w:lastRow="0" w:firstColumn="1" w:lastColumn="0" w:noHBand="0" w:noVBand="1"/>
      </w:tblPr>
      <w:tblGrid>
        <w:gridCol w:w="1242"/>
        <w:gridCol w:w="1701"/>
        <w:gridCol w:w="6571"/>
      </w:tblGrid>
      <w:tr w:rsidR="009D0761" w:rsidRPr="001954AC" w:rsidTr="006F6EDB">
        <w:trPr>
          <w:trHeight w:val="444"/>
          <w:tblHeader/>
        </w:trPr>
        <w:tc>
          <w:tcPr>
            <w:tcW w:w="1242" w:type="dxa"/>
            <w:shd w:val="clear" w:color="auto" w:fill="C6D9F1" w:themeFill="text2" w:themeFillTint="33"/>
            <w:vAlign w:val="center"/>
          </w:tcPr>
          <w:p w:rsidR="009D0761" w:rsidRPr="001954AC" w:rsidRDefault="009D0761" w:rsidP="006F6EDB">
            <w:pPr>
              <w:pStyle w:val="Maintext"/>
              <w:rPr>
                <w:b/>
                <w:sz w:val="20"/>
              </w:rPr>
            </w:pPr>
            <w:r w:rsidRPr="001954AC">
              <w:rPr>
                <w:b/>
                <w:sz w:val="20"/>
                <w:szCs w:val="20"/>
              </w:rPr>
              <w:t>Version</w:t>
            </w:r>
          </w:p>
        </w:tc>
        <w:tc>
          <w:tcPr>
            <w:tcW w:w="1701" w:type="dxa"/>
            <w:shd w:val="clear" w:color="auto" w:fill="C6D9F1" w:themeFill="text2" w:themeFillTint="33"/>
            <w:vAlign w:val="center"/>
          </w:tcPr>
          <w:p w:rsidR="009D0761" w:rsidRPr="001954AC" w:rsidRDefault="009D0761" w:rsidP="006F6EDB">
            <w:pPr>
              <w:pStyle w:val="Maintext"/>
              <w:rPr>
                <w:b/>
                <w:sz w:val="20"/>
              </w:rPr>
            </w:pPr>
            <w:r w:rsidRPr="001954AC">
              <w:rPr>
                <w:b/>
                <w:sz w:val="20"/>
                <w:szCs w:val="20"/>
              </w:rPr>
              <w:t>Release date</w:t>
            </w:r>
          </w:p>
        </w:tc>
        <w:tc>
          <w:tcPr>
            <w:tcW w:w="6571" w:type="dxa"/>
            <w:shd w:val="clear" w:color="auto" w:fill="C6D9F1" w:themeFill="text2" w:themeFillTint="33"/>
            <w:vAlign w:val="center"/>
          </w:tcPr>
          <w:p w:rsidR="009D0761" w:rsidRPr="001954AC" w:rsidRDefault="009D0761" w:rsidP="006F6EDB">
            <w:pPr>
              <w:pStyle w:val="Maintext"/>
              <w:rPr>
                <w:b/>
                <w:sz w:val="20"/>
              </w:rPr>
            </w:pPr>
            <w:r w:rsidRPr="001954AC">
              <w:rPr>
                <w:b/>
                <w:sz w:val="20"/>
                <w:szCs w:val="20"/>
              </w:rPr>
              <w:t>Description of changes</w:t>
            </w:r>
          </w:p>
        </w:tc>
      </w:tr>
      <w:tr w:rsidR="009D0761" w:rsidTr="006F6EDB">
        <w:trPr>
          <w:trHeight w:val="794"/>
        </w:trPr>
        <w:tc>
          <w:tcPr>
            <w:tcW w:w="1242" w:type="dxa"/>
            <w:vAlign w:val="center"/>
          </w:tcPr>
          <w:p w:rsidR="009D0761" w:rsidRDefault="009D0761" w:rsidP="006F6EDB">
            <w:pPr>
              <w:pStyle w:val="Maintext"/>
              <w:rPr>
                <w:sz w:val="20"/>
              </w:rPr>
            </w:pPr>
            <w:r>
              <w:rPr>
                <w:sz w:val="20"/>
              </w:rPr>
              <w:t>0.1</w:t>
            </w:r>
          </w:p>
        </w:tc>
        <w:tc>
          <w:tcPr>
            <w:tcW w:w="1701" w:type="dxa"/>
            <w:vAlign w:val="center"/>
          </w:tcPr>
          <w:p w:rsidR="009D0761" w:rsidRDefault="009D0761" w:rsidP="006F6EDB">
            <w:pPr>
              <w:pStyle w:val="Maintext"/>
              <w:rPr>
                <w:sz w:val="20"/>
              </w:rPr>
            </w:pPr>
            <w:r>
              <w:rPr>
                <w:sz w:val="20"/>
              </w:rPr>
              <w:t>17/06/2015</w:t>
            </w:r>
          </w:p>
        </w:tc>
        <w:tc>
          <w:tcPr>
            <w:tcW w:w="6571" w:type="dxa"/>
            <w:vAlign w:val="center"/>
          </w:tcPr>
          <w:p w:rsidR="009D0761" w:rsidRDefault="009D0761" w:rsidP="009D0761">
            <w:pPr>
              <w:pStyle w:val="Maintext"/>
              <w:rPr>
                <w:sz w:val="20"/>
              </w:rPr>
            </w:pPr>
            <w:r>
              <w:rPr>
                <w:sz w:val="20"/>
              </w:rPr>
              <w:t>Initial Draft</w:t>
            </w:r>
          </w:p>
        </w:tc>
      </w:tr>
      <w:tr w:rsidR="009D0761" w:rsidTr="006F6EDB">
        <w:trPr>
          <w:trHeight w:val="794"/>
        </w:trPr>
        <w:tc>
          <w:tcPr>
            <w:tcW w:w="1242" w:type="dxa"/>
            <w:vAlign w:val="center"/>
          </w:tcPr>
          <w:p w:rsidR="009D0761" w:rsidRDefault="009D0761" w:rsidP="006F6EDB">
            <w:pPr>
              <w:pStyle w:val="Maintext"/>
              <w:rPr>
                <w:sz w:val="20"/>
              </w:rPr>
            </w:pPr>
            <w:r>
              <w:rPr>
                <w:sz w:val="20"/>
              </w:rPr>
              <w:t>0.2</w:t>
            </w:r>
          </w:p>
        </w:tc>
        <w:tc>
          <w:tcPr>
            <w:tcW w:w="1701" w:type="dxa"/>
            <w:vAlign w:val="center"/>
          </w:tcPr>
          <w:p w:rsidR="009D0761" w:rsidRDefault="009D0761" w:rsidP="006F6EDB">
            <w:pPr>
              <w:pStyle w:val="Maintext"/>
              <w:rPr>
                <w:sz w:val="20"/>
              </w:rPr>
            </w:pPr>
            <w:r>
              <w:rPr>
                <w:sz w:val="20"/>
              </w:rPr>
              <w:t>09/07/2015</w:t>
            </w:r>
          </w:p>
        </w:tc>
        <w:tc>
          <w:tcPr>
            <w:tcW w:w="6571" w:type="dxa"/>
            <w:vAlign w:val="center"/>
          </w:tcPr>
          <w:p w:rsidR="009D0761" w:rsidRDefault="009D0761" w:rsidP="006F6EDB">
            <w:pPr>
              <w:pStyle w:val="Maintext"/>
              <w:rPr>
                <w:sz w:val="20"/>
              </w:rPr>
            </w:pPr>
            <w:r>
              <w:rPr>
                <w:sz w:val="20"/>
              </w:rPr>
              <w:t>Updated with ATO feedback</w:t>
            </w:r>
          </w:p>
        </w:tc>
      </w:tr>
      <w:tr w:rsidR="009D0761" w:rsidTr="006F6EDB">
        <w:trPr>
          <w:trHeight w:val="794"/>
        </w:trPr>
        <w:tc>
          <w:tcPr>
            <w:tcW w:w="1242" w:type="dxa"/>
            <w:vAlign w:val="center"/>
          </w:tcPr>
          <w:p w:rsidR="009D0761" w:rsidRDefault="009D0761" w:rsidP="006F6EDB">
            <w:pPr>
              <w:pStyle w:val="Maintext"/>
              <w:rPr>
                <w:sz w:val="20"/>
              </w:rPr>
            </w:pPr>
            <w:r>
              <w:rPr>
                <w:sz w:val="20"/>
              </w:rPr>
              <w:t>0.3</w:t>
            </w:r>
          </w:p>
        </w:tc>
        <w:tc>
          <w:tcPr>
            <w:tcW w:w="1701" w:type="dxa"/>
            <w:vAlign w:val="center"/>
          </w:tcPr>
          <w:p w:rsidR="009D0761" w:rsidRDefault="009D0761" w:rsidP="006F6EDB">
            <w:pPr>
              <w:pStyle w:val="Maintext"/>
              <w:rPr>
                <w:sz w:val="20"/>
              </w:rPr>
            </w:pPr>
            <w:r>
              <w:rPr>
                <w:sz w:val="20"/>
              </w:rPr>
              <w:t>6/08/2015</w:t>
            </w:r>
          </w:p>
        </w:tc>
        <w:tc>
          <w:tcPr>
            <w:tcW w:w="6571" w:type="dxa"/>
            <w:vAlign w:val="center"/>
          </w:tcPr>
          <w:p w:rsidR="009D0761" w:rsidRDefault="009D0761" w:rsidP="006F6EDB">
            <w:pPr>
              <w:pStyle w:val="Maintext"/>
              <w:rPr>
                <w:sz w:val="20"/>
              </w:rPr>
            </w:pPr>
            <w:r>
              <w:rPr>
                <w:sz w:val="20"/>
              </w:rPr>
              <w:t>Draft for consultation</w:t>
            </w:r>
          </w:p>
        </w:tc>
      </w:tr>
      <w:tr w:rsidR="00711237" w:rsidTr="006F6EDB">
        <w:trPr>
          <w:trHeight w:val="794"/>
        </w:trPr>
        <w:tc>
          <w:tcPr>
            <w:tcW w:w="1242" w:type="dxa"/>
            <w:vAlign w:val="center"/>
          </w:tcPr>
          <w:p w:rsidR="00711237" w:rsidRDefault="00711237" w:rsidP="006F6EDB">
            <w:pPr>
              <w:pStyle w:val="Maintext"/>
              <w:rPr>
                <w:sz w:val="20"/>
              </w:rPr>
            </w:pPr>
            <w:r>
              <w:rPr>
                <w:sz w:val="20"/>
              </w:rPr>
              <w:t>1.0</w:t>
            </w:r>
          </w:p>
        </w:tc>
        <w:tc>
          <w:tcPr>
            <w:tcW w:w="1701" w:type="dxa"/>
            <w:vAlign w:val="center"/>
          </w:tcPr>
          <w:p w:rsidR="00711237" w:rsidRDefault="007E6C42" w:rsidP="006F6EDB">
            <w:pPr>
              <w:pStyle w:val="Maintext"/>
              <w:rPr>
                <w:sz w:val="20"/>
              </w:rPr>
            </w:pPr>
            <w:r>
              <w:rPr>
                <w:sz w:val="20"/>
              </w:rPr>
              <w:t>10</w:t>
            </w:r>
            <w:r w:rsidR="00267659">
              <w:rPr>
                <w:sz w:val="20"/>
              </w:rPr>
              <w:t>/09</w:t>
            </w:r>
            <w:r w:rsidR="00711237">
              <w:rPr>
                <w:sz w:val="20"/>
              </w:rPr>
              <w:t>/2015</w:t>
            </w:r>
          </w:p>
        </w:tc>
        <w:tc>
          <w:tcPr>
            <w:tcW w:w="6571" w:type="dxa"/>
            <w:vAlign w:val="center"/>
          </w:tcPr>
          <w:p w:rsidR="00711237" w:rsidRDefault="00711237" w:rsidP="006F6EDB">
            <w:pPr>
              <w:pStyle w:val="Maintext"/>
              <w:rPr>
                <w:sz w:val="20"/>
              </w:rPr>
            </w:pPr>
            <w:r>
              <w:rPr>
                <w:sz w:val="20"/>
              </w:rPr>
              <w:t>Final version</w:t>
            </w:r>
          </w:p>
        </w:tc>
      </w:tr>
      <w:tr w:rsidR="000B500C" w:rsidTr="006F6EDB">
        <w:trPr>
          <w:trHeight w:val="794"/>
        </w:trPr>
        <w:tc>
          <w:tcPr>
            <w:tcW w:w="1242" w:type="dxa"/>
            <w:vAlign w:val="center"/>
          </w:tcPr>
          <w:p w:rsidR="000B500C" w:rsidRDefault="000B500C" w:rsidP="006F6EDB">
            <w:pPr>
              <w:pStyle w:val="Maintext"/>
              <w:rPr>
                <w:sz w:val="20"/>
              </w:rPr>
            </w:pPr>
            <w:r>
              <w:rPr>
                <w:sz w:val="20"/>
              </w:rPr>
              <w:t>1.</w:t>
            </w:r>
            <w:r w:rsidR="003D4379">
              <w:rPr>
                <w:sz w:val="20"/>
              </w:rPr>
              <w:t>1</w:t>
            </w:r>
          </w:p>
        </w:tc>
        <w:tc>
          <w:tcPr>
            <w:tcW w:w="1701" w:type="dxa"/>
            <w:vAlign w:val="center"/>
          </w:tcPr>
          <w:p w:rsidR="000B500C" w:rsidRDefault="003D4379" w:rsidP="006F6EDB">
            <w:pPr>
              <w:pStyle w:val="Maintext"/>
              <w:rPr>
                <w:sz w:val="20"/>
              </w:rPr>
            </w:pPr>
            <w:r>
              <w:rPr>
                <w:sz w:val="20"/>
              </w:rPr>
              <w:t>25/02</w:t>
            </w:r>
            <w:r w:rsidR="000B500C">
              <w:rPr>
                <w:sz w:val="20"/>
              </w:rPr>
              <w:t>/2016</w:t>
            </w:r>
          </w:p>
        </w:tc>
        <w:tc>
          <w:tcPr>
            <w:tcW w:w="6571" w:type="dxa"/>
            <w:vAlign w:val="center"/>
          </w:tcPr>
          <w:p w:rsidR="000B500C" w:rsidRDefault="003D4379" w:rsidP="006F6EDB">
            <w:pPr>
              <w:pStyle w:val="Maintext"/>
              <w:rPr>
                <w:sz w:val="20"/>
              </w:rPr>
            </w:pPr>
            <w:r>
              <w:rPr>
                <w:sz w:val="20"/>
              </w:rPr>
              <w:t>Section 5.1 Reference to “Tax office” changed to “ATO”</w:t>
            </w:r>
          </w:p>
        </w:tc>
      </w:tr>
    </w:tbl>
    <w:p w:rsidR="005604B4" w:rsidRDefault="005604B4"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9D0761" w:rsidRDefault="009D0761" w:rsidP="00336249">
      <w:pPr>
        <w:pStyle w:val="VersionHeadA"/>
        <w:ind w:right="-844"/>
        <w:rPr>
          <w:b/>
        </w:rPr>
      </w:pPr>
    </w:p>
    <w:p w:rsidR="00336249" w:rsidRPr="001B13A4" w:rsidRDefault="00336249" w:rsidP="00336249">
      <w:pPr>
        <w:pStyle w:val="VersionHeadA"/>
        <w:ind w:right="-844"/>
        <w:rPr>
          <w:b/>
        </w:rPr>
      </w:pPr>
      <w:r w:rsidRPr="001B13A4">
        <w:rPr>
          <w:b/>
        </w:rPr>
        <w:t>ENDORSEMENT</w:t>
      </w:r>
    </w:p>
    <w:p w:rsidR="00336249" w:rsidRPr="00063673" w:rsidRDefault="00336249" w:rsidP="00336249">
      <w:pPr>
        <w:pStyle w:val="VersionHead"/>
        <w:tabs>
          <w:tab w:val="left" w:pos="5103"/>
        </w:tabs>
        <w:rPr>
          <w:sz w:val="20"/>
          <w:szCs w:val="20"/>
        </w:rPr>
      </w:pPr>
      <w:r w:rsidRPr="00063673">
        <w:rPr>
          <w:sz w:val="20"/>
          <w:szCs w:val="20"/>
        </w:rPr>
        <w:t>APPROVAL</w:t>
      </w:r>
    </w:p>
    <w:p w:rsidR="006D5162" w:rsidRPr="001E788A" w:rsidRDefault="00F01608" w:rsidP="00A91721">
      <w:pPr>
        <w:pStyle w:val="Version2"/>
        <w:tabs>
          <w:tab w:val="left" w:pos="2835"/>
        </w:tabs>
        <w:rPr>
          <w:sz w:val="20"/>
          <w:szCs w:val="20"/>
        </w:rPr>
      </w:pPr>
      <w:r w:rsidRPr="001E788A">
        <w:rPr>
          <w:sz w:val="20"/>
          <w:szCs w:val="20"/>
        </w:rPr>
        <w:t>Michael Wells</w:t>
      </w:r>
      <w:r w:rsidR="00A91721" w:rsidRPr="001E788A">
        <w:rPr>
          <w:sz w:val="20"/>
          <w:szCs w:val="20"/>
        </w:rPr>
        <w:tab/>
      </w:r>
      <w:r w:rsidR="006D5162" w:rsidRPr="001E788A">
        <w:rPr>
          <w:sz w:val="20"/>
          <w:szCs w:val="20"/>
        </w:rPr>
        <w:t>Interpretive Assistance</w:t>
      </w:r>
      <w:r w:rsidRPr="001E788A">
        <w:rPr>
          <w:sz w:val="20"/>
          <w:szCs w:val="20"/>
        </w:rPr>
        <w:t xml:space="preserve"> Practice</w:t>
      </w:r>
    </w:p>
    <w:p w:rsidR="00A91721" w:rsidRPr="001E788A" w:rsidRDefault="00A91721" w:rsidP="003B0021">
      <w:pPr>
        <w:pStyle w:val="Version2"/>
        <w:tabs>
          <w:tab w:val="left" w:pos="2835"/>
        </w:tabs>
        <w:rPr>
          <w:sz w:val="20"/>
          <w:szCs w:val="20"/>
        </w:rPr>
      </w:pPr>
      <w:r w:rsidRPr="001E788A">
        <w:rPr>
          <w:sz w:val="20"/>
          <w:szCs w:val="20"/>
        </w:rPr>
        <w:tab/>
        <w:t>Tax Practitioner, Lodgment Strategy and</w:t>
      </w:r>
      <w:r w:rsidR="003B0021" w:rsidRPr="001E788A">
        <w:rPr>
          <w:sz w:val="20"/>
          <w:szCs w:val="20"/>
        </w:rPr>
        <w:t xml:space="preserve"> </w:t>
      </w:r>
      <w:r w:rsidRPr="001E788A">
        <w:rPr>
          <w:sz w:val="20"/>
          <w:szCs w:val="20"/>
        </w:rPr>
        <w:t>Compliance Support</w:t>
      </w:r>
    </w:p>
    <w:p w:rsidR="00A91721" w:rsidRPr="001E788A" w:rsidRDefault="00A91721" w:rsidP="00A91721">
      <w:pPr>
        <w:pStyle w:val="Version2"/>
        <w:tabs>
          <w:tab w:val="left" w:pos="2835"/>
        </w:tabs>
        <w:rPr>
          <w:sz w:val="20"/>
          <w:szCs w:val="20"/>
        </w:rPr>
      </w:pPr>
      <w:r w:rsidRPr="001E788A">
        <w:rPr>
          <w:sz w:val="20"/>
          <w:szCs w:val="20"/>
        </w:rPr>
        <w:tab/>
        <w:t>Australian Taxation Office</w:t>
      </w:r>
    </w:p>
    <w:p w:rsidR="00A91721" w:rsidRPr="00CB502E" w:rsidRDefault="00A91721" w:rsidP="00A91721">
      <w:pPr>
        <w:pStyle w:val="Version2"/>
        <w:tabs>
          <w:tab w:val="left" w:pos="2835"/>
        </w:tabs>
        <w:rPr>
          <w:sz w:val="20"/>
          <w:szCs w:val="20"/>
        </w:rPr>
      </w:pPr>
    </w:p>
    <w:p w:rsidR="00A91721" w:rsidRPr="00CB502E" w:rsidRDefault="009D3CEE" w:rsidP="00A91721">
      <w:pPr>
        <w:pStyle w:val="Version2"/>
        <w:tabs>
          <w:tab w:val="left" w:pos="2835"/>
        </w:tabs>
        <w:rPr>
          <w:sz w:val="20"/>
          <w:szCs w:val="20"/>
        </w:rPr>
      </w:pPr>
      <w:r>
        <w:rPr>
          <w:sz w:val="20"/>
          <w:szCs w:val="20"/>
        </w:rPr>
        <w:t>David Baker</w:t>
      </w:r>
      <w:r>
        <w:rPr>
          <w:sz w:val="20"/>
          <w:szCs w:val="20"/>
        </w:rPr>
        <w:tab/>
        <w:t>Director</w:t>
      </w:r>
    </w:p>
    <w:p w:rsidR="00A91721" w:rsidRPr="00CB502E" w:rsidRDefault="00A91721" w:rsidP="003B0021">
      <w:pPr>
        <w:pStyle w:val="Version2"/>
        <w:tabs>
          <w:tab w:val="left" w:pos="2835"/>
        </w:tabs>
        <w:rPr>
          <w:sz w:val="20"/>
          <w:szCs w:val="20"/>
        </w:rPr>
      </w:pPr>
      <w:r w:rsidRPr="00CB502E">
        <w:rPr>
          <w:sz w:val="20"/>
          <w:szCs w:val="20"/>
        </w:rPr>
        <w:tab/>
        <w:t>Tax Practitioner, Lodgment Strategy and</w:t>
      </w:r>
      <w:r w:rsidR="003B0021">
        <w:rPr>
          <w:sz w:val="20"/>
          <w:szCs w:val="20"/>
        </w:rPr>
        <w:t xml:space="preserve"> </w:t>
      </w:r>
      <w:r w:rsidRPr="00CB502E">
        <w:rPr>
          <w:sz w:val="20"/>
          <w:szCs w:val="20"/>
        </w:rPr>
        <w:t>Compliance Support</w:t>
      </w:r>
    </w:p>
    <w:p w:rsidR="000E7E0F" w:rsidRPr="008F4921" w:rsidRDefault="00A91721" w:rsidP="00A91721">
      <w:pPr>
        <w:pStyle w:val="Version2"/>
        <w:tabs>
          <w:tab w:val="left" w:pos="2835"/>
        </w:tabs>
        <w:rPr>
          <w:sz w:val="20"/>
          <w:szCs w:val="20"/>
        </w:rPr>
      </w:pPr>
      <w:r w:rsidRPr="00CB502E">
        <w:rPr>
          <w:sz w:val="20"/>
          <w:szCs w:val="20"/>
        </w:rPr>
        <w:tab/>
        <w:t>Australian Taxation Office</w:t>
      </w:r>
    </w:p>
    <w:p w:rsidR="000E7E0F" w:rsidRDefault="000E7E0F" w:rsidP="000E7E0F">
      <w:pPr>
        <w:pStyle w:val="VersionHeadA"/>
        <w:ind w:right="-844"/>
      </w:pPr>
    </w:p>
    <w:p w:rsidR="005604B4" w:rsidRDefault="005604B4" w:rsidP="000E7E0F">
      <w:pPr>
        <w:pStyle w:val="VersionHeadA"/>
        <w:ind w:right="-844"/>
      </w:pPr>
    </w:p>
    <w:p w:rsidR="005604B4" w:rsidRDefault="005604B4" w:rsidP="000E7E0F">
      <w:pPr>
        <w:pStyle w:val="VersionHeadA"/>
        <w:ind w:right="-844"/>
      </w:pPr>
    </w:p>
    <w:p w:rsidR="005604B4" w:rsidRDefault="005604B4" w:rsidP="000E7E0F">
      <w:pPr>
        <w:pStyle w:val="VersionHeadA"/>
        <w:ind w:right="-844"/>
      </w:pPr>
    </w:p>
    <w:p w:rsidR="005604B4" w:rsidRDefault="005604B4" w:rsidP="000E7E0F">
      <w:pPr>
        <w:pStyle w:val="VersionHeadA"/>
        <w:ind w:right="-844"/>
      </w:pPr>
    </w:p>
    <w:p w:rsidR="005604B4" w:rsidRDefault="005604B4" w:rsidP="000E7E0F">
      <w:pPr>
        <w:pStyle w:val="VersionHeadA"/>
        <w:ind w:right="-844"/>
      </w:pPr>
    </w:p>
    <w:p w:rsidR="005604B4" w:rsidRDefault="005604B4" w:rsidP="000E7E0F">
      <w:pPr>
        <w:pStyle w:val="VersionHeadA"/>
        <w:ind w:right="-844"/>
      </w:pPr>
    </w:p>
    <w:p w:rsidR="005604B4" w:rsidRDefault="005604B4" w:rsidP="000E7E0F">
      <w:pPr>
        <w:pStyle w:val="VersionHeadA"/>
        <w:ind w:right="-844"/>
      </w:pPr>
    </w:p>
    <w:p w:rsidR="005604B4" w:rsidRDefault="005604B4" w:rsidP="000E7E0F">
      <w:pPr>
        <w:pStyle w:val="VersionHeadA"/>
        <w:ind w:right="-844"/>
      </w:pPr>
    </w:p>
    <w:p w:rsidR="005604B4" w:rsidRDefault="005604B4" w:rsidP="000E7E0F">
      <w:pPr>
        <w:pStyle w:val="VersionHeadA"/>
        <w:ind w:right="-844"/>
      </w:pPr>
    </w:p>
    <w:p w:rsidR="00191B6C" w:rsidRDefault="00191B6C" w:rsidP="000E7E0F">
      <w:pPr>
        <w:pStyle w:val="VersionHeadA"/>
        <w:ind w:right="-844"/>
      </w:pPr>
    </w:p>
    <w:p w:rsidR="008D32B0" w:rsidRDefault="008D32B0" w:rsidP="000E7E0F">
      <w:pPr>
        <w:pStyle w:val="VersionHeadA"/>
        <w:ind w:right="-844"/>
      </w:pPr>
    </w:p>
    <w:p w:rsidR="008D32B0" w:rsidRDefault="008D32B0" w:rsidP="000E7E0F">
      <w:pPr>
        <w:pStyle w:val="VersionHeadA"/>
        <w:ind w:right="-844"/>
      </w:pPr>
    </w:p>
    <w:p w:rsidR="00CB6018" w:rsidRPr="00A70F8D" w:rsidRDefault="00CB6018" w:rsidP="00CB6018">
      <w:pPr>
        <w:pStyle w:val="TOCHeader"/>
      </w:pPr>
      <w:r w:rsidRPr="00A70F8D">
        <w:t>Copyright</w:t>
      </w:r>
    </w:p>
    <w:p w:rsidR="00CB6018" w:rsidRPr="00881B23" w:rsidRDefault="00CB6018" w:rsidP="00CB6018">
      <w:pPr>
        <w:rPr>
          <w:sz w:val="20"/>
        </w:rPr>
      </w:pPr>
      <w:r w:rsidRPr="00881B23">
        <w:rPr>
          <w:sz w:val="20"/>
        </w:rPr>
        <w:t>© Commonwealth of Australia 2015 (see exceptions below).</w:t>
      </w:r>
    </w:p>
    <w:p w:rsidR="00CB6018" w:rsidRPr="00881B23" w:rsidRDefault="00CB6018" w:rsidP="00CB6018">
      <w:pPr>
        <w:pStyle w:val="Maintext"/>
        <w:rPr>
          <w:sz w:val="20"/>
        </w:rPr>
      </w:pPr>
      <w:r w:rsidRPr="00881B23">
        <w:rPr>
          <w:sz w:val="20"/>
        </w:rPr>
        <w:t xml:space="preserve">This work is copyright. Use of this Information and Material is subject to the terms and conditions in the "SBR Disclaimer and Conditions of Use" which is available at </w:t>
      </w:r>
      <w:hyperlink r:id="rId16" w:history="1">
        <w:r w:rsidRPr="00881B23">
          <w:rPr>
            <w:rStyle w:val="Hyperlink"/>
            <w:sz w:val="20"/>
          </w:rPr>
          <w:t>http://www.sbr.gov.au</w:t>
        </w:r>
      </w:hyperlink>
      <w:r w:rsidRPr="00881B23">
        <w:rPr>
          <w:sz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rsidR="00CB6018" w:rsidRPr="00881B23" w:rsidRDefault="00CB6018" w:rsidP="00CB6018">
      <w:pPr>
        <w:autoSpaceDE w:val="0"/>
        <w:autoSpaceDN w:val="0"/>
        <w:adjustRightInd w:val="0"/>
        <w:rPr>
          <w:sz w:val="20"/>
        </w:rPr>
      </w:pPr>
    </w:p>
    <w:p w:rsidR="004677DE" w:rsidRPr="00881B23" w:rsidRDefault="00CB6018" w:rsidP="004677DE">
      <w:pPr>
        <w:rPr>
          <w:rFonts w:cs="Arial"/>
          <w:sz w:val="20"/>
        </w:rPr>
      </w:pPr>
      <w:r w:rsidRPr="00881B23">
        <w:rPr>
          <w:sz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p>
    <w:p w:rsidR="00561E38" w:rsidRDefault="00561E38" w:rsidP="00561E38">
      <w:pPr>
        <w:pStyle w:val="Maintext"/>
        <w:sectPr w:rsidR="00561E38" w:rsidSect="00881B23">
          <w:headerReference w:type="default" r:id="rId17"/>
          <w:footerReference w:type="default" r:id="rId18"/>
          <w:pgSz w:w="11906" w:h="16838" w:code="9"/>
          <w:pgMar w:top="826" w:right="1304" w:bottom="1814" w:left="1304" w:header="425" w:footer="680" w:gutter="0"/>
          <w:cols w:space="708"/>
          <w:formProt w:val="0"/>
          <w:titlePg/>
          <w:docGrid w:linePitch="360"/>
        </w:sectPr>
      </w:pPr>
    </w:p>
    <w:p w:rsidR="00561E38" w:rsidRPr="001B13A4" w:rsidRDefault="00483D3F" w:rsidP="00A437EB">
      <w:pPr>
        <w:pStyle w:val="VersionHeadA"/>
        <w:ind w:right="-844"/>
        <w:rPr>
          <w:b/>
        </w:rPr>
      </w:pPr>
      <w:r w:rsidRPr="001B13A4">
        <w:rPr>
          <w:b/>
        </w:rPr>
        <w:lastRenderedPageBreak/>
        <w:t>TABLE OF CONTENTS</w:t>
      </w:r>
    </w:p>
    <w:p w:rsidR="00A437EB" w:rsidRDefault="00A437EB" w:rsidP="00A437EB">
      <w:pPr>
        <w:pStyle w:val="Maintext"/>
        <w:rPr>
          <w:sz w:val="20"/>
        </w:rPr>
      </w:pPr>
    </w:p>
    <w:p w:rsidR="009077EF" w:rsidRPr="00A437EB" w:rsidRDefault="009077EF" w:rsidP="00A437EB">
      <w:pPr>
        <w:pStyle w:val="Maintext"/>
        <w:rPr>
          <w:sz w:val="20"/>
        </w:rPr>
      </w:pPr>
    </w:p>
    <w:p w:rsidR="006E4E63" w:rsidRDefault="00A437EB">
      <w:pPr>
        <w:pStyle w:val="TOC1"/>
        <w:tabs>
          <w:tab w:val="left" w:pos="440"/>
        </w:tabs>
        <w:rPr>
          <w:rFonts w:asciiTheme="minorHAnsi" w:eastAsiaTheme="minorEastAsia" w:hAnsiTheme="minorHAnsi" w:cstheme="minorBidi"/>
          <w:noProof/>
          <w:sz w:val="22"/>
        </w:rPr>
      </w:pPr>
      <w:r>
        <w:rPr>
          <w:highlight w:val="yellow"/>
        </w:rPr>
        <w:fldChar w:fldCharType="begin"/>
      </w:r>
      <w:r>
        <w:rPr>
          <w:highlight w:val="yellow"/>
        </w:rPr>
        <w:instrText xml:space="preserve"> TOC \o "1-3" \h \z \u </w:instrText>
      </w:r>
      <w:r>
        <w:rPr>
          <w:highlight w:val="yellow"/>
        </w:rPr>
        <w:fldChar w:fldCharType="separate"/>
      </w:r>
      <w:hyperlink w:anchor="_Toc425839589" w:history="1">
        <w:r w:rsidR="006E4E63" w:rsidRPr="00435F6C">
          <w:rPr>
            <w:rStyle w:val="Hyperlink"/>
          </w:rPr>
          <w:t>1.</w:t>
        </w:r>
        <w:r w:rsidR="006E4E63">
          <w:rPr>
            <w:rFonts w:asciiTheme="minorHAnsi" w:eastAsiaTheme="minorEastAsia" w:hAnsiTheme="minorHAnsi" w:cstheme="minorBidi"/>
            <w:noProof/>
            <w:sz w:val="22"/>
          </w:rPr>
          <w:tab/>
        </w:r>
        <w:r w:rsidR="006E4E63" w:rsidRPr="00435F6C">
          <w:rPr>
            <w:rStyle w:val="Hyperlink"/>
          </w:rPr>
          <w:t>Introduction</w:t>
        </w:r>
        <w:r w:rsidR="006E4E63">
          <w:rPr>
            <w:noProof/>
            <w:webHidden/>
          </w:rPr>
          <w:tab/>
        </w:r>
        <w:r w:rsidR="006E4E63">
          <w:rPr>
            <w:noProof/>
            <w:webHidden/>
          </w:rPr>
          <w:fldChar w:fldCharType="begin"/>
        </w:r>
        <w:r w:rsidR="006E4E63">
          <w:rPr>
            <w:noProof/>
            <w:webHidden/>
          </w:rPr>
          <w:instrText xml:space="preserve"> PAGEREF _Toc425839589 \h </w:instrText>
        </w:r>
        <w:r w:rsidR="006E4E63">
          <w:rPr>
            <w:noProof/>
            <w:webHidden/>
          </w:rPr>
        </w:r>
        <w:r w:rsidR="006E4E63">
          <w:rPr>
            <w:noProof/>
            <w:webHidden/>
          </w:rPr>
          <w:fldChar w:fldCharType="separate"/>
        </w:r>
        <w:r w:rsidR="006E4E63">
          <w:rPr>
            <w:noProof/>
            <w:webHidden/>
          </w:rPr>
          <w:t>5</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590" w:history="1">
        <w:r w:rsidR="006E4E63" w:rsidRPr="00435F6C">
          <w:rPr>
            <w:rStyle w:val="Hyperlink"/>
          </w:rPr>
          <w:t>1.1</w:t>
        </w:r>
        <w:r w:rsidR="006E4E63">
          <w:rPr>
            <w:rFonts w:asciiTheme="minorHAnsi" w:eastAsiaTheme="minorEastAsia" w:hAnsiTheme="minorHAnsi" w:cstheme="minorBidi"/>
            <w:noProof/>
            <w:sz w:val="22"/>
          </w:rPr>
          <w:tab/>
        </w:r>
        <w:r w:rsidR="006E4E63" w:rsidRPr="00435F6C">
          <w:rPr>
            <w:rStyle w:val="Hyperlink"/>
          </w:rPr>
          <w:t>Purpose</w:t>
        </w:r>
        <w:r w:rsidR="006E4E63">
          <w:rPr>
            <w:noProof/>
            <w:webHidden/>
          </w:rPr>
          <w:tab/>
        </w:r>
        <w:r w:rsidR="006E4E63">
          <w:rPr>
            <w:noProof/>
            <w:webHidden/>
          </w:rPr>
          <w:fldChar w:fldCharType="begin"/>
        </w:r>
        <w:r w:rsidR="006E4E63">
          <w:rPr>
            <w:noProof/>
            <w:webHidden/>
          </w:rPr>
          <w:instrText xml:space="preserve"> PAGEREF _Toc425839590 \h </w:instrText>
        </w:r>
        <w:r w:rsidR="006E4E63">
          <w:rPr>
            <w:noProof/>
            <w:webHidden/>
          </w:rPr>
        </w:r>
        <w:r w:rsidR="006E4E63">
          <w:rPr>
            <w:noProof/>
            <w:webHidden/>
          </w:rPr>
          <w:fldChar w:fldCharType="separate"/>
        </w:r>
        <w:r w:rsidR="006E4E63">
          <w:rPr>
            <w:noProof/>
            <w:webHidden/>
          </w:rPr>
          <w:t>5</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591" w:history="1">
        <w:r w:rsidR="006E4E63" w:rsidRPr="00435F6C">
          <w:rPr>
            <w:rStyle w:val="Hyperlink"/>
          </w:rPr>
          <w:t>1.2</w:t>
        </w:r>
        <w:r w:rsidR="006E4E63">
          <w:rPr>
            <w:rFonts w:asciiTheme="minorHAnsi" w:eastAsiaTheme="minorEastAsia" w:hAnsiTheme="minorHAnsi" w:cstheme="minorBidi"/>
            <w:noProof/>
            <w:sz w:val="22"/>
          </w:rPr>
          <w:tab/>
        </w:r>
        <w:r w:rsidR="006E4E63" w:rsidRPr="00435F6C">
          <w:rPr>
            <w:rStyle w:val="Hyperlink"/>
          </w:rPr>
          <w:t>Audience</w:t>
        </w:r>
        <w:r w:rsidR="006E4E63">
          <w:rPr>
            <w:noProof/>
            <w:webHidden/>
          </w:rPr>
          <w:tab/>
        </w:r>
        <w:r w:rsidR="006E4E63">
          <w:rPr>
            <w:noProof/>
            <w:webHidden/>
          </w:rPr>
          <w:fldChar w:fldCharType="begin"/>
        </w:r>
        <w:r w:rsidR="006E4E63">
          <w:rPr>
            <w:noProof/>
            <w:webHidden/>
          </w:rPr>
          <w:instrText xml:space="preserve"> PAGEREF _Toc425839591 \h </w:instrText>
        </w:r>
        <w:r w:rsidR="006E4E63">
          <w:rPr>
            <w:noProof/>
            <w:webHidden/>
          </w:rPr>
        </w:r>
        <w:r w:rsidR="006E4E63">
          <w:rPr>
            <w:noProof/>
            <w:webHidden/>
          </w:rPr>
          <w:fldChar w:fldCharType="separate"/>
        </w:r>
        <w:r w:rsidR="006E4E63">
          <w:rPr>
            <w:noProof/>
            <w:webHidden/>
          </w:rPr>
          <w:t>5</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592" w:history="1">
        <w:r w:rsidR="006E4E63" w:rsidRPr="00435F6C">
          <w:rPr>
            <w:rStyle w:val="Hyperlink"/>
            <w:bCs/>
          </w:rPr>
          <w:t>1.3</w:t>
        </w:r>
        <w:r w:rsidR="006E4E63">
          <w:rPr>
            <w:rFonts w:asciiTheme="minorHAnsi" w:eastAsiaTheme="minorEastAsia" w:hAnsiTheme="minorHAnsi" w:cstheme="minorBidi"/>
            <w:noProof/>
            <w:sz w:val="22"/>
          </w:rPr>
          <w:tab/>
        </w:r>
        <w:r w:rsidR="006E4E63" w:rsidRPr="00435F6C">
          <w:rPr>
            <w:rStyle w:val="Hyperlink"/>
          </w:rPr>
          <w:t>Document Context</w:t>
        </w:r>
        <w:r w:rsidR="006E4E63">
          <w:rPr>
            <w:noProof/>
            <w:webHidden/>
          </w:rPr>
          <w:tab/>
        </w:r>
        <w:r w:rsidR="006E4E63">
          <w:rPr>
            <w:noProof/>
            <w:webHidden/>
          </w:rPr>
          <w:fldChar w:fldCharType="begin"/>
        </w:r>
        <w:r w:rsidR="006E4E63">
          <w:rPr>
            <w:noProof/>
            <w:webHidden/>
          </w:rPr>
          <w:instrText xml:space="preserve"> PAGEREF _Toc425839592 \h </w:instrText>
        </w:r>
        <w:r w:rsidR="006E4E63">
          <w:rPr>
            <w:noProof/>
            <w:webHidden/>
          </w:rPr>
        </w:r>
        <w:r w:rsidR="006E4E63">
          <w:rPr>
            <w:noProof/>
            <w:webHidden/>
          </w:rPr>
          <w:fldChar w:fldCharType="separate"/>
        </w:r>
        <w:r w:rsidR="006E4E63">
          <w:rPr>
            <w:noProof/>
            <w:webHidden/>
          </w:rPr>
          <w:t>5</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593" w:history="1">
        <w:r w:rsidR="006E4E63" w:rsidRPr="00435F6C">
          <w:rPr>
            <w:rStyle w:val="Hyperlink"/>
          </w:rPr>
          <w:t>1.4</w:t>
        </w:r>
        <w:r w:rsidR="006E4E63">
          <w:rPr>
            <w:rFonts w:asciiTheme="minorHAnsi" w:eastAsiaTheme="minorEastAsia" w:hAnsiTheme="minorHAnsi" w:cstheme="minorBidi"/>
            <w:noProof/>
            <w:sz w:val="22"/>
          </w:rPr>
          <w:tab/>
        </w:r>
        <w:r w:rsidR="006E4E63" w:rsidRPr="00435F6C">
          <w:rPr>
            <w:rStyle w:val="Hyperlink"/>
          </w:rPr>
          <w:t>Glossary</w:t>
        </w:r>
        <w:r w:rsidR="006E4E63">
          <w:rPr>
            <w:noProof/>
            <w:webHidden/>
          </w:rPr>
          <w:tab/>
        </w:r>
        <w:r w:rsidR="006E4E63">
          <w:rPr>
            <w:noProof/>
            <w:webHidden/>
          </w:rPr>
          <w:fldChar w:fldCharType="begin"/>
        </w:r>
        <w:r w:rsidR="006E4E63">
          <w:rPr>
            <w:noProof/>
            <w:webHidden/>
          </w:rPr>
          <w:instrText xml:space="preserve"> PAGEREF _Toc425839593 \h </w:instrText>
        </w:r>
        <w:r w:rsidR="006E4E63">
          <w:rPr>
            <w:noProof/>
            <w:webHidden/>
          </w:rPr>
        </w:r>
        <w:r w:rsidR="006E4E63">
          <w:rPr>
            <w:noProof/>
            <w:webHidden/>
          </w:rPr>
          <w:fldChar w:fldCharType="separate"/>
        </w:r>
        <w:r w:rsidR="006E4E63">
          <w:rPr>
            <w:noProof/>
            <w:webHidden/>
          </w:rPr>
          <w:t>5</w:t>
        </w:r>
        <w:r w:rsidR="006E4E63">
          <w:rPr>
            <w:noProof/>
            <w:webHidden/>
          </w:rPr>
          <w:fldChar w:fldCharType="end"/>
        </w:r>
      </w:hyperlink>
    </w:p>
    <w:p w:rsidR="006E4E63" w:rsidRDefault="00D45E11">
      <w:pPr>
        <w:pStyle w:val="TOC1"/>
        <w:tabs>
          <w:tab w:val="left" w:pos="440"/>
        </w:tabs>
        <w:rPr>
          <w:rFonts w:asciiTheme="minorHAnsi" w:eastAsiaTheme="minorEastAsia" w:hAnsiTheme="minorHAnsi" w:cstheme="minorBidi"/>
          <w:noProof/>
          <w:sz w:val="22"/>
        </w:rPr>
      </w:pPr>
      <w:hyperlink w:anchor="_Toc425839594" w:history="1">
        <w:r w:rsidR="006E4E63" w:rsidRPr="00435F6C">
          <w:rPr>
            <w:rStyle w:val="Hyperlink"/>
          </w:rPr>
          <w:t>2.</w:t>
        </w:r>
        <w:r w:rsidR="006E4E63">
          <w:rPr>
            <w:rFonts w:asciiTheme="minorHAnsi" w:eastAsiaTheme="minorEastAsia" w:hAnsiTheme="minorHAnsi" w:cstheme="minorBidi"/>
            <w:noProof/>
            <w:sz w:val="22"/>
          </w:rPr>
          <w:tab/>
        </w:r>
        <w:r w:rsidR="006E4E63" w:rsidRPr="00435F6C">
          <w:rPr>
            <w:rStyle w:val="Hyperlink"/>
          </w:rPr>
          <w:t>What is The Private Ruling Service?</w:t>
        </w:r>
        <w:r w:rsidR="006E4E63">
          <w:rPr>
            <w:noProof/>
            <w:webHidden/>
          </w:rPr>
          <w:tab/>
        </w:r>
        <w:r w:rsidR="006E4E63">
          <w:rPr>
            <w:noProof/>
            <w:webHidden/>
          </w:rPr>
          <w:fldChar w:fldCharType="begin"/>
        </w:r>
        <w:r w:rsidR="006E4E63">
          <w:rPr>
            <w:noProof/>
            <w:webHidden/>
          </w:rPr>
          <w:instrText xml:space="preserve"> PAGEREF _Toc425839594 \h </w:instrText>
        </w:r>
        <w:r w:rsidR="006E4E63">
          <w:rPr>
            <w:noProof/>
            <w:webHidden/>
          </w:rPr>
        </w:r>
        <w:r w:rsidR="006E4E63">
          <w:rPr>
            <w:noProof/>
            <w:webHidden/>
          </w:rPr>
          <w:fldChar w:fldCharType="separate"/>
        </w:r>
        <w:r w:rsidR="006E4E63">
          <w:rPr>
            <w:noProof/>
            <w:webHidden/>
          </w:rPr>
          <w:t>6</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595" w:history="1">
        <w:r w:rsidR="006E4E63" w:rsidRPr="00435F6C">
          <w:rPr>
            <w:rStyle w:val="Hyperlink"/>
          </w:rPr>
          <w:t>2.1</w:t>
        </w:r>
        <w:r w:rsidR="006E4E63">
          <w:rPr>
            <w:rFonts w:asciiTheme="minorHAnsi" w:eastAsiaTheme="minorEastAsia" w:hAnsiTheme="minorHAnsi" w:cstheme="minorBidi"/>
            <w:noProof/>
            <w:sz w:val="22"/>
          </w:rPr>
          <w:tab/>
        </w:r>
        <w:r w:rsidR="006E4E63" w:rsidRPr="00435F6C">
          <w:rPr>
            <w:rStyle w:val="Hyperlink"/>
          </w:rPr>
          <w:t>Differences between ELS and SBR</w:t>
        </w:r>
        <w:r w:rsidR="006E4E63">
          <w:rPr>
            <w:noProof/>
            <w:webHidden/>
          </w:rPr>
          <w:tab/>
        </w:r>
        <w:r w:rsidR="006E4E63">
          <w:rPr>
            <w:noProof/>
            <w:webHidden/>
          </w:rPr>
          <w:fldChar w:fldCharType="begin"/>
        </w:r>
        <w:r w:rsidR="006E4E63">
          <w:rPr>
            <w:noProof/>
            <w:webHidden/>
          </w:rPr>
          <w:instrText xml:space="preserve"> PAGEREF _Toc425839595 \h </w:instrText>
        </w:r>
        <w:r w:rsidR="006E4E63">
          <w:rPr>
            <w:noProof/>
            <w:webHidden/>
          </w:rPr>
        </w:r>
        <w:r w:rsidR="006E4E63">
          <w:rPr>
            <w:noProof/>
            <w:webHidden/>
          </w:rPr>
          <w:fldChar w:fldCharType="separate"/>
        </w:r>
        <w:r w:rsidR="006E4E63">
          <w:rPr>
            <w:noProof/>
            <w:webHidden/>
          </w:rPr>
          <w:t>6</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596" w:history="1">
        <w:r w:rsidR="006E4E63" w:rsidRPr="00435F6C">
          <w:rPr>
            <w:rStyle w:val="Hyperlink"/>
          </w:rPr>
          <w:t>2.2</w:t>
        </w:r>
        <w:r w:rsidR="006E4E63">
          <w:rPr>
            <w:rFonts w:asciiTheme="minorHAnsi" w:eastAsiaTheme="minorEastAsia" w:hAnsiTheme="minorHAnsi" w:cstheme="minorBidi"/>
            <w:noProof/>
            <w:sz w:val="22"/>
          </w:rPr>
          <w:tab/>
        </w:r>
        <w:r w:rsidR="006E4E63" w:rsidRPr="00435F6C">
          <w:rPr>
            <w:rStyle w:val="Hyperlink"/>
          </w:rPr>
          <w:t>Interactions</w:t>
        </w:r>
        <w:r w:rsidR="006E4E63">
          <w:rPr>
            <w:noProof/>
            <w:webHidden/>
          </w:rPr>
          <w:tab/>
        </w:r>
        <w:r w:rsidR="006E4E63">
          <w:rPr>
            <w:noProof/>
            <w:webHidden/>
          </w:rPr>
          <w:fldChar w:fldCharType="begin"/>
        </w:r>
        <w:r w:rsidR="006E4E63">
          <w:rPr>
            <w:noProof/>
            <w:webHidden/>
          </w:rPr>
          <w:instrText xml:space="preserve"> PAGEREF _Toc425839596 \h </w:instrText>
        </w:r>
        <w:r w:rsidR="006E4E63">
          <w:rPr>
            <w:noProof/>
            <w:webHidden/>
          </w:rPr>
        </w:r>
        <w:r w:rsidR="006E4E63">
          <w:rPr>
            <w:noProof/>
            <w:webHidden/>
          </w:rPr>
          <w:fldChar w:fldCharType="separate"/>
        </w:r>
        <w:r w:rsidR="006E4E63">
          <w:rPr>
            <w:noProof/>
            <w:webHidden/>
          </w:rPr>
          <w:t>6</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597" w:history="1">
        <w:r w:rsidR="006E4E63" w:rsidRPr="00435F6C">
          <w:rPr>
            <w:rStyle w:val="Hyperlink"/>
          </w:rPr>
          <w:t>2.3</w:t>
        </w:r>
        <w:r w:rsidR="006E4E63">
          <w:rPr>
            <w:rFonts w:asciiTheme="minorHAnsi" w:eastAsiaTheme="minorEastAsia" w:hAnsiTheme="minorHAnsi" w:cstheme="minorBidi"/>
            <w:noProof/>
            <w:sz w:val="22"/>
          </w:rPr>
          <w:tab/>
        </w:r>
        <w:r w:rsidR="006E4E63" w:rsidRPr="00435F6C">
          <w:rPr>
            <w:rStyle w:val="Hyperlink"/>
          </w:rPr>
          <w:t>Channels</w:t>
        </w:r>
        <w:r w:rsidR="006E4E63">
          <w:rPr>
            <w:noProof/>
            <w:webHidden/>
          </w:rPr>
          <w:tab/>
        </w:r>
        <w:r w:rsidR="006E4E63">
          <w:rPr>
            <w:noProof/>
            <w:webHidden/>
          </w:rPr>
          <w:fldChar w:fldCharType="begin"/>
        </w:r>
        <w:r w:rsidR="006E4E63">
          <w:rPr>
            <w:noProof/>
            <w:webHidden/>
          </w:rPr>
          <w:instrText xml:space="preserve"> PAGEREF _Toc425839597 \h </w:instrText>
        </w:r>
        <w:r w:rsidR="006E4E63">
          <w:rPr>
            <w:noProof/>
            <w:webHidden/>
          </w:rPr>
        </w:r>
        <w:r w:rsidR="006E4E63">
          <w:rPr>
            <w:noProof/>
            <w:webHidden/>
          </w:rPr>
          <w:fldChar w:fldCharType="separate"/>
        </w:r>
        <w:r w:rsidR="006E4E63">
          <w:rPr>
            <w:noProof/>
            <w:webHidden/>
          </w:rPr>
          <w:t>6</w:t>
        </w:r>
        <w:r w:rsidR="006E4E63">
          <w:rPr>
            <w:noProof/>
            <w:webHidden/>
          </w:rPr>
          <w:fldChar w:fldCharType="end"/>
        </w:r>
      </w:hyperlink>
    </w:p>
    <w:p w:rsidR="006E4E63" w:rsidRDefault="00D45E11">
      <w:pPr>
        <w:pStyle w:val="TOC1"/>
        <w:tabs>
          <w:tab w:val="left" w:pos="440"/>
        </w:tabs>
        <w:rPr>
          <w:rFonts w:asciiTheme="minorHAnsi" w:eastAsiaTheme="minorEastAsia" w:hAnsiTheme="minorHAnsi" w:cstheme="minorBidi"/>
          <w:noProof/>
          <w:sz w:val="22"/>
        </w:rPr>
      </w:pPr>
      <w:hyperlink w:anchor="_Toc425839598" w:history="1">
        <w:r w:rsidR="006E4E63" w:rsidRPr="00435F6C">
          <w:rPr>
            <w:rStyle w:val="Hyperlink"/>
          </w:rPr>
          <w:t>3.</w:t>
        </w:r>
        <w:r w:rsidR="006E4E63">
          <w:rPr>
            <w:rFonts w:asciiTheme="minorHAnsi" w:eastAsiaTheme="minorEastAsia" w:hAnsiTheme="minorHAnsi" w:cstheme="minorBidi"/>
            <w:noProof/>
            <w:sz w:val="22"/>
          </w:rPr>
          <w:tab/>
        </w:r>
        <w:r w:rsidR="006E4E63" w:rsidRPr="00435F6C">
          <w:rPr>
            <w:rStyle w:val="Hyperlink"/>
          </w:rPr>
          <w:t>Authorisation</w:t>
        </w:r>
        <w:r w:rsidR="006E4E63">
          <w:rPr>
            <w:noProof/>
            <w:webHidden/>
          </w:rPr>
          <w:tab/>
        </w:r>
        <w:r w:rsidR="006E4E63">
          <w:rPr>
            <w:noProof/>
            <w:webHidden/>
          </w:rPr>
          <w:fldChar w:fldCharType="begin"/>
        </w:r>
        <w:r w:rsidR="006E4E63">
          <w:rPr>
            <w:noProof/>
            <w:webHidden/>
          </w:rPr>
          <w:instrText xml:space="preserve"> PAGEREF _Toc425839598 \h </w:instrText>
        </w:r>
        <w:r w:rsidR="006E4E63">
          <w:rPr>
            <w:noProof/>
            <w:webHidden/>
          </w:rPr>
        </w:r>
        <w:r w:rsidR="006E4E63">
          <w:rPr>
            <w:noProof/>
            <w:webHidden/>
          </w:rPr>
          <w:fldChar w:fldCharType="separate"/>
        </w:r>
        <w:r w:rsidR="006E4E63">
          <w:rPr>
            <w:noProof/>
            <w:webHidden/>
          </w:rPr>
          <w:t>7</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599" w:history="1">
        <w:r w:rsidR="006E4E63" w:rsidRPr="00435F6C">
          <w:rPr>
            <w:rStyle w:val="Hyperlink"/>
          </w:rPr>
          <w:t>3.1</w:t>
        </w:r>
        <w:r w:rsidR="006E4E63">
          <w:rPr>
            <w:rFonts w:asciiTheme="minorHAnsi" w:eastAsiaTheme="minorEastAsia" w:hAnsiTheme="minorHAnsi" w:cstheme="minorBidi"/>
            <w:noProof/>
            <w:sz w:val="22"/>
          </w:rPr>
          <w:tab/>
        </w:r>
        <w:r w:rsidR="006E4E63" w:rsidRPr="00435F6C">
          <w:rPr>
            <w:rStyle w:val="Hyperlink"/>
          </w:rPr>
          <w:t>Intermediary Relationship</w:t>
        </w:r>
        <w:r w:rsidR="006E4E63">
          <w:rPr>
            <w:noProof/>
            <w:webHidden/>
          </w:rPr>
          <w:tab/>
        </w:r>
        <w:r w:rsidR="006E4E63">
          <w:rPr>
            <w:noProof/>
            <w:webHidden/>
          </w:rPr>
          <w:fldChar w:fldCharType="begin"/>
        </w:r>
        <w:r w:rsidR="006E4E63">
          <w:rPr>
            <w:noProof/>
            <w:webHidden/>
          </w:rPr>
          <w:instrText xml:space="preserve"> PAGEREF _Toc425839599 \h </w:instrText>
        </w:r>
        <w:r w:rsidR="006E4E63">
          <w:rPr>
            <w:noProof/>
            <w:webHidden/>
          </w:rPr>
        </w:r>
        <w:r w:rsidR="006E4E63">
          <w:rPr>
            <w:noProof/>
            <w:webHidden/>
          </w:rPr>
          <w:fldChar w:fldCharType="separate"/>
        </w:r>
        <w:r w:rsidR="006E4E63">
          <w:rPr>
            <w:noProof/>
            <w:webHidden/>
          </w:rPr>
          <w:t>7</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600" w:history="1">
        <w:r w:rsidR="006E4E63" w:rsidRPr="00435F6C">
          <w:rPr>
            <w:rStyle w:val="Hyperlink"/>
          </w:rPr>
          <w:t>3.2</w:t>
        </w:r>
        <w:r w:rsidR="006E4E63">
          <w:rPr>
            <w:rFonts w:asciiTheme="minorHAnsi" w:eastAsiaTheme="minorEastAsia" w:hAnsiTheme="minorHAnsi" w:cstheme="minorBidi"/>
            <w:noProof/>
            <w:sz w:val="22"/>
          </w:rPr>
          <w:tab/>
        </w:r>
        <w:r w:rsidR="006E4E63" w:rsidRPr="00435F6C">
          <w:rPr>
            <w:rStyle w:val="Hyperlink"/>
          </w:rPr>
          <w:t>Access Manager</w:t>
        </w:r>
        <w:r w:rsidR="006E4E63">
          <w:rPr>
            <w:noProof/>
            <w:webHidden/>
          </w:rPr>
          <w:tab/>
        </w:r>
        <w:r w:rsidR="006E4E63">
          <w:rPr>
            <w:noProof/>
            <w:webHidden/>
          </w:rPr>
          <w:fldChar w:fldCharType="begin"/>
        </w:r>
        <w:r w:rsidR="006E4E63">
          <w:rPr>
            <w:noProof/>
            <w:webHidden/>
          </w:rPr>
          <w:instrText xml:space="preserve"> PAGEREF _Toc425839600 \h </w:instrText>
        </w:r>
        <w:r w:rsidR="006E4E63">
          <w:rPr>
            <w:noProof/>
            <w:webHidden/>
          </w:rPr>
        </w:r>
        <w:r w:rsidR="006E4E63">
          <w:rPr>
            <w:noProof/>
            <w:webHidden/>
          </w:rPr>
          <w:fldChar w:fldCharType="separate"/>
        </w:r>
        <w:r w:rsidR="006E4E63">
          <w:rPr>
            <w:noProof/>
            <w:webHidden/>
          </w:rPr>
          <w:t>7</w:t>
        </w:r>
        <w:r w:rsidR="006E4E63">
          <w:rPr>
            <w:noProof/>
            <w:webHidden/>
          </w:rPr>
          <w:fldChar w:fldCharType="end"/>
        </w:r>
      </w:hyperlink>
    </w:p>
    <w:p w:rsidR="006E4E63" w:rsidRDefault="00D45E11">
      <w:pPr>
        <w:pStyle w:val="TOC1"/>
        <w:tabs>
          <w:tab w:val="left" w:pos="440"/>
        </w:tabs>
        <w:rPr>
          <w:rFonts w:asciiTheme="minorHAnsi" w:eastAsiaTheme="minorEastAsia" w:hAnsiTheme="minorHAnsi" w:cstheme="minorBidi"/>
          <w:noProof/>
          <w:sz w:val="22"/>
        </w:rPr>
      </w:pPr>
      <w:hyperlink w:anchor="_Toc425839601" w:history="1">
        <w:r w:rsidR="006E4E63" w:rsidRPr="00435F6C">
          <w:rPr>
            <w:rStyle w:val="Hyperlink"/>
          </w:rPr>
          <w:t>4.</w:t>
        </w:r>
        <w:r w:rsidR="006E4E63">
          <w:rPr>
            <w:rFonts w:asciiTheme="minorHAnsi" w:eastAsiaTheme="minorEastAsia" w:hAnsiTheme="minorHAnsi" w:cstheme="minorBidi"/>
            <w:noProof/>
            <w:sz w:val="22"/>
          </w:rPr>
          <w:tab/>
        </w:r>
        <w:r w:rsidR="006E4E63" w:rsidRPr="00435F6C">
          <w:rPr>
            <w:rStyle w:val="Hyperlink"/>
          </w:rPr>
          <w:t>Constraints and Known Issues</w:t>
        </w:r>
        <w:r w:rsidR="006E4E63">
          <w:rPr>
            <w:noProof/>
            <w:webHidden/>
          </w:rPr>
          <w:tab/>
        </w:r>
        <w:r w:rsidR="006E4E63">
          <w:rPr>
            <w:noProof/>
            <w:webHidden/>
          </w:rPr>
          <w:fldChar w:fldCharType="begin"/>
        </w:r>
        <w:r w:rsidR="006E4E63">
          <w:rPr>
            <w:noProof/>
            <w:webHidden/>
          </w:rPr>
          <w:instrText xml:space="preserve"> PAGEREF _Toc425839601 \h </w:instrText>
        </w:r>
        <w:r w:rsidR="006E4E63">
          <w:rPr>
            <w:noProof/>
            <w:webHidden/>
          </w:rPr>
        </w:r>
        <w:r w:rsidR="006E4E63">
          <w:rPr>
            <w:noProof/>
            <w:webHidden/>
          </w:rPr>
          <w:fldChar w:fldCharType="separate"/>
        </w:r>
        <w:r w:rsidR="006E4E63">
          <w:rPr>
            <w:noProof/>
            <w:webHidden/>
          </w:rPr>
          <w:t>8</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602" w:history="1">
        <w:r w:rsidR="006E4E63" w:rsidRPr="00435F6C">
          <w:rPr>
            <w:rStyle w:val="Hyperlink"/>
          </w:rPr>
          <w:t>4.1</w:t>
        </w:r>
        <w:r w:rsidR="006E4E63">
          <w:rPr>
            <w:rFonts w:asciiTheme="minorHAnsi" w:eastAsiaTheme="minorEastAsia" w:hAnsiTheme="minorHAnsi" w:cstheme="minorBidi"/>
            <w:noProof/>
            <w:sz w:val="22"/>
          </w:rPr>
          <w:tab/>
        </w:r>
        <w:r w:rsidR="006E4E63" w:rsidRPr="00435F6C">
          <w:rPr>
            <w:rStyle w:val="Hyperlink"/>
          </w:rPr>
          <w:t>Constraints When Using This Service</w:t>
        </w:r>
        <w:r w:rsidR="006E4E63">
          <w:rPr>
            <w:noProof/>
            <w:webHidden/>
          </w:rPr>
          <w:tab/>
        </w:r>
        <w:r w:rsidR="006E4E63">
          <w:rPr>
            <w:noProof/>
            <w:webHidden/>
          </w:rPr>
          <w:fldChar w:fldCharType="begin"/>
        </w:r>
        <w:r w:rsidR="006E4E63">
          <w:rPr>
            <w:noProof/>
            <w:webHidden/>
          </w:rPr>
          <w:instrText xml:space="preserve"> PAGEREF _Toc425839602 \h </w:instrText>
        </w:r>
        <w:r w:rsidR="006E4E63">
          <w:rPr>
            <w:noProof/>
            <w:webHidden/>
          </w:rPr>
        </w:r>
        <w:r w:rsidR="006E4E63">
          <w:rPr>
            <w:noProof/>
            <w:webHidden/>
          </w:rPr>
          <w:fldChar w:fldCharType="separate"/>
        </w:r>
        <w:r w:rsidR="006E4E63">
          <w:rPr>
            <w:noProof/>
            <w:webHidden/>
          </w:rPr>
          <w:t>8</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603" w:history="1">
        <w:r w:rsidR="006E4E63" w:rsidRPr="00435F6C">
          <w:rPr>
            <w:rStyle w:val="Hyperlink"/>
          </w:rPr>
          <w:t>4.2</w:t>
        </w:r>
        <w:r w:rsidR="006E4E63">
          <w:rPr>
            <w:rFonts w:asciiTheme="minorHAnsi" w:eastAsiaTheme="minorEastAsia" w:hAnsiTheme="minorHAnsi" w:cstheme="minorBidi"/>
            <w:noProof/>
            <w:sz w:val="22"/>
          </w:rPr>
          <w:tab/>
        </w:r>
        <w:r w:rsidR="006E4E63" w:rsidRPr="00435F6C">
          <w:rPr>
            <w:rStyle w:val="Hyperlink"/>
          </w:rPr>
          <w:t>Known Issues</w:t>
        </w:r>
        <w:r w:rsidR="006E4E63">
          <w:rPr>
            <w:noProof/>
            <w:webHidden/>
          </w:rPr>
          <w:tab/>
        </w:r>
        <w:r w:rsidR="006E4E63">
          <w:rPr>
            <w:noProof/>
            <w:webHidden/>
          </w:rPr>
          <w:fldChar w:fldCharType="begin"/>
        </w:r>
        <w:r w:rsidR="006E4E63">
          <w:rPr>
            <w:noProof/>
            <w:webHidden/>
          </w:rPr>
          <w:instrText xml:space="preserve"> PAGEREF _Toc425839603 \h </w:instrText>
        </w:r>
        <w:r w:rsidR="006E4E63">
          <w:rPr>
            <w:noProof/>
            <w:webHidden/>
          </w:rPr>
        </w:r>
        <w:r w:rsidR="006E4E63">
          <w:rPr>
            <w:noProof/>
            <w:webHidden/>
          </w:rPr>
          <w:fldChar w:fldCharType="separate"/>
        </w:r>
        <w:r w:rsidR="006E4E63">
          <w:rPr>
            <w:noProof/>
            <w:webHidden/>
          </w:rPr>
          <w:t>8</w:t>
        </w:r>
        <w:r w:rsidR="006E4E63">
          <w:rPr>
            <w:noProof/>
            <w:webHidden/>
          </w:rPr>
          <w:fldChar w:fldCharType="end"/>
        </w:r>
      </w:hyperlink>
    </w:p>
    <w:p w:rsidR="006E4E63" w:rsidRDefault="00D45E11">
      <w:pPr>
        <w:pStyle w:val="TOC1"/>
        <w:tabs>
          <w:tab w:val="left" w:pos="440"/>
        </w:tabs>
        <w:rPr>
          <w:rFonts w:asciiTheme="minorHAnsi" w:eastAsiaTheme="minorEastAsia" w:hAnsiTheme="minorHAnsi" w:cstheme="minorBidi"/>
          <w:noProof/>
          <w:sz w:val="22"/>
        </w:rPr>
      </w:pPr>
      <w:hyperlink w:anchor="_Toc425839604" w:history="1">
        <w:r w:rsidR="006E4E63" w:rsidRPr="00435F6C">
          <w:rPr>
            <w:rStyle w:val="Hyperlink"/>
          </w:rPr>
          <w:t>5.</w:t>
        </w:r>
        <w:r w:rsidR="006E4E63">
          <w:rPr>
            <w:rFonts w:asciiTheme="minorHAnsi" w:eastAsiaTheme="minorEastAsia" w:hAnsiTheme="minorHAnsi" w:cstheme="minorBidi"/>
            <w:noProof/>
            <w:sz w:val="22"/>
          </w:rPr>
          <w:tab/>
        </w:r>
        <w:r w:rsidR="006E4E63" w:rsidRPr="00435F6C">
          <w:rPr>
            <w:rStyle w:val="Hyperlink"/>
          </w:rPr>
          <w:t>Taxpayer Declarations</w:t>
        </w:r>
        <w:r w:rsidR="006E4E63">
          <w:rPr>
            <w:noProof/>
            <w:webHidden/>
          </w:rPr>
          <w:tab/>
        </w:r>
        <w:r w:rsidR="006E4E63">
          <w:rPr>
            <w:noProof/>
            <w:webHidden/>
          </w:rPr>
          <w:fldChar w:fldCharType="begin"/>
        </w:r>
        <w:r w:rsidR="006E4E63">
          <w:rPr>
            <w:noProof/>
            <w:webHidden/>
          </w:rPr>
          <w:instrText xml:space="preserve"> PAGEREF _Toc425839604 \h </w:instrText>
        </w:r>
        <w:r w:rsidR="006E4E63">
          <w:rPr>
            <w:noProof/>
            <w:webHidden/>
          </w:rPr>
        </w:r>
        <w:r w:rsidR="006E4E63">
          <w:rPr>
            <w:noProof/>
            <w:webHidden/>
          </w:rPr>
          <w:fldChar w:fldCharType="separate"/>
        </w:r>
        <w:r w:rsidR="006E4E63">
          <w:rPr>
            <w:noProof/>
            <w:webHidden/>
          </w:rPr>
          <w:t>9</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605" w:history="1">
        <w:r w:rsidR="006E4E63" w:rsidRPr="00435F6C">
          <w:rPr>
            <w:rStyle w:val="Hyperlink"/>
          </w:rPr>
          <w:t>5.1</w:t>
        </w:r>
        <w:r w:rsidR="006E4E63">
          <w:rPr>
            <w:rFonts w:asciiTheme="minorHAnsi" w:eastAsiaTheme="minorEastAsia" w:hAnsiTheme="minorHAnsi" w:cstheme="minorBidi"/>
            <w:noProof/>
            <w:sz w:val="22"/>
          </w:rPr>
          <w:tab/>
        </w:r>
        <w:r w:rsidR="006E4E63" w:rsidRPr="00435F6C">
          <w:rPr>
            <w:rStyle w:val="Hyperlink"/>
          </w:rPr>
          <w:t>Suggested Wording</w:t>
        </w:r>
        <w:r w:rsidR="006E4E63">
          <w:rPr>
            <w:noProof/>
            <w:webHidden/>
          </w:rPr>
          <w:tab/>
        </w:r>
        <w:r w:rsidR="006E4E63">
          <w:rPr>
            <w:noProof/>
            <w:webHidden/>
          </w:rPr>
          <w:fldChar w:fldCharType="begin"/>
        </w:r>
        <w:r w:rsidR="006E4E63">
          <w:rPr>
            <w:noProof/>
            <w:webHidden/>
          </w:rPr>
          <w:instrText xml:space="preserve"> PAGEREF _Toc425839605 \h </w:instrText>
        </w:r>
        <w:r w:rsidR="006E4E63">
          <w:rPr>
            <w:noProof/>
            <w:webHidden/>
          </w:rPr>
        </w:r>
        <w:r w:rsidR="006E4E63">
          <w:rPr>
            <w:noProof/>
            <w:webHidden/>
          </w:rPr>
          <w:fldChar w:fldCharType="separate"/>
        </w:r>
        <w:r w:rsidR="006E4E63">
          <w:rPr>
            <w:noProof/>
            <w:webHidden/>
          </w:rPr>
          <w:t>9</w:t>
        </w:r>
        <w:r w:rsidR="006E4E63">
          <w:rPr>
            <w:noProof/>
            <w:webHidden/>
          </w:rPr>
          <w:fldChar w:fldCharType="end"/>
        </w:r>
      </w:hyperlink>
    </w:p>
    <w:p w:rsidR="006E4E63" w:rsidRDefault="00D45E11">
      <w:pPr>
        <w:pStyle w:val="TOC1"/>
        <w:tabs>
          <w:tab w:val="left" w:pos="440"/>
        </w:tabs>
        <w:rPr>
          <w:rFonts w:asciiTheme="minorHAnsi" w:eastAsiaTheme="minorEastAsia" w:hAnsiTheme="minorHAnsi" w:cstheme="minorBidi"/>
          <w:noProof/>
          <w:sz w:val="22"/>
        </w:rPr>
      </w:pPr>
      <w:hyperlink w:anchor="_Toc425839606" w:history="1">
        <w:r w:rsidR="006E4E63" w:rsidRPr="00435F6C">
          <w:rPr>
            <w:rStyle w:val="Hyperlink"/>
          </w:rPr>
          <w:t>6.</w:t>
        </w:r>
        <w:r w:rsidR="006E4E63">
          <w:rPr>
            <w:rFonts w:asciiTheme="minorHAnsi" w:eastAsiaTheme="minorEastAsia" w:hAnsiTheme="minorHAnsi" w:cstheme="minorBidi"/>
            <w:noProof/>
            <w:sz w:val="22"/>
          </w:rPr>
          <w:tab/>
        </w:r>
        <w:r w:rsidR="006E4E63" w:rsidRPr="00435F6C">
          <w:rPr>
            <w:rStyle w:val="Hyperlink"/>
          </w:rPr>
          <w:t>Private Ruling Service Guidance</w:t>
        </w:r>
        <w:r w:rsidR="006E4E63">
          <w:rPr>
            <w:noProof/>
            <w:webHidden/>
          </w:rPr>
          <w:tab/>
        </w:r>
        <w:r w:rsidR="006E4E63">
          <w:rPr>
            <w:noProof/>
            <w:webHidden/>
          </w:rPr>
          <w:fldChar w:fldCharType="begin"/>
        </w:r>
        <w:r w:rsidR="006E4E63">
          <w:rPr>
            <w:noProof/>
            <w:webHidden/>
          </w:rPr>
          <w:instrText xml:space="preserve"> PAGEREF _Toc425839606 \h </w:instrText>
        </w:r>
        <w:r w:rsidR="006E4E63">
          <w:rPr>
            <w:noProof/>
            <w:webHidden/>
          </w:rPr>
        </w:r>
        <w:r w:rsidR="006E4E63">
          <w:rPr>
            <w:noProof/>
            <w:webHidden/>
          </w:rPr>
          <w:fldChar w:fldCharType="separate"/>
        </w:r>
        <w:r w:rsidR="006E4E63">
          <w:rPr>
            <w:noProof/>
            <w:webHidden/>
          </w:rPr>
          <w:t>10</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607" w:history="1">
        <w:r w:rsidR="006E4E63" w:rsidRPr="00435F6C">
          <w:rPr>
            <w:rStyle w:val="Hyperlink"/>
          </w:rPr>
          <w:t>6.1</w:t>
        </w:r>
        <w:r w:rsidR="006E4E63">
          <w:rPr>
            <w:rFonts w:asciiTheme="minorHAnsi" w:eastAsiaTheme="minorEastAsia" w:hAnsiTheme="minorHAnsi" w:cstheme="minorBidi"/>
            <w:noProof/>
            <w:sz w:val="22"/>
          </w:rPr>
          <w:tab/>
        </w:r>
        <w:r w:rsidR="006E4E63" w:rsidRPr="00435F6C">
          <w:rPr>
            <w:rStyle w:val="Hyperlink"/>
          </w:rPr>
          <w:t>Client details</w:t>
        </w:r>
        <w:r w:rsidR="006E4E63">
          <w:rPr>
            <w:noProof/>
            <w:webHidden/>
          </w:rPr>
          <w:tab/>
        </w:r>
        <w:r w:rsidR="006E4E63">
          <w:rPr>
            <w:noProof/>
            <w:webHidden/>
          </w:rPr>
          <w:fldChar w:fldCharType="begin"/>
        </w:r>
        <w:r w:rsidR="006E4E63">
          <w:rPr>
            <w:noProof/>
            <w:webHidden/>
          </w:rPr>
          <w:instrText xml:space="preserve"> PAGEREF _Toc425839607 \h </w:instrText>
        </w:r>
        <w:r w:rsidR="006E4E63">
          <w:rPr>
            <w:noProof/>
            <w:webHidden/>
          </w:rPr>
        </w:r>
        <w:r w:rsidR="006E4E63">
          <w:rPr>
            <w:noProof/>
            <w:webHidden/>
          </w:rPr>
          <w:fldChar w:fldCharType="separate"/>
        </w:r>
        <w:r w:rsidR="006E4E63">
          <w:rPr>
            <w:noProof/>
            <w:webHidden/>
          </w:rPr>
          <w:t>10</w:t>
        </w:r>
        <w:r w:rsidR="006E4E63">
          <w:rPr>
            <w:noProof/>
            <w:webHidden/>
          </w:rPr>
          <w:fldChar w:fldCharType="end"/>
        </w:r>
      </w:hyperlink>
    </w:p>
    <w:p w:rsidR="006E4E63" w:rsidRDefault="00D45E11">
      <w:pPr>
        <w:pStyle w:val="TOC2"/>
        <w:tabs>
          <w:tab w:val="left" w:pos="1100"/>
        </w:tabs>
        <w:rPr>
          <w:rFonts w:asciiTheme="minorHAnsi" w:eastAsiaTheme="minorEastAsia" w:hAnsiTheme="minorHAnsi" w:cstheme="minorBidi"/>
          <w:noProof/>
          <w:sz w:val="22"/>
        </w:rPr>
      </w:pPr>
      <w:hyperlink w:anchor="_Toc425839608" w:history="1">
        <w:r w:rsidR="006E4E63" w:rsidRPr="00435F6C">
          <w:rPr>
            <w:rStyle w:val="Hyperlink"/>
          </w:rPr>
          <w:t>6.1.1</w:t>
        </w:r>
        <w:r w:rsidR="006E4E63">
          <w:rPr>
            <w:rFonts w:asciiTheme="minorHAnsi" w:eastAsiaTheme="minorEastAsia" w:hAnsiTheme="minorHAnsi" w:cstheme="minorBidi"/>
            <w:noProof/>
            <w:sz w:val="22"/>
          </w:rPr>
          <w:tab/>
        </w:r>
        <w:r w:rsidR="006E4E63" w:rsidRPr="00435F6C">
          <w:rPr>
            <w:rStyle w:val="Hyperlink"/>
          </w:rPr>
          <w:t>ATO Reference Number</w:t>
        </w:r>
        <w:r w:rsidR="006E4E63">
          <w:rPr>
            <w:noProof/>
            <w:webHidden/>
          </w:rPr>
          <w:tab/>
        </w:r>
        <w:r w:rsidR="006E4E63">
          <w:rPr>
            <w:noProof/>
            <w:webHidden/>
          </w:rPr>
          <w:fldChar w:fldCharType="begin"/>
        </w:r>
        <w:r w:rsidR="006E4E63">
          <w:rPr>
            <w:noProof/>
            <w:webHidden/>
          </w:rPr>
          <w:instrText xml:space="preserve"> PAGEREF _Toc425839608 \h </w:instrText>
        </w:r>
        <w:r w:rsidR="006E4E63">
          <w:rPr>
            <w:noProof/>
            <w:webHidden/>
          </w:rPr>
        </w:r>
        <w:r w:rsidR="006E4E63">
          <w:rPr>
            <w:noProof/>
            <w:webHidden/>
          </w:rPr>
          <w:fldChar w:fldCharType="separate"/>
        </w:r>
        <w:r w:rsidR="006E4E63">
          <w:rPr>
            <w:noProof/>
            <w:webHidden/>
          </w:rPr>
          <w:t>10</w:t>
        </w:r>
        <w:r w:rsidR="006E4E63">
          <w:rPr>
            <w:noProof/>
            <w:webHidden/>
          </w:rPr>
          <w:fldChar w:fldCharType="end"/>
        </w:r>
      </w:hyperlink>
    </w:p>
    <w:p w:rsidR="006E4E63" w:rsidRDefault="00D45E11">
      <w:pPr>
        <w:pStyle w:val="TOC2"/>
        <w:tabs>
          <w:tab w:val="left" w:pos="1100"/>
        </w:tabs>
        <w:rPr>
          <w:rFonts w:asciiTheme="minorHAnsi" w:eastAsiaTheme="minorEastAsia" w:hAnsiTheme="minorHAnsi" w:cstheme="minorBidi"/>
          <w:noProof/>
          <w:sz w:val="22"/>
        </w:rPr>
      </w:pPr>
      <w:hyperlink w:anchor="_Toc425839609" w:history="1">
        <w:r w:rsidR="006E4E63" w:rsidRPr="00435F6C">
          <w:rPr>
            <w:rStyle w:val="Hyperlink"/>
          </w:rPr>
          <w:t>6.1.2</w:t>
        </w:r>
        <w:r w:rsidR="006E4E63">
          <w:rPr>
            <w:rFonts w:asciiTheme="minorHAnsi" w:eastAsiaTheme="minorEastAsia" w:hAnsiTheme="minorHAnsi" w:cstheme="minorBidi"/>
            <w:noProof/>
            <w:sz w:val="22"/>
          </w:rPr>
          <w:tab/>
        </w:r>
        <w:r w:rsidR="006E4E63" w:rsidRPr="00435F6C">
          <w:rPr>
            <w:rStyle w:val="Hyperlink"/>
          </w:rPr>
          <w:t>Multiple Applicants</w:t>
        </w:r>
        <w:r w:rsidR="006E4E63">
          <w:rPr>
            <w:noProof/>
            <w:webHidden/>
          </w:rPr>
          <w:tab/>
        </w:r>
        <w:r w:rsidR="006E4E63">
          <w:rPr>
            <w:noProof/>
            <w:webHidden/>
          </w:rPr>
          <w:fldChar w:fldCharType="begin"/>
        </w:r>
        <w:r w:rsidR="006E4E63">
          <w:rPr>
            <w:noProof/>
            <w:webHidden/>
          </w:rPr>
          <w:instrText xml:space="preserve"> PAGEREF _Toc425839609 \h </w:instrText>
        </w:r>
        <w:r w:rsidR="006E4E63">
          <w:rPr>
            <w:noProof/>
            <w:webHidden/>
          </w:rPr>
        </w:r>
        <w:r w:rsidR="006E4E63">
          <w:rPr>
            <w:noProof/>
            <w:webHidden/>
          </w:rPr>
          <w:fldChar w:fldCharType="separate"/>
        </w:r>
        <w:r w:rsidR="006E4E63">
          <w:rPr>
            <w:noProof/>
            <w:webHidden/>
          </w:rPr>
          <w:t>10</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610" w:history="1">
        <w:r w:rsidR="006E4E63" w:rsidRPr="00435F6C">
          <w:rPr>
            <w:rStyle w:val="Hyperlink"/>
          </w:rPr>
          <w:t>6.2</w:t>
        </w:r>
        <w:r w:rsidR="006E4E63">
          <w:rPr>
            <w:rFonts w:asciiTheme="minorHAnsi" w:eastAsiaTheme="minorEastAsia" w:hAnsiTheme="minorHAnsi" w:cstheme="minorBidi"/>
            <w:noProof/>
            <w:sz w:val="22"/>
          </w:rPr>
          <w:tab/>
        </w:r>
        <w:r w:rsidR="006E4E63" w:rsidRPr="00435F6C">
          <w:rPr>
            <w:rStyle w:val="Hyperlink"/>
          </w:rPr>
          <w:t>Main contact details</w:t>
        </w:r>
        <w:r w:rsidR="006E4E63">
          <w:rPr>
            <w:noProof/>
            <w:webHidden/>
          </w:rPr>
          <w:tab/>
        </w:r>
        <w:r w:rsidR="006E4E63">
          <w:rPr>
            <w:noProof/>
            <w:webHidden/>
          </w:rPr>
          <w:fldChar w:fldCharType="begin"/>
        </w:r>
        <w:r w:rsidR="006E4E63">
          <w:rPr>
            <w:noProof/>
            <w:webHidden/>
          </w:rPr>
          <w:instrText xml:space="preserve"> PAGEREF _Toc425839610 \h </w:instrText>
        </w:r>
        <w:r w:rsidR="006E4E63">
          <w:rPr>
            <w:noProof/>
            <w:webHidden/>
          </w:rPr>
        </w:r>
        <w:r w:rsidR="006E4E63">
          <w:rPr>
            <w:noProof/>
            <w:webHidden/>
          </w:rPr>
          <w:fldChar w:fldCharType="separate"/>
        </w:r>
        <w:r w:rsidR="006E4E63">
          <w:rPr>
            <w:noProof/>
            <w:webHidden/>
          </w:rPr>
          <w:t>10</w:t>
        </w:r>
        <w:r w:rsidR="006E4E63">
          <w:rPr>
            <w:noProof/>
            <w:webHidden/>
          </w:rPr>
          <w:fldChar w:fldCharType="end"/>
        </w:r>
      </w:hyperlink>
    </w:p>
    <w:p w:rsidR="006E4E63" w:rsidRDefault="00D45E11">
      <w:pPr>
        <w:pStyle w:val="TOC2"/>
        <w:tabs>
          <w:tab w:val="left" w:pos="1100"/>
        </w:tabs>
        <w:rPr>
          <w:rFonts w:asciiTheme="minorHAnsi" w:eastAsiaTheme="minorEastAsia" w:hAnsiTheme="minorHAnsi" w:cstheme="minorBidi"/>
          <w:noProof/>
          <w:sz w:val="22"/>
        </w:rPr>
      </w:pPr>
      <w:hyperlink w:anchor="_Toc425839611" w:history="1">
        <w:r w:rsidR="006E4E63" w:rsidRPr="00435F6C">
          <w:rPr>
            <w:rStyle w:val="Hyperlink"/>
          </w:rPr>
          <w:t>6.2.1</w:t>
        </w:r>
        <w:r w:rsidR="006E4E63">
          <w:rPr>
            <w:rFonts w:asciiTheme="minorHAnsi" w:eastAsiaTheme="minorEastAsia" w:hAnsiTheme="minorHAnsi" w:cstheme="minorBidi"/>
            <w:noProof/>
            <w:sz w:val="22"/>
          </w:rPr>
          <w:tab/>
        </w:r>
        <w:r w:rsidR="006E4E63" w:rsidRPr="00435F6C">
          <w:rPr>
            <w:rStyle w:val="Hyperlink"/>
          </w:rPr>
          <w:t>Correspondence</w:t>
        </w:r>
        <w:r w:rsidR="006E4E63">
          <w:rPr>
            <w:noProof/>
            <w:webHidden/>
          </w:rPr>
          <w:tab/>
        </w:r>
        <w:r w:rsidR="006E4E63">
          <w:rPr>
            <w:noProof/>
            <w:webHidden/>
          </w:rPr>
          <w:fldChar w:fldCharType="begin"/>
        </w:r>
        <w:r w:rsidR="006E4E63">
          <w:rPr>
            <w:noProof/>
            <w:webHidden/>
          </w:rPr>
          <w:instrText xml:space="preserve"> PAGEREF _Toc425839611 \h </w:instrText>
        </w:r>
        <w:r w:rsidR="006E4E63">
          <w:rPr>
            <w:noProof/>
            <w:webHidden/>
          </w:rPr>
        </w:r>
        <w:r w:rsidR="006E4E63">
          <w:rPr>
            <w:noProof/>
            <w:webHidden/>
          </w:rPr>
          <w:fldChar w:fldCharType="separate"/>
        </w:r>
        <w:r w:rsidR="006E4E63">
          <w:rPr>
            <w:noProof/>
            <w:webHidden/>
          </w:rPr>
          <w:t>10</w:t>
        </w:r>
        <w:r w:rsidR="006E4E63">
          <w:rPr>
            <w:noProof/>
            <w:webHidden/>
          </w:rPr>
          <w:fldChar w:fldCharType="end"/>
        </w:r>
      </w:hyperlink>
    </w:p>
    <w:p w:rsidR="006E4E63" w:rsidRDefault="00D45E11">
      <w:pPr>
        <w:pStyle w:val="TOC2"/>
        <w:tabs>
          <w:tab w:val="left" w:pos="1100"/>
        </w:tabs>
        <w:rPr>
          <w:rFonts w:asciiTheme="minorHAnsi" w:eastAsiaTheme="minorEastAsia" w:hAnsiTheme="minorHAnsi" w:cstheme="minorBidi"/>
          <w:noProof/>
          <w:sz w:val="22"/>
        </w:rPr>
      </w:pPr>
      <w:hyperlink w:anchor="_Toc425839612" w:history="1">
        <w:r w:rsidR="006E4E63" w:rsidRPr="00435F6C">
          <w:rPr>
            <w:rStyle w:val="Hyperlink"/>
          </w:rPr>
          <w:t>6.2.2</w:t>
        </w:r>
        <w:r w:rsidR="006E4E63">
          <w:rPr>
            <w:rFonts w:asciiTheme="minorHAnsi" w:eastAsiaTheme="minorEastAsia" w:hAnsiTheme="minorHAnsi" w:cstheme="minorBidi"/>
            <w:noProof/>
            <w:sz w:val="22"/>
          </w:rPr>
          <w:tab/>
        </w:r>
        <w:r w:rsidR="006E4E63" w:rsidRPr="00435F6C">
          <w:rPr>
            <w:rStyle w:val="Hyperlink"/>
            <w:rFonts w:cs="Times New Roman"/>
          </w:rPr>
          <w:t xml:space="preserve">Contact </w:t>
        </w:r>
        <w:r w:rsidR="006E4E63" w:rsidRPr="00435F6C">
          <w:rPr>
            <w:rStyle w:val="Hyperlink"/>
          </w:rPr>
          <w:t>position</w:t>
        </w:r>
        <w:r w:rsidR="006E4E63">
          <w:rPr>
            <w:noProof/>
            <w:webHidden/>
          </w:rPr>
          <w:tab/>
        </w:r>
        <w:r w:rsidR="006E4E63">
          <w:rPr>
            <w:noProof/>
            <w:webHidden/>
          </w:rPr>
          <w:fldChar w:fldCharType="begin"/>
        </w:r>
        <w:r w:rsidR="006E4E63">
          <w:rPr>
            <w:noProof/>
            <w:webHidden/>
          </w:rPr>
          <w:instrText xml:space="preserve"> PAGEREF _Toc425839612 \h </w:instrText>
        </w:r>
        <w:r w:rsidR="006E4E63">
          <w:rPr>
            <w:noProof/>
            <w:webHidden/>
          </w:rPr>
        </w:r>
        <w:r w:rsidR="006E4E63">
          <w:rPr>
            <w:noProof/>
            <w:webHidden/>
          </w:rPr>
          <w:fldChar w:fldCharType="separate"/>
        </w:r>
        <w:r w:rsidR="006E4E63">
          <w:rPr>
            <w:noProof/>
            <w:webHidden/>
          </w:rPr>
          <w:t>11</w:t>
        </w:r>
        <w:r w:rsidR="006E4E63">
          <w:rPr>
            <w:noProof/>
            <w:webHidden/>
          </w:rPr>
          <w:fldChar w:fldCharType="end"/>
        </w:r>
      </w:hyperlink>
    </w:p>
    <w:p w:rsidR="006E4E63" w:rsidRDefault="00D45E11">
      <w:pPr>
        <w:pStyle w:val="TOC2"/>
        <w:tabs>
          <w:tab w:val="left" w:pos="880"/>
        </w:tabs>
        <w:rPr>
          <w:rFonts w:asciiTheme="minorHAnsi" w:eastAsiaTheme="minorEastAsia" w:hAnsiTheme="minorHAnsi" w:cstheme="minorBidi"/>
          <w:noProof/>
          <w:sz w:val="22"/>
        </w:rPr>
      </w:pPr>
      <w:hyperlink w:anchor="_Toc425839613" w:history="1">
        <w:r w:rsidR="006E4E63" w:rsidRPr="00435F6C">
          <w:rPr>
            <w:rStyle w:val="Hyperlink"/>
            <w:rFonts w:cs="Times New Roman"/>
          </w:rPr>
          <w:t>6.3</w:t>
        </w:r>
        <w:r w:rsidR="006E4E63">
          <w:rPr>
            <w:rFonts w:asciiTheme="minorHAnsi" w:eastAsiaTheme="minorEastAsia" w:hAnsiTheme="minorHAnsi" w:cstheme="minorBidi"/>
            <w:noProof/>
            <w:sz w:val="22"/>
          </w:rPr>
          <w:tab/>
        </w:r>
        <w:r w:rsidR="006E4E63" w:rsidRPr="00435F6C">
          <w:rPr>
            <w:rStyle w:val="Hyperlink"/>
            <w:rFonts w:cs="Times New Roman"/>
          </w:rPr>
          <w:t>Application details</w:t>
        </w:r>
        <w:r w:rsidR="006E4E63">
          <w:rPr>
            <w:noProof/>
            <w:webHidden/>
          </w:rPr>
          <w:tab/>
        </w:r>
        <w:r w:rsidR="006E4E63">
          <w:rPr>
            <w:noProof/>
            <w:webHidden/>
          </w:rPr>
          <w:fldChar w:fldCharType="begin"/>
        </w:r>
        <w:r w:rsidR="006E4E63">
          <w:rPr>
            <w:noProof/>
            <w:webHidden/>
          </w:rPr>
          <w:instrText xml:space="preserve"> PAGEREF _Toc425839613 \h </w:instrText>
        </w:r>
        <w:r w:rsidR="006E4E63">
          <w:rPr>
            <w:noProof/>
            <w:webHidden/>
          </w:rPr>
        </w:r>
        <w:r w:rsidR="006E4E63">
          <w:rPr>
            <w:noProof/>
            <w:webHidden/>
          </w:rPr>
          <w:fldChar w:fldCharType="separate"/>
        </w:r>
        <w:r w:rsidR="006E4E63">
          <w:rPr>
            <w:noProof/>
            <w:webHidden/>
          </w:rPr>
          <w:t>11</w:t>
        </w:r>
        <w:r w:rsidR="006E4E63">
          <w:rPr>
            <w:noProof/>
            <w:webHidden/>
          </w:rPr>
          <w:fldChar w:fldCharType="end"/>
        </w:r>
      </w:hyperlink>
    </w:p>
    <w:p w:rsidR="006E4E63" w:rsidRDefault="00D45E11">
      <w:pPr>
        <w:pStyle w:val="TOC2"/>
        <w:tabs>
          <w:tab w:val="left" w:pos="1100"/>
        </w:tabs>
        <w:rPr>
          <w:rFonts w:asciiTheme="minorHAnsi" w:eastAsiaTheme="minorEastAsia" w:hAnsiTheme="minorHAnsi" w:cstheme="minorBidi"/>
          <w:noProof/>
          <w:sz w:val="22"/>
        </w:rPr>
      </w:pPr>
      <w:hyperlink w:anchor="_Toc425839614" w:history="1">
        <w:r w:rsidR="006E4E63" w:rsidRPr="00435F6C">
          <w:rPr>
            <w:rStyle w:val="Hyperlink"/>
            <w:rFonts w:cs="Times New Roman"/>
          </w:rPr>
          <w:t>6.3.1</w:t>
        </w:r>
        <w:r w:rsidR="006E4E63">
          <w:rPr>
            <w:rFonts w:asciiTheme="minorHAnsi" w:eastAsiaTheme="minorEastAsia" w:hAnsiTheme="minorHAnsi" w:cstheme="minorBidi"/>
            <w:noProof/>
            <w:sz w:val="22"/>
          </w:rPr>
          <w:tab/>
        </w:r>
        <w:r w:rsidR="006E4E63" w:rsidRPr="00435F6C">
          <w:rPr>
            <w:rStyle w:val="Hyperlink"/>
            <w:rFonts w:cs="Times New Roman"/>
          </w:rPr>
          <w:t>Main Subject Area</w:t>
        </w:r>
        <w:r w:rsidR="006E4E63">
          <w:rPr>
            <w:noProof/>
            <w:webHidden/>
          </w:rPr>
          <w:tab/>
        </w:r>
        <w:r w:rsidR="006E4E63">
          <w:rPr>
            <w:noProof/>
            <w:webHidden/>
          </w:rPr>
          <w:fldChar w:fldCharType="begin"/>
        </w:r>
        <w:r w:rsidR="006E4E63">
          <w:rPr>
            <w:noProof/>
            <w:webHidden/>
          </w:rPr>
          <w:instrText xml:space="preserve"> PAGEREF _Toc425839614 \h </w:instrText>
        </w:r>
        <w:r w:rsidR="006E4E63">
          <w:rPr>
            <w:noProof/>
            <w:webHidden/>
          </w:rPr>
        </w:r>
        <w:r w:rsidR="006E4E63">
          <w:rPr>
            <w:noProof/>
            <w:webHidden/>
          </w:rPr>
          <w:fldChar w:fldCharType="separate"/>
        </w:r>
        <w:r w:rsidR="006E4E63">
          <w:rPr>
            <w:noProof/>
            <w:webHidden/>
          </w:rPr>
          <w:t>11</w:t>
        </w:r>
        <w:r w:rsidR="006E4E63">
          <w:rPr>
            <w:noProof/>
            <w:webHidden/>
          </w:rPr>
          <w:fldChar w:fldCharType="end"/>
        </w:r>
      </w:hyperlink>
    </w:p>
    <w:p w:rsidR="006E4E63" w:rsidRDefault="00D45E11">
      <w:pPr>
        <w:pStyle w:val="TOC2"/>
        <w:tabs>
          <w:tab w:val="left" w:pos="1100"/>
        </w:tabs>
        <w:rPr>
          <w:rFonts w:asciiTheme="minorHAnsi" w:eastAsiaTheme="minorEastAsia" w:hAnsiTheme="minorHAnsi" w:cstheme="minorBidi"/>
          <w:noProof/>
          <w:sz w:val="22"/>
        </w:rPr>
      </w:pPr>
      <w:hyperlink w:anchor="_Toc425839615" w:history="1">
        <w:r w:rsidR="006E4E63" w:rsidRPr="00435F6C">
          <w:rPr>
            <w:rStyle w:val="Hyperlink"/>
          </w:rPr>
          <w:t>6.3.2</w:t>
        </w:r>
        <w:r w:rsidR="006E4E63">
          <w:rPr>
            <w:rFonts w:asciiTheme="minorHAnsi" w:eastAsiaTheme="minorEastAsia" w:hAnsiTheme="minorHAnsi" w:cstheme="minorBidi"/>
            <w:noProof/>
            <w:sz w:val="22"/>
          </w:rPr>
          <w:tab/>
        </w:r>
        <w:r w:rsidR="006E4E63" w:rsidRPr="00435F6C">
          <w:rPr>
            <w:rStyle w:val="Hyperlink"/>
            <w:rFonts w:cs="Times New Roman"/>
          </w:rPr>
          <w:t>Scheme or circumstance Facts</w:t>
        </w:r>
        <w:r w:rsidR="006E4E63">
          <w:rPr>
            <w:noProof/>
            <w:webHidden/>
          </w:rPr>
          <w:tab/>
        </w:r>
        <w:r w:rsidR="006E4E63">
          <w:rPr>
            <w:noProof/>
            <w:webHidden/>
          </w:rPr>
          <w:fldChar w:fldCharType="begin"/>
        </w:r>
        <w:r w:rsidR="006E4E63">
          <w:rPr>
            <w:noProof/>
            <w:webHidden/>
          </w:rPr>
          <w:instrText xml:space="preserve"> PAGEREF _Toc425839615 \h </w:instrText>
        </w:r>
        <w:r w:rsidR="006E4E63">
          <w:rPr>
            <w:noProof/>
            <w:webHidden/>
          </w:rPr>
        </w:r>
        <w:r w:rsidR="006E4E63">
          <w:rPr>
            <w:noProof/>
            <w:webHidden/>
          </w:rPr>
          <w:fldChar w:fldCharType="separate"/>
        </w:r>
        <w:r w:rsidR="006E4E63">
          <w:rPr>
            <w:noProof/>
            <w:webHidden/>
          </w:rPr>
          <w:t>11</w:t>
        </w:r>
        <w:r w:rsidR="006E4E63">
          <w:rPr>
            <w:noProof/>
            <w:webHidden/>
          </w:rPr>
          <w:fldChar w:fldCharType="end"/>
        </w:r>
      </w:hyperlink>
    </w:p>
    <w:p w:rsidR="006E4E63" w:rsidRDefault="00D45E11">
      <w:pPr>
        <w:pStyle w:val="TOC2"/>
        <w:tabs>
          <w:tab w:val="left" w:pos="1100"/>
        </w:tabs>
        <w:rPr>
          <w:rFonts w:asciiTheme="minorHAnsi" w:eastAsiaTheme="minorEastAsia" w:hAnsiTheme="minorHAnsi" w:cstheme="minorBidi"/>
          <w:noProof/>
          <w:sz w:val="22"/>
        </w:rPr>
      </w:pPr>
      <w:hyperlink w:anchor="_Toc425839616" w:history="1">
        <w:r w:rsidR="006E4E63" w:rsidRPr="00435F6C">
          <w:rPr>
            <w:rStyle w:val="Hyperlink"/>
            <w:rFonts w:cs="Times New Roman"/>
          </w:rPr>
          <w:t>6.3.3</w:t>
        </w:r>
        <w:r w:rsidR="006E4E63">
          <w:rPr>
            <w:rFonts w:asciiTheme="minorHAnsi" w:eastAsiaTheme="minorEastAsia" w:hAnsiTheme="minorHAnsi" w:cstheme="minorBidi"/>
            <w:noProof/>
            <w:sz w:val="22"/>
          </w:rPr>
          <w:tab/>
        </w:r>
        <w:r w:rsidR="006E4E63" w:rsidRPr="00435F6C">
          <w:rPr>
            <w:rStyle w:val="Hyperlink"/>
            <w:rFonts w:cs="Times New Roman"/>
          </w:rPr>
          <w:t>Previous Ruling Reference numbers</w:t>
        </w:r>
        <w:r w:rsidR="006E4E63">
          <w:rPr>
            <w:noProof/>
            <w:webHidden/>
          </w:rPr>
          <w:tab/>
        </w:r>
        <w:r w:rsidR="006E4E63">
          <w:rPr>
            <w:noProof/>
            <w:webHidden/>
          </w:rPr>
          <w:fldChar w:fldCharType="begin"/>
        </w:r>
        <w:r w:rsidR="006E4E63">
          <w:rPr>
            <w:noProof/>
            <w:webHidden/>
          </w:rPr>
          <w:instrText xml:space="preserve"> PAGEREF _Toc425839616 \h </w:instrText>
        </w:r>
        <w:r w:rsidR="006E4E63">
          <w:rPr>
            <w:noProof/>
            <w:webHidden/>
          </w:rPr>
        </w:r>
        <w:r w:rsidR="006E4E63">
          <w:rPr>
            <w:noProof/>
            <w:webHidden/>
          </w:rPr>
          <w:fldChar w:fldCharType="separate"/>
        </w:r>
        <w:r w:rsidR="006E4E63">
          <w:rPr>
            <w:noProof/>
            <w:webHidden/>
          </w:rPr>
          <w:t>11</w:t>
        </w:r>
        <w:r w:rsidR="006E4E63">
          <w:rPr>
            <w:noProof/>
            <w:webHidden/>
          </w:rPr>
          <w:fldChar w:fldCharType="end"/>
        </w:r>
      </w:hyperlink>
    </w:p>
    <w:p w:rsidR="006E4E63" w:rsidRDefault="00D45E11">
      <w:pPr>
        <w:pStyle w:val="TOC2"/>
        <w:tabs>
          <w:tab w:val="left" w:pos="1100"/>
        </w:tabs>
        <w:rPr>
          <w:rFonts w:asciiTheme="minorHAnsi" w:eastAsiaTheme="minorEastAsia" w:hAnsiTheme="minorHAnsi" w:cstheme="minorBidi"/>
          <w:noProof/>
          <w:sz w:val="22"/>
        </w:rPr>
      </w:pPr>
      <w:hyperlink w:anchor="_Toc425839617" w:history="1">
        <w:r w:rsidR="006E4E63" w:rsidRPr="00435F6C">
          <w:rPr>
            <w:rStyle w:val="Hyperlink"/>
            <w:rFonts w:cs="Times New Roman"/>
          </w:rPr>
          <w:t>6.3.4</w:t>
        </w:r>
        <w:r w:rsidR="006E4E63">
          <w:rPr>
            <w:rFonts w:asciiTheme="minorHAnsi" w:eastAsiaTheme="minorEastAsia" w:hAnsiTheme="minorHAnsi" w:cstheme="minorBidi"/>
            <w:noProof/>
            <w:sz w:val="22"/>
          </w:rPr>
          <w:tab/>
        </w:r>
        <w:r w:rsidR="006E4E63" w:rsidRPr="00435F6C">
          <w:rPr>
            <w:rStyle w:val="Hyperlink"/>
            <w:rFonts w:cs="Times New Roman"/>
          </w:rPr>
          <w:t>Supporting information</w:t>
        </w:r>
        <w:r w:rsidR="006E4E63">
          <w:rPr>
            <w:noProof/>
            <w:webHidden/>
          </w:rPr>
          <w:tab/>
        </w:r>
        <w:r w:rsidR="006E4E63">
          <w:rPr>
            <w:noProof/>
            <w:webHidden/>
          </w:rPr>
          <w:fldChar w:fldCharType="begin"/>
        </w:r>
        <w:r w:rsidR="006E4E63">
          <w:rPr>
            <w:noProof/>
            <w:webHidden/>
          </w:rPr>
          <w:instrText xml:space="preserve"> PAGEREF _Toc425839617 \h </w:instrText>
        </w:r>
        <w:r w:rsidR="006E4E63">
          <w:rPr>
            <w:noProof/>
            <w:webHidden/>
          </w:rPr>
        </w:r>
        <w:r w:rsidR="006E4E63">
          <w:rPr>
            <w:noProof/>
            <w:webHidden/>
          </w:rPr>
          <w:fldChar w:fldCharType="separate"/>
        </w:r>
        <w:r w:rsidR="006E4E63">
          <w:rPr>
            <w:noProof/>
            <w:webHidden/>
          </w:rPr>
          <w:t>12</w:t>
        </w:r>
        <w:r w:rsidR="006E4E63">
          <w:rPr>
            <w:noProof/>
            <w:webHidden/>
          </w:rPr>
          <w:fldChar w:fldCharType="end"/>
        </w:r>
      </w:hyperlink>
    </w:p>
    <w:p w:rsidR="001F7F87" w:rsidRPr="00DB07DC" w:rsidRDefault="00A437EB" w:rsidP="001F7F87">
      <w:pPr>
        <w:pStyle w:val="Maintext"/>
        <w:rPr>
          <w:sz w:val="20"/>
        </w:rPr>
      </w:pPr>
      <w:r>
        <w:rPr>
          <w:rFonts w:cs="Arial"/>
          <w:sz w:val="20"/>
          <w:szCs w:val="22"/>
          <w:highlight w:val="yellow"/>
        </w:rPr>
        <w:fldChar w:fldCharType="end"/>
      </w:r>
    </w:p>
    <w:p w:rsidR="00F00304" w:rsidRPr="00AC035E" w:rsidRDefault="00F00304" w:rsidP="00F00304">
      <w:pPr>
        <w:pStyle w:val="Maintext"/>
        <w:rPr>
          <w:sz w:val="20"/>
          <w:szCs w:val="20"/>
        </w:rPr>
      </w:pPr>
    </w:p>
    <w:p w:rsidR="006E4E63" w:rsidRPr="006E4E63" w:rsidRDefault="000B4796">
      <w:pPr>
        <w:pStyle w:val="TableofFigures"/>
        <w:tabs>
          <w:tab w:val="right" w:leader="dot" w:pos="9288"/>
        </w:tabs>
        <w:rPr>
          <w:rFonts w:asciiTheme="minorHAnsi" w:eastAsiaTheme="minorEastAsia" w:hAnsiTheme="minorHAnsi" w:cstheme="minorBidi"/>
          <w:noProof/>
          <w:sz w:val="20"/>
          <w:szCs w:val="22"/>
        </w:rPr>
      </w:pPr>
      <w:r w:rsidRPr="006E4E63">
        <w:rPr>
          <w:sz w:val="18"/>
          <w:szCs w:val="20"/>
        </w:rPr>
        <w:fldChar w:fldCharType="begin"/>
      </w:r>
      <w:r w:rsidRPr="006E4E63">
        <w:rPr>
          <w:sz w:val="18"/>
          <w:szCs w:val="20"/>
        </w:rPr>
        <w:instrText xml:space="preserve"> TOC \h \z \c "Table" </w:instrText>
      </w:r>
      <w:r w:rsidRPr="006E4E63">
        <w:rPr>
          <w:sz w:val="18"/>
          <w:szCs w:val="20"/>
        </w:rPr>
        <w:fldChar w:fldCharType="separate"/>
      </w:r>
      <w:hyperlink w:anchor="_Toc425839618" w:history="1">
        <w:r w:rsidR="006E4E63" w:rsidRPr="006E4E63">
          <w:rPr>
            <w:rStyle w:val="Hyperlink"/>
            <w:sz w:val="20"/>
          </w:rPr>
          <w:t>Table 1: Interactions available in SBR private ruling process</w:t>
        </w:r>
        <w:r w:rsidR="006E4E63" w:rsidRPr="006E4E63">
          <w:rPr>
            <w:noProof/>
            <w:webHidden/>
            <w:sz w:val="20"/>
          </w:rPr>
          <w:tab/>
        </w:r>
        <w:r w:rsidR="006E4E63" w:rsidRPr="006E4E63">
          <w:rPr>
            <w:noProof/>
            <w:webHidden/>
            <w:sz w:val="20"/>
          </w:rPr>
          <w:fldChar w:fldCharType="begin"/>
        </w:r>
        <w:r w:rsidR="006E4E63" w:rsidRPr="006E4E63">
          <w:rPr>
            <w:noProof/>
            <w:webHidden/>
            <w:sz w:val="20"/>
          </w:rPr>
          <w:instrText xml:space="preserve"> PAGEREF _Toc425839618 \h </w:instrText>
        </w:r>
        <w:r w:rsidR="006E4E63" w:rsidRPr="006E4E63">
          <w:rPr>
            <w:noProof/>
            <w:webHidden/>
            <w:sz w:val="20"/>
          </w:rPr>
        </w:r>
        <w:r w:rsidR="006E4E63" w:rsidRPr="006E4E63">
          <w:rPr>
            <w:noProof/>
            <w:webHidden/>
            <w:sz w:val="20"/>
          </w:rPr>
          <w:fldChar w:fldCharType="separate"/>
        </w:r>
        <w:r w:rsidR="006E4E63" w:rsidRPr="006E4E63">
          <w:rPr>
            <w:noProof/>
            <w:webHidden/>
            <w:sz w:val="20"/>
          </w:rPr>
          <w:t>6</w:t>
        </w:r>
        <w:r w:rsidR="006E4E63" w:rsidRPr="006E4E63">
          <w:rPr>
            <w:noProof/>
            <w:webHidden/>
            <w:sz w:val="20"/>
          </w:rPr>
          <w:fldChar w:fldCharType="end"/>
        </w:r>
      </w:hyperlink>
    </w:p>
    <w:p w:rsidR="006E4E63" w:rsidRPr="006E4E63" w:rsidRDefault="00D45E11">
      <w:pPr>
        <w:pStyle w:val="TableofFigures"/>
        <w:tabs>
          <w:tab w:val="right" w:leader="dot" w:pos="9288"/>
        </w:tabs>
        <w:rPr>
          <w:rFonts w:asciiTheme="minorHAnsi" w:eastAsiaTheme="minorEastAsia" w:hAnsiTheme="minorHAnsi" w:cstheme="minorBidi"/>
          <w:noProof/>
          <w:sz w:val="20"/>
          <w:szCs w:val="22"/>
        </w:rPr>
      </w:pPr>
      <w:hyperlink w:anchor="_Toc425839619" w:history="1">
        <w:r w:rsidR="006E4E63" w:rsidRPr="006E4E63">
          <w:rPr>
            <w:rStyle w:val="Hyperlink"/>
            <w:sz w:val="20"/>
          </w:rPr>
          <w:t>Table 2: Channel availability of Private ruling interactions</w:t>
        </w:r>
        <w:r w:rsidR="006E4E63" w:rsidRPr="006E4E63">
          <w:rPr>
            <w:noProof/>
            <w:webHidden/>
            <w:sz w:val="20"/>
          </w:rPr>
          <w:tab/>
        </w:r>
        <w:r w:rsidR="006E4E63" w:rsidRPr="006E4E63">
          <w:rPr>
            <w:noProof/>
            <w:webHidden/>
            <w:sz w:val="20"/>
          </w:rPr>
          <w:fldChar w:fldCharType="begin"/>
        </w:r>
        <w:r w:rsidR="006E4E63" w:rsidRPr="006E4E63">
          <w:rPr>
            <w:noProof/>
            <w:webHidden/>
            <w:sz w:val="20"/>
          </w:rPr>
          <w:instrText xml:space="preserve"> PAGEREF _Toc425839619 \h </w:instrText>
        </w:r>
        <w:r w:rsidR="006E4E63" w:rsidRPr="006E4E63">
          <w:rPr>
            <w:noProof/>
            <w:webHidden/>
            <w:sz w:val="20"/>
          </w:rPr>
        </w:r>
        <w:r w:rsidR="006E4E63" w:rsidRPr="006E4E63">
          <w:rPr>
            <w:noProof/>
            <w:webHidden/>
            <w:sz w:val="20"/>
          </w:rPr>
          <w:fldChar w:fldCharType="separate"/>
        </w:r>
        <w:r w:rsidR="006E4E63" w:rsidRPr="006E4E63">
          <w:rPr>
            <w:noProof/>
            <w:webHidden/>
            <w:sz w:val="20"/>
          </w:rPr>
          <w:t>6</w:t>
        </w:r>
        <w:r w:rsidR="006E4E63" w:rsidRPr="006E4E63">
          <w:rPr>
            <w:noProof/>
            <w:webHidden/>
            <w:sz w:val="20"/>
          </w:rPr>
          <w:fldChar w:fldCharType="end"/>
        </w:r>
      </w:hyperlink>
    </w:p>
    <w:p w:rsidR="006E4E63" w:rsidRPr="006E4E63" w:rsidRDefault="00D45E11">
      <w:pPr>
        <w:pStyle w:val="TableofFigures"/>
        <w:tabs>
          <w:tab w:val="right" w:leader="dot" w:pos="9288"/>
        </w:tabs>
        <w:rPr>
          <w:rFonts w:asciiTheme="minorHAnsi" w:eastAsiaTheme="minorEastAsia" w:hAnsiTheme="minorHAnsi" w:cstheme="minorBidi"/>
          <w:noProof/>
          <w:sz w:val="20"/>
          <w:szCs w:val="22"/>
        </w:rPr>
      </w:pPr>
      <w:hyperlink w:anchor="_Toc425839620" w:history="1">
        <w:r w:rsidR="006E4E63" w:rsidRPr="006E4E63">
          <w:rPr>
            <w:rStyle w:val="Hyperlink"/>
            <w:sz w:val="20"/>
          </w:rPr>
          <w:t>Table 3: Parties able to use the PR service</w:t>
        </w:r>
        <w:r w:rsidR="006E4E63" w:rsidRPr="006E4E63">
          <w:rPr>
            <w:noProof/>
            <w:webHidden/>
            <w:sz w:val="20"/>
          </w:rPr>
          <w:tab/>
        </w:r>
        <w:r w:rsidR="006E4E63" w:rsidRPr="006E4E63">
          <w:rPr>
            <w:noProof/>
            <w:webHidden/>
            <w:sz w:val="20"/>
          </w:rPr>
          <w:fldChar w:fldCharType="begin"/>
        </w:r>
        <w:r w:rsidR="006E4E63" w:rsidRPr="006E4E63">
          <w:rPr>
            <w:noProof/>
            <w:webHidden/>
            <w:sz w:val="20"/>
          </w:rPr>
          <w:instrText xml:space="preserve"> PAGEREF _Toc425839620 \h </w:instrText>
        </w:r>
        <w:r w:rsidR="006E4E63" w:rsidRPr="006E4E63">
          <w:rPr>
            <w:noProof/>
            <w:webHidden/>
            <w:sz w:val="20"/>
          </w:rPr>
        </w:r>
        <w:r w:rsidR="006E4E63" w:rsidRPr="006E4E63">
          <w:rPr>
            <w:noProof/>
            <w:webHidden/>
            <w:sz w:val="20"/>
          </w:rPr>
          <w:fldChar w:fldCharType="separate"/>
        </w:r>
        <w:r w:rsidR="006E4E63" w:rsidRPr="006E4E63">
          <w:rPr>
            <w:noProof/>
            <w:webHidden/>
            <w:sz w:val="20"/>
          </w:rPr>
          <w:t>7</w:t>
        </w:r>
        <w:r w:rsidR="006E4E63" w:rsidRPr="006E4E63">
          <w:rPr>
            <w:noProof/>
            <w:webHidden/>
            <w:sz w:val="20"/>
          </w:rPr>
          <w:fldChar w:fldCharType="end"/>
        </w:r>
      </w:hyperlink>
    </w:p>
    <w:p w:rsidR="006E4E63" w:rsidRPr="006E4E63" w:rsidRDefault="00D45E11">
      <w:pPr>
        <w:pStyle w:val="TableofFigures"/>
        <w:tabs>
          <w:tab w:val="right" w:leader="dot" w:pos="9288"/>
        </w:tabs>
        <w:rPr>
          <w:rFonts w:asciiTheme="minorHAnsi" w:eastAsiaTheme="minorEastAsia" w:hAnsiTheme="minorHAnsi" w:cstheme="minorBidi"/>
          <w:noProof/>
          <w:sz w:val="20"/>
          <w:szCs w:val="22"/>
        </w:rPr>
      </w:pPr>
      <w:hyperlink w:anchor="_Toc425839621" w:history="1">
        <w:r w:rsidR="006E4E63" w:rsidRPr="006E4E63">
          <w:rPr>
            <w:rStyle w:val="Hyperlink"/>
            <w:sz w:val="20"/>
          </w:rPr>
          <w:t>Table 4: Access Manager Permissions</w:t>
        </w:r>
        <w:r w:rsidR="006E4E63" w:rsidRPr="006E4E63">
          <w:rPr>
            <w:noProof/>
            <w:webHidden/>
            <w:sz w:val="20"/>
          </w:rPr>
          <w:tab/>
        </w:r>
        <w:r w:rsidR="006E4E63" w:rsidRPr="006E4E63">
          <w:rPr>
            <w:noProof/>
            <w:webHidden/>
            <w:sz w:val="20"/>
          </w:rPr>
          <w:fldChar w:fldCharType="begin"/>
        </w:r>
        <w:r w:rsidR="006E4E63" w:rsidRPr="006E4E63">
          <w:rPr>
            <w:noProof/>
            <w:webHidden/>
            <w:sz w:val="20"/>
          </w:rPr>
          <w:instrText xml:space="preserve"> PAGEREF _Toc425839621 \h </w:instrText>
        </w:r>
        <w:r w:rsidR="006E4E63" w:rsidRPr="006E4E63">
          <w:rPr>
            <w:noProof/>
            <w:webHidden/>
            <w:sz w:val="20"/>
          </w:rPr>
        </w:r>
        <w:r w:rsidR="006E4E63" w:rsidRPr="006E4E63">
          <w:rPr>
            <w:noProof/>
            <w:webHidden/>
            <w:sz w:val="20"/>
          </w:rPr>
          <w:fldChar w:fldCharType="separate"/>
        </w:r>
        <w:r w:rsidR="006E4E63" w:rsidRPr="006E4E63">
          <w:rPr>
            <w:noProof/>
            <w:webHidden/>
            <w:sz w:val="20"/>
          </w:rPr>
          <w:t>7</w:t>
        </w:r>
        <w:r w:rsidR="006E4E63" w:rsidRPr="006E4E63">
          <w:rPr>
            <w:noProof/>
            <w:webHidden/>
            <w:sz w:val="20"/>
          </w:rPr>
          <w:fldChar w:fldCharType="end"/>
        </w:r>
      </w:hyperlink>
    </w:p>
    <w:p w:rsidR="006E4E63" w:rsidRPr="006E4E63" w:rsidRDefault="00D45E11">
      <w:pPr>
        <w:pStyle w:val="TableofFigures"/>
        <w:tabs>
          <w:tab w:val="right" w:leader="dot" w:pos="9288"/>
        </w:tabs>
        <w:rPr>
          <w:rFonts w:asciiTheme="minorHAnsi" w:eastAsiaTheme="minorEastAsia" w:hAnsiTheme="minorHAnsi" w:cstheme="minorBidi"/>
          <w:noProof/>
          <w:sz w:val="20"/>
          <w:szCs w:val="22"/>
        </w:rPr>
      </w:pPr>
      <w:hyperlink w:anchor="_Toc425839622" w:history="1">
        <w:r w:rsidR="006E4E63" w:rsidRPr="006E4E63">
          <w:rPr>
            <w:rStyle w:val="Hyperlink"/>
            <w:sz w:val="20"/>
          </w:rPr>
          <w:t>Table 5: Constraints when using the Private Ruling interaction</w:t>
        </w:r>
        <w:r w:rsidR="006E4E63" w:rsidRPr="006E4E63">
          <w:rPr>
            <w:noProof/>
            <w:webHidden/>
            <w:sz w:val="20"/>
          </w:rPr>
          <w:tab/>
        </w:r>
        <w:r w:rsidR="006E4E63" w:rsidRPr="006E4E63">
          <w:rPr>
            <w:noProof/>
            <w:webHidden/>
            <w:sz w:val="20"/>
          </w:rPr>
          <w:fldChar w:fldCharType="begin"/>
        </w:r>
        <w:r w:rsidR="006E4E63" w:rsidRPr="006E4E63">
          <w:rPr>
            <w:noProof/>
            <w:webHidden/>
            <w:sz w:val="20"/>
          </w:rPr>
          <w:instrText xml:space="preserve"> PAGEREF _Toc425839622 \h </w:instrText>
        </w:r>
        <w:r w:rsidR="006E4E63" w:rsidRPr="006E4E63">
          <w:rPr>
            <w:noProof/>
            <w:webHidden/>
            <w:sz w:val="20"/>
          </w:rPr>
        </w:r>
        <w:r w:rsidR="006E4E63" w:rsidRPr="006E4E63">
          <w:rPr>
            <w:noProof/>
            <w:webHidden/>
            <w:sz w:val="20"/>
          </w:rPr>
          <w:fldChar w:fldCharType="separate"/>
        </w:r>
        <w:r w:rsidR="006E4E63" w:rsidRPr="006E4E63">
          <w:rPr>
            <w:noProof/>
            <w:webHidden/>
            <w:sz w:val="20"/>
          </w:rPr>
          <w:t>8</w:t>
        </w:r>
        <w:r w:rsidR="006E4E63" w:rsidRPr="006E4E63">
          <w:rPr>
            <w:noProof/>
            <w:webHidden/>
            <w:sz w:val="20"/>
          </w:rPr>
          <w:fldChar w:fldCharType="end"/>
        </w:r>
      </w:hyperlink>
    </w:p>
    <w:p w:rsidR="000B4796" w:rsidRPr="006E4E63" w:rsidRDefault="000B4796" w:rsidP="00561E38">
      <w:pPr>
        <w:pStyle w:val="Maintext"/>
        <w:rPr>
          <w:sz w:val="18"/>
          <w:szCs w:val="20"/>
        </w:rPr>
      </w:pPr>
      <w:r w:rsidRPr="006E4E63">
        <w:rPr>
          <w:sz w:val="18"/>
          <w:szCs w:val="20"/>
        </w:rPr>
        <w:fldChar w:fldCharType="end"/>
      </w:r>
    </w:p>
    <w:p w:rsidR="000B4796" w:rsidRPr="001B13A4" w:rsidRDefault="000B4796" w:rsidP="00561E38">
      <w:pPr>
        <w:pStyle w:val="Maintext"/>
        <w:rPr>
          <w:sz w:val="18"/>
        </w:rPr>
      </w:pPr>
    </w:p>
    <w:p w:rsidR="00561E38" w:rsidRPr="001B13A4" w:rsidRDefault="00561E38" w:rsidP="00561E38">
      <w:pPr>
        <w:pStyle w:val="Maintext"/>
        <w:rPr>
          <w:sz w:val="18"/>
        </w:rPr>
        <w:sectPr w:rsidR="00561E38" w:rsidRPr="001B13A4" w:rsidSect="00267659">
          <w:headerReference w:type="even" r:id="rId19"/>
          <w:headerReference w:type="first" r:id="rId20"/>
          <w:pgSz w:w="11906" w:h="16838" w:code="9"/>
          <w:pgMar w:top="1276" w:right="1304" w:bottom="1814" w:left="1304" w:header="425" w:footer="680" w:gutter="0"/>
          <w:cols w:space="708"/>
          <w:formProt w:val="0"/>
          <w:docGrid w:linePitch="360"/>
        </w:sectPr>
      </w:pPr>
    </w:p>
    <w:p w:rsidR="00432D6B" w:rsidRPr="009D0761" w:rsidRDefault="00E0253E" w:rsidP="009D0761">
      <w:pPr>
        <w:pStyle w:val="Head1"/>
      </w:pPr>
      <w:bookmarkStart w:id="5" w:name="STARTINGNUMBER"/>
      <w:bookmarkStart w:id="6" w:name="_Toc425839589"/>
      <w:bookmarkEnd w:id="5"/>
      <w:r w:rsidRPr="009D0761">
        <w:lastRenderedPageBreak/>
        <w:t>I</w:t>
      </w:r>
      <w:r w:rsidR="00E76F3D" w:rsidRPr="009D0761">
        <w:t>ntroduction</w:t>
      </w:r>
      <w:bookmarkEnd w:id="6"/>
    </w:p>
    <w:p w:rsidR="0032267E" w:rsidRPr="007E117B" w:rsidRDefault="0032267E" w:rsidP="00557FA9">
      <w:pPr>
        <w:pStyle w:val="Head2"/>
        <w:numPr>
          <w:ilvl w:val="1"/>
          <w:numId w:val="7"/>
        </w:numPr>
      </w:pPr>
      <w:bookmarkStart w:id="7" w:name="_Toc406679165"/>
      <w:bookmarkStart w:id="8" w:name="_Toc425839590"/>
      <w:r w:rsidRPr="007E117B">
        <w:t>Purpose</w:t>
      </w:r>
      <w:bookmarkEnd w:id="7"/>
      <w:bookmarkEnd w:id="8"/>
    </w:p>
    <w:p w:rsidR="0032267E" w:rsidRDefault="0032267E" w:rsidP="0032267E">
      <w:pPr>
        <w:rPr>
          <w:sz w:val="20"/>
          <w:szCs w:val="20"/>
        </w:rPr>
      </w:pPr>
      <w:r w:rsidRPr="00C9276F">
        <w:rPr>
          <w:sz w:val="20"/>
          <w:szCs w:val="20"/>
        </w:rPr>
        <w:t xml:space="preserve">The purpose of this document is to provide information that will assist software developers in understanding the business context surrounding </w:t>
      </w:r>
      <w:r w:rsidR="006D5162">
        <w:rPr>
          <w:sz w:val="20"/>
          <w:szCs w:val="20"/>
        </w:rPr>
        <w:t>the a</w:t>
      </w:r>
      <w:r w:rsidR="00BF2401">
        <w:rPr>
          <w:sz w:val="20"/>
          <w:szCs w:val="20"/>
        </w:rPr>
        <w:t>pplication for Private Ruling</w:t>
      </w:r>
      <w:r w:rsidR="006D5162">
        <w:rPr>
          <w:sz w:val="20"/>
          <w:szCs w:val="20"/>
        </w:rPr>
        <w:t xml:space="preserve"> (PR)</w:t>
      </w:r>
      <w:r>
        <w:rPr>
          <w:sz w:val="20"/>
          <w:szCs w:val="20"/>
        </w:rPr>
        <w:t xml:space="preserve"> </w:t>
      </w:r>
      <w:r w:rsidR="006D5162">
        <w:rPr>
          <w:sz w:val="20"/>
          <w:szCs w:val="20"/>
        </w:rPr>
        <w:t>service</w:t>
      </w:r>
      <w:r w:rsidR="003E106C">
        <w:rPr>
          <w:sz w:val="20"/>
          <w:szCs w:val="20"/>
        </w:rPr>
        <w:t>.  Th</w:t>
      </w:r>
      <w:r w:rsidR="00BF2401">
        <w:rPr>
          <w:sz w:val="20"/>
          <w:szCs w:val="20"/>
        </w:rPr>
        <w:t>is</w:t>
      </w:r>
      <w:r w:rsidR="003E106C">
        <w:rPr>
          <w:sz w:val="20"/>
          <w:szCs w:val="20"/>
        </w:rPr>
        <w:t xml:space="preserve"> interac</w:t>
      </w:r>
      <w:r w:rsidR="00BF2401">
        <w:rPr>
          <w:sz w:val="20"/>
          <w:szCs w:val="20"/>
        </w:rPr>
        <w:t>tion is</w:t>
      </w:r>
      <w:r w:rsidR="003E106C">
        <w:rPr>
          <w:sz w:val="20"/>
          <w:szCs w:val="20"/>
        </w:rPr>
        <w:t xml:space="preserve"> performed </w:t>
      </w:r>
      <w:r w:rsidRPr="00C9276F">
        <w:rPr>
          <w:sz w:val="20"/>
          <w:szCs w:val="20"/>
        </w:rPr>
        <w:t>with the Australian Taxation Office (ATO) through the Standard Business Reporting (SBR) platform.</w:t>
      </w:r>
    </w:p>
    <w:p w:rsidR="0032267E" w:rsidRDefault="0032267E" w:rsidP="0032267E">
      <w:pPr>
        <w:rPr>
          <w:sz w:val="20"/>
          <w:szCs w:val="20"/>
        </w:rPr>
      </w:pPr>
    </w:p>
    <w:p w:rsidR="0032267E" w:rsidRPr="00BF2401" w:rsidRDefault="0032267E" w:rsidP="00BF2401">
      <w:pPr>
        <w:rPr>
          <w:sz w:val="20"/>
          <w:szCs w:val="20"/>
        </w:rPr>
      </w:pPr>
      <w:r w:rsidRPr="00BF4F1D">
        <w:rPr>
          <w:sz w:val="20"/>
          <w:szCs w:val="20"/>
        </w:rPr>
        <w:t xml:space="preserve">This document </w:t>
      </w:r>
      <w:r>
        <w:rPr>
          <w:sz w:val="20"/>
          <w:szCs w:val="20"/>
        </w:rPr>
        <w:t>defines the</w:t>
      </w:r>
      <w:r w:rsidR="00BD0D6D">
        <w:rPr>
          <w:sz w:val="20"/>
          <w:szCs w:val="20"/>
        </w:rPr>
        <w:t xml:space="preserve"> </w:t>
      </w:r>
      <w:r>
        <w:rPr>
          <w:sz w:val="20"/>
          <w:szCs w:val="20"/>
        </w:rPr>
        <w:t xml:space="preserve">service that </w:t>
      </w:r>
      <w:r w:rsidR="00BF2401">
        <w:rPr>
          <w:sz w:val="20"/>
          <w:szCs w:val="20"/>
        </w:rPr>
        <w:t>is</w:t>
      </w:r>
      <w:r>
        <w:rPr>
          <w:sz w:val="20"/>
          <w:szCs w:val="20"/>
        </w:rPr>
        <w:t xml:space="preserve"> available to </w:t>
      </w:r>
      <w:r w:rsidR="00BF2401">
        <w:rPr>
          <w:sz w:val="20"/>
          <w:szCs w:val="20"/>
        </w:rPr>
        <w:t xml:space="preserve">apply for a private ruling, </w:t>
      </w:r>
      <w:r>
        <w:rPr>
          <w:sz w:val="20"/>
          <w:szCs w:val="20"/>
        </w:rPr>
        <w:t xml:space="preserve">outlines which reporting parties can use </w:t>
      </w:r>
      <w:r w:rsidR="00BF2401">
        <w:rPr>
          <w:sz w:val="20"/>
          <w:szCs w:val="20"/>
        </w:rPr>
        <w:t>t</w:t>
      </w:r>
      <w:r>
        <w:rPr>
          <w:sz w:val="20"/>
          <w:szCs w:val="20"/>
        </w:rPr>
        <w:t>he service and explains any constraints and known iss</w:t>
      </w:r>
      <w:r w:rsidR="00BF2401">
        <w:rPr>
          <w:sz w:val="20"/>
          <w:szCs w:val="20"/>
        </w:rPr>
        <w:t>ues with the use of the service</w:t>
      </w:r>
      <w:r>
        <w:rPr>
          <w:sz w:val="20"/>
          <w:szCs w:val="20"/>
        </w:rPr>
        <w:t xml:space="preserve">. </w:t>
      </w:r>
    </w:p>
    <w:p w:rsidR="0032267E" w:rsidRPr="00A15856" w:rsidRDefault="0032267E" w:rsidP="00557FA9">
      <w:pPr>
        <w:pStyle w:val="Head2"/>
        <w:numPr>
          <w:ilvl w:val="1"/>
          <w:numId w:val="7"/>
        </w:numPr>
      </w:pPr>
      <w:bookmarkStart w:id="9" w:name="_Toc406679166"/>
      <w:bookmarkStart w:id="10" w:name="_Toc425839591"/>
      <w:r w:rsidRPr="00F0501E">
        <w:t>A</w:t>
      </w:r>
      <w:r w:rsidRPr="005A6CE7">
        <w:t>udience</w:t>
      </w:r>
      <w:bookmarkEnd w:id="9"/>
      <w:bookmarkEnd w:id="10"/>
    </w:p>
    <w:p w:rsidR="0032267E" w:rsidRDefault="0032267E" w:rsidP="0032267E">
      <w:pPr>
        <w:rPr>
          <w:rFonts w:cs="Arial"/>
          <w:sz w:val="20"/>
          <w:szCs w:val="20"/>
        </w:rPr>
      </w:pPr>
      <w:r w:rsidRPr="00BF4F1D">
        <w:rPr>
          <w:sz w:val="20"/>
          <w:szCs w:val="20"/>
        </w:rPr>
        <w:t xml:space="preserve">The audience for this document is any organisation that will be </w:t>
      </w:r>
      <w:r w:rsidR="006D5162">
        <w:rPr>
          <w:sz w:val="20"/>
          <w:szCs w:val="20"/>
        </w:rPr>
        <w:t>implementing the</w:t>
      </w:r>
      <w:r w:rsidRPr="00BF4F1D">
        <w:rPr>
          <w:sz w:val="20"/>
          <w:szCs w:val="20"/>
        </w:rPr>
        <w:t xml:space="preserve"> ATO </w:t>
      </w:r>
      <w:r w:rsidR="006D5162">
        <w:rPr>
          <w:sz w:val="20"/>
          <w:szCs w:val="20"/>
        </w:rPr>
        <w:t>PR</w:t>
      </w:r>
      <w:r w:rsidRPr="00BF4F1D">
        <w:rPr>
          <w:sz w:val="20"/>
          <w:szCs w:val="20"/>
        </w:rPr>
        <w:t xml:space="preserve"> services into their product.</w:t>
      </w:r>
      <w:r>
        <w:rPr>
          <w:sz w:val="20"/>
          <w:szCs w:val="20"/>
        </w:rPr>
        <w:t xml:space="preserve"> </w:t>
      </w:r>
      <w:r w:rsidRPr="00BF4F1D">
        <w:rPr>
          <w:sz w:val="20"/>
          <w:szCs w:val="20"/>
        </w:rPr>
        <w:t xml:space="preserve"> Typically this will be software application developers and business analysts.</w:t>
      </w:r>
    </w:p>
    <w:p w:rsidR="0032267E" w:rsidRPr="009C4965" w:rsidRDefault="009D3A9A" w:rsidP="00557FA9">
      <w:pPr>
        <w:pStyle w:val="Head2"/>
        <w:numPr>
          <w:ilvl w:val="1"/>
          <w:numId w:val="7"/>
        </w:numPr>
        <w:rPr>
          <w:bCs/>
        </w:rPr>
      </w:pPr>
      <w:bookmarkStart w:id="11" w:name="_Toc406679167"/>
      <w:bookmarkStart w:id="12" w:name="_Toc425839592"/>
      <w:r>
        <w:t>Document Context</w:t>
      </w:r>
      <w:bookmarkEnd w:id="11"/>
      <w:bookmarkEnd w:id="12"/>
    </w:p>
    <w:p w:rsidR="0032267E" w:rsidRPr="00BF4F1D" w:rsidRDefault="0032267E" w:rsidP="0032267E">
      <w:pPr>
        <w:spacing w:after="120"/>
        <w:rPr>
          <w:rFonts w:cs="Arial"/>
          <w:sz w:val="20"/>
          <w:szCs w:val="20"/>
        </w:rPr>
      </w:pPr>
      <w:r w:rsidRPr="00BF4F1D">
        <w:rPr>
          <w:rFonts w:cs="Arial"/>
          <w:sz w:val="20"/>
          <w:szCs w:val="20"/>
        </w:rPr>
        <w:t xml:space="preserve">The ATO </w:t>
      </w:r>
      <w:r w:rsidR="00BF2401">
        <w:rPr>
          <w:rFonts w:cs="Arial"/>
          <w:sz w:val="20"/>
          <w:szCs w:val="20"/>
        </w:rPr>
        <w:t>Private Rulings</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sidR="00BF2401">
        <w:rPr>
          <w:rFonts w:cs="Arial"/>
          <w:sz w:val="20"/>
          <w:szCs w:val="20"/>
        </w:rPr>
        <w:t xml:space="preserve"> including</w:t>
      </w:r>
      <w:r w:rsidRPr="00BF4F1D">
        <w:rPr>
          <w:rFonts w:cs="Arial"/>
          <w:sz w:val="20"/>
          <w:szCs w:val="20"/>
        </w:rPr>
        <w:t>:</w:t>
      </w:r>
    </w:p>
    <w:p w:rsidR="0032267E" w:rsidRPr="00BF4F1D" w:rsidRDefault="0032267E" w:rsidP="004174A8">
      <w:pPr>
        <w:pStyle w:val="ListParagraph"/>
        <w:numPr>
          <w:ilvl w:val="0"/>
          <w:numId w:val="13"/>
        </w:numPr>
        <w:spacing w:after="120"/>
        <w:rPr>
          <w:rFonts w:cs="Arial"/>
          <w:sz w:val="20"/>
          <w:szCs w:val="20"/>
        </w:rPr>
      </w:pPr>
      <w:r>
        <w:rPr>
          <w:rFonts w:ascii="Arial" w:hAnsi="Arial" w:cs="Arial"/>
          <w:sz w:val="20"/>
          <w:szCs w:val="20"/>
        </w:rPr>
        <w:t>Web service/platform information</w:t>
      </w:r>
    </w:p>
    <w:p w:rsidR="0032267E" w:rsidRPr="00BF4F1D" w:rsidRDefault="0032267E" w:rsidP="004174A8">
      <w:pPr>
        <w:pStyle w:val="ListParagraph"/>
        <w:numPr>
          <w:ilvl w:val="0"/>
          <w:numId w:val="13"/>
        </w:numPr>
        <w:spacing w:after="120"/>
        <w:rPr>
          <w:rFonts w:cs="Arial"/>
          <w:sz w:val="20"/>
          <w:szCs w:val="20"/>
        </w:rPr>
      </w:pPr>
      <w:r>
        <w:rPr>
          <w:rFonts w:ascii="Arial" w:hAnsi="Arial" w:cs="Arial"/>
          <w:sz w:val="20"/>
          <w:szCs w:val="20"/>
        </w:rPr>
        <w:t xml:space="preserve">Message information </w:t>
      </w:r>
      <w:r w:rsidR="00267659">
        <w:rPr>
          <w:rFonts w:ascii="Arial" w:hAnsi="Arial" w:cs="Arial"/>
          <w:sz w:val="20"/>
          <w:szCs w:val="20"/>
        </w:rPr>
        <w:t>e.g.</w:t>
      </w:r>
      <w:r>
        <w:rPr>
          <w:rFonts w:ascii="Arial" w:hAnsi="Arial" w:cs="Arial"/>
          <w:sz w:val="20"/>
          <w:szCs w:val="20"/>
        </w:rPr>
        <w:t xml:space="preserve"> ATO </w:t>
      </w:r>
      <w:r w:rsidRPr="00BF4F1D">
        <w:rPr>
          <w:rFonts w:ascii="Arial" w:hAnsi="Arial" w:cs="Arial"/>
          <w:sz w:val="20"/>
          <w:szCs w:val="20"/>
        </w:rPr>
        <w:t>Message Implementation Guide</w:t>
      </w:r>
      <w:r>
        <w:rPr>
          <w:rFonts w:ascii="Arial" w:hAnsi="Arial" w:cs="Arial"/>
          <w:sz w:val="20"/>
          <w:szCs w:val="20"/>
        </w:rPr>
        <w:t>, and</w:t>
      </w:r>
    </w:p>
    <w:p w:rsidR="0032267E" w:rsidRPr="00A61749" w:rsidRDefault="0032267E" w:rsidP="004174A8">
      <w:pPr>
        <w:pStyle w:val="ListParagraph"/>
        <w:numPr>
          <w:ilvl w:val="0"/>
          <w:numId w:val="10"/>
        </w:numPr>
        <w:spacing w:after="120"/>
        <w:jc w:val="both"/>
        <w:rPr>
          <w:rFonts w:cs="Arial"/>
          <w:sz w:val="20"/>
          <w:szCs w:val="20"/>
        </w:rPr>
      </w:pPr>
      <w:r>
        <w:rPr>
          <w:rFonts w:ascii="Arial" w:hAnsi="Arial" w:cs="Arial"/>
          <w:sz w:val="20"/>
          <w:szCs w:val="20"/>
        </w:rPr>
        <w:t xml:space="preserve">Test information </w:t>
      </w:r>
      <w:r w:rsidR="00267659">
        <w:rPr>
          <w:rFonts w:ascii="Arial" w:hAnsi="Arial" w:cs="Arial"/>
          <w:sz w:val="20"/>
          <w:szCs w:val="20"/>
        </w:rPr>
        <w:t>e.g.</w:t>
      </w:r>
      <w:r w:rsidRPr="00BF4F1D">
        <w:rPr>
          <w:rFonts w:ascii="Arial" w:hAnsi="Arial" w:cs="Arial"/>
          <w:sz w:val="20"/>
          <w:szCs w:val="20"/>
        </w:rPr>
        <w:t xml:space="preserve"> </w:t>
      </w:r>
      <w:r>
        <w:rPr>
          <w:rFonts w:ascii="Arial" w:hAnsi="Arial" w:cs="Arial"/>
          <w:sz w:val="20"/>
          <w:szCs w:val="20"/>
        </w:rPr>
        <w:t>C</w:t>
      </w:r>
      <w:r w:rsidRPr="00BF4F1D">
        <w:rPr>
          <w:rFonts w:ascii="Arial" w:hAnsi="Arial" w:cs="Arial"/>
          <w:sz w:val="20"/>
          <w:szCs w:val="20"/>
        </w:rPr>
        <w:t>onformance suites</w:t>
      </w:r>
    </w:p>
    <w:p w:rsidR="006D5162" w:rsidRPr="00A91B20" w:rsidRDefault="006D5162" w:rsidP="0032267E">
      <w:pPr>
        <w:spacing w:after="120"/>
        <w:jc w:val="both"/>
        <w:rPr>
          <w:rFonts w:cs="Arial"/>
          <w:sz w:val="20"/>
          <w:szCs w:val="20"/>
        </w:rPr>
      </w:pPr>
      <w:r>
        <w:rPr>
          <w:rFonts w:cs="Arial"/>
          <w:sz w:val="20"/>
          <w:szCs w:val="20"/>
        </w:rPr>
        <w:t xml:space="preserve">See the SBR </w:t>
      </w:r>
      <w:hyperlink r:id="rId21" w:history="1">
        <w:r w:rsidRPr="00D4197B">
          <w:rPr>
            <w:rStyle w:val="Hyperlink"/>
            <w:rFonts w:cs="Arial"/>
            <w:noProof w:val="0"/>
            <w:sz w:val="20"/>
            <w:szCs w:val="20"/>
          </w:rPr>
          <w:t xml:space="preserve">high level </w:t>
        </w:r>
        <w:r>
          <w:rPr>
            <w:rStyle w:val="Hyperlink"/>
            <w:rFonts w:cs="Arial"/>
            <w:noProof w:val="0"/>
            <w:sz w:val="20"/>
            <w:szCs w:val="20"/>
          </w:rPr>
          <w:t>document</w:t>
        </w:r>
      </w:hyperlink>
      <w:r>
        <w:rPr>
          <w:rFonts w:cs="Arial"/>
          <w:sz w:val="20"/>
          <w:szCs w:val="20"/>
        </w:rPr>
        <w:t xml:space="preserve"> map for the relationship of this document with others in the suite.</w:t>
      </w:r>
    </w:p>
    <w:p w:rsidR="00E0253E" w:rsidRPr="00E41A76" w:rsidRDefault="00E0253E" w:rsidP="00557FA9">
      <w:pPr>
        <w:pStyle w:val="Head2"/>
        <w:numPr>
          <w:ilvl w:val="1"/>
          <w:numId w:val="7"/>
        </w:numPr>
      </w:pPr>
      <w:bookmarkStart w:id="13" w:name="_Toc405993391"/>
      <w:bookmarkStart w:id="14" w:name="_Toc405995078"/>
      <w:bookmarkStart w:id="15" w:name="_Toc405995223"/>
      <w:bookmarkStart w:id="16" w:name="_Toc405996886"/>
      <w:bookmarkStart w:id="17" w:name="_Toc405989444"/>
      <w:bookmarkStart w:id="18" w:name="_Toc405989492"/>
      <w:bookmarkStart w:id="19" w:name="_Toc405993392"/>
      <w:bookmarkStart w:id="20" w:name="_Toc405995079"/>
      <w:bookmarkStart w:id="21" w:name="_Toc405995224"/>
      <w:bookmarkStart w:id="22" w:name="_Toc405996887"/>
      <w:bookmarkStart w:id="23" w:name="_Toc405989445"/>
      <w:bookmarkStart w:id="24" w:name="_Toc405989493"/>
      <w:bookmarkStart w:id="25" w:name="_Toc405993393"/>
      <w:bookmarkStart w:id="26" w:name="_Toc405995080"/>
      <w:bookmarkStart w:id="27" w:name="_Toc405995225"/>
      <w:bookmarkStart w:id="28" w:name="_Toc405996888"/>
      <w:bookmarkStart w:id="29" w:name="_Toc42583959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E41A76">
        <w:t>G</w:t>
      </w:r>
      <w:r w:rsidR="00E76F3D" w:rsidRPr="00E41A76">
        <w:t>lossary</w:t>
      </w:r>
      <w:bookmarkEnd w:id="29"/>
    </w:p>
    <w:p w:rsidR="006D5162" w:rsidRPr="00A32CBE" w:rsidRDefault="006D5162" w:rsidP="006D5162">
      <w:pPr>
        <w:spacing w:after="120"/>
        <w:rPr>
          <w:rFonts w:cs="Arial"/>
          <w:sz w:val="20"/>
          <w:szCs w:val="22"/>
        </w:rPr>
      </w:pPr>
      <w:bookmarkStart w:id="30" w:name="_Toc398631408"/>
      <w:bookmarkStart w:id="31" w:name="_Toc401755062"/>
      <w:r w:rsidRPr="00B25EBC">
        <w:rPr>
          <w:rFonts w:cs="Arial"/>
          <w:color w:val="000000"/>
          <w:sz w:val="20"/>
          <w:szCs w:val="22"/>
        </w:rPr>
        <w:t xml:space="preserve">For a glossary of terms, refer to the </w:t>
      </w:r>
      <w:hyperlink r:id="rId22" w:history="1">
        <w:r w:rsidRPr="00B25EBC">
          <w:rPr>
            <w:rStyle w:val="Hyperlink"/>
            <w:rFonts w:cs="Arial"/>
            <w:noProof w:val="0"/>
            <w:sz w:val="20"/>
            <w:szCs w:val="22"/>
          </w:rPr>
          <w:t>SBR website</w:t>
        </w:r>
      </w:hyperlink>
      <w:r w:rsidRPr="00B25EBC">
        <w:rPr>
          <w:rFonts w:cs="Arial"/>
          <w:color w:val="000000"/>
          <w:sz w:val="20"/>
          <w:szCs w:val="22"/>
        </w:rPr>
        <w:t>.</w:t>
      </w:r>
    </w:p>
    <w:p w:rsidR="008A35BD" w:rsidRDefault="00F42FA4" w:rsidP="009D0761">
      <w:pPr>
        <w:pStyle w:val="Head1"/>
      </w:pPr>
      <w:bookmarkStart w:id="32" w:name="_Toc425839594"/>
      <w:bookmarkEnd w:id="30"/>
      <w:bookmarkEnd w:id="31"/>
      <w:r>
        <w:lastRenderedPageBreak/>
        <w:t xml:space="preserve">What </w:t>
      </w:r>
      <w:r w:rsidR="009D3A9A">
        <w:t xml:space="preserve">is </w:t>
      </w:r>
      <w:r w:rsidR="00BF2401">
        <w:t>The</w:t>
      </w:r>
      <w:r w:rsidR="009E5786">
        <w:t xml:space="preserve"> </w:t>
      </w:r>
      <w:r w:rsidR="00BF2401">
        <w:t xml:space="preserve">Private </w:t>
      </w:r>
      <w:r w:rsidR="009D3A9A">
        <w:t>Ruling Service</w:t>
      </w:r>
      <w:r>
        <w:t>?</w:t>
      </w:r>
      <w:bookmarkEnd w:id="32"/>
    </w:p>
    <w:p w:rsidR="004D5370" w:rsidRDefault="004D5370" w:rsidP="004D5370">
      <w:pPr>
        <w:pStyle w:val="Content"/>
        <w:spacing w:before="0" w:after="120"/>
        <w:rPr>
          <w:rFonts w:cs="Times New Roman"/>
          <w:szCs w:val="20"/>
        </w:rPr>
      </w:pPr>
      <w:r>
        <w:rPr>
          <w:rFonts w:cs="Times New Roman"/>
          <w:szCs w:val="20"/>
        </w:rPr>
        <w:t xml:space="preserve">A private ruling is binding advice that sets out how a tax law applies to a taxpayer in relation to a specific scheme or circumstance.  A private ruling can provide certainty </w:t>
      </w:r>
      <w:r w:rsidR="00AD1269">
        <w:rPr>
          <w:rFonts w:cs="Times New Roman"/>
          <w:szCs w:val="20"/>
        </w:rPr>
        <w:t xml:space="preserve">to </w:t>
      </w:r>
      <w:r w:rsidR="00D75840">
        <w:rPr>
          <w:rFonts w:cs="Times New Roman"/>
          <w:szCs w:val="20"/>
        </w:rPr>
        <w:t xml:space="preserve">a </w:t>
      </w:r>
      <w:r w:rsidR="00AD1269">
        <w:rPr>
          <w:rFonts w:cs="Times New Roman"/>
          <w:szCs w:val="20"/>
        </w:rPr>
        <w:t xml:space="preserve">taxpayer concerning the application </w:t>
      </w:r>
      <w:r w:rsidR="004174A8">
        <w:rPr>
          <w:rFonts w:cs="Times New Roman"/>
          <w:szCs w:val="20"/>
        </w:rPr>
        <w:t>of the</w:t>
      </w:r>
      <w:r w:rsidR="00AD1269">
        <w:rPr>
          <w:rFonts w:cs="Times New Roman"/>
          <w:szCs w:val="20"/>
        </w:rPr>
        <w:t xml:space="preserve"> law to their particular circumstance.  A taxpayer provides the application including all relevant information</w:t>
      </w:r>
      <w:r w:rsidR="00D13906">
        <w:rPr>
          <w:rFonts w:cs="Times New Roman"/>
          <w:szCs w:val="20"/>
        </w:rPr>
        <w:t xml:space="preserve"> so</w:t>
      </w:r>
      <w:r w:rsidR="00AD1269">
        <w:rPr>
          <w:rFonts w:cs="Times New Roman"/>
          <w:szCs w:val="20"/>
        </w:rPr>
        <w:t xml:space="preserve"> the ATO </w:t>
      </w:r>
      <w:r w:rsidR="00173DA7">
        <w:rPr>
          <w:rFonts w:cs="Times New Roman"/>
          <w:szCs w:val="20"/>
        </w:rPr>
        <w:t xml:space="preserve">can </w:t>
      </w:r>
      <w:r w:rsidR="00D75840">
        <w:rPr>
          <w:rFonts w:cs="Times New Roman"/>
          <w:szCs w:val="20"/>
        </w:rPr>
        <w:t xml:space="preserve">provide </w:t>
      </w:r>
      <w:r w:rsidR="00D13906">
        <w:rPr>
          <w:rFonts w:cs="Times New Roman"/>
          <w:szCs w:val="20"/>
        </w:rPr>
        <w:t xml:space="preserve">the appropriate determination for </w:t>
      </w:r>
      <w:r w:rsidR="00D75840">
        <w:rPr>
          <w:rFonts w:cs="Times New Roman"/>
          <w:szCs w:val="20"/>
        </w:rPr>
        <w:t xml:space="preserve">a ruling.  </w:t>
      </w:r>
      <w:r w:rsidR="001A7F94">
        <w:rPr>
          <w:rFonts w:cs="Times New Roman"/>
          <w:szCs w:val="20"/>
        </w:rPr>
        <w:t xml:space="preserve">An edited version of the private </w:t>
      </w:r>
      <w:r w:rsidR="00D75840">
        <w:rPr>
          <w:rFonts w:cs="Times New Roman"/>
          <w:szCs w:val="20"/>
        </w:rPr>
        <w:t xml:space="preserve">ruling </w:t>
      </w:r>
      <w:r w:rsidR="001A7F94">
        <w:rPr>
          <w:rFonts w:cs="Times New Roman"/>
          <w:szCs w:val="20"/>
        </w:rPr>
        <w:t xml:space="preserve">without identifying details </w:t>
      </w:r>
      <w:r w:rsidR="00D75840">
        <w:rPr>
          <w:rFonts w:cs="Times New Roman"/>
          <w:szCs w:val="20"/>
        </w:rPr>
        <w:t>is then added to the register of private binding rulings.</w:t>
      </w:r>
    </w:p>
    <w:p w:rsidR="004174A8" w:rsidRPr="004D5370" w:rsidRDefault="004174A8" w:rsidP="004D5370">
      <w:pPr>
        <w:pStyle w:val="Content"/>
        <w:spacing w:before="0" w:after="120"/>
        <w:rPr>
          <w:rFonts w:cs="Times New Roman"/>
          <w:szCs w:val="20"/>
        </w:rPr>
      </w:pPr>
      <w:r>
        <w:rPr>
          <w:rFonts w:cs="Times New Roman"/>
          <w:szCs w:val="20"/>
        </w:rPr>
        <w:t xml:space="preserve">A taxpayer, be it individual or business, can apply for a ruling on their own behalf or using an </w:t>
      </w:r>
      <w:r w:rsidR="00D91FBC">
        <w:rPr>
          <w:rFonts w:cs="Times New Roman"/>
          <w:szCs w:val="20"/>
        </w:rPr>
        <w:t>intermediary</w:t>
      </w:r>
      <w:r>
        <w:rPr>
          <w:rFonts w:cs="Times New Roman"/>
          <w:szCs w:val="20"/>
        </w:rPr>
        <w:t>.  An ‘</w:t>
      </w:r>
      <w:r w:rsidR="00D91FBC">
        <w:rPr>
          <w:rFonts w:cs="Times New Roman"/>
          <w:szCs w:val="20"/>
        </w:rPr>
        <w:t>intermediary</w:t>
      </w:r>
      <w:r>
        <w:rPr>
          <w:rFonts w:cs="Times New Roman"/>
          <w:szCs w:val="20"/>
        </w:rPr>
        <w:t>’ in this context is not necessarily a tax practitioner, but can be a relative, personal legal representative or executor of a deceased estate.</w:t>
      </w:r>
    </w:p>
    <w:p w:rsidR="00762DB1" w:rsidRDefault="009E5AC1" w:rsidP="00785F2D">
      <w:pPr>
        <w:spacing w:after="120"/>
        <w:rPr>
          <w:sz w:val="20"/>
        </w:rPr>
      </w:pPr>
      <w:r>
        <w:rPr>
          <w:sz w:val="20"/>
        </w:rPr>
        <w:t>A private ruling can be applied for via t</w:t>
      </w:r>
      <w:r w:rsidRPr="004174A8">
        <w:rPr>
          <w:sz w:val="20"/>
        </w:rPr>
        <w:t xml:space="preserve">he </w:t>
      </w:r>
      <w:r w:rsidR="00D75840" w:rsidRPr="004174A8">
        <w:rPr>
          <w:sz w:val="20"/>
        </w:rPr>
        <w:t>SBR channel</w:t>
      </w:r>
      <w:r>
        <w:rPr>
          <w:sz w:val="20"/>
        </w:rPr>
        <w:t xml:space="preserve"> but</w:t>
      </w:r>
      <w:r w:rsidR="00D75840" w:rsidRPr="004174A8">
        <w:rPr>
          <w:sz w:val="20"/>
        </w:rPr>
        <w:t xml:space="preserve"> </w:t>
      </w:r>
      <w:r>
        <w:rPr>
          <w:sz w:val="20"/>
        </w:rPr>
        <w:t>a</w:t>
      </w:r>
      <w:r w:rsidRPr="004174A8">
        <w:rPr>
          <w:sz w:val="20"/>
        </w:rPr>
        <w:t xml:space="preserve">ny </w:t>
      </w:r>
      <w:r w:rsidR="00D75840" w:rsidRPr="004174A8">
        <w:rPr>
          <w:sz w:val="20"/>
        </w:rPr>
        <w:t>further correspondence, whether to clarify information received in the application or to provide the ruling itself</w:t>
      </w:r>
      <w:r w:rsidR="003C51C1">
        <w:rPr>
          <w:sz w:val="20"/>
        </w:rPr>
        <w:t>,</w:t>
      </w:r>
      <w:r w:rsidR="00D75840" w:rsidRPr="004174A8">
        <w:rPr>
          <w:sz w:val="20"/>
        </w:rPr>
        <w:t xml:space="preserve"> </w:t>
      </w:r>
      <w:r w:rsidR="00D13906">
        <w:rPr>
          <w:sz w:val="20"/>
        </w:rPr>
        <w:t>can</w:t>
      </w:r>
      <w:r w:rsidR="00D75840" w:rsidRPr="004174A8">
        <w:rPr>
          <w:sz w:val="20"/>
        </w:rPr>
        <w:t xml:space="preserve">not be </w:t>
      </w:r>
      <w:r w:rsidR="00D13906">
        <w:rPr>
          <w:sz w:val="20"/>
        </w:rPr>
        <w:t>delivered</w:t>
      </w:r>
      <w:r w:rsidR="00D13906" w:rsidRPr="004174A8">
        <w:rPr>
          <w:sz w:val="20"/>
        </w:rPr>
        <w:t xml:space="preserve"> </w:t>
      </w:r>
      <w:r w:rsidR="00D75840" w:rsidRPr="004174A8">
        <w:rPr>
          <w:sz w:val="20"/>
        </w:rPr>
        <w:t>via</w:t>
      </w:r>
      <w:r w:rsidR="00D13906">
        <w:rPr>
          <w:sz w:val="20"/>
        </w:rPr>
        <w:t xml:space="preserve"> the</w:t>
      </w:r>
      <w:r w:rsidR="00D75840" w:rsidRPr="004174A8">
        <w:rPr>
          <w:sz w:val="20"/>
        </w:rPr>
        <w:t xml:space="preserve"> SBR</w:t>
      </w:r>
      <w:r w:rsidR="00D13906">
        <w:rPr>
          <w:sz w:val="20"/>
        </w:rPr>
        <w:t xml:space="preserve"> channel</w:t>
      </w:r>
      <w:r w:rsidR="00D75840" w:rsidRPr="004174A8">
        <w:rPr>
          <w:sz w:val="20"/>
        </w:rPr>
        <w:t>.</w:t>
      </w:r>
    </w:p>
    <w:p w:rsidR="00AC57DD" w:rsidRDefault="00AC57DD" w:rsidP="00785F2D">
      <w:pPr>
        <w:spacing w:after="120"/>
        <w:rPr>
          <w:sz w:val="20"/>
        </w:rPr>
      </w:pPr>
    </w:p>
    <w:p w:rsidR="003822B6" w:rsidRDefault="003822B6" w:rsidP="00D75840">
      <w:pPr>
        <w:pStyle w:val="Head2"/>
        <w:numPr>
          <w:ilvl w:val="1"/>
          <w:numId w:val="7"/>
        </w:numPr>
      </w:pPr>
      <w:bookmarkStart w:id="33" w:name="_Toc425839595"/>
      <w:r>
        <w:t>Differences between ELS and SBR</w:t>
      </w:r>
      <w:bookmarkEnd w:id="33"/>
    </w:p>
    <w:p w:rsidR="003822B6" w:rsidRDefault="003822B6" w:rsidP="003822B6">
      <w:pPr>
        <w:pStyle w:val="Maintext"/>
        <w:rPr>
          <w:sz w:val="20"/>
        </w:rPr>
      </w:pPr>
      <w:r>
        <w:rPr>
          <w:sz w:val="20"/>
        </w:rPr>
        <w:t>There are two main differences between the PR service in SBR, and what was supported in ELS.</w:t>
      </w:r>
    </w:p>
    <w:p w:rsidR="003822B6" w:rsidRDefault="003822B6" w:rsidP="003822B6">
      <w:pPr>
        <w:pStyle w:val="ListParagraph"/>
        <w:spacing w:after="120"/>
        <w:rPr>
          <w:rStyle w:val="BodyTextChar1"/>
          <w:sz w:val="20"/>
          <w:szCs w:val="20"/>
        </w:rPr>
      </w:pPr>
    </w:p>
    <w:p w:rsidR="003822B6" w:rsidRDefault="003822B6" w:rsidP="003822B6">
      <w:pPr>
        <w:pStyle w:val="ListParagraph"/>
        <w:numPr>
          <w:ilvl w:val="0"/>
          <w:numId w:val="18"/>
        </w:numPr>
        <w:spacing w:after="120"/>
        <w:rPr>
          <w:rStyle w:val="BodyTextChar1"/>
          <w:sz w:val="20"/>
          <w:szCs w:val="20"/>
        </w:rPr>
      </w:pPr>
      <w:r w:rsidRPr="003822B6">
        <w:rPr>
          <w:rStyle w:val="BodyTextChar1"/>
          <w:sz w:val="20"/>
          <w:szCs w:val="20"/>
        </w:rPr>
        <w:t>Attachments can be included in the application when submitted via SBR-enabled software</w:t>
      </w:r>
      <w:r>
        <w:rPr>
          <w:rStyle w:val="BodyTextChar1"/>
          <w:sz w:val="20"/>
          <w:szCs w:val="20"/>
        </w:rPr>
        <w:t>.</w:t>
      </w:r>
    </w:p>
    <w:p w:rsidR="003822B6" w:rsidRPr="0011430D" w:rsidRDefault="0011430D" w:rsidP="00B71D5D">
      <w:pPr>
        <w:pStyle w:val="Content"/>
        <w:numPr>
          <w:ilvl w:val="1"/>
          <w:numId w:val="10"/>
        </w:numPr>
        <w:spacing w:before="0" w:after="120"/>
        <w:rPr>
          <w:rFonts w:cs="Times New Roman"/>
          <w:szCs w:val="24"/>
        </w:rPr>
      </w:pPr>
      <w:r w:rsidRPr="0011430D">
        <w:rPr>
          <w:rFonts w:cs="Times New Roman"/>
          <w:szCs w:val="24"/>
        </w:rPr>
        <w:t>Up to six attachments can be submitted with the PR request.</w:t>
      </w:r>
    </w:p>
    <w:p w:rsidR="0011430D" w:rsidRPr="0011430D" w:rsidRDefault="0011430D" w:rsidP="00B71D5D">
      <w:pPr>
        <w:pStyle w:val="Content"/>
        <w:numPr>
          <w:ilvl w:val="1"/>
          <w:numId w:val="10"/>
        </w:numPr>
        <w:spacing w:before="0" w:after="120"/>
        <w:rPr>
          <w:rFonts w:cs="Times New Roman"/>
          <w:szCs w:val="24"/>
        </w:rPr>
      </w:pPr>
      <w:r w:rsidRPr="0011430D">
        <w:rPr>
          <w:rFonts w:cs="Times New Roman"/>
          <w:szCs w:val="24"/>
        </w:rPr>
        <w:t>The file types supported are:</w:t>
      </w:r>
    </w:p>
    <w:p w:rsidR="00D13906" w:rsidRDefault="0011430D" w:rsidP="00D13906">
      <w:pPr>
        <w:pStyle w:val="Content"/>
        <w:spacing w:before="0" w:after="120"/>
        <w:ind w:left="720" w:firstLine="720"/>
        <w:rPr>
          <w:rFonts w:cs="Times New Roman"/>
          <w:szCs w:val="24"/>
        </w:rPr>
      </w:pPr>
      <w:r w:rsidRPr="0011430D">
        <w:rPr>
          <w:rFonts w:cs="Times New Roman"/>
          <w:szCs w:val="24"/>
        </w:rPr>
        <w:t>doc, pdf, rtf, xls, tif, jpg, bmp, png, gif, mpp, ppt, docx, dotx, xlsx, xltx, pptx, potx, ppsx.</w:t>
      </w:r>
    </w:p>
    <w:p w:rsidR="00D13906" w:rsidRPr="0011430D" w:rsidRDefault="00D13906" w:rsidP="00D13906">
      <w:pPr>
        <w:pStyle w:val="Content"/>
        <w:spacing w:before="0" w:after="120"/>
        <w:ind w:left="720" w:firstLine="720"/>
        <w:rPr>
          <w:rFonts w:cs="Times New Roman"/>
          <w:szCs w:val="24"/>
        </w:rPr>
      </w:pPr>
      <w:r>
        <w:rPr>
          <w:rFonts w:cs="Times New Roman"/>
          <w:szCs w:val="24"/>
        </w:rPr>
        <w:t>Compressed zip files are not supported.</w:t>
      </w:r>
    </w:p>
    <w:p w:rsidR="0011430D" w:rsidRDefault="0011430D" w:rsidP="00B71D5D">
      <w:pPr>
        <w:pStyle w:val="Content"/>
        <w:numPr>
          <w:ilvl w:val="1"/>
          <w:numId w:val="10"/>
        </w:numPr>
        <w:spacing w:before="0" w:after="120"/>
        <w:rPr>
          <w:rStyle w:val="BodyTextChar1"/>
          <w:sz w:val="20"/>
          <w:szCs w:val="20"/>
        </w:rPr>
      </w:pPr>
      <w:r w:rsidRPr="0011430D">
        <w:rPr>
          <w:rFonts w:cs="Times New Roman"/>
          <w:szCs w:val="24"/>
        </w:rPr>
        <w:t>Each file cannot exceed 10MB.</w:t>
      </w:r>
    </w:p>
    <w:p w:rsidR="003822B6" w:rsidRDefault="003822B6" w:rsidP="003822B6">
      <w:pPr>
        <w:pStyle w:val="ListParagraph"/>
        <w:spacing w:after="120"/>
        <w:rPr>
          <w:rStyle w:val="BodyTextChar1"/>
          <w:sz w:val="20"/>
          <w:szCs w:val="20"/>
        </w:rPr>
      </w:pPr>
    </w:p>
    <w:p w:rsidR="003822B6" w:rsidRPr="0011430D" w:rsidRDefault="003822B6" w:rsidP="003822B6">
      <w:pPr>
        <w:pStyle w:val="ListParagraph"/>
        <w:numPr>
          <w:ilvl w:val="0"/>
          <w:numId w:val="18"/>
        </w:numPr>
        <w:spacing w:after="120"/>
        <w:rPr>
          <w:rStyle w:val="BodyTextChar1"/>
          <w:sz w:val="20"/>
          <w:szCs w:val="20"/>
        </w:rPr>
      </w:pPr>
      <w:r w:rsidRPr="0011430D">
        <w:rPr>
          <w:rStyle w:val="BodyTextChar1"/>
          <w:sz w:val="20"/>
          <w:szCs w:val="20"/>
        </w:rPr>
        <w:t>Anyone with SBR-enabled software may submit an application.</w:t>
      </w:r>
    </w:p>
    <w:p w:rsidR="003822B6" w:rsidRPr="0011430D" w:rsidRDefault="003822B6" w:rsidP="00B71D5D">
      <w:pPr>
        <w:pStyle w:val="Content"/>
        <w:numPr>
          <w:ilvl w:val="1"/>
          <w:numId w:val="10"/>
        </w:numPr>
        <w:spacing w:before="0" w:after="120"/>
        <w:rPr>
          <w:rStyle w:val="BodyTextChar1"/>
          <w:rFonts w:cs="Times New Roman"/>
          <w:sz w:val="18"/>
          <w:lang w:val="en-AU" w:eastAsia="en-AU"/>
        </w:rPr>
      </w:pPr>
      <w:r w:rsidRPr="0011430D">
        <w:rPr>
          <w:rFonts w:cs="Times New Roman"/>
          <w:szCs w:val="24"/>
        </w:rPr>
        <w:t>A BAS agent can apply for a ruling on an income tax related subject, as long as they authorised by the taxpayer to do so.  However, this does not give the BAS agent authority to act as a tax agent for the taxpayer.</w:t>
      </w:r>
    </w:p>
    <w:p w:rsidR="00372577" w:rsidRPr="00D75840" w:rsidRDefault="00D75840" w:rsidP="00D75840">
      <w:pPr>
        <w:pStyle w:val="Head2"/>
        <w:numPr>
          <w:ilvl w:val="1"/>
          <w:numId w:val="7"/>
        </w:numPr>
      </w:pPr>
      <w:bookmarkStart w:id="34" w:name="_Toc425839596"/>
      <w:r w:rsidRPr="00D75840">
        <w:t>Interactions</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686"/>
        <w:gridCol w:w="1417"/>
        <w:gridCol w:w="1276"/>
      </w:tblGrid>
      <w:tr w:rsidR="004823CA" w:rsidRPr="0090497B" w:rsidTr="001B13A4">
        <w:tc>
          <w:tcPr>
            <w:tcW w:w="2943" w:type="dxa"/>
            <w:shd w:val="clear" w:color="auto" w:fill="C6D9F1" w:themeFill="text2" w:themeFillTint="33"/>
          </w:tcPr>
          <w:p w:rsidR="004823CA" w:rsidRPr="0090497B" w:rsidRDefault="004823CA" w:rsidP="008F4921">
            <w:pPr>
              <w:pStyle w:val="Maintext"/>
              <w:keepNext/>
              <w:spacing w:before="40" w:after="40"/>
              <w:rPr>
                <w:rFonts w:cs="Arial"/>
                <w:b/>
                <w:sz w:val="20"/>
                <w:szCs w:val="22"/>
              </w:rPr>
            </w:pPr>
            <w:r w:rsidRPr="0090497B">
              <w:rPr>
                <w:rFonts w:cs="Arial"/>
                <w:b/>
                <w:sz w:val="20"/>
                <w:szCs w:val="22"/>
              </w:rPr>
              <w:t>Interaction</w:t>
            </w:r>
          </w:p>
        </w:tc>
        <w:tc>
          <w:tcPr>
            <w:tcW w:w="3686" w:type="dxa"/>
            <w:shd w:val="clear" w:color="auto" w:fill="C6D9F1" w:themeFill="text2" w:themeFillTint="33"/>
          </w:tcPr>
          <w:p w:rsidR="004823CA" w:rsidRPr="0090497B" w:rsidRDefault="004823CA" w:rsidP="001B652C">
            <w:pPr>
              <w:pStyle w:val="Maintext"/>
              <w:spacing w:before="40" w:after="40"/>
              <w:rPr>
                <w:rFonts w:cs="Arial"/>
                <w:b/>
                <w:sz w:val="20"/>
                <w:szCs w:val="22"/>
              </w:rPr>
            </w:pPr>
            <w:r w:rsidRPr="0090497B">
              <w:rPr>
                <w:rFonts w:cs="Arial"/>
                <w:b/>
                <w:sz w:val="20"/>
                <w:szCs w:val="22"/>
              </w:rPr>
              <w:t>Short Description</w:t>
            </w:r>
          </w:p>
        </w:tc>
        <w:tc>
          <w:tcPr>
            <w:tcW w:w="1417" w:type="dxa"/>
            <w:shd w:val="clear" w:color="auto" w:fill="C6D9F1" w:themeFill="text2" w:themeFillTint="33"/>
          </w:tcPr>
          <w:p w:rsidR="004823CA" w:rsidRPr="0090497B" w:rsidRDefault="004823CA" w:rsidP="001B652C">
            <w:pPr>
              <w:pStyle w:val="Maintext"/>
              <w:spacing w:before="40" w:after="40"/>
              <w:rPr>
                <w:rFonts w:cs="Arial"/>
                <w:b/>
                <w:sz w:val="20"/>
                <w:szCs w:val="22"/>
              </w:rPr>
            </w:pPr>
            <w:r w:rsidRPr="0090497B">
              <w:rPr>
                <w:rFonts w:cs="Arial"/>
                <w:b/>
                <w:sz w:val="20"/>
                <w:szCs w:val="22"/>
              </w:rPr>
              <w:t>Single</w:t>
            </w:r>
          </w:p>
        </w:tc>
        <w:tc>
          <w:tcPr>
            <w:tcW w:w="1276" w:type="dxa"/>
            <w:shd w:val="clear" w:color="auto" w:fill="C6D9F1" w:themeFill="text2" w:themeFillTint="33"/>
          </w:tcPr>
          <w:p w:rsidR="004823CA" w:rsidRPr="0090497B" w:rsidRDefault="004823CA" w:rsidP="001B652C">
            <w:pPr>
              <w:pStyle w:val="Maintext"/>
              <w:spacing w:before="40" w:after="40"/>
              <w:rPr>
                <w:rFonts w:cs="Arial"/>
                <w:b/>
                <w:sz w:val="20"/>
                <w:szCs w:val="22"/>
              </w:rPr>
            </w:pPr>
            <w:r w:rsidRPr="0090497B">
              <w:rPr>
                <w:rFonts w:cs="Arial"/>
                <w:b/>
                <w:sz w:val="20"/>
                <w:szCs w:val="22"/>
              </w:rPr>
              <w:t>Batch</w:t>
            </w:r>
          </w:p>
        </w:tc>
      </w:tr>
      <w:tr w:rsidR="004823CA" w:rsidRPr="0090497B" w:rsidTr="004823CA">
        <w:tc>
          <w:tcPr>
            <w:tcW w:w="2943" w:type="dxa"/>
          </w:tcPr>
          <w:p w:rsidR="004823CA" w:rsidRPr="000B28A5" w:rsidRDefault="00D91FBC" w:rsidP="00527002">
            <w:pPr>
              <w:spacing w:before="40" w:after="40"/>
              <w:rPr>
                <w:rFonts w:cs="Arial"/>
                <w:bCs/>
                <w:i/>
                <w:color w:val="000000"/>
                <w:sz w:val="20"/>
                <w:szCs w:val="22"/>
              </w:rPr>
            </w:pPr>
            <w:r>
              <w:rPr>
                <w:rFonts w:cs="Arial"/>
                <w:bCs/>
                <w:i/>
                <w:color w:val="000000"/>
                <w:sz w:val="20"/>
                <w:szCs w:val="22"/>
              </w:rPr>
              <w:t>pr.lodge.request</w:t>
            </w:r>
          </w:p>
        </w:tc>
        <w:tc>
          <w:tcPr>
            <w:tcW w:w="3686" w:type="dxa"/>
          </w:tcPr>
          <w:p w:rsidR="004823CA" w:rsidRPr="0090497B" w:rsidRDefault="00BF2401" w:rsidP="001B652C">
            <w:pPr>
              <w:spacing w:before="40" w:after="40"/>
              <w:rPr>
                <w:rFonts w:cs="Arial"/>
                <w:color w:val="000000"/>
                <w:sz w:val="20"/>
                <w:szCs w:val="22"/>
              </w:rPr>
            </w:pPr>
            <w:r>
              <w:rPr>
                <w:rFonts w:cs="Arial"/>
                <w:color w:val="000000"/>
                <w:sz w:val="20"/>
                <w:szCs w:val="22"/>
              </w:rPr>
              <w:t>Lodge an application for private ruling</w:t>
            </w:r>
          </w:p>
        </w:tc>
        <w:tc>
          <w:tcPr>
            <w:tcW w:w="1417" w:type="dxa"/>
          </w:tcPr>
          <w:p w:rsidR="004823CA" w:rsidRPr="0090497B" w:rsidRDefault="00BF2401" w:rsidP="001B652C">
            <w:pPr>
              <w:spacing w:before="40" w:after="40"/>
              <w:rPr>
                <w:rFonts w:cs="Arial"/>
                <w:color w:val="000000"/>
                <w:sz w:val="20"/>
                <w:szCs w:val="22"/>
              </w:rPr>
            </w:pPr>
            <w:r>
              <w:rPr>
                <w:rFonts w:cs="Arial"/>
                <w:color w:val="000000"/>
                <w:sz w:val="20"/>
                <w:szCs w:val="22"/>
              </w:rPr>
              <w:t>N</w:t>
            </w:r>
          </w:p>
        </w:tc>
        <w:tc>
          <w:tcPr>
            <w:tcW w:w="1276" w:type="dxa"/>
          </w:tcPr>
          <w:p w:rsidR="004823CA" w:rsidRPr="0090497B" w:rsidRDefault="00BF2401" w:rsidP="001B652C">
            <w:pPr>
              <w:spacing w:before="40" w:after="40"/>
              <w:rPr>
                <w:rFonts w:cs="Arial"/>
                <w:color w:val="000000"/>
                <w:sz w:val="20"/>
                <w:szCs w:val="22"/>
              </w:rPr>
            </w:pPr>
            <w:r>
              <w:rPr>
                <w:rFonts w:cs="Arial"/>
                <w:color w:val="000000"/>
                <w:sz w:val="20"/>
                <w:szCs w:val="22"/>
              </w:rPr>
              <w:t>Y</w:t>
            </w:r>
          </w:p>
        </w:tc>
      </w:tr>
    </w:tbl>
    <w:p w:rsidR="00B5222E" w:rsidRPr="001B13A4" w:rsidRDefault="00471D80" w:rsidP="001B13A4">
      <w:pPr>
        <w:pStyle w:val="Caption"/>
        <w:jc w:val="center"/>
      </w:pPr>
      <w:bookmarkStart w:id="35" w:name="_Toc409794472"/>
      <w:bookmarkStart w:id="36" w:name="_Toc425839618"/>
      <w:r>
        <w:t xml:space="preserve">Table </w:t>
      </w:r>
      <w:fldSimple w:instr=" SEQ Table \* ARABIC ">
        <w:r w:rsidR="00D13906">
          <w:rPr>
            <w:noProof/>
          </w:rPr>
          <w:t>1</w:t>
        </w:r>
      </w:fldSimple>
      <w:r>
        <w:t>: Interactions available in</w:t>
      </w:r>
      <w:r w:rsidR="00BF2401">
        <w:t xml:space="preserve"> SBR private ruling</w:t>
      </w:r>
      <w:r>
        <w:t xml:space="preserve"> process</w:t>
      </w:r>
      <w:bookmarkEnd w:id="35"/>
      <w:bookmarkEnd w:id="36"/>
    </w:p>
    <w:p w:rsidR="00D01BCB" w:rsidRPr="0090497B" w:rsidRDefault="00D01BCB" w:rsidP="00D01BCB">
      <w:pPr>
        <w:spacing w:after="120"/>
        <w:rPr>
          <w:sz w:val="20"/>
        </w:rPr>
      </w:pPr>
    </w:p>
    <w:p w:rsidR="00A265FC" w:rsidRPr="00D75840" w:rsidRDefault="00A265FC" w:rsidP="00557FA9">
      <w:pPr>
        <w:pStyle w:val="Head2"/>
        <w:numPr>
          <w:ilvl w:val="1"/>
          <w:numId w:val="7"/>
        </w:numPr>
      </w:pPr>
      <w:bookmarkStart w:id="37" w:name="_Toc410142394"/>
      <w:bookmarkStart w:id="38" w:name="_Toc410142395"/>
      <w:bookmarkStart w:id="39" w:name="_Toc410142396"/>
      <w:bookmarkStart w:id="40" w:name="_Toc410142397"/>
      <w:bookmarkStart w:id="41" w:name="_Toc409794819"/>
      <w:bookmarkStart w:id="42" w:name="_Toc425839597"/>
      <w:bookmarkEnd w:id="37"/>
      <w:bookmarkEnd w:id="38"/>
      <w:bookmarkEnd w:id="39"/>
      <w:bookmarkEnd w:id="40"/>
      <w:r w:rsidRPr="00D75840">
        <w:t>Channels</w:t>
      </w:r>
      <w:bookmarkEnd w:id="41"/>
      <w:bookmarkEnd w:id="42"/>
    </w:p>
    <w:p w:rsidR="00A265FC" w:rsidRPr="00C967BE" w:rsidRDefault="00A265FC" w:rsidP="00A265FC">
      <w:pPr>
        <w:pStyle w:val="Bullet2"/>
        <w:numPr>
          <w:ilvl w:val="0"/>
          <w:numId w:val="0"/>
        </w:numPr>
        <w:jc w:val="both"/>
        <w:rPr>
          <w:rStyle w:val="BodyTextChar1"/>
          <w:sz w:val="20"/>
          <w:szCs w:val="20"/>
        </w:rPr>
      </w:pPr>
      <w:r w:rsidRPr="00C967BE">
        <w:rPr>
          <w:rStyle w:val="BodyTextChar1"/>
          <w:sz w:val="20"/>
          <w:szCs w:val="20"/>
        </w:rPr>
        <w:t xml:space="preserve">The </w:t>
      </w:r>
      <w:r w:rsidR="00D75840">
        <w:rPr>
          <w:rStyle w:val="BodyTextChar1"/>
          <w:sz w:val="20"/>
          <w:szCs w:val="20"/>
        </w:rPr>
        <w:t>Private ruling</w:t>
      </w:r>
      <w:r w:rsidRPr="00C967BE">
        <w:rPr>
          <w:rStyle w:val="BodyTextChar1"/>
          <w:sz w:val="20"/>
          <w:szCs w:val="20"/>
        </w:rPr>
        <w:t xml:space="preserve"> interaction </w:t>
      </w:r>
      <w:r w:rsidR="00DE573A">
        <w:rPr>
          <w:rStyle w:val="BodyTextChar1"/>
          <w:sz w:val="20"/>
          <w:szCs w:val="20"/>
        </w:rPr>
        <w:t>is</w:t>
      </w:r>
      <w:r w:rsidRPr="00C967BE">
        <w:rPr>
          <w:rStyle w:val="BodyTextChar1"/>
          <w:sz w:val="20"/>
          <w:szCs w:val="20"/>
        </w:rPr>
        <w:t xml:space="preserve"> available in the following 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A265FC" w:rsidRPr="0090497B" w:rsidTr="00137172">
        <w:tc>
          <w:tcPr>
            <w:tcW w:w="2943" w:type="dxa"/>
            <w:shd w:val="clear" w:color="auto" w:fill="C6D9F1" w:themeFill="text2" w:themeFillTint="33"/>
          </w:tcPr>
          <w:p w:rsidR="00A265FC" w:rsidRPr="0090497B" w:rsidRDefault="00A265FC" w:rsidP="00137172">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rsidR="00A265FC" w:rsidRPr="0090497B" w:rsidRDefault="00A265FC" w:rsidP="00137172">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rsidR="00A265FC" w:rsidRPr="0090497B" w:rsidRDefault="00617182" w:rsidP="00D91FBC">
            <w:pPr>
              <w:pStyle w:val="Maintext"/>
              <w:spacing w:before="40" w:after="40"/>
              <w:rPr>
                <w:rFonts w:cs="Arial"/>
                <w:b/>
                <w:sz w:val="20"/>
                <w:szCs w:val="22"/>
              </w:rPr>
            </w:pPr>
            <w:r>
              <w:rPr>
                <w:rFonts w:cs="Arial"/>
                <w:b/>
                <w:sz w:val="20"/>
                <w:szCs w:val="22"/>
              </w:rPr>
              <w:t xml:space="preserve">SBR </w:t>
            </w:r>
            <w:r w:rsidR="00A265FC">
              <w:rPr>
                <w:rFonts w:cs="Arial"/>
                <w:b/>
                <w:sz w:val="20"/>
                <w:szCs w:val="22"/>
              </w:rPr>
              <w:t>ebMS3</w:t>
            </w:r>
          </w:p>
        </w:tc>
      </w:tr>
      <w:tr w:rsidR="00A265FC" w:rsidRPr="0090497B" w:rsidTr="00137172">
        <w:tc>
          <w:tcPr>
            <w:tcW w:w="2943" w:type="dxa"/>
          </w:tcPr>
          <w:p w:rsidR="00A265FC" w:rsidRPr="001B13A4" w:rsidRDefault="00D91FBC" w:rsidP="00137172">
            <w:pPr>
              <w:spacing w:before="40" w:after="40"/>
              <w:rPr>
                <w:rFonts w:cs="Arial"/>
                <w:bCs/>
                <w:i/>
                <w:color w:val="000000"/>
                <w:sz w:val="20"/>
                <w:szCs w:val="22"/>
                <w:highlight w:val="yellow"/>
              </w:rPr>
            </w:pPr>
            <w:r>
              <w:rPr>
                <w:rFonts w:cs="Arial"/>
                <w:bCs/>
                <w:i/>
                <w:color w:val="000000"/>
                <w:sz w:val="20"/>
                <w:szCs w:val="22"/>
              </w:rPr>
              <w:t>pr.lodge.request</w:t>
            </w:r>
          </w:p>
        </w:tc>
        <w:tc>
          <w:tcPr>
            <w:tcW w:w="3402" w:type="dxa"/>
          </w:tcPr>
          <w:p w:rsidR="00A265FC" w:rsidRPr="001B13A4" w:rsidRDefault="00A265FC" w:rsidP="00137172">
            <w:pPr>
              <w:spacing w:before="40" w:after="40"/>
              <w:rPr>
                <w:rFonts w:cs="Arial"/>
                <w:color w:val="000000"/>
                <w:sz w:val="20"/>
                <w:szCs w:val="22"/>
                <w:highlight w:val="yellow"/>
              </w:rPr>
            </w:pPr>
            <w:r w:rsidRPr="00D75840">
              <w:rPr>
                <w:rFonts w:cs="Arial"/>
                <w:color w:val="000000"/>
                <w:sz w:val="20"/>
                <w:szCs w:val="22"/>
              </w:rPr>
              <w:t>N</w:t>
            </w:r>
          </w:p>
        </w:tc>
        <w:tc>
          <w:tcPr>
            <w:tcW w:w="2977" w:type="dxa"/>
          </w:tcPr>
          <w:p w:rsidR="00A265FC" w:rsidRPr="001B13A4" w:rsidRDefault="00A265FC" w:rsidP="00137172">
            <w:pPr>
              <w:spacing w:before="40" w:after="40"/>
              <w:rPr>
                <w:rFonts w:cs="Arial"/>
                <w:color w:val="000000"/>
                <w:sz w:val="20"/>
                <w:szCs w:val="22"/>
                <w:highlight w:val="yellow"/>
              </w:rPr>
            </w:pPr>
            <w:r w:rsidRPr="00D75840">
              <w:rPr>
                <w:rFonts w:cs="Arial"/>
                <w:color w:val="000000"/>
                <w:sz w:val="20"/>
                <w:szCs w:val="22"/>
              </w:rPr>
              <w:t>Y</w:t>
            </w:r>
          </w:p>
        </w:tc>
      </w:tr>
    </w:tbl>
    <w:p w:rsidR="00A265FC" w:rsidRDefault="00A265FC" w:rsidP="00A265FC">
      <w:pPr>
        <w:pStyle w:val="Caption"/>
        <w:jc w:val="center"/>
      </w:pPr>
      <w:bookmarkStart w:id="43" w:name="_Toc409794473"/>
      <w:bookmarkStart w:id="44" w:name="_Toc425839619"/>
      <w:r>
        <w:t xml:space="preserve">Table </w:t>
      </w:r>
      <w:fldSimple w:instr=" SEQ Table \* ARABIC ">
        <w:r w:rsidR="00D13906">
          <w:rPr>
            <w:noProof/>
          </w:rPr>
          <w:t>2</w:t>
        </w:r>
      </w:fldSimple>
      <w:r>
        <w:t xml:space="preserve">: Channel availability of </w:t>
      </w:r>
      <w:r w:rsidR="00D75840">
        <w:t xml:space="preserve">Private ruling </w:t>
      </w:r>
      <w:r>
        <w:t>interactions</w:t>
      </w:r>
      <w:bookmarkEnd w:id="43"/>
      <w:bookmarkEnd w:id="44"/>
    </w:p>
    <w:p w:rsidR="00C92F91" w:rsidRPr="0090497B" w:rsidRDefault="00C92F91" w:rsidP="0055475B">
      <w:pPr>
        <w:spacing w:after="120"/>
        <w:rPr>
          <w:sz w:val="20"/>
        </w:rPr>
      </w:pPr>
    </w:p>
    <w:p w:rsidR="00720B7A" w:rsidRPr="00014833" w:rsidRDefault="00720B7A" w:rsidP="0055475B">
      <w:pPr>
        <w:spacing w:after="120"/>
        <w:rPr>
          <w:sz w:val="20"/>
        </w:rPr>
      </w:pPr>
    </w:p>
    <w:p w:rsidR="00A66A0C" w:rsidRDefault="00A66A0C" w:rsidP="009D0761">
      <w:pPr>
        <w:pStyle w:val="Head1"/>
      </w:pPr>
      <w:bookmarkStart w:id="45" w:name="_Toc405989456"/>
      <w:bookmarkStart w:id="46" w:name="_Toc405989504"/>
      <w:bookmarkStart w:id="47" w:name="_Toc405993405"/>
      <w:bookmarkStart w:id="48" w:name="_Toc405995092"/>
      <w:bookmarkStart w:id="49" w:name="_Toc405995237"/>
      <w:bookmarkStart w:id="50" w:name="_Toc405996900"/>
      <w:bookmarkStart w:id="51" w:name="_Toc405989457"/>
      <w:bookmarkStart w:id="52" w:name="_Toc405989505"/>
      <w:bookmarkStart w:id="53" w:name="_Toc405993406"/>
      <w:bookmarkStart w:id="54" w:name="_Toc405995093"/>
      <w:bookmarkStart w:id="55" w:name="_Toc405995238"/>
      <w:bookmarkStart w:id="56" w:name="_Toc405996901"/>
      <w:bookmarkStart w:id="57" w:name="_Toc405989458"/>
      <w:bookmarkStart w:id="58" w:name="_Toc405989506"/>
      <w:bookmarkStart w:id="59" w:name="_Toc405993407"/>
      <w:bookmarkStart w:id="60" w:name="_Toc405995094"/>
      <w:bookmarkStart w:id="61" w:name="_Toc405995239"/>
      <w:bookmarkStart w:id="62" w:name="_Toc405996902"/>
      <w:bookmarkStart w:id="63" w:name="_Toc411593595"/>
      <w:bookmarkStart w:id="64" w:name="_Toc42583959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lastRenderedPageBreak/>
        <w:t>Authorisation</w:t>
      </w:r>
      <w:bookmarkEnd w:id="63"/>
      <w:bookmarkEnd w:id="64"/>
    </w:p>
    <w:p w:rsidR="00A66A0C" w:rsidRDefault="00A66A0C" w:rsidP="00557FA9">
      <w:pPr>
        <w:pStyle w:val="Head2"/>
        <w:numPr>
          <w:ilvl w:val="1"/>
          <w:numId w:val="7"/>
        </w:numPr>
      </w:pPr>
      <w:bookmarkStart w:id="65" w:name="_Toc411593596"/>
      <w:bookmarkStart w:id="66" w:name="_Toc425839599"/>
      <w:r>
        <w:t>Intermediary Relationship</w:t>
      </w:r>
      <w:bookmarkEnd w:id="65"/>
      <w:bookmarkEnd w:id="66"/>
    </w:p>
    <w:p w:rsidR="00AC035E" w:rsidRDefault="00DE573A" w:rsidP="0000499D">
      <w:pPr>
        <w:pStyle w:val="Content"/>
        <w:spacing w:before="0" w:after="120"/>
        <w:rPr>
          <w:rStyle w:val="BodyTextChar1"/>
          <w:sz w:val="20"/>
          <w:szCs w:val="20"/>
        </w:rPr>
      </w:pPr>
      <w:r w:rsidRPr="00AC035E">
        <w:rPr>
          <w:rStyle w:val="BodyTextChar1"/>
          <w:sz w:val="20"/>
          <w:szCs w:val="20"/>
        </w:rPr>
        <w:t>A</w:t>
      </w:r>
      <w:r w:rsidR="00703DF2" w:rsidRPr="00AC035E">
        <w:rPr>
          <w:rStyle w:val="BodyTextChar1"/>
          <w:sz w:val="20"/>
          <w:szCs w:val="20"/>
        </w:rPr>
        <w:t>pplications for private ruling</w:t>
      </w:r>
      <w:r w:rsidR="00657B73" w:rsidRPr="00AC035E">
        <w:rPr>
          <w:rStyle w:val="BodyTextChar1"/>
          <w:sz w:val="20"/>
          <w:szCs w:val="20"/>
        </w:rPr>
        <w:t>s</w:t>
      </w:r>
      <w:r w:rsidR="00703DF2" w:rsidRPr="00AC035E">
        <w:rPr>
          <w:rStyle w:val="BodyTextChar1"/>
          <w:sz w:val="20"/>
          <w:szCs w:val="20"/>
        </w:rPr>
        <w:t xml:space="preserve"> </w:t>
      </w:r>
      <w:r w:rsidR="00890340" w:rsidRPr="00AC035E">
        <w:rPr>
          <w:rStyle w:val="BodyTextChar1"/>
          <w:sz w:val="20"/>
          <w:szCs w:val="20"/>
        </w:rPr>
        <w:t>do</w:t>
      </w:r>
      <w:r w:rsidRPr="00AC035E">
        <w:rPr>
          <w:rStyle w:val="BodyTextChar1"/>
          <w:sz w:val="20"/>
          <w:szCs w:val="20"/>
        </w:rPr>
        <w:t xml:space="preserve"> not have an</w:t>
      </w:r>
      <w:r w:rsidR="00703DF2" w:rsidRPr="00AC035E">
        <w:rPr>
          <w:rStyle w:val="BodyTextChar1"/>
          <w:sz w:val="20"/>
          <w:szCs w:val="20"/>
        </w:rPr>
        <w:t xml:space="preserve"> intermediary relationship check performed</w:t>
      </w:r>
      <w:r w:rsidR="008744C4">
        <w:rPr>
          <w:rStyle w:val="BodyTextChar1"/>
          <w:sz w:val="20"/>
          <w:szCs w:val="20"/>
        </w:rPr>
        <w:t xml:space="preserve"> by the SBR platform.  </w:t>
      </w:r>
      <w:r w:rsidR="00AC035E">
        <w:rPr>
          <w:rStyle w:val="BodyTextChar1"/>
          <w:sz w:val="20"/>
          <w:szCs w:val="20"/>
        </w:rPr>
        <w:t>This check is not performed to allow:</w:t>
      </w:r>
    </w:p>
    <w:p w:rsidR="00AC035E" w:rsidRDefault="00AC035E" w:rsidP="00FE03BB">
      <w:pPr>
        <w:pStyle w:val="ListParagraph"/>
        <w:numPr>
          <w:ilvl w:val="0"/>
          <w:numId w:val="29"/>
        </w:numPr>
        <w:spacing w:after="120"/>
        <w:rPr>
          <w:rStyle w:val="BodyTextChar1"/>
          <w:sz w:val="20"/>
          <w:szCs w:val="20"/>
        </w:rPr>
      </w:pPr>
      <w:r>
        <w:rPr>
          <w:rStyle w:val="BodyTextChar1"/>
          <w:sz w:val="20"/>
          <w:szCs w:val="20"/>
        </w:rPr>
        <w:t>Other business intermediaries the ability to submit private rulings for their client</w:t>
      </w:r>
      <w:r w:rsidR="008744C4">
        <w:rPr>
          <w:rStyle w:val="BodyTextChar1"/>
          <w:sz w:val="20"/>
          <w:szCs w:val="20"/>
        </w:rPr>
        <w:t>s, refer to Guidance for additional information</w:t>
      </w:r>
    </w:p>
    <w:p w:rsidR="008744C4" w:rsidRDefault="008744C4" w:rsidP="00FE03BB">
      <w:pPr>
        <w:pStyle w:val="ListParagraph"/>
        <w:numPr>
          <w:ilvl w:val="0"/>
          <w:numId w:val="29"/>
        </w:numPr>
        <w:spacing w:after="120"/>
        <w:rPr>
          <w:rStyle w:val="BodyTextChar1"/>
          <w:sz w:val="20"/>
          <w:szCs w:val="20"/>
        </w:rPr>
      </w:pPr>
      <w:r>
        <w:rPr>
          <w:rStyle w:val="BodyTextChar1"/>
          <w:sz w:val="20"/>
          <w:szCs w:val="20"/>
        </w:rPr>
        <w:t>Multiple clients to be listed in the completed ruling application attachment where authorization checks are unable to be performed</w:t>
      </w:r>
    </w:p>
    <w:p w:rsidR="008744C4" w:rsidRDefault="008744C4" w:rsidP="00FE03BB">
      <w:pPr>
        <w:pStyle w:val="ListParagraph"/>
        <w:numPr>
          <w:ilvl w:val="0"/>
          <w:numId w:val="29"/>
        </w:numPr>
        <w:spacing w:after="120"/>
        <w:rPr>
          <w:rStyle w:val="BodyTextChar1"/>
          <w:sz w:val="20"/>
          <w:szCs w:val="20"/>
        </w:rPr>
      </w:pPr>
      <w:r>
        <w:rPr>
          <w:rStyle w:val="BodyTextChar1"/>
          <w:sz w:val="20"/>
          <w:szCs w:val="20"/>
        </w:rPr>
        <w:t xml:space="preserve">Applications to be submitted for clients without a TFN or ABN, refer to Guidance for additional information </w:t>
      </w:r>
    </w:p>
    <w:p w:rsidR="001E2EDA" w:rsidRPr="001E2EDA" w:rsidRDefault="001E2EDA" w:rsidP="001E2EDA">
      <w:pPr>
        <w:spacing w:after="120"/>
        <w:rPr>
          <w:rStyle w:val="BodyTextChar1"/>
          <w:sz w:val="20"/>
          <w:szCs w:val="20"/>
        </w:rPr>
      </w:pPr>
      <w:r>
        <w:rPr>
          <w:rStyle w:val="BodyTextChar1"/>
          <w:sz w:val="20"/>
          <w:szCs w:val="20"/>
        </w:rPr>
        <w:t>A manual check, of the authority of the intermediary to act on their behalf of the taxpayer, is performed by ATO staff as part of the private ruling process.</w:t>
      </w:r>
    </w:p>
    <w:p w:rsidR="00A66A0C" w:rsidRDefault="00A66A0C" w:rsidP="00557FA9">
      <w:pPr>
        <w:pStyle w:val="Head2"/>
        <w:numPr>
          <w:ilvl w:val="1"/>
          <w:numId w:val="7"/>
        </w:numPr>
      </w:pPr>
      <w:bookmarkStart w:id="67" w:name="_Toc421786984"/>
      <w:bookmarkStart w:id="68" w:name="_Toc421787029"/>
      <w:bookmarkStart w:id="69" w:name="_Toc421870184"/>
      <w:bookmarkStart w:id="70" w:name="_Toc421870229"/>
      <w:bookmarkStart w:id="71" w:name="_Toc421870274"/>
      <w:bookmarkStart w:id="72" w:name="_Toc421786985"/>
      <w:bookmarkStart w:id="73" w:name="_Toc421787030"/>
      <w:bookmarkStart w:id="74" w:name="_Toc421870185"/>
      <w:bookmarkStart w:id="75" w:name="_Toc421870230"/>
      <w:bookmarkStart w:id="76" w:name="_Toc421870275"/>
      <w:bookmarkStart w:id="77" w:name="_Toc406148438"/>
      <w:bookmarkStart w:id="78" w:name="_Toc406149433"/>
      <w:bookmarkStart w:id="79" w:name="_Toc406149482"/>
      <w:bookmarkStart w:id="80" w:name="_Toc406157912"/>
      <w:bookmarkStart w:id="81" w:name="_Toc406158123"/>
      <w:bookmarkStart w:id="82" w:name="_Toc406162489"/>
      <w:bookmarkStart w:id="83" w:name="_Toc406162511"/>
      <w:bookmarkStart w:id="84" w:name="_Toc411497066"/>
      <w:bookmarkStart w:id="85" w:name="_Toc411500292"/>
      <w:bookmarkStart w:id="86" w:name="_Toc411501221"/>
      <w:bookmarkStart w:id="87" w:name="_Toc411593597"/>
      <w:bookmarkStart w:id="88" w:name="_Toc42583960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Access Manager</w:t>
      </w:r>
      <w:bookmarkStart w:id="89" w:name="_Toc406148440"/>
      <w:bookmarkStart w:id="90" w:name="_Toc406149435"/>
      <w:bookmarkStart w:id="91" w:name="_Toc406149484"/>
      <w:bookmarkStart w:id="92" w:name="_Toc406157914"/>
      <w:bookmarkStart w:id="93" w:name="_Toc406158125"/>
      <w:bookmarkStart w:id="94" w:name="_Toc406162491"/>
      <w:bookmarkStart w:id="95" w:name="_Toc406162513"/>
      <w:bookmarkStart w:id="96" w:name="_Toc406148441"/>
      <w:bookmarkStart w:id="97" w:name="_Toc406149436"/>
      <w:bookmarkStart w:id="98" w:name="_Toc406149485"/>
      <w:bookmarkStart w:id="99" w:name="_Toc406157915"/>
      <w:bookmarkStart w:id="100" w:name="_Toc406158126"/>
      <w:bookmarkStart w:id="101" w:name="_Toc406162492"/>
      <w:bookmarkStart w:id="102" w:name="_Toc406162514"/>
      <w:bookmarkStart w:id="103" w:name="_Toc406148442"/>
      <w:bookmarkStart w:id="104" w:name="_Toc406149437"/>
      <w:bookmarkStart w:id="105" w:name="_Toc406149486"/>
      <w:bookmarkStart w:id="106" w:name="_Toc406157916"/>
      <w:bookmarkStart w:id="107" w:name="_Toc406158127"/>
      <w:bookmarkStart w:id="108" w:name="_Toc406162493"/>
      <w:bookmarkStart w:id="109" w:name="_Toc406162515"/>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FA6576" w:rsidRDefault="00FA6576" w:rsidP="00FA6576">
      <w:pPr>
        <w:spacing w:after="120"/>
        <w:rPr>
          <w:rStyle w:val="BodyTextChar1"/>
          <w:sz w:val="20"/>
          <w:szCs w:val="20"/>
        </w:rPr>
      </w:pPr>
      <w:r w:rsidRPr="00D0140D">
        <w:rPr>
          <w:rStyle w:val="BodyTextChar1"/>
          <w:sz w:val="20"/>
          <w:szCs w:val="20"/>
        </w:rPr>
        <w:t xml:space="preserve">AUSkey and Access Manager are used to manage access and permissions for SBR </w:t>
      </w:r>
      <w:r>
        <w:rPr>
          <w:rStyle w:val="BodyTextChar1"/>
          <w:sz w:val="20"/>
          <w:szCs w:val="20"/>
        </w:rPr>
        <w:t>w</w:t>
      </w:r>
      <w:r w:rsidRPr="00D0140D">
        <w:rPr>
          <w:rStyle w:val="BodyTextChar1"/>
          <w:sz w:val="20"/>
          <w:szCs w:val="20"/>
        </w:rPr>
        <w:t>e</w:t>
      </w:r>
      <w:r>
        <w:rPr>
          <w:rStyle w:val="BodyTextChar1"/>
          <w:sz w:val="20"/>
          <w:szCs w:val="20"/>
        </w:rPr>
        <w:t>b</w:t>
      </w:r>
      <w:r w:rsidRPr="00D0140D">
        <w:rPr>
          <w:rStyle w:val="BodyTextChar1"/>
          <w:sz w:val="20"/>
          <w:szCs w:val="20"/>
        </w:rPr>
        <w:t xml:space="preserve"> services.</w:t>
      </w:r>
      <w:r>
        <w:rPr>
          <w:rStyle w:val="BodyTextChar1"/>
          <w:sz w:val="20"/>
          <w:szCs w:val="20"/>
        </w:rPr>
        <w:t xml:space="preserve"> </w:t>
      </w:r>
      <w:r w:rsidRPr="00D0140D">
        <w:rPr>
          <w:rStyle w:val="BodyTextChar1"/>
          <w:sz w:val="20"/>
          <w:szCs w:val="20"/>
        </w:rPr>
        <w:t xml:space="preserve"> </w:t>
      </w:r>
      <w:r>
        <w:rPr>
          <w:rStyle w:val="BodyTextChar1"/>
          <w:sz w:val="20"/>
          <w:szCs w:val="20"/>
        </w:rPr>
        <w:t xml:space="preserve">ATO systems will check that the initiating party is allowed to use the interaction that is received through the SBR channel. </w:t>
      </w:r>
    </w:p>
    <w:p w:rsidR="00FA6576" w:rsidRDefault="00FA6576" w:rsidP="00FA6576">
      <w:pPr>
        <w:spacing w:after="120"/>
        <w:rPr>
          <w:rStyle w:val="BodyTextChar1"/>
          <w:b/>
          <w:caps/>
          <w:sz w:val="20"/>
          <w:szCs w:val="20"/>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Pr>
          <w:rStyle w:val="BodyTextChar1"/>
          <w:sz w:val="20"/>
          <w:szCs w:val="20"/>
        </w:rPr>
        <w:t xml:space="preserve"> </w:t>
      </w:r>
      <w:hyperlink r:id="rId23" w:history="1">
        <w:r w:rsidRPr="00925B95">
          <w:rPr>
            <w:rStyle w:val="Hyperlink"/>
            <w:noProof w:val="0"/>
            <w:sz w:val="20"/>
            <w:szCs w:val="20"/>
            <w:lang w:val="en-US" w:eastAsia="en-US"/>
          </w:rPr>
          <w:t>ATO website</w:t>
        </w:r>
      </w:hyperlink>
      <w:r>
        <w:rPr>
          <w:rStyle w:val="BodyTextChar1"/>
          <w:sz w:val="20"/>
          <w:szCs w:val="20"/>
        </w:rPr>
        <w:t xml:space="preserve">.  For further information on AUSkey, see the Australian Business Register’s </w:t>
      </w:r>
      <w:hyperlink r:id="rId24" w:history="1">
        <w:r w:rsidRPr="00220447">
          <w:rPr>
            <w:rStyle w:val="Hyperlink"/>
            <w:noProof w:val="0"/>
            <w:sz w:val="20"/>
          </w:rPr>
          <w:t>website</w:t>
        </w:r>
      </w:hyperlink>
      <w:r w:rsidRPr="00220447">
        <w:rPr>
          <w:rStyle w:val="Hyperlink"/>
          <w:b w:val="0"/>
          <w:noProof w:val="0"/>
          <w:sz w:val="20"/>
          <w:u w:val="none"/>
        </w:rPr>
        <w:t>.</w:t>
      </w:r>
    </w:p>
    <w:p w:rsidR="00A66A0C" w:rsidRDefault="00A66A0C" w:rsidP="00A66A0C">
      <w:pPr>
        <w:spacing w:after="120"/>
        <w:rPr>
          <w:rFonts w:cs="Arial"/>
          <w:sz w:val="20"/>
          <w:szCs w:val="22"/>
        </w:rPr>
      </w:pPr>
      <w:r>
        <w:rPr>
          <w:rStyle w:val="BodyTextChar1"/>
          <w:sz w:val="20"/>
          <w:szCs w:val="20"/>
        </w:rPr>
        <w:t>The table below displays the interactions available to eac</w:t>
      </w:r>
      <w:r w:rsidR="0093220E">
        <w:rPr>
          <w:rStyle w:val="BodyTextChar1"/>
          <w:sz w:val="20"/>
          <w:szCs w:val="20"/>
        </w:rPr>
        <w:t>h initiati</w:t>
      </w:r>
      <w:r w:rsidR="00FA6576">
        <w:rPr>
          <w:rStyle w:val="BodyTextChar1"/>
          <w:sz w:val="20"/>
          <w:szCs w:val="20"/>
        </w:rPr>
        <w:t>ng party via SBR for</w:t>
      </w:r>
      <w:r w:rsidR="0000499D">
        <w:rPr>
          <w:rStyle w:val="BodyTextChar1"/>
          <w:sz w:val="20"/>
          <w:szCs w:val="20"/>
        </w:rPr>
        <w:t xml:space="preserve"> an application for</w:t>
      </w:r>
      <w:r w:rsidR="00FA6576">
        <w:rPr>
          <w:rStyle w:val="BodyTextChar1"/>
          <w:sz w:val="20"/>
          <w:szCs w:val="20"/>
        </w:rPr>
        <w:t xml:space="preserve"> P</w:t>
      </w:r>
      <w:r w:rsidR="0000499D">
        <w:rPr>
          <w:rStyle w:val="BodyTextChar1"/>
          <w:sz w:val="20"/>
          <w:szCs w:val="20"/>
        </w:rPr>
        <w:t xml:space="preserve">rivate </w:t>
      </w:r>
      <w:r w:rsidR="00FA6576">
        <w:rPr>
          <w:rStyle w:val="BodyTextChar1"/>
          <w:sz w:val="20"/>
          <w:szCs w:val="20"/>
        </w:rPr>
        <w:t>R</w:t>
      </w:r>
      <w:r w:rsidR="0000499D">
        <w:rPr>
          <w:rStyle w:val="BodyTextChar1"/>
          <w:sz w:val="20"/>
          <w:szCs w:val="20"/>
        </w:rPr>
        <w:t>uling</w:t>
      </w:r>
      <w:r w:rsidR="0093220E">
        <w:rPr>
          <w:rStyle w:val="BodyTextChar1"/>
          <w:sz w:val="20"/>
          <w:szCs w:val="20"/>
        </w:rPr>
        <w:t>.</w:t>
      </w:r>
    </w:p>
    <w:tbl>
      <w:tblPr>
        <w:tblStyle w:val="ATOTable"/>
        <w:tblW w:w="9498" w:type="dxa"/>
        <w:tblInd w:w="170" w:type="dxa"/>
        <w:tblLayout w:type="fixed"/>
        <w:tblLook w:val="04A0" w:firstRow="1" w:lastRow="0" w:firstColumn="1" w:lastColumn="0" w:noHBand="0" w:noVBand="1"/>
      </w:tblPr>
      <w:tblGrid>
        <w:gridCol w:w="1701"/>
        <w:gridCol w:w="2268"/>
        <w:gridCol w:w="2694"/>
        <w:gridCol w:w="708"/>
        <w:gridCol w:w="709"/>
        <w:gridCol w:w="709"/>
        <w:gridCol w:w="709"/>
      </w:tblGrid>
      <w:tr w:rsidR="00A66A0C" w:rsidRPr="00014833" w:rsidTr="00703DF2">
        <w:trPr>
          <w:cantSplit/>
          <w:trHeight w:val="1557"/>
          <w:tblHeader/>
        </w:trPr>
        <w:tc>
          <w:tcPr>
            <w:tcW w:w="1701" w:type="dxa"/>
            <w:shd w:val="clear" w:color="auto" w:fill="C6D9F1" w:themeFill="text2" w:themeFillTint="33"/>
            <w:vAlign w:val="center"/>
          </w:tcPr>
          <w:p w:rsidR="00A66A0C" w:rsidRPr="00014833" w:rsidRDefault="00A66A0C" w:rsidP="00E238C4">
            <w:pPr>
              <w:keepNext/>
              <w:jc w:val="center"/>
              <w:rPr>
                <w:rFonts w:ascii="Calibri" w:hAnsi="Calibri" w:cs="Calibri"/>
                <w:b/>
                <w:color w:val="000000"/>
                <w:sz w:val="20"/>
                <w:szCs w:val="20"/>
              </w:rPr>
            </w:pPr>
            <w:r w:rsidRPr="00014833">
              <w:rPr>
                <w:rFonts w:cs="Arial"/>
                <w:b/>
                <w:sz w:val="20"/>
                <w:szCs w:val="20"/>
              </w:rPr>
              <w:t xml:space="preserve">Service </w:t>
            </w:r>
          </w:p>
        </w:tc>
        <w:tc>
          <w:tcPr>
            <w:tcW w:w="2268" w:type="dxa"/>
            <w:shd w:val="clear" w:color="auto" w:fill="C6D9F1" w:themeFill="text2" w:themeFillTint="33"/>
            <w:vAlign w:val="center"/>
          </w:tcPr>
          <w:p w:rsidR="00A66A0C" w:rsidRPr="00014833" w:rsidRDefault="00A66A0C" w:rsidP="00E238C4">
            <w:pPr>
              <w:jc w:val="center"/>
              <w:rPr>
                <w:rFonts w:ascii="Calibri" w:hAnsi="Calibri" w:cs="Calibri"/>
                <w:b/>
                <w:color w:val="000000"/>
                <w:sz w:val="20"/>
                <w:szCs w:val="20"/>
              </w:rPr>
            </w:pPr>
            <w:r w:rsidRPr="00014833">
              <w:rPr>
                <w:rFonts w:cs="Arial"/>
                <w:b/>
                <w:sz w:val="20"/>
                <w:szCs w:val="20"/>
              </w:rPr>
              <w:t>Interaction</w:t>
            </w:r>
          </w:p>
        </w:tc>
        <w:tc>
          <w:tcPr>
            <w:tcW w:w="2694" w:type="dxa"/>
            <w:shd w:val="clear" w:color="auto" w:fill="C6D9F1" w:themeFill="text2" w:themeFillTint="33"/>
            <w:vAlign w:val="center"/>
          </w:tcPr>
          <w:p w:rsidR="00A66A0C" w:rsidRPr="00014833" w:rsidRDefault="00A66A0C" w:rsidP="00E238C4">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rsidR="00A66A0C" w:rsidRPr="00014833" w:rsidRDefault="00A66A0C" w:rsidP="00E238C4">
            <w:pPr>
              <w:jc w:val="center"/>
              <w:rPr>
                <w:rFonts w:ascii="Calibri" w:hAnsi="Calibri" w:cs="Calibri"/>
                <w:b/>
                <w:color w:val="000000"/>
                <w:sz w:val="20"/>
                <w:szCs w:val="20"/>
              </w:rPr>
            </w:pPr>
            <w:r w:rsidRPr="00014833">
              <w:rPr>
                <w:rFonts w:cs="Arial"/>
                <w:b/>
                <w:sz w:val="20"/>
                <w:szCs w:val="20"/>
              </w:rPr>
              <w:t xml:space="preserve">Tax </w:t>
            </w:r>
            <w:r>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rsidR="00A66A0C" w:rsidRPr="00014833" w:rsidRDefault="00A66A0C" w:rsidP="00E238C4">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rsidR="00A66A0C" w:rsidRPr="00014833" w:rsidRDefault="00A66A0C" w:rsidP="00E238C4">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rsidR="00A66A0C" w:rsidRPr="00014833" w:rsidRDefault="0070128A" w:rsidP="00E238C4">
            <w:pPr>
              <w:ind w:left="113" w:right="113"/>
              <w:jc w:val="center"/>
              <w:rPr>
                <w:rFonts w:ascii="Calibri" w:hAnsi="Calibri" w:cs="Calibri"/>
                <w:b/>
                <w:color w:val="000000"/>
                <w:sz w:val="20"/>
                <w:szCs w:val="20"/>
              </w:rPr>
            </w:pPr>
            <w:r>
              <w:rPr>
                <w:rFonts w:cs="Arial"/>
                <w:b/>
                <w:sz w:val="20"/>
                <w:szCs w:val="20"/>
              </w:rPr>
              <w:t xml:space="preserve">Business </w:t>
            </w:r>
            <w:r w:rsidR="00A66A0C" w:rsidRPr="00014833">
              <w:rPr>
                <w:rFonts w:cs="Arial"/>
                <w:b/>
                <w:sz w:val="20"/>
                <w:szCs w:val="20"/>
              </w:rPr>
              <w:t>Intermediary</w:t>
            </w:r>
          </w:p>
        </w:tc>
      </w:tr>
      <w:tr w:rsidR="00A66A0C" w:rsidRPr="002F5F7D" w:rsidTr="0093220E">
        <w:trPr>
          <w:trHeight w:val="600"/>
        </w:trPr>
        <w:tc>
          <w:tcPr>
            <w:tcW w:w="1701" w:type="dxa"/>
            <w:hideMark/>
          </w:tcPr>
          <w:p w:rsidR="00A66A0C" w:rsidRPr="0093220E" w:rsidRDefault="00FA6576" w:rsidP="0061489E">
            <w:pPr>
              <w:spacing w:before="0" w:after="0"/>
              <w:rPr>
                <w:rFonts w:cs="Arial"/>
                <w:sz w:val="20"/>
                <w:szCs w:val="20"/>
              </w:rPr>
            </w:pPr>
            <w:r>
              <w:rPr>
                <w:rFonts w:cs="Arial"/>
                <w:sz w:val="20"/>
                <w:szCs w:val="20"/>
              </w:rPr>
              <w:t>PR</w:t>
            </w:r>
          </w:p>
        </w:tc>
        <w:tc>
          <w:tcPr>
            <w:tcW w:w="2268" w:type="dxa"/>
          </w:tcPr>
          <w:p w:rsidR="00A66A0C" w:rsidRPr="0093220E" w:rsidRDefault="00FA6576" w:rsidP="00703DF2">
            <w:pPr>
              <w:spacing w:before="0" w:after="0"/>
              <w:rPr>
                <w:rFonts w:cs="Arial"/>
                <w:i/>
                <w:sz w:val="20"/>
                <w:szCs w:val="20"/>
              </w:rPr>
            </w:pPr>
            <w:r>
              <w:rPr>
                <w:rFonts w:cs="Arial"/>
                <w:i/>
                <w:sz w:val="20"/>
                <w:szCs w:val="20"/>
              </w:rPr>
              <w:t>pr.lodge</w:t>
            </w:r>
          </w:p>
        </w:tc>
        <w:tc>
          <w:tcPr>
            <w:tcW w:w="2694" w:type="dxa"/>
          </w:tcPr>
          <w:p w:rsidR="00A66A0C" w:rsidRPr="0093220E" w:rsidRDefault="00703DF2" w:rsidP="00FA6576">
            <w:pPr>
              <w:spacing w:before="0" w:after="0"/>
              <w:rPr>
                <w:rFonts w:cs="Arial"/>
                <w:sz w:val="20"/>
                <w:szCs w:val="20"/>
              </w:rPr>
            </w:pPr>
            <w:r w:rsidRPr="0093220E">
              <w:rPr>
                <w:rFonts w:cs="Arial"/>
                <w:sz w:val="20"/>
                <w:szCs w:val="20"/>
              </w:rPr>
              <w:t>Submit an application for a private ruling</w:t>
            </w:r>
          </w:p>
        </w:tc>
        <w:tc>
          <w:tcPr>
            <w:tcW w:w="708" w:type="dxa"/>
            <w:vAlign w:val="center"/>
          </w:tcPr>
          <w:p w:rsidR="00A66A0C" w:rsidRPr="0093220E" w:rsidRDefault="00A66A0C" w:rsidP="00E238C4">
            <w:pPr>
              <w:pStyle w:val="ReportDescription"/>
              <w:rPr>
                <w:rFonts w:cs="Arial"/>
                <w:szCs w:val="32"/>
              </w:rPr>
            </w:pPr>
            <w:r w:rsidRPr="0093220E">
              <w:rPr>
                <w:rFonts w:cs="Arial"/>
                <w:szCs w:val="32"/>
              </w:rPr>
              <w:sym w:font="Wingdings" w:char="F0FC"/>
            </w:r>
          </w:p>
        </w:tc>
        <w:tc>
          <w:tcPr>
            <w:tcW w:w="709" w:type="dxa"/>
            <w:vAlign w:val="center"/>
          </w:tcPr>
          <w:p w:rsidR="00A66A0C" w:rsidRPr="0093220E" w:rsidRDefault="0061489E" w:rsidP="0093220E">
            <w:pPr>
              <w:pStyle w:val="ReportDescription"/>
              <w:jc w:val="center"/>
              <w:rPr>
                <w:rFonts w:cs="Arial"/>
                <w:szCs w:val="32"/>
              </w:rPr>
            </w:pPr>
            <w:r w:rsidRPr="0093220E">
              <w:rPr>
                <w:rFonts w:cs="Arial"/>
                <w:szCs w:val="32"/>
              </w:rPr>
              <w:sym w:font="Wingdings" w:char="F0FC"/>
            </w:r>
          </w:p>
        </w:tc>
        <w:tc>
          <w:tcPr>
            <w:tcW w:w="709" w:type="dxa"/>
            <w:vAlign w:val="center"/>
          </w:tcPr>
          <w:p w:rsidR="00A66A0C" w:rsidRPr="0093220E" w:rsidRDefault="0061489E" w:rsidP="0093220E">
            <w:pPr>
              <w:pStyle w:val="ReportDescription"/>
              <w:jc w:val="center"/>
              <w:rPr>
                <w:rFonts w:cs="Arial"/>
                <w:szCs w:val="32"/>
              </w:rPr>
            </w:pPr>
            <w:r w:rsidRPr="0093220E">
              <w:rPr>
                <w:rFonts w:cs="Arial"/>
                <w:szCs w:val="32"/>
              </w:rPr>
              <w:sym w:font="Wingdings" w:char="F0FC"/>
            </w:r>
          </w:p>
        </w:tc>
        <w:tc>
          <w:tcPr>
            <w:tcW w:w="709" w:type="dxa"/>
            <w:vAlign w:val="center"/>
          </w:tcPr>
          <w:p w:rsidR="00A66A0C" w:rsidRPr="0093220E" w:rsidRDefault="0061489E" w:rsidP="0093220E">
            <w:pPr>
              <w:pStyle w:val="ReportDescription"/>
              <w:jc w:val="center"/>
              <w:rPr>
                <w:rFonts w:cs="Arial"/>
                <w:szCs w:val="32"/>
              </w:rPr>
            </w:pPr>
            <w:r w:rsidRPr="0093220E">
              <w:rPr>
                <w:rFonts w:cs="Arial"/>
                <w:szCs w:val="32"/>
              </w:rPr>
              <w:sym w:font="Wingdings" w:char="F0FC"/>
            </w:r>
          </w:p>
        </w:tc>
      </w:tr>
    </w:tbl>
    <w:p w:rsidR="00A66A0C" w:rsidRDefault="00A66A0C" w:rsidP="00A66A0C">
      <w:pPr>
        <w:pStyle w:val="Caption"/>
        <w:jc w:val="center"/>
      </w:pPr>
      <w:bookmarkStart w:id="110" w:name="_Toc411518747"/>
      <w:bookmarkStart w:id="111" w:name="_Toc425839620"/>
      <w:r>
        <w:t xml:space="preserve">Table </w:t>
      </w:r>
      <w:fldSimple w:instr=" SEQ Table \* ARABIC ">
        <w:r w:rsidR="00D13906">
          <w:rPr>
            <w:noProof/>
          </w:rPr>
          <w:t>3</w:t>
        </w:r>
      </w:fldSimple>
      <w:r>
        <w:t xml:space="preserve">: </w:t>
      </w:r>
      <w:r w:rsidR="00722470">
        <w:t>P</w:t>
      </w:r>
      <w:r>
        <w:t xml:space="preserve">arties able to use </w:t>
      </w:r>
      <w:bookmarkEnd w:id="110"/>
      <w:r w:rsidR="00FA6576">
        <w:t xml:space="preserve">the PR </w:t>
      </w:r>
      <w:r w:rsidR="0061489E">
        <w:t>service</w:t>
      </w:r>
      <w:bookmarkEnd w:id="111"/>
    </w:p>
    <w:p w:rsidR="00A66A0C" w:rsidRPr="00D0140D" w:rsidRDefault="00A66A0C" w:rsidP="00A66A0C"/>
    <w:p w:rsidR="00A66A0C" w:rsidRPr="00014833" w:rsidRDefault="00A66A0C" w:rsidP="00A66A0C">
      <w:pPr>
        <w:spacing w:after="120"/>
        <w:rPr>
          <w:sz w:val="20"/>
          <w:szCs w:val="22"/>
        </w:rPr>
      </w:pPr>
      <w:r>
        <w:rPr>
          <w:sz w:val="20"/>
          <w:szCs w:val="22"/>
        </w:rPr>
        <w:t xml:space="preserve">A user must be assigned the appropriate authorisation permissions to use the </w:t>
      </w:r>
      <w:r w:rsidR="002F5F7D">
        <w:rPr>
          <w:sz w:val="20"/>
          <w:szCs w:val="22"/>
        </w:rPr>
        <w:t>Private</w:t>
      </w:r>
      <w:r w:rsidR="000C3B7F">
        <w:rPr>
          <w:sz w:val="20"/>
          <w:szCs w:val="22"/>
        </w:rPr>
        <w:t xml:space="preserve"> </w:t>
      </w:r>
      <w:r w:rsidR="002F5F7D">
        <w:rPr>
          <w:sz w:val="20"/>
          <w:szCs w:val="22"/>
        </w:rPr>
        <w:t>Ruling</w:t>
      </w:r>
      <w:r>
        <w:rPr>
          <w:sz w:val="20"/>
          <w:szCs w:val="22"/>
        </w:rPr>
        <w:t xml:space="preserve"> service. </w:t>
      </w:r>
      <w:r w:rsidRPr="00014833">
        <w:rPr>
          <w:sz w:val="20"/>
          <w:szCs w:val="22"/>
        </w:rPr>
        <w:t>The below table references the SBR service to the relevant permission in Access Manager:</w:t>
      </w:r>
    </w:p>
    <w:tbl>
      <w:tblPr>
        <w:tblStyle w:val="ATOTable"/>
        <w:tblW w:w="9498" w:type="dxa"/>
        <w:tblInd w:w="170" w:type="dxa"/>
        <w:tblLook w:val="04A0" w:firstRow="1" w:lastRow="0" w:firstColumn="1" w:lastColumn="0" w:noHBand="0" w:noVBand="1"/>
      </w:tblPr>
      <w:tblGrid>
        <w:gridCol w:w="4587"/>
        <w:gridCol w:w="4911"/>
      </w:tblGrid>
      <w:tr w:rsidR="00A66A0C" w:rsidRPr="00014833" w:rsidTr="00E238C4">
        <w:tc>
          <w:tcPr>
            <w:tcW w:w="4587" w:type="dxa"/>
            <w:shd w:val="clear" w:color="auto" w:fill="C6D9F1" w:themeFill="text2" w:themeFillTint="33"/>
          </w:tcPr>
          <w:p w:rsidR="00A66A0C" w:rsidRPr="005C58E8" w:rsidRDefault="00A66A0C" w:rsidP="00E238C4">
            <w:pPr>
              <w:keepNext/>
              <w:rPr>
                <w:b/>
                <w:sz w:val="20"/>
                <w:szCs w:val="22"/>
              </w:rPr>
            </w:pPr>
            <w:r w:rsidRPr="005C58E8">
              <w:rPr>
                <w:b/>
                <w:sz w:val="20"/>
                <w:szCs w:val="22"/>
              </w:rPr>
              <w:t>Service</w:t>
            </w:r>
          </w:p>
        </w:tc>
        <w:tc>
          <w:tcPr>
            <w:tcW w:w="4911" w:type="dxa"/>
            <w:shd w:val="clear" w:color="auto" w:fill="C6D9F1" w:themeFill="text2" w:themeFillTint="33"/>
          </w:tcPr>
          <w:p w:rsidR="00A66A0C" w:rsidRPr="005C58E8" w:rsidRDefault="00A66A0C" w:rsidP="00E238C4">
            <w:pPr>
              <w:rPr>
                <w:b/>
                <w:sz w:val="20"/>
                <w:szCs w:val="22"/>
              </w:rPr>
            </w:pPr>
            <w:r w:rsidRPr="005C58E8">
              <w:rPr>
                <w:b/>
                <w:sz w:val="20"/>
                <w:szCs w:val="22"/>
              </w:rPr>
              <w:t>Access Manager Permission</w:t>
            </w:r>
          </w:p>
        </w:tc>
      </w:tr>
      <w:tr w:rsidR="00A66A0C" w:rsidRPr="00014833" w:rsidTr="00E238C4">
        <w:tc>
          <w:tcPr>
            <w:tcW w:w="4587" w:type="dxa"/>
          </w:tcPr>
          <w:p w:rsidR="00A66A0C" w:rsidRPr="00440DD5" w:rsidRDefault="00FA6576" w:rsidP="00596F0B">
            <w:pPr>
              <w:pStyle w:val="Content"/>
              <w:spacing w:before="60" w:after="60"/>
            </w:pPr>
            <w:r>
              <w:t>PR</w:t>
            </w:r>
          </w:p>
        </w:tc>
        <w:tc>
          <w:tcPr>
            <w:tcW w:w="4911" w:type="dxa"/>
          </w:tcPr>
          <w:p w:rsidR="00A66A0C" w:rsidRPr="00703DF2" w:rsidRDefault="00703DF2" w:rsidP="00703DF2">
            <w:pPr>
              <w:rPr>
                <w:rFonts w:cs="Arial"/>
                <w:sz w:val="20"/>
                <w:szCs w:val="22"/>
              </w:rPr>
            </w:pPr>
            <w:r w:rsidRPr="00B65681">
              <w:rPr>
                <w:rFonts w:cs="Arial"/>
                <w:sz w:val="20"/>
                <w:szCs w:val="22"/>
              </w:rPr>
              <w:t>Private Ruling</w:t>
            </w:r>
          </w:p>
        </w:tc>
      </w:tr>
    </w:tbl>
    <w:p w:rsidR="00A66A0C" w:rsidRDefault="00A66A0C" w:rsidP="00A66A0C">
      <w:pPr>
        <w:pStyle w:val="Caption"/>
        <w:jc w:val="center"/>
      </w:pPr>
      <w:bookmarkStart w:id="112" w:name="_Toc411518748"/>
      <w:bookmarkStart w:id="113" w:name="_Toc425839621"/>
      <w:r>
        <w:t xml:space="preserve">Table </w:t>
      </w:r>
      <w:fldSimple w:instr=" SEQ Table \* ARABIC ">
        <w:r w:rsidR="00D13906">
          <w:rPr>
            <w:noProof/>
          </w:rPr>
          <w:t>4</w:t>
        </w:r>
      </w:fldSimple>
      <w:r>
        <w:t>: Access Manager Permissions</w:t>
      </w:r>
      <w:bookmarkEnd w:id="112"/>
      <w:bookmarkEnd w:id="113"/>
    </w:p>
    <w:p w:rsidR="00A66A0C" w:rsidRPr="00014833" w:rsidRDefault="00A66A0C" w:rsidP="00A66A0C">
      <w:pPr>
        <w:spacing w:after="120"/>
        <w:rPr>
          <w:sz w:val="20"/>
        </w:rPr>
      </w:pPr>
    </w:p>
    <w:p w:rsidR="001B3690" w:rsidRDefault="004F3600" w:rsidP="009D0761">
      <w:pPr>
        <w:pStyle w:val="Head1"/>
      </w:pPr>
      <w:bookmarkStart w:id="114" w:name="_Toc425839601"/>
      <w:r>
        <w:lastRenderedPageBreak/>
        <w:t>Constraints</w:t>
      </w:r>
      <w:r w:rsidR="00583359">
        <w:t xml:space="preserve"> and Known Issues</w:t>
      </w:r>
      <w:bookmarkEnd w:id="114"/>
    </w:p>
    <w:p w:rsidR="007F7489" w:rsidRDefault="00851D6E" w:rsidP="00557FA9">
      <w:pPr>
        <w:pStyle w:val="Head2"/>
        <w:numPr>
          <w:ilvl w:val="1"/>
          <w:numId w:val="7"/>
        </w:numPr>
      </w:pPr>
      <w:bookmarkStart w:id="115" w:name="_Toc405989462"/>
      <w:bookmarkStart w:id="116" w:name="_Toc405989510"/>
      <w:bookmarkStart w:id="117" w:name="_Toc405993411"/>
      <w:bookmarkStart w:id="118" w:name="_Toc405995098"/>
      <w:bookmarkStart w:id="119" w:name="_Toc405995243"/>
      <w:bookmarkStart w:id="120" w:name="_Toc405996906"/>
      <w:bookmarkStart w:id="121" w:name="_Toc405989463"/>
      <w:bookmarkStart w:id="122" w:name="_Toc405989511"/>
      <w:bookmarkStart w:id="123" w:name="_Toc405993412"/>
      <w:bookmarkStart w:id="124" w:name="_Toc405995099"/>
      <w:bookmarkStart w:id="125" w:name="_Toc405995244"/>
      <w:bookmarkStart w:id="126" w:name="_Toc405996907"/>
      <w:bookmarkStart w:id="127" w:name="_Toc405989464"/>
      <w:bookmarkStart w:id="128" w:name="_Toc405989512"/>
      <w:bookmarkStart w:id="129" w:name="_Toc405993413"/>
      <w:bookmarkStart w:id="130" w:name="_Toc405995100"/>
      <w:bookmarkStart w:id="131" w:name="_Toc405995245"/>
      <w:bookmarkStart w:id="132" w:name="_Toc405996908"/>
      <w:bookmarkStart w:id="133" w:name="_Toc405989465"/>
      <w:bookmarkStart w:id="134" w:name="_Toc405989513"/>
      <w:bookmarkStart w:id="135" w:name="_Toc405993414"/>
      <w:bookmarkStart w:id="136" w:name="_Toc405995101"/>
      <w:bookmarkStart w:id="137" w:name="_Toc405995246"/>
      <w:bookmarkStart w:id="138" w:name="_Toc405996909"/>
      <w:bookmarkStart w:id="139" w:name="_Toc42583960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C</w:t>
      </w:r>
      <w:r w:rsidR="006720FE">
        <w:t>o</w:t>
      </w:r>
      <w:r>
        <w:t xml:space="preserve">nstraints </w:t>
      </w:r>
      <w:r w:rsidR="00583359">
        <w:t>When</w:t>
      </w:r>
      <w:r w:rsidR="00B536B4">
        <w:t xml:space="preserve"> </w:t>
      </w:r>
      <w:r w:rsidR="00210B7C">
        <w:t>U</w:t>
      </w:r>
      <w:r w:rsidR="00B536B4">
        <w:t>sing This Service</w:t>
      </w:r>
      <w:bookmarkEnd w:id="139"/>
    </w:p>
    <w:p w:rsidR="001B3690" w:rsidRPr="00014833" w:rsidRDefault="00137172" w:rsidP="00785F2D">
      <w:pPr>
        <w:spacing w:after="120"/>
        <w:rPr>
          <w:sz w:val="20"/>
        </w:rPr>
      </w:pPr>
      <w:r>
        <w:rPr>
          <w:sz w:val="20"/>
        </w:rPr>
        <w:t>T</w:t>
      </w:r>
      <w:r w:rsidR="001B3690" w:rsidRPr="00137172">
        <w:rPr>
          <w:sz w:val="20"/>
        </w:rPr>
        <w:t>h</w:t>
      </w:r>
      <w:r w:rsidR="00F263A5">
        <w:rPr>
          <w:sz w:val="20"/>
        </w:rPr>
        <w:t>e Private Ruling service</w:t>
      </w:r>
      <w:r w:rsidR="001B3690" w:rsidRPr="00137172">
        <w:rPr>
          <w:sz w:val="20"/>
        </w:rPr>
        <w:t xml:space="preserve"> has the following unique</w:t>
      </w:r>
      <w:r w:rsidR="00485E40" w:rsidRPr="00137172">
        <w:rPr>
          <w:sz w:val="20"/>
        </w:rPr>
        <w:t xml:space="preserve"> constraints</w:t>
      </w:r>
      <w:r w:rsidR="00664847">
        <w:rPr>
          <w:sz w:val="20"/>
        </w:rPr>
        <w:t>:</w:t>
      </w: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452"/>
        <w:gridCol w:w="8909"/>
      </w:tblGrid>
      <w:tr w:rsidR="00E34F8B" w:rsidRPr="00014833" w:rsidTr="002749B8">
        <w:tc>
          <w:tcPr>
            <w:tcW w:w="452" w:type="dxa"/>
            <w:shd w:val="clear" w:color="auto" w:fill="C6D9F1" w:themeFill="text2" w:themeFillTint="33"/>
          </w:tcPr>
          <w:p w:rsidR="00E34F8B" w:rsidRPr="00014833" w:rsidRDefault="00E34F8B" w:rsidP="008F4921">
            <w:pPr>
              <w:pStyle w:val="Maintext"/>
              <w:keepNext/>
              <w:spacing w:before="60" w:after="60"/>
              <w:rPr>
                <w:rFonts w:cs="Arial"/>
                <w:b/>
                <w:sz w:val="20"/>
                <w:szCs w:val="22"/>
              </w:rPr>
            </w:pPr>
            <w:r w:rsidRPr="00014833">
              <w:rPr>
                <w:rFonts w:cs="Arial"/>
                <w:b/>
                <w:sz w:val="20"/>
                <w:szCs w:val="22"/>
              </w:rPr>
              <w:t>#</w:t>
            </w:r>
          </w:p>
        </w:tc>
        <w:tc>
          <w:tcPr>
            <w:tcW w:w="8909" w:type="dxa"/>
            <w:shd w:val="clear" w:color="auto" w:fill="C6D9F1" w:themeFill="text2" w:themeFillTint="33"/>
          </w:tcPr>
          <w:p w:rsidR="00E34F8B" w:rsidRPr="00014833" w:rsidRDefault="00E34F8B" w:rsidP="00B14EF7">
            <w:pPr>
              <w:pStyle w:val="Maintext"/>
              <w:spacing w:before="60" w:after="60"/>
              <w:rPr>
                <w:rFonts w:cs="Arial"/>
                <w:b/>
                <w:sz w:val="20"/>
                <w:szCs w:val="22"/>
              </w:rPr>
            </w:pPr>
            <w:r w:rsidRPr="00014833">
              <w:rPr>
                <w:rFonts w:cs="Arial"/>
                <w:b/>
                <w:sz w:val="20"/>
                <w:szCs w:val="22"/>
              </w:rPr>
              <w:t>Constraint</w:t>
            </w:r>
          </w:p>
        </w:tc>
      </w:tr>
      <w:tr w:rsidR="008C39BB" w:rsidRPr="00014833" w:rsidTr="002749B8">
        <w:tc>
          <w:tcPr>
            <w:tcW w:w="452" w:type="dxa"/>
            <w:shd w:val="clear" w:color="auto" w:fill="auto"/>
          </w:tcPr>
          <w:p w:rsidR="008C39BB" w:rsidRPr="00373DB5" w:rsidRDefault="008C39BB" w:rsidP="004174A8">
            <w:pPr>
              <w:pStyle w:val="Maintext"/>
              <w:numPr>
                <w:ilvl w:val="0"/>
                <w:numId w:val="16"/>
              </w:numPr>
              <w:spacing w:before="60" w:after="60" w:line="288" w:lineRule="auto"/>
              <w:rPr>
                <w:rFonts w:cs="Arial"/>
                <w:sz w:val="20"/>
                <w:szCs w:val="22"/>
              </w:rPr>
            </w:pPr>
          </w:p>
        </w:tc>
        <w:tc>
          <w:tcPr>
            <w:tcW w:w="8909" w:type="dxa"/>
            <w:shd w:val="clear" w:color="auto" w:fill="auto"/>
          </w:tcPr>
          <w:p w:rsidR="008C39BB" w:rsidRPr="00373DB5" w:rsidRDefault="002749B8" w:rsidP="008F19F2">
            <w:pPr>
              <w:pStyle w:val="Maintext"/>
              <w:keepNext/>
              <w:spacing w:before="60" w:after="60"/>
              <w:rPr>
                <w:rFonts w:cs="Arial"/>
                <w:sz w:val="20"/>
                <w:szCs w:val="22"/>
              </w:rPr>
            </w:pPr>
            <w:r>
              <w:rPr>
                <w:rFonts w:cs="Arial"/>
                <w:sz w:val="20"/>
                <w:szCs w:val="22"/>
              </w:rPr>
              <w:t xml:space="preserve">Where the </w:t>
            </w:r>
            <w:r w:rsidR="008F19F2">
              <w:rPr>
                <w:rFonts w:cs="Arial"/>
                <w:sz w:val="20"/>
                <w:szCs w:val="22"/>
              </w:rPr>
              <w:t>initiating party</w:t>
            </w:r>
            <w:r>
              <w:rPr>
                <w:rFonts w:cs="Arial"/>
                <w:sz w:val="20"/>
                <w:szCs w:val="22"/>
              </w:rPr>
              <w:t xml:space="preserve"> is not a tax practitioner, the private ruling can only be submitted for one taxpayer.</w:t>
            </w:r>
          </w:p>
        </w:tc>
      </w:tr>
    </w:tbl>
    <w:p w:rsidR="00E34F8B" w:rsidRDefault="00E34F8B" w:rsidP="00E34F8B">
      <w:pPr>
        <w:pStyle w:val="Caption"/>
        <w:jc w:val="center"/>
      </w:pPr>
      <w:bookmarkStart w:id="140" w:name="_Toc409794476"/>
      <w:bookmarkStart w:id="141" w:name="_Toc425839622"/>
      <w:r>
        <w:t xml:space="preserve">Table </w:t>
      </w:r>
      <w:fldSimple w:instr=" SEQ Table \* ARABIC ">
        <w:r w:rsidR="00D13906">
          <w:rPr>
            <w:noProof/>
          </w:rPr>
          <w:t>5</w:t>
        </w:r>
      </w:fldSimple>
      <w:r>
        <w:t xml:space="preserve">: Constraints when using </w:t>
      </w:r>
      <w:r w:rsidR="00664847" w:rsidRPr="000C3B7F">
        <w:t>the Private Ruling</w:t>
      </w:r>
      <w:r>
        <w:t xml:space="preserve"> interaction</w:t>
      </w:r>
      <w:bookmarkEnd w:id="140"/>
      <w:bookmarkEnd w:id="141"/>
    </w:p>
    <w:p w:rsidR="00E95114" w:rsidRDefault="00583359" w:rsidP="00373DB5">
      <w:pPr>
        <w:pStyle w:val="Head2"/>
        <w:numPr>
          <w:ilvl w:val="1"/>
          <w:numId w:val="7"/>
        </w:numPr>
      </w:pPr>
      <w:bookmarkStart w:id="142" w:name="_Toc410142405"/>
      <w:bookmarkStart w:id="143" w:name="_Toc425839603"/>
      <w:bookmarkEnd w:id="142"/>
      <w:r>
        <w:t>K</w:t>
      </w:r>
      <w:r w:rsidR="006720FE">
        <w:t>n</w:t>
      </w:r>
      <w:r>
        <w:t>own Issues</w:t>
      </w:r>
      <w:bookmarkEnd w:id="143"/>
    </w:p>
    <w:p w:rsidR="008F19F2" w:rsidRPr="008F19F2" w:rsidRDefault="008F19F2" w:rsidP="008F19F2">
      <w:pPr>
        <w:pStyle w:val="Maintext"/>
        <w:rPr>
          <w:b/>
          <w:sz w:val="20"/>
        </w:rPr>
      </w:pPr>
      <w:r w:rsidRPr="008F19F2">
        <w:rPr>
          <w:b/>
          <w:sz w:val="20"/>
        </w:rPr>
        <w:t>N/A</w:t>
      </w:r>
    </w:p>
    <w:p w:rsidR="00E95114" w:rsidRPr="00014833" w:rsidRDefault="00E95114" w:rsidP="00785F2D">
      <w:pPr>
        <w:spacing w:after="120"/>
        <w:rPr>
          <w:sz w:val="20"/>
        </w:rPr>
      </w:pPr>
    </w:p>
    <w:p w:rsidR="00E95114" w:rsidRPr="00510750" w:rsidRDefault="006720FE" w:rsidP="009D0761">
      <w:pPr>
        <w:pStyle w:val="Head1"/>
      </w:pPr>
      <w:bookmarkStart w:id="144" w:name="_Toc425839604"/>
      <w:r w:rsidRPr="00510750">
        <w:lastRenderedPageBreak/>
        <w:t>Taxpayer Declarations</w:t>
      </w:r>
      <w:bookmarkEnd w:id="144"/>
    </w:p>
    <w:p w:rsidR="002E60BA" w:rsidRPr="004A23C0" w:rsidRDefault="002E60BA" w:rsidP="004A23C0">
      <w:pPr>
        <w:pStyle w:val="Content"/>
        <w:spacing w:before="0" w:after="120"/>
        <w:rPr>
          <w:rFonts w:cs="Times New Roman"/>
          <w:szCs w:val="20"/>
        </w:rPr>
      </w:pPr>
      <w:r w:rsidRPr="004A23C0">
        <w:rPr>
          <w:rFonts w:cs="Times New Roman"/>
          <w:szCs w:val="20"/>
        </w:rPr>
        <w:t>E</w:t>
      </w:r>
      <w:r w:rsidR="00F50D3E" w:rsidRPr="004A23C0">
        <w:rPr>
          <w:rFonts w:cs="Times New Roman"/>
          <w:szCs w:val="20"/>
        </w:rPr>
        <w:t>ach</w:t>
      </w:r>
      <w:r w:rsidRPr="004A23C0">
        <w:rPr>
          <w:rFonts w:cs="Times New Roman"/>
          <w:szCs w:val="20"/>
        </w:rPr>
        <w:t xml:space="preserve"> time </w:t>
      </w:r>
      <w:r w:rsidR="00D91F1F" w:rsidRPr="004A23C0">
        <w:rPr>
          <w:rFonts w:cs="Times New Roman"/>
          <w:szCs w:val="20"/>
        </w:rPr>
        <w:t>an intermediary</w:t>
      </w:r>
      <w:r w:rsidRPr="004A23C0">
        <w:rPr>
          <w:rFonts w:cs="Times New Roman"/>
          <w:szCs w:val="20"/>
        </w:rPr>
        <w:t xml:space="preserve"> lodges an approved form on behalf of </w:t>
      </w:r>
      <w:r w:rsidR="00D91F1F" w:rsidRPr="004A23C0">
        <w:rPr>
          <w:rFonts w:cs="Times New Roman"/>
          <w:szCs w:val="20"/>
        </w:rPr>
        <w:t>a taxpayer</w:t>
      </w:r>
      <w:r w:rsidRPr="004A23C0">
        <w:rPr>
          <w:rFonts w:cs="Times New Roman"/>
          <w:szCs w:val="20"/>
        </w:rPr>
        <w:t xml:space="preserve"> the law requires the </w:t>
      </w:r>
      <w:r w:rsidR="00D91F1F" w:rsidRPr="004A23C0">
        <w:rPr>
          <w:rFonts w:cs="Times New Roman"/>
          <w:szCs w:val="20"/>
        </w:rPr>
        <w:t>intermediary</w:t>
      </w:r>
      <w:r w:rsidRPr="004A23C0">
        <w:rPr>
          <w:rFonts w:cs="Times New Roman"/>
          <w:szCs w:val="20"/>
        </w:rPr>
        <w:t xml:space="preserve"> to have first received a signed written declaration from th</w:t>
      </w:r>
      <w:r w:rsidR="00D91F1F" w:rsidRPr="004A23C0">
        <w:rPr>
          <w:rFonts w:cs="Times New Roman"/>
          <w:szCs w:val="20"/>
        </w:rPr>
        <w:t>at</w:t>
      </w:r>
      <w:r w:rsidRPr="004A23C0">
        <w:rPr>
          <w:rFonts w:cs="Times New Roman"/>
          <w:szCs w:val="20"/>
        </w:rPr>
        <w:t xml:space="preserve"> </w:t>
      </w:r>
      <w:r w:rsidR="00D91F1F" w:rsidRPr="004A23C0">
        <w:rPr>
          <w:rFonts w:cs="Times New Roman"/>
          <w:szCs w:val="20"/>
        </w:rPr>
        <w:t>taxpayer</w:t>
      </w:r>
      <w:r w:rsidR="00CC65EB" w:rsidRPr="004A23C0">
        <w:rPr>
          <w:rFonts w:cs="Times New Roman"/>
          <w:szCs w:val="20"/>
        </w:rPr>
        <w:t>.</w:t>
      </w:r>
    </w:p>
    <w:p w:rsidR="002E60BA" w:rsidRPr="004A23C0" w:rsidRDefault="002E60BA" w:rsidP="004A23C0">
      <w:pPr>
        <w:pStyle w:val="Content"/>
        <w:spacing w:before="0" w:after="120"/>
        <w:rPr>
          <w:rFonts w:cs="Times New Roman"/>
          <w:szCs w:val="20"/>
        </w:rPr>
      </w:pPr>
      <w:r w:rsidRPr="004A23C0">
        <w:rPr>
          <w:rFonts w:cs="Times New Roman"/>
          <w:szCs w:val="20"/>
        </w:rPr>
        <w:t xml:space="preserve">Developers of SBR-enabled software products may elect to provide a printable version of the taxpayer declaration within their products to assist </w:t>
      </w:r>
      <w:r w:rsidR="00D91F1F" w:rsidRPr="004A23C0">
        <w:rPr>
          <w:rFonts w:cs="Times New Roman"/>
          <w:szCs w:val="20"/>
        </w:rPr>
        <w:t>intermediaries.</w:t>
      </w:r>
    </w:p>
    <w:p w:rsidR="00E95114" w:rsidRPr="00510750" w:rsidRDefault="00C3456A" w:rsidP="00785F2D">
      <w:pPr>
        <w:spacing w:after="120"/>
        <w:rPr>
          <w:sz w:val="20"/>
        </w:rPr>
      </w:pPr>
      <w:r>
        <w:rPr>
          <w:noProof/>
          <w:sz w:val="20"/>
        </w:rPr>
        <mc:AlternateContent>
          <mc:Choice Requires="wpg">
            <w:drawing>
              <wp:anchor distT="0" distB="0" distL="114300" distR="114300" simplePos="0" relativeHeight="251677696" behindDoc="0" locked="0" layoutInCell="1" allowOverlap="1" wp14:anchorId="153152BA" wp14:editId="153152BB">
                <wp:simplePos x="0" y="0"/>
                <wp:positionH relativeFrom="column">
                  <wp:posOffset>635</wp:posOffset>
                </wp:positionH>
                <wp:positionV relativeFrom="paragraph">
                  <wp:posOffset>0</wp:posOffset>
                </wp:positionV>
                <wp:extent cx="5886450" cy="590550"/>
                <wp:effectExtent l="0" t="0" r="0" b="0"/>
                <wp:wrapNone/>
                <wp:docPr id="28" name="Group 28"/>
                <wp:cNvGraphicFramePr/>
                <a:graphic xmlns:a="http://schemas.openxmlformats.org/drawingml/2006/main">
                  <a:graphicData uri="http://schemas.microsoft.com/office/word/2010/wordprocessingGroup">
                    <wpg:wgp>
                      <wpg:cNvGrpSpPr/>
                      <wpg:grpSpPr>
                        <a:xfrm>
                          <a:off x="0" y="0"/>
                          <a:ext cx="5886450" cy="590550"/>
                          <a:chOff x="0" y="0"/>
                          <a:chExt cx="5886450" cy="590550"/>
                        </a:xfrm>
                      </wpg:grpSpPr>
                      <wps:wsp>
                        <wps:cNvPr id="18" name="Rounded Rectangle 18"/>
                        <wps:cNvSpPr/>
                        <wps:spPr>
                          <a:xfrm>
                            <a:off x="0" y="0"/>
                            <a:ext cx="5886450" cy="5905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6F6EDB" w:rsidRPr="00510750" w:rsidRDefault="006F6EDB" w:rsidP="00E95114">
                              <w:pPr>
                                <w:pStyle w:val="AgendaItem"/>
                                <w:spacing w:before="0" w:after="0"/>
                                <w:ind w:left="555"/>
                                <w:rPr>
                                  <w:sz w:val="20"/>
                                </w:rPr>
                              </w:pPr>
                              <w:r w:rsidRPr="00510750">
                                <w:rPr>
                                  <w:sz w:val="20"/>
                                </w:rPr>
                                <w:t xml:space="preserve">A taxpayer declaration must be obtained by the </w:t>
                              </w:r>
                              <w:r>
                                <w:rPr>
                                  <w:sz w:val="20"/>
                                </w:rPr>
                                <w:t>intermediary</w:t>
                              </w:r>
                              <w:r w:rsidRPr="00510750">
                                <w:rPr>
                                  <w:sz w:val="20"/>
                                </w:rPr>
                                <w:t xml:space="preserve"> for all lodgment obli</w:t>
                              </w:r>
                              <w:r>
                                <w:rPr>
                                  <w:sz w:val="20"/>
                                </w:rPr>
                                <w:t>gations performed on behalf of their</w:t>
                              </w:r>
                              <w:r w:rsidRPr="00510750">
                                <w:rPr>
                                  <w:sz w:val="20"/>
                                </w:rPr>
                                <w:t xml:space="preserve"> </w:t>
                              </w:r>
                              <w:r>
                                <w:rPr>
                                  <w:sz w:val="20"/>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95250"/>
                            <a:ext cx="533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EDB" w:rsidRDefault="006F6EDB" w:rsidP="00C3456A">
                              <w:r>
                                <w:rPr>
                                  <w:noProof/>
                                </w:rPr>
                                <w:drawing>
                                  <wp:inline distT="0" distB="0" distL="0" distR="0" wp14:anchorId="153152D3" wp14:editId="153152D4">
                                    <wp:extent cx="253574" cy="260189"/>
                                    <wp:effectExtent l="0" t="0" r="0" b="6985"/>
                                    <wp:docPr id="3" name="Picture 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666" cy="2602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8" o:spid="_x0000_s1026" style="position:absolute;margin-left:.05pt;margin-top:0;width:463.5pt;height:46.5pt;z-index:251677696" coordsize="58864,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">
                <v:roundrect id="Rounded Rectangle 18" o:spid="_x0000_s1027" style="position:absolute;width:58864;height:5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4cIA&#10;AADbAAAADwAAAGRycy9kb3ducmV2LnhtbESPzWoCMRDH7wXfIYzQW80qbZXVKCJYPFSoHw8wJOPu&#10;6maybFJd3945CN5mmP/Hb2aLztfqSm2sAhsYDjJQxDa4igsDx8P6YwIqJmSHdWAycKcIi3nvbYa5&#10;Czfe0XWfCiUhHHM0UKbU5FpHW5LHOAgNsdxOofWYZG0L7Vq8Sbiv9SjLvrXHiqWhxIZWJdnL/t9L&#10;yfHzbO/u9ON+/eRrvLXbv9UlGfPe75ZTUIm69BI/3Rsn+AIrv8gAe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vhwgAAANsAAAAPAAAAAAAAAAAAAAAAAJgCAABkcnMvZG93&#10;bnJldi54bWxQSwUGAAAAAAQABAD1AAAAhwMAAAAA&#10;" fillcolor="white [3201]" stroked="f" strokeweight="2pt">
                  <v:textbox>
                    <w:txbxContent>
                      <w:p w:rsidR="006F6EDB" w:rsidRPr="00510750" w:rsidRDefault="006F6EDB" w:rsidP="00E95114">
                        <w:pPr>
                          <w:pStyle w:val="AgendaItem"/>
                          <w:spacing w:before="0" w:after="0"/>
                          <w:ind w:left="555"/>
                          <w:rPr>
                            <w:sz w:val="20"/>
                          </w:rPr>
                        </w:pPr>
                        <w:r w:rsidRPr="00510750">
                          <w:rPr>
                            <w:sz w:val="20"/>
                          </w:rPr>
                          <w:t xml:space="preserve">A taxpayer declaration must be obtained by the </w:t>
                        </w:r>
                        <w:r>
                          <w:rPr>
                            <w:sz w:val="20"/>
                          </w:rPr>
                          <w:t>intermediary</w:t>
                        </w:r>
                        <w:r w:rsidRPr="00510750">
                          <w:rPr>
                            <w:sz w:val="20"/>
                          </w:rPr>
                          <w:t xml:space="preserve"> for all </w:t>
                        </w:r>
                        <w:proofErr w:type="spellStart"/>
                        <w:r w:rsidRPr="00510750">
                          <w:rPr>
                            <w:sz w:val="20"/>
                          </w:rPr>
                          <w:t>lodgment</w:t>
                        </w:r>
                        <w:proofErr w:type="spellEnd"/>
                        <w:r w:rsidRPr="00510750">
                          <w:rPr>
                            <w:sz w:val="20"/>
                          </w:rPr>
                          <w:t xml:space="preserve"> obli</w:t>
                        </w:r>
                        <w:r>
                          <w:rPr>
                            <w:sz w:val="20"/>
                          </w:rPr>
                          <w:t>gations performed on behalf of their</w:t>
                        </w:r>
                        <w:r w:rsidRPr="00510750">
                          <w:rPr>
                            <w:sz w:val="20"/>
                          </w:rPr>
                          <w:t xml:space="preserve"> </w:t>
                        </w:r>
                        <w:r>
                          <w:rPr>
                            <w:sz w:val="20"/>
                          </w:rPr>
                          <w:t>client</w:t>
                        </w:r>
                      </w:p>
                    </w:txbxContent>
                  </v:textbox>
                </v:roundrect>
                <v:shapetype id="_x0000_t202" coordsize="21600,21600" o:spt="202" path="m,l,21600r21600,l21600,xe">
                  <v:stroke joinstyle="miter"/>
                  <v:path gradientshapeok="t" o:connecttype="rect"/>
                </v:shapetype>
                <v:shape id="Text Box 25" o:spid="_x0000_s1028" type="#_x0000_t202" style="position:absolute;top:952;width:533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6F6EDB" w:rsidRDefault="006F6EDB" w:rsidP="00C3456A">
                        <w:r>
                          <w:rPr>
                            <w:noProof/>
                          </w:rPr>
                          <w:drawing>
                            <wp:inline distT="0" distB="0" distL="0" distR="0" wp14:anchorId="153152D3" wp14:editId="153152D4">
                              <wp:extent cx="253574" cy="260189"/>
                              <wp:effectExtent l="0" t="0" r="0" b="6985"/>
                              <wp:docPr id="3" name="Picture 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666" cy="260283"/>
                                      </a:xfrm>
                                      <a:prstGeom prst="rect">
                                        <a:avLst/>
                                      </a:prstGeom>
                                      <a:noFill/>
                                      <a:ln>
                                        <a:noFill/>
                                      </a:ln>
                                    </pic:spPr>
                                  </pic:pic>
                                </a:graphicData>
                              </a:graphic>
                            </wp:inline>
                          </w:drawing>
                        </w:r>
                      </w:p>
                    </w:txbxContent>
                  </v:textbox>
                </v:shape>
              </v:group>
            </w:pict>
          </mc:Fallback>
        </mc:AlternateContent>
      </w:r>
    </w:p>
    <w:p w:rsidR="00E95114" w:rsidRPr="00510750" w:rsidRDefault="00E95114" w:rsidP="00785F2D">
      <w:pPr>
        <w:spacing w:after="120"/>
        <w:rPr>
          <w:sz w:val="20"/>
        </w:rPr>
      </w:pPr>
      <w:r w:rsidRPr="00510750">
        <w:rPr>
          <w:sz w:val="20"/>
        </w:rPr>
        <w:br w:type="textWrapping" w:clear="all"/>
      </w:r>
    </w:p>
    <w:p w:rsidR="00E95114" w:rsidRPr="00510750" w:rsidRDefault="00E95114" w:rsidP="00785F2D">
      <w:pPr>
        <w:spacing w:after="120"/>
        <w:rPr>
          <w:sz w:val="20"/>
        </w:rPr>
      </w:pPr>
    </w:p>
    <w:p w:rsidR="0069127C" w:rsidRPr="00FA6576" w:rsidRDefault="00FA6576" w:rsidP="00FA6576">
      <w:pPr>
        <w:spacing w:after="120"/>
        <w:rPr>
          <w:rFonts w:cs="Arial"/>
          <w:sz w:val="20"/>
          <w:szCs w:val="20"/>
        </w:rPr>
      </w:pPr>
      <w:r w:rsidRPr="00FA6576">
        <w:rPr>
          <w:rFonts w:cs="Arial"/>
          <w:sz w:val="20"/>
          <w:szCs w:val="20"/>
        </w:rPr>
        <w:t>Where an application is submitted for multiple taxpayers, a declaration must be received from each applicant.</w:t>
      </w:r>
    </w:p>
    <w:p w:rsidR="00E95114" w:rsidRPr="00FA6576" w:rsidRDefault="00D91F1F" w:rsidP="00785F2D">
      <w:pPr>
        <w:spacing w:after="120"/>
        <w:rPr>
          <w:sz w:val="20"/>
          <w:szCs w:val="20"/>
        </w:rPr>
      </w:pPr>
      <w:r>
        <w:rPr>
          <w:sz w:val="20"/>
          <w:szCs w:val="20"/>
        </w:rPr>
        <w:t xml:space="preserve">For information on the retention of declarations and frequently asked questions, please refer to the </w:t>
      </w:r>
      <w:hyperlink r:id="rId26" w:history="1">
        <w:r w:rsidRPr="006B4DA1">
          <w:rPr>
            <w:rStyle w:val="Hyperlink"/>
            <w:noProof w:val="0"/>
            <w:sz w:val="20"/>
          </w:rPr>
          <w:t>ATO website</w:t>
        </w:r>
      </w:hyperlink>
      <w:r>
        <w:rPr>
          <w:sz w:val="20"/>
          <w:szCs w:val="20"/>
        </w:rPr>
        <w:t>.</w:t>
      </w:r>
    </w:p>
    <w:p w:rsidR="00FA6576" w:rsidRPr="00825021" w:rsidRDefault="00FA6576" w:rsidP="00FA6576">
      <w:pPr>
        <w:pStyle w:val="Head2"/>
        <w:numPr>
          <w:ilvl w:val="1"/>
          <w:numId w:val="7"/>
        </w:numPr>
      </w:pPr>
      <w:bookmarkStart w:id="145" w:name="_Toc416181638"/>
      <w:bookmarkStart w:id="146" w:name="_Toc418769046"/>
      <w:bookmarkStart w:id="147" w:name="_Toc420926402"/>
      <w:bookmarkStart w:id="148" w:name="_Toc425839605"/>
      <w:r>
        <w:t xml:space="preserve">Suggested </w:t>
      </w:r>
      <w:bookmarkEnd w:id="145"/>
      <w:r>
        <w:t>Wording</w:t>
      </w:r>
      <w:bookmarkEnd w:id="146"/>
      <w:bookmarkEnd w:id="147"/>
      <w:bookmarkEnd w:id="148"/>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FA6576" w:rsidTr="00AC035E">
        <w:tc>
          <w:tcPr>
            <w:tcW w:w="9464" w:type="dxa"/>
            <w:tcMar>
              <w:top w:w="0" w:type="dxa"/>
              <w:left w:w="108" w:type="dxa"/>
              <w:bottom w:w="0" w:type="dxa"/>
              <w:right w:w="108" w:type="dxa"/>
            </w:tcMar>
          </w:tcPr>
          <w:p w:rsidR="00FA6576" w:rsidRPr="00723017" w:rsidRDefault="00FA6576" w:rsidP="00AC035E">
            <w:pPr>
              <w:spacing w:before="120"/>
              <w:rPr>
                <w:b/>
                <w:bCs/>
                <w:snapToGrid w:val="0"/>
                <w:sz w:val="16"/>
                <w:szCs w:val="16"/>
              </w:rPr>
            </w:pPr>
            <w:r w:rsidRPr="00723017">
              <w:rPr>
                <w:b/>
                <w:bCs/>
                <w:snapToGrid w:val="0"/>
                <w:sz w:val="16"/>
                <w:szCs w:val="16"/>
              </w:rPr>
              <w:t>Privacy</w:t>
            </w:r>
          </w:p>
          <w:p w:rsidR="00FA6576" w:rsidRDefault="00FA6576" w:rsidP="00AC035E">
            <w:pPr>
              <w:rPr>
                <w:sz w:val="16"/>
                <w:szCs w:val="16"/>
              </w:rPr>
            </w:pPr>
            <w:r>
              <w:rPr>
                <w:sz w:val="16"/>
                <w:szCs w:val="16"/>
              </w:rPr>
              <w:t xml:space="preserve">The </w:t>
            </w:r>
            <w:r w:rsidR="00D34232">
              <w:rPr>
                <w:sz w:val="16"/>
                <w:szCs w:val="16"/>
              </w:rPr>
              <w:t>ATO</w:t>
            </w:r>
            <w:r>
              <w:rPr>
                <w:sz w:val="16"/>
                <w:szCs w:val="16"/>
              </w:rPr>
              <w:t xml:space="preserve"> is </w:t>
            </w:r>
            <w:r w:rsidRPr="002B4F34">
              <w:rPr>
                <w:sz w:val="16"/>
                <w:szCs w:val="16"/>
              </w:rPr>
              <w:t xml:space="preserve">authorised by the </w:t>
            </w:r>
            <w:r w:rsidRPr="00D34232">
              <w:rPr>
                <w:i/>
                <w:sz w:val="16"/>
                <w:szCs w:val="16"/>
              </w:rPr>
              <w:t>Taxation Administration Act 1953</w:t>
            </w:r>
            <w:r>
              <w:rPr>
                <w:sz w:val="16"/>
                <w:szCs w:val="16"/>
              </w:rPr>
              <w:t xml:space="preserve"> to ask for the information on this application form. We need this information to help us respond to this private ruling application.</w:t>
            </w:r>
          </w:p>
          <w:p w:rsidR="00FA6576" w:rsidRDefault="00FA6576" w:rsidP="00AC035E">
            <w:pPr>
              <w:rPr>
                <w:sz w:val="16"/>
                <w:szCs w:val="16"/>
              </w:rPr>
            </w:pPr>
          </w:p>
          <w:p w:rsidR="00FA6576" w:rsidRPr="003F5D2E" w:rsidRDefault="00FA6576" w:rsidP="00AC035E">
            <w:pPr>
              <w:pStyle w:val="BodyText"/>
              <w:spacing w:before="0" w:after="0"/>
              <w:rPr>
                <w:rFonts w:cs="Arial"/>
                <w:b/>
                <w:bCs/>
                <w:sz w:val="16"/>
                <w:szCs w:val="16"/>
              </w:rPr>
            </w:pPr>
            <w:r w:rsidRPr="003F5D2E">
              <w:rPr>
                <w:rFonts w:cs="Arial"/>
                <w:b/>
                <w:bCs/>
                <w:sz w:val="16"/>
                <w:szCs w:val="16"/>
              </w:rPr>
              <w:t>Declaration</w:t>
            </w:r>
          </w:p>
          <w:p w:rsidR="00FA6576" w:rsidRPr="00D731BC" w:rsidRDefault="00FA6576" w:rsidP="00AC035E">
            <w:pPr>
              <w:rPr>
                <w:rFonts w:cs="Arial"/>
                <w:bCs/>
                <w:snapToGrid w:val="0"/>
                <w:sz w:val="16"/>
                <w:szCs w:val="16"/>
              </w:rPr>
            </w:pPr>
            <w:r w:rsidRPr="00D731BC">
              <w:rPr>
                <w:rFonts w:cs="Arial"/>
                <w:bCs/>
                <w:snapToGrid w:val="0"/>
                <w:sz w:val="16"/>
                <w:szCs w:val="16"/>
              </w:rPr>
              <w:t>I declare that:</w:t>
            </w:r>
          </w:p>
          <w:p w:rsidR="00FA6576" w:rsidRPr="003F5D2E" w:rsidRDefault="00FA6576" w:rsidP="00AC035E">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All of </w:t>
            </w:r>
            <w:r w:rsidRPr="003F5D2E">
              <w:rPr>
                <w:rFonts w:ascii="Arial" w:hAnsi="Arial" w:cs="Arial"/>
                <w:snapToGrid w:val="0"/>
                <w:sz w:val="16"/>
                <w:szCs w:val="16"/>
                <w:lang w:eastAsia="en-US"/>
              </w:rPr>
              <w:t xml:space="preserve">the information </w:t>
            </w:r>
            <w:r>
              <w:rPr>
                <w:rFonts w:ascii="Arial" w:hAnsi="Arial" w:cs="Arial"/>
                <w:snapToGrid w:val="0"/>
                <w:sz w:val="16"/>
                <w:szCs w:val="16"/>
                <w:lang w:eastAsia="en-US"/>
              </w:rPr>
              <w:t xml:space="preserve">I have </w:t>
            </w:r>
            <w:r w:rsidRPr="003F5D2E">
              <w:rPr>
                <w:rFonts w:ascii="Arial" w:hAnsi="Arial" w:cs="Arial"/>
                <w:snapToGrid w:val="0"/>
                <w:sz w:val="16"/>
                <w:szCs w:val="16"/>
                <w:lang w:eastAsia="en-US"/>
              </w:rPr>
              <w:t xml:space="preserve">provided to </w:t>
            </w:r>
            <w:r>
              <w:rPr>
                <w:rFonts w:ascii="Arial" w:hAnsi="Arial" w:cs="Arial"/>
                <w:snapToGrid w:val="0"/>
                <w:sz w:val="16"/>
                <w:szCs w:val="16"/>
                <w:lang w:eastAsia="en-US"/>
              </w:rPr>
              <w:t xml:space="preserve">the </w:t>
            </w:r>
            <w:r w:rsidRPr="003F5D2E">
              <w:rPr>
                <w:rFonts w:ascii="Arial" w:hAnsi="Arial" w:cs="Arial"/>
                <w:snapToGrid w:val="0"/>
                <w:sz w:val="16"/>
                <w:szCs w:val="16"/>
                <w:lang w:eastAsia="en-US"/>
              </w:rPr>
              <w:t xml:space="preserve">agent for the preparation of this </w:t>
            </w:r>
            <w:r>
              <w:rPr>
                <w:rFonts w:ascii="Arial" w:hAnsi="Arial" w:cs="Arial"/>
                <w:snapToGrid w:val="0"/>
                <w:sz w:val="16"/>
                <w:szCs w:val="16"/>
                <w:lang w:eastAsia="en-US"/>
              </w:rPr>
              <w:t xml:space="preserve">document </w:t>
            </w:r>
            <w:r w:rsidRPr="003F5D2E">
              <w:rPr>
                <w:rFonts w:ascii="Arial" w:hAnsi="Arial" w:cs="Arial"/>
                <w:snapToGrid w:val="0"/>
                <w:sz w:val="16"/>
                <w:szCs w:val="16"/>
                <w:lang w:eastAsia="en-US"/>
              </w:rPr>
              <w:t>is true and correct</w:t>
            </w:r>
          </w:p>
          <w:p w:rsidR="00FA6576" w:rsidRPr="003F5D2E" w:rsidRDefault="00FA6576" w:rsidP="00AC035E">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I authorise </w:t>
            </w:r>
            <w:r w:rsidRPr="003F5D2E">
              <w:rPr>
                <w:rFonts w:ascii="Arial" w:hAnsi="Arial" w:cs="Arial"/>
                <w:snapToGrid w:val="0"/>
                <w:sz w:val="16"/>
                <w:szCs w:val="16"/>
                <w:lang w:eastAsia="en-US"/>
              </w:rPr>
              <w:t xml:space="preserve">the agent </w:t>
            </w:r>
            <w:r>
              <w:rPr>
                <w:rFonts w:ascii="Arial" w:hAnsi="Arial" w:cs="Arial"/>
                <w:snapToGrid w:val="0"/>
                <w:sz w:val="16"/>
                <w:szCs w:val="16"/>
                <w:lang w:eastAsia="en-US"/>
              </w:rPr>
              <w:t>to give this document to the Commissioner of Taxation</w:t>
            </w:r>
            <w:r w:rsidRPr="003F5D2E">
              <w:rPr>
                <w:rFonts w:ascii="Arial" w:hAnsi="Arial" w:cs="Arial"/>
                <w:snapToGrid w:val="0"/>
                <w:sz w:val="16"/>
                <w:szCs w:val="16"/>
                <w:lang w:eastAsia="en-US"/>
              </w:rPr>
              <w:t>.</w:t>
            </w:r>
          </w:p>
          <w:p w:rsidR="00FA6576" w:rsidRPr="00723017" w:rsidRDefault="00FA6576" w:rsidP="00AC035E">
            <w:pPr>
              <w:rPr>
                <w:sz w:val="16"/>
                <w:szCs w:val="16"/>
              </w:rPr>
            </w:pPr>
          </w:p>
        </w:tc>
      </w:tr>
    </w:tbl>
    <w:p w:rsidR="00D40FF3" w:rsidRPr="00510750" w:rsidRDefault="00D40FF3" w:rsidP="00785F2D">
      <w:pPr>
        <w:spacing w:after="120"/>
        <w:rPr>
          <w:sz w:val="20"/>
        </w:rPr>
      </w:pPr>
    </w:p>
    <w:p w:rsidR="0021701A" w:rsidRDefault="00FD3E0F" w:rsidP="009D0761">
      <w:pPr>
        <w:pStyle w:val="Head1"/>
      </w:pPr>
      <w:bookmarkStart w:id="149" w:name="_Toc425839606"/>
      <w:r>
        <w:lastRenderedPageBreak/>
        <w:t xml:space="preserve">Private Ruling Service </w:t>
      </w:r>
      <w:r w:rsidR="006720FE">
        <w:t>Guidance</w:t>
      </w:r>
      <w:bookmarkEnd w:id="149"/>
      <w:r w:rsidR="00943267">
        <w:t xml:space="preserve"> </w:t>
      </w:r>
    </w:p>
    <w:p w:rsidR="00FF3622" w:rsidRDefault="00FF3622" w:rsidP="00557FA9">
      <w:pPr>
        <w:pStyle w:val="Head2"/>
        <w:numPr>
          <w:ilvl w:val="1"/>
          <w:numId w:val="7"/>
        </w:numPr>
      </w:pPr>
      <w:bookmarkStart w:id="150" w:name="_Toc425839607"/>
      <w:r>
        <w:t>Client details</w:t>
      </w:r>
      <w:bookmarkEnd w:id="150"/>
    </w:p>
    <w:p w:rsidR="00FF3622" w:rsidRDefault="00FF3622" w:rsidP="00FF3622">
      <w:pPr>
        <w:pStyle w:val="Head2"/>
        <w:numPr>
          <w:ilvl w:val="2"/>
          <w:numId w:val="7"/>
        </w:numPr>
      </w:pPr>
      <w:bookmarkStart w:id="151" w:name="_Toc425839608"/>
      <w:r>
        <w:t>ATO Reference Number</w:t>
      </w:r>
      <w:bookmarkEnd w:id="151"/>
    </w:p>
    <w:p w:rsidR="00FF3622" w:rsidRDefault="00FF3622" w:rsidP="00FF3622">
      <w:pPr>
        <w:pStyle w:val="Maintext"/>
        <w:rPr>
          <w:sz w:val="20"/>
        </w:rPr>
      </w:pPr>
      <w:r>
        <w:rPr>
          <w:sz w:val="20"/>
        </w:rPr>
        <w:t>An ATO Reference Number (ARN) is used where the client is not entitled to either a TFN or ABN.  An ARN may be used where an applicant is based overseas and using an intermediary based in Australia.</w:t>
      </w:r>
    </w:p>
    <w:p w:rsidR="00FF3622" w:rsidRDefault="00FF3622" w:rsidP="00FF3622">
      <w:pPr>
        <w:pStyle w:val="Head2"/>
        <w:numPr>
          <w:ilvl w:val="2"/>
          <w:numId w:val="7"/>
        </w:numPr>
      </w:pPr>
      <w:bookmarkStart w:id="152" w:name="_Toc425839609"/>
      <w:r>
        <w:t>Multiple Applicants</w:t>
      </w:r>
      <w:bookmarkEnd w:id="152"/>
    </w:p>
    <w:p w:rsidR="00FF3622" w:rsidRDefault="00FF3622" w:rsidP="00FF3622">
      <w:pPr>
        <w:pStyle w:val="Maintext"/>
        <w:rPr>
          <w:sz w:val="20"/>
        </w:rPr>
      </w:pPr>
      <w:r>
        <w:rPr>
          <w:sz w:val="20"/>
        </w:rPr>
        <w:t xml:space="preserve">Private rulings where there are more than one applicant can only be submitted by a tax practitioner. </w:t>
      </w:r>
    </w:p>
    <w:p w:rsidR="00FF3622" w:rsidRDefault="00FF3622" w:rsidP="00FF3622">
      <w:pPr>
        <w:pStyle w:val="Maintext"/>
        <w:rPr>
          <w:sz w:val="20"/>
        </w:rPr>
      </w:pPr>
    </w:p>
    <w:p w:rsidR="00FF3622" w:rsidRPr="00FF3622" w:rsidRDefault="008F19F2" w:rsidP="00FF3622">
      <w:pPr>
        <w:pStyle w:val="Maintext"/>
        <w:rPr>
          <w:sz w:val="20"/>
        </w:rPr>
      </w:pPr>
      <w:r>
        <w:rPr>
          <w:sz w:val="20"/>
        </w:rPr>
        <w:t>Up to</w:t>
      </w:r>
      <w:r w:rsidR="00FF3622">
        <w:rPr>
          <w:sz w:val="20"/>
        </w:rPr>
        <w:t xml:space="preserve"> 10 applicants</w:t>
      </w:r>
      <w:r>
        <w:rPr>
          <w:sz w:val="20"/>
        </w:rPr>
        <w:t xml:space="preserve"> can be included in the request message</w:t>
      </w:r>
      <w:r w:rsidR="00FF3622">
        <w:rPr>
          <w:sz w:val="20"/>
        </w:rPr>
        <w:t xml:space="preserve">, </w:t>
      </w:r>
      <w:r>
        <w:rPr>
          <w:sz w:val="20"/>
        </w:rPr>
        <w:t>any additional applicants must be provided in an attachment</w:t>
      </w:r>
      <w:r w:rsidR="00672D95">
        <w:rPr>
          <w:sz w:val="20"/>
        </w:rPr>
        <w:t>.</w:t>
      </w:r>
      <w:r>
        <w:rPr>
          <w:sz w:val="20"/>
        </w:rPr>
        <w:t xml:space="preserve"> </w:t>
      </w:r>
      <w:r w:rsidR="00FF3622">
        <w:rPr>
          <w:sz w:val="20"/>
        </w:rPr>
        <w:t xml:space="preserve"> </w:t>
      </w:r>
      <w:r>
        <w:rPr>
          <w:sz w:val="20"/>
        </w:rPr>
        <w:t>In this case, the</w:t>
      </w:r>
      <w:r w:rsidR="00FF3622">
        <w:rPr>
          <w:sz w:val="20"/>
        </w:rPr>
        <w:t xml:space="preserve"> </w:t>
      </w:r>
      <w:r w:rsidR="00672D95" w:rsidRPr="00672D95">
        <w:rPr>
          <w:i/>
          <w:sz w:val="20"/>
        </w:rPr>
        <w:t>A</w:t>
      </w:r>
      <w:r w:rsidR="00FF3622" w:rsidRPr="00672D95">
        <w:rPr>
          <w:i/>
          <w:sz w:val="20"/>
        </w:rPr>
        <w:t xml:space="preserve">dditional </w:t>
      </w:r>
      <w:r w:rsidR="00672D95" w:rsidRPr="00672D95">
        <w:rPr>
          <w:i/>
          <w:sz w:val="20"/>
        </w:rPr>
        <w:t>C</w:t>
      </w:r>
      <w:r w:rsidR="00FF3622" w:rsidRPr="00672D95">
        <w:rPr>
          <w:i/>
          <w:sz w:val="20"/>
        </w:rPr>
        <w:t xml:space="preserve">lient </w:t>
      </w:r>
      <w:r w:rsidR="00672D95" w:rsidRPr="00672D95">
        <w:rPr>
          <w:i/>
          <w:sz w:val="20"/>
        </w:rPr>
        <w:t>I</w:t>
      </w:r>
      <w:r w:rsidR="00FF3622" w:rsidRPr="00672D95">
        <w:rPr>
          <w:i/>
          <w:sz w:val="20"/>
        </w:rPr>
        <w:t>ndicator</w:t>
      </w:r>
      <w:r w:rsidR="00FF3622">
        <w:rPr>
          <w:sz w:val="20"/>
        </w:rPr>
        <w:t xml:space="preserve"> </w:t>
      </w:r>
      <w:r w:rsidR="00672D95">
        <w:rPr>
          <w:sz w:val="20"/>
        </w:rPr>
        <w:t xml:space="preserve">(SBR alias: PR18) </w:t>
      </w:r>
      <w:r w:rsidR="00FF3622">
        <w:rPr>
          <w:sz w:val="20"/>
        </w:rPr>
        <w:t>is to be set to true</w:t>
      </w:r>
      <w:r w:rsidR="00672D95">
        <w:rPr>
          <w:sz w:val="20"/>
        </w:rPr>
        <w:t xml:space="preserve"> and the applicant’s ABN, TFN or ARN supplied</w:t>
      </w:r>
      <w:r w:rsidR="00FF3622">
        <w:rPr>
          <w:sz w:val="20"/>
        </w:rPr>
        <w:t>.</w:t>
      </w:r>
    </w:p>
    <w:p w:rsidR="00636184" w:rsidRDefault="00FF3622" w:rsidP="00557FA9">
      <w:pPr>
        <w:pStyle w:val="Head2"/>
        <w:numPr>
          <w:ilvl w:val="1"/>
          <w:numId w:val="7"/>
        </w:numPr>
      </w:pPr>
      <w:bookmarkStart w:id="153" w:name="_Toc425839610"/>
      <w:r>
        <w:t xml:space="preserve">Main </w:t>
      </w:r>
      <w:r w:rsidR="00FD3E0F">
        <w:t>contact details</w:t>
      </w:r>
      <w:bookmarkEnd w:id="153"/>
    </w:p>
    <w:p w:rsidR="00FF3622" w:rsidRPr="00FF3622" w:rsidRDefault="00FF3622" w:rsidP="00FF3622">
      <w:pPr>
        <w:pStyle w:val="Head2"/>
        <w:numPr>
          <w:ilvl w:val="2"/>
          <w:numId w:val="7"/>
        </w:numPr>
      </w:pPr>
      <w:bookmarkStart w:id="154" w:name="_Toc425839611"/>
      <w:r w:rsidRPr="00FF3622">
        <w:t>Correspondence</w:t>
      </w:r>
      <w:bookmarkEnd w:id="154"/>
    </w:p>
    <w:p w:rsidR="00415A3F" w:rsidRDefault="00415A3F" w:rsidP="004A23C0">
      <w:pPr>
        <w:pStyle w:val="Content"/>
        <w:spacing w:before="0" w:after="120"/>
        <w:rPr>
          <w:rFonts w:cs="Times New Roman"/>
          <w:szCs w:val="20"/>
        </w:rPr>
      </w:pPr>
      <w:r>
        <w:rPr>
          <w:rFonts w:cs="Times New Roman"/>
          <w:szCs w:val="20"/>
        </w:rPr>
        <w:t>Though the fields are not mandatory within the message design, it is recommended t</w:t>
      </w:r>
      <w:r w:rsidR="00AE3661">
        <w:rPr>
          <w:rFonts w:cs="Times New Roman"/>
          <w:szCs w:val="20"/>
        </w:rPr>
        <w:t xml:space="preserve">hat </w:t>
      </w:r>
      <w:r w:rsidR="00672D95">
        <w:rPr>
          <w:rFonts w:cs="Times New Roman"/>
          <w:szCs w:val="20"/>
        </w:rPr>
        <w:t>both</w:t>
      </w:r>
      <w:r w:rsidR="00AE3661">
        <w:rPr>
          <w:rFonts w:cs="Times New Roman"/>
          <w:szCs w:val="20"/>
        </w:rPr>
        <w:t xml:space="preserve"> the phone number and</w:t>
      </w:r>
      <w:r w:rsidR="00672D95">
        <w:rPr>
          <w:rFonts w:cs="Times New Roman"/>
          <w:szCs w:val="20"/>
        </w:rPr>
        <w:t xml:space="preserve"> the</w:t>
      </w:r>
      <w:r>
        <w:rPr>
          <w:rFonts w:cs="Times New Roman"/>
          <w:szCs w:val="20"/>
        </w:rPr>
        <w:t xml:space="preserve"> email address of the main contact for the application be provided.  </w:t>
      </w:r>
      <w:r w:rsidR="00672D95">
        <w:rPr>
          <w:rFonts w:cs="Times New Roman"/>
          <w:szCs w:val="20"/>
        </w:rPr>
        <w:t>These</w:t>
      </w:r>
      <w:r>
        <w:rPr>
          <w:rFonts w:cs="Times New Roman"/>
          <w:szCs w:val="20"/>
        </w:rPr>
        <w:t xml:space="preserve"> are </w:t>
      </w:r>
      <w:r w:rsidR="00672D95">
        <w:rPr>
          <w:rFonts w:cs="Times New Roman"/>
          <w:szCs w:val="20"/>
        </w:rPr>
        <w:t>the</w:t>
      </w:r>
      <w:r>
        <w:rPr>
          <w:rFonts w:cs="Times New Roman"/>
          <w:szCs w:val="20"/>
        </w:rPr>
        <w:t xml:space="preserve"> main avenue</w:t>
      </w:r>
      <w:r w:rsidR="00672D95">
        <w:rPr>
          <w:rFonts w:cs="Times New Roman"/>
          <w:szCs w:val="20"/>
        </w:rPr>
        <w:t>s</w:t>
      </w:r>
      <w:r>
        <w:rPr>
          <w:rFonts w:cs="Times New Roman"/>
          <w:szCs w:val="20"/>
        </w:rPr>
        <w:t xml:space="preserve"> of contact with the ATO, especially where additional information for the application is required.</w:t>
      </w:r>
    </w:p>
    <w:p w:rsidR="00415A3F" w:rsidRDefault="00415A3F" w:rsidP="004A23C0">
      <w:pPr>
        <w:pStyle w:val="Content"/>
        <w:spacing w:before="0" w:after="120"/>
        <w:rPr>
          <w:rFonts w:cs="Times New Roman"/>
          <w:szCs w:val="20"/>
        </w:rPr>
      </w:pPr>
      <w:r>
        <w:rPr>
          <w:rFonts w:cs="Times New Roman"/>
          <w:szCs w:val="20"/>
        </w:rPr>
        <w:t>Provision of either contact details will not update the client register.  To update any client register information, the relevant client update service needs to be invoked.</w:t>
      </w:r>
    </w:p>
    <w:p w:rsidR="0075450F" w:rsidRDefault="00672D95" w:rsidP="004A23C0">
      <w:pPr>
        <w:pStyle w:val="Content"/>
        <w:spacing w:before="0" w:after="120"/>
        <w:rPr>
          <w:rFonts w:cs="Times New Roman"/>
          <w:szCs w:val="20"/>
        </w:rPr>
      </w:pPr>
      <w:r w:rsidRPr="0096429B">
        <w:rPr>
          <w:rFonts w:cs="Times New Roman"/>
          <w:b/>
          <w:szCs w:val="20"/>
        </w:rPr>
        <w:t>Note</w:t>
      </w:r>
      <w:r>
        <w:rPr>
          <w:rFonts w:cs="Times New Roman"/>
          <w:szCs w:val="20"/>
        </w:rPr>
        <w:t>: T</w:t>
      </w:r>
      <w:r w:rsidR="00415A3F">
        <w:rPr>
          <w:rFonts w:cs="Times New Roman"/>
          <w:szCs w:val="20"/>
        </w:rPr>
        <w:t xml:space="preserve">he </w:t>
      </w:r>
      <w:r>
        <w:rPr>
          <w:rFonts w:cs="Times New Roman"/>
          <w:szCs w:val="20"/>
        </w:rPr>
        <w:t>ruling determination</w:t>
      </w:r>
      <w:r w:rsidR="00415A3F">
        <w:rPr>
          <w:rFonts w:cs="Times New Roman"/>
          <w:szCs w:val="20"/>
        </w:rPr>
        <w:t xml:space="preserve"> o</w:t>
      </w:r>
      <w:r>
        <w:rPr>
          <w:rFonts w:cs="Times New Roman"/>
          <w:szCs w:val="20"/>
        </w:rPr>
        <w:t>f</w:t>
      </w:r>
      <w:r w:rsidR="00415A3F">
        <w:rPr>
          <w:rFonts w:cs="Times New Roman"/>
          <w:szCs w:val="20"/>
        </w:rPr>
        <w:t xml:space="preserve"> the application will not be sent by email where an address has been provided.</w:t>
      </w:r>
      <w:r w:rsidR="007D0FA8">
        <w:rPr>
          <w:rFonts w:cs="Times New Roman"/>
          <w:szCs w:val="20"/>
        </w:rPr>
        <w:t xml:space="preserve">  </w:t>
      </w:r>
      <w:r w:rsidR="007D0FA8" w:rsidRPr="007D0FA8">
        <w:rPr>
          <w:rFonts w:cs="Times New Roman"/>
          <w:szCs w:val="20"/>
        </w:rPr>
        <w:t xml:space="preserve">The notice of decision and the edited version of the ruling is sent to the contact person in the ruling application - whether it is the taxpayer themselves or their representative. </w:t>
      </w:r>
      <w:r w:rsidR="007D0FA8">
        <w:rPr>
          <w:rFonts w:cs="Times New Roman"/>
          <w:szCs w:val="20"/>
        </w:rPr>
        <w:t xml:space="preserve"> </w:t>
      </w:r>
      <w:r w:rsidR="007D0FA8" w:rsidRPr="007D0FA8">
        <w:rPr>
          <w:rFonts w:cs="Times New Roman"/>
          <w:szCs w:val="20"/>
        </w:rPr>
        <w:t>Only one copy is sent and is sent to the mailing address of the contact person.</w:t>
      </w:r>
    </w:p>
    <w:p w:rsidR="0075450F" w:rsidRDefault="0075450F">
      <w:pPr>
        <w:rPr>
          <w:sz w:val="20"/>
          <w:szCs w:val="20"/>
        </w:rPr>
      </w:pPr>
      <w:r>
        <w:rPr>
          <w:szCs w:val="20"/>
        </w:rPr>
        <w:br w:type="page"/>
      </w:r>
    </w:p>
    <w:p w:rsidR="00FF3622" w:rsidRDefault="00FF3622" w:rsidP="00FF3622">
      <w:pPr>
        <w:pStyle w:val="Head2"/>
        <w:numPr>
          <w:ilvl w:val="2"/>
          <w:numId w:val="7"/>
        </w:numPr>
      </w:pPr>
      <w:bookmarkStart w:id="155" w:name="_Toc425839612"/>
      <w:r>
        <w:rPr>
          <w:rFonts w:cs="Times New Roman"/>
          <w:szCs w:val="20"/>
        </w:rPr>
        <w:lastRenderedPageBreak/>
        <w:t xml:space="preserve">Contact </w:t>
      </w:r>
      <w:r w:rsidRPr="00FF3622">
        <w:t>position</w:t>
      </w:r>
      <w:bookmarkEnd w:id="155"/>
    </w:p>
    <w:p w:rsidR="00FF3622" w:rsidRDefault="00FF3622" w:rsidP="00FF3622">
      <w:pPr>
        <w:pStyle w:val="Maintext"/>
        <w:rPr>
          <w:sz w:val="20"/>
          <w:szCs w:val="20"/>
        </w:rPr>
      </w:pPr>
      <w:r>
        <w:rPr>
          <w:sz w:val="20"/>
          <w:szCs w:val="20"/>
        </w:rPr>
        <w:t>Various professionals</w:t>
      </w:r>
      <w:r w:rsidR="0096429B">
        <w:rPr>
          <w:sz w:val="20"/>
          <w:szCs w:val="20"/>
        </w:rPr>
        <w:t>,</w:t>
      </w:r>
      <w:r>
        <w:rPr>
          <w:sz w:val="20"/>
          <w:szCs w:val="20"/>
        </w:rPr>
        <w:t xml:space="preserve"> in addition to tax practitioners</w:t>
      </w:r>
      <w:r w:rsidR="0096429B">
        <w:rPr>
          <w:sz w:val="20"/>
          <w:szCs w:val="20"/>
        </w:rPr>
        <w:t>,</w:t>
      </w:r>
      <w:r>
        <w:rPr>
          <w:sz w:val="20"/>
          <w:szCs w:val="20"/>
        </w:rPr>
        <w:t xml:space="preserve"> are able to submit </w:t>
      </w:r>
      <w:r w:rsidR="00DF62B3">
        <w:rPr>
          <w:sz w:val="20"/>
          <w:szCs w:val="20"/>
        </w:rPr>
        <w:t>application for private rulings</w:t>
      </w:r>
      <w:r w:rsidR="0075450F">
        <w:rPr>
          <w:sz w:val="20"/>
          <w:szCs w:val="20"/>
        </w:rPr>
        <w:t xml:space="preserve"> via SBR-enabled software</w:t>
      </w:r>
      <w:r w:rsidR="00DF62B3">
        <w:rPr>
          <w:sz w:val="20"/>
          <w:szCs w:val="20"/>
        </w:rPr>
        <w:t>.</w:t>
      </w:r>
      <w:r w:rsidR="00751C53">
        <w:rPr>
          <w:sz w:val="20"/>
          <w:szCs w:val="20"/>
        </w:rPr>
        <w:t xml:space="preserve">  Additional reference identifiers would be beneficial where the user is not a tax practitioner.  Examples are per below:</w:t>
      </w:r>
    </w:p>
    <w:p w:rsidR="00751C53" w:rsidRDefault="00751C53" w:rsidP="00FF3622">
      <w:pPr>
        <w:pStyle w:val="Maintext"/>
        <w:rPr>
          <w:sz w:val="20"/>
          <w:szCs w:val="20"/>
        </w:rPr>
      </w:pPr>
    </w:p>
    <w:tbl>
      <w:tblPr>
        <w:tblW w:w="0" w:type="auto"/>
        <w:jc w:val="center"/>
        <w:tblInd w:w="1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2694"/>
        <w:gridCol w:w="2693"/>
      </w:tblGrid>
      <w:tr w:rsidR="003A659B" w:rsidRPr="00014833" w:rsidTr="0075450F">
        <w:trPr>
          <w:jc w:val="center"/>
        </w:trPr>
        <w:tc>
          <w:tcPr>
            <w:tcW w:w="2694" w:type="dxa"/>
            <w:shd w:val="clear" w:color="auto" w:fill="C6D9F1" w:themeFill="text2" w:themeFillTint="33"/>
          </w:tcPr>
          <w:p w:rsidR="003A659B" w:rsidRPr="00014833" w:rsidRDefault="003A659B" w:rsidP="003A659B">
            <w:pPr>
              <w:pStyle w:val="Maintext"/>
              <w:spacing w:before="60" w:after="60"/>
              <w:rPr>
                <w:rFonts w:cs="Arial"/>
                <w:b/>
                <w:sz w:val="20"/>
                <w:szCs w:val="22"/>
              </w:rPr>
            </w:pPr>
            <w:r>
              <w:rPr>
                <w:rFonts w:cs="Arial"/>
                <w:b/>
                <w:sz w:val="20"/>
                <w:szCs w:val="22"/>
              </w:rPr>
              <w:t>Contact Position</w:t>
            </w:r>
          </w:p>
        </w:tc>
        <w:tc>
          <w:tcPr>
            <w:tcW w:w="2693" w:type="dxa"/>
            <w:shd w:val="clear" w:color="auto" w:fill="C6D9F1" w:themeFill="text2" w:themeFillTint="33"/>
          </w:tcPr>
          <w:p w:rsidR="003A659B" w:rsidRDefault="003A659B" w:rsidP="003A659B">
            <w:pPr>
              <w:pStyle w:val="Maintext"/>
              <w:spacing w:before="60" w:after="60"/>
              <w:rPr>
                <w:rFonts w:cs="Arial"/>
                <w:b/>
                <w:sz w:val="20"/>
                <w:szCs w:val="22"/>
              </w:rPr>
            </w:pPr>
            <w:r>
              <w:rPr>
                <w:rFonts w:cs="Arial"/>
                <w:b/>
                <w:sz w:val="20"/>
                <w:szCs w:val="22"/>
              </w:rPr>
              <w:t>Reference</w:t>
            </w:r>
          </w:p>
        </w:tc>
      </w:tr>
      <w:tr w:rsidR="003A659B" w:rsidRPr="00014833" w:rsidTr="0075450F">
        <w:trPr>
          <w:jc w:val="center"/>
        </w:trPr>
        <w:tc>
          <w:tcPr>
            <w:tcW w:w="2694" w:type="dxa"/>
            <w:shd w:val="clear" w:color="auto" w:fill="auto"/>
          </w:tcPr>
          <w:p w:rsidR="003A659B" w:rsidRPr="006A7027" w:rsidRDefault="003A659B" w:rsidP="003A659B">
            <w:pPr>
              <w:pStyle w:val="Maintext"/>
              <w:keepNext/>
              <w:spacing w:before="60" w:after="60"/>
              <w:rPr>
                <w:rFonts w:cs="Arial"/>
                <w:sz w:val="20"/>
                <w:szCs w:val="22"/>
              </w:rPr>
            </w:pPr>
            <w:r w:rsidRPr="0075450F">
              <w:rPr>
                <w:rFonts w:cs="Arial"/>
                <w:sz w:val="20"/>
                <w:szCs w:val="22"/>
              </w:rPr>
              <w:t>Financial Adviser</w:t>
            </w:r>
          </w:p>
        </w:tc>
        <w:tc>
          <w:tcPr>
            <w:tcW w:w="2693" w:type="dxa"/>
          </w:tcPr>
          <w:p w:rsidR="003A659B" w:rsidRPr="00055D04" w:rsidRDefault="003A659B" w:rsidP="003A659B">
            <w:pPr>
              <w:pStyle w:val="Maintext"/>
              <w:keepNext/>
              <w:spacing w:before="60" w:after="60"/>
              <w:rPr>
                <w:rFonts w:cs="Arial"/>
                <w:sz w:val="20"/>
                <w:szCs w:val="22"/>
              </w:rPr>
            </w:pPr>
            <w:r w:rsidRPr="0075450F">
              <w:rPr>
                <w:rFonts w:cs="Arial"/>
                <w:sz w:val="20"/>
                <w:szCs w:val="22"/>
              </w:rPr>
              <w:t>ABN</w:t>
            </w:r>
          </w:p>
        </w:tc>
      </w:tr>
      <w:tr w:rsidR="003A659B" w:rsidRPr="00014833" w:rsidTr="0075450F">
        <w:trPr>
          <w:jc w:val="center"/>
        </w:trPr>
        <w:tc>
          <w:tcPr>
            <w:tcW w:w="2694" w:type="dxa"/>
            <w:shd w:val="clear" w:color="auto" w:fill="auto"/>
          </w:tcPr>
          <w:p w:rsidR="003A659B" w:rsidRPr="0075450F" w:rsidRDefault="003A659B" w:rsidP="003A659B">
            <w:pPr>
              <w:pStyle w:val="Maintext"/>
              <w:keepNext/>
              <w:spacing w:before="60" w:after="60"/>
              <w:rPr>
                <w:rFonts w:cs="Arial"/>
                <w:sz w:val="20"/>
                <w:szCs w:val="22"/>
              </w:rPr>
            </w:pPr>
            <w:r w:rsidRPr="0075450F">
              <w:rPr>
                <w:rFonts w:cs="Arial"/>
                <w:sz w:val="20"/>
                <w:szCs w:val="22"/>
              </w:rPr>
              <w:t>Legal representative</w:t>
            </w:r>
          </w:p>
        </w:tc>
        <w:tc>
          <w:tcPr>
            <w:tcW w:w="2693" w:type="dxa"/>
          </w:tcPr>
          <w:p w:rsidR="003A659B" w:rsidRPr="0075450F" w:rsidRDefault="003A659B" w:rsidP="003A659B">
            <w:pPr>
              <w:pStyle w:val="Maintext"/>
              <w:keepNext/>
              <w:spacing w:before="60" w:after="60"/>
              <w:rPr>
                <w:rFonts w:cs="Arial"/>
                <w:sz w:val="20"/>
                <w:szCs w:val="22"/>
              </w:rPr>
            </w:pPr>
            <w:r w:rsidRPr="0075450F">
              <w:rPr>
                <w:rFonts w:cs="Arial"/>
                <w:sz w:val="20"/>
                <w:szCs w:val="22"/>
              </w:rPr>
              <w:t>ABN</w:t>
            </w:r>
          </w:p>
        </w:tc>
      </w:tr>
      <w:tr w:rsidR="003A659B" w:rsidRPr="00014833" w:rsidTr="0075450F">
        <w:trPr>
          <w:jc w:val="center"/>
        </w:trPr>
        <w:tc>
          <w:tcPr>
            <w:tcW w:w="2694" w:type="dxa"/>
            <w:shd w:val="clear" w:color="auto" w:fill="auto"/>
          </w:tcPr>
          <w:p w:rsidR="003A659B" w:rsidRPr="0075450F" w:rsidRDefault="003A659B" w:rsidP="003A659B">
            <w:pPr>
              <w:pStyle w:val="Maintext"/>
              <w:keepNext/>
              <w:spacing w:before="60" w:after="60"/>
              <w:rPr>
                <w:rFonts w:cs="Arial"/>
                <w:sz w:val="20"/>
                <w:szCs w:val="22"/>
              </w:rPr>
            </w:pPr>
            <w:r w:rsidRPr="0075450F">
              <w:rPr>
                <w:rFonts w:cs="Arial"/>
                <w:sz w:val="20"/>
                <w:szCs w:val="22"/>
              </w:rPr>
              <w:t>Tax Adviser</w:t>
            </w:r>
          </w:p>
        </w:tc>
        <w:tc>
          <w:tcPr>
            <w:tcW w:w="2693" w:type="dxa"/>
          </w:tcPr>
          <w:p w:rsidR="003A659B" w:rsidRPr="0075450F" w:rsidRDefault="003A659B" w:rsidP="003A659B">
            <w:pPr>
              <w:pStyle w:val="Maintext"/>
              <w:keepNext/>
              <w:spacing w:before="60" w:after="60"/>
              <w:rPr>
                <w:rFonts w:cs="Arial"/>
                <w:sz w:val="20"/>
                <w:szCs w:val="22"/>
              </w:rPr>
            </w:pPr>
            <w:r w:rsidRPr="0075450F">
              <w:rPr>
                <w:rFonts w:cs="Arial"/>
                <w:sz w:val="20"/>
                <w:szCs w:val="22"/>
              </w:rPr>
              <w:t>ABN</w:t>
            </w:r>
          </w:p>
        </w:tc>
      </w:tr>
      <w:tr w:rsidR="003A659B" w:rsidRPr="00014833" w:rsidTr="0075450F">
        <w:trPr>
          <w:jc w:val="center"/>
        </w:trPr>
        <w:tc>
          <w:tcPr>
            <w:tcW w:w="2694" w:type="dxa"/>
            <w:shd w:val="clear" w:color="auto" w:fill="auto"/>
          </w:tcPr>
          <w:p w:rsidR="003A659B" w:rsidRPr="0075450F" w:rsidRDefault="003A659B" w:rsidP="003A659B">
            <w:pPr>
              <w:pStyle w:val="Maintext"/>
              <w:keepNext/>
              <w:spacing w:before="60" w:after="60"/>
              <w:rPr>
                <w:rFonts w:cs="Arial"/>
                <w:sz w:val="20"/>
                <w:szCs w:val="22"/>
              </w:rPr>
            </w:pPr>
            <w:r w:rsidRPr="0075450F">
              <w:rPr>
                <w:rFonts w:cs="Arial"/>
                <w:sz w:val="20"/>
                <w:szCs w:val="22"/>
              </w:rPr>
              <w:t>Liquidator</w:t>
            </w:r>
          </w:p>
        </w:tc>
        <w:tc>
          <w:tcPr>
            <w:tcW w:w="2693" w:type="dxa"/>
          </w:tcPr>
          <w:p w:rsidR="003A659B" w:rsidRPr="0075450F" w:rsidRDefault="003A659B" w:rsidP="003A659B">
            <w:pPr>
              <w:pStyle w:val="Maintext"/>
              <w:keepNext/>
              <w:spacing w:before="60" w:after="60"/>
              <w:rPr>
                <w:rFonts w:cs="Arial"/>
                <w:sz w:val="20"/>
                <w:szCs w:val="22"/>
              </w:rPr>
            </w:pPr>
            <w:r w:rsidRPr="0075450F">
              <w:rPr>
                <w:rFonts w:cs="Arial"/>
                <w:sz w:val="20"/>
                <w:szCs w:val="22"/>
              </w:rPr>
              <w:t>ABN</w:t>
            </w:r>
          </w:p>
        </w:tc>
      </w:tr>
      <w:tr w:rsidR="003A659B" w:rsidRPr="00014833" w:rsidTr="0075450F">
        <w:trPr>
          <w:jc w:val="center"/>
        </w:trPr>
        <w:tc>
          <w:tcPr>
            <w:tcW w:w="2694" w:type="dxa"/>
            <w:shd w:val="clear" w:color="auto" w:fill="auto"/>
          </w:tcPr>
          <w:p w:rsidR="003A659B" w:rsidRPr="0075450F" w:rsidRDefault="003A659B" w:rsidP="003A659B">
            <w:pPr>
              <w:pStyle w:val="Maintext"/>
              <w:keepNext/>
              <w:spacing w:before="60" w:after="60"/>
              <w:rPr>
                <w:rFonts w:cs="Arial"/>
                <w:sz w:val="20"/>
                <w:szCs w:val="22"/>
              </w:rPr>
            </w:pPr>
            <w:r w:rsidRPr="0075450F">
              <w:rPr>
                <w:rFonts w:cs="Arial"/>
                <w:sz w:val="20"/>
                <w:szCs w:val="22"/>
              </w:rPr>
              <w:t>Self</w:t>
            </w:r>
          </w:p>
        </w:tc>
        <w:tc>
          <w:tcPr>
            <w:tcW w:w="2693" w:type="dxa"/>
          </w:tcPr>
          <w:p w:rsidR="003A659B" w:rsidRPr="0075450F" w:rsidRDefault="003A659B" w:rsidP="003A659B">
            <w:pPr>
              <w:pStyle w:val="Maintext"/>
              <w:keepNext/>
              <w:spacing w:before="60" w:after="60"/>
              <w:rPr>
                <w:rFonts w:cs="Arial"/>
                <w:sz w:val="20"/>
                <w:szCs w:val="22"/>
              </w:rPr>
            </w:pPr>
            <w:r w:rsidRPr="0075450F">
              <w:rPr>
                <w:rFonts w:cs="Arial"/>
                <w:sz w:val="20"/>
                <w:szCs w:val="22"/>
              </w:rPr>
              <w:t>No reference</w:t>
            </w:r>
          </w:p>
        </w:tc>
      </w:tr>
      <w:tr w:rsidR="003A659B" w:rsidRPr="00014833" w:rsidTr="0075450F">
        <w:trPr>
          <w:jc w:val="center"/>
        </w:trPr>
        <w:tc>
          <w:tcPr>
            <w:tcW w:w="2694" w:type="dxa"/>
            <w:shd w:val="clear" w:color="auto" w:fill="auto"/>
          </w:tcPr>
          <w:p w:rsidR="003A659B" w:rsidRPr="0075450F" w:rsidRDefault="003A659B" w:rsidP="003A659B">
            <w:pPr>
              <w:pStyle w:val="Maintext"/>
              <w:keepNext/>
              <w:spacing w:before="60" w:after="60"/>
              <w:rPr>
                <w:rFonts w:cs="Arial"/>
                <w:sz w:val="20"/>
                <w:szCs w:val="22"/>
              </w:rPr>
            </w:pPr>
            <w:r w:rsidRPr="0075450F">
              <w:rPr>
                <w:rFonts w:cs="Arial"/>
                <w:sz w:val="20"/>
                <w:szCs w:val="22"/>
              </w:rPr>
              <w:t>Public Officer</w:t>
            </w:r>
          </w:p>
        </w:tc>
        <w:tc>
          <w:tcPr>
            <w:tcW w:w="2693" w:type="dxa"/>
          </w:tcPr>
          <w:p w:rsidR="003A659B" w:rsidRPr="0075450F" w:rsidRDefault="003A659B" w:rsidP="003A659B">
            <w:pPr>
              <w:pStyle w:val="Maintext"/>
              <w:keepNext/>
              <w:spacing w:before="60" w:after="60"/>
              <w:rPr>
                <w:rFonts w:cs="Arial"/>
                <w:sz w:val="20"/>
                <w:szCs w:val="22"/>
              </w:rPr>
            </w:pPr>
            <w:r w:rsidRPr="0075450F">
              <w:rPr>
                <w:rFonts w:cs="Arial"/>
                <w:sz w:val="20"/>
                <w:szCs w:val="22"/>
              </w:rPr>
              <w:t>No reference</w:t>
            </w:r>
          </w:p>
        </w:tc>
      </w:tr>
      <w:tr w:rsidR="003A659B" w:rsidRPr="00014833" w:rsidTr="0075450F">
        <w:trPr>
          <w:jc w:val="center"/>
        </w:trPr>
        <w:tc>
          <w:tcPr>
            <w:tcW w:w="2694" w:type="dxa"/>
            <w:shd w:val="clear" w:color="auto" w:fill="auto"/>
          </w:tcPr>
          <w:p w:rsidR="003A659B" w:rsidRPr="0075450F" w:rsidRDefault="003A659B" w:rsidP="003A659B">
            <w:pPr>
              <w:pStyle w:val="Maintext"/>
              <w:keepNext/>
              <w:spacing w:before="60" w:after="60"/>
              <w:rPr>
                <w:rFonts w:cs="Arial"/>
                <w:sz w:val="20"/>
                <w:szCs w:val="22"/>
              </w:rPr>
            </w:pPr>
            <w:r w:rsidRPr="0075450F">
              <w:rPr>
                <w:rFonts w:cs="Arial"/>
                <w:sz w:val="20"/>
                <w:szCs w:val="22"/>
              </w:rPr>
              <w:t>Partner</w:t>
            </w:r>
          </w:p>
        </w:tc>
        <w:tc>
          <w:tcPr>
            <w:tcW w:w="2693" w:type="dxa"/>
          </w:tcPr>
          <w:p w:rsidR="003A659B" w:rsidRPr="0075450F" w:rsidRDefault="003A659B" w:rsidP="003A659B">
            <w:pPr>
              <w:pStyle w:val="Maintext"/>
              <w:keepNext/>
              <w:spacing w:before="60" w:after="60"/>
              <w:rPr>
                <w:rFonts w:cs="Arial"/>
                <w:sz w:val="20"/>
                <w:szCs w:val="22"/>
              </w:rPr>
            </w:pPr>
            <w:r w:rsidRPr="0075450F">
              <w:rPr>
                <w:rFonts w:cs="Arial"/>
                <w:sz w:val="20"/>
                <w:szCs w:val="22"/>
              </w:rPr>
              <w:t>No reference</w:t>
            </w:r>
          </w:p>
        </w:tc>
      </w:tr>
      <w:tr w:rsidR="003A659B" w:rsidRPr="00014833" w:rsidTr="0075450F">
        <w:trPr>
          <w:jc w:val="center"/>
        </w:trPr>
        <w:tc>
          <w:tcPr>
            <w:tcW w:w="2694" w:type="dxa"/>
            <w:shd w:val="clear" w:color="auto" w:fill="auto"/>
          </w:tcPr>
          <w:p w:rsidR="003A659B" w:rsidRPr="0075450F" w:rsidRDefault="003A659B" w:rsidP="003A659B">
            <w:pPr>
              <w:pStyle w:val="Maintext"/>
              <w:keepNext/>
              <w:spacing w:before="60" w:after="60"/>
              <w:rPr>
                <w:rFonts w:cs="Arial"/>
                <w:sz w:val="20"/>
                <w:szCs w:val="22"/>
              </w:rPr>
            </w:pPr>
            <w:r w:rsidRPr="0075450F">
              <w:rPr>
                <w:rFonts w:cs="Arial"/>
                <w:sz w:val="20"/>
                <w:szCs w:val="22"/>
              </w:rPr>
              <w:t>Trustee</w:t>
            </w:r>
          </w:p>
        </w:tc>
        <w:tc>
          <w:tcPr>
            <w:tcW w:w="2693" w:type="dxa"/>
          </w:tcPr>
          <w:p w:rsidR="003A659B" w:rsidRPr="0075450F" w:rsidRDefault="003A659B" w:rsidP="003A659B">
            <w:pPr>
              <w:pStyle w:val="Maintext"/>
              <w:keepNext/>
              <w:spacing w:before="60" w:after="60"/>
              <w:rPr>
                <w:rFonts w:cs="Arial"/>
                <w:sz w:val="20"/>
                <w:szCs w:val="22"/>
              </w:rPr>
            </w:pPr>
            <w:r w:rsidRPr="0075450F">
              <w:rPr>
                <w:rFonts w:cs="Arial"/>
                <w:sz w:val="20"/>
                <w:szCs w:val="22"/>
              </w:rPr>
              <w:t>No reference</w:t>
            </w:r>
          </w:p>
        </w:tc>
      </w:tr>
      <w:tr w:rsidR="003A659B" w:rsidRPr="00014833" w:rsidTr="0075450F">
        <w:trPr>
          <w:jc w:val="center"/>
        </w:trPr>
        <w:tc>
          <w:tcPr>
            <w:tcW w:w="2694" w:type="dxa"/>
            <w:shd w:val="clear" w:color="auto" w:fill="auto"/>
          </w:tcPr>
          <w:p w:rsidR="003A659B" w:rsidRPr="0075450F" w:rsidRDefault="003A659B" w:rsidP="003A659B">
            <w:pPr>
              <w:pStyle w:val="Maintext"/>
              <w:keepNext/>
              <w:spacing w:before="60" w:after="60"/>
              <w:rPr>
                <w:rFonts w:cs="Arial"/>
                <w:sz w:val="20"/>
                <w:szCs w:val="22"/>
              </w:rPr>
            </w:pPr>
            <w:r w:rsidRPr="0075450F">
              <w:rPr>
                <w:rFonts w:cs="Arial"/>
                <w:sz w:val="20"/>
                <w:szCs w:val="22"/>
              </w:rPr>
              <w:t>Other – to be described</w:t>
            </w:r>
          </w:p>
        </w:tc>
        <w:tc>
          <w:tcPr>
            <w:tcW w:w="2693" w:type="dxa"/>
          </w:tcPr>
          <w:p w:rsidR="003A659B" w:rsidRPr="0075450F" w:rsidRDefault="003A659B" w:rsidP="003A659B">
            <w:pPr>
              <w:pStyle w:val="Maintext"/>
              <w:keepNext/>
              <w:spacing w:before="60" w:after="60"/>
              <w:rPr>
                <w:rFonts w:cs="Arial"/>
                <w:sz w:val="20"/>
                <w:szCs w:val="22"/>
              </w:rPr>
            </w:pPr>
            <w:r w:rsidRPr="0075450F">
              <w:rPr>
                <w:rFonts w:cs="Arial"/>
                <w:sz w:val="20"/>
                <w:szCs w:val="22"/>
              </w:rPr>
              <w:t>ABN if held</w:t>
            </w:r>
          </w:p>
        </w:tc>
      </w:tr>
    </w:tbl>
    <w:p w:rsidR="0096429B" w:rsidRDefault="0096429B" w:rsidP="00DF62B3">
      <w:pPr>
        <w:pStyle w:val="Maintext"/>
        <w:rPr>
          <w:sz w:val="20"/>
          <w:szCs w:val="20"/>
        </w:rPr>
      </w:pPr>
    </w:p>
    <w:p w:rsidR="00DF62B3" w:rsidRDefault="00267659" w:rsidP="00DF62B3">
      <w:pPr>
        <w:pStyle w:val="Maintext"/>
      </w:pPr>
      <w:r>
        <w:rPr>
          <w:sz w:val="20"/>
          <w:szCs w:val="20"/>
        </w:rPr>
        <w:t>E.g.</w:t>
      </w:r>
      <w:r w:rsidR="0096429B">
        <w:rPr>
          <w:sz w:val="20"/>
          <w:szCs w:val="20"/>
        </w:rPr>
        <w:t xml:space="preserve"> At </w:t>
      </w:r>
      <w:r w:rsidR="0096429B" w:rsidRPr="0096429B">
        <w:rPr>
          <w:i/>
          <w:sz w:val="20"/>
          <w:szCs w:val="20"/>
        </w:rPr>
        <w:t>Contact position</w:t>
      </w:r>
      <w:r w:rsidR="0096429B">
        <w:rPr>
          <w:sz w:val="20"/>
          <w:szCs w:val="20"/>
        </w:rPr>
        <w:t xml:space="preserve"> (SBR alias</w:t>
      </w:r>
      <w:r w:rsidR="00CB502E">
        <w:rPr>
          <w:sz w:val="20"/>
          <w:szCs w:val="20"/>
        </w:rPr>
        <w:t>:</w:t>
      </w:r>
      <w:r w:rsidR="0096429B">
        <w:rPr>
          <w:sz w:val="20"/>
          <w:szCs w:val="20"/>
        </w:rPr>
        <w:t xml:space="preserve"> PR40) the element could contain “Financial Advisor ABN: 56 799 878 424”.</w:t>
      </w:r>
    </w:p>
    <w:p w:rsidR="00557FA9" w:rsidRDefault="00FF3622" w:rsidP="00FF3622">
      <w:pPr>
        <w:pStyle w:val="Head2"/>
        <w:numPr>
          <w:ilvl w:val="1"/>
          <w:numId w:val="7"/>
        </w:numPr>
        <w:rPr>
          <w:rFonts w:cs="Times New Roman"/>
          <w:szCs w:val="20"/>
        </w:rPr>
      </w:pPr>
      <w:bookmarkStart w:id="156" w:name="_Toc425839613"/>
      <w:r>
        <w:rPr>
          <w:rFonts w:cs="Times New Roman"/>
          <w:szCs w:val="20"/>
        </w:rPr>
        <w:t>Application details</w:t>
      </w:r>
      <w:bookmarkEnd w:id="156"/>
    </w:p>
    <w:p w:rsidR="001E2EDA" w:rsidRPr="001E2EDA" w:rsidRDefault="001E2EDA" w:rsidP="00CB23EA">
      <w:pPr>
        <w:pStyle w:val="Head2"/>
        <w:numPr>
          <w:ilvl w:val="2"/>
          <w:numId w:val="7"/>
        </w:numPr>
        <w:rPr>
          <w:rFonts w:cs="Times New Roman"/>
          <w:szCs w:val="20"/>
        </w:rPr>
      </w:pPr>
      <w:bookmarkStart w:id="157" w:name="_Toc425839614"/>
      <w:r w:rsidRPr="001E2EDA">
        <w:rPr>
          <w:rFonts w:cs="Times New Roman"/>
          <w:szCs w:val="20"/>
        </w:rPr>
        <w:t>Main Subject Area</w:t>
      </w:r>
      <w:bookmarkEnd w:id="157"/>
    </w:p>
    <w:p w:rsidR="001E2EDA" w:rsidRPr="001E2EDA" w:rsidRDefault="001E2EDA" w:rsidP="001E2EDA">
      <w:pPr>
        <w:pStyle w:val="Maintext"/>
        <w:rPr>
          <w:sz w:val="20"/>
          <w:szCs w:val="20"/>
        </w:rPr>
      </w:pPr>
      <w:r w:rsidRPr="001E2EDA">
        <w:rPr>
          <w:sz w:val="20"/>
          <w:szCs w:val="20"/>
        </w:rPr>
        <w:t xml:space="preserve">Where the </w:t>
      </w:r>
      <w:r w:rsidRPr="001E2EDA">
        <w:rPr>
          <w:i/>
          <w:sz w:val="20"/>
          <w:szCs w:val="20"/>
        </w:rPr>
        <w:t>Main Subject Area</w:t>
      </w:r>
      <w:r w:rsidRPr="001E2EDA">
        <w:rPr>
          <w:sz w:val="20"/>
          <w:szCs w:val="20"/>
        </w:rPr>
        <w:t xml:space="preserve"> (SBR alias: PR20) is Subject not covered, it is recommended that the subject of the ruling is provided in the </w:t>
      </w:r>
      <w:r w:rsidRPr="001E2EDA">
        <w:rPr>
          <w:i/>
          <w:sz w:val="20"/>
          <w:szCs w:val="20"/>
        </w:rPr>
        <w:t>Questions and Issues</w:t>
      </w:r>
      <w:r w:rsidRPr="001E2EDA">
        <w:rPr>
          <w:sz w:val="20"/>
          <w:szCs w:val="20"/>
        </w:rPr>
        <w:t xml:space="preserve"> (SBR alias: PR21) element.</w:t>
      </w:r>
    </w:p>
    <w:p w:rsidR="00CB23EA" w:rsidRPr="00CB23EA" w:rsidRDefault="00C24602" w:rsidP="00CB23EA">
      <w:pPr>
        <w:pStyle w:val="Head2"/>
        <w:numPr>
          <w:ilvl w:val="2"/>
          <w:numId w:val="7"/>
        </w:numPr>
        <w:rPr>
          <w:b w:val="0"/>
          <w:caps w:val="0"/>
          <w:szCs w:val="20"/>
        </w:rPr>
      </w:pPr>
      <w:bookmarkStart w:id="158" w:name="_Toc425839615"/>
      <w:r>
        <w:rPr>
          <w:rFonts w:cs="Times New Roman"/>
          <w:szCs w:val="20"/>
        </w:rPr>
        <w:t>Scheme or circumstance Facts</w:t>
      </w:r>
      <w:bookmarkEnd w:id="158"/>
    </w:p>
    <w:p w:rsidR="005D4AAD" w:rsidRDefault="00C32EC7" w:rsidP="00CB23EA">
      <w:pPr>
        <w:pStyle w:val="Maintext"/>
        <w:rPr>
          <w:sz w:val="20"/>
          <w:szCs w:val="20"/>
        </w:rPr>
      </w:pPr>
      <w:r>
        <w:rPr>
          <w:sz w:val="20"/>
          <w:szCs w:val="20"/>
        </w:rPr>
        <w:t xml:space="preserve">It would be beneficial in the progress of the application if the following information could be provided in the </w:t>
      </w:r>
      <w:r w:rsidRPr="00C32EC7">
        <w:rPr>
          <w:i/>
          <w:sz w:val="20"/>
          <w:szCs w:val="20"/>
        </w:rPr>
        <w:t>Facts describing the scheme or circumstance</w:t>
      </w:r>
      <w:r>
        <w:rPr>
          <w:sz w:val="20"/>
          <w:szCs w:val="20"/>
        </w:rPr>
        <w:t xml:space="preserve"> (SBR alias: PR22).</w:t>
      </w:r>
    </w:p>
    <w:p w:rsidR="005D4AAD" w:rsidRDefault="005D4AAD" w:rsidP="00CB23EA">
      <w:pPr>
        <w:pStyle w:val="Maintext"/>
        <w:rPr>
          <w:sz w:val="20"/>
          <w:szCs w:val="20"/>
        </w:rPr>
      </w:pPr>
    </w:p>
    <w:p w:rsidR="005D4AAD" w:rsidRDefault="00C24602" w:rsidP="005D4AAD">
      <w:pPr>
        <w:pStyle w:val="BulletedList"/>
        <w:rPr>
          <w:rFonts w:ascii="Arial" w:hAnsi="Arial" w:cs="Arial"/>
          <w:sz w:val="20"/>
          <w:szCs w:val="20"/>
        </w:rPr>
      </w:pPr>
      <w:r w:rsidRPr="005D4AAD">
        <w:rPr>
          <w:rFonts w:ascii="Arial" w:hAnsi="Arial" w:cs="Arial"/>
          <w:sz w:val="20"/>
          <w:szCs w:val="20"/>
        </w:rPr>
        <w:t xml:space="preserve">If the applicant has received advice in regards to the application, who is not the main contact or tax practitioner submitting the application, </w:t>
      </w:r>
      <w:r w:rsidR="00C3547A">
        <w:rPr>
          <w:rFonts w:ascii="Arial" w:hAnsi="Arial" w:cs="Arial"/>
          <w:sz w:val="20"/>
          <w:szCs w:val="20"/>
        </w:rPr>
        <w:t>details of who provided the advice</w:t>
      </w:r>
      <w:r w:rsidR="001E2EDA">
        <w:rPr>
          <w:rFonts w:ascii="Arial" w:hAnsi="Arial" w:cs="Arial"/>
          <w:sz w:val="20"/>
          <w:szCs w:val="20"/>
        </w:rPr>
        <w:t>.</w:t>
      </w:r>
    </w:p>
    <w:p w:rsidR="005D4AAD" w:rsidRPr="005D4AAD" w:rsidRDefault="005D4AAD" w:rsidP="005D4AAD">
      <w:pPr>
        <w:pStyle w:val="BulletedList"/>
        <w:numPr>
          <w:ilvl w:val="0"/>
          <w:numId w:val="0"/>
        </w:numPr>
        <w:ind w:left="357"/>
        <w:rPr>
          <w:rFonts w:ascii="Arial" w:hAnsi="Arial" w:cs="Arial"/>
          <w:sz w:val="20"/>
          <w:szCs w:val="20"/>
        </w:rPr>
      </w:pPr>
    </w:p>
    <w:p w:rsidR="00CB23EA" w:rsidRDefault="005D4AAD" w:rsidP="005D4AAD">
      <w:pPr>
        <w:pStyle w:val="BulletedList"/>
        <w:rPr>
          <w:rFonts w:ascii="Arial" w:hAnsi="Arial" w:cs="Arial"/>
          <w:sz w:val="20"/>
          <w:szCs w:val="20"/>
        </w:rPr>
      </w:pPr>
      <w:r w:rsidRPr="005D4AAD">
        <w:rPr>
          <w:rFonts w:ascii="Arial" w:hAnsi="Arial" w:cs="Arial"/>
          <w:sz w:val="20"/>
          <w:szCs w:val="20"/>
        </w:rPr>
        <w:t>I</w:t>
      </w:r>
      <w:r w:rsidR="00C24602" w:rsidRPr="005D4AAD">
        <w:rPr>
          <w:rFonts w:ascii="Arial" w:hAnsi="Arial" w:cs="Arial"/>
          <w:sz w:val="20"/>
          <w:szCs w:val="20"/>
        </w:rPr>
        <w:t>f there was any pre-lodgment or early engagement discussions with an ATO contact officer, details of this communication.</w:t>
      </w:r>
    </w:p>
    <w:p w:rsidR="00C3547A" w:rsidRPr="001E2EDA" w:rsidRDefault="00C3547A" w:rsidP="001E2EDA">
      <w:pPr>
        <w:rPr>
          <w:rFonts w:cs="Arial"/>
          <w:sz w:val="20"/>
          <w:szCs w:val="20"/>
        </w:rPr>
      </w:pPr>
    </w:p>
    <w:p w:rsidR="00C3547A" w:rsidRPr="005D4AAD" w:rsidRDefault="00C3547A" w:rsidP="005D4AAD">
      <w:pPr>
        <w:pStyle w:val="BulletedList"/>
        <w:rPr>
          <w:rFonts w:ascii="Arial" w:hAnsi="Arial" w:cs="Arial"/>
          <w:sz w:val="20"/>
          <w:szCs w:val="20"/>
        </w:rPr>
      </w:pPr>
      <w:r>
        <w:rPr>
          <w:rFonts w:ascii="Arial" w:hAnsi="Arial" w:cs="Arial"/>
          <w:sz w:val="20"/>
          <w:szCs w:val="20"/>
        </w:rPr>
        <w:t>If the application is in regards to an FBT ruling, indicate whether the application is on behalf of the employer.</w:t>
      </w:r>
    </w:p>
    <w:p w:rsidR="00930302" w:rsidRPr="00FF3622" w:rsidRDefault="00FD3E0F" w:rsidP="00FF3622">
      <w:pPr>
        <w:pStyle w:val="Head2"/>
        <w:numPr>
          <w:ilvl w:val="2"/>
          <w:numId w:val="7"/>
        </w:numPr>
        <w:rPr>
          <w:rFonts w:cs="Times New Roman"/>
          <w:szCs w:val="20"/>
        </w:rPr>
      </w:pPr>
      <w:bookmarkStart w:id="159" w:name="_Toc421787000"/>
      <w:bookmarkStart w:id="160" w:name="_Toc421787045"/>
      <w:bookmarkStart w:id="161" w:name="_Toc421870201"/>
      <w:bookmarkStart w:id="162" w:name="_Toc421870246"/>
      <w:bookmarkStart w:id="163" w:name="_Toc421870291"/>
      <w:bookmarkStart w:id="164" w:name="_Toc421787001"/>
      <w:bookmarkStart w:id="165" w:name="_Toc421787046"/>
      <w:bookmarkStart w:id="166" w:name="_Toc421870202"/>
      <w:bookmarkStart w:id="167" w:name="_Toc421870247"/>
      <w:bookmarkStart w:id="168" w:name="_Toc421870292"/>
      <w:bookmarkStart w:id="169" w:name="_Toc421787002"/>
      <w:bookmarkStart w:id="170" w:name="_Toc421787047"/>
      <w:bookmarkStart w:id="171" w:name="_Toc421870203"/>
      <w:bookmarkStart w:id="172" w:name="_Toc421870248"/>
      <w:bookmarkStart w:id="173" w:name="_Toc421870293"/>
      <w:bookmarkStart w:id="174" w:name="_Toc421787003"/>
      <w:bookmarkStart w:id="175" w:name="_Toc421787048"/>
      <w:bookmarkStart w:id="176" w:name="_Toc421870204"/>
      <w:bookmarkStart w:id="177" w:name="_Toc421870249"/>
      <w:bookmarkStart w:id="178" w:name="_Toc421870294"/>
      <w:bookmarkStart w:id="179" w:name="_Toc421787004"/>
      <w:bookmarkStart w:id="180" w:name="_Toc421787049"/>
      <w:bookmarkStart w:id="181" w:name="_Toc421870205"/>
      <w:bookmarkStart w:id="182" w:name="_Toc421870250"/>
      <w:bookmarkStart w:id="183" w:name="_Toc421870295"/>
      <w:bookmarkStart w:id="184" w:name="_Toc421787005"/>
      <w:bookmarkStart w:id="185" w:name="_Toc421787050"/>
      <w:bookmarkStart w:id="186" w:name="_Toc421870206"/>
      <w:bookmarkStart w:id="187" w:name="_Toc421870251"/>
      <w:bookmarkStart w:id="188" w:name="_Toc421870296"/>
      <w:bookmarkStart w:id="189" w:name="_Toc421787006"/>
      <w:bookmarkStart w:id="190" w:name="_Toc421787051"/>
      <w:bookmarkStart w:id="191" w:name="_Toc421870207"/>
      <w:bookmarkStart w:id="192" w:name="_Toc421870252"/>
      <w:bookmarkStart w:id="193" w:name="_Toc421870297"/>
      <w:bookmarkStart w:id="194" w:name="_Toc421787007"/>
      <w:bookmarkStart w:id="195" w:name="_Toc421787052"/>
      <w:bookmarkStart w:id="196" w:name="_Toc421870208"/>
      <w:bookmarkStart w:id="197" w:name="_Toc421870253"/>
      <w:bookmarkStart w:id="198" w:name="_Toc421870298"/>
      <w:bookmarkStart w:id="199" w:name="_Toc421787008"/>
      <w:bookmarkStart w:id="200" w:name="_Toc421787053"/>
      <w:bookmarkStart w:id="201" w:name="_Toc421870209"/>
      <w:bookmarkStart w:id="202" w:name="_Toc421870254"/>
      <w:bookmarkStart w:id="203" w:name="_Toc421870299"/>
      <w:bookmarkStart w:id="204" w:name="_Toc421787009"/>
      <w:bookmarkStart w:id="205" w:name="_Toc421787054"/>
      <w:bookmarkStart w:id="206" w:name="_Toc421870210"/>
      <w:bookmarkStart w:id="207" w:name="_Toc421870255"/>
      <w:bookmarkStart w:id="208" w:name="_Toc421870300"/>
      <w:bookmarkStart w:id="209" w:name="_Toc421787010"/>
      <w:bookmarkStart w:id="210" w:name="_Toc421787055"/>
      <w:bookmarkStart w:id="211" w:name="_Toc421870211"/>
      <w:bookmarkStart w:id="212" w:name="_Toc421870256"/>
      <w:bookmarkStart w:id="213" w:name="_Toc421870301"/>
      <w:bookmarkStart w:id="214" w:name="_Toc421787011"/>
      <w:bookmarkStart w:id="215" w:name="_Toc421787056"/>
      <w:bookmarkStart w:id="216" w:name="_Toc421870212"/>
      <w:bookmarkStart w:id="217" w:name="_Toc421870257"/>
      <w:bookmarkStart w:id="218" w:name="_Toc421870302"/>
      <w:bookmarkStart w:id="219" w:name="_Toc421787012"/>
      <w:bookmarkStart w:id="220" w:name="_Toc421787057"/>
      <w:bookmarkStart w:id="221" w:name="_Toc421870213"/>
      <w:bookmarkStart w:id="222" w:name="_Toc421870258"/>
      <w:bookmarkStart w:id="223" w:name="_Toc421870303"/>
      <w:bookmarkStart w:id="224" w:name="_Toc421787013"/>
      <w:bookmarkStart w:id="225" w:name="_Toc421787058"/>
      <w:bookmarkStart w:id="226" w:name="_Toc421870214"/>
      <w:bookmarkStart w:id="227" w:name="_Toc421870259"/>
      <w:bookmarkStart w:id="228" w:name="_Toc421870304"/>
      <w:bookmarkStart w:id="229" w:name="_Toc42583961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FF3622">
        <w:rPr>
          <w:rFonts w:cs="Times New Roman"/>
          <w:szCs w:val="20"/>
        </w:rPr>
        <w:t xml:space="preserve">Previous Ruling </w:t>
      </w:r>
      <w:r w:rsidR="0046009A">
        <w:rPr>
          <w:rFonts w:cs="Times New Roman"/>
          <w:szCs w:val="20"/>
        </w:rPr>
        <w:t>Refe</w:t>
      </w:r>
      <w:r w:rsidRPr="00FF3622">
        <w:rPr>
          <w:rFonts w:cs="Times New Roman"/>
          <w:szCs w:val="20"/>
        </w:rPr>
        <w:t>rence numbers</w:t>
      </w:r>
      <w:bookmarkEnd w:id="229"/>
    </w:p>
    <w:p w:rsidR="00C3547A" w:rsidRDefault="00525B9F" w:rsidP="00260958">
      <w:pPr>
        <w:pStyle w:val="Maintext"/>
        <w:rPr>
          <w:sz w:val="20"/>
        </w:rPr>
      </w:pPr>
      <w:r w:rsidRPr="00D75840">
        <w:rPr>
          <w:sz w:val="20"/>
        </w:rPr>
        <w:t xml:space="preserve">If an intermediary chooses to enter previous ruling reference numbers, they should be related to </w:t>
      </w:r>
      <w:r w:rsidR="00D75840">
        <w:rPr>
          <w:sz w:val="20"/>
        </w:rPr>
        <w:t xml:space="preserve">a </w:t>
      </w:r>
      <w:r w:rsidRPr="00D75840">
        <w:rPr>
          <w:sz w:val="20"/>
        </w:rPr>
        <w:t xml:space="preserve">ruling on the same or a similar arrangement or scheme.  </w:t>
      </w:r>
    </w:p>
    <w:p w:rsidR="00C3547A" w:rsidRDefault="00C3547A" w:rsidP="00260958">
      <w:pPr>
        <w:pStyle w:val="Maintext"/>
        <w:rPr>
          <w:sz w:val="20"/>
        </w:rPr>
      </w:pPr>
    </w:p>
    <w:p w:rsidR="00525B9F" w:rsidRPr="00D75840" w:rsidRDefault="00525B9F" w:rsidP="00260958">
      <w:pPr>
        <w:pStyle w:val="Maintext"/>
        <w:rPr>
          <w:sz w:val="20"/>
        </w:rPr>
      </w:pPr>
      <w:r w:rsidRPr="00D75840">
        <w:rPr>
          <w:sz w:val="20"/>
        </w:rPr>
        <w:t>If a taxpayer has had a ruling made by the ATO unrelated to the topic of the current private ruling application, then the previous ruling reference number is not required.</w:t>
      </w:r>
    </w:p>
    <w:p w:rsidR="00C3547A" w:rsidRDefault="00C3547A">
      <w:pPr>
        <w:rPr>
          <w:b/>
          <w:caps/>
          <w:color w:val="1F497D" w:themeColor="text2"/>
          <w:kern w:val="36"/>
          <w:sz w:val="24"/>
          <w:szCs w:val="20"/>
        </w:rPr>
      </w:pPr>
      <w:r>
        <w:rPr>
          <w:szCs w:val="20"/>
        </w:rPr>
        <w:br w:type="page"/>
      </w:r>
    </w:p>
    <w:p w:rsidR="00180FB6" w:rsidRPr="00D02C34" w:rsidRDefault="00D02C34" w:rsidP="00D02C34">
      <w:pPr>
        <w:pStyle w:val="Head2"/>
        <w:numPr>
          <w:ilvl w:val="2"/>
          <w:numId w:val="7"/>
        </w:numPr>
        <w:rPr>
          <w:rFonts w:cs="Times New Roman"/>
          <w:szCs w:val="20"/>
        </w:rPr>
      </w:pPr>
      <w:bookmarkStart w:id="230" w:name="_Toc425839617"/>
      <w:r w:rsidRPr="00D02C34">
        <w:rPr>
          <w:rFonts w:cs="Times New Roman"/>
          <w:szCs w:val="20"/>
        </w:rPr>
        <w:lastRenderedPageBreak/>
        <w:t>Supporting information</w:t>
      </w:r>
      <w:bookmarkEnd w:id="230"/>
    </w:p>
    <w:p w:rsidR="00D02C34" w:rsidRPr="0056590D" w:rsidRDefault="00D02C34" w:rsidP="00557FA9">
      <w:pPr>
        <w:pStyle w:val="Maintext"/>
        <w:rPr>
          <w:sz w:val="20"/>
          <w:szCs w:val="20"/>
        </w:rPr>
      </w:pPr>
      <w:r w:rsidRPr="00D02C34">
        <w:rPr>
          <w:sz w:val="20"/>
          <w:szCs w:val="20"/>
        </w:rPr>
        <w:t xml:space="preserve">In </w:t>
      </w:r>
      <w:r>
        <w:rPr>
          <w:sz w:val="20"/>
          <w:szCs w:val="20"/>
        </w:rPr>
        <w:t xml:space="preserve">order to progress the application it is recommended that the user </w:t>
      </w:r>
      <w:r w:rsidR="00C32EC7">
        <w:rPr>
          <w:sz w:val="20"/>
          <w:szCs w:val="20"/>
        </w:rPr>
        <w:t>include</w:t>
      </w:r>
      <w:r>
        <w:rPr>
          <w:sz w:val="20"/>
          <w:szCs w:val="20"/>
        </w:rPr>
        <w:t xml:space="preserve"> </w:t>
      </w:r>
      <w:r w:rsidRPr="0056590D">
        <w:rPr>
          <w:sz w:val="20"/>
          <w:szCs w:val="20"/>
        </w:rPr>
        <w:t>the following information</w:t>
      </w:r>
      <w:r w:rsidR="00C32EC7">
        <w:rPr>
          <w:sz w:val="20"/>
          <w:szCs w:val="20"/>
        </w:rPr>
        <w:t xml:space="preserve"> as an attachment</w:t>
      </w:r>
      <w:r w:rsidRPr="0056590D">
        <w:rPr>
          <w:sz w:val="20"/>
          <w:szCs w:val="20"/>
        </w:rPr>
        <w:t>:</w:t>
      </w:r>
    </w:p>
    <w:p w:rsidR="00D02C34" w:rsidRPr="0056590D" w:rsidRDefault="00D02C34" w:rsidP="00557FA9">
      <w:pPr>
        <w:pStyle w:val="Maintext"/>
        <w:rPr>
          <w:rFonts w:cs="Arial"/>
          <w:sz w:val="20"/>
          <w:szCs w:val="20"/>
        </w:rPr>
      </w:pPr>
    </w:p>
    <w:p w:rsidR="00D02C34" w:rsidRPr="0056590D" w:rsidRDefault="00D02C34" w:rsidP="00240DA0">
      <w:pPr>
        <w:pStyle w:val="BulletedList"/>
        <w:rPr>
          <w:rFonts w:ascii="Arial" w:hAnsi="Arial" w:cs="Arial"/>
          <w:sz w:val="20"/>
          <w:szCs w:val="20"/>
        </w:rPr>
      </w:pPr>
      <w:r w:rsidRPr="0056590D">
        <w:rPr>
          <w:rFonts w:ascii="Arial" w:hAnsi="Arial" w:cs="Arial"/>
          <w:sz w:val="20"/>
          <w:szCs w:val="20"/>
        </w:rPr>
        <w:t>Where the application is in relation to a trust, include a copy of the trust deed, any applicable amendments and relevant trustee minutes of resolution.</w:t>
      </w:r>
    </w:p>
    <w:p w:rsidR="00D02C34" w:rsidRPr="0056590D" w:rsidRDefault="00D02C34" w:rsidP="0056590D">
      <w:pPr>
        <w:pStyle w:val="BulletedList"/>
        <w:numPr>
          <w:ilvl w:val="0"/>
          <w:numId w:val="0"/>
        </w:numPr>
        <w:rPr>
          <w:rFonts w:ascii="Arial" w:hAnsi="Arial" w:cs="Arial"/>
          <w:sz w:val="20"/>
          <w:szCs w:val="20"/>
        </w:rPr>
      </w:pPr>
    </w:p>
    <w:p w:rsidR="00180FB6" w:rsidRPr="0056590D" w:rsidRDefault="00D02C34" w:rsidP="00240DA0">
      <w:pPr>
        <w:pStyle w:val="BulletedList"/>
        <w:rPr>
          <w:sz w:val="20"/>
          <w:szCs w:val="20"/>
        </w:rPr>
      </w:pPr>
      <w:r w:rsidRPr="0056590D">
        <w:rPr>
          <w:rFonts w:ascii="Arial" w:hAnsi="Arial" w:cs="Arial"/>
          <w:sz w:val="20"/>
          <w:szCs w:val="20"/>
        </w:rPr>
        <w:t>Where the application is in relation to a specific transaction, include all documentation in relation to the transaction, e.g. agreements, contracts, etc.</w:t>
      </w:r>
    </w:p>
    <w:p w:rsidR="0056590D" w:rsidRPr="0056590D" w:rsidRDefault="0056590D" w:rsidP="0056590D">
      <w:pPr>
        <w:pStyle w:val="BulletedList"/>
        <w:numPr>
          <w:ilvl w:val="0"/>
          <w:numId w:val="0"/>
        </w:numPr>
        <w:rPr>
          <w:sz w:val="20"/>
          <w:szCs w:val="20"/>
        </w:rPr>
      </w:pPr>
    </w:p>
    <w:p w:rsidR="00465BED" w:rsidRPr="0075450F" w:rsidRDefault="0056590D" w:rsidP="0056590D">
      <w:pPr>
        <w:pStyle w:val="BulletedList"/>
        <w:rPr>
          <w:sz w:val="20"/>
          <w:szCs w:val="20"/>
        </w:rPr>
      </w:pPr>
      <w:r w:rsidRPr="0056590D">
        <w:rPr>
          <w:rFonts w:ascii="Arial" w:hAnsi="Arial" w:cs="Arial"/>
          <w:sz w:val="20"/>
          <w:szCs w:val="20"/>
        </w:rPr>
        <w:t>Inclu</w:t>
      </w:r>
      <w:r w:rsidR="0075450F">
        <w:rPr>
          <w:rFonts w:ascii="Arial" w:hAnsi="Arial" w:cs="Arial"/>
          <w:sz w:val="20"/>
          <w:szCs w:val="20"/>
        </w:rPr>
        <w:t>sion</w:t>
      </w:r>
      <w:r w:rsidRPr="0056590D">
        <w:rPr>
          <w:rFonts w:ascii="Arial" w:hAnsi="Arial" w:cs="Arial"/>
          <w:sz w:val="20"/>
          <w:szCs w:val="20"/>
        </w:rPr>
        <w:t xml:space="preserve"> of </w:t>
      </w:r>
      <w:r w:rsidR="00C32EC7">
        <w:rPr>
          <w:rFonts w:ascii="Arial" w:hAnsi="Arial" w:cs="Arial"/>
          <w:sz w:val="20"/>
          <w:szCs w:val="20"/>
        </w:rPr>
        <w:t xml:space="preserve">supporting </w:t>
      </w:r>
      <w:r w:rsidRPr="0056590D">
        <w:rPr>
          <w:rFonts w:ascii="Arial" w:hAnsi="Arial" w:cs="Arial"/>
          <w:sz w:val="20"/>
          <w:szCs w:val="20"/>
        </w:rPr>
        <w:t>financial</w:t>
      </w:r>
      <w:r w:rsidR="00C32EC7">
        <w:rPr>
          <w:rFonts w:ascii="Arial" w:hAnsi="Arial" w:cs="Arial"/>
          <w:sz w:val="20"/>
          <w:szCs w:val="20"/>
        </w:rPr>
        <w:t xml:space="preserve"> information</w:t>
      </w:r>
      <w:r w:rsidRPr="0056590D">
        <w:rPr>
          <w:rFonts w:ascii="Arial" w:hAnsi="Arial" w:cs="Arial"/>
          <w:sz w:val="20"/>
          <w:szCs w:val="20"/>
        </w:rPr>
        <w:t xml:space="preserve"> where applicable.</w:t>
      </w:r>
    </w:p>
    <w:p w:rsidR="0075450F" w:rsidRDefault="0075450F" w:rsidP="0075450F">
      <w:pPr>
        <w:pStyle w:val="BulletedList"/>
        <w:numPr>
          <w:ilvl w:val="0"/>
          <w:numId w:val="0"/>
        </w:numPr>
        <w:ind w:left="357" w:hanging="357"/>
        <w:rPr>
          <w:rFonts w:ascii="Arial" w:hAnsi="Arial" w:cs="Arial"/>
          <w:sz w:val="20"/>
          <w:szCs w:val="20"/>
        </w:rPr>
      </w:pPr>
    </w:p>
    <w:p w:rsidR="00465BED" w:rsidRPr="0075450F" w:rsidRDefault="0075450F" w:rsidP="0075450F">
      <w:pPr>
        <w:pStyle w:val="BulletedList"/>
        <w:rPr>
          <w:rFonts w:ascii="Arial" w:hAnsi="Arial" w:cs="Arial"/>
          <w:sz w:val="20"/>
          <w:szCs w:val="20"/>
        </w:rPr>
      </w:pPr>
      <w:r w:rsidRPr="0075450F">
        <w:rPr>
          <w:rFonts w:ascii="Arial" w:hAnsi="Arial" w:cs="Arial"/>
          <w:sz w:val="20"/>
          <w:szCs w:val="20"/>
        </w:rPr>
        <w:t>Inclusion of all documentary evidence supporting the facts/contentions.</w:t>
      </w:r>
    </w:p>
    <w:sectPr w:rsidR="00465BED" w:rsidRPr="0075450F" w:rsidSect="00C25615">
      <w:headerReference w:type="even" r:id="rId27"/>
      <w:headerReference w:type="first" r:id="rId28"/>
      <w:type w:val="continuous"/>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EDB" w:rsidRDefault="006F6EDB">
      <w:r>
        <w:separator/>
      </w:r>
    </w:p>
  </w:endnote>
  <w:endnote w:type="continuationSeparator" w:id="0">
    <w:p w:rsidR="006F6EDB" w:rsidRDefault="006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DB" w:rsidRPr="00CB502E" w:rsidRDefault="006F6EDB" w:rsidP="00306AE8">
    <w:pPr>
      <w:pStyle w:val="FooterPortrait"/>
      <w:pBdr>
        <w:top w:val="single" w:sz="4" w:space="1" w:color="auto"/>
      </w:pBdr>
      <w:tabs>
        <w:tab w:val="clear" w:pos="1021"/>
        <w:tab w:val="left" w:pos="0"/>
        <w:tab w:val="center" w:pos="4649"/>
        <w:tab w:val="right" w:pos="9299"/>
      </w:tabs>
      <w:rPr>
        <w:sz w:val="16"/>
      </w:rPr>
    </w:pPr>
    <w:r>
      <w:rPr>
        <w:sz w:val="16"/>
      </w:rPr>
      <w:t>Version 1.</w:t>
    </w:r>
    <w:r w:rsidR="009D3CEE">
      <w:rPr>
        <w:sz w:val="16"/>
      </w:rPr>
      <w:t>1</w:t>
    </w:r>
    <w:r w:rsidRPr="00CB502E">
      <w:rPr>
        <w:sz w:val="16"/>
      </w:rPr>
      <w:tab/>
    </w:r>
    <w:r w:rsidRPr="00CB502E">
      <w:rPr>
        <w:sz w:val="16"/>
      </w:rPr>
      <w:fldChar w:fldCharType="begin"/>
    </w:r>
    <w:r w:rsidRPr="00CB502E">
      <w:rPr>
        <w:sz w:val="16"/>
      </w:rPr>
      <w:instrText xml:space="preserve"> bkmkCLASSIFICATION  \* MERGEFORMAT </w:instrText>
    </w:r>
    <w:r w:rsidRPr="00CB502E">
      <w:rPr>
        <w:sz w:val="16"/>
      </w:rPr>
      <w:fldChar w:fldCharType="separate"/>
    </w:r>
    <w:r w:rsidRPr="00CB502E">
      <w:rPr>
        <w:sz w:val="16"/>
      </w:rPr>
      <w:t>Unclassified</w:t>
    </w:r>
    <w:r w:rsidRPr="00CB502E">
      <w:rPr>
        <w:sz w:val="16"/>
      </w:rPr>
      <w:fldChar w:fldCharType="end"/>
    </w:r>
    <w:r w:rsidRPr="00CB502E">
      <w:rPr>
        <w:sz w:val="16"/>
      </w:rPr>
      <w:tab/>
      <w:t>PAGE</w:t>
    </w:r>
    <w:r w:rsidRPr="00CB502E">
      <w:rPr>
        <w:spacing w:val="20"/>
        <w:sz w:val="16"/>
      </w:rPr>
      <w:t xml:space="preserve"> </w:t>
    </w:r>
    <w:r w:rsidRPr="00CB502E">
      <w:rPr>
        <w:sz w:val="16"/>
      </w:rPr>
      <w:fldChar w:fldCharType="begin"/>
    </w:r>
    <w:r w:rsidRPr="00CB502E">
      <w:rPr>
        <w:sz w:val="16"/>
      </w:rPr>
      <w:instrText xml:space="preserve"> PAGE   \* MERGEFORMAT </w:instrText>
    </w:r>
    <w:r w:rsidRPr="00CB502E">
      <w:rPr>
        <w:sz w:val="16"/>
      </w:rPr>
      <w:fldChar w:fldCharType="separate"/>
    </w:r>
    <w:r w:rsidR="00E83805">
      <w:rPr>
        <w:noProof/>
        <w:sz w:val="16"/>
      </w:rPr>
      <w:t>2</w:t>
    </w:r>
    <w:r w:rsidRPr="00CB502E">
      <w:rPr>
        <w:sz w:val="16"/>
      </w:rPr>
      <w:fldChar w:fldCharType="end"/>
    </w:r>
    <w:r w:rsidRPr="00CB502E">
      <w:rPr>
        <w:sz w:val="16"/>
      </w:rPr>
      <w:t xml:space="preserve"> OF </w:t>
    </w:r>
    <w:r w:rsidRPr="00CB502E">
      <w:rPr>
        <w:sz w:val="16"/>
      </w:rPr>
      <w:fldChar w:fldCharType="begin"/>
    </w:r>
    <w:r w:rsidRPr="00CB502E">
      <w:rPr>
        <w:sz w:val="16"/>
      </w:rPr>
      <w:instrText xml:space="preserve"> NUMPAGES   \* MERGEFORMAT </w:instrText>
    </w:r>
    <w:r w:rsidRPr="00CB502E">
      <w:rPr>
        <w:sz w:val="16"/>
      </w:rPr>
      <w:fldChar w:fldCharType="separate"/>
    </w:r>
    <w:r w:rsidR="00E83805">
      <w:rPr>
        <w:noProof/>
        <w:sz w:val="16"/>
      </w:rPr>
      <w:t>12</w:t>
    </w:r>
    <w:r w:rsidRPr="00CB502E">
      <w:rPr>
        <w:noProof/>
        <w:sz w:val="16"/>
      </w:rPr>
      <w:fldChar w:fldCharType="end"/>
    </w:r>
  </w:p>
  <w:p w:rsidR="006F6EDB" w:rsidRPr="000D1EAD" w:rsidRDefault="006F6EDB"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EDB" w:rsidRDefault="006F6EDB">
      <w:r>
        <w:separator/>
      </w:r>
    </w:p>
  </w:footnote>
  <w:footnote w:type="continuationSeparator" w:id="0">
    <w:p w:rsidR="006F6EDB" w:rsidRDefault="006F6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DB" w:rsidRPr="00CB502E" w:rsidRDefault="006F6EDB" w:rsidP="00257E9E">
    <w:pPr>
      <w:pStyle w:val="Header"/>
      <w:pBdr>
        <w:bottom w:val="single" w:sz="4" w:space="1" w:color="auto"/>
      </w:pBdr>
      <w:tabs>
        <w:tab w:val="left" w:pos="0"/>
        <w:tab w:val="right" w:pos="9299"/>
      </w:tabs>
      <w:rPr>
        <w:sz w:val="16"/>
      </w:rPr>
    </w:pPr>
    <w:r w:rsidRPr="00CB502E">
      <w:rPr>
        <w:sz w:val="18"/>
        <w:szCs w:val="16"/>
      </w:rPr>
      <w:t xml:space="preserve">Standard business reporting </w:t>
    </w:r>
    <w:r w:rsidRPr="00CB502E">
      <w:rPr>
        <w:sz w:val="18"/>
        <w:szCs w:val="16"/>
      </w:rPr>
      <w:tab/>
      <w:t>ATO PR.0001 201</w:t>
    </w:r>
    <w:r w:rsidR="008205C4">
      <w:rPr>
        <w:sz w:val="18"/>
        <w:szCs w:val="16"/>
      </w:rPr>
      <w:t xml:space="preserve">5 </w:t>
    </w:r>
    <w:r w:rsidRPr="00CB502E">
      <w:rPr>
        <w:sz w:val="18"/>
        <w:szCs w:val="16"/>
      </w:rPr>
      <w:t>Business Implementation Guide</w:t>
    </w:r>
  </w:p>
  <w:p w:rsidR="006F6EDB" w:rsidRPr="000D1EAD" w:rsidRDefault="006F6EDB" w:rsidP="00306AE8">
    <w:pPr>
      <w:pStyle w:val="Header"/>
      <w:pBdr>
        <w:bottom w:val="single" w:sz="4" w:space="1" w:color="auto"/>
      </w:pBdr>
      <w:tabs>
        <w:tab w:val="left" w:pos="0"/>
        <w:tab w:val="center" w:pos="4649"/>
        <w:tab w:val="right" w:pos="9299"/>
      </w:tabs>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DB" w:rsidRDefault="006F6E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DB" w:rsidRDefault="006F6E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DB" w:rsidRDefault="006F6E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DB" w:rsidRDefault="006F6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visibility:visible;mso-wrap-style:square" o:bullet="t">
        <v:imagedata r:id="rId1" o:title=""/>
      </v:shape>
    </w:pict>
  </w:numPicBullet>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3">
    <w:nsid w:val="289A5328"/>
    <w:multiLevelType w:val="hybridMultilevel"/>
    <w:tmpl w:val="5ED8E83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3BF5375"/>
    <w:multiLevelType w:val="hybridMultilevel"/>
    <w:tmpl w:val="E0BE5D60"/>
    <w:lvl w:ilvl="0" w:tplc="0E3A03C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7">
    <w:nsid w:val="43ED11C8"/>
    <w:multiLevelType w:val="multilevel"/>
    <w:tmpl w:val="91D4EB76"/>
    <w:lvl w:ilvl="0">
      <w:start w:val="1"/>
      <w:numFmt w:val="decimal"/>
      <w:pStyle w:val="Head1"/>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8715E55"/>
    <w:multiLevelType w:val="hybridMultilevel"/>
    <w:tmpl w:val="5ED8E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CE7026A"/>
    <w:multiLevelType w:val="hybridMultilevel"/>
    <w:tmpl w:val="A03A5FAA"/>
    <w:lvl w:ilvl="0" w:tplc="027EDA2E">
      <w:start w:val="122"/>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83A6D09"/>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7F328D6"/>
    <w:multiLevelType w:val="multilevel"/>
    <w:tmpl w:val="FE1633A0"/>
    <w:lvl w:ilvl="0">
      <w:start w:val="1"/>
      <w:numFmt w:val="decimal"/>
      <w:lvlText w:val="%1."/>
      <w:lvlJc w:val="left"/>
      <w:pPr>
        <w:ind w:left="720" w:hanging="360"/>
      </w:pPr>
      <w:rPr>
        <w:rFonts w:hint="default"/>
      </w:rPr>
    </w:lvl>
    <w:lvl w:ilvl="1">
      <w:start w:val="1"/>
      <w:numFmt w:val="decimal"/>
      <w:pStyle w:val="Head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0E7071"/>
    <w:multiLevelType w:val="hybridMultilevel"/>
    <w:tmpl w:val="5ED8E83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A1211D2"/>
    <w:multiLevelType w:val="hybridMultilevel"/>
    <w:tmpl w:val="E58CB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6FFA0AC5"/>
    <w:multiLevelType w:val="hybridMultilevel"/>
    <w:tmpl w:val="2108AA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27105A"/>
    <w:multiLevelType w:val="hybridMultilevel"/>
    <w:tmpl w:val="F508DC4E"/>
    <w:lvl w:ilvl="0" w:tplc="A18AB5FA">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56E5E32"/>
    <w:multiLevelType w:val="hybridMultilevel"/>
    <w:tmpl w:val="B6A448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0"/>
  </w:num>
  <w:num w:numId="3">
    <w:abstractNumId w:val="19"/>
  </w:num>
  <w:num w:numId="4">
    <w:abstractNumId w:val="5"/>
  </w:num>
  <w:num w:numId="5">
    <w:abstractNumId w:val="20"/>
  </w:num>
  <w:num w:numId="6">
    <w:abstractNumId w:val="15"/>
  </w:num>
  <w:num w:numId="7">
    <w:abstractNumId w:val="7"/>
  </w:num>
  <w:num w:numId="8">
    <w:abstractNumId w:val="7"/>
  </w:num>
  <w:num w:numId="9">
    <w:abstractNumId w:val="0"/>
  </w:num>
  <w:num w:numId="10">
    <w:abstractNumId w:val="16"/>
  </w:num>
  <w:num w:numId="11">
    <w:abstractNumId w:val="14"/>
  </w:num>
  <w:num w:numId="12">
    <w:abstractNumId w:val="4"/>
  </w:num>
  <w:num w:numId="13">
    <w:abstractNumId w:val="1"/>
  </w:num>
  <w:num w:numId="14">
    <w:abstractNumId w:val="12"/>
  </w:num>
  <w:num w:numId="15">
    <w:abstractNumId w:val="11"/>
  </w:num>
  <w:num w:numId="16">
    <w:abstractNumId w:val="18"/>
  </w:num>
  <w:num w:numId="17">
    <w:abstractNumId w:val="2"/>
  </w:num>
  <w:num w:numId="18">
    <w:abstractNumId w:val="13"/>
  </w:num>
  <w:num w:numId="19">
    <w:abstractNumId w:val="12"/>
  </w:num>
  <w:num w:numId="20">
    <w:abstractNumId w:val="12"/>
  </w:num>
  <w:num w:numId="21">
    <w:abstractNumId w:val="12"/>
  </w:num>
  <w:num w:numId="22">
    <w:abstractNumId w:val="12"/>
  </w:num>
  <w:num w:numId="23">
    <w:abstractNumId w:val="12"/>
  </w:num>
  <w:num w:numId="24">
    <w:abstractNumId w:val="2"/>
  </w:num>
  <w:num w:numId="25">
    <w:abstractNumId w:val="2"/>
  </w:num>
  <w:num w:numId="26">
    <w:abstractNumId w:val="2"/>
  </w:num>
  <w:num w:numId="27">
    <w:abstractNumId w:val="12"/>
  </w:num>
  <w:num w:numId="28">
    <w:abstractNumId w:val="8"/>
  </w:num>
  <w:num w:numId="29">
    <w:abstractNumId w:val="3"/>
  </w:num>
  <w:num w:numId="30">
    <w:abstractNumId w:val="12"/>
  </w:num>
  <w:num w:numId="31">
    <w:abstractNumId w:val="17"/>
  </w:num>
  <w:num w:numId="3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499D"/>
    <w:rsid w:val="00011756"/>
    <w:rsid w:val="00012235"/>
    <w:rsid w:val="000130A6"/>
    <w:rsid w:val="00013E12"/>
    <w:rsid w:val="00014833"/>
    <w:rsid w:val="00015C96"/>
    <w:rsid w:val="00017245"/>
    <w:rsid w:val="00022AB9"/>
    <w:rsid w:val="000230BC"/>
    <w:rsid w:val="00025759"/>
    <w:rsid w:val="00025B89"/>
    <w:rsid w:val="00027BB4"/>
    <w:rsid w:val="000312D7"/>
    <w:rsid w:val="000332BA"/>
    <w:rsid w:val="00033B8D"/>
    <w:rsid w:val="00035193"/>
    <w:rsid w:val="0003621E"/>
    <w:rsid w:val="0003670F"/>
    <w:rsid w:val="00036E12"/>
    <w:rsid w:val="0004125F"/>
    <w:rsid w:val="000412C4"/>
    <w:rsid w:val="00043BA0"/>
    <w:rsid w:val="00045E39"/>
    <w:rsid w:val="00047268"/>
    <w:rsid w:val="00053347"/>
    <w:rsid w:val="000557DC"/>
    <w:rsid w:val="00055F00"/>
    <w:rsid w:val="00060032"/>
    <w:rsid w:val="00063673"/>
    <w:rsid w:val="000663F6"/>
    <w:rsid w:val="00066F52"/>
    <w:rsid w:val="0007069E"/>
    <w:rsid w:val="00074BFF"/>
    <w:rsid w:val="000772A0"/>
    <w:rsid w:val="00083B3D"/>
    <w:rsid w:val="00084A54"/>
    <w:rsid w:val="00096CE1"/>
    <w:rsid w:val="000A1254"/>
    <w:rsid w:val="000A34CF"/>
    <w:rsid w:val="000A6854"/>
    <w:rsid w:val="000B201C"/>
    <w:rsid w:val="000B2573"/>
    <w:rsid w:val="000B28A5"/>
    <w:rsid w:val="000B42A5"/>
    <w:rsid w:val="000B4574"/>
    <w:rsid w:val="000B4719"/>
    <w:rsid w:val="000B4796"/>
    <w:rsid w:val="000B500C"/>
    <w:rsid w:val="000B7F9B"/>
    <w:rsid w:val="000C2812"/>
    <w:rsid w:val="000C3B7F"/>
    <w:rsid w:val="000C4A11"/>
    <w:rsid w:val="000C551A"/>
    <w:rsid w:val="000C6BFF"/>
    <w:rsid w:val="000C6D1F"/>
    <w:rsid w:val="000D00A7"/>
    <w:rsid w:val="000D1EAD"/>
    <w:rsid w:val="000D5978"/>
    <w:rsid w:val="000D5E2E"/>
    <w:rsid w:val="000D74F8"/>
    <w:rsid w:val="000E1C7F"/>
    <w:rsid w:val="000E1F6B"/>
    <w:rsid w:val="000E2F09"/>
    <w:rsid w:val="000E4888"/>
    <w:rsid w:val="000E4D14"/>
    <w:rsid w:val="000E5598"/>
    <w:rsid w:val="000E7E0F"/>
    <w:rsid w:val="000F2811"/>
    <w:rsid w:val="000F31ED"/>
    <w:rsid w:val="000F4A34"/>
    <w:rsid w:val="000F5715"/>
    <w:rsid w:val="000F7C18"/>
    <w:rsid w:val="0010289F"/>
    <w:rsid w:val="00105EB7"/>
    <w:rsid w:val="001068B9"/>
    <w:rsid w:val="00107D66"/>
    <w:rsid w:val="00110CAA"/>
    <w:rsid w:val="001121FA"/>
    <w:rsid w:val="00112B9B"/>
    <w:rsid w:val="0011430D"/>
    <w:rsid w:val="001153BF"/>
    <w:rsid w:val="001162BF"/>
    <w:rsid w:val="00116C78"/>
    <w:rsid w:val="00117670"/>
    <w:rsid w:val="0011782E"/>
    <w:rsid w:val="00120595"/>
    <w:rsid w:val="00121237"/>
    <w:rsid w:val="00123AF4"/>
    <w:rsid w:val="00131431"/>
    <w:rsid w:val="0013385D"/>
    <w:rsid w:val="00133A98"/>
    <w:rsid w:val="001341CF"/>
    <w:rsid w:val="00135417"/>
    <w:rsid w:val="00137172"/>
    <w:rsid w:val="001373E0"/>
    <w:rsid w:val="0014110D"/>
    <w:rsid w:val="00141907"/>
    <w:rsid w:val="00141DB4"/>
    <w:rsid w:val="00146E2B"/>
    <w:rsid w:val="00147184"/>
    <w:rsid w:val="001471CA"/>
    <w:rsid w:val="00147AB6"/>
    <w:rsid w:val="00153FF6"/>
    <w:rsid w:val="00154370"/>
    <w:rsid w:val="00157818"/>
    <w:rsid w:val="00160FBD"/>
    <w:rsid w:val="001611D3"/>
    <w:rsid w:val="00164D1A"/>
    <w:rsid w:val="001663C8"/>
    <w:rsid w:val="001674AE"/>
    <w:rsid w:val="00167D15"/>
    <w:rsid w:val="00171C33"/>
    <w:rsid w:val="00171DBC"/>
    <w:rsid w:val="00173DA7"/>
    <w:rsid w:val="00173F1C"/>
    <w:rsid w:val="00174B68"/>
    <w:rsid w:val="001777A5"/>
    <w:rsid w:val="00180FB6"/>
    <w:rsid w:val="0018131A"/>
    <w:rsid w:val="001830AF"/>
    <w:rsid w:val="0018731A"/>
    <w:rsid w:val="00187639"/>
    <w:rsid w:val="001904D7"/>
    <w:rsid w:val="00191B6C"/>
    <w:rsid w:val="001923ED"/>
    <w:rsid w:val="00194640"/>
    <w:rsid w:val="001A54CA"/>
    <w:rsid w:val="001A601B"/>
    <w:rsid w:val="001A6254"/>
    <w:rsid w:val="001A6F14"/>
    <w:rsid w:val="001A77F0"/>
    <w:rsid w:val="001A7F94"/>
    <w:rsid w:val="001B0A9B"/>
    <w:rsid w:val="001B13A4"/>
    <w:rsid w:val="001B1EBD"/>
    <w:rsid w:val="001B285D"/>
    <w:rsid w:val="001B3690"/>
    <w:rsid w:val="001B3FF3"/>
    <w:rsid w:val="001B652C"/>
    <w:rsid w:val="001C135D"/>
    <w:rsid w:val="001D22E4"/>
    <w:rsid w:val="001D3358"/>
    <w:rsid w:val="001D43AC"/>
    <w:rsid w:val="001D4CF8"/>
    <w:rsid w:val="001D727D"/>
    <w:rsid w:val="001E1997"/>
    <w:rsid w:val="001E2EDA"/>
    <w:rsid w:val="001E322F"/>
    <w:rsid w:val="001E4E9C"/>
    <w:rsid w:val="001E788A"/>
    <w:rsid w:val="001F2C36"/>
    <w:rsid w:val="001F5843"/>
    <w:rsid w:val="001F6B94"/>
    <w:rsid w:val="001F7F87"/>
    <w:rsid w:val="00200125"/>
    <w:rsid w:val="00202D18"/>
    <w:rsid w:val="00203AD6"/>
    <w:rsid w:val="00205B14"/>
    <w:rsid w:val="00210B7C"/>
    <w:rsid w:val="00212C42"/>
    <w:rsid w:val="00212D2F"/>
    <w:rsid w:val="0021701A"/>
    <w:rsid w:val="00217895"/>
    <w:rsid w:val="002223BB"/>
    <w:rsid w:val="00223C2F"/>
    <w:rsid w:val="00225E39"/>
    <w:rsid w:val="00226B53"/>
    <w:rsid w:val="00227B0D"/>
    <w:rsid w:val="002317F0"/>
    <w:rsid w:val="00231A93"/>
    <w:rsid w:val="0023432E"/>
    <w:rsid w:val="00235833"/>
    <w:rsid w:val="0023616C"/>
    <w:rsid w:val="00237773"/>
    <w:rsid w:val="00240DA0"/>
    <w:rsid w:val="00242E67"/>
    <w:rsid w:val="002441E2"/>
    <w:rsid w:val="00246D26"/>
    <w:rsid w:val="00253E17"/>
    <w:rsid w:val="00255922"/>
    <w:rsid w:val="00257698"/>
    <w:rsid w:val="00257E9E"/>
    <w:rsid w:val="00260088"/>
    <w:rsid w:val="00260103"/>
    <w:rsid w:val="00260958"/>
    <w:rsid w:val="002621EF"/>
    <w:rsid w:val="00263260"/>
    <w:rsid w:val="00265236"/>
    <w:rsid w:val="00267659"/>
    <w:rsid w:val="00270940"/>
    <w:rsid w:val="00271340"/>
    <w:rsid w:val="002735EE"/>
    <w:rsid w:val="002749B8"/>
    <w:rsid w:val="00275B91"/>
    <w:rsid w:val="00275CC0"/>
    <w:rsid w:val="00283DB7"/>
    <w:rsid w:val="002843DC"/>
    <w:rsid w:val="00293AA5"/>
    <w:rsid w:val="00294AF8"/>
    <w:rsid w:val="00294B12"/>
    <w:rsid w:val="00294E49"/>
    <w:rsid w:val="00296369"/>
    <w:rsid w:val="002A4203"/>
    <w:rsid w:val="002B1885"/>
    <w:rsid w:val="002B5BF0"/>
    <w:rsid w:val="002B6066"/>
    <w:rsid w:val="002C04B3"/>
    <w:rsid w:val="002C189D"/>
    <w:rsid w:val="002C3A5E"/>
    <w:rsid w:val="002C4592"/>
    <w:rsid w:val="002D067A"/>
    <w:rsid w:val="002D0DA6"/>
    <w:rsid w:val="002D1055"/>
    <w:rsid w:val="002D13E7"/>
    <w:rsid w:val="002D316E"/>
    <w:rsid w:val="002D6246"/>
    <w:rsid w:val="002E2946"/>
    <w:rsid w:val="002E3D39"/>
    <w:rsid w:val="002E531A"/>
    <w:rsid w:val="002E60BA"/>
    <w:rsid w:val="002F0764"/>
    <w:rsid w:val="002F0B1A"/>
    <w:rsid w:val="002F1488"/>
    <w:rsid w:val="002F232A"/>
    <w:rsid w:val="002F367C"/>
    <w:rsid w:val="002F5738"/>
    <w:rsid w:val="002F5F7D"/>
    <w:rsid w:val="002F5FC7"/>
    <w:rsid w:val="002F64EB"/>
    <w:rsid w:val="00301C10"/>
    <w:rsid w:val="00301F14"/>
    <w:rsid w:val="0030570B"/>
    <w:rsid w:val="00306AE8"/>
    <w:rsid w:val="00321890"/>
    <w:rsid w:val="003222D4"/>
    <w:rsid w:val="0032267E"/>
    <w:rsid w:val="00322BF4"/>
    <w:rsid w:val="00336249"/>
    <w:rsid w:val="00352E3F"/>
    <w:rsid w:val="00353C76"/>
    <w:rsid w:val="00353FEB"/>
    <w:rsid w:val="003563F6"/>
    <w:rsid w:val="00356DBC"/>
    <w:rsid w:val="00362063"/>
    <w:rsid w:val="003632B6"/>
    <w:rsid w:val="0036331B"/>
    <w:rsid w:val="00363E0F"/>
    <w:rsid w:val="00366BBB"/>
    <w:rsid w:val="00370CD9"/>
    <w:rsid w:val="00372577"/>
    <w:rsid w:val="00372F49"/>
    <w:rsid w:val="00373DB5"/>
    <w:rsid w:val="00373EB4"/>
    <w:rsid w:val="003822B6"/>
    <w:rsid w:val="0038321C"/>
    <w:rsid w:val="003837F1"/>
    <w:rsid w:val="00384631"/>
    <w:rsid w:val="00384CFA"/>
    <w:rsid w:val="0038661D"/>
    <w:rsid w:val="00387177"/>
    <w:rsid w:val="003917D5"/>
    <w:rsid w:val="00397045"/>
    <w:rsid w:val="003A1441"/>
    <w:rsid w:val="003A529E"/>
    <w:rsid w:val="003A64AF"/>
    <w:rsid w:val="003A659B"/>
    <w:rsid w:val="003A7440"/>
    <w:rsid w:val="003A74FC"/>
    <w:rsid w:val="003B0021"/>
    <w:rsid w:val="003B2849"/>
    <w:rsid w:val="003B4142"/>
    <w:rsid w:val="003B5DEA"/>
    <w:rsid w:val="003B7069"/>
    <w:rsid w:val="003C51C1"/>
    <w:rsid w:val="003C6DBB"/>
    <w:rsid w:val="003D2274"/>
    <w:rsid w:val="003D4379"/>
    <w:rsid w:val="003D55AA"/>
    <w:rsid w:val="003E0A5A"/>
    <w:rsid w:val="003E106C"/>
    <w:rsid w:val="003E1BE5"/>
    <w:rsid w:val="003E3303"/>
    <w:rsid w:val="003E3450"/>
    <w:rsid w:val="003E3A9F"/>
    <w:rsid w:val="003E61CB"/>
    <w:rsid w:val="003F041D"/>
    <w:rsid w:val="003F5C77"/>
    <w:rsid w:val="003F61B6"/>
    <w:rsid w:val="003F694F"/>
    <w:rsid w:val="003F6D0F"/>
    <w:rsid w:val="003F74D1"/>
    <w:rsid w:val="004009C6"/>
    <w:rsid w:val="00401082"/>
    <w:rsid w:val="004032D0"/>
    <w:rsid w:val="00403F0D"/>
    <w:rsid w:val="00404A86"/>
    <w:rsid w:val="00415A3F"/>
    <w:rsid w:val="00416E4A"/>
    <w:rsid w:val="004174A8"/>
    <w:rsid w:val="00420CF3"/>
    <w:rsid w:val="004220F4"/>
    <w:rsid w:val="00423067"/>
    <w:rsid w:val="004241EF"/>
    <w:rsid w:val="004252A3"/>
    <w:rsid w:val="00430633"/>
    <w:rsid w:val="00430FED"/>
    <w:rsid w:val="0043226D"/>
    <w:rsid w:val="00432D6B"/>
    <w:rsid w:val="004335BD"/>
    <w:rsid w:val="00433743"/>
    <w:rsid w:val="004367E6"/>
    <w:rsid w:val="00441CFB"/>
    <w:rsid w:val="00442E1F"/>
    <w:rsid w:val="004455A3"/>
    <w:rsid w:val="00450719"/>
    <w:rsid w:val="004507E3"/>
    <w:rsid w:val="00451C3D"/>
    <w:rsid w:val="0045206E"/>
    <w:rsid w:val="004551F0"/>
    <w:rsid w:val="00455202"/>
    <w:rsid w:val="00457682"/>
    <w:rsid w:val="00457718"/>
    <w:rsid w:val="0046009A"/>
    <w:rsid w:val="0046044B"/>
    <w:rsid w:val="00464717"/>
    <w:rsid w:val="00464A99"/>
    <w:rsid w:val="00465BED"/>
    <w:rsid w:val="004677DE"/>
    <w:rsid w:val="00471D80"/>
    <w:rsid w:val="00472446"/>
    <w:rsid w:val="00474BA0"/>
    <w:rsid w:val="00474BF5"/>
    <w:rsid w:val="004766AE"/>
    <w:rsid w:val="00481C2F"/>
    <w:rsid w:val="004823CA"/>
    <w:rsid w:val="00482C39"/>
    <w:rsid w:val="00482EE2"/>
    <w:rsid w:val="00483D3F"/>
    <w:rsid w:val="004858DB"/>
    <w:rsid w:val="00485E40"/>
    <w:rsid w:val="004877BC"/>
    <w:rsid w:val="0049243B"/>
    <w:rsid w:val="00493303"/>
    <w:rsid w:val="00495328"/>
    <w:rsid w:val="00496488"/>
    <w:rsid w:val="004A23C0"/>
    <w:rsid w:val="004A2614"/>
    <w:rsid w:val="004A46DE"/>
    <w:rsid w:val="004A5033"/>
    <w:rsid w:val="004A6FAB"/>
    <w:rsid w:val="004B0896"/>
    <w:rsid w:val="004B1DD1"/>
    <w:rsid w:val="004B3DB2"/>
    <w:rsid w:val="004B44D3"/>
    <w:rsid w:val="004B5DB6"/>
    <w:rsid w:val="004B7950"/>
    <w:rsid w:val="004C027B"/>
    <w:rsid w:val="004C20D6"/>
    <w:rsid w:val="004C33A4"/>
    <w:rsid w:val="004D2F0A"/>
    <w:rsid w:val="004D4975"/>
    <w:rsid w:val="004D5370"/>
    <w:rsid w:val="004E312C"/>
    <w:rsid w:val="004E4EF7"/>
    <w:rsid w:val="004F09E9"/>
    <w:rsid w:val="004F28F6"/>
    <w:rsid w:val="004F3600"/>
    <w:rsid w:val="00503639"/>
    <w:rsid w:val="005073EA"/>
    <w:rsid w:val="00507AC4"/>
    <w:rsid w:val="0051019E"/>
    <w:rsid w:val="005104AF"/>
    <w:rsid w:val="00510750"/>
    <w:rsid w:val="00513BD0"/>
    <w:rsid w:val="00514EB9"/>
    <w:rsid w:val="00522B16"/>
    <w:rsid w:val="00524DE7"/>
    <w:rsid w:val="005253C2"/>
    <w:rsid w:val="00525B9F"/>
    <w:rsid w:val="00526BCD"/>
    <w:rsid w:val="00527002"/>
    <w:rsid w:val="00527AB5"/>
    <w:rsid w:val="00527C80"/>
    <w:rsid w:val="00532ECE"/>
    <w:rsid w:val="0053712F"/>
    <w:rsid w:val="00537DEC"/>
    <w:rsid w:val="00541024"/>
    <w:rsid w:val="00542031"/>
    <w:rsid w:val="00545D7E"/>
    <w:rsid w:val="00551EC3"/>
    <w:rsid w:val="005531B1"/>
    <w:rsid w:val="0055475B"/>
    <w:rsid w:val="00555EBD"/>
    <w:rsid w:val="00556045"/>
    <w:rsid w:val="00556326"/>
    <w:rsid w:val="00557CAF"/>
    <w:rsid w:val="00557FA9"/>
    <w:rsid w:val="005604B4"/>
    <w:rsid w:val="00560AFE"/>
    <w:rsid w:val="00561243"/>
    <w:rsid w:val="0056192E"/>
    <w:rsid w:val="00561E38"/>
    <w:rsid w:val="005636EC"/>
    <w:rsid w:val="00563BD5"/>
    <w:rsid w:val="00564BFC"/>
    <w:rsid w:val="0056590D"/>
    <w:rsid w:val="00565D5F"/>
    <w:rsid w:val="005731DA"/>
    <w:rsid w:val="0057324A"/>
    <w:rsid w:val="0057400B"/>
    <w:rsid w:val="0057473E"/>
    <w:rsid w:val="0057520A"/>
    <w:rsid w:val="0058034B"/>
    <w:rsid w:val="0058159C"/>
    <w:rsid w:val="005825FE"/>
    <w:rsid w:val="00583359"/>
    <w:rsid w:val="00583AF6"/>
    <w:rsid w:val="00586AB4"/>
    <w:rsid w:val="00591988"/>
    <w:rsid w:val="00594654"/>
    <w:rsid w:val="00594ED8"/>
    <w:rsid w:val="00595EF2"/>
    <w:rsid w:val="00596F0B"/>
    <w:rsid w:val="005A0A3C"/>
    <w:rsid w:val="005A0E3C"/>
    <w:rsid w:val="005A1B20"/>
    <w:rsid w:val="005A1EA8"/>
    <w:rsid w:val="005B06A6"/>
    <w:rsid w:val="005B1F5C"/>
    <w:rsid w:val="005B6C7F"/>
    <w:rsid w:val="005C02B1"/>
    <w:rsid w:val="005C1F5D"/>
    <w:rsid w:val="005C1F91"/>
    <w:rsid w:val="005C2549"/>
    <w:rsid w:val="005C3478"/>
    <w:rsid w:val="005C3833"/>
    <w:rsid w:val="005D3F08"/>
    <w:rsid w:val="005D4AAD"/>
    <w:rsid w:val="005D6AF0"/>
    <w:rsid w:val="005D7D14"/>
    <w:rsid w:val="005E1344"/>
    <w:rsid w:val="005E3529"/>
    <w:rsid w:val="005E7672"/>
    <w:rsid w:val="005F16C9"/>
    <w:rsid w:val="005F1A97"/>
    <w:rsid w:val="005F4E84"/>
    <w:rsid w:val="005F7506"/>
    <w:rsid w:val="005F755C"/>
    <w:rsid w:val="00600B43"/>
    <w:rsid w:val="00604DD6"/>
    <w:rsid w:val="00610975"/>
    <w:rsid w:val="00611012"/>
    <w:rsid w:val="006142CF"/>
    <w:rsid w:val="0061489E"/>
    <w:rsid w:val="00616CC9"/>
    <w:rsid w:val="00617182"/>
    <w:rsid w:val="00620427"/>
    <w:rsid w:val="00621624"/>
    <w:rsid w:val="00624F62"/>
    <w:rsid w:val="00627901"/>
    <w:rsid w:val="0063091C"/>
    <w:rsid w:val="0063233A"/>
    <w:rsid w:val="00632972"/>
    <w:rsid w:val="00633265"/>
    <w:rsid w:val="00634AC0"/>
    <w:rsid w:val="00636184"/>
    <w:rsid w:val="00636B16"/>
    <w:rsid w:val="00645630"/>
    <w:rsid w:val="0064574B"/>
    <w:rsid w:val="00645D27"/>
    <w:rsid w:val="0065009E"/>
    <w:rsid w:val="00650882"/>
    <w:rsid w:val="00656CD9"/>
    <w:rsid w:val="00657B73"/>
    <w:rsid w:val="00660D1B"/>
    <w:rsid w:val="0066285D"/>
    <w:rsid w:val="00663063"/>
    <w:rsid w:val="006640C4"/>
    <w:rsid w:val="00664847"/>
    <w:rsid w:val="006679C8"/>
    <w:rsid w:val="006720FE"/>
    <w:rsid w:val="00672D95"/>
    <w:rsid w:val="00673A47"/>
    <w:rsid w:val="00675BF1"/>
    <w:rsid w:val="00676421"/>
    <w:rsid w:val="00680322"/>
    <w:rsid w:val="00680A05"/>
    <w:rsid w:val="00680E47"/>
    <w:rsid w:val="00681550"/>
    <w:rsid w:val="00683C9B"/>
    <w:rsid w:val="00684952"/>
    <w:rsid w:val="00686FD2"/>
    <w:rsid w:val="006908BA"/>
    <w:rsid w:val="0069127C"/>
    <w:rsid w:val="00694FAD"/>
    <w:rsid w:val="006978EA"/>
    <w:rsid w:val="006A0F87"/>
    <w:rsid w:val="006A7FCA"/>
    <w:rsid w:val="006B2492"/>
    <w:rsid w:val="006B409A"/>
    <w:rsid w:val="006B4DA1"/>
    <w:rsid w:val="006B75D3"/>
    <w:rsid w:val="006C5340"/>
    <w:rsid w:val="006D1A5E"/>
    <w:rsid w:val="006D3527"/>
    <w:rsid w:val="006D4030"/>
    <w:rsid w:val="006D5162"/>
    <w:rsid w:val="006D660F"/>
    <w:rsid w:val="006D733A"/>
    <w:rsid w:val="006E3044"/>
    <w:rsid w:val="006E40EE"/>
    <w:rsid w:val="006E4E63"/>
    <w:rsid w:val="006F179C"/>
    <w:rsid w:val="006F1E77"/>
    <w:rsid w:val="006F49A8"/>
    <w:rsid w:val="006F611F"/>
    <w:rsid w:val="006F6EDB"/>
    <w:rsid w:val="0070128A"/>
    <w:rsid w:val="00702ED8"/>
    <w:rsid w:val="00703DF2"/>
    <w:rsid w:val="00710EAA"/>
    <w:rsid w:val="00711237"/>
    <w:rsid w:val="00711AA7"/>
    <w:rsid w:val="00720B7A"/>
    <w:rsid w:val="00721895"/>
    <w:rsid w:val="00722470"/>
    <w:rsid w:val="007227E1"/>
    <w:rsid w:val="00727F08"/>
    <w:rsid w:val="00731B58"/>
    <w:rsid w:val="00731DDD"/>
    <w:rsid w:val="0073254F"/>
    <w:rsid w:val="00732EE6"/>
    <w:rsid w:val="0073486D"/>
    <w:rsid w:val="00735A3C"/>
    <w:rsid w:val="00735C52"/>
    <w:rsid w:val="00740643"/>
    <w:rsid w:val="0074208D"/>
    <w:rsid w:val="00751C53"/>
    <w:rsid w:val="00752747"/>
    <w:rsid w:val="007538E3"/>
    <w:rsid w:val="00754444"/>
    <w:rsid w:val="0075450F"/>
    <w:rsid w:val="00757093"/>
    <w:rsid w:val="00762342"/>
    <w:rsid w:val="007628FD"/>
    <w:rsid w:val="00762DB1"/>
    <w:rsid w:val="00763961"/>
    <w:rsid w:val="00767223"/>
    <w:rsid w:val="007709F9"/>
    <w:rsid w:val="007726B3"/>
    <w:rsid w:val="00773717"/>
    <w:rsid w:val="0077590D"/>
    <w:rsid w:val="00775A9C"/>
    <w:rsid w:val="0077689D"/>
    <w:rsid w:val="00783120"/>
    <w:rsid w:val="00783588"/>
    <w:rsid w:val="0078373F"/>
    <w:rsid w:val="00783E67"/>
    <w:rsid w:val="00785F2D"/>
    <w:rsid w:val="00786873"/>
    <w:rsid w:val="00786B77"/>
    <w:rsid w:val="0079242A"/>
    <w:rsid w:val="00794AA8"/>
    <w:rsid w:val="00797460"/>
    <w:rsid w:val="00797BDC"/>
    <w:rsid w:val="00797F3B"/>
    <w:rsid w:val="007A094B"/>
    <w:rsid w:val="007C0085"/>
    <w:rsid w:val="007C53CD"/>
    <w:rsid w:val="007C7EA3"/>
    <w:rsid w:val="007D0FA8"/>
    <w:rsid w:val="007D65C8"/>
    <w:rsid w:val="007E117B"/>
    <w:rsid w:val="007E18BB"/>
    <w:rsid w:val="007E1914"/>
    <w:rsid w:val="007E26AD"/>
    <w:rsid w:val="007E4544"/>
    <w:rsid w:val="007E6C42"/>
    <w:rsid w:val="007F2C2E"/>
    <w:rsid w:val="007F324D"/>
    <w:rsid w:val="007F36C1"/>
    <w:rsid w:val="007F7489"/>
    <w:rsid w:val="00801685"/>
    <w:rsid w:val="00803320"/>
    <w:rsid w:val="00806150"/>
    <w:rsid w:val="0080724E"/>
    <w:rsid w:val="008075E6"/>
    <w:rsid w:val="008104FD"/>
    <w:rsid w:val="00811F97"/>
    <w:rsid w:val="00813981"/>
    <w:rsid w:val="00813BCB"/>
    <w:rsid w:val="00816A88"/>
    <w:rsid w:val="00817EC7"/>
    <w:rsid w:val="008205C4"/>
    <w:rsid w:val="00821E30"/>
    <w:rsid w:val="00821E3A"/>
    <w:rsid w:val="008261DD"/>
    <w:rsid w:val="0082669A"/>
    <w:rsid w:val="00826A2B"/>
    <w:rsid w:val="008320A7"/>
    <w:rsid w:val="00835B8C"/>
    <w:rsid w:val="00835BF3"/>
    <w:rsid w:val="00835DAB"/>
    <w:rsid w:val="00840956"/>
    <w:rsid w:val="008448AC"/>
    <w:rsid w:val="00845797"/>
    <w:rsid w:val="00845C81"/>
    <w:rsid w:val="00847BB9"/>
    <w:rsid w:val="00851D6E"/>
    <w:rsid w:val="00851FEA"/>
    <w:rsid w:val="008527DD"/>
    <w:rsid w:val="00852DF8"/>
    <w:rsid w:val="00856F6B"/>
    <w:rsid w:val="008577B2"/>
    <w:rsid w:val="00861A55"/>
    <w:rsid w:val="00861DBA"/>
    <w:rsid w:val="00862B2C"/>
    <w:rsid w:val="00862DB7"/>
    <w:rsid w:val="00864A8A"/>
    <w:rsid w:val="00865093"/>
    <w:rsid w:val="00867522"/>
    <w:rsid w:val="00870404"/>
    <w:rsid w:val="008710FD"/>
    <w:rsid w:val="00871585"/>
    <w:rsid w:val="008744C4"/>
    <w:rsid w:val="00880577"/>
    <w:rsid w:val="0088119A"/>
    <w:rsid w:val="00881B23"/>
    <w:rsid w:val="00882458"/>
    <w:rsid w:val="00890340"/>
    <w:rsid w:val="00892041"/>
    <w:rsid w:val="00894A8F"/>
    <w:rsid w:val="00895629"/>
    <w:rsid w:val="008962E1"/>
    <w:rsid w:val="008A04E3"/>
    <w:rsid w:val="008A0795"/>
    <w:rsid w:val="008A2645"/>
    <w:rsid w:val="008A35BD"/>
    <w:rsid w:val="008A6B85"/>
    <w:rsid w:val="008A73C3"/>
    <w:rsid w:val="008A797B"/>
    <w:rsid w:val="008A7F8A"/>
    <w:rsid w:val="008B0044"/>
    <w:rsid w:val="008B3E18"/>
    <w:rsid w:val="008B4CB8"/>
    <w:rsid w:val="008B5D12"/>
    <w:rsid w:val="008B7DA0"/>
    <w:rsid w:val="008C18E6"/>
    <w:rsid w:val="008C39BB"/>
    <w:rsid w:val="008D104B"/>
    <w:rsid w:val="008D24B2"/>
    <w:rsid w:val="008D32B0"/>
    <w:rsid w:val="008F0CC1"/>
    <w:rsid w:val="008F19F2"/>
    <w:rsid w:val="008F35CB"/>
    <w:rsid w:val="008F4148"/>
    <w:rsid w:val="008F4921"/>
    <w:rsid w:val="00901BAC"/>
    <w:rsid w:val="00904516"/>
    <w:rsid w:val="009047D6"/>
    <w:rsid w:val="0090497B"/>
    <w:rsid w:val="00905D5B"/>
    <w:rsid w:val="009077EF"/>
    <w:rsid w:val="00907CF1"/>
    <w:rsid w:val="00910429"/>
    <w:rsid w:val="0091416E"/>
    <w:rsid w:val="0091539B"/>
    <w:rsid w:val="009153D8"/>
    <w:rsid w:val="00916703"/>
    <w:rsid w:val="009167BE"/>
    <w:rsid w:val="00920235"/>
    <w:rsid w:val="00923BEB"/>
    <w:rsid w:val="009243EA"/>
    <w:rsid w:val="009250AD"/>
    <w:rsid w:val="00926054"/>
    <w:rsid w:val="009272C1"/>
    <w:rsid w:val="00930302"/>
    <w:rsid w:val="00931165"/>
    <w:rsid w:val="0093220E"/>
    <w:rsid w:val="00936935"/>
    <w:rsid w:val="00941262"/>
    <w:rsid w:val="00941DF1"/>
    <w:rsid w:val="00943267"/>
    <w:rsid w:val="00947B76"/>
    <w:rsid w:val="0095781D"/>
    <w:rsid w:val="00961DEC"/>
    <w:rsid w:val="0096275A"/>
    <w:rsid w:val="009631D4"/>
    <w:rsid w:val="00963A7F"/>
    <w:rsid w:val="0096429B"/>
    <w:rsid w:val="0096561D"/>
    <w:rsid w:val="00966413"/>
    <w:rsid w:val="00967A14"/>
    <w:rsid w:val="00970458"/>
    <w:rsid w:val="00972F47"/>
    <w:rsid w:val="009735D8"/>
    <w:rsid w:val="00974221"/>
    <w:rsid w:val="009750C2"/>
    <w:rsid w:val="00980DA4"/>
    <w:rsid w:val="0098248B"/>
    <w:rsid w:val="00982754"/>
    <w:rsid w:val="00984FEF"/>
    <w:rsid w:val="00986A35"/>
    <w:rsid w:val="00986D95"/>
    <w:rsid w:val="00990DB6"/>
    <w:rsid w:val="00992B3A"/>
    <w:rsid w:val="00992B63"/>
    <w:rsid w:val="009947DC"/>
    <w:rsid w:val="00994FB5"/>
    <w:rsid w:val="009A1B75"/>
    <w:rsid w:val="009A3108"/>
    <w:rsid w:val="009A47DA"/>
    <w:rsid w:val="009A4CAB"/>
    <w:rsid w:val="009A597B"/>
    <w:rsid w:val="009A5D07"/>
    <w:rsid w:val="009A64DB"/>
    <w:rsid w:val="009B0F3C"/>
    <w:rsid w:val="009B501A"/>
    <w:rsid w:val="009B5C4D"/>
    <w:rsid w:val="009B5D85"/>
    <w:rsid w:val="009C0EB7"/>
    <w:rsid w:val="009C1FFB"/>
    <w:rsid w:val="009C2ACA"/>
    <w:rsid w:val="009C4291"/>
    <w:rsid w:val="009C4E0C"/>
    <w:rsid w:val="009C57A6"/>
    <w:rsid w:val="009D00EF"/>
    <w:rsid w:val="009D0761"/>
    <w:rsid w:val="009D098F"/>
    <w:rsid w:val="009D3A9A"/>
    <w:rsid w:val="009D3CEE"/>
    <w:rsid w:val="009D68DE"/>
    <w:rsid w:val="009D6A44"/>
    <w:rsid w:val="009E42B4"/>
    <w:rsid w:val="009E5786"/>
    <w:rsid w:val="009E5AC1"/>
    <w:rsid w:val="009E5C63"/>
    <w:rsid w:val="009F1C5B"/>
    <w:rsid w:val="009F21CF"/>
    <w:rsid w:val="009F2DCD"/>
    <w:rsid w:val="009F58E8"/>
    <w:rsid w:val="009F79B7"/>
    <w:rsid w:val="00A01EED"/>
    <w:rsid w:val="00A04425"/>
    <w:rsid w:val="00A04A84"/>
    <w:rsid w:val="00A060BB"/>
    <w:rsid w:val="00A1041E"/>
    <w:rsid w:val="00A1115A"/>
    <w:rsid w:val="00A118FF"/>
    <w:rsid w:val="00A11AED"/>
    <w:rsid w:val="00A13ADF"/>
    <w:rsid w:val="00A1703A"/>
    <w:rsid w:val="00A23A61"/>
    <w:rsid w:val="00A25D80"/>
    <w:rsid w:val="00A260D3"/>
    <w:rsid w:val="00A265FC"/>
    <w:rsid w:val="00A27567"/>
    <w:rsid w:val="00A27655"/>
    <w:rsid w:val="00A311BE"/>
    <w:rsid w:val="00A312CA"/>
    <w:rsid w:val="00A3165C"/>
    <w:rsid w:val="00A32CBE"/>
    <w:rsid w:val="00A3488E"/>
    <w:rsid w:val="00A34C28"/>
    <w:rsid w:val="00A40AF5"/>
    <w:rsid w:val="00A429EA"/>
    <w:rsid w:val="00A4359A"/>
    <w:rsid w:val="00A437EB"/>
    <w:rsid w:val="00A4783E"/>
    <w:rsid w:val="00A50DC5"/>
    <w:rsid w:val="00A5726A"/>
    <w:rsid w:val="00A57A44"/>
    <w:rsid w:val="00A6260D"/>
    <w:rsid w:val="00A6270F"/>
    <w:rsid w:val="00A62CAB"/>
    <w:rsid w:val="00A63727"/>
    <w:rsid w:val="00A63B37"/>
    <w:rsid w:val="00A66A0C"/>
    <w:rsid w:val="00A725B0"/>
    <w:rsid w:val="00A74C79"/>
    <w:rsid w:val="00A76204"/>
    <w:rsid w:val="00A76919"/>
    <w:rsid w:val="00A8153F"/>
    <w:rsid w:val="00A81AB0"/>
    <w:rsid w:val="00A83A31"/>
    <w:rsid w:val="00A853C9"/>
    <w:rsid w:val="00A91721"/>
    <w:rsid w:val="00A97744"/>
    <w:rsid w:val="00AA0227"/>
    <w:rsid w:val="00AA10BE"/>
    <w:rsid w:val="00AA3556"/>
    <w:rsid w:val="00AA3F9F"/>
    <w:rsid w:val="00AA4B70"/>
    <w:rsid w:val="00AB144C"/>
    <w:rsid w:val="00AB3CCD"/>
    <w:rsid w:val="00AC035E"/>
    <w:rsid w:val="00AC0925"/>
    <w:rsid w:val="00AC0E93"/>
    <w:rsid w:val="00AC2111"/>
    <w:rsid w:val="00AC4D32"/>
    <w:rsid w:val="00AC57DD"/>
    <w:rsid w:val="00AC62F7"/>
    <w:rsid w:val="00AC732B"/>
    <w:rsid w:val="00AD1269"/>
    <w:rsid w:val="00AD4740"/>
    <w:rsid w:val="00AD4C20"/>
    <w:rsid w:val="00AD55D4"/>
    <w:rsid w:val="00AE3661"/>
    <w:rsid w:val="00AF2D65"/>
    <w:rsid w:val="00AF4CC4"/>
    <w:rsid w:val="00AF5951"/>
    <w:rsid w:val="00AF5D25"/>
    <w:rsid w:val="00AF6472"/>
    <w:rsid w:val="00AF6A38"/>
    <w:rsid w:val="00B00A13"/>
    <w:rsid w:val="00B01663"/>
    <w:rsid w:val="00B029FB"/>
    <w:rsid w:val="00B061DB"/>
    <w:rsid w:val="00B078A3"/>
    <w:rsid w:val="00B13088"/>
    <w:rsid w:val="00B14EF7"/>
    <w:rsid w:val="00B16CAE"/>
    <w:rsid w:val="00B179F1"/>
    <w:rsid w:val="00B2430E"/>
    <w:rsid w:val="00B268F7"/>
    <w:rsid w:val="00B30344"/>
    <w:rsid w:val="00B31C1C"/>
    <w:rsid w:val="00B32E7B"/>
    <w:rsid w:val="00B3467F"/>
    <w:rsid w:val="00B377DE"/>
    <w:rsid w:val="00B37A7B"/>
    <w:rsid w:val="00B417B4"/>
    <w:rsid w:val="00B4471A"/>
    <w:rsid w:val="00B47861"/>
    <w:rsid w:val="00B5222E"/>
    <w:rsid w:val="00B536B4"/>
    <w:rsid w:val="00B540C2"/>
    <w:rsid w:val="00B56BA8"/>
    <w:rsid w:val="00B6099C"/>
    <w:rsid w:val="00B61B8E"/>
    <w:rsid w:val="00B635AC"/>
    <w:rsid w:val="00B643D8"/>
    <w:rsid w:val="00B65681"/>
    <w:rsid w:val="00B65919"/>
    <w:rsid w:val="00B66281"/>
    <w:rsid w:val="00B71D5D"/>
    <w:rsid w:val="00B724B7"/>
    <w:rsid w:val="00B726D3"/>
    <w:rsid w:val="00B822C4"/>
    <w:rsid w:val="00B8500A"/>
    <w:rsid w:val="00B86274"/>
    <w:rsid w:val="00B87D10"/>
    <w:rsid w:val="00B932B4"/>
    <w:rsid w:val="00B9353F"/>
    <w:rsid w:val="00B95954"/>
    <w:rsid w:val="00BA0390"/>
    <w:rsid w:val="00BA7042"/>
    <w:rsid w:val="00BB1D0B"/>
    <w:rsid w:val="00BB1F9C"/>
    <w:rsid w:val="00BB25EA"/>
    <w:rsid w:val="00BB45ED"/>
    <w:rsid w:val="00BB5353"/>
    <w:rsid w:val="00BC1BE0"/>
    <w:rsid w:val="00BC1EEE"/>
    <w:rsid w:val="00BC29B3"/>
    <w:rsid w:val="00BC3868"/>
    <w:rsid w:val="00BD0090"/>
    <w:rsid w:val="00BD0D6D"/>
    <w:rsid w:val="00BD1984"/>
    <w:rsid w:val="00BD2368"/>
    <w:rsid w:val="00BD6226"/>
    <w:rsid w:val="00BD67E7"/>
    <w:rsid w:val="00BE0998"/>
    <w:rsid w:val="00BE16DA"/>
    <w:rsid w:val="00BE2255"/>
    <w:rsid w:val="00BE4E7D"/>
    <w:rsid w:val="00BE5EC7"/>
    <w:rsid w:val="00BE68A5"/>
    <w:rsid w:val="00BE6CBF"/>
    <w:rsid w:val="00BF0067"/>
    <w:rsid w:val="00BF024D"/>
    <w:rsid w:val="00BF1DFB"/>
    <w:rsid w:val="00BF2401"/>
    <w:rsid w:val="00BF3993"/>
    <w:rsid w:val="00BF3AFE"/>
    <w:rsid w:val="00BF3B8D"/>
    <w:rsid w:val="00BF540B"/>
    <w:rsid w:val="00BF6E3F"/>
    <w:rsid w:val="00BF78E6"/>
    <w:rsid w:val="00C0450E"/>
    <w:rsid w:val="00C046C4"/>
    <w:rsid w:val="00C061D3"/>
    <w:rsid w:val="00C07C06"/>
    <w:rsid w:val="00C13B04"/>
    <w:rsid w:val="00C15524"/>
    <w:rsid w:val="00C23771"/>
    <w:rsid w:val="00C24602"/>
    <w:rsid w:val="00C25615"/>
    <w:rsid w:val="00C32EC7"/>
    <w:rsid w:val="00C3456A"/>
    <w:rsid w:val="00C3547A"/>
    <w:rsid w:val="00C40C48"/>
    <w:rsid w:val="00C41155"/>
    <w:rsid w:val="00C41E7D"/>
    <w:rsid w:val="00C470CA"/>
    <w:rsid w:val="00C52C84"/>
    <w:rsid w:val="00C5494C"/>
    <w:rsid w:val="00C57532"/>
    <w:rsid w:val="00C612D2"/>
    <w:rsid w:val="00C61C50"/>
    <w:rsid w:val="00C63468"/>
    <w:rsid w:val="00C67E14"/>
    <w:rsid w:val="00C7069D"/>
    <w:rsid w:val="00C72765"/>
    <w:rsid w:val="00C735B0"/>
    <w:rsid w:val="00C73C6A"/>
    <w:rsid w:val="00C75226"/>
    <w:rsid w:val="00C830E4"/>
    <w:rsid w:val="00C83971"/>
    <w:rsid w:val="00C84E02"/>
    <w:rsid w:val="00C868EB"/>
    <w:rsid w:val="00C91BC4"/>
    <w:rsid w:val="00C92B7B"/>
    <w:rsid w:val="00C92F91"/>
    <w:rsid w:val="00C941F1"/>
    <w:rsid w:val="00C94421"/>
    <w:rsid w:val="00C96DED"/>
    <w:rsid w:val="00CA4F53"/>
    <w:rsid w:val="00CB146C"/>
    <w:rsid w:val="00CB2146"/>
    <w:rsid w:val="00CB23EA"/>
    <w:rsid w:val="00CB502E"/>
    <w:rsid w:val="00CB6018"/>
    <w:rsid w:val="00CC040D"/>
    <w:rsid w:val="00CC3ADE"/>
    <w:rsid w:val="00CC4D47"/>
    <w:rsid w:val="00CC65EB"/>
    <w:rsid w:val="00CE3839"/>
    <w:rsid w:val="00CF148A"/>
    <w:rsid w:val="00CF33F5"/>
    <w:rsid w:val="00CF5190"/>
    <w:rsid w:val="00CF60DF"/>
    <w:rsid w:val="00CF67EF"/>
    <w:rsid w:val="00D01388"/>
    <w:rsid w:val="00D01BCB"/>
    <w:rsid w:val="00D02C34"/>
    <w:rsid w:val="00D046E0"/>
    <w:rsid w:val="00D04EFC"/>
    <w:rsid w:val="00D0535F"/>
    <w:rsid w:val="00D07E9D"/>
    <w:rsid w:val="00D13906"/>
    <w:rsid w:val="00D2051D"/>
    <w:rsid w:val="00D246B4"/>
    <w:rsid w:val="00D2476D"/>
    <w:rsid w:val="00D2629F"/>
    <w:rsid w:val="00D34232"/>
    <w:rsid w:val="00D40FF3"/>
    <w:rsid w:val="00D42F45"/>
    <w:rsid w:val="00D433B3"/>
    <w:rsid w:val="00D442A5"/>
    <w:rsid w:val="00D445BB"/>
    <w:rsid w:val="00D45E11"/>
    <w:rsid w:val="00D4647A"/>
    <w:rsid w:val="00D53388"/>
    <w:rsid w:val="00D54828"/>
    <w:rsid w:val="00D56B56"/>
    <w:rsid w:val="00D60BE7"/>
    <w:rsid w:val="00D6724E"/>
    <w:rsid w:val="00D715CB"/>
    <w:rsid w:val="00D72A7A"/>
    <w:rsid w:val="00D74853"/>
    <w:rsid w:val="00D75105"/>
    <w:rsid w:val="00D75207"/>
    <w:rsid w:val="00D75840"/>
    <w:rsid w:val="00D81226"/>
    <w:rsid w:val="00D8413D"/>
    <w:rsid w:val="00D84CE1"/>
    <w:rsid w:val="00D85A9E"/>
    <w:rsid w:val="00D85E76"/>
    <w:rsid w:val="00D8752E"/>
    <w:rsid w:val="00D87D19"/>
    <w:rsid w:val="00D9063A"/>
    <w:rsid w:val="00D91549"/>
    <w:rsid w:val="00D91F1F"/>
    <w:rsid w:val="00D91FBC"/>
    <w:rsid w:val="00D92882"/>
    <w:rsid w:val="00D965D1"/>
    <w:rsid w:val="00D97415"/>
    <w:rsid w:val="00D97E76"/>
    <w:rsid w:val="00DA1B74"/>
    <w:rsid w:val="00DA2FEC"/>
    <w:rsid w:val="00DA4105"/>
    <w:rsid w:val="00DA7801"/>
    <w:rsid w:val="00DB07DC"/>
    <w:rsid w:val="00DC0F82"/>
    <w:rsid w:val="00DC6412"/>
    <w:rsid w:val="00DD2C8C"/>
    <w:rsid w:val="00DE07A1"/>
    <w:rsid w:val="00DE4076"/>
    <w:rsid w:val="00DE573A"/>
    <w:rsid w:val="00DE7D4B"/>
    <w:rsid w:val="00DF027B"/>
    <w:rsid w:val="00DF0A03"/>
    <w:rsid w:val="00DF175E"/>
    <w:rsid w:val="00DF2879"/>
    <w:rsid w:val="00DF443D"/>
    <w:rsid w:val="00DF5136"/>
    <w:rsid w:val="00DF62B3"/>
    <w:rsid w:val="00E01BE7"/>
    <w:rsid w:val="00E0253E"/>
    <w:rsid w:val="00E0263B"/>
    <w:rsid w:val="00E02C12"/>
    <w:rsid w:val="00E0712E"/>
    <w:rsid w:val="00E073E4"/>
    <w:rsid w:val="00E078F6"/>
    <w:rsid w:val="00E117C7"/>
    <w:rsid w:val="00E13CE1"/>
    <w:rsid w:val="00E13E43"/>
    <w:rsid w:val="00E17F41"/>
    <w:rsid w:val="00E238C4"/>
    <w:rsid w:val="00E2466C"/>
    <w:rsid w:val="00E25B0E"/>
    <w:rsid w:val="00E3173D"/>
    <w:rsid w:val="00E340B5"/>
    <w:rsid w:val="00E34F8B"/>
    <w:rsid w:val="00E36420"/>
    <w:rsid w:val="00E36FCB"/>
    <w:rsid w:val="00E40846"/>
    <w:rsid w:val="00E41A76"/>
    <w:rsid w:val="00E42BBE"/>
    <w:rsid w:val="00E46FE9"/>
    <w:rsid w:val="00E5042A"/>
    <w:rsid w:val="00E52FEE"/>
    <w:rsid w:val="00E55CCE"/>
    <w:rsid w:val="00E57444"/>
    <w:rsid w:val="00E57DC2"/>
    <w:rsid w:val="00E605AB"/>
    <w:rsid w:val="00E618F3"/>
    <w:rsid w:val="00E61B30"/>
    <w:rsid w:val="00E62F23"/>
    <w:rsid w:val="00E63888"/>
    <w:rsid w:val="00E70625"/>
    <w:rsid w:val="00E72A4F"/>
    <w:rsid w:val="00E754BA"/>
    <w:rsid w:val="00E76F3D"/>
    <w:rsid w:val="00E816A9"/>
    <w:rsid w:val="00E82D36"/>
    <w:rsid w:val="00E83805"/>
    <w:rsid w:val="00E860C2"/>
    <w:rsid w:val="00E87332"/>
    <w:rsid w:val="00E90C0E"/>
    <w:rsid w:val="00E91599"/>
    <w:rsid w:val="00E920B8"/>
    <w:rsid w:val="00E9470D"/>
    <w:rsid w:val="00E95114"/>
    <w:rsid w:val="00E95E33"/>
    <w:rsid w:val="00EA05F2"/>
    <w:rsid w:val="00EA12E6"/>
    <w:rsid w:val="00EA1903"/>
    <w:rsid w:val="00EA22B8"/>
    <w:rsid w:val="00EA312A"/>
    <w:rsid w:val="00EA6E88"/>
    <w:rsid w:val="00EA70F5"/>
    <w:rsid w:val="00EA734C"/>
    <w:rsid w:val="00EA7D83"/>
    <w:rsid w:val="00EB50DF"/>
    <w:rsid w:val="00EB51F5"/>
    <w:rsid w:val="00EB611E"/>
    <w:rsid w:val="00ED49D1"/>
    <w:rsid w:val="00ED5CCD"/>
    <w:rsid w:val="00ED617B"/>
    <w:rsid w:val="00ED7C49"/>
    <w:rsid w:val="00EE10C8"/>
    <w:rsid w:val="00EE12FA"/>
    <w:rsid w:val="00EE1337"/>
    <w:rsid w:val="00EE2DAE"/>
    <w:rsid w:val="00EF1AA5"/>
    <w:rsid w:val="00EF3BEB"/>
    <w:rsid w:val="00F00304"/>
    <w:rsid w:val="00F01608"/>
    <w:rsid w:val="00F02C56"/>
    <w:rsid w:val="00F034EB"/>
    <w:rsid w:val="00F0375F"/>
    <w:rsid w:val="00F048AC"/>
    <w:rsid w:val="00F071F6"/>
    <w:rsid w:val="00F07802"/>
    <w:rsid w:val="00F10212"/>
    <w:rsid w:val="00F11DE3"/>
    <w:rsid w:val="00F172D4"/>
    <w:rsid w:val="00F25D29"/>
    <w:rsid w:val="00F263A5"/>
    <w:rsid w:val="00F264BB"/>
    <w:rsid w:val="00F2708B"/>
    <w:rsid w:val="00F42FA4"/>
    <w:rsid w:val="00F43F4F"/>
    <w:rsid w:val="00F50D3E"/>
    <w:rsid w:val="00F518C9"/>
    <w:rsid w:val="00F52C99"/>
    <w:rsid w:val="00F63213"/>
    <w:rsid w:val="00F6578A"/>
    <w:rsid w:val="00F673E4"/>
    <w:rsid w:val="00F676FB"/>
    <w:rsid w:val="00F70C9C"/>
    <w:rsid w:val="00F73269"/>
    <w:rsid w:val="00F73EDD"/>
    <w:rsid w:val="00F7601A"/>
    <w:rsid w:val="00F760B7"/>
    <w:rsid w:val="00F773EA"/>
    <w:rsid w:val="00F77BA1"/>
    <w:rsid w:val="00F801ED"/>
    <w:rsid w:val="00F810C2"/>
    <w:rsid w:val="00F816F1"/>
    <w:rsid w:val="00F82142"/>
    <w:rsid w:val="00F90F71"/>
    <w:rsid w:val="00F918E2"/>
    <w:rsid w:val="00F92472"/>
    <w:rsid w:val="00F93EFE"/>
    <w:rsid w:val="00F953E2"/>
    <w:rsid w:val="00F95E25"/>
    <w:rsid w:val="00FA131F"/>
    <w:rsid w:val="00FA6576"/>
    <w:rsid w:val="00FA6F15"/>
    <w:rsid w:val="00FA7161"/>
    <w:rsid w:val="00FB23FF"/>
    <w:rsid w:val="00FB2894"/>
    <w:rsid w:val="00FB3215"/>
    <w:rsid w:val="00FB4EEF"/>
    <w:rsid w:val="00FB6559"/>
    <w:rsid w:val="00FB7B2D"/>
    <w:rsid w:val="00FC552E"/>
    <w:rsid w:val="00FC69F9"/>
    <w:rsid w:val="00FC6EFC"/>
    <w:rsid w:val="00FC7E71"/>
    <w:rsid w:val="00FD0317"/>
    <w:rsid w:val="00FD3E0F"/>
    <w:rsid w:val="00FD553D"/>
    <w:rsid w:val="00FD7512"/>
    <w:rsid w:val="00FE03BB"/>
    <w:rsid w:val="00FE307F"/>
    <w:rsid w:val="00FE5A94"/>
    <w:rsid w:val="00FE5CD3"/>
    <w:rsid w:val="00FE5DE0"/>
    <w:rsid w:val="00FE7D4E"/>
    <w:rsid w:val="00FF0BF2"/>
    <w:rsid w:val="00FF3622"/>
    <w:rsid w:val="00FF51B4"/>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1531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9D0761"/>
    <w:pPr>
      <w:keepNext/>
      <w:pageBreakBefore/>
      <w:numPr>
        <w:numId w:val="8"/>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557FA9"/>
    <w:pPr>
      <w:keepNext/>
      <w:numPr>
        <w:ilvl w:val="1"/>
        <w:numId w:val="14"/>
      </w:numPr>
      <w:tabs>
        <w:tab w:val="left" w:pos="6096"/>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semiHidden/>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kern w:val="36"/>
      <w:sz w:val="36"/>
      <w:szCs w:val="36"/>
      <w:shd w:val="clear" w:color="auto" w:fill="FFFFFF" w:themeFill="background1"/>
    </w:rPr>
  </w:style>
  <w:style w:type="paragraph" w:customStyle="1" w:styleId="Table-Bullet-Left">
    <w:name w:val="Table-Bullet-Left"/>
    <w:basedOn w:val="Normal"/>
    <w:autoRedefine/>
    <w:rsid w:val="00656CD9"/>
    <w:pPr>
      <w:numPr>
        <w:numId w:val="9"/>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uiPriority w:val="99"/>
    <w:rsid w:val="000B4796"/>
  </w:style>
  <w:style w:type="paragraph" w:styleId="BodyText3">
    <w:name w:val="Body Text 3"/>
    <w:basedOn w:val="Normal"/>
    <w:link w:val="BodyText3Char"/>
    <w:rsid w:val="00260958"/>
    <w:pPr>
      <w:spacing w:after="120"/>
    </w:pPr>
    <w:rPr>
      <w:rFonts w:cs="Arial"/>
      <w:color w:val="17365D" w:themeColor="text2" w:themeShade="BF"/>
      <w:sz w:val="20"/>
      <w:szCs w:val="20"/>
    </w:rPr>
  </w:style>
  <w:style w:type="character" w:customStyle="1" w:styleId="BodyText3Char">
    <w:name w:val="Body Text 3 Char"/>
    <w:basedOn w:val="DefaultParagraphFont"/>
    <w:link w:val="BodyText3"/>
    <w:rsid w:val="00260958"/>
    <w:rPr>
      <w:rFonts w:ascii="Arial" w:hAnsi="Arial" w:cs="Arial"/>
      <w:color w:val="17365D" w:themeColor="text2" w:themeShade="BF"/>
    </w:rPr>
  </w:style>
  <w:style w:type="character" w:styleId="Emphasis">
    <w:name w:val="Emphasis"/>
    <w:basedOn w:val="DefaultParagraphFont"/>
    <w:uiPriority w:val="20"/>
    <w:qFormat/>
    <w:rsid w:val="00DE573A"/>
    <w:rPr>
      <w:rFonts w:ascii="Times New Roman" w:hAnsi="Times New Roman" w:cs="Times New Roman" w:hint="default"/>
      <w:i/>
      <w:iCs/>
    </w:rPr>
  </w:style>
  <w:style w:type="paragraph" w:customStyle="1" w:styleId="BulletedList">
    <w:name w:val="Bulleted List"/>
    <w:basedOn w:val="Normal"/>
    <w:rsid w:val="00FA6576"/>
    <w:pPr>
      <w:numPr>
        <w:numId w:val="17"/>
      </w:numPr>
    </w:pPr>
    <w:rPr>
      <w:rFonts w:ascii="Times New Roman" w:eastAsiaTheme="minorHAnsi" w:hAnsi="Times New Roman"/>
      <w:sz w:val="24"/>
    </w:rPr>
  </w:style>
  <w:style w:type="paragraph" w:customStyle="1" w:styleId="TOCHeader">
    <w:name w:val="TOC Header"/>
    <w:basedOn w:val="Normal"/>
    <w:next w:val="Normal"/>
    <w:rsid w:val="00CB6018"/>
    <w:pPr>
      <w:spacing w:after="120"/>
    </w:pPr>
    <w:rPr>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9D0761"/>
    <w:pPr>
      <w:keepNext/>
      <w:pageBreakBefore/>
      <w:numPr>
        <w:numId w:val="8"/>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557FA9"/>
    <w:pPr>
      <w:keepNext/>
      <w:numPr>
        <w:ilvl w:val="1"/>
        <w:numId w:val="14"/>
      </w:numPr>
      <w:tabs>
        <w:tab w:val="left" w:pos="6096"/>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semiHidden/>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kern w:val="36"/>
      <w:sz w:val="36"/>
      <w:szCs w:val="36"/>
      <w:shd w:val="clear" w:color="auto" w:fill="FFFFFF" w:themeFill="background1"/>
    </w:rPr>
  </w:style>
  <w:style w:type="paragraph" w:customStyle="1" w:styleId="Table-Bullet-Left">
    <w:name w:val="Table-Bullet-Left"/>
    <w:basedOn w:val="Normal"/>
    <w:autoRedefine/>
    <w:rsid w:val="00656CD9"/>
    <w:pPr>
      <w:numPr>
        <w:numId w:val="9"/>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uiPriority w:val="99"/>
    <w:rsid w:val="000B4796"/>
  </w:style>
  <w:style w:type="paragraph" w:styleId="BodyText3">
    <w:name w:val="Body Text 3"/>
    <w:basedOn w:val="Normal"/>
    <w:link w:val="BodyText3Char"/>
    <w:rsid w:val="00260958"/>
    <w:pPr>
      <w:spacing w:after="120"/>
    </w:pPr>
    <w:rPr>
      <w:rFonts w:cs="Arial"/>
      <w:color w:val="17365D" w:themeColor="text2" w:themeShade="BF"/>
      <w:sz w:val="20"/>
      <w:szCs w:val="20"/>
    </w:rPr>
  </w:style>
  <w:style w:type="character" w:customStyle="1" w:styleId="BodyText3Char">
    <w:name w:val="Body Text 3 Char"/>
    <w:basedOn w:val="DefaultParagraphFont"/>
    <w:link w:val="BodyText3"/>
    <w:rsid w:val="00260958"/>
    <w:rPr>
      <w:rFonts w:ascii="Arial" w:hAnsi="Arial" w:cs="Arial"/>
      <w:color w:val="17365D" w:themeColor="text2" w:themeShade="BF"/>
    </w:rPr>
  </w:style>
  <w:style w:type="character" w:styleId="Emphasis">
    <w:name w:val="Emphasis"/>
    <w:basedOn w:val="DefaultParagraphFont"/>
    <w:uiPriority w:val="20"/>
    <w:qFormat/>
    <w:rsid w:val="00DE573A"/>
    <w:rPr>
      <w:rFonts w:ascii="Times New Roman" w:hAnsi="Times New Roman" w:cs="Times New Roman" w:hint="default"/>
      <w:i/>
      <w:iCs/>
    </w:rPr>
  </w:style>
  <w:style w:type="paragraph" w:customStyle="1" w:styleId="BulletedList">
    <w:name w:val="Bulleted List"/>
    <w:basedOn w:val="Normal"/>
    <w:rsid w:val="00FA6576"/>
    <w:pPr>
      <w:numPr>
        <w:numId w:val="17"/>
      </w:numPr>
    </w:pPr>
    <w:rPr>
      <w:rFonts w:ascii="Times New Roman" w:eastAsiaTheme="minorHAnsi" w:hAnsi="Times New Roman"/>
      <w:sz w:val="24"/>
    </w:rPr>
  </w:style>
  <w:style w:type="paragraph" w:customStyle="1" w:styleId="TOCHeader">
    <w:name w:val="TOC Header"/>
    <w:basedOn w:val="Normal"/>
    <w:next w:val="Normal"/>
    <w:rsid w:val="00CB6018"/>
    <w:pPr>
      <w:spacing w:after="120"/>
    </w:pPr>
    <w:rPr>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1470976029">
          <w:marLeft w:val="1267"/>
          <w:marRight w:val="0"/>
          <w:marTop w:val="86"/>
          <w:marBottom w:val="0"/>
          <w:divBdr>
            <w:top w:val="none" w:sz="0" w:space="0" w:color="auto"/>
            <w:left w:val="none" w:sz="0" w:space="0" w:color="auto"/>
            <w:bottom w:val="none" w:sz="0" w:space="0" w:color="auto"/>
            <w:right w:val="none" w:sz="0" w:space="0" w:color="auto"/>
          </w:divBdr>
        </w:div>
        <w:div w:id="35468562">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6339691">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hyperlink" Target="https://www.ato.gov.au/Tax-professionals/Prepare-and-lodge/Managing-your-lodgment-program/Client-declarations---frequently-asked-questions-and-examples/" TargetMode="External"/><Relationship Id="rId3" Type="http://schemas.openxmlformats.org/officeDocument/2006/relationships/customXml" Target="../customXml/item3.xml"/><Relationship Id="rId21" Type="http://schemas.openxmlformats.org/officeDocument/2006/relationships/hyperlink" Target="http://www.sbr.gov.au/__data/assets/pdf_file/0018/41085/High-Level-Document-Map.pdf" TargetMode="Externa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30.jpeg"/><Relationship Id="rId2" Type="http://schemas.openxmlformats.org/officeDocument/2006/relationships/customXml" Target="../customXml/item2.xml"/><Relationship Id="rId16" Type="http://schemas.openxmlformats.org/officeDocument/2006/relationships/hyperlink" Target="http://www.sbr.gov.au/"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abr.gov.au/AUSkey/" TargetMode="Externa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yperlink" Target="https://www.ato.gov.au/General/Online-services/Access-Manager/"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hyperlink" Target="http://www.sbr.gov.au/software-developers/developer-tools/glossary" TargetMode="External"/><Relationship Id="rId27" Type="http://schemas.openxmlformats.org/officeDocument/2006/relationships/header" Target="header4.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cc39bfff-4eb3-44ee-9aa3-3b7b0b294d37">Final</Document_x0020_Status>
    <Publication_x0020_Date xmlns="cc39bfff-4eb3-44ee-9aa3-3b7b0b294d37">2016-02-24T13:00:00+00:00</Publication_x0020_Date>
    <Publication_x0020_Site xmlns="cc39bfff-4eb3-44ee-9aa3-3b7b0b294d37">http://www.sbr.gov.au/software-developers/developer-tools/ato/client-management-cm2#PR</Publication_x0020_Site>
    <Document_x0020_Type xmlns="cc39bfff-4eb3-44ee-9aa3-3b7b0b294d37">MIG</Document_x0020_Type>
    <Project xmlns="cc39bfff-4eb3-44ee-9aa3-3b7b0b294d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3944175212aec8dda31b47c0b7b463e7">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ea49f87c4b0cf6c683d31578d7c34cc9"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041DA-A5CC-4E99-BAE5-BF730ADA9F45}"/>
</file>

<file path=customXml/itemProps2.xml><?xml version="1.0" encoding="utf-8"?>
<ds:datastoreItem xmlns:ds="http://schemas.openxmlformats.org/officeDocument/2006/customXml" ds:itemID="{15DCD744-5D18-46B7-93C1-BA0937806F13}"/>
</file>

<file path=customXml/itemProps3.xml><?xml version="1.0" encoding="utf-8"?>
<ds:datastoreItem xmlns:ds="http://schemas.openxmlformats.org/officeDocument/2006/customXml" ds:itemID="{AB315F40-C467-4AD6-B057-8EB437B19A2A}"/>
</file>

<file path=customXml/itemProps4.xml><?xml version="1.0" encoding="utf-8"?>
<ds:datastoreItem xmlns:ds="http://schemas.openxmlformats.org/officeDocument/2006/customXml" ds:itemID="{FD05029F-EC71-45E9-9E85-C683E5E23A13}"/>
</file>

<file path=docProps/app.xml><?xml version="1.0" encoding="utf-8"?>
<Properties xmlns="http://schemas.openxmlformats.org/officeDocument/2006/extended-properties" xmlns:vt="http://schemas.openxmlformats.org/officeDocument/2006/docPropsVTypes">
  <Template>Normal.dotm</Template>
  <TotalTime>6</TotalTime>
  <Pages>12</Pages>
  <Words>2505</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ATO PR.0001 2015 Business Implementation Guide</vt:lpstr>
    </vt:vector>
  </TitlesOfParts>
  <Company>Australian Taxation Office</Company>
  <LinksUpToDate>false</LinksUpToDate>
  <CharactersWithSpaces>16756</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PR.0001 2015 Business Implementation Guide</dc:title>
  <dc:creator>Hussey-Yeo, Barbara</dc:creator>
  <dc:description>SBR CR 73991</dc:description>
  <cp:lastModifiedBy>Hussey-Yeo, Barbara</cp:lastModifiedBy>
  <cp:revision>11</cp:revision>
  <cp:lastPrinted>2015-06-17T03:12:00Z</cp:lastPrinted>
  <dcterms:created xsi:type="dcterms:W3CDTF">2016-02-11T02:48:00Z</dcterms:created>
  <dcterms:modified xsi:type="dcterms:W3CDTF">2016-02-11T23:44:00Z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0x0101005054467B8C92A14AB21B7CF1DA554242</vt:lpwstr>
  </property>
</Properties>
</file>