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rsidTr="00972F47">
        <w:trPr>
          <w:trHeight w:hRule="exact" w:val="1798"/>
        </w:trPr>
        <w:tc>
          <w:tcPr>
            <w:tcW w:w="9639" w:type="dxa"/>
            <w:gridSpan w:val="2"/>
            <w:vAlign w:val="bottom"/>
          </w:tcPr>
          <w:p w:rsidR="00727F08" w:rsidRPr="009B06E0" w:rsidRDefault="00727F08" w:rsidP="00972F47">
            <w:pPr>
              <w:spacing w:before="60" w:after="60"/>
              <w:jc w:val="center"/>
              <w:rPr>
                <w:rFonts w:cs="Arial"/>
                <w:noProof/>
              </w:rPr>
            </w:pPr>
            <w:bookmarkStart w:id="0" w:name="_GoBack"/>
            <w:bookmarkEnd w:id="0"/>
            <w:r>
              <w:rPr>
                <w:noProof/>
              </w:rPr>
              <w:drawing>
                <wp:anchor distT="0" distB="0" distL="114300" distR="114300" simplePos="0" relativeHeight="251660288" behindDoc="1" locked="1" layoutInCell="1" allowOverlap="1" wp14:anchorId="37D077E8" wp14:editId="5394DF43">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00C745FF">
              <w:rPr>
                <w:rFonts w:cs="Arial"/>
              </w:rPr>
              <w:t>`</w:t>
            </w:r>
            <w:r w:rsidRPr="009B06E0">
              <w:rPr>
                <w:rFonts w:cs="Arial"/>
              </w:rPr>
              <w:t xml:space="preserve">   </w:t>
            </w:r>
          </w:p>
        </w:tc>
      </w:tr>
      <w:tr w:rsidR="00727F08" w:rsidRPr="009B06E0" w:rsidTr="00972F47">
        <w:tc>
          <w:tcPr>
            <w:tcW w:w="9639" w:type="dxa"/>
            <w:gridSpan w:val="2"/>
            <w:vAlign w:val="bottom"/>
          </w:tcPr>
          <w:p w:rsidR="00727F08" w:rsidRPr="009B06E0" w:rsidRDefault="00727F08" w:rsidP="00972F47">
            <w:pPr>
              <w:pStyle w:val="FileRefRow"/>
              <w:spacing w:before="60" w:after="60"/>
              <w:jc w:val="right"/>
              <w:rPr>
                <w:rFonts w:cs="Arial"/>
              </w:rPr>
            </w:pPr>
          </w:p>
        </w:tc>
      </w:tr>
      <w:tr w:rsidR="00727F08" w:rsidRPr="009B06E0" w:rsidTr="00920D02">
        <w:tblPrEx>
          <w:tblCellMar>
            <w:left w:w="170" w:type="dxa"/>
            <w:right w:w="170" w:type="dxa"/>
          </w:tblCellMar>
        </w:tblPrEx>
        <w:trPr>
          <w:trHeight w:hRule="exact" w:val="8618"/>
        </w:trPr>
        <w:tc>
          <w:tcPr>
            <w:tcW w:w="9639" w:type="dxa"/>
            <w:gridSpan w:val="2"/>
            <w:vAlign w:val="bottom"/>
          </w:tcPr>
          <w:p w:rsidR="00727F08" w:rsidRPr="009B06E0" w:rsidRDefault="00727F08" w:rsidP="00972F47">
            <w:pPr>
              <w:pStyle w:val="ReportTitle"/>
              <w:spacing w:before="60"/>
              <w:ind w:left="440"/>
              <w:rPr>
                <w:rFonts w:cs="Arial"/>
              </w:rPr>
            </w:pPr>
            <w:r w:rsidRPr="009B06E0">
              <w:rPr>
                <w:rFonts w:cs="Arial"/>
              </w:rPr>
              <w:t>Standard Business Reporting</w:t>
            </w:r>
          </w:p>
          <w:p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rsidR="00727F08" w:rsidRPr="006A040E" w:rsidRDefault="006629F4" w:rsidP="00972F47">
            <w:pPr>
              <w:pStyle w:val="ReportTitle"/>
              <w:spacing w:before="60"/>
              <w:ind w:left="440"/>
              <w:rPr>
                <w:rFonts w:cs="Arial"/>
                <w:sz w:val="50"/>
                <w:szCs w:val="50"/>
              </w:rPr>
            </w:pPr>
            <w:r w:rsidRPr="00075EA1">
              <w:rPr>
                <w:sz w:val="50"/>
              </w:rPr>
              <w:t>Payment Reference Number</w:t>
            </w:r>
            <w:r w:rsidR="00C059D4">
              <w:rPr>
                <w:sz w:val="50"/>
              </w:rPr>
              <w:t xml:space="preserve"> (PRN)</w:t>
            </w:r>
            <w:r w:rsidRPr="00075EA1">
              <w:rPr>
                <w:sz w:val="50"/>
              </w:rPr>
              <w:t xml:space="preserve"> </w:t>
            </w:r>
          </w:p>
          <w:p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rsidR="00727F08" w:rsidRPr="00B26D4A"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751490">
              <w:rPr>
                <w:rFonts w:ascii="Arial" w:hAnsi="Arial"/>
                <w:sz w:val="28"/>
              </w:rPr>
              <w:t>1</w:t>
            </w:r>
            <w:r w:rsidR="002D274B">
              <w:rPr>
                <w:rFonts w:ascii="Arial" w:hAnsi="Arial"/>
                <w:sz w:val="28"/>
              </w:rPr>
              <w:t>6</w:t>
            </w:r>
            <w:r w:rsidR="00751490">
              <w:rPr>
                <w:rFonts w:ascii="Arial" w:hAnsi="Arial"/>
                <w:sz w:val="28"/>
              </w:rPr>
              <w:t>/0</w:t>
            </w:r>
            <w:r w:rsidR="000B167E">
              <w:rPr>
                <w:rFonts w:ascii="Arial" w:hAnsi="Arial"/>
                <w:sz w:val="28"/>
              </w:rPr>
              <w:t>3</w:t>
            </w:r>
            <w:r w:rsidR="00751490">
              <w:rPr>
                <w:rFonts w:ascii="Arial" w:hAnsi="Arial"/>
                <w:sz w:val="28"/>
              </w:rPr>
              <w:t>/2017</w:t>
            </w:r>
          </w:p>
          <w:p w:rsidR="00727F08" w:rsidRPr="006B7540" w:rsidRDefault="00D26521" w:rsidP="00972F47">
            <w:pPr>
              <w:pStyle w:val="-subtitle"/>
              <w:spacing w:before="240"/>
              <w:ind w:left="425"/>
              <w:rPr>
                <w:rFonts w:ascii="Arial" w:hAnsi="Arial"/>
                <w:sz w:val="28"/>
              </w:rPr>
            </w:pPr>
            <w:bookmarkStart w:id="1" w:name="OLE_LINK3"/>
            <w:bookmarkStart w:id="2" w:name="OLE_LINK4"/>
            <w:r>
              <w:rPr>
                <w:rFonts w:ascii="Arial" w:hAnsi="Arial"/>
                <w:sz w:val="28"/>
              </w:rPr>
              <w:t>Final</w:t>
            </w:r>
            <w:r w:rsidR="002D274B">
              <w:rPr>
                <w:rFonts w:ascii="Arial" w:hAnsi="Arial"/>
                <w:sz w:val="28"/>
              </w:rPr>
              <w:t xml:space="preserve"> – suitable for use</w:t>
            </w:r>
            <w:r>
              <w:rPr>
                <w:rFonts w:ascii="Arial" w:hAnsi="Arial"/>
                <w:sz w:val="28"/>
              </w:rPr>
              <w:t xml:space="preserve"> </w:t>
            </w:r>
            <w:bookmarkEnd w:id="1"/>
            <w:bookmarkEnd w:id="2"/>
          </w:p>
          <w:p w:rsidR="00727F08" w:rsidRPr="009B06E0" w:rsidRDefault="00727F08" w:rsidP="00972F47">
            <w:pPr>
              <w:pStyle w:val="ReportDescription"/>
              <w:spacing w:before="60" w:after="60"/>
              <w:rPr>
                <w:rFonts w:cs="Arial"/>
              </w:rPr>
            </w:pPr>
          </w:p>
        </w:tc>
      </w:tr>
      <w:tr w:rsidR="00727F08" w:rsidRPr="009B06E0" w:rsidTr="00920D02">
        <w:tblPrEx>
          <w:tblCellMar>
            <w:left w:w="170" w:type="dxa"/>
            <w:right w:w="170" w:type="dxa"/>
          </w:tblCellMar>
        </w:tblPrEx>
        <w:trPr>
          <w:trHeight w:hRule="exact" w:val="416"/>
        </w:trPr>
        <w:tc>
          <w:tcPr>
            <w:tcW w:w="9639" w:type="dxa"/>
            <w:gridSpan w:val="2"/>
            <w:tcMar>
              <w:left w:w="227" w:type="dxa"/>
              <w:right w:w="227" w:type="dxa"/>
            </w:tcMar>
            <w:vAlign w:val="bottom"/>
          </w:tcPr>
          <w:p w:rsidR="00727F08" w:rsidRPr="009B06E0" w:rsidRDefault="00727F08" w:rsidP="00972F47">
            <w:pPr>
              <w:pBdr>
                <w:bottom w:val="single" w:sz="4" w:space="0" w:color="auto"/>
              </w:pBdr>
              <w:rPr>
                <w:rFonts w:cs="Arial"/>
              </w:rPr>
            </w:pPr>
          </w:p>
        </w:tc>
      </w:tr>
      <w:tr w:rsidR="00727F08" w:rsidRPr="009B06E0" w:rsidTr="00920D02">
        <w:tblPrEx>
          <w:tblCellMar>
            <w:left w:w="170" w:type="dxa"/>
            <w:right w:w="170" w:type="dxa"/>
          </w:tblCellMar>
        </w:tblPrEx>
        <w:trPr>
          <w:trHeight w:hRule="exact" w:val="715"/>
        </w:trPr>
        <w:tc>
          <w:tcPr>
            <w:tcW w:w="6660" w:type="dxa"/>
            <w:vAlign w:val="bottom"/>
          </w:tcPr>
          <w:p w:rsidR="00727F08" w:rsidRPr="009B06E0" w:rsidRDefault="00920D02" w:rsidP="00920D02">
            <w:pPr>
              <w:spacing w:before="60" w:after="60"/>
            </w:pPr>
            <w:r w:rsidRPr="00920D02">
              <w:rPr>
                <w:rFonts w:cs="Arial"/>
              </w:rPr>
              <w:t xml:space="preserve">  </w:t>
            </w:r>
            <w:r>
              <w:rPr>
                <w:noProof/>
              </w:rPr>
              <w:drawing>
                <wp:inline distT="0" distB="0" distL="0" distR="0" wp14:anchorId="79163F57" wp14:editId="6588EFA7">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20D02">
              <w:rPr>
                <w:rFonts w:cs="Arial"/>
              </w:rPr>
              <w:t xml:space="preserve"> This document and its attachments are </w:t>
            </w:r>
            <w:bookmarkStart w:id="3" w:name="bkmkClassification"/>
            <w:r w:rsidRPr="00920D02">
              <w:rPr>
                <w:rFonts w:cs="Arial"/>
                <w:b/>
              </w:rPr>
              <w:fldChar w:fldCharType="begin">
                <w:ffData>
                  <w:name w:val="bkmkClassification"/>
                  <w:enabled/>
                  <w:calcOnExit w:val="0"/>
                  <w:textInput>
                    <w:default w:val="Unclassified"/>
                  </w:textInput>
                </w:ffData>
              </w:fldChar>
            </w:r>
            <w:r w:rsidRPr="00920D02">
              <w:rPr>
                <w:rFonts w:cs="Arial"/>
                <w:b/>
              </w:rPr>
              <w:instrText xml:space="preserve"> FORMTEXT </w:instrText>
            </w:r>
            <w:r w:rsidRPr="00920D02">
              <w:rPr>
                <w:rFonts w:cs="Arial"/>
                <w:b/>
              </w:rPr>
            </w:r>
            <w:r w:rsidRPr="00920D02">
              <w:rPr>
                <w:rFonts w:cs="Arial"/>
                <w:b/>
              </w:rPr>
              <w:fldChar w:fldCharType="separate"/>
            </w:r>
            <w:r w:rsidRPr="00920D02">
              <w:rPr>
                <w:rFonts w:cs="Arial"/>
                <w:b/>
                <w:noProof/>
              </w:rPr>
              <w:t>Unclassified</w:t>
            </w:r>
            <w:r w:rsidRPr="00920D02">
              <w:rPr>
                <w:rFonts w:cs="Arial"/>
                <w:b/>
              </w:rPr>
              <w:fldChar w:fldCharType="end"/>
            </w:r>
            <w:bookmarkEnd w:id="3"/>
          </w:p>
        </w:tc>
        <w:tc>
          <w:tcPr>
            <w:tcW w:w="2979" w:type="dxa"/>
            <w:vAlign w:val="bottom"/>
          </w:tcPr>
          <w:p w:rsidR="00727F08" w:rsidRPr="009B06E0" w:rsidRDefault="00727F08" w:rsidP="00972F47">
            <w:pPr>
              <w:spacing w:before="60" w:after="60"/>
            </w:pPr>
            <w:r>
              <w:rPr>
                <w:noProof/>
              </w:rPr>
              <w:drawing>
                <wp:inline distT="0" distB="0" distL="0" distR="0" wp14:anchorId="515ECE08" wp14:editId="3D12E61E">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rsidTr="00920D02">
        <w:tblPrEx>
          <w:tblCellMar>
            <w:left w:w="170" w:type="dxa"/>
            <w:right w:w="170" w:type="dxa"/>
          </w:tblCellMar>
        </w:tblPrEx>
        <w:trPr>
          <w:trHeight w:hRule="exact" w:val="1584"/>
        </w:trPr>
        <w:tc>
          <w:tcPr>
            <w:tcW w:w="6660" w:type="dxa"/>
          </w:tcPr>
          <w:p w:rsidR="00727F08" w:rsidRPr="009B06E0" w:rsidRDefault="00727F08" w:rsidP="00972F47">
            <w:pPr>
              <w:pStyle w:val="Maintext"/>
              <w:spacing w:before="60" w:after="60"/>
              <w:rPr>
                <w:rStyle w:val="Classification"/>
                <w:caps w:val="0"/>
              </w:rPr>
            </w:pPr>
          </w:p>
        </w:tc>
        <w:tc>
          <w:tcPr>
            <w:tcW w:w="2979" w:type="dxa"/>
          </w:tcPr>
          <w:p w:rsidR="00727F08" w:rsidRPr="009B06E0" w:rsidRDefault="00727F08" w:rsidP="00972F47">
            <w:pPr>
              <w:spacing w:before="60" w:after="60"/>
            </w:pPr>
            <w:r w:rsidRPr="009B06E0">
              <w:rPr>
                <w:sz w:val="18"/>
                <w:szCs w:val="18"/>
              </w:rPr>
              <w:t xml:space="preserve">For further information or questions, contact the SBR Service Desk at </w:t>
            </w:r>
            <w:hyperlink r:id="rId16"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rsidR="0073486D" w:rsidRDefault="0073486D" w:rsidP="00404A86">
      <w:pPr>
        <w:pStyle w:val="HEADAA"/>
        <w:rPr>
          <w:color w:val="FF0000"/>
          <w:highlight w:val="yellow"/>
        </w:rPr>
      </w:pPr>
      <w:bookmarkStart w:id="4" w:name="ClassificationPage1b"/>
      <w:bookmarkEnd w:id="4"/>
    </w:p>
    <w:p w:rsidR="0073486D" w:rsidRDefault="0073486D" w:rsidP="00404A86">
      <w:pPr>
        <w:pStyle w:val="HEADAA"/>
        <w:rPr>
          <w:color w:val="FF0000"/>
          <w:highlight w:val="yellow"/>
        </w:rPr>
      </w:pPr>
    </w:p>
    <w:p w:rsidR="00920D02" w:rsidRPr="009B06E0" w:rsidRDefault="00920D02" w:rsidP="00920D02">
      <w:pPr>
        <w:pStyle w:val="VersionHeadA"/>
      </w:pPr>
      <w:r w:rsidRPr="009B06E0">
        <w:t>VERSION CONTROL</w:t>
      </w:r>
    </w:p>
    <w:p w:rsidR="00920D02" w:rsidRPr="00557A92" w:rsidRDefault="00920D02" w:rsidP="00920D02">
      <w:pPr>
        <w:pStyle w:val="Maintext"/>
        <w:rPr>
          <w:sz w:val="20"/>
        </w:rPr>
      </w:pPr>
    </w:p>
    <w:p w:rsidR="00920D02" w:rsidRPr="00063673" w:rsidRDefault="00920D02" w:rsidP="00920D02">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920D02" w:rsidTr="00CF50C2">
        <w:trPr>
          <w:trHeight w:val="444"/>
        </w:trPr>
        <w:tc>
          <w:tcPr>
            <w:tcW w:w="1242" w:type="dxa"/>
            <w:shd w:val="clear" w:color="auto" w:fill="C6D9F1" w:themeFill="text2" w:themeFillTint="33"/>
            <w:vAlign w:val="center"/>
          </w:tcPr>
          <w:p w:rsidR="00920D02" w:rsidRDefault="00920D02" w:rsidP="00CF50C2">
            <w:pPr>
              <w:pStyle w:val="Maintext"/>
              <w:rPr>
                <w:sz w:val="20"/>
              </w:rPr>
            </w:pPr>
            <w:r w:rsidRPr="00C33A9B">
              <w:rPr>
                <w:b/>
                <w:sz w:val="20"/>
                <w:szCs w:val="20"/>
              </w:rPr>
              <w:t>Version</w:t>
            </w:r>
          </w:p>
        </w:tc>
        <w:tc>
          <w:tcPr>
            <w:tcW w:w="1701" w:type="dxa"/>
            <w:shd w:val="clear" w:color="auto" w:fill="C6D9F1" w:themeFill="text2" w:themeFillTint="33"/>
            <w:vAlign w:val="center"/>
          </w:tcPr>
          <w:p w:rsidR="00920D02" w:rsidRDefault="00920D02" w:rsidP="00CF50C2">
            <w:pPr>
              <w:pStyle w:val="Maintext"/>
              <w:rPr>
                <w:sz w:val="20"/>
              </w:rPr>
            </w:pPr>
            <w:r w:rsidRPr="00C33A9B">
              <w:rPr>
                <w:b/>
                <w:sz w:val="20"/>
                <w:szCs w:val="20"/>
              </w:rPr>
              <w:t>Release date</w:t>
            </w:r>
          </w:p>
        </w:tc>
        <w:tc>
          <w:tcPr>
            <w:tcW w:w="6571" w:type="dxa"/>
            <w:shd w:val="clear" w:color="auto" w:fill="C6D9F1" w:themeFill="text2" w:themeFillTint="33"/>
            <w:vAlign w:val="center"/>
          </w:tcPr>
          <w:p w:rsidR="00920D02" w:rsidRDefault="00920D02" w:rsidP="00CF50C2">
            <w:pPr>
              <w:pStyle w:val="Maintext"/>
              <w:rPr>
                <w:sz w:val="20"/>
              </w:rPr>
            </w:pPr>
            <w:r w:rsidRPr="00C33A9B">
              <w:rPr>
                <w:b/>
                <w:sz w:val="20"/>
                <w:szCs w:val="20"/>
              </w:rPr>
              <w:t>Description of changes</w:t>
            </w:r>
          </w:p>
        </w:tc>
      </w:tr>
      <w:tr w:rsidR="00920D02" w:rsidTr="00CF50C2">
        <w:trPr>
          <w:trHeight w:val="444"/>
        </w:trPr>
        <w:tc>
          <w:tcPr>
            <w:tcW w:w="1242" w:type="dxa"/>
            <w:shd w:val="clear" w:color="auto" w:fill="FFFFFF" w:themeFill="background1"/>
            <w:vAlign w:val="center"/>
          </w:tcPr>
          <w:p w:rsidR="00920D02" w:rsidRPr="00975771" w:rsidRDefault="00920D02" w:rsidP="00CF50C2">
            <w:pPr>
              <w:pStyle w:val="Maintext"/>
              <w:rPr>
                <w:sz w:val="20"/>
                <w:szCs w:val="20"/>
              </w:rPr>
            </w:pPr>
            <w:r w:rsidRPr="00975771">
              <w:rPr>
                <w:sz w:val="20"/>
                <w:szCs w:val="20"/>
              </w:rPr>
              <w:t>0.1</w:t>
            </w:r>
          </w:p>
        </w:tc>
        <w:tc>
          <w:tcPr>
            <w:tcW w:w="1701" w:type="dxa"/>
            <w:shd w:val="clear" w:color="auto" w:fill="FFFFFF" w:themeFill="background1"/>
            <w:vAlign w:val="center"/>
          </w:tcPr>
          <w:p w:rsidR="00920D02" w:rsidRPr="00975771" w:rsidRDefault="00751490" w:rsidP="00CF50C2">
            <w:pPr>
              <w:pStyle w:val="Maintext"/>
              <w:rPr>
                <w:sz w:val="20"/>
                <w:szCs w:val="20"/>
              </w:rPr>
            </w:pPr>
            <w:r>
              <w:rPr>
                <w:sz w:val="20"/>
                <w:szCs w:val="20"/>
              </w:rPr>
              <w:t>14.02.2017</w:t>
            </w:r>
          </w:p>
        </w:tc>
        <w:tc>
          <w:tcPr>
            <w:tcW w:w="6571" w:type="dxa"/>
            <w:shd w:val="clear" w:color="auto" w:fill="FFFFFF" w:themeFill="background1"/>
            <w:vAlign w:val="center"/>
          </w:tcPr>
          <w:p w:rsidR="00920D02" w:rsidRPr="00975771" w:rsidRDefault="00751490" w:rsidP="00CF50C2">
            <w:pPr>
              <w:pStyle w:val="Maintext"/>
              <w:rPr>
                <w:sz w:val="20"/>
                <w:szCs w:val="20"/>
              </w:rPr>
            </w:pPr>
            <w:r>
              <w:rPr>
                <w:sz w:val="20"/>
                <w:szCs w:val="20"/>
              </w:rPr>
              <w:t>Draft completed</w:t>
            </w:r>
          </w:p>
        </w:tc>
      </w:tr>
      <w:tr w:rsidR="000B167E" w:rsidTr="00CF50C2">
        <w:trPr>
          <w:trHeight w:val="444"/>
        </w:trPr>
        <w:tc>
          <w:tcPr>
            <w:tcW w:w="1242" w:type="dxa"/>
            <w:shd w:val="clear" w:color="auto" w:fill="FFFFFF" w:themeFill="background1"/>
            <w:vAlign w:val="center"/>
          </w:tcPr>
          <w:p w:rsidR="000B167E" w:rsidRPr="00975771" w:rsidRDefault="000B167E" w:rsidP="00CF50C2">
            <w:pPr>
              <w:pStyle w:val="Maintext"/>
              <w:rPr>
                <w:sz w:val="20"/>
                <w:szCs w:val="20"/>
              </w:rPr>
            </w:pPr>
            <w:r>
              <w:rPr>
                <w:sz w:val="20"/>
                <w:szCs w:val="20"/>
              </w:rPr>
              <w:t>0.2</w:t>
            </w:r>
          </w:p>
        </w:tc>
        <w:tc>
          <w:tcPr>
            <w:tcW w:w="1701" w:type="dxa"/>
            <w:shd w:val="clear" w:color="auto" w:fill="FFFFFF" w:themeFill="background1"/>
            <w:vAlign w:val="center"/>
          </w:tcPr>
          <w:p w:rsidR="000B167E" w:rsidRDefault="000B167E" w:rsidP="00CF50C2">
            <w:pPr>
              <w:pStyle w:val="Maintext"/>
              <w:rPr>
                <w:sz w:val="20"/>
                <w:szCs w:val="20"/>
              </w:rPr>
            </w:pPr>
            <w:r>
              <w:rPr>
                <w:sz w:val="20"/>
                <w:szCs w:val="20"/>
              </w:rPr>
              <w:t>15.03.2017</w:t>
            </w:r>
          </w:p>
        </w:tc>
        <w:tc>
          <w:tcPr>
            <w:tcW w:w="6571" w:type="dxa"/>
            <w:shd w:val="clear" w:color="auto" w:fill="FFFFFF" w:themeFill="background1"/>
            <w:vAlign w:val="center"/>
          </w:tcPr>
          <w:p w:rsidR="002D274B" w:rsidRDefault="000B167E" w:rsidP="00CF50C2">
            <w:pPr>
              <w:pStyle w:val="Maintext"/>
              <w:rPr>
                <w:sz w:val="20"/>
                <w:szCs w:val="20"/>
              </w:rPr>
            </w:pPr>
            <w:r>
              <w:rPr>
                <w:sz w:val="20"/>
                <w:szCs w:val="20"/>
              </w:rPr>
              <w:t xml:space="preserve">BIG endorsed. </w:t>
            </w:r>
          </w:p>
        </w:tc>
      </w:tr>
      <w:tr w:rsidR="002D274B" w:rsidTr="00CF50C2">
        <w:trPr>
          <w:trHeight w:val="444"/>
        </w:trPr>
        <w:tc>
          <w:tcPr>
            <w:tcW w:w="1242" w:type="dxa"/>
            <w:shd w:val="clear" w:color="auto" w:fill="FFFFFF" w:themeFill="background1"/>
            <w:vAlign w:val="center"/>
          </w:tcPr>
          <w:p w:rsidR="002D274B" w:rsidRDefault="002D274B" w:rsidP="00CF50C2">
            <w:pPr>
              <w:pStyle w:val="Maintext"/>
              <w:rPr>
                <w:sz w:val="20"/>
                <w:szCs w:val="20"/>
              </w:rPr>
            </w:pPr>
            <w:r>
              <w:rPr>
                <w:sz w:val="20"/>
                <w:szCs w:val="20"/>
              </w:rPr>
              <w:t>1.0</w:t>
            </w:r>
          </w:p>
        </w:tc>
        <w:tc>
          <w:tcPr>
            <w:tcW w:w="1701" w:type="dxa"/>
            <w:shd w:val="clear" w:color="auto" w:fill="FFFFFF" w:themeFill="background1"/>
            <w:vAlign w:val="center"/>
          </w:tcPr>
          <w:p w:rsidR="002D274B" w:rsidRDefault="002D274B" w:rsidP="00CF50C2">
            <w:pPr>
              <w:pStyle w:val="Maintext"/>
              <w:rPr>
                <w:sz w:val="20"/>
                <w:szCs w:val="20"/>
              </w:rPr>
            </w:pPr>
            <w:r>
              <w:rPr>
                <w:sz w:val="20"/>
                <w:szCs w:val="20"/>
              </w:rPr>
              <w:t>16.3.2017</w:t>
            </w:r>
          </w:p>
        </w:tc>
        <w:tc>
          <w:tcPr>
            <w:tcW w:w="6571" w:type="dxa"/>
            <w:shd w:val="clear" w:color="auto" w:fill="FFFFFF" w:themeFill="background1"/>
            <w:vAlign w:val="center"/>
          </w:tcPr>
          <w:p w:rsidR="002D274B" w:rsidRDefault="002D274B" w:rsidP="00CF50C2">
            <w:pPr>
              <w:pStyle w:val="Maintext"/>
              <w:rPr>
                <w:sz w:val="20"/>
                <w:szCs w:val="20"/>
              </w:rPr>
            </w:pPr>
            <w:r>
              <w:rPr>
                <w:sz w:val="20"/>
                <w:szCs w:val="20"/>
              </w:rPr>
              <w:t xml:space="preserve">Final </w:t>
            </w:r>
          </w:p>
        </w:tc>
      </w:tr>
    </w:tbl>
    <w:p w:rsidR="00920D02" w:rsidRDefault="00920D02" w:rsidP="00336249">
      <w:pPr>
        <w:pStyle w:val="VersionHeadA"/>
        <w:ind w:right="-844"/>
      </w:pPr>
    </w:p>
    <w:p w:rsidR="00920D02" w:rsidRDefault="00920D02">
      <w:pPr>
        <w:rPr>
          <w:rFonts w:cs="Arial"/>
          <w:kern w:val="22"/>
          <w:sz w:val="36"/>
          <w:szCs w:val="36"/>
        </w:rPr>
      </w:pPr>
      <w:r>
        <w:br w:type="page"/>
      </w:r>
    </w:p>
    <w:p w:rsidR="00191B6C" w:rsidRDefault="00191B6C" w:rsidP="00336249">
      <w:pPr>
        <w:pStyle w:val="VersionHeadA"/>
        <w:ind w:right="-844"/>
      </w:pPr>
    </w:p>
    <w:p w:rsidR="00191B6C" w:rsidRDefault="00191B6C" w:rsidP="00336249">
      <w:pPr>
        <w:pStyle w:val="VersionHeadA"/>
        <w:ind w:right="-844"/>
      </w:pPr>
    </w:p>
    <w:p w:rsidR="00191B6C" w:rsidRDefault="00191B6C" w:rsidP="00336249">
      <w:pPr>
        <w:pStyle w:val="VersionHeadA"/>
        <w:ind w:right="-844"/>
      </w:pPr>
    </w:p>
    <w:p w:rsidR="00920D02" w:rsidRPr="00F00B02" w:rsidRDefault="00920D02" w:rsidP="00920D02">
      <w:pPr>
        <w:pStyle w:val="VersionHeadA"/>
        <w:ind w:right="-844"/>
      </w:pPr>
      <w:r w:rsidRPr="00F00B02">
        <w:t>ENDORSEMENT</w:t>
      </w:r>
    </w:p>
    <w:p w:rsidR="00336249" w:rsidRPr="00063673" w:rsidRDefault="00336249" w:rsidP="00336249">
      <w:pPr>
        <w:pStyle w:val="VersionHead"/>
        <w:tabs>
          <w:tab w:val="left" w:pos="5103"/>
        </w:tabs>
        <w:rPr>
          <w:sz w:val="20"/>
          <w:szCs w:val="20"/>
        </w:rPr>
      </w:pPr>
      <w:r w:rsidRPr="00063673">
        <w:rPr>
          <w:sz w:val="20"/>
          <w:szCs w:val="20"/>
        </w:rPr>
        <w:t>APPROVAL</w:t>
      </w:r>
    </w:p>
    <w:p w:rsidR="000B167E" w:rsidRDefault="000B167E" w:rsidP="00A91721">
      <w:pPr>
        <w:pStyle w:val="Version2"/>
        <w:tabs>
          <w:tab w:val="left" w:pos="2835"/>
        </w:tabs>
        <w:rPr>
          <w:sz w:val="20"/>
          <w:szCs w:val="20"/>
        </w:rPr>
      </w:pPr>
      <w:r>
        <w:rPr>
          <w:sz w:val="20"/>
          <w:szCs w:val="20"/>
        </w:rPr>
        <w:t xml:space="preserve">Kathryn </w:t>
      </w:r>
      <w:proofErr w:type="spellStart"/>
      <w:r>
        <w:rPr>
          <w:sz w:val="20"/>
          <w:szCs w:val="20"/>
        </w:rPr>
        <w:t>Lentel</w:t>
      </w:r>
      <w:proofErr w:type="spellEnd"/>
      <w:r>
        <w:rPr>
          <w:sz w:val="20"/>
          <w:szCs w:val="20"/>
        </w:rPr>
        <w:tab/>
        <w:t>Director</w:t>
      </w:r>
    </w:p>
    <w:p w:rsidR="000B167E" w:rsidRPr="00CF50C2" w:rsidRDefault="000B167E" w:rsidP="000B167E">
      <w:pPr>
        <w:pStyle w:val="Version2"/>
        <w:tabs>
          <w:tab w:val="left" w:pos="2835"/>
        </w:tabs>
        <w:rPr>
          <w:sz w:val="20"/>
          <w:szCs w:val="20"/>
        </w:rPr>
      </w:pPr>
      <w:r>
        <w:rPr>
          <w:sz w:val="20"/>
          <w:szCs w:val="20"/>
        </w:rPr>
        <w:tab/>
      </w:r>
      <w:r w:rsidRPr="00CF50C2">
        <w:rPr>
          <w:sz w:val="20"/>
          <w:szCs w:val="20"/>
        </w:rPr>
        <w:t>Paper and Payment capture</w:t>
      </w:r>
    </w:p>
    <w:p w:rsidR="000B167E" w:rsidRDefault="000B167E" w:rsidP="000B167E">
      <w:pPr>
        <w:pStyle w:val="Version2"/>
        <w:tabs>
          <w:tab w:val="left" w:pos="2835"/>
        </w:tabs>
        <w:rPr>
          <w:sz w:val="20"/>
          <w:szCs w:val="20"/>
        </w:rPr>
      </w:pPr>
      <w:r w:rsidRPr="00CF50C2">
        <w:rPr>
          <w:sz w:val="20"/>
          <w:szCs w:val="20"/>
        </w:rPr>
        <w:tab/>
        <w:t>Australian Taxation Office</w:t>
      </w:r>
    </w:p>
    <w:p w:rsidR="000B167E" w:rsidRDefault="000B167E" w:rsidP="00A91721">
      <w:pPr>
        <w:pStyle w:val="Version2"/>
        <w:tabs>
          <w:tab w:val="left" w:pos="2835"/>
        </w:tabs>
        <w:rPr>
          <w:sz w:val="20"/>
          <w:szCs w:val="20"/>
        </w:rPr>
      </w:pPr>
    </w:p>
    <w:p w:rsidR="00A91721" w:rsidRPr="00CF50C2" w:rsidRDefault="006629F4" w:rsidP="00A91721">
      <w:pPr>
        <w:pStyle w:val="Version2"/>
        <w:tabs>
          <w:tab w:val="left" w:pos="2835"/>
        </w:tabs>
        <w:rPr>
          <w:sz w:val="20"/>
          <w:szCs w:val="20"/>
        </w:rPr>
      </w:pPr>
      <w:r w:rsidRPr="00CF50C2">
        <w:rPr>
          <w:sz w:val="20"/>
          <w:szCs w:val="20"/>
        </w:rPr>
        <w:t>Tracey Good</w:t>
      </w:r>
      <w:r w:rsidR="00A91721" w:rsidRPr="00CF50C2">
        <w:rPr>
          <w:sz w:val="20"/>
          <w:szCs w:val="20"/>
        </w:rPr>
        <w:tab/>
      </w:r>
      <w:r w:rsidR="00A04BB2">
        <w:rPr>
          <w:sz w:val="20"/>
          <w:szCs w:val="20"/>
        </w:rPr>
        <w:t xml:space="preserve">Assistant </w:t>
      </w:r>
      <w:r w:rsidR="00FF401B" w:rsidRPr="00CF50C2">
        <w:rPr>
          <w:sz w:val="20"/>
          <w:szCs w:val="20"/>
        </w:rPr>
        <w:t>Director</w:t>
      </w:r>
    </w:p>
    <w:p w:rsidR="00A91721" w:rsidRPr="00CF50C2" w:rsidRDefault="00A91721" w:rsidP="00FF401B">
      <w:pPr>
        <w:pStyle w:val="Version2"/>
        <w:tabs>
          <w:tab w:val="left" w:pos="2835"/>
        </w:tabs>
        <w:rPr>
          <w:sz w:val="20"/>
          <w:szCs w:val="20"/>
        </w:rPr>
      </w:pPr>
      <w:r w:rsidRPr="00CF50C2">
        <w:rPr>
          <w:sz w:val="20"/>
          <w:szCs w:val="20"/>
        </w:rPr>
        <w:tab/>
      </w:r>
      <w:r w:rsidR="006629F4" w:rsidRPr="00CF50C2">
        <w:rPr>
          <w:sz w:val="20"/>
          <w:szCs w:val="20"/>
        </w:rPr>
        <w:t>Paper and Payment capture</w:t>
      </w:r>
    </w:p>
    <w:p w:rsidR="00A91721" w:rsidRPr="00CF50C2" w:rsidRDefault="00A91721" w:rsidP="00A91721">
      <w:pPr>
        <w:pStyle w:val="Version2"/>
        <w:tabs>
          <w:tab w:val="left" w:pos="2835"/>
        </w:tabs>
        <w:rPr>
          <w:sz w:val="20"/>
          <w:szCs w:val="20"/>
        </w:rPr>
      </w:pPr>
      <w:r w:rsidRPr="00CF50C2">
        <w:rPr>
          <w:sz w:val="20"/>
          <w:szCs w:val="20"/>
        </w:rPr>
        <w:tab/>
        <w:t>Australian Taxation Office</w:t>
      </w:r>
    </w:p>
    <w:p w:rsidR="00CF50C2" w:rsidRPr="00CF50C2" w:rsidRDefault="00CF50C2" w:rsidP="000B167E">
      <w:pPr>
        <w:pStyle w:val="Version2"/>
        <w:tabs>
          <w:tab w:val="left" w:pos="2835"/>
        </w:tabs>
        <w:ind w:left="0"/>
        <w:rPr>
          <w:sz w:val="20"/>
          <w:szCs w:val="20"/>
        </w:rPr>
      </w:pPr>
    </w:p>
    <w:p w:rsidR="00A91721" w:rsidRPr="00CF50C2" w:rsidRDefault="00A91721" w:rsidP="00A91721">
      <w:pPr>
        <w:pStyle w:val="Version2"/>
        <w:tabs>
          <w:tab w:val="left" w:pos="2835"/>
        </w:tabs>
        <w:rPr>
          <w:sz w:val="20"/>
          <w:szCs w:val="20"/>
        </w:rPr>
      </w:pPr>
    </w:p>
    <w:p w:rsidR="006629F4" w:rsidRPr="00CF50C2" w:rsidRDefault="00246E1C" w:rsidP="00246E1C">
      <w:pPr>
        <w:pStyle w:val="Version2"/>
        <w:tabs>
          <w:tab w:val="left" w:pos="2835"/>
        </w:tabs>
        <w:rPr>
          <w:sz w:val="20"/>
          <w:szCs w:val="20"/>
        </w:rPr>
      </w:pPr>
      <w:r>
        <w:rPr>
          <w:sz w:val="20"/>
          <w:szCs w:val="20"/>
        </w:rPr>
        <w:t>Claire Miller</w:t>
      </w:r>
      <w:r w:rsidR="00A91721" w:rsidRPr="00CF50C2">
        <w:rPr>
          <w:sz w:val="20"/>
          <w:szCs w:val="20"/>
        </w:rPr>
        <w:tab/>
      </w:r>
      <w:r>
        <w:rPr>
          <w:sz w:val="20"/>
          <w:szCs w:val="20"/>
        </w:rPr>
        <w:t>Digital Program Lead</w:t>
      </w:r>
    </w:p>
    <w:p w:rsidR="00A91721" w:rsidRPr="00CF50C2" w:rsidRDefault="006629F4" w:rsidP="006629F4">
      <w:pPr>
        <w:pStyle w:val="Version2"/>
        <w:tabs>
          <w:tab w:val="left" w:pos="2835"/>
        </w:tabs>
        <w:rPr>
          <w:sz w:val="20"/>
          <w:szCs w:val="20"/>
        </w:rPr>
      </w:pPr>
      <w:r w:rsidRPr="00CF50C2">
        <w:rPr>
          <w:sz w:val="20"/>
          <w:szCs w:val="20"/>
        </w:rPr>
        <w:tab/>
      </w:r>
      <w:r w:rsidR="00246E1C">
        <w:rPr>
          <w:sz w:val="20"/>
          <w:szCs w:val="20"/>
        </w:rPr>
        <w:t>Digital Program Delivery</w:t>
      </w:r>
    </w:p>
    <w:p w:rsidR="000E7E0F" w:rsidRPr="008F4921" w:rsidRDefault="00A91721" w:rsidP="00A91721">
      <w:pPr>
        <w:pStyle w:val="Version2"/>
        <w:tabs>
          <w:tab w:val="left" w:pos="2835"/>
        </w:tabs>
        <w:rPr>
          <w:sz w:val="20"/>
          <w:szCs w:val="20"/>
        </w:rPr>
      </w:pPr>
      <w:r w:rsidRPr="00CF50C2">
        <w:rPr>
          <w:sz w:val="20"/>
          <w:szCs w:val="20"/>
        </w:rPr>
        <w:tab/>
        <w:t>Australian Taxation Office</w:t>
      </w:r>
    </w:p>
    <w:p w:rsidR="000E7E0F" w:rsidRDefault="000E7E0F" w:rsidP="000E7E0F">
      <w:pPr>
        <w:pStyle w:val="VersionHeadA"/>
        <w:ind w:right="-844"/>
      </w:pPr>
    </w:p>
    <w:p w:rsidR="00191B6C" w:rsidRDefault="00191B6C" w:rsidP="000E7E0F">
      <w:pPr>
        <w:pStyle w:val="VersionHeadA"/>
        <w:ind w:right="-844"/>
      </w:pPr>
    </w:p>
    <w:p w:rsidR="008D32B0" w:rsidRDefault="008D32B0" w:rsidP="000E7E0F">
      <w:pPr>
        <w:pStyle w:val="VersionHeadA"/>
        <w:ind w:right="-844"/>
      </w:pPr>
    </w:p>
    <w:p w:rsidR="008D32B0" w:rsidRDefault="008D32B0" w:rsidP="000E7E0F">
      <w:pPr>
        <w:pStyle w:val="VersionHeadA"/>
        <w:ind w:right="-844"/>
      </w:pPr>
    </w:p>
    <w:p w:rsidR="00920D02" w:rsidRDefault="00920D02" w:rsidP="000E7E0F">
      <w:pPr>
        <w:pStyle w:val="VersionHeadA"/>
        <w:ind w:right="-844"/>
      </w:pPr>
    </w:p>
    <w:p w:rsidR="00920D02" w:rsidRDefault="00920D02" w:rsidP="000E7E0F">
      <w:pPr>
        <w:pStyle w:val="VersionHeadA"/>
        <w:ind w:right="-844"/>
      </w:pPr>
    </w:p>
    <w:p w:rsidR="00920D02" w:rsidRPr="005A2235" w:rsidRDefault="00920D02" w:rsidP="00920D02">
      <w:pPr>
        <w:spacing w:before="100" w:beforeAutospacing="1" w:after="100" w:afterAutospacing="1"/>
        <w:rPr>
          <w:bCs/>
          <w:smallCaps/>
          <w:kern w:val="36"/>
          <w:sz w:val="36"/>
          <w:szCs w:val="36"/>
        </w:rPr>
      </w:pPr>
      <w:r w:rsidRPr="005A2235">
        <w:rPr>
          <w:bCs/>
          <w:smallCaps/>
          <w:kern w:val="36"/>
          <w:sz w:val="36"/>
          <w:szCs w:val="36"/>
        </w:rPr>
        <w:t>Copyright</w:t>
      </w:r>
    </w:p>
    <w:p w:rsidR="00920D02" w:rsidRPr="009B06E0" w:rsidRDefault="00920D02" w:rsidP="00920D02">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 201</w:t>
      </w:r>
      <w:r w:rsidR="00751490">
        <w:rPr>
          <w:rFonts w:cs="Arial"/>
          <w:sz w:val="20"/>
          <w:szCs w:val="20"/>
        </w:rPr>
        <w:t>7</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7"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rsidR="00561E38" w:rsidRDefault="00561E38" w:rsidP="00561E38">
      <w:pPr>
        <w:pStyle w:val="Maintext"/>
        <w:sectPr w:rsidR="00561E38" w:rsidSect="008123D3">
          <w:headerReference w:type="even" r:id="rId18"/>
          <w:headerReference w:type="default" r:id="rId19"/>
          <w:footerReference w:type="default" r:id="rId20"/>
          <w:headerReference w:type="first" r:id="rId21"/>
          <w:pgSz w:w="11906" w:h="16838" w:code="9"/>
          <w:pgMar w:top="826" w:right="1304" w:bottom="1814" w:left="1304" w:header="425" w:footer="680" w:gutter="0"/>
          <w:cols w:space="708"/>
          <w:formProt w:val="0"/>
          <w:titlePg/>
          <w:docGrid w:linePitch="360"/>
        </w:sectPr>
      </w:pPr>
    </w:p>
    <w:p w:rsidR="00561E38" w:rsidRPr="001B13A4" w:rsidRDefault="00483D3F" w:rsidP="00A437EB">
      <w:pPr>
        <w:pStyle w:val="VersionHeadA"/>
        <w:ind w:right="-844"/>
        <w:rPr>
          <w:b/>
        </w:rPr>
      </w:pPr>
      <w:r w:rsidRPr="001B13A4">
        <w:rPr>
          <w:b/>
        </w:rPr>
        <w:lastRenderedPageBreak/>
        <w:t>TABLE OF CONTENTS</w:t>
      </w:r>
    </w:p>
    <w:p w:rsidR="00A437EB" w:rsidRDefault="00A437EB" w:rsidP="00A437EB">
      <w:pPr>
        <w:pStyle w:val="Maintext"/>
        <w:rPr>
          <w:sz w:val="20"/>
        </w:rPr>
      </w:pPr>
    </w:p>
    <w:p w:rsidR="009077EF" w:rsidRPr="00A437EB" w:rsidRDefault="009077EF" w:rsidP="00A437EB">
      <w:pPr>
        <w:pStyle w:val="Maintext"/>
        <w:rPr>
          <w:sz w:val="20"/>
        </w:rPr>
      </w:pPr>
    </w:p>
    <w:p w:rsidR="004A23F5" w:rsidRDefault="00A437EB">
      <w:pPr>
        <w:pStyle w:val="TOC1"/>
        <w:tabs>
          <w:tab w:val="left" w:pos="440"/>
        </w:tabs>
        <w:rPr>
          <w:rFonts w:asciiTheme="minorHAnsi" w:eastAsiaTheme="minorEastAsia" w:hAnsiTheme="minorHAnsi" w:cstheme="minorBidi"/>
          <w:noProof/>
          <w:sz w:val="22"/>
        </w:rPr>
      </w:pPr>
      <w:r>
        <w:rPr>
          <w:highlight w:val="yellow"/>
        </w:rPr>
        <w:fldChar w:fldCharType="begin"/>
      </w:r>
      <w:r>
        <w:rPr>
          <w:highlight w:val="yellow"/>
        </w:rPr>
        <w:instrText xml:space="preserve"> TOC \o "1-3" \h \z \u </w:instrText>
      </w:r>
      <w:r>
        <w:rPr>
          <w:highlight w:val="yellow"/>
        </w:rPr>
        <w:fldChar w:fldCharType="separate"/>
      </w:r>
      <w:hyperlink w:anchor="_Toc474938091" w:history="1">
        <w:r w:rsidR="004A23F5" w:rsidRPr="00997B60">
          <w:rPr>
            <w:rStyle w:val="Hyperlink"/>
          </w:rPr>
          <w:t>1.</w:t>
        </w:r>
        <w:r w:rsidR="004A23F5">
          <w:rPr>
            <w:rFonts w:asciiTheme="minorHAnsi" w:eastAsiaTheme="minorEastAsia" w:hAnsiTheme="minorHAnsi" w:cstheme="minorBidi"/>
            <w:noProof/>
            <w:sz w:val="22"/>
          </w:rPr>
          <w:tab/>
        </w:r>
        <w:r w:rsidR="004A23F5" w:rsidRPr="00997B60">
          <w:rPr>
            <w:rStyle w:val="Hyperlink"/>
          </w:rPr>
          <w:t>Introduction</w:t>
        </w:r>
        <w:r w:rsidR="004A23F5">
          <w:rPr>
            <w:noProof/>
            <w:webHidden/>
          </w:rPr>
          <w:tab/>
        </w:r>
        <w:r w:rsidR="004A23F5">
          <w:rPr>
            <w:noProof/>
            <w:webHidden/>
          </w:rPr>
          <w:fldChar w:fldCharType="begin"/>
        </w:r>
        <w:r w:rsidR="004A23F5">
          <w:rPr>
            <w:noProof/>
            <w:webHidden/>
          </w:rPr>
          <w:instrText xml:space="preserve"> PAGEREF _Toc474938091 \h </w:instrText>
        </w:r>
        <w:r w:rsidR="004A23F5">
          <w:rPr>
            <w:noProof/>
            <w:webHidden/>
          </w:rPr>
        </w:r>
        <w:r w:rsidR="004A23F5">
          <w:rPr>
            <w:noProof/>
            <w:webHidden/>
          </w:rPr>
          <w:fldChar w:fldCharType="separate"/>
        </w:r>
        <w:r w:rsidR="004A23F5">
          <w:rPr>
            <w:noProof/>
            <w:webHidden/>
          </w:rPr>
          <w:t>5</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092" w:history="1">
        <w:r w:rsidR="004A23F5" w:rsidRPr="00997B60">
          <w:rPr>
            <w:rStyle w:val="Hyperlink"/>
          </w:rPr>
          <w:t>Purpose</w:t>
        </w:r>
        <w:r w:rsidR="004A23F5">
          <w:rPr>
            <w:noProof/>
            <w:webHidden/>
          </w:rPr>
          <w:tab/>
        </w:r>
        <w:r w:rsidR="004A23F5">
          <w:rPr>
            <w:noProof/>
            <w:webHidden/>
          </w:rPr>
          <w:fldChar w:fldCharType="begin"/>
        </w:r>
        <w:r w:rsidR="004A23F5">
          <w:rPr>
            <w:noProof/>
            <w:webHidden/>
          </w:rPr>
          <w:instrText xml:space="preserve"> PAGEREF _Toc474938092 \h </w:instrText>
        </w:r>
        <w:r w:rsidR="004A23F5">
          <w:rPr>
            <w:noProof/>
            <w:webHidden/>
          </w:rPr>
        </w:r>
        <w:r w:rsidR="004A23F5">
          <w:rPr>
            <w:noProof/>
            <w:webHidden/>
          </w:rPr>
          <w:fldChar w:fldCharType="separate"/>
        </w:r>
        <w:r w:rsidR="004A23F5">
          <w:rPr>
            <w:noProof/>
            <w:webHidden/>
          </w:rPr>
          <w:t>5</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093" w:history="1">
        <w:r w:rsidR="004A23F5" w:rsidRPr="00997B60">
          <w:rPr>
            <w:rStyle w:val="Hyperlink"/>
          </w:rPr>
          <w:t>Audience</w:t>
        </w:r>
        <w:r w:rsidR="004A23F5">
          <w:rPr>
            <w:noProof/>
            <w:webHidden/>
          </w:rPr>
          <w:tab/>
        </w:r>
        <w:r w:rsidR="004A23F5">
          <w:rPr>
            <w:noProof/>
            <w:webHidden/>
          </w:rPr>
          <w:fldChar w:fldCharType="begin"/>
        </w:r>
        <w:r w:rsidR="004A23F5">
          <w:rPr>
            <w:noProof/>
            <w:webHidden/>
          </w:rPr>
          <w:instrText xml:space="preserve"> PAGEREF _Toc474938093 \h </w:instrText>
        </w:r>
        <w:r w:rsidR="004A23F5">
          <w:rPr>
            <w:noProof/>
            <w:webHidden/>
          </w:rPr>
        </w:r>
        <w:r w:rsidR="004A23F5">
          <w:rPr>
            <w:noProof/>
            <w:webHidden/>
          </w:rPr>
          <w:fldChar w:fldCharType="separate"/>
        </w:r>
        <w:r w:rsidR="004A23F5">
          <w:rPr>
            <w:noProof/>
            <w:webHidden/>
          </w:rPr>
          <w:t>5</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094" w:history="1">
        <w:r w:rsidR="004A23F5" w:rsidRPr="00997B60">
          <w:rPr>
            <w:rStyle w:val="Hyperlink"/>
          </w:rPr>
          <w:t>Document context</w:t>
        </w:r>
        <w:r w:rsidR="004A23F5">
          <w:rPr>
            <w:noProof/>
            <w:webHidden/>
          </w:rPr>
          <w:tab/>
        </w:r>
        <w:r w:rsidR="004A23F5">
          <w:rPr>
            <w:noProof/>
            <w:webHidden/>
          </w:rPr>
          <w:fldChar w:fldCharType="begin"/>
        </w:r>
        <w:r w:rsidR="004A23F5">
          <w:rPr>
            <w:noProof/>
            <w:webHidden/>
          </w:rPr>
          <w:instrText xml:space="preserve"> PAGEREF _Toc474938094 \h </w:instrText>
        </w:r>
        <w:r w:rsidR="004A23F5">
          <w:rPr>
            <w:noProof/>
            <w:webHidden/>
          </w:rPr>
        </w:r>
        <w:r w:rsidR="004A23F5">
          <w:rPr>
            <w:noProof/>
            <w:webHidden/>
          </w:rPr>
          <w:fldChar w:fldCharType="separate"/>
        </w:r>
        <w:r w:rsidR="004A23F5">
          <w:rPr>
            <w:noProof/>
            <w:webHidden/>
          </w:rPr>
          <w:t>5</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095" w:history="1">
        <w:r w:rsidR="004A23F5" w:rsidRPr="00997B60">
          <w:rPr>
            <w:rStyle w:val="Hyperlink"/>
          </w:rPr>
          <w:t>Glossary</w:t>
        </w:r>
        <w:r w:rsidR="004A23F5">
          <w:rPr>
            <w:noProof/>
            <w:webHidden/>
          </w:rPr>
          <w:tab/>
        </w:r>
        <w:r w:rsidR="004A23F5">
          <w:rPr>
            <w:noProof/>
            <w:webHidden/>
          </w:rPr>
          <w:fldChar w:fldCharType="begin"/>
        </w:r>
        <w:r w:rsidR="004A23F5">
          <w:rPr>
            <w:noProof/>
            <w:webHidden/>
          </w:rPr>
          <w:instrText xml:space="preserve"> PAGEREF _Toc474938095 \h </w:instrText>
        </w:r>
        <w:r w:rsidR="004A23F5">
          <w:rPr>
            <w:noProof/>
            <w:webHidden/>
          </w:rPr>
        </w:r>
        <w:r w:rsidR="004A23F5">
          <w:rPr>
            <w:noProof/>
            <w:webHidden/>
          </w:rPr>
          <w:fldChar w:fldCharType="separate"/>
        </w:r>
        <w:r w:rsidR="004A23F5">
          <w:rPr>
            <w:noProof/>
            <w:webHidden/>
          </w:rPr>
          <w:t>6</w:t>
        </w:r>
        <w:r w:rsidR="004A23F5">
          <w:rPr>
            <w:noProof/>
            <w:webHidden/>
          </w:rPr>
          <w:fldChar w:fldCharType="end"/>
        </w:r>
      </w:hyperlink>
    </w:p>
    <w:p w:rsidR="004A23F5" w:rsidRDefault="00DA76E5">
      <w:pPr>
        <w:pStyle w:val="TOC1"/>
        <w:tabs>
          <w:tab w:val="left" w:pos="440"/>
        </w:tabs>
        <w:rPr>
          <w:rFonts w:asciiTheme="minorHAnsi" w:eastAsiaTheme="minorEastAsia" w:hAnsiTheme="minorHAnsi" w:cstheme="minorBidi"/>
          <w:noProof/>
          <w:sz w:val="22"/>
        </w:rPr>
      </w:pPr>
      <w:hyperlink w:anchor="_Toc474938096" w:history="1">
        <w:r w:rsidR="004A23F5" w:rsidRPr="00997B60">
          <w:rPr>
            <w:rStyle w:val="Hyperlink"/>
          </w:rPr>
          <w:t>2.</w:t>
        </w:r>
        <w:r w:rsidR="004A23F5">
          <w:rPr>
            <w:rFonts w:asciiTheme="minorHAnsi" w:eastAsiaTheme="minorEastAsia" w:hAnsiTheme="minorHAnsi" w:cstheme="minorBidi"/>
            <w:noProof/>
            <w:sz w:val="22"/>
          </w:rPr>
          <w:tab/>
        </w:r>
        <w:r w:rsidR="004A23F5" w:rsidRPr="00997B60">
          <w:rPr>
            <w:rStyle w:val="Hyperlink"/>
          </w:rPr>
          <w:t>What is the Generate PRN service?</w:t>
        </w:r>
        <w:r w:rsidR="004A23F5">
          <w:rPr>
            <w:noProof/>
            <w:webHidden/>
          </w:rPr>
          <w:tab/>
        </w:r>
        <w:r w:rsidR="004A23F5">
          <w:rPr>
            <w:noProof/>
            <w:webHidden/>
          </w:rPr>
          <w:fldChar w:fldCharType="begin"/>
        </w:r>
        <w:r w:rsidR="004A23F5">
          <w:rPr>
            <w:noProof/>
            <w:webHidden/>
          </w:rPr>
          <w:instrText xml:space="preserve"> PAGEREF _Toc474938096 \h </w:instrText>
        </w:r>
        <w:r w:rsidR="004A23F5">
          <w:rPr>
            <w:noProof/>
            <w:webHidden/>
          </w:rPr>
        </w:r>
        <w:r w:rsidR="004A23F5">
          <w:rPr>
            <w:noProof/>
            <w:webHidden/>
          </w:rPr>
          <w:fldChar w:fldCharType="separate"/>
        </w:r>
        <w:r w:rsidR="004A23F5">
          <w:rPr>
            <w:noProof/>
            <w:webHidden/>
          </w:rPr>
          <w:t>7</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097" w:history="1">
        <w:r w:rsidR="004A23F5" w:rsidRPr="00997B60">
          <w:rPr>
            <w:rStyle w:val="Hyperlink"/>
          </w:rPr>
          <w:t>Insolvent and Closed accounts</w:t>
        </w:r>
        <w:r w:rsidR="004A23F5">
          <w:rPr>
            <w:noProof/>
            <w:webHidden/>
          </w:rPr>
          <w:tab/>
        </w:r>
        <w:r w:rsidR="004A23F5">
          <w:rPr>
            <w:noProof/>
            <w:webHidden/>
          </w:rPr>
          <w:fldChar w:fldCharType="begin"/>
        </w:r>
        <w:r w:rsidR="004A23F5">
          <w:rPr>
            <w:noProof/>
            <w:webHidden/>
          </w:rPr>
          <w:instrText xml:space="preserve"> PAGEREF _Toc474938097 \h </w:instrText>
        </w:r>
        <w:r w:rsidR="004A23F5">
          <w:rPr>
            <w:noProof/>
            <w:webHidden/>
          </w:rPr>
        </w:r>
        <w:r w:rsidR="004A23F5">
          <w:rPr>
            <w:noProof/>
            <w:webHidden/>
          </w:rPr>
          <w:fldChar w:fldCharType="separate"/>
        </w:r>
        <w:r w:rsidR="004A23F5">
          <w:rPr>
            <w:noProof/>
            <w:webHidden/>
          </w:rPr>
          <w:t>8</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098" w:history="1">
        <w:r w:rsidR="004A23F5" w:rsidRPr="00997B60">
          <w:rPr>
            <w:rStyle w:val="Hyperlink"/>
          </w:rPr>
          <w:t>Large withholder for PAYGW</w:t>
        </w:r>
        <w:r w:rsidR="004A23F5">
          <w:rPr>
            <w:noProof/>
            <w:webHidden/>
          </w:rPr>
          <w:tab/>
        </w:r>
        <w:r w:rsidR="004A23F5">
          <w:rPr>
            <w:noProof/>
            <w:webHidden/>
          </w:rPr>
          <w:fldChar w:fldCharType="begin"/>
        </w:r>
        <w:r w:rsidR="004A23F5">
          <w:rPr>
            <w:noProof/>
            <w:webHidden/>
          </w:rPr>
          <w:instrText xml:space="preserve"> PAGEREF _Toc474938098 \h </w:instrText>
        </w:r>
        <w:r w:rsidR="004A23F5">
          <w:rPr>
            <w:noProof/>
            <w:webHidden/>
          </w:rPr>
        </w:r>
        <w:r w:rsidR="004A23F5">
          <w:rPr>
            <w:noProof/>
            <w:webHidden/>
          </w:rPr>
          <w:fldChar w:fldCharType="separate"/>
        </w:r>
        <w:r w:rsidR="004A23F5">
          <w:rPr>
            <w:noProof/>
            <w:webHidden/>
          </w:rPr>
          <w:t>8</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099" w:history="1">
        <w:r w:rsidR="004A23F5" w:rsidRPr="00997B60">
          <w:rPr>
            <w:rStyle w:val="Hyperlink"/>
          </w:rPr>
          <w:t>Interactions</w:t>
        </w:r>
        <w:r w:rsidR="004A23F5">
          <w:rPr>
            <w:noProof/>
            <w:webHidden/>
          </w:rPr>
          <w:tab/>
        </w:r>
        <w:r w:rsidR="004A23F5">
          <w:rPr>
            <w:noProof/>
            <w:webHidden/>
          </w:rPr>
          <w:fldChar w:fldCharType="begin"/>
        </w:r>
        <w:r w:rsidR="004A23F5">
          <w:rPr>
            <w:noProof/>
            <w:webHidden/>
          </w:rPr>
          <w:instrText xml:space="preserve"> PAGEREF _Toc474938099 \h </w:instrText>
        </w:r>
        <w:r w:rsidR="004A23F5">
          <w:rPr>
            <w:noProof/>
            <w:webHidden/>
          </w:rPr>
        </w:r>
        <w:r w:rsidR="004A23F5">
          <w:rPr>
            <w:noProof/>
            <w:webHidden/>
          </w:rPr>
          <w:fldChar w:fldCharType="separate"/>
        </w:r>
        <w:r w:rsidR="004A23F5">
          <w:rPr>
            <w:noProof/>
            <w:webHidden/>
          </w:rPr>
          <w:t>8</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00" w:history="1">
        <w:r w:rsidR="004A23F5" w:rsidRPr="00997B60">
          <w:rPr>
            <w:rStyle w:val="Hyperlink"/>
          </w:rPr>
          <w:t>Channels</w:t>
        </w:r>
        <w:r w:rsidR="004A23F5">
          <w:rPr>
            <w:noProof/>
            <w:webHidden/>
          </w:rPr>
          <w:tab/>
        </w:r>
        <w:r w:rsidR="004A23F5">
          <w:rPr>
            <w:noProof/>
            <w:webHidden/>
          </w:rPr>
          <w:fldChar w:fldCharType="begin"/>
        </w:r>
        <w:r w:rsidR="004A23F5">
          <w:rPr>
            <w:noProof/>
            <w:webHidden/>
          </w:rPr>
          <w:instrText xml:space="preserve"> PAGEREF _Toc474938100 \h </w:instrText>
        </w:r>
        <w:r w:rsidR="004A23F5">
          <w:rPr>
            <w:noProof/>
            <w:webHidden/>
          </w:rPr>
        </w:r>
        <w:r w:rsidR="004A23F5">
          <w:rPr>
            <w:noProof/>
            <w:webHidden/>
          </w:rPr>
          <w:fldChar w:fldCharType="separate"/>
        </w:r>
        <w:r w:rsidR="004A23F5">
          <w:rPr>
            <w:noProof/>
            <w:webHidden/>
          </w:rPr>
          <w:t>8</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01" w:history="1">
        <w:r w:rsidR="004A23F5" w:rsidRPr="00997B60">
          <w:rPr>
            <w:rStyle w:val="Hyperlink"/>
          </w:rPr>
          <w:t>ATO Payment methods that require a PRN and the related details</w:t>
        </w:r>
        <w:r w:rsidR="004A23F5">
          <w:rPr>
            <w:noProof/>
            <w:webHidden/>
          </w:rPr>
          <w:tab/>
        </w:r>
        <w:r w:rsidR="004A23F5">
          <w:rPr>
            <w:noProof/>
            <w:webHidden/>
          </w:rPr>
          <w:fldChar w:fldCharType="begin"/>
        </w:r>
        <w:r w:rsidR="004A23F5">
          <w:rPr>
            <w:noProof/>
            <w:webHidden/>
          </w:rPr>
          <w:instrText xml:space="preserve"> PAGEREF _Toc474938101 \h </w:instrText>
        </w:r>
        <w:r w:rsidR="004A23F5">
          <w:rPr>
            <w:noProof/>
            <w:webHidden/>
          </w:rPr>
        </w:r>
        <w:r w:rsidR="004A23F5">
          <w:rPr>
            <w:noProof/>
            <w:webHidden/>
          </w:rPr>
          <w:fldChar w:fldCharType="separate"/>
        </w:r>
        <w:r w:rsidR="004A23F5">
          <w:rPr>
            <w:noProof/>
            <w:webHidden/>
          </w:rPr>
          <w:t>8</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02" w:history="1">
        <w:r w:rsidR="004A23F5" w:rsidRPr="00997B60">
          <w:rPr>
            <w:rStyle w:val="Hyperlink"/>
          </w:rPr>
          <w:t>Direct Credit from Australia</w:t>
        </w:r>
        <w:r w:rsidR="004A23F5">
          <w:rPr>
            <w:noProof/>
            <w:webHidden/>
          </w:rPr>
          <w:tab/>
        </w:r>
        <w:r w:rsidR="004A23F5">
          <w:rPr>
            <w:noProof/>
            <w:webHidden/>
          </w:rPr>
          <w:fldChar w:fldCharType="begin"/>
        </w:r>
        <w:r w:rsidR="004A23F5">
          <w:rPr>
            <w:noProof/>
            <w:webHidden/>
          </w:rPr>
          <w:instrText xml:space="preserve"> PAGEREF _Toc474938102 \h </w:instrText>
        </w:r>
        <w:r w:rsidR="004A23F5">
          <w:rPr>
            <w:noProof/>
            <w:webHidden/>
          </w:rPr>
        </w:r>
        <w:r w:rsidR="004A23F5">
          <w:rPr>
            <w:noProof/>
            <w:webHidden/>
          </w:rPr>
          <w:fldChar w:fldCharType="separate"/>
        </w:r>
        <w:r w:rsidR="004A23F5">
          <w:rPr>
            <w:noProof/>
            <w:webHidden/>
          </w:rPr>
          <w:t>9</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03" w:history="1">
        <w:r w:rsidR="004A23F5" w:rsidRPr="00997B60">
          <w:rPr>
            <w:rStyle w:val="Hyperlink"/>
          </w:rPr>
          <w:t>Direct Credit from outside of Australia</w:t>
        </w:r>
        <w:r w:rsidR="004A23F5">
          <w:rPr>
            <w:noProof/>
            <w:webHidden/>
          </w:rPr>
          <w:tab/>
        </w:r>
        <w:r w:rsidR="004A23F5">
          <w:rPr>
            <w:noProof/>
            <w:webHidden/>
          </w:rPr>
          <w:fldChar w:fldCharType="begin"/>
        </w:r>
        <w:r w:rsidR="004A23F5">
          <w:rPr>
            <w:noProof/>
            <w:webHidden/>
          </w:rPr>
          <w:instrText xml:space="preserve"> PAGEREF _Toc474938103 \h </w:instrText>
        </w:r>
        <w:r w:rsidR="004A23F5">
          <w:rPr>
            <w:noProof/>
            <w:webHidden/>
          </w:rPr>
        </w:r>
        <w:r w:rsidR="004A23F5">
          <w:rPr>
            <w:noProof/>
            <w:webHidden/>
          </w:rPr>
          <w:fldChar w:fldCharType="separate"/>
        </w:r>
        <w:r w:rsidR="004A23F5">
          <w:rPr>
            <w:noProof/>
            <w:webHidden/>
          </w:rPr>
          <w:t>9</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04" w:history="1">
        <w:r w:rsidR="004A23F5" w:rsidRPr="00997B60">
          <w:rPr>
            <w:rStyle w:val="Hyperlink"/>
          </w:rPr>
          <w:t>BPAY</w:t>
        </w:r>
        <w:r w:rsidR="004A23F5">
          <w:rPr>
            <w:noProof/>
            <w:webHidden/>
          </w:rPr>
          <w:tab/>
        </w:r>
        <w:r w:rsidR="004A23F5">
          <w:rPr>
            <w:noProof/>
            <w:webHidden/>
          </w:rPr>
          <w:fldChar w:fldCharType="begin"/>
        </w:r>
        <w:r w:rsidR="004A23F5">
          <w:rPr>
            <w:noProof/>
            <w:webHidden/>
          </w:rPr>
          <w:instrText xml:space="preserve"> PAGEREF _Toc474938104 \h </w:instrText>
        </w:r>
        <w:r w:rsidR="004A23F5">
          <w:rPr>
            <w:noProof/>
            <w:webHidden/>
          </w:rPr>
        </w:r>
        <w:r w:rsidR="004A23F5">
          <w:rPr>
            <w:noProof/>
            <w:webHidden/>
          </w:rPr>
          <w:fldChar w:fldCharType="separate"/>
        </w:r>
        <w:r w:rsidR="004A23F5">
          <w:rPr>
            <w:noProof/>
            <w:webHidden/>
          </w:rPr>
          <w:t>9</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05" w:history="1">
        <w:r w:rsidR="004A23F5" w:rsidRPr="00997B60">
          <w:rPr>
            <w:rStyle w:val="Hyperlink"/>
          </w:rPr>
          <w:t>Credit Card</w:t>
        </w:r>
        <w:r w:rsidR="004A23F5">
          <w:rPr>
            <w:noProof/>
            <w:webHidden/>
          </w:rPr>
          <w:tab/>
        </w:r>
        <w:r w:rsidR="004A23F5">
          <w:rPr>
            <w:noProof/>
            <w:webHidden/>
          </w:rPr>
          <w:fldChar w:fldCharType="begin"/>
        </w:r>
        <w:r w:rsidR="004A23F5">
          <w:rPr>
            <w:noProof/>
            <w:webHidden/>
          </w:rPr>
          <w:instrText xml:space="preserve"> PAGEREF _Toc474938105 \h </w:instrText>
        </w:r>
        <w:r w:rsidR="004A23F5">
          <w:rPr>
            <w:noProof/>
            <w:webHidden/>
          </w:rPr>
        </w:r>
        <w:r w:rsidR="004A23F5">
          <w:rPr>
            <w:noProof/>
            <w:webHidden/>
          </w:rPr>
          <w:fldChar w:fldCharType="separate"/>
        </w:r>
        <w:r w:rsidR="004A23F5">
          <w:rPr>
            <w:noProof/>
            <w:webHidden/>
          </w:rPr>
          <w:t>9</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06" w:history="1">
        <w:r w:rsidR="004A23F5" w:rsidRPr="00997B60">
          <w:rPr>
            <w:rStyle w:val="Hyperlink"/>
          </w:rPr>
          <w:t>PRNs for non-individual entities for roles under the Superannuation, USI and USM account types.</w:t>
        </w:r>
        <w:r w:rsidR="004A23F5">
          <w:rPr>
            <w:noProof/>
            <w:webHidden/>
          </w:rPr>
          <w:tab/>
        </w:r>
        <w:r w:rsidR="004A23F5">
          <w:rPr>
            <w:noProof/>
            <w:webHidden/>
          </w:rPr>
          <w:fldChar w:fldCharType="begin"/>
        </w:r>
        <w:r w:rsidR="004A23F5">
          <w:rPr>
            <w:noProof/>
            <w:webHidden/>
          </w:rPr>
          <w:instrText xml:space="preserve"> PAGEREF _Toc474938106 \h </w:instrText>
        </w:r>
        <w:r w:rsidR="004A23F5">
          <w:rPr>
            <w:noProof/>
            <w:webHidden/>
          </w:rPr>
        </w:r>
        <w:r w:rsidR="004A23F5">
          <w:rPr>
            <w:noProof/>
            <w:webHidden/>
          </w:rPr>
          <w:fldChar w:fldCharType="separate"/>
        </w:r>
        <w:r w:rsidR="004A23F5">
          <w:rPr>
            <w:noProof/>
            <w:webHidden/>
          </w:rPr>
          <w:t>9</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07" w:history="1">
        <w:r w:rsidR="004A23F5" w:rsidRPr="00997B60">
          <w:rPr>
            <w:rStyle w:val="Hyperlink"/>
          </w:rPr>
          <w:t>Supported Account Types</w:t>
        </w:r>
        <w:r w:rsidR="004A23F5">
          <w:rPr>
            <w:noProof/>
            <w:webHidden/>
          </w:rPr>
          <w:tab/>
        </w:r>
        <w:r w:rsidR="004A23F5">
          <w:rPr>
            <w:noProof/>
            <w:webHidden/>
          </w:rPr>
          <w:fldChar w:fldCharType="begin"/>
        </w:r>
        <w:r w:rsidR="004A23F5">
          <w:rPr>
            <w:noProof/>
            <w:webHidden/>
          </w:rPr>
          <w:instrText xml:space="preserve"> PAGEREF _Toc474938107 \h </w:instrText>
        </w:r>
        <w:r w:rsidR="004A23F5">
          <w:rPr>
            <w:noProof/>
            <w:webHidden/>
          </w:rPr>
        </w:r>
        <w:r w:rsidR="004A23F5">
          <w:rPr>
            <w:noProof/>
            <w:webHidden/>
          </w:rPr>
          <w:fldChar w:fldCharType="separate"/>
        </w:r>
        <w:r w:rsidR="004A23F5">
          <w:rPr>
            <w:noProof/>
            <w:webHidden/>
          </w:rPr>
          <w:t>9</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08" w:history="1">
        <w:r w:rsidR="004A23F5" w:rsidRPr="00997B60">
          <w:rPr>
            <w:rStyle w:val="Hyperlink"/>
          </w:rPr>
          <w:t>Supported Role Types</w:t>
        </w:r>
        <w:r w:rsidR="004A23F5">
          <w:rPr>
            <w:noProof/>
            <w:webHidden/>
          </w:rPr>
          <w:tab/>
        </w:r>
        <w:r w:rsidR="004A23F5">
          <w:rPr>
            <w:noProof/>
            <w:webHidden/>
          </w:rPr>
          <w:fldChar w:fldCharType="begin"/>
        </w:r>
        <w:r w:rsidR="004A23F5">
          <w:rPr>
            <w:noProof/>
            <w:webHidden/>
          </w:rPr>
          <w:instrText xml:space="preserve"> PAGEREF _Toc474938108 \h </w:instrText>
        </w:r>
        <w:r w:rsidR="004A23F5">
          <w:rPr>
            <w:noProof/>
            <w:webHidden/>
          </w:rPr>
        </w:r>
        <w:r w:rsidR="004A23F5">
          <w:rPr>
            <w:noProof/>
            <w:webHidden/>
          </w:rPr>
          <w:fldChar w:fldCharType="separate"/>
        </w:r>
        <w:r w:rsidR="004A23F5">
          <w:rPr>
            <w:noProof/>
            <w:webHidden/>
          </w:rPr>
          <w:t>11</w:t>
        </w:r>
        <w:r w:rsidR="004A23F5">
          <w:rPr>
            <w:noProof/>
            <w:webHidden/>
          </w:rPr>
          <w:fldChar w:fldCharType="end"/>
        </w:r>
      </w:hyperlink>
    </w:p>
    <w:p w:rsidR="004A23F5" w:rsidRDefault="00DA76E5">
      <w:pPr>
        <w:pStyle w:val="TOC1"/>
        <w:tabs>
          <w:tab w:val="left" w:pos="440"/>
        </w:tabs>
        <w:rPr>
          <w:rFonts w:asciiTheme="minorHAnsi" w:eastAsiaTheme="minorEastAsia" w:hAnsiTheme="minorHAnsi" w:cstheme="minorBidi"/>
          <w:noProof/>
          <w:sz w:val="22"/>
        </w:rPr>
      </w:pPr>
      <w:hyperlink w:anchor="_Toc474938109" w:history="1">
        <w:r w:rsidR="004A23F5" w:rsidRPr="00997B60">
          <w:rPr>
            <w:rStyle w:val="Hyperlink"/>
          </w:rPr>
          <w:t>3.</w:t>
        </w:r>
        <w:r w:rsidR="004A23F5">
          <w:rPr>
            <w:rFonts w:asciiTheme="minorHAnsi" w:eastAsiaTheme="minorEastAsia" w:hAnsiTheme="minorHAnsi" w:cstheme="minorBidi"/>
            <w:noProof/>
            <w:sz w:val="22"/>
          </w:rPr>
          <w:tab/>
        </w:r>
        <w:r w:rsidR="004A23F5" w:rsidRPr="00997B60">
          <w:rPr>
            <w:rStyle w:val="Hyperlink"/>
          </w:rPr>
          <w:t>Authorisation</w:t>
        </w:r>
        <w:r w:rsidR="004A23F5">
          <w:rPr>
            <w:noProof/>
            <w:webHidden/>
          </w:rPr>
          <w:tab/>
        </w:r>
        <w:r w:rsidR="004A23F5">
          <w:rPr>
            <w:noProof/>
            <w:webHidden/>
          </w:rPr>
          <w:fldChar w:fldCharType="begin"/>
        </w:r>
        <w:r w:rsidR="004A23F5">
          <w:rPr>
            <w:noProof/>
            <w:webHidden/>
          </w:rPr>
          <w:instrText xml:space="preserve"> PAGEREF _Toc474938109 \h </w:instrText>
        </w:r>
        <w:r w:rsidR="004A23F5">
          <w:rPr>
            <w:noProof/>
            <w:webHidden/>
          </w:rPr>
        </w:r>
        <w:r w:rsidR="004A23F5">
          <w:rPr>
            <w:noProof/>
            <w:webHidden/>
          </w:rPr>
          <w:fldChar w:fldCharType="separate"/>
        </w:r>
        <w:r w:rsidR="004A23F5">
          <w:rPr>
            <w:noProof/>
            <w:webHidden/>
          </w:rPr>
          <w:t>12</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10" w:history="1">
        <w:r w:rsidR="004A23F5" w:rsidRPr="00997B60">
          <w:rPr>
            <w:rStyle w:val="Hyperlink"/>
          </w:rPr>
          <w:t>Intermediary Relationship</w:t>
        </w:r>
        <w:r w:rsidR="004A23F5">
          <w:rPr>
            <w:noProof/>
            <w:webHidden/>
          </w:rPr>
          <w:tab/>
        </w:r>
        <w:r w:rsidR="004A23F5">
          <w:rPr>
            <w:noProof/>
            <w:webHidden/>
          </w:rPr>
          <w:fldChar w:fldCharType="begin"/>
        </w:r>
        <w:r w:rsidR="004A23F5">
          <w:rPr>
            <w:noProof/>
            <w:webHidden/>
          </w:rPr>
          <w:instrText xml:space="preserve"> PAGEREF _Toc474938110 \h </w:instrText>
        </w:r>
        <w:r w:rsidR="004A23F5">
          <w:rPr>
            <w:noProof/>
            <w:webHidden/>
          </w:rPr>
        </w:r>
        <w:r w:rsidR="004A23F5">
          <w:rPr>
            <w:noProof/>
            <w:webHidden/>
          </w:rPr>
          <w:fldChar w:fldCharType="separate"/>
        </w:r>
        <w:r w:rsidR="004A23F5">
          <w:rPr>
            <w:noProof/>
            <w:webHidden/>
          </w:rPr>
          <w:t>12</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11" w:history="1">
        <w:r w:rsidR="004A23F5" w:rsidRPr="00997B60">
          <w:rPr>
            <w:rStyle w:val="Hyperlink"/>
          </w:rPr>
          <w:t>Access Manager</w:t>
        </w:r>
        <w:r w:rsidR="004A23F5">
          <w:rPr>
            <w:noProof/>
            <w:webHidden/>
          </w:rPr>
          <w:tab/>
        </w:r>
        <w:r w:rsidR="004A23F5">
          <w:rPr>
            <w:noProof/>
            <w:webHidden/>
          </w:rPr>
          <w:fldChar w:fldCharType="begin"/>
        </w:r>
        <w:r w:rsidR="004A23F5">
          <w:rPr>
            <w:noProof/>
            <w:webHidden/>
          </w:rPr>
          <w:instrText xml:space="preserve"> PAGEREF _Toc474938111 \h </w:instrText>
        </w:r>
        <w:r w:rsidR="004A23F5">
          <w:rPr>
            <w:noProof/>
            <w:webHidden/>
          </w:rPr>
        </w:r>
        <w:r w:rsidR="004A23F5">
          <w:rPr>
            <w:noProof/>
            <w:webHidden/>
          </w:rPr>
          <w:fldChar w:fldCharType="separate"/>
        </w:r>
        <w:r w:rsidR="004A23F5">
          <w:rPr>
            <w:noProof/>
            <w:webHidden/>
          </w:rPr>
          <w:t>12</w:t>
        </w:r>
        <w:r w:rsidR="004A23F5">
          <w:rPr>
            <w:noProof/>
            <w:webHidden/>
          </w:rPr>
          <w:fldChar w:fldCharType="end"/>
        </w:r>
      </w:hyperlink>
    </w:p>
    <w:p w:rsidR="004A23F5" w:rsidRDefault="00DA76E5">
      <w:pPr>
        <w:pStyle w:val="TOC1"/>
        <w:tabs>
          <w:tab w:val="left" w:pos="440"/>
        </w:tabs>
        <w:rPr>
          <w:rFonts w:asciiTheme="minorHAnsi" w:eastAsiaTheme="minorEastAsia" w:hAnsiTheme="minorHAnsi" w:cstheme="minorBidi"/>
          <w:noProof/>
          <w:sz w:val="22"/>
        </w:rPr>
      </w:pPr>
      <w:hyperlink w:anchor="_Toc474938112" w:history="1">
        <w:r w:rsidR="004A23F5" w:rsidRPr="00997B60">
          <w:rPr>
            <w:rStyle w:val="Hyperlink"/>
          </w:rPr>
          <w:t>4.</w:t>
        </w:r>
        <w:r w:rsidR="004A23F5">
          <w:rPr>
            <w:rFonts w:asciiTheme="minorHAnsi" w:eastAsiaTheme="minorEastAsia" w:hAnsiTheme="minorHAnsi" w:cstheme="minorBidi"/>
            <w:noProof/>
            <w:sz w:val="22"/>
          </w:rPr>
          <w:tab/>
        </w:r>
        <w:r w:rsidR="004A23F5" w:rsidRPr="00997B60">
          <w:rPr>
            <w:rStyle w:val="Hyperlink"/>
          </w:rPr>
          <w:t>Constraints and Known Issues</w:t>
        </w:r>
        <w:r w:rsidR="004A23F5">
          <w:rPr>
            <w:noProof/>
            <w:webHidden/>
          </w:rPr>
          <w:tab/>
        </w:r>
        <w:r w:rsidR="004A23F5">
          <w:rPr>
            <w:noProof/>
            <w:webHidden/>
          </w:rPr>
          <w:fldChar w:fldCharType="begin"/>
        </w:r>
        <w:r w:rsidR="004A23F5">
          <w:rPr>
            <w:noProof/>
            <w:webHidden/>
          </w:rPr>
          <w:instrText xml:space="preserve"> PAGEREF _Toc474938112 \h </w:instrText>
        </w:r>
        <w:r w:rsidR="004A23F5">
          <w:rPr>
            <w:noProof/>
            <w:webHidden/>
          </w:rPr>
        </w:r>
        <w:r w:rsidR="004A23F5">
          <w:rPr>
            <w:noProof/>
            <w:webHidden/>
          </w:rPr>
          <w:fldChar w:fldCharType="separate"/>
        </w:r>
        <w:r w:rsidR="004A23F5">
          <w:rPr>
            <w:noProof/>
            <w:webHidden/>
          </w:rPr>
          <w:t>13</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13" w:history="1">
        <w:r w:rsidR="004A23F5" w:rsidRPr="00997B60">
          <w:rPr>
            <w:rStyle w:val="Hyperlink"/>
          </w:rPr>
          <w:t>Constraints When Using This Service</w:t>
        </w:r>
        <w:r w:rsidR="004A23F5">
          <w:rPr>
            <w:noProof/>
            <w:webHidden/>
          </w:rPr>
          <w:tab/>
        </w:r>
        <w:r w:rsidR="004A23F5">
          <w:rPr>
            <w:noProof/>
            <w:webHidden/>
          </w:rPr>
          <w:fldChar w:fldCharType="begin"/>
        </w:r>
        <w:r w:rsidR="004A23F5">
          <w:rPr>
            <w:noProof/>
            <w:webHidden/>
          </w:rPr>
          <w:instrText xml:space="preserve"> PAGEREF _Toc474938113 \h </w:instrText>
        </w:r>
        <w:r w:rsidR="004A23F5">
          <w:rPr>
            <w:noProof/>
            <w:webHidden/>
          </w:rPr>
        </w:r>
        <w:r w:rsidR="004A23F5">
          <w:rPr>
            <w:noProof/>
            <w:webHidden/>
          </w:rPr>
          <w:fldChar w:fldCharType="separate"/>
        </w:r>
        <w:r w:rsidR="004A23F5">
          <w:rPr>
            <w:noProof/>
            <w:webHidden/>
          </w:rPr>
          <w:t>13</w:t>
        </w:r>
        <w:r w:rsidR="004A23F5">
          <w:rPr>
            <w:noProof/>
            <w:webHidden/>
          </w:rPr>
          <w:fldChar w:fldCharType="end"/>
        </w:r>
      </w:hyperlink>
    </w:p>
    <w:p w:rsidR="004A23F5" w:rsidRDefault="00DA76E5">
      <w:pPr>
        <w:pStyle w:val="TOC2"/>
        <w:rPr>
          <w:rFonts w:asciiTheme="minorHAnsi" w:eastAsiaTheme="minorEastAsia" w:hAnsiTheme="minorHAnsi" w:cstheme="minorBidi"/>
          <w:noProof/>
          <w:sz w:val="22"/>
        </w:rPr>
      </w:pPr>
      <w:hyperlink w:anchor="_Toc474938114" w:history="1">
        <w:r w:rsidR="004A23F5" w:rsidRPr="00997B60">
          <w:rPr>
            <w:rStyle w:val="Hyperlink"/>
          </w:rPr>
          <w:t>Known Issues</w:t>
        </w:r>
        <w:r w:rsidR="004A23F5">
          <w:rPr>
            <w:noProof/>
            <w:webHidden/>
          </w:rPr>
          <w:tab/>
        </w:r>
        <w:r w:rsidR="004A23F5">
          <w:rPr>
            <w:noProof/>
            <w:webHidden/>
          </w:rPr>
          <w:fldChar w:fldCharType="begin"/>
        </w:r>
        <w:r w:rsidR="004A23F5">
          <w:rPr>
            <w:noProof/>
            <w:webHidden/>
          </w:rPr>
          <w:instrText xml:space="preserve"> PAGEREF _Toc474938114 \h </w:instrText>
        </w:r>
        <w:r w:rsidR="004A23F5">
          <w:rPr>
            <w:noProof/>
            <w:webHidden/>
          </w:rPr>
        </w:r>
        <w:r w:rsidR="004A23F5">
          <w:rPr>
            <w:noProof/>
            <w:webHidden/>
          </w:rPr>
          <w:fldChar w:fldCharType="separate"/>
        </w:r>
        <w:r w:rsidR="004A23F5">
          <w:rPr>
            <w:noProof/>
            <w:webHidden/>
          </w:rPr>
          <w:t>13</w:t>
        </w:r>
        <w:r w:rsidR="004A23F5">
          <w:rPr>
            <w:noProof/>
            <w:webHidden/>
          </w:rPr>
          <w:fldChar w:fldCharType="end"/>
        </w:r>
      </w:hyperlink>
    </w:p>
    <w:p w:rsidR="001F7F87" w:rsidRPr="00DB07DC" w:rsidRDefault="00A437EB" w:rsidP="001F7F87">
      <w:pPr>
        <w:pStyle w:val="Maintext"/>
        <w:rPr>
          <w:sz w:val="20"/>
        </w:rPr>
      </w:pPr>
      <w:r>
        <w:rPr>
          <w:rFonts w:cs="Arial"/>
          <w:sz w:val="20"/>
          <w:szCs w:val="22"/>
          <w:highlight w:val="yellow"/>
        </w:rPr>
        <w:fldChar w:fldCharType="end"/>
      </w:r>
    </w:p>
    <w:p w:rsidR="00F00304" w:rsidRPr="00DB07DC" w:rsidRDefault="00F00304" w:rsidP="00F00304">
      <w:pPr>
        <w:pStyle w:val="Maintext"/>
        <w:rPr>
          <w:sz w:val="20"/>
        </w:rPr>
      </w:pPr>
    </w:p>
    <w:p w:rsidR="00751490" w:rsidRDefault="000B4796">
      <w:pPr>
        <w:pStyle w:val="TableofFigures"/>
        <w:tabs>
          <w:tab w:val="right" w:leader="dot" w:pos="9288"/>
        </w:tabs>
        <w:rPr>
          <w:rFonts w:asciiTheme="minorHAnsi" w:eastAsiaTheme="minorEastAsia" w:hAnsiTheme="minorHAnsi" w:cstheme="minorBidi"/>
          <w:noProof/>
          <w:szCs w:val="22"/>
        </w:rPr>
      </w:pPr>
      <w:r w:rsidRPr="001B13A4">
        <w:rPr>
          <w:sz w:val="18"/>
        </w:rPr>
        <w:fldChar w:fldCharType="begin"/>
      </w:r>
      <w:r w:rsidRPr="001B13A4">
        <w:rPr>
          <w:sz w:val="18"/>
        </w:rPr>
        <w:instrText xml:space="preserve"> TOC \h \z \c "Table" </w:instrText>
      </w:r>
      <w:r w:rsidRPr="001B13A4">
        <w:rPr>
          <w:sz w:val="18"/>
        </w:rPr>
        <w:fldChar w:fldCharType="separate"/>
      </w:r>
      <w:hyperlink w:anchor="_Toc474824996" w:history="1">
        <w:r w:rsidR="00751490" w:rsidRPr="00AA4006">
          <w:rPr>
            <w:rStyle w:val="Hyperlink"/>
          </w:rPr>
          <w:t>Table 1: SBR Service Orchestration</w:t>
        </w:r>
        <w:r w:rsidR="00751490">
          <w:rPr>
            <w:noProof/>
            <w:webHidden/>
          </w:rPr>
          <w:tab/>
        </w:r>
        <w:r w:rsidR="00751490">
          <w:rPr>
            <w:noProof/>
            <w:webHidden/>
          </w:rPr>
          <w:fldChar w:fldCharType="begin"/>
        </w:r>
        <w:r w:rsidR="00751490">
          <w:rPr>
            <w:noProof/>
            <w:webHidden/>
          </w:rPr>
          <w:instrText xml:space="preserve"> PAGEREF _Toc474824996 \h </w:instrText>
        </w:r>
        <w:r w:rsidR="00751490">
          <w:rPr>
            <w:noProof/>
            <w:webHidden/>
          </w:rPr>
        </w:r>
        <w:r w:rsidR="00751490">
          <w:rPr>
            <w:noProof/>
            <w:webHidden/>
          </w:rPr>
          <w:fldChar w:fldCharType="separate"/>
        </w:r>
        <w:r w:rsidR="00751490">
          <w:rPr>
            <w:noProof/>
            <w:webHidden/>
          </w:rPr>
          <w:t>7</w:t>
        </w:r>
        <w:r w:rsidR="00751490">
          <w:rPr>
            <w:noProof/>
            <w:webHidden/>
          </w:rPr>
          <w:fldChar w:fldCharType="end"/>
        </w:r>
      </w:hyperlink>
    </w:p>
    <w:p w:rsidR="00751490" w:rsidRDefault="00DA76E5">
      <w:pPr>
        <w:pStyle w:val="TableofFigures"/>
        <w:tabs>
          <w:tab w:val="right" w:leader="dot" w:pos="9288"/>
        </w:tabs>
        <w:rPr>
          <w:rFonts w:asciiTheme="minorHAnsi" w:eastAsiaTheme="minorEastAsia" w:hAnsiTheme="minorHAnsi" w:cstheme="minorBidi"/>
          <w:noProof/>
          <w:szCs w:val="22"/>
        </w:rPr>
      </w:pPr>
      <w:hyperlink w:anchor="_Toc474824997" w:history="1">
        <w:r w:rsidR="00751490" w:rsidRPr="00AA4006">
          <w:rPr>
            <w:rStyle w:val="Hyperlink"/>
          </w:rPr>
          <w:t>Table 2: Interactions available in the Generate PRN process</w:t>
        </w:r>
        <w:r w:rsidR="00751490">
          <w:rPr>
            <w:noProof/>
            <w:webHidden/>
          </w:rPr>
          <w:tab/>
        </w:r>
        <w:r w:rsidR="00751490">
          <w:rPr>
            <w:noProof/>
            <w:webHidden/>
          </w:rPr>
          <w:fldChar w:fldCharType="begin"/>
        </w:r>
        <w:r w:rsidR="00751490">
          <w:rPr>
            <w:noProof/>
            <w:webHidden/>
          </w:rPr>
          <w:instrText xml:space="preserve"> PAGEREF _Toc474824997 \h </w:instrText>
        </w:r>
        <w:r w:rsidR="00751490">
          <w:rPr>
            <w:noProof/>
            <w:webHidden/>
          </w:rPr>
        </w:r>
        <w:r w:rsidR="00751490">
          <w:rPr>
            <w:noProof/>
            <w:webHidden/>
          </w:rPr>
          <w:fldChar w:fldCharType="separate"/>
        </w:r>
        <w:r w:rsidR="00751490">
          <w:rPr>
            <w:noProof/>
            <w:webHidden/>
          </w:rPr>
          <w:t>8</w:t>
        </w:r>
        <w:r w:rsidR="00751490">
          <w:rPr>
            <w:noProof/>
            <w:webHidden/>
          </w:rPr>
          <w:fldChar w:fldCharType="end"/>
        </w:r>
      </w:hyperlink>
    </w:p>
    <w:p w:rsidR="00751490" w:rsidRDefault="00DA76E5">
      <w:pPr>
        <w:pStyle w:val="TableofFigures"/>
        <w:tabs>
          <w:tab w:val="right" w:leader="dot" w:pos="9288"/>
        </w:tabs>
        <w:rPr>
          <w:rFonts w:asciiTheme="minorHAnsi" w:eastAsiaTheme="minorEastAsia" w:hAnsiTheme="minorHAnsi" w:cstheme="minorBidi"/>
          <w:noProof/>
          <w:szCs w:val="22"/>
        </w:rPr>
      </w:pPr>
      <w:hyperlink w:anchor="_Toc474824998" w:history="1">
        <w:r w:rsidR="00751490" w:rsidRPr="00AA4006">
          <w:rPr>
            <w:rStyle w:val="Hyperlink"/>
          </w:rPr>
          <w:t>Table 3: Channel availability of Generate.PRN interaction</w:t>
        </w:r>
        <w:r w:rsidR="00751490">
          <w:rPr>
            <w:noProof/>
            <w:webHidden/>
          </w:rPr>
          <w:tab/>
        </w:r>
        <w:r w:rsidR="00751490">
          <w:rPr>
            <w:noProof/>
            <w:webHidden/>
          </w:rPr>
          <w:fldChar w:fldCharType="begin"/>
        </w:r>
        <w:r w:rsidR="00751490">
          <w:rPr>
            <w:noProof/>
            <w:webHidden/>
          </w:rPr>
          <w:instrText xml:space="preserve"> PAGEREF _Toc474824998 \h </w:instrText>
        </w:r>
        <w:r w:rsidR="00751490">
          <w:rPr>
            <w:noProof/>
            <w:webHidden/>
          </w:rPr>
        </w:r>
        <w:r w:rsidR="00751490">
          <w:rPr>
            <w:noProof/>
            <w:webHidden/>
          </w:rPr>
          <w:fldChar w:fldCharType="separate"/>
        </w:r>
        <w:r w:rsidR="00751490">
          <w:rPr>
            <w:noProof/>
            <w:webHidden/>
          </w:rPr>
          <w:t>8</w:t>
        </w:r>
        <w:r w:rsidR="00751490">
          <w:rPr>
            <w:noProof/>
            <w:webHidden/>
          </w:rPr>
          <w:fldChar w:fldCharType="end"/>
        </w:r>
      </w:hyperlink>
    </w:p>
    <w:p w:rsidR="00751490" w:rsidRDefault="00DA76E5">
      <w:pPr>
        <w:pStyle w:val="TableofFigures"/>
        <w:tabs>
          <w:tab w:val="right" w:leader="dot" w:pos="9288"/>
        </w:tabs>
        <w:rPr>
          <w:rFonts w:asciiTheme="minorHAnsi" w:eastAsiaTheme="minorEastAsia" w:hAnsiTheme="minorHAnsi" w:cstheme="minorBidi"/>
          <w:noProof/>
          <w:szCs w:val="22"/>
        </w:rPr>
      </w:pPr>
      <w:hyperlink w:anchor="_Toc474824999" w:history="1">
        <w:r w:rsidR="00751490" w:rsidRPr="00AA4006">
          <w:rPr>
            <w:rStyle w:val="Hyperlink"/>
          </w:rPr>
          <w:t>Table 4: Supported Account types</w:t>
        </w:r>
        <w:r w:rsidR="00751490">
          <w:rPr>
            <w:noProof/>
            <w:webHidden/>
          </w:rPr>
          <w:tab/>
        </w:r>
        <w:r w:rsidR="00751490">
          <w:rPr>
            <w:noProof/>
            <w:webHidden/>
          </w:rPr>
          <w:fldChar w:fldCharType="begin"/>
        </w:r>
        <w:r w:rsidR="00751490">
          <w:rPr>
            <w:noProof/>
            <w:webHidden/>
          </w:rPr>
          <w:instrText xml:space="preserve"> PAGEREF _Toc474824999 \h </w:instrText>
        </w:r>
        <w:r w:rsidR="00751490">
          <w:rPr>
            <w:noProof/>
            <w:webHidden/>
          </w:rPr>
        </w:r>
        <w:r w:rsidR="00751490">
          <w:rPr>
            <w:noProof/>
            <w:webHidden/>
          </w:rPr>
          <w:fldChar w:fldCharType="separate"/>
        </w:r>
        <w:r w:rsidR="00751490">
          <w:rPr>
            <w:noProof/>
            <w:webHidden/>
          </w:rPr>
          <w:t>11</w:t>
        </w:r>
        <w:r w:rsidR="00751490">
          <w:rPr>
            <w:noProof/>
            <w:webHidden/>
          </w:rPr>
          <w:fldChar w:fldCharType="end"/>
        </w:r>
      </w:hyperlink>
    </w:p>
    <w:p w:rsidR="00751490" w:rsidRDefault="00DA76E5">
      <w:pPr>
        <w:pStyle w:val="TableofFigures"/>
        <w:tabs>
          <w:tab w:val="right" w:leader="dot" w:pos="9288"/>
        </w:tabs>
        <w:rPr>
          <w:rFonts w:asciiTheme="minorHAnsi" w:eastAsiaTheme="minorEastAsia" w:hAnsiTheme="minorHAnsi" w:cstheme="minorBidi"/>
          <w:noProof/>
          <w:szCs w:val="22"/>
        </w:rPr>
      </w:pPr>
      <w:hyperlink w:anchor="_Toc474825000" w:history="1">
        <w:r w:rsidR="00751490" w:rsidRPr="00AA4006">
          <w:rPr>
            <w:rStyle w:val="Hyperlink"/>
          </w:rPr>
          <w:t>Table 5: Supported Role types</w:t>
        </w:r>
        <w:r w:rsidR="00751490">
          <w:rPr>
            <w:noProof/>
            <w:webHidden/>
          </w:rPr>
          <w:tab/>
        </w:r>
        <w:r w:rsidR="00751490">
          <w:rPr>
            <w:noProof/>
            <w:webHidden/>
          </w:rPr>
          <w:fldChar w:fldCharType="begin"/>
        </w:r>
        <w:r w:rsidR="00751490">
          <w:rPr>
            <w:noProof/>
            <w:webHidden/>
          </w:rPr>
          <w:instrText xml:space="preserve"> PAGEREF _Toc474825000 \h </w:instrText>
        </w:r>
        <w:r w:rsidR="00751490">
          <w:rPr>
            <w:noProof/>
            <w:webHidden/>
          </w:rPr>
        </w:r>
        <w:r w:rsidR="00751490">
          <w:rPr>
            <w:noProof/>
            <w:webHidden/>
          </w:rPr>
          <w:fldChar w:fldCharType="separate"/>
        </w:r>
        <w:r w:rsidR="00751490">
          <w:rPr>
            <w:noProof/>
            <w:webHidden/>
          </w:rPr>
          <w:t>11</w:t>
        </w:r>
        <w:r w:rsidR="00751490">
          <w:rPr>
            <w:noProof/>
            <w:webHidden/>
          </w:rPr>
          <w:fldChar w:fldCharType="end"/>
        </w:r>
      </w:hyperlink>
    </w:p>
    <w:p w:rsidR="00751490" w:rsidRDefault="00DA76E5">
      <w:pPr>
        <w:pStyle w:val="TableofFigures"/>
        <w:tabs>
          <w:tab w:val="right" w:leader="dot" w:pos="9288"/>
        </w:tabs>
        <w:rPr>
          <w:rFonts w:asciiTheme="minorHAnsi" w:eastAsiaTheme="minorEastAsia" w:hAnsiTheme="minorHAnsi" w:cstheme="minorBidi"/>
          <w:noProof/>
          <w:szCs w:val="22"/>
        </w:rPr>
      </w:pPr>
      <w:hyperlink w:anchor="_Toc474825001" w:history="1">
        <w:r w:rsidR="00751490" w:rsidRPr="00AA4006">
          <w:rPr>
            <w:rStyle w:val="Hyperlink"/>
          </w:rPr>
          <w:t>Table 6: Parties able to use Generate PRN service</w:t>
        </w:r>
        <w:r w:rsidR="00751490">
          <w:rPr>
            <w:noProof/>
            <w:webHidden/>
          </w:rPr>
          <w:tab/>
        </w:r>
        <w:r w:rsidR="00751490">
          <w:rPr>
            <w:noProof/>
            <w:webHidden/>
          </w:rPr>
          <w:fldChar w:fldCharType="begin"/>
        </w:r>
        <w:r w:rsidR="00751490">
          <w:rPr>
            <w:noProof/>
            <w:webHidden/>
          </w:rPr>
          <w:instrText xml:space="preserve"> PAGEREF _Toc474825001 \h </w:instrText>
        </w:r>
        <w:r w:rsidR="00751490">
          <w:rPr>
            <w:noProof/>
            <w:webHidden/>
          </w:rPr>
        </w:r>
        <w:r w:rsidR="00751490">
          <w:rPr>
            <w:noProof/>
            <w:webHidden/>
          </w:rPr>
          <w:fldChar w:fldCharType="separate"/>
        </w:r>
        <w:r w:rsidR="00751490">
          <w:rPr>
            <w:noProof/>
            <w:webHidden/>
          </w:rPr>
          <w:t>12</w:t>
        </w:r>
        <w:r w:rsidR="00751490">
          <w:rPr>
            <w:noProof/>
            <w:webHidden/>
          </w:rPr>
          <w:fldChar w:fldCharType="end"/>
        </w:r>
      </w:hyperlink>
    </w:p>
    <w:p w:rsidR="00751490" w:rsidRDefault="00DA76E5">
      <w:pPr>
        <w:pStyle w:val="TableofFigures"/>
        <w:tabs>
          <w:tab w:val="right" w:leader="dot" w:pos="9288"/>
        </w:tabs>
        <w:rPr>
          <w:rFonts w:asciiTheme="minorHAnsi" w:eastAsiaTheme="minorEastAsia" w:hAnsiTheme="minorHAnsi" w:cstheme="minorBidi"/>
          <w:noProof/>
          <w:szCs w:val="22"/>
        </w:rPr>
      </w:pPr>
      <w:hyperlink w:anchor="_Toc474825002" w:history="1">
        <w:r w:rsidR="00751490" w:rsidRPr="00AA4006">
          <w:rPr>
            <w:rStyle w:val="Hyperlink"/>
          </w:rPr>
          <w:t>Table 7: Access Manager Permissions</w:t>
        </w:r>
        <w:r w:rsidR="00751490">
          <w:rPr>
            <w:noProof/>
            <w:webHidden/>
          </w:rPr>
          <w:tab/>
        </w:r>
        <w:r w:rsidR="00751490">
          <w:rPr>
            <w:noProof/>
            <w:webHidden/>
          </w:rPr>
          <w:fldChar w:fldCharType="begin"/>
        </w:r>
        <w:r w:rsidR="00751490">
          <w:rPr>
            <w:noProof/>
            <w:webHidden/>
          </w:rPr>
          <w:instrText xml:space="preserve"> PAGEREF _Toc474825002 \h </w:instrText>
        </w:r>
        <w:r w:rsidR="00751490">
          <w:rPr>
            <w:noProof/>
            <w:webHidden/>
          </w:rPr>
        </w:r>
        <w:r w:rsidR="00751490">
          <w:rPr>
            <w:noProof/>
            <w:webHidden/>
          </w:rPr>
          <w:fldChar w:fldCharType="separate"/>
        </w:r>
        <w:r w:rsidR="00751490">
          <w:rPr>
            <w:noProof/>
            <w:webHidden/>
          </w:rPr>
          <w:t>12</w:t>
        </w:r>
        <w:r w:rsidR="00751490">
          <w:rPr>
            <w:noProof/>
            <w:webHidden/>
          </w:rPr>
          <w:fldChar w:fldCharType="end"/>
        </w:r>
      </w:hyperlink>
    </w:p>
    <w:p w:rsidR="00751490" w:rsidRDefault="00DA76E5">
      <w:pPr>
        <w:pStyle w:val="TableofFigures"/>
        <w:tabs>
          <w:tab w:val="right" w:leader="dot" w:pos="9288"/>
        </w:tabs>
        <w:rPr>
          <w:rFonts w:asciiTheme="minorHAnsi" w:eastAsiaTheme="minorEastAsia" w:hAnsiTheme="minorHAnsi" w:cstheme="minorBidi"/>
          <w:noProof/>
          <w:szCs w:val="22"/>
        </w:rPr>
      </w:pPr>
      <w:hyperlink w:anchor="_Toc474825003" w:history="1">
        <w:r w:rsidR="00751490" w:rsidRPr="00AA4006">
          <w:rPr>
            <w:rStyle w:val="Hyperlink"/>
          </w:rPr>
          <w:t>Table 8: Constraints when using the Get PRN interaction</w:t>
        </w:r>
        <w:r w:rsidR="00751490">
          <w:rPr>
            <w:noProof/>
            <w:webHidden/>
          </w:rPr>
          <w:tab/>
        </w:r>
        <w:r w:rsidR="00751490">
          <w:rPr>
            <w:noProof/>
            <w:webHidden/>
          </w:rPr>
          <w:fldChar w:fldCharType="begin"/>
        </w:r>
        <w:r w:rsidR="00751490">
          <w:rPr>
            <w:noProof/>
            <w:webHidden/>
          </w:rPr>
          <w:instrText xml:space="preserve"> PAGEREF _Toc474825003 \h </w:instrText>
        </w:r>
        <w:r w:rsidR="00751490">
          <w:rPr>
            <w:noProof/>
            <w:webHidden/>
          </w:rPr>
        </w:r>
        <w:r w:rsidR="00751490">
          <w:rPr>
            <w:noProof/>
            <w:webHidden/>
          </w:rPr>
          <w:fldChar w:fldCharType="separate"/>
        </w:r>
        <w:r w:rsidR="00751490">
          <w:rPr>
            <w:noProof/>
            <w:webHidden/>
          </w:rPr>
          <w:t>13</w:t>
        </w:r>
        <w:r w:rsidR="00751490">
          <w:rPr>
            <w:noProof/>
            <w:webHidden/>
          </w:rPr>
          <w:fldChar w:fldCharType="end"/>
        </w:r>
      </w:hyperlink>
    </w:p>
    <w:p w:rsidR="000B4796" w:rsidRDefault="000B4796" w:rsidP="00561E38">
      <w:pPr>
        <w:pStyle w:val="Maintext"/>
        <w:rPr>
          <w:sz w:val="18"/>
        </w:rPr>
      </w:pPr>
      <w:r w:rsidRPr="001B13A4">
        <w:rPr>
          <w:sz w:val="18"/>
        </w:rPr>
        <w:fldChar w:fldCharType="end"/>
      </w:r>
    </w:p>
    <w:p w:rsidR="00751490" w:rsidRDefault="000B4796">
      <w:pPr>
        <w:pStyle w:val="TableofFigures"/>
        <w:tabs>
          <w:tab w:val="right" w:leader="dot" w:pos="9288"/>
        </w:tabs>
        <w:rPr>
          <w:rFonts w:asciiTheme="minorHAnsi" w:eastAsiaTheme="minorEastAsia" w:hAnsiTheme="minorHAnsi" w:cstheme="minorBidi"/>
          <w:noProof/>
          <w:szCs w:val="22"/>
        </w:rPr>
      </w:pPr>
      <w:r>
        <w:rPr>
          <w:sz w:val="18"/>
        </w:rPr>
        <w:fldChar w:fldCharType="begin"/>
      </w:r>
      <w:r>
        <w:rPr>
          <w:sz w:val="18"/>
        </w:rPr>
        <w:instrText xml:space="preserve"> TOC \h \z \c "Figure" </w:instrText>
      </w:r>
      <w:r>
        <w:rPr>
          <w:sz w:val="18"/>
        </w:rPr>
        <w:fldChar w:fldCharType="separate"/>
      </w:r>
      <w:hyperlink w:anchor="_Toc474825004" w:history="1">
        <w:r w:rsidR="00751490" w:rsidRPr="003D6896">
          <w:rPr>
            <w:rStyle w:val="Hyperlink"/>
          </w:rPr>
          <w:t>Figure 1: SBR interactions and Get PRN process</w:t>
        </w:r>
        <w:r w:rsidR="00751490">
          <w:rPr>
            <w:noProof/>
            <w:webHidden/>
          </w:rPr>
          <w:tab/>
        </w:r>
        <w:r w:rsidR="00751490">
          <w:rPr>
            <w:noProof/>
            <w:webHidden/>
          </w:rPr>
          <w:fldChar w:fldCharType="begin"/>
        </w:r>
        <w:r w:rsidR="00751490">
          <w:rPr>
            <w:noProof/>
            <w:webHidden/>
          </w:rPr>
          <w:instrText xml:space="preserve"> PAGEREF _Toc474825004 \h </w:instrText>
        </w:r>
        <w:r w:rsidR="00751490">
          <w:rPr>
            <w:noProof/>
            <w:webHidden/>
          </w:rPr>
        </w:r>
        <w:r w:rsidR="00751490">
          <w:rPr>
            <w:noProof/>
            <w:webHidden/>
          </w:rPr>
          <w:fldChar w:fldCharType="separate"/>
        </w:r>
        <w:r w:rsidR="00751490">
          <w:rPr>
            <w:noProof/>
            <w:webHidden/>
          </w:rPr>
          <w:t>7</w:t>
        </w:r>
        <w:r w:rsidR="00751490">
          <w:rPr>
            <w:noProof/>
            <w:webHidden/>
          </w:rPr>
          <w:fldChar w:fldCharType="end"/>
        </w:r>
      </w:hyperlink>
    </w:p>
    <w:p w:rsidR="000B4796" w:rsidRPr="001B13A4" w:rsidRDefault="000B4796" w:rsidP="00561E38">
      <w:pPr>
        <w:pStyle w:val="Maintext"/>
        <w:rPr>
          <w:sz w:val="18"/>
        </w:rPr>
      </w:pPr>
      <w:r>
        <w:rPr>
          <w:sz w:val="18"/>
        </w:rPr>
        <w:fldChar w:fldCharType="end"/>
      </w:r>
    </w:p>
    <w:p w:rsidR="00561E38" w:rsidRPr="001B13A4" w:rsidRDefault="00561E38" w:rsidP="00561E38">
      <w:pPr>
        <w:pStyle w:val="Maintext"/>
        <w:rPr>
          <w:sz w:val="18"/>
        </w:rPr>
        <w:sectPr w:rsidR="00561E38" w:rsidRPr="001B13A4" w:rsidSect="00362063">
          <w:headerReference w:type="even" r:id="rId22"/>
          <w:headerReference w:type="first" r:id="rId23"/>
          <w:pgSz w:w="11906" w:h="16838" w:code="9"/>
          <w:pgMar w:top="2976" w:right="1304" w:bottom="1814" w:left="1304" w:header="425" w:footer="680" w:gutter="0"/>
          <w:cols w:space="708"/>
          <w:formProt w:val="0"/>
          <w:docGrid w:linePitch="360"/>
        </w:sectPr>
      </w:pPr>
    </w:p>
    <w:p w:rsidR="00432D6B" w:rsidRPr="007E117B" w:rsidRDefault="00E0253E" w:rsidP="00224733">
      <w:pPr>
        <w:pStyle w:val="Head1"/>
      </w:pPr>
      <w:bookmarkStart w:id="5" w:name="STARTINGNUMBER"/>
      <w:bookmarkStart w:id="6" w:name="_Toc474938091"/>
      <w:bookmarkEnd w:id="5"/>
      <w:r w:rsidRPr="007E117B">
        <w:lastRenderedPageBreak/>
        <w:t>I</w:t>
      </w:r>
      <w:r w:rsidR="00E76F3D" w:rsidRPr="007E117B">
        <w:t>ntroduction</w:t>
      </w:r>
      <w:bookmarkEnd w:id="6"/>
    </w:p>
    <w:p w:rsidR="0032267E" w:rsidRPr="007E117B" w:rsidRDefault="0032267E" w:rsidP="00300EEA">
      <w:pPr>
        <w:pStyle w:val="Head2"/>
      </w:pPr>
      <w:bookmarkStart w:id="7" w:name="_Toc406679165"/>
      <w:bookmarkStart w:id="8" w:name="_Toc474938092"/>
      <w:r w:rsidRPr="007E117B">
        <w:t>Purpose</w:t>
      </w:r>
      <w:bookmarkEnd w:id="7"/>
      <w:bookmarkEnd w:id="8"/>
    </w:p>
    <w:p w:rsidR="002E0774" w:rsidRPr="00C059D4" w:rsidRDefault="00A04BB2" w:rsidP="002E0774">
      <w:pPr>
        <w:spacing w:after="120"/>
        <w:rPr>
          <w:szCs w:val="22"/>
        </w:rPr>
      </w:pPr>
      <w:r>
        <w:rPr>
          <w:szCs w:val="22"/>
        </w:rPr>
        <w:t>T</w:t>
      </w:r>
      <w:r w:rsidR="0032267E" w:rsidRPr="00C059D4">
        <w:rPr>
          <w:szCs w:val="22"/>
        </w:rPr>
        <w:t xml:space="preserve">o provide information that will assist software developers in understanding the business context surrounding </w:t>
      </w:r>
      <w:r w:rsidR="00246E1C">
        <w:rPr>
          <w:szCs w:val="22"/>
        </w:rPr>
        <w:t xml:space="preserve">the </w:t>
      </w:r>
      <w:r w:rsidR="00C059D4" w:rsidRPr="00C059D4">
        <w:rPr>
          <w:szCs w:val="22"/>
        </w:rPr>
        <w:t xml:space="preserve">Payment Reference Number (PRN) </w:t>
      </w:r>
      <w:r w:rsidR="00246E1C">
        <w:rPr>
          <w:szCs w:val="22"/>
        </w:rPr>
        <w:t>service.</w:t>
      </w:r>
      <w:r w:rsidR="00C059D4">
        <w:rPr>
          <w:szCs w:val="22"/>
        </w:rPr>
        <w:t xml:space="preserve"> </w:t>
      </w:r>
      <w:r w:rsidR="00CC13A6" w:rsidRPr="00C059D4">
        <w:rPr>
          <w:szCs w:val="22"/>
        </w:rPr>
        <w:t xml:space="preserve">This </w:t>
      </w:r>
      <w:r w:rsidR="003E106C" w:rsidRPr="00C059D4">
        <w:rPr>
          <w:szCs w:val="22"/>
        </w:rPr>
        <w:t>interaction</w:t>
      </w:r>
      <w:r w:rsidR="0032267E" w:rsidRPr="00C059D4">
        <w:rPr>
          <w:szCs w:val="22"/>
        </w:rPr>
        <w:t xml:space="preserve"> </w:t>
      </w:r>
      <w:r w:rsidR="00CC13A6" w:rsidRPr="00C059D4">
        <w:rPr>
          <w:szCs w:val="22"/>
        </w:rPr>
        <w:t xml:space="preserve">is </w:t>
      </w:r>
      <w:r w:rsidR="003E106C" w:rsidRPr="00C059D4">
        <w:rPr>
          <w:szCs w:val="22"/>
        </w:rPr>
        <w:t xml:space="preserve">performed </w:t>
      </w:r>
      <w:r w:rsidR="0032267E" w:rsidRPr="00C059D4">
        <w:rPr>
          <w:szCs w:val="22"/>
        </w:rPr>
        <w:t xml:space="preserve">with the Australian Taxation Office (ATO) through the Standard Business Reporting (SBR) </w:t>
      </w:r>
      <w:r w:rsidR="0032267E" w:rsidRPr="00C059D4">
        <w:rPr>
          <w:rFonts w:cs="Arial"/>
          <w:color w:val="000000"/>
          <w:szCs w:val="22"/>
        </w:rPr>
        <w:t>platform.</w:t>
      </w:r>
    </w:p>
    <w:p w:rsidR="009D0789" w:rsidRPr="00C059D4" w:rsidRDefault="002E0774" w:rsidP="009D0789">
      <w:pPr>
        <w:spacing w:after="120"/>
        <w:rPr>
          <w:rFonts w:cs="Arial"/>
          <w:color w:val="000000"/>
          <w:szCs w:val="22"/>
        </w:rPr>
      </w:pPr>
      <w:r w:rsidRPr="00C059D4">
        <w:rPr>
          <w:rFonts w:cs="Arial"/>
          <w:color w:val="000000"/>
          <w:szCs w:val="22"/>
        </w:rPr>
        <w:t>This document defines the inte</w:t>
      </w:r>
      <w:r w:rsidR="00CF50C2" w:rsidRPr="00C059D4">
        <w:rPr>
          <w:rFonts w:cs="Arial"/>
          <w:color w:val="000000"/>
          <w:szCs w:val="22"/>
        </w:rPr>
        <w:t>ractions that are available to</w:t>
      </w:r>
      <w:r w:rsidRPr="00C059D4">
        <w:rPr>
          <w:rFonts w:cs="Arial"/>
          <w:color w:val="000000"/>
          <w:szCs w:val="22"/>
        </w:rPr>
        <w:t xml:space="preserve"> </w:t>
      </w:r>
      <w:r w:rsidR="00497691" w:rsidRPr="00C059D4">
        <w:rPr>
          <w:rFonts w:cs="Arial"/>
          <w:color w:val="000000"/>
          <w:szCs w:val="22"/>
        </w:rPr>
        <w:t>business client</w:t>
      </w:r>
      <w:r w:rsidR="00CF50C2" w:rsidRPr="00C059D4">
        <w:rPr>
          <w:rFonts w:cs="Arial"/>
          <w:color w:val="000000"/>
          <w:szCs w:val="22"/>
        </w:rPr>
        <w:t>s</w:t>
      </w:r>
      <w:r w:rsidR="00497691" w:rsidRPr="00C059D4">
        <w:rPr>
          <w:rFonts w:cs="Arial"/>
          <w:color w:val="000000"/>
          <w:szCs w:val="22"/>
        </w:rPr>
        <w:t xml:space="preserve"> and</w:t>
      </w:r>
      <w:r w:rsidR="009D0789" w:rsidRPr="00C059D4">
        <w:rPr>
          <w:rFonts w:cs="Arial"/>
          <w:color w:val="000000"/>
          <w:szCs w:val="22"/>
        </w:rPr>
        <w:t xml:space="preserve"> </w:t>
      </w:r>
      <w:r w:rsidR="008A0EFB">
        <w:rPr>
          <w:rFonts w:cs="Arial"/>
          <w:color w:val="000000"/>
          <w:szCs w:val="22"/>
        </w:rPr>
        <w:t>t</w:t>
      </w:r>
      <w:r w:rsidR="00CF50C2" w:rsidRPr="00C059D4">
        <w:rPr>
          <w:rFonts w:cs="Arial"/>
          <w:color w:val="000000"/>
          <w:szCs w:val="22"/>
        </w:rPr>
        <w:t>ax professionals</w:t>
      </w:r>
      <w:r w:rsidR="009D0789" w:rsidRPr="00C059D4">
        <w:rPr>
          <w:rFonts w:cs="Arial"/>
          <w:color w:val="000000"/>
          <w:szCs w:val="22"/>
        </w:rPr>
        <w:t xml:space="preserve"> acting on behalf of individuals and non-individuals</w:t>
      </w:r>
      <w:r w:rsidRPr="00C059D4">
        <w:rPr>
          <w:rFonts w:cs="Arial"/>
          <w:color w:val="000000"/>
          <w:szCs w:val="22"/>
        </w:rPr>
        <w:t xml:space="preserve"> to </w:t>
      </w:r>
      <w:r w:rsidR="00C059D4">
        <w:rPr>
          <w:rFonts w:cs="Arial"/>
          <w:color w:val="000000"/>
          <w:szCs w:val="22"/>
        </w:rPr>
        <w:t>generate</w:t>
      </w:r>
      <w:r w:rsidR="00CC13A6" w:rsidRPr="00C059D4">
        <w:rPr>
          <w:rFonts w:cs="Arial"/>
          <w:color w:val="000000"/>
          <w:szCs w:val="22"/>
        </w:rPr>
        <w:t xml:space="preserve"> </w:t>
      </w:r>
      <w:r w:rsidR="009B7A64" w:rsidRPr="00C059D4">
        <w:rPr>
          <w:rFonts w:cs="Arial"/>
          <w:color w:val="000000"/>
          <w:szCs w:val="22"/>
        </w:rPr>
        <w:t>PRNs</w:t>
      </w:r>
      <w:r w:rsidR="006629F4" w:rsidRPr="00C059D4">
        <w:rPr>
          <w:rFonts w:cs="Arial"/>
          <w:color w:val="000000"/>
          <w:szCs w:val="22"/>
        </w:rPr>
        <w:t xml:space="preserve"> </w:t>
      </w:r>
      <w:r w:rsidR="009D0789" w:rsidRPr="00C059D4">
        <w:rPr>
          <w:rFonts w:cs="Arial"/>
          <w:color w:val="000000"/>
          <w:szCs w:val="22"/>
        </w:rPr>
        <w:t>through their practice and business management software</w:t>
      </w:r>
      <w:r w:rsidRPr="00C059D4">
        <w:rPr>
          <w:rFonts w:cs="Arial"/>
          <w:color w:val="000000"/>
          <w:szCs w:val="22"/>
        </w:rPr>
        <w:t>, and explains any constraints and known issues with the use of the interaction</w:t>
      </w:r>
      <w:r w:rsidR="009D0789" w:rsidRPr="00C059D4">
        <w:rPr>
          <w:rFonts w:cs="Arial"/>
          <w:color w:val="000000"/>
          <w:szCs w:val="22"/>
        </w:rPr>
        <w:t>.</w:t>
      </w:r>
    </w:p>
    <w:p w:rsidR="00246E1C" w:rsidRPr="00246E1C" w:rsidRDefault="0032267E" w:rsidP="00246E1C">
      <w:pPr>
        <w:spacing w:after="120"/>
        <w:rPr>
          <w:szCs w:val="22"/>
        </w:rPr>
      </w:pPr>
      <w:r w:rsidRPr="00C059D4">
        <w:rPr>
          <w:szCs w:val="22"/>
        </w:rPr>
        <w:t xml:space="preserve">Specifically, </w:t>
      </w:r>
      <w:r w:rsidR="00CC13A6" w:rsidRPr="00C059D4">
        <w:rPr>
          <w:rFonts w:cs="Arial"/>
          <w:color w:val="000000"/>
          <w:szCs w:val="22"/>
        </w:rPr>
        <w:t xml:space="preserve">Get </w:t>
      </w:r>
      <w:r w:rsidR="009B7A64" w:rsidRPr="00C059D4">
        <w:rPr>
          <w:szCs w:val="22"/>
        </w:rPr>
        <w:t>PRN</w:t>
      </w:r>
      <w:r w:rsidR="006629F4" w:rsidRPr="00C059D4">
        <w:rPr>
          <w:szCs w:val="22"/>
        </w:rPr>
        <w:t xml:space="preserve"> </w:t>
      </w:r>
      <w:r w:rsidRPr="00C059D4">
        <w:rPr>
          <w:szCs w:val="22"/>
        </w:rPr>
        <w:t>refers to the interaction with the ATO for a user, depending on their role, to:</w:t>
      </w:r>
    </w:p>
    <w:p w:rsidR="006629F4" w:rsidRPr="00C059D4" w:rsidRDefault="00C059D4" w:rsidP="006629F4">
      <w:pPr>
        <w:pStyle w:val="ListParagraph"/>
        <w:numPr>
          <w:ilvl w:val="0"/>
          <w:numId w:val="18"/>
        </w:numPr>
        <w:spacing w:after="120"/>
        <w:rPr>
          <w:sz w:val="22"/>
          <w:szCs w:val="22"/>
        </w:rPr>
      </w:pPr>
      <w:r>
        <w:rPr>
          <w:rFonts w:ascii="Arial" w:hAnsi="Arial"/>
          <w:sz w:val="22"/>
          <w:szCs w:val="22"/>
        </w:rPr>
        <w:t>Generate</w:t>
      </w:r>
      <w:r w:rsidR="007168FC" w:rsidRPr="00C059D4">
        <w:rPr>
          <w:rFonts w:ascii="Arial" w:hAnsi="Arial"/>
          <w:sz w:val="22"/>
          <w:szCs w:val="22"/>
        </w:rPr>
        <w:t xml:space="preserve"> </w:t>
      </w:r>
      <w:r w:rsidR="006629F4" w:rsidRPr="00C059D4">
        <w:rPr>
          <w:rFonts w:ascii="Arial" w:hAnsi="Arial"/>
          <w:sz w:val="22"/>
          <w:szCs w:val="22"/>
        </w:rPr>
        <w:t xml:space="preserve">a </w:t>
      </w:r>
      <w:r w:rsidR="009B7A64" w:rsidRPr="00C059D4">
        <w:rPr>
          <w:rFonts w:ascii="Arial" w:hAnsi="Arial"/>
          <w:sz w:val="22"/>
          <w:szCs w:val="22"/>
        </w:rPr>
        <w:t>PRN</w:t>
      </w:r>
      <w:r w:rsidR="006629F4" w:rsidRPr="00C059D4">
        <w:rPr>
          <w:rFonts w:ascii="Arial" w:hAnsi="Arial"/>
          <w:sz w:val="22"/>
          <w:szCs w:val="22"/>
        </w:rPr>
        <w:t xml:space="preserve"> for </w:t>
      </w:r>
      <w:r>
        <w:rPr>
          <w:rFonts w:ascii="Arial" w:hAnsi="Arial"/>
          <w:sz w:val="22"/>
          <w:szCs w:val="22"/>
        </w:rPr>
        <w:t>a specified account</w:t>
      </w:r>
      <w:r w:rsidR="007168FC">
        <w:rPr>
          <w:rFonts w:ascii="Arial" w:hAnsi="Arial"/>
          <w:sz w:val="22"/>
          <w:szCs w:val="22"/>
        </w:rPr>
        <w:t xml:space="preserve"> </w:t>
      </w:r>
      <w:r>
        <w:rPr>
          <w:rFonts w:ascii="Arial" w:hAnsi="Arial"/>
          <w:sz w:val="22"/>
          <w:szCs w:val="22"/>
        </w:rPr>
        <w:t>or role</w:t>
      </w:r>
      <w:r w:rsidR="00246E1C">
        <w:rPr>
          <w:rFonts w:ascii="Arial" w:hAnsi="Arial"/>
          <w:sz w:val="22"/>
          <w:szCs w:val="22"/>
        </w:rPr>
        <w:t xml:space="preserve"> to facilitate a payment through their preferred channel</w:t>
      </w:r>
      <w:r w:rsidR="006629F4" w:rsidRPr="00C059D4">
        <w:rPr>
          <w:rFonts w:ascii="Arial" w:hAnsi="Arial"/>
          <w:sz w:val="22"/>
          <w:szCs w:val="22"/>
        </w:rPr>
        <w:t xml:space="preserve">. </w:t>
      </w:r>
    </w:p>
    <w:p w:rsidR="0032267E" w:rsidRPr="00A15856" w:rsidRDefault="0032267E" w:rsidP="00300EEA">
      <w:pPr>
        <w:pStyle w:val="Head2"/>
      </w:pPr>
      <w:bookmarkStart w:id="9" w:name="_Toc406679166"/>
      <w:bookmarkStart w:id="10" w:name="_Toc474938093"/>
      <w:r w:rsidRPr="00F0501E">
        <w:t>A</w:t>
      </w:r>
      <w:r w:rsidRPr="005A6CE7">
        <w:t>udience</w:t>
      </w:r>
      <w:bookmarkEnd w:id="9"/>
      <w:bookmarkEnd w:id="10"/>
    </w:p>
    <w:p w:rsidR="002E0774" w:rsidRPr="00C059D4" w:rsidRDefault="00A04BB2" w:rsidP="002E0774">
      <w:pPr>
        <w:pStyle w:val="Content"/>
        <w:spacing w:before="0" w:after="0"/>
        <w:rPr>
          <w:rFonts w:cs="Times New Roman"/>
          <w:sz w:val="22"/>
        </w:rPr>
      </w:pPr>
      <w:bookmarkStart w:id="11" w:name="_Toc406679167"/>
      <w:r>
        <w:rPr>
          <w:rFonts w:cs="Times New Roman"/>
          <w:sz w:val="22"/>
        </w:rPr>
        <w:t>A</w:t>
      </w:r>
      <w:r w:rsidR="002E0774" w:rsidRPr="00C059D4">
        <w:rPr>
          <w:rFonts w:cs="Times New Roman"/>
          <w:sz w:val="22"/>
        </w:rPr>
        <w:t xml:space="preserve">ny organisation that will be implementing the </w:t>
      </w:r>
      <w:r w:rsidR="00CC13A6" w:rsidRPr="00C059D4">
        <w:rPr>
          <w:color w:val="000000"/>
          <w:sz w:val="22"/>
        </w:rPr>
        <w:t xml:space="preserve">Get </w:t>
      </w:r>
      <w:r w:rsidR="009B7A64" w:rsidRPr="00C059D4">
        <w:rPr>
          <w:rFonts w:cs="Times New Roman"/>
          <w:sz w:val="22"/>
        </w:rPr>
        <w:t>PRN interaction</w:t>
      </w:r>
      <w:r w:rsidR="002E0774" w:rsidRPr="00C059D4">
        <w:rPr>
          <w:rFonts w:cs="Times New Roman"/>
          <w:sz w:val="22"/>
        </w:rPr>
        <w:t xml:space="preserve"> into their </w:t>
      </w:r>
      <w:r w:rsidR="008A0EFB">
        <w:rPr>
          <w:rFonts w:cs="Times New Roman"/>
          <w:sz w:val="22"/>
        </w:rPr>
        <w:t xml:space="preserve">software </w:t>
      </w:r>
      <w:r w:rsidR="002E0774" w:rsidRPr="00C059D4">
        <w:rPr>
          <w:rFonts w:cs="Times New Roman"/>
          <w:sz w:val="22"/>
        </w:rPr>
        <w:t>products.  Typically this will be software application developers and business analysts.</w:t>
      </w:r>
    </w:p>
    <w:p w:rsidR="0032267E" w:rsidRPr="009C4965" w:rsidRDefault="0032267E" w:rsidP="00300EEA">
      <w:pPr>
        <w:pStyle w:val="Head2"/>
        <w:rPr>
          <w:bCs/>
        </w:rPr>
      </w:pPr>
      <w:bookmarkStart w:id="12" w:name="_Toc474938094"/>
      <w:r>
        <w:t>D</w:t>
      </w:r>
      <w:bookmarkEnd w:id="11"/>
      <w:r w:rsidR="00FE6030">
        <w:t>ocument context</w:t>
      </w:r>
      <w:bookmarkEnd w:id="12"/>
    </w:p>
    <w:p w:rsidR="0032267E" w:rsidRPr="00C059D4" w:rsidRDefault="0032267E" w:rsidP="0032267E">
      <w:pPr>
        <w:spacing w:after="120"/>
        <w:rPr>
          <w:rFonts w:cs="Arial"/>
          <w:szCs w:val="22"/>
        </w:rPr>
      </w:pPr>
      <w:r w:rsidRPr="00C059D4">
        <w:rPr>
          <w:rFonts w:cs="Arial"/>
          <w:szCs w:val="22"/>
        </w:rPr>
        <w:t xml:space="preserve">The ATO </w:t>
      </w:r>
      <w:r w:rsidR="009B7A64" w:rsidRPr="00C059D4">
        <w:rPr>
          <w:rFonts w:cs="Arial"/>
          <w:szCs w:val="22"/>
        </w:rPr>
        <w:t>PRN</w:t>
      </w:r>
      <w:r w:rsidRPr="00C059D4">
        <w:rPr>
          <w:rFonts w:cs="Arial"/>
          <w:szCs w:val="22"/>
        </w:rPr>
        <w:t xml:space="preserve"> Business Implementation Guide 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rsidR="0032267E" w:rsidRPr="00C059D4" w:rsidRDefault="0032267E" w:rsidP="00D16B9F">
      <w:pPr>
        <w:pStyle w:val="ListParagraph"/>
        <w:numPr>
          <w:ilvl w:val="0"/>
          <w:numId w:val="14"/>
        </w:numPr>
        <w:spacing w:after="120"/>
        <w:rPr>
          <w:rFonts w:cs="Arial"/>
          <w:sz w:val="22"/>
          <w:szCs w:val="22"/>
        </w:rPr>
      </w:pPr>
      <w:r w:rsidRPr="00C059D4">
        <w:rPr>
          <w:rFonts w:ascii="Arial" w:hAnsi="Arial" w:cs="Arial"/>
          <w:sz w:val="22"/>
          <w:szCs w:val="22"/>
        </w:rPr>
        <w:t>Web service/platform information</w:t>
      </w:r>
    </w:p>
    <w:p w:rsidR="009B7A64" w:rsidRPr="00C059D4" w:rsidRDefault="009B7A64" w:rsidP="009B7A64">
      <w:pPr>
        <w:pStyle w:val="ListParagraph"/>
        <w:numPr>
          <w:ilvl w:val="0"/>
          <w:numId w:val="12"/>
        </w:numPr>
        <w:spacing w:after="120"/>
        <w:rPr>
          <w:rFonts w:cs="Arial"/>
          <w:sz w:val="22"/>
          <w:szCs w:val="22"/>
        </w:rPr>
      </w:pPr>
      <w:r w:rsidRPr="00C059D4">
        <w:rPr>
          <w:rFonts w:ascii="Arial" w:hAnsi="Arial" w:cs="Arial"/>
          <w:sz w:val="22"/>
          <w:szCs w:val="22"/>
        </w:rPr>
        <w:t>ATO SBR Service Registry</w:t>
      </w:r>
    </w:p>
    <w:p w:rsidR="0032267E" w:rsidRPr="00C059D4" w:rsidRDefault="0032267E" w:rsidP="00D16B9F">
      <w:pPr>
        <w:pStyle w:val="ListParagraph"/>
        <w:numPr>
          <w:ilvl w:val="0"/>
          <w:numId w:val="12"/>
        </w:numPr>
        <w:spacing w:after="120"/>
        <w:jc w:val="both"/>
        <w:rPr>
          <w:rFonts w:cs="Arial"/>
          <w:sz w:val="22"/>
          <w:szCs w:val="22"/>
        </w:rPr>
      </w:pPr>
      <w:r w:rsidRPr="00C059D4">
        <w:rPr>
          <w:rFonts w:ascii="Arial" w:hAnsi="Arial" w:cs="Arial"/>
          <w:sz w:val="22"/>
          <w:szCs w:val="22"/>
        </w:rPr>
        <w:t xml:space="preserve">Test information </w:t>
      </w:r>
      <w:proofErr w:type="spellStart"/>
      <w:r w:rsidRPr="00C059D4">
        <w:rPr>
          <w:rFonts w:ascii="Arial" w:hAnsi="Arial" w:cs="Arial"/>
          <w:sz w:val="22"/>
          <w:szCs w:val="22"/>
        </w:rPr>
        <w:t>eg</w:t>
      </w:r>
      <w:proofErr w:type="spellEnd"/>
      <w:r w:rsidRPr="00C059D4">
        <w:rPr>
          <w:rFonts w:ascii="Arial" w:hAnsi="Arial" w:cs="Arial"/>
          <w:sz w:val="22"/>
          <w:szCs w:val="22"/>
        </w:rPr>
        <w:t xml:space="preserve">  Conformance suites</w:t>
      </w:r>
    </w:p>
    <w:p w:rsidR="002E0774" w:rsidRPr="00C059D4" w:rsidRDefault="002E0774" w:rsidP="002E0774">
      <w:pPr>
        <w:pStyle w:val="ListParagraph"/>
        <w:spacing w:after="120"/>
        <w:jc w:val="both"/>
        <w:rPr>
          <w:rFonts w:cs="Arial"/>
          <w:sz w:val="22"/>
          <w:szCs w:val="22"/>
        </w:rPr>
      </w:pPr>
      <w:bookmarkStart w:id="13" w:name="_Toc405993391"/>
      <w:bookmarkStart w:id="14" w:name="_Toc405995078"/>
      <w:bookmarkStart w:id="15" w:name="_Toc405995223"/>
      <w:bookmarkStart w:id="16" w:name="_Toc405996886"/>
      <w:bookmarkStart w:id="17" w:name="_Toc405989444"/>
      <w:bookmarkStart w:id="18" w:name="_Toc405989492"/>
      <w:bookmarkStart w:id="19" w:name="_Toc405993392"/>
      <w:bookmarkStart w:id="20" w:name="_Toc405995079"/>
      <w:bookmarkStart w:id="21" w:name="_Toc405995224"/>
      <w:bookmarkStart w:id="22" w:name="_Toc405996887"/>
      <w:bookmarkStart w:id="23" w:name="_Toc405989445"/>
      <w:bookmarkStart w:id="24" w:name="_Toc405989493"/>
      <w:bookmarkStart w:id="25" w:name="_Toc405993393"/>
      <w:bookmarkStart w:id="26" w:name="_Toc405995080"/>
      <w:bookmarkStart w:id="27" w:name="_Toc405995225"/>
      <w:bookmarkStart w:id="28" w:name="_Toc40599688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2E0774" w:rsidRDefault="002E0774" w:rsidP="002E0774">
      <w:pPr>
        <w:pStyle w:val="ListParagraph"/>
        <w:spacing w:after="120"/>
        <w:ind w:left="0"/>
        <w:jc w:val="both"/>
        <w:rPr>
          <w:rFonts w:ascii="Arial" w:hAnsi="Arial" w:cs="Arial"/>
          <w:sz w:val="22"/>
          <w:szCs w:val="22"/>
        </w:rPr>
      </w:pPr>
      <w:r w:rsidRPr="00C059D4">
        <w:rPr>
          <w:rFonts w:ascii="Arial" w:hAnsi="Arial" w:cs="Arial"/>
          <w:sz w:val="22"/>
          <w:szCs w:val="22"/>
        </w:rPr>
        <w:t>See the SBR</w:t>
      </w:r>
      <w:r w:rsidRPr="00C059D4">
        <w:rPr>
          <w:rFonts w:cs="Arial"/>
          <w:sz w:val="22"/>
          <w:szCs w:val="22"/>
        </w:rPr>
        <w:t xml:space="preserve"> </w:t>
      </w:r>
      <w:hyperlink r:id="rId24" w:history="1">
        <w:r w:rsidRPr="00C059D4">
          <w:rPr>
            <w:rStyle w:val="Hyperlink"/>
            <w:rFonts w:ascii="Arial" w:hAnsi="Arial" w:cs="Arial"/>
            <w:noProof w:val="0"/>
            <w:sz w:val="22"/>
            <w:szCs w:val="22"/>
          </w:rPr>
          <w:t>high level document</w:t>
        </w:r>
      </w:hyperlink>
      <w:r w:rsidRPr="00C059D4">
        <w:rPr>
          <w:rFonts w:ascii="Arial" w:hAnsi="Arial" w:cs="Arial"/>
          <w:sz w:val="22"/>
          <w:szCs w:val="22"/>
        </w:rPr>
        <w:t xml:space="preserve"> map for the relationship of this document with others in the suite.</w:t>
      </w:r>
    </w:p>
    <w:p w:rsidR="00D94A5F" w:rsidRDefault="00D94A5F" w:rsidP="002E0774">
      <w:pPr>
        <w:pStyle w:val="ListParagraph"/>
        <w:spacing w:after="120"/>
        <w:ind w:left="0"/>
        <w:jc w:val="both"/>
        <w:rPr>
          <w:rFonts w:ascii="Arial" w:hAnsi="Arial" w:cs="Arial"/>
          <w:sz w:val="22"/>
          <w:szCs w:val="22"/>
        </w:rPr>
      </w:pPr>
    </w:p>
    <w:p w:rsidR="00D94A5F" w:rsidRDefault="00D94A5F" w:rsidP="002E0774">
      <w:pPr>
        <w:pStyle w:val="ListParagraph"/>
        <w:spacing w:after="120"/>
        <w:ind w:left="0"/>
        <w:jc w:val="both"/>
        <w:rPr>
          <w:rFonts w:ascii="Arial" w:hAnsi="Arial" w:cs="Arial"/>
          <w:sz w:val="22"/>
          <w:szCs w:val="22"/>
        </w:rPr>
      </w:pPr>
    </w:p>
    <w:p w:rsidR="00D94A5F" w:rsidRDefault="00D94A5F" w:rsidP="002E0774">
      <w:pPr>
        <w:pStyle w:val="ListParagraph"/>
        <w:spacing w:after="120"/>
        <w:ind w:left="0"/>
        <w:jc w:val="both"/>
        <w:rPr>
          <w:rFonts w:ascii="Arial" w:hAnsi="Arial" w:cs="Arial"/>
          <w:sz w:val="22"/>
          <w:szCs w:val="22"/>
        </w:rPr>
      </w:pPr>
    </w:p>
    <w:p w:rsidR="00E277DD" w:rsidRDefault="00E277DD" w:rsidP="002E0774">
      <w:pPr>
        <w:pStyle w:val="ListParagraph"/>
        <w:spacing w:after="120"/>
        <w:ind w:left="0"/>
        <w:jc w:val="both"/>
        <w:rPr>
          <w:rFonts w:ascii="Arial" w:hAnsi="Arial" w:cs="Arial"/>
          <w:sz w:val="22"/>
          <w:szCs w:val="22"/>
        </w:rPr>
      </w:pPr>
    </w:p>
    <w:p w:rsidR="00E277DD" w:rsidRDefault="00E277DD" w:rsidP="002E0774">
      <w:pPr>
        <w:pStyle w:val="ListParagraph"/>
        <w:spacing w:after="120"/>
        <w:ind w:left="0"/>
        <w:jc w:val="both"/>
        <w:rPr>
          <w:rFonts w:ascii="Arial" w:hAnsi="Arial" w:cs="Arial"/>
          <w:sz w:val="22"/>
          <w:szCs w:val="22"/>
        </w:rPr>
      </w:pPr>
    </w:p>
    <w:p w:rsidR="00E277DD" w:rsidRDefault="00E277DD" w:rsidP="002E0774">
      <w:pPr>
        <w:pStyle w:val="ListParagraph"/>
        <w:spacing w:after="120"/>
        <w:ind w:left="0"/>
        <w:jc w:val="both"/>
        <w:rPr>
          <w:rFonts w:ascii="Arial" w:hAnsi="Arial" w:cs="Arial"/>
          <w:sz w:val="22"/>
          <w:szCs w:val="22"/>
        </w:rPr>
      </w:pPr>
    </w:p>
    <w:p w:rsidR="00D94A5F" w:rsidRDefault="00D94A5F" w:rsidP="002E0774">
      <w:pPr>
        <w:pStyle w:val="ListParagraph"/>
        <w:spacing w:after="120"/>
        <w:ind w:left="0"/>
        <w:jc w:val="both"/>
        <w:rPr>
          <w:rFonts w:ascii="Arial" w:hAnsi="Arial" w:cs="Arial"/>
          <w:sz w:val="22"/>
          <w:szCs w:val="22"/>
        </w:rPr>
      </w:pPr>
    </w:p>
    <w:p w:rsidR="00D94A5F" w:rsidRDefault="00D94A5F" w:rsidP="002E0774">
      <w:pPr>
        <w:pStyle w:val="ListParagraph"/>
        <w:spacing w:after="120"/>
        <w:ind w:left="0"/>
        <w:jc w:val="both"/>
        <w:rPr>
          <w:rFonts w:ascii="Arial" w:hAnsi="Arial" w:cs="Arial"/>
          <w:sz w:val="22"/>
          <w:szCs w:val="22"/>
        </w:rPr>
      </w:pPr>
    </w:p>
    <w:p w:rsidR="00D94A5F" w:rsidRDefault="00D94A5F" w:rsidP="002E0774">
      <w:pPr>
        <w:pStyle w:val="ListParagraph"/>
        <w:spacing w:after="120"/>
        <w:ind w:left="0"/>
        <w:jc w:val="both"/>
        <w:rPr>
          <w:rFonts w:ascii="Arial" w:hAnsi="Arial" w:cs="Arial"/>
          <w:sz w:val="22"/>
          <w:szCs w:val="22"/>
        </w:rPr>
      </w:pPr>
    </w:p>
    <w:p w:rsidR="00D94A5F" w:rsidRDefault="00D94A5F" w:rsidP="002E0774">
      <w:pPr>
        <w:pStyle w:val="ListParagraph"/>
        <w:spacing w:after="120"/>
        <w:ind w:left="0"/>
        <w:jc w:val="both"/>
        <w:rPr>
          <w:rFonts w:ascii="Arial" w:hAnsi="Arial" w:cs="Arial"/>
          <w:sz w:val="22"/>
          <w:szCs w:val="22"/>
        </w:rPr>
      </w:pPr>
    </w:p>
    <w:p w:rsidR="00D94A5F" w:rsidRDefault="00D94A5F" w:rsidP="002E0774">
      <w:pPr>
        <w:pStyle w:val="ListParagraph"/>
        <w:spacing w:after="120"/>
        <w:ind w:left="0"/>
        <w:jc w:val="both"/>
        <w:rPr>
          <w:rFonts w:ascii="Arial" w:hAnsi="Arial" w:cs="Arial"/>
          <w:sz w:val="22"/>
          <w:szCs w:val="22"/>
        </w:rPr>
      </w:pPr>
    </w:p>
    <w:p w:rsidR="00D94A5F" w:rsidRPr="00C059D4" w:rsidRDefault="00D94A5F" w:rsidP="002E0774">
      <w:pPr>
        <w:pStyle w:val="ListParagraph"/>
        <w:spacing w:after="120"/>
        <w:ind w:left="0"/>
        <w:jc w:val="both"/>
        <w:rPr>
          <w:rFonts w:cs="Arial"/>
          <w:sz w:val="22"/>
          <w:szCs w:val="22"/>
        </w:rPr>
      </w:pPr>
    </w:p>
    <w:p w:rsidR="00E0253E" w:rsidRPr="00E41A76" w:rsidRDefault="00E0253E" w:rsidP="00300EEA">
      <w:pPr>
        <w:pStyle w:val="Head2"/>
      </w:pPr>
      <w:bookmarkStart w:id="29" w:name="_Toc474938095"/>
      <w:r w:rsidRPr="00E41A76">
        <w:lastRenderedPageBreak/>
        <w:t>G</w:t>
      </w:r>
      <w:r w:rsidR="00E76F3D" w:rsidRPr="00E41A76">
        <w:t>lossary</w:t>
      </w:r>
      <w:bookmarkEnd w:id="29"/>
    </w:p>
    <w:p w:rsidR="00013E12" w:rsidRPr="00C059D4" w:rsidRDefault="00E0253E" w:rsidP="001162BF">
      <w:pPr>
        <w:spacing w:after="120"/>
        <w:rPr>
          <w:rFonts w:cs="Arial"/>
          <w:color w:val="000000"/>
          <w:szCs w:val="22"/>
        </w:rPr>
      </w:pPr>
      <w:r w:rsidRPr="00C059D4">
        <w:rPr>
          <w:rFonts w:cs="Arial"/>
          <w:color w:val="000000"/>
          <w:szCs w:val="22"/>
        </w:rPr>
        <w:t xml:space="preserve">This table only contains terms that need specific explanation for this document. </w:t>
      </w:r>
      <w:r w:rsidR="00AC4D32" w:rsidRPr="00C059D4">
        <w:rPr>
          <w:rFonts w:cs="Arial"/>
          <w:color w:val="000000"/>
          <w:szCs w:val="22"/>
        </w:rPr>
        <w:t xml:space="preserve"> </w:t>
      </w:r>
      <w:r w:rsidRPr="00C059D4">
        <w:rPr>
          <w:rFonts w:cs="Arial"/>
          <w:color w:val="000000"/>
          <w:szCs w:val="22"/>
        </w:rPr>
        <w:t>Other</w:t>
      </w:r>
      <w:r w:rsidR="007538E3" w:rsidRPr="00C059D4">
        <w:rPr>
          <w:rFonts w:cs="Arial"/>
          <w:color w:val="000000"/>
          <w:szCs w:val="22"/>
        </w:rPr>
        <w:t xml:space="preserve"> </w:t>
      </w:r>
      <w:r w:rsidRPr="00C059D4">
        <w:rPr>
          <w:rFonts w:cs="Arial"/>
          <w:color w:val="000000"/>
          <w:szCs w:val="22"/>
        </w:rPr>
        <w:t xml:space="preserve">terminology can be found </w:t>
      </w:r>
      <w:r w:rsidR="00D2476D" w:rsidRPr="00C059D4">
        <w:rPr>
          <w:rFonts w:cs="Arial"/>
          <w:color w:val="000000"/>
          <w:szCs w:val="22"/>
        </w:rPr>
        <w:t xml:space="preserve">in the </w:t>
      </w:r>
      <w:hyperlink r:id="rId25" w:history="1">
        <w:r w:rsidR="00D2476D" w:rsidRPr="00C059D4">
          <w:rPr>
            <w:rStyle w:val="Hyperlink"/>
            <w:noProof w:val="0"/>
            <w:szCs w:val="22"/>
          </w:rPr>
          <w:t>SBR glossary</w:t>
        </w:r>
      </w:hyperlink>
      <w:r w:rsidR="006931E3">
        <w:rPr>
          <w:rStyle w:val="Hyperlink"/>
          <w:noProof w:val="0"/>
          <w:szCs w:val="22"/>
        </w:rPr>
        <w:t xml:space="preserve">, </w:t>
      </w:r>
      <w:hyperlink r:id="rId26" w:history="1">
        <w:r w:rsidR="006931E3" w:rsidRPr="006931E3">
          <w:rPr>
            <w:rStyle w:val="Hyperlink"/>
            <w:noProof w:val="0"/>
            <w:szCs w:val="22"/>
          </w:rPr>
          <w:t>Common BIG glossary</w:t>
        </w:r>
      </w:hyperlink>
      <w:r w:rsidR="006931E3">
        <w:rPr>
          <w:rStyle w:val="Hyperlink"/>
          <w:noProof w:val="0"/>
          <w:szCs w:val="22"/>
        </w:rPr>
        <w:t xml:space="preserve"> </w:t>
      </w:r>
      <w:r w:rsidR="006931E3">
        <w:t xml:space="preserve">and the </w:t>
      </w:r>
      <w:hyperlink r:id="rId27" w:history="1">
        <w:r w:rsidR="006931E3" w:rsidRPr="006931E3">
          <w:rPr>
            <w:rStyle w:val="Hyperlink"/>
            <w:noProof w:val="0"/>
          </w:rPr>
          <w:t>ATO Glossary</w:t>
        </w:r>
      </w:hyperlink>
      <w:r w:rsidR="00D2476D" w:rsidRPr="00C059D4">
        <w:rPr>
          <w:szCs w:val="22"/>
        </w:rPr>
        <w:t>.</w:t>
      </w:r>
    </w:p>
    <w:p w:rsidR="00E0253E" w:rsidRPr="00A32CBE" w:rsidRDefault="00E0253E" w:rsidP="001162BF">
      <w:pPr>
        <w:spacing w:after="120"/>
        <w:rPr>
          <w:sz w:val="20"/>
        </w:rPr>
      </w:pPr>
    </w:p>
    <w:tbl>
      <w:tblPr>
        <w:tblW w:w="500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8"/>
        <w:gridCol w:w="7428"/>
      </w:tblGrid>
      <w:tr w:rsidR="00F43C6F" w:rsidRPr="00A32CBE" w:rsidTr="00992F66">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43C6F" w:rsidRPr="00A32CBE" w:rsidRDefault="00F43C6F" w:rsidP="00CF50C2">
            <w:pPr>
              <w:keepNext/>
              <w:autoSpaceDE w:val="0"/>
              <w:autoSpaceDN w:val="0"/>
              <w:adjustRightInd w:val="0"/>
              <w:spacing w:before="60" w:after="60"/>
              <w:rPr>
                <w:rFonts w:cs="Arial"/>
                <w:b/>
                <w:sz w:val="20"/>
                <w:szCs w:val="22"/>
              </w:rPr>
            </w:pPr>
            <w:bookmarkStart w:id="30" w:name="_Toc398631408"/>
            <w:bookmarkStart w:id="31" w:name="_Toc401755062"/>
            <w:r w:rsidRPr="00A32CBE">
              <w:rPr>
                <w:rFonts w:cs="Arial"/>
                <w:b/>
                <w:sz w:val="20"/>
                <w:szCs w:val="22"/>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43C6F" w:rsidRPr="00A32CBE" w:rsidRDefault="00F43C6F" w:rsidP="00CF50C2">
            <w:pPr>
              <w:autoSpaceDE w:val="0"/>
              <w:autoSpaceDN w:val="0"/>
              <w:adjustRightInd w:val="0"/>
              <w:spacing w:before="60" w:after="60"/>
              <w:rPr>
                <w:rFonts w:cs="Arial"/>
                <w:b/>
                <w:sz w:val="20"/>
                <w:szCs w:val="22"/>
              </w:rPr>
            </w:pPr>
            <w:r w:rsidRPr="00A32CBE">
              <w:rPr>
                <w:rFonts w:cs="Arial"/>
                <w:b/>
                <w:sz w:val="20"/>
                <w:szCs w:val="22"/>
              </w:rPr>
              <w:t>Definition</w:t>
            </w:r>
          </w:p>
        </w:tc>
      </w:tr>
      <w:tr w:rsidR="000C50FB" w:rsidRPr="00A32CBE" w:rsidTr="00992F66">
        <w:tc>
          <w:tcPr>
            <w:tcW w:w="1097" w:type="pct"/>
            <w:tcBorders>
              <w:top w:val="single" w:sz="4" w:space="0" w:color="auto"/>
              <w:left w:val="single" w:sz="4" w:space="0" w:color="auto"/>
              <w:bottom w:val="single" w:sz="4" w:space="0" w:color="auto"/>
              <w:right w:val="single" w:sz="4" w:space="0" w:color="auto"/>
            </w:tcBorders>
          </w:tcPr>
          <w:p w:rsidR="000C50FB" w:rsidRPr="00C059D4" w:rsidRDefault="000C50FB" w:rsidP="00CF50C2">
            <w:pPr>
              <w:spacing w:before="120" w:after="120"/>
              <w:rPr>
                <w:rFonts w:cs="Arial"/>
                <w:sz w:val="20"/>
                <w:szCs w:val="22"/>
              </w:rPr>
            </w:pPr>
            <w:r w:rsidRPr="00C059D4">
              <w:rPr>
                <w:rFonts w:cs="Arial"/>
                <w:sz w:val="20"/>
                <w:szCs w:val="22"/>
              </w:rPr>
              <w:t>PRN</w:t>
            </w:r>
          </w:p>
        </w:tc>
        <w:tc>
          <w:tcPr>
            <w:tcW w:w="3903" w:type="pct"/>
            <w:tcBorders>
              <w:top w:val="single" w:sz="4" w:space="0" w:color="auto"/>
              <w:left w:val="single" w:sz="4" w:space="0" w:color="auto"/>
              <w:bottom w:val="single" w:sz="4" w:space="0" w:color="auto"/>
              <w:right w:val="single" w:sz="4" w:space="0" w:color="auto"/>
            </w:tcBorders>
          </w:tcPr>
          <w:p w:rsidR="000C50FB" w:rsidRPr="00C059D4" w:rsidRDefault="00992F66" w:rsidP="00CF50C2">
            <w:pPr>
              <w:spacing w:before="120" w:after="120"/>
              <w:rPr>
                <w:rFonts w:cs="Arial"/>
                <w:sz w:val="20"/>
                <w:szCs w:val="22"/>
              </w:rPr>
            </w:pPr>
            <w:r w:rsidRPr="00992F66">
              <w:rPr>
                <w:rFonts w:cs="Arial"/>
                <w:sz w:val="20"/>
                <w:szCs w:val="22"/>
              </w:rPr>
              <w:t>Payment Reference Nu</w:t>
            </w:r>
            <w:r>
              <w:rPr>
                <w:rFonts w:cs="Arial"/>
                <w:sz w:val="20"/>
                <w:szCs w:val="22"/>
              </w:rPr>
              <w:t>mber. A unique reference number</w:t>
            </w:r>
            <w:r w:rsidRPr="00992F66">
              <w:rPr>
                <w:rFonts w:cs="Arial"/>
                <w:sz w:val="20"/>
                <w:szCs w:val="22"/>
              </w:rPr>
              <w:t xml:space="preserve"> that ensures a payment is credited to the correct client and account. A PRN is also known as an EFT code. </w:t>
            </w:r>
          </w:p>
        </w:tc>
      </w:tr>
      <w:tr w:rsidR="000C50FB" w:rsidRPr="00A32CBE" w:rsidTr="00992F66">
        <w:tc>
          <w:tcPr>
            <w:tcW w:w="1097" w:type="pct"/>
            <w:tcBorders>
              <w:top w:val="single" w:sz="4" w:space="0" w:color="auto"/>
              <w:left w:val="single" w:sz="4" w:space="0" w:color="auto"/>
              <w:bottom w:val="single" w:sz="4" w:space="0" w:color="auto"/>
              <w:right w:val="single" w:sz="4" w:space="0" w:color="auto"/>
            </w:tcBorders>
          </w:tcPr>
          <w:p w:rsidR="000C50FB" w:rsidRPr="000013B9" w:rsidRDefault="000C50FB" w:rsidP="00CF50C2">
            <w:pPr>
              <w:spacing w:before="120" w:after="120"/>
              <w:rPr>
                <w:rFonts w:cs="Arial"/>
                <w:sz w:val="20"/>
                <w:szCs w:val="20"/>
              </w:rPr>
            </w:pPr>
            <w:r>
              <w:rPr>
                <w:sz w:val="20"/>
                <w:szCs w:val="20"/>
              </w:rPr>
              <w:t>SWIFT</w:t>
            </w:r>
          </w:p>
        </w:tc>
        <w:tc>
          <w:tcPr>
            <w:tcW w:w="3903" w:type="pct"/>
            <w:tcBorders>
              <w:top w:val="single" w:sz="4" w:space="0" w:color="auto"/>
              <w:left w:val="single" w:sz="4" w:space="0" w:color="auto"/>
              <w:bottom w:val="single" w:sz="4" w:space="0" w:color="auto"/>
              <w:right w:val="single" w:sz="4" w:space="0" w:color="auto"/>
            </w:tcBorders>
          </w:tcPr>
          <w:p w:rsidR="000C50FB" w:rsidRPr="000013B9" w:rsidRDefault="000C50FB" w:rsidP="00CF50C2">
            <w:pPr>
              <w:pStyle w:val="Tabletext0"/>
              <w:spacing w:before="120" w:after="120"/>
              <w:rPr>
                <w:sz w:val="20"/>
                <w:szCs w:val="20"/>
              </w:rPr>
            </w:pPr>
            <w:r w:rsidRPr="00FE3506">
              <w:rPr>
                <w:sz w:val="20"/>
                <w:szCs w:val="20"/>
              </w:rPr>
              <w:t>SWIFT is a funds transfer system used within the banking industry to transmit funds both within Australia and Overseas.</w:t>
            </w:r>
          </w:p>
        </w:tc>
      </w:tr>
    </w:tbl>
    <w:p w:rsidR="001121FA" w:rsidRPr="00A32CBE" w:rsidRDefault="001121FA" w:rsidP="001162BF">
      <w:pPr>
        <w:spacing w:after="120"/>
        <w:rPr>
          <w:rFonts w:cs="Arial"/>
          <w:sz w:val="20"/>
          <w:szCs w:val="22"/>
        </w:rPr>
      </w:pPr>
    </w:p>
    <w:bookmarkEnd w:id="30"/>
    <w:bookmarkEnd w:id="31"/>
    <w:p w:rsidR="00994FB5" w:rsidRPr="00A32CBE" w:rsidRDefault="00994FB5" w:rsidP="001162BF">
      <w:pPr>
        <w:spacing w:after="120"/>
        <w:rPr>
          <w:rFonts w:cs="Arial"/>
          <w:sz w:val="20"/>
          <w:szCs w:val="22"/>
        </w:rPr>
      </w:pPr>
    </w:p>
    <w:p w:rsidR="008A35BD" w:rsidRPr="00C059D4" w:rsidRDefault="00170203" w:rsidP="00CC13A6">
      <w:pPr>
        <w:pStyle w:val="Head1"/>
      </w:pPr>
      <w:bookmarkStart w:id="32" w:name="_Toc474938096"/>
      <w:r>
        <w:lastRenderedPageBreak/>
        <w:t>What is the Generate PRN service</w:t>
      </w:r>
      <w:r w:rsidR="00F42FA4" w:rsidRPr="00C059D4">
        <w:t>?</w:t>
      </w:r>
      <w:bookmarkEnd w:id="32"/>
    </w:p>
    <w:p w:rsidR="009B7A64" w:rsidRDefault="009B7A64" w:rsidP="009B7A64">
      <w:pPr>
        <w:pStyle w:val="Maintext"/>
      </w:pPr>
      <w:r>
        <w:t xml:space="preserve">The service allows users to proactively manage their </w:t>
      </w:r>
      <w:r w:rsidR="00A04BB2">
        <w:t xml:space="preserve">taxation accounts </w:t>
      </w:r>
      <w:r>
        <w:t xml:space="preserve">by providing the ability to </w:t>
      </w:r>
      <w:r w:rsidR="001844B0">
        <w:t xml:space="preserve">generate </w:t>
      </w:r>
      <w:r w:rsidR="00CC13A6">
        <w:t xml:space="preserve">a </w:t>
      </w:r>
      <w:r>
        <w:t>Payment Refer</w:t>
      </w:r>
      <w:r w:rsidR="004D1BBB">
        <w:t>ence Number (PRN)</w:t>
      </w:r>
      <w:r>
        <w:t xml:space="preserve"> </w:t>
      </w:r>
      <w:r w:rsidR="00A04BB2">
        <w:t xml:space="preserve">within their software </w:t>
      </w:r>
      <w:r w:rsidR="00E5793E" w:rsidRPr="00E5793E">
        <w:t>for</w:t>
      </w:r>
      <w:r w:rsidR="00A04BB2">
        <w:t xml:space="preserve"> a specified account or role to facilitate a payment through their preferred channel. </w:t>
      </w:r>
      <w:r w:rsidR="00E5793E" w:rsidRPr="00E5793E">
        <w:t xml:space="preserve"> </w:t>
      </w:r>
    </w:p>
    <w:p w:rsidR="00FD5427" w:rsidRDefault="00FD5427" w:rsidP="009B7A64">
      <w:pPr>
        <w:pStyle w:val="Maintext"/>
      </w:pPr>
    </w:p>
    <w:p w:rsidR="00FD5427" w:rsidRDefault="00FD5427" w:rsidP="009B7A64">
      <w:pPr>
        <w:pStyle w:val="Maintext"/>
      </w:pPr>
    </w:p>
    <w:p w:rsidR="00FD5427" w:rsidRDefault="00FD5427" w:rsidP="009B7A64">
      <w:pPr>
        <w:pStyle w:val="Maintext"/>
      </w:pPr>
    </w:p>
    <w:tbl>
      <w:tblPr>
        <w:tblStyle w:val="TableGrid"/>
        <w:tblW w:w="4710" w:type="pct"/>
        <w:tblInd w:w="360" w:type="dxa"/>
        <w:tblLook w:val="04A0" w:firstRow="1" w:lastRow="0" w:firstColumn="1" w:lastColumn="0" w:noHBand="0" w:noVBand="1"/>
      </w:tblPr>
      <w:tblGrid>
        <w:gridCol w:w="1024"/>
        <w:gridCol w:w="4394"/>
        <w:gridCol w:w="3544"/>
      </w:tblGrid>
      <w:tr w:rsidR="000013B9" w:rsidTr="001844B0">
        <w:trPr>
          <w:trHeight w:val="466"/>
        </w:trPr>
        <w:tc>
          <w:tcPr>
            <w:tcW w:w="1024"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rsidR="000013B9" w:rsidRDefault="000013B9" w:rsidP="001844B0">
            <w:pPr>
              <w:pStyle w:val="Bullet2"/>
              <w:ind w:left="113" w:right="113"/>
            </w:pPr>
            <w:r>
              <w:t>Review Client Accounts/Roles</w:t>
            </w:r>
          </w:p>
        </w:tc>
        <w:tc>
          <w:tcPr>
            <w:tcW w:w="439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0013B9" w:rsidRDefault="000013B9" w:rsidP="001844B0">
            <w:pPr>
              <w:pStyle w:val="Bullet2"/>
              <w:numPr>
                <w:ilvl w:val="0"/>
                <w:numId w:val="0"/>
              </w:numPr>
              <w:ind w:left="360"/>
              <w:jc w:val="center"/>
            </w:pPr>
            <w:r>
              <w:t>Business Client or Tax Practitioner</w:t>
            </w:r>
          </w:p>
        </w:tc>
        <w:tc>
          <w:tcPr>
            <w:tcW w:w="35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0013B9" w:rsidRDefault="000013B9" w:rsidP="001844B0">
            <w:pPr>
              <w:pStyle w:val="Bullet2"/>
              <w:numPr>
                <w:ilvl w:val="0"/>
                <w:numId w:val="0"/>
              </w:numPr>
              <w:jc w:val="center"/>
            </w:pPr>
            <w:r>
              <w:t>SBR service interaction</w:t>
            </w:r>
          </w:p>
        </w:tc>
      </w:tr>
      <w:tr w:rsidR="000013B9" w:rsidTr="001844B0">
        <w:trPr>
          <w:trHeight w:val="1460"/>
        </w:trPr>
        <w:tc>
          <w:tcPr>
            <w:tcW w:w="1024" w:type="dxa"/>
            <w:vMerge/>
            <w:tcBorders>
              <w:left w:val="single" w:sz="8" w:space="0" w:color="365F91" w:themeColor="accent1" w:themeShade="BF"/>
              <w:right w:val="single" w:sz="8" w:space="0" w:color="365F91" w:themeColor="accent1" w:themeShade="BF"/>
            </w:tcBorders>
            <w:shd w:val="clear" w:color="auto" w:fill="95B3D7" w:themeFill="accent1" w:themeFillTint="99"/>
          </w:tcPr>
          <w:p w:rsidR="000013B9" w:rsidRDefault="000013B9" w:rsidP="001844B0">
            <w:pPr>
              <w:pStyle w:val="Bullet2"/>
              <w:ind w:left="113" w:right="113"/>
            </w:pPr>
          </w:p>
        </w:tc>
        <w:tc>
          <w:tcPr>
            <w:tcW w:w="439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013B9" w:rsidRDefault="000013B9" w:rsidP="001844B0">
            <w:pPr>
              <w:pStyle w:val="Bullet2"/>
              <w:numPr>
                <w:ilvl w:val="0"/>
                <w:numId w:val="0"/>
              </w:numPr>
              <w:jc w:val="both"/>
            </w:pPr>
            <w:r>
              <w:rPr>
                <w:noProof/>
              </w:rPr>
              <mc:AlternateContent>
                <mc:Choice Requires="wpc">
                  <w:drawing>
                    <wp:anchor distT="0" distB="0" distL="114300" distR="114300" simplePos="0" relativeHeight="251677696" behindDoc="0" locked="0" layoutInCell="1" allowOverlap="1" wp14:anchorId="3A678E85" wp14:editId="31D3535E">
                      <wp:simplePos x="0" y="0"/>
                      <wp:positionH relativeFrom="column">
                        <wp:posOffset>-59055</wp:posOffset>
                      </wp:positionH>
                      <wp:positionV relativeFrom="paragraph">
                        <wp:posOffset>9525</wp:posOffset>
                      </wp:positionV>
                      <wp:extent cx="4991100" cy="1895475"/>
                      <wp:effectExtent l="0" t="0" r="0" b="0"/>
                      <wp:wrapNone/>
                      <wp:docPr id="104" name="Canvas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9" name="Rectangle 89"/>
                              <wps:cNvSpPr/>
                              <wps:spPr>
                                <a:xfrm>
                                  <a:off x="3043850" y="218034"/>
                                  <a:ext cx="1655445"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D274B" w:rsidRDefault="002D274B" w:rsidP="000013B9">
                                    <w:pPr>
                                      <w:jc w:val="center"/>
                                    </w:pPr>
                                    <w:r>
                                      <w:rPr>
                                        <w:sz w:val="18"/>
                                        <w:szCs w:val="18"/>
                                      </w:rPr>
                                      <w:t xml:space="preserve">See </w:t>
                                    </w:r>
                                    <w:r>
                                      <w:rPr>
                                        <w:i/>
                                        <w:sz w:val="18"/>
                                        <w:szCs w:val="18"/>
                                      </w:rPr>
                                      <w:t>Account, R</w:t>
                                    </w:r>
                                    <w:r w:rsidRPr="00341082">
                                      <w:rPr>
                                        <w:i/>
                                        <w:sz w:val="18"/>
                                        <w:szCs w:val="18"/>
                                      </w:rPr>
                                      <w:t xml:space="preserve">ole and </w:t>
                                    </w:r>
                                    <w:r>
                                      <w:rPr>
                                        <w:i/>
                                        <w:sz w:val="18"/>
                                        <w:szCs w:val="18"/>
                                      </w:rPr>
                                      <w:t>T</w:t>
                                    </w:r>
                                    <w:r w:rsidRPr="00341082">
                                      <w:rPr>
                                        <w:i/>
                                        <w:sz w:val="18"/>
                                        <w:szCs w:val="18"/>
                                      </w:rPr>
                                      <w:t xml:space="preserve">ransaction Business </w:t>
                                    </w:r>
                                    <w:r w:rsidRPr="00AB5DF5">
                                      <w:rPr>
                                        <w:i/>
                                        <w:sz w:val="18"/>
                                        <w:szCs w:val="18"/>
                                      </w:rPr>
                                      <w:t>Implementation Guide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483870" y="218299"/>
                                  <a:ext cx="1652400" cy="619200"/>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2D274B" w:rsidRPr="00F437CB" w:rsidRDefault="002D274B" w:rsidP="000013B9">
                                    <w:pPr>
                                      <w:pStyle w:val="NormalWeb"/>
                                      <w:spacing w:before="0" w:beforeAutospacing="0" w:after="0" w:afterAutospacing="0"/>
                                      <w:jc w:val="center"/>
                                      <w:rPr>
                                        <w:rFonts w:ascii="Arial" w:hAnsi="Arial"/>
                                        <w:sz w:val="18"/>
                                        <w:szCs w:val="18"/>
                                      </w:rPr>
                                    </w:pPr>
                                    <w:r w:rsidRPr="00F437CB">
                                      <w:rPr>
                                        <w:rFonts w:ascii="Arial" w:hAnsi="Arial"/>
                                        <w:sz w:val="18"/>
                                        <w:szCs w:val="18"/>
                                      </w:rPr>
                                      <w:t>R</w:t>
                                    </w:r>
                                    <w:r>
                                      <w:rPr>
                                        <w:rFonts w:ascii="Arial" w:hAnsi="Arial"/>
                                        <w:sz w:val="18"/>
                                        <w:szCs w:val="18"/>
                                      </w:rPr>
                                      <w:t>eview my client’s accounts and/or roles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484000" y="1094400"/>
                                  <a:ext cx="1652270"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2D274B" w:rsidRPr="003F4714" w:rsidRDefault="002D274B" w:rsidP="000013B9">
                                    <w:pPr>
                                      <w:pStyle w:val="NormalWeb"/>
                                      <w:spacing w:before="0" w:beforeAutospacing="0" w:after="0" w:afterAutospacing="0"/>
                                      <w:jc w:val="center"/>
                                      <w:rPr>
                                        <w:rFonts w:ascii="Arial" w:hAnsi="Arial"/>
                                        <w:sz w:val="18"/>
                                        <w:szCs w:val="18"/>
                                      </w:rPr>
                                    </w:pPr>
                                    <w:r w:rsidRPr="003F4714">
                                      <w:rPr>
                                        <w:rFonts w:ascii="Arial" w:hAnsi="Arial"/>
                                        <w:sz w:val="18"/>
                                        <w:szCs w:val="18"/>
                                      </w:rPr>
                                      <w:t>Retrieve a PRN for my client’s account/role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3043850" y="1095035"/>
                                  <a:ext cx="1655445"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D274B" w:rsidRDefault="002D274B" w:rsidP="000013B9">
                                    <w:pPr>
                                      <w:pStyle w:val="NormalWeb"/>
                                      <w:spacing w:before="0" w:beforeAutospacing="0" w:after="0" w:afterAutospacing="0"/>
                                      <w:jc w:val="center"/>
                                    </w:pPr>
                                    <w:r>
                                      <w:rPr>
                                        <w:rFonts w:ascii="Arial" w:hAnsi="Arial"/>
                                        <w:sz w:val="18"/>
                                        <w:szCs w:val="18"/>
                                      </w:rPr>
                                      <w:t>Get PRN (</w:t>
                                    </w:r>
                                    <w:proofErr w:type="spellStart"/>
                                    <w:r>
                                      <w:rPr>
                                        <w:rFonts w:ascii="Arial" w:hAnsi="Arial"/>
                                        <w:sz w:val="18"/>
                                        <w:szCs w:val="18"/>
                                      </w:rPr>
                                      <w:t>PRN.get</w:t>
                                    </w:r>
                                    <w:proofErr w:type="spellEnd"/>
                                    <w:r>
                                      <w:rPr>
                                        <w:rFonts w:ascii="Arial" w:hAnsi="Arial"/>
                                        <w:sz w:val="18"/>
                                        <w:szCs w:val="18"/>
                                      </w:rPr>
                                      <w:t>)</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Elbow Connector 10"/>
                              <wps:cNvCnPr>
                                <a:stCxn id="36" idx="3"/>
                                <a:endCxn id="89" idx="1"/>
                              </wps:cNvCnPr>
                              <wps:spPr>
                                <a:xfrm flipV="1">
                                  <a:off x="2136270" y="527279"/>
                                  <a:ext cx="907580" cy="620"/>
                                </a:xfrm>
                                <a:prstGeom prst="bentConnector3">
                                  <a:avLst/>
                                </a:prstGeom>
                                <a:noFill/>
                                <a:ln w="9525" cap="flat" cmpd="sng" algn="ctr">
                                  <a:solidFill>
                                    <a:schemeClr val="accent1">
                                      <a:lumMod val="75000"/>
                                    </a:schemeClr>
                                  </a:solidFill>
                                  <a:prstDash val="solid"/>
                                  <a:headEnd type="triangle"/>
                                  <a:tailEnd type="triangle"/>
                                </a:ln>
                                <a:effectLst/>
                              </wps:spPr>
                              <wps:bodyPr/>
                            </wps:wsp>
                            <wps:wsp>
                              <wps:cNvPr id="20" name="Straight Arrow Connector 20"/>
                              <wps:cNvCnPr>
                                <a:stCxn id="39" idx="3"/>
                              </wps:cNvCnPr>
                              <wps:spPr>
                                <a:xfrm>
                                  <a:off x="2136270" y="1403963"/>
                                  <a:ext cx="907580" cy="5737"/>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1" name="Straight Arrow Connector 21"/>
                              <wps:cNvCnPr>
                                <a:stCxn id="36" idx="2"/>
                                <a:endCxn id="39" idx="0"/>
                              </wps:cNvCnPr>
                              <wps:spPr>
                                <a:xfrm>
                                  <a:off x="1310070" y="837499"/>
                                  <a:ext cx="65" cy="256901"/>
                                </a:xfrm>
                                <a:prstGeom prst="straightConnector1">
                                  <a:avLst/>
                                </a:prstGeom>
                                <a:noFill/>
                                <a:ln w="9525" cap="flat" cmpd="sng" algn="ctr">
                                  <a:solidFill>
                                    <a:schemeClr val="accent1">
                                      <a:lumMod val="75000"/>
                                    </a:scheme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104" o:spid="_x0000_s1026" editas="canvas" style="position:absolute;left:0;text-align:left;margin-left:-4.65pt;margin-top:.75pt;width:393pt;height:149.25pt;z-index:251677696" coordsize="49911,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11;height:18954;visibility:visible;mso-wrap-style:square">
                        <v:fill o:detectmouseclick="t"/>
                        <v:path o:connecttype="none"/>
                      </v:shape>
                      <v:rect id="Rectangle 89" o:spid="_x0000_s1028" style="position:absolute;left:30438;top:2180;width:16554;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LDMMA&#10;AADbAAAADwAAAGRycy9kb3ducmV2LnhtbESPUWvCMBSF3wf+h3AHe5vpiutqNYoTxga+aOcPuDTX&#10;ptjclCTT7t8vA8HHwznnO5zlerS9uJAPnWMFL9MMBHHjdMetguP3x3MJIkRkjb1jUvBLAdarycMS&#10;K+2ufKBLHVuRIBwqVGBiHCopQ2PIYpi6gTh5J+ctxiR9K7XHa4LbXuZZVkiLHacFgwNtDTXn+scq&#10;eGfM/Wzf7T53nL+hfC3msi2UenocNwsQkcZ4D9/aX1pBOYf/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bLDMMAAADbAAAADwAAAAAAAAAAAAAAAACYAgAAZHJzL2Rv&#10;d25yZXYueG1sUEsFBgAAAAAEAAQA9QAAAIgDAAAAAA==&#10;" fillcolor="#95b3d7 [1940]" strokecolor="#365f91 [2404]" strokeweight=".25pt">
                        <v:textbox>
                          <w:txbxContent>
                            <w:p w:rsidR="002D274B" w:rsidRDefault="002D274B" w:rsidP="000013B9">
                              <w:pPr>
                                <w:jc w:val="center"/>
                              </w:pPr>
                              <w:r>
                                <w:rPr>
                                  <w:sz w:val="18"/>
                                  <w:szCs w:val="18"/>
                                </w:rPr>
                                <w:t xml:space="preserve">See </w:t>
                              </w:r>
                              <w:r>
                                <w:rPr>
                                  <w:i/>
                                  <w:sz w:val="18"/>
                                  <w:szCs w:val="18"/>
                                </w:rPr>
                                <w:t>Account, R</w:t>
                              </w:r>
                              <w:r w:rsidRPr="00341082">
                                <w:rPr>
                                  <w:i/>
                                  <w:sz w:val="18"/>
                                  <w:szCs w:val="18"/>
                                </w:rPr>
                                <w:t xml:space="preserve">ole and </w:t>
                              </w:r>
                              <w:r>
                                <w:rPr>
                                  <w:i/>
                                  <w:sz w:val="18"/>
                                  <w:szCs w:val="18"/>
                                </w:rPr>
                                <w:t>T</w:t>
                              </w:r>
                              <w:r w:rsidRPr="00341082">
                                <w:rPr>
                                  <w:i/>
                                  <w:sz w:val="18"/>
                                  <w:szCs w:val="18"/>
                                </w:rPr>
                                <w:t xml:space="preserve">ransaction Business </w:t>
                              </w:r>
                              <w:r w:rsidRPr="00AB5DF5">
                                <w:rPr>
                                  <w:i/>
                                  <w:sz w:val="18"/>
                                  <w:szCs w:val="18"/>
                                </w:rPr>
                                <w:t>Implementation Guide</w:t>
                              </w:r>
                            </w:p>
                          </w:txbxContent>
                        </v:textbox>
                      </v:rect>
                      <v:rect id="Rectangle 36" o:spid="_x0000_s1029" style="position:absolute;left:4838;top:2182;width:1652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OUiMMA&#10;AADbAAAADwAAAGRycy9kb3ducmV2LnhtbESP0WrCQBRE34X+w3ILfdNNo2hIXaUIokWKmPYDLrvX&#10;JDR7N2Q3Mf37riD0cZiZM8x6O9pGDNT52rGC11kCglg7U3Op4PtrP81A+IBssHFMCn7Jw3bzNFlj&#10;btyNLzQUoRQRwj5HBVUIbS6l1xVZ9DPXEkfv6jqLIcqulKbDW4TbRqZJspQWa44LFba0q0j/FL1V&#10;kPapvh4+ucja88ewOpE+9otMqZfn8f0NRKAx/Icf7aNRMF/C/U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OUiMMAAADbAAAADwAAAAAAAAAAAAAAAACYAgAAZHJzL2Rv&#10;d25yZXYueG1sUEsFBgAAAAAEAAQA9QAAAIgDAAAAAA==&#10;" fillcolor="#95b3d7" strokecolor="#376092" strokeweight=".25pt">
                        <v:textbox>
                          <w:txbxContent>
                            <w:p w:rsidR="002D274B" w:rsidRPr="00F437CB" w:rsidRDefault="002D274B" w:rsidP="000013B9">
                              <w:pPr>
                                <w:pStyle w:val="NormalWeb"/>
                                <w:spacing w:before="0" w:beforeAutospacing="0" w:after="0" w:afterAutospacing="0"/>
                                <w:jc w:val="center"/>
                                <w:rPr>
                                  <w:rFonts w:ascii="Arial" w:hAnsi="Arial"/>
                                  <w:sz w:val="18"/>
                                  <w:szCs w:val="18"/>
                                </w:rPr>
                              </w:pPr>
                              <w:r w:rsidRPr="00F437CB">
                                <w:rPr>
                                  <w:rFonts w:ascii="Arial" w:hAnsi="Arial"/>
                                  <w:sz w:val="18"/>
                                  <w:szCs w:val="18"/>
                                </w:rPr>
                                <w:t>R</w:t>
                              </w:r>
                              <w:r>
                                <w:rPr>
                                  <w:rFonts w:ascii="Arial" w:hAnsi="Arial"/>
                                  <w:sz w:val="18"/>
                                  <w:szCs w:val="18"/>
                                </w:rPr>
                                <w:t>eview my client’s accounts and/or roles</w:t>
                              </w:r>
                            </w:p>
                          </w:txbxContent>
                        </v:textbox>
                      </v:rect>
                      <v:rect id="Rectangle 39" o:spid="_x0000_s1030" style="position:absolute;left:4840;top:10944;width:1652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A+sQA&#10;AADbAAAADwAAAGRycy9kb3ducmV2LnhtbESP0WrCQBRE3wv+w3KFvunGtNiYuooIUkuRYvQDLrvX&#10;JDR7N2Q3Mf37bqHQx2FmzjDr7WgbMVDna8cKFvMEBLF2puZSwfVymGUgfEA22DgmBd/kYbuZPKwx&#10;N+7OZxqKUIoIYZ+jgiqENpfS64os+rlriaN3c53FEGVXStPhPcJtI9MkWUqLNceFClvaV6S/it4q&#10;SPtU395OXGTt5/vw8kH62D9nSj1Ox90riEBj+A//tY9GwdMK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MAPrEAAAA2wAAAA8AAAAAAAAAAAAAAAAAmAIAAGRycy9k&#10;b3ducmV2LnhtbFBLBQYAAAAABAAEAPUAAACJAwAAAAA=&#10;" fillcolor="#95b3d7" strokecolor="#376092" strokeweight=".25pt">
                        <v:textbox>
                          <w:txbxContent>
                            <w:p w:rsidR="002D274B" w:rsidRPr="003F4714" w:rsidRDefault="002D274B" w:rsidP="000013B9">
                              <w:pPr>
                                <w:pStyle w:val="NormalWeb"/>
                                <w:spacing w:before="0" w:beforeAutospacing="0" w:after="0" w:afterAutospacing="0"/>
                                <w:jc w:val="center"/>
                                <w:rPr>
                                  <w:rFonts w:ascii="Arial" w:hAnsi="Arial"/>
                                  <w:sz w:val="18"/>
                                  <w:szCs w:val="18"/>
                                </w:rPr>
                              </w:pPr>
                              <w:r w:rsidRPr="003F4714">
                                <w:rPr>
                                  <w:rFonts w:ascii="Arial" w:hAnsi="Arial"/>
                                  <w:sz w:val="18"/>
                                  <w:szCs w:val="18"/>
                                </w:rPr>
                                <w:t>Retrieve a PRN for my client’s account/role</w:t>
                              </w:r>
                            </w:p>
                          </w:txbxContent>
                        </v:textbox>
                      </v:rect>
                      <v:rect id="Rectangle 41" o:spid="_x0000_s1031" style="position:absolute;left:30438;top:10950;width:16554;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9kMEA&#10;AADbAAAADwAAAGRycy9kb3ducmV2LnhtbESP3YrCMBSE7xd8h3CEvVtTi1atRtkVFhe88e8BDs2x&#10;LTYnJYla394sCF4OM/MNs1h1phE3cr62rGA4SEAQF1bXXCo4HX+/piB8QNbYWCYFD/KwWvY+Fphr&#10;e+c93Q6hFBHCPkcFVQhtLqUvKjLoB7Yljt7ZOoMhSldK7fAe4aaRaZJk0mDNcaHCltYVFZfD1Sj4&#10;YUzdaFdvN1tOJyjH2UyWmVKf/e57DiJQF97hV/tPKxgN4f9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ZfZDBAAAA2wAAAA8AAAAAAAAAAAAAAAAAmAIAAGRycy9kb3du&#10;cmV2LnhtbFBLBQYAAAAABAAEAPUAAACGAwAAAAA=&#10;" fillcolor="#95b3d7 [1940]" strokecolor="#365f91 [2404]" strokeweight=".25pt">
                        <v:textbox>
                          <w:txbxContent>
                            <w:p w:rsidR="002D274B" w:rsidRDefault="002D274B" w:rsidP="000013B9">
                              <w:pPr>
                                <w:pStyle w:val="NormalWeb"/>
                                <w:spacing w:before="0" w:beforeAutospacing="0" w:after="0" w:afterAutospacing="0"/>
                                <w:jc w:val="center"/>
                              </w:pPr>
                              <w:r>
                                <w:rPr>
                                  <w:rFonts w:ascii="Arial" w:hAnsi="Arial"/>
                                  <w:sz w:val="18"/>
                                  <w:szCs w:val="18"/>
                                </w:rPr>
                                <w:t>Get PRN (PRN.get)</w:t>
                              </w:r>
                              <w:r>
                                <w:t>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32" type="#_x0000_t34" style="position:absolute;left:21362;top:5272;width:9076;height: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MqsQAAADbAAAADwAAAGRycy9kb3ducmV2LnhtbESPQW/CMAyF75P4D5GRuI10PUxdISBA&#10;MCEu2xhIHK3GtB2NUzUBun8/HyZxs/We3/s8nfeuUTfqQu3ZwMs4AUVceFtzaeDwvXnOQIWIbLHx&#10;TAZ+KcB8NniaYm79nb/oto+lkhAOORqoYmxzrUNRkcMw9i2xaGffOYyydqW2Hd4l3DU6TZJX7bBm&#10;aaiwpVVFxWV/dQY+Ltn7Cd8+l5tjv8Y0+7G7dGmNGQ37xQRUpD4+zP/XWyv4Qi+/yAB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T0yqxAAAANsAAAAPAAAAAAAAAAAA&#10;AAAAAKECAABkcnMvZG93bnJldi54bWxQSwUGAAAAAAQABAD5AAAAkgMAAAAA&#10;" strokecolor="#365f91 [2404]">
                        <v:stroke startarrow="block" endarrow="block"/>
                      </v:shape>
                      <v:shapetype id="_x0000_t32" coordsize="21600,21600" o:spt="32" o:oned="t" path="m,l21600,21600e" filled="f">
                        <v:path arrowok="t" fillok="f" o:connecttype="none"/>
                        <o:lock v:ext="edit" shapetype="t"/>
                      </v:shapetype>
                      <v:shape id="Straight Arrow Connector 20" o:spid="_x0000_s1033" type="#_x0000_t32" style="position:absolute;left:21362;top:14039;width:9076;height: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SI8IAAADbAAAADwAAAGRycy9kb3ducmV2LnhtbERPW2vCMBR+H+w/hDPwTVOLilSjyGBM&#10;wSFeQHw7NMem2JyUJtPWX788CHv8+O7zZWsrcafGl44VDAcJCOLc6ZILBafjV38KwgdkjZVjUtCR&#10;h+Xi/W2OmXYP3tP9EAoRQ9hnqMCEUGdS+tyQRT9wNXHkrq6xGCJsCqkbfMRwW8k0SSbSYsmxwWBN&#10;n4by2+HXKrg8x+nuOTLbrgq3TfnTnb9beVaq99GuZiACteFf/HKvtYI0ro9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SI8IAAADbAAAADwAAAAAAAAAAAAAA&#10;AAChAgAAZHJzL2Rvd25yZXYueG1sUEsFBgAAAAAEAAQA+QAAAJADAAAAAA==&#10;" strokecolor="#365f91 [2404]">
                        <v:stroke startarrow="block" endarrow="block"/>
                      </v:shape>
                      <v:shape id="Straight Arrow Connector 21" o:spid="_x0000_s1034" type="#_x0000_t32" style="position:absolute;left:13100;top:8374;width:1;height:2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jJ4sEAAADbAAAADwAAAGRycy9kb3ducmV2LnhtbESPQYvCMBSE7wv+h/AEb2taD7JUo1RR&#10;2D3qqudn82xLm5fapLX+e7Ow4HGYmW+Y5XowteipdaVlBfE0AkGcWV1yruD0u//8AuE8ssbaMil4&#10;koP1avSxxETbBx+oP/pcBAi7BBUU3jeJlC4ryKCb2oY4eDfbGvRBtrnULT4C3NRyFkVzabDksFBg&#10;Q9uCsurYGQX9jq75T7+5785d9Uz1vruYqlNqMh7SBQhPg3+H/9vfWsEshr8v4Q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MniwQAAANsAAAAPAAAAAAAAAAAAAAAA&#10;AKECAABkcnMvZG93bnJldi54bWxQSwUGAAAAAAQABAD5AAAAjwMAAAAA&#10;" strokecolor="#365f91 [2404]">
                        <v:stroke endarrow="block"/>
                      </v:shape>
                    </v:group>
                  </w:pict>
                </mc:Fallback>
              </mc:AlternateContent>
            </w:r>
          </w:p>
        </w:tc>
        <w:tc>
          <w:tcPr>
            <w:tcW w:w="35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013B9" w:rsidRPr="00C00367" w:rsidRDefault="000013B9" w:rsidP="001844B0">
            <w:pPr>
              <w:pStyle w:val="Bullet2"/>
              <w:numPr>
                <w:ilvl w:val="0"/>
                <w:numId w:val="0"/>
              </w:numPr>
              <w:jc w:val="both"/>
              <w:rPr>
                <w:sz w:val="18"/>
                <w:szCs w:val="18"/>
              </w:rPr>
            </w:pPr>
          </w:p>
        </w:tc>
      </w:tr>
      <w:tr w:rsidR="000013B9" w:rsidTr="001844B0">
        <w:trPr>
          <w:cantSplit/>
          <w:trHeight w:val="1537"/>
        </w:trPr>
        <w:tc>
          <w:tcPr>
            <w:tcW w:w="102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rsidR="000013B9" w:rsidRDefault="000013B9" w:rsidP="001844B0">
            <w:pPr>
              <w:pStyle w:val="Bullet2"/>
              <w:numPr>
                <w:ilvl w:val="0"/>
                <w:numId w:val="0"/>
              </w:numPr>
              <w:ind w:left="113" w:right="113"/>
            </w:pPr>
            <w:proofErr w:type="spellStart"/>
            <w:r>
              <w:t>Retreieve</w:t>
            </w:r>
            <w:proofErr w:type="spellEnd"/>
            <w:r>
              <w:t xml:space="preserve"> PRN</w:t>
            </w:r>
          </w:p>
        </w:tc>
        <w:tc>
          <w:tcPr>
            <w:tcW w:w="439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013B9" w:rsidRDefault="000013B9" w:rsidP="001844B0">
            <w:pPr>
              <w:pStyle w:val="Bullet2"/>
              <w:numPr>
                <w:ilvl w:val="0"/>
                <w:numId w:val="0"/>
              </w:numPr>
              <w:jc w:val="both"/>
            </w:pPr>
          </w:p>
        </w:tc>
        <w:tc>
          <w:tcPr>
            <w:tcW w:w="35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013B9" w:rsidRDefault="000013B9" w:rsidP="001844B0">
            <w:pPr>
              <w:pStyle w:val="Bullet2"/>
              <w:numPr>
                <w:ilvl w:val="0"/>
                <w:numId w:val="0"/>
              </w:numPr>
              <w:jc w:val="both"/>
            </w:pPr>
          </w:p>
        </w:tc>
      </w:tr>
    </w:tbl>
    <w:p w:rsidR="000013B9" w:rsidRDefault="000013B9" w:rsidP="00C059D4">
      <w:pPr>
        <w:pStyle w:val="Caption"/>
        <w:jc w:val="center"/>
      </w:pPr>
      <w:bookmarkStart w:id="33" w:name="_Toc474825004"/>
      <w:r>
        <w:t xml:space="preserve">Figure </w:t>
      </w:r>
      <w:fldSimple w:instr=" SEQ Figure \* ARABIC ">
        <w:r w:rsidR="007168FC">
          <w:rPr>
            <w:noProof/>
          </w:rPr>
          <w:t>1</w:t>
        </w:r>
      </w:fldSimple>
      <w:r>
        <w:t>: SBR interactions and Get PRN process</w:t>
      </w:r>
      <w:bookmarkEnd w:id="33"/>
    </w:p>
    <w:p w:rsidR="000013B9" w:rsidRDefault="000013B9" w:rsidP="009B7A64">
      <w:pPr>
        <w:pStyle w:val="Maintext"/>
      </w:pPr>
    </w:p>
    <w:p w:rsidR="004D1BBB" w:rsidRDefault="004D1BBB" w:rsidP="00FD5427">
      <w:pPr>
        <w:pStyle w:val="Maintex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310"/>
        <w:gridCol w:w="1344"/>
        <w:gridCol w:w="5048"/>
      </w:tblGrid>
      <w:tr w:rsidR="004D1BBB" w:rsidRPr="00E2306E" w:rsidTr="004D1BBB">
        <w:trPr>
          <w:trHeight w:val="462"/>
          <w:tblHeader/>
        </w:trPr>
        <w:tc>
          <w:tcPr>
            <w:tcW w:w="512" w:type="dxa"/>
            <w:shd w:val="clear" w:color="auto" w:fill="C6D9F1"/>
          </w:tcPr>
          <w:p w:rsidR="004D1BBB" w:rsidRPr="00E2306E" w:rsidRDefault="004D1BBB" w:rsidP="00246E1C">
            <w:pPr>
              <w:pStyle w:val="OutlineNumbered1"/>
              <w:rPr>
                <w:b/>
                <w:sz w:val="20"/>
              </w:rPr>
            </w:pPr>
          </w:p>
        </w:tc>
        <w:tc>
          <w:tcPr>
            <w:tcW w:w="2310" w:type="dxa"/>
            <w:shd w:val="clear" w:color="auto" w:fill="C6D9F1"/>
          </w:tcPr>
          <w:p w:rsidR="004D1BBB" w:rsidRPr="00E2306E" w:rsidRDefault="004D1BBB" w:rsidP="00246E1C">
            <w:pPr>
              <w:spacing w:before="120" w:after="120"/>
              <w:rPr>
                <w:rFonts w:cs="Arial"/>
                <w:b/>
                <w:sz w:val="20"/>
                <w:szCs w:val="20"/>
              </w:rPr>
            </w:pPr>
            <w:r w:rsidRPr="00E2306E">
              <w:rPr>
                <w:rFonts w:cs="Arial"/>
                <w:b/>
                <w:sz w:val="20"/>
                <w:szCs w:val="20"/>
              </w:rPr>
              <w:t>Interaction</w:t>
            </w:r>
          </w:p>
        </w:tc>
        <w:tc>
          <w:tcPr>
            <w:tcW w:w="1344" w:type="dxa"/>
            <w:shd w:val="clear" w:color="auto" w:fill="C6D9F1"/>
          </w:tcPr>
          <w:p w:rsidR="004D1BBB" w:rsidRPr="00E2306E" w:rsidRDefault="004D1BBB" w:rsidP="00246E1C">
            <w:pPr>
              <w:spacing w:before="120" w:after="120"/>
              <w:rPr>
                <w:rFonts w:cs="Arial"/>
                <w:b/>
                <w:sz w:val="20"/>
                <w:szCs w:val="20"/>
              </w:rPr>
            </w:pPr>
            <w:r w:rsidRPr="00E2306E">
              <w:rPr>
                <w:rFonts w:cs="Arial"/>
                <w:b/>
                <w:sz w:val="20"/>
                <w:szCs w:val="20"/>
              </w:rPr>
              <w:t xml:space="preserve">Mandatory </w:t>
            </w:r>
          </w:p>
        </w:tc>
        <w:tc>
          <w:tcPr>
            <w:tcW w:w="5048" w:type="dxa"/>
            <w:shd w:val="clear" w:color="auto" w:fill="C6D9F1"/>
          </w:tcPr>
          <w:p w:rsidR="004D1BBB" w:rsidRPr="00E2306E" w:rsidRDefault="004D1BBB" w:rsidP="00246E1C">
            <w:pPr>
              <w:spacing w:before="120" w:after="120"/>
              <w:rPr>
                <w:rFonts w:cs="Arial"/>
                <w:b/>
                <w:sz w:val="20"/>
                <w:szCs w:val="20"/>
              </w:rPr>
            </w:pPr>
            <w:r w:rsidRPr="00E2306E">
              <w:rPr>
                <w:rFonts w:cs="Arial"/>
                <w:b/>
                <w:sz w:val="20"/>
                <w:szCs w:val="20"/>
              </w:rPr>
              <w:t>Service Orchestration</w:t>
            </w:r>
          </w:p>
        </w:tc>
      </w:tr>
      <w:tr w:rsidR="004D1BBB" w:rsidRPr="00E2306E" w:rsidTr="004D1BBB">
        <w:trPr>
          <w:trHeight w:val="1560"/>
        </w:trPr>
        <w:tc>
          <w:tcPr>
            <w:tcW w:w="512" w:type="dxa"/>
          </w:tcPr>
          <w:p w:rsidR="004D1BBB" w:rsidRPr="00E2306E" w:rsidRDefault="004D1BBB" w:rsidP="00246E1C">
            <w:pPr>
              <w:spacing w:before="120" w:after="120"/>
              <w:rPr>
                <w:rFonts w:cs="Arial"/>
                <w:sz w:val="20"/>
                <w:szCs w:val="20"/>
              </w:rPr>
            </w:pPr>
            <w:r w:rsidRPr="00E2306E">
              <w:rPr>
                <w:rFonts w:cs="Arial"/>
                <w:sz w:val="20"/>
                <w:szCs w:val="20"/>
              </w:rPr>
              <w:t>1</w:t>
            </w:r>
          </w:p>
        </w:tc>
        <w:tc>
          <w:tcPr>
            <w:tcW w:w="2310" w:type="dxa"/>
          </w:tcPr>
          <w:p w:rsidR="00C714E9" w:rsidRPr="00E5793E" w:rsidRDefault="00C714E9" w:rsidP="00246E1C">
            <w:pPr>
              <w:spacing w:before="120" w:after="120"/>
              <w:rPr>
                <w:i/>
                <w:szCs w:val="22"/>
              </w:rPr>
            </w:pPr>
            <w:r w:rsidRPr="00E5793E">
              <w:rPr>
                <w:szCs w:val="22"/>
              </w:rPr>
              <w:t xml:space="preserve">Account and Role related interactions specified in the </w:t>
            </w:r>
            <w:r w:rsidRPr="00E5793E">
              <w:rPr>
                <w:i/>
                <w:szCs w:val="22"/>
              </w:rPr>
              <w:t>Account, Role and Transaction Business Implementation Guide.</w:t>
            </w:r>
          </w:p>
        </w:tc>
        <w:tc>
          <w:tcPr>
            <w:tcW w:w="1344" w:type="dxa"/>
          </w:tcPr>
          <w:p w:rsidR="004D1BBB" w:rsidRPr="00E5793E" w:rsidRDefault="004D1BBB" w:rsidP="00246E1C">
            <w:pPr>
              <w:spacing w:before="120" w:after="120"/>
              <w:rPr>
                <w:rFonts w:cs="Arial"/>
                <w:szCs w:val="22"/>
              </w:rPr>
            </w:pPr>
            <w:r w:rsidRPr="00E5793E">
              <w:rPr>
                <w:rFonts w:cs="Arial"/>
                <w:szCs w:val="22"/>
              </w:rPr>
              <w:t>No</w:t>
            </w:r>
          </w:p>
        </w:tc>
        <w:tc>
          <w:tcPr>
            <w:tcW w:w="5048" w:type="dxa"/>
          </w:tcPr>
          <w:p w:rsidR="004D1BBB" w:rsidRPr="00E5793E" w:rsidRDefault="004D1BBB" w:rsidP="00246E1C">
            <w:pPr>
              <w:spacing w:before="120" w:after="120"/>
              <w:rPr>
                <w:rFonts w:cs="Arial"/>
                <w:szCs w:val="22"/>
              </w:rPr>
            </w:pPr>
            <w:r w:rsidRPr="00E5793E">
              <w:rPr>
                <w:rFonts w:cs="Arial"/>
                <w:szCs w:val="22"/>
              </w:rPr>
              <w:t>The account and/or role identifiers required by the get PRN interaction can be retrieved from the account and role list services.</w:t>
            </w:r>
          </w:p>
        </w:tc>
      </w:tr>
      <w:tr w:rsidR="004D1BBB" w:rsidRPr="00E2306E" w:rsidTr="004D1BBB">
        <w:trPr>
          <w:trHeight w:val="482"/>
        </w:trPr>
        <w:tc>
          <w:tcPr>
            <w:tcW w:w="512" w:type="dxa"/>
          </w:tcPr>
          <w:p w:rsidR="004D1BBB" w:rsidRPr="00E2306E" w:rsidRDefault="004D1BBB" w:rsidP="00246E1C">
            <w:pPr>
              <w:spacing w:before="120" w:after="120"/>
              <w:rPr>
                <w:rFonts w:cs="Arial"/>
                <w:sz w:val="20"/>
                <w:szCs w:val="20"/>
              </w:rPr>
            </w:pPr>
            <w:r w:rsidRPr="00E2306E">
              <w:rPr>
                <w:rFonts w:cs="Arial"/>
                <w:sz w:val="20"/>
                <w:szCs w:val="20"/>
              </w:rPr>
              <w:t>2</w:t>
            </w:r>
          </w:p>
        </w:tc>
        <w:tc>
          <w:tcPr>
            <w:tcW w:w="2310" w:type="dxa"/>
          </w:tcPr>
          <w:p w:rsidR="004D1BBB" w:rsidRPr="00E5793E" w:rsidRDefault="004D1BBB" w:rsidP="00246E1C">
            <w:pPr>
              <w:spacing w:before="120" w:after="120"/>
              <w:rPr>
                <w:rFonts w:cs="Arial"/>
                <w:szCs w:val="22"/>
              </w:rPr>
            </w:pPr>
            <w:proofErr w:type="spellStart"/>
            <w:r w:rsidRPr="00E5793E">
              <w:rPr>
                <w:rFonts w:cs="Arial"/>
                <w:szCs w:val="22"/>
              </w:rPr>
              <w:t>PRN.get</w:t>
            </w:r>
            <w:proofErr w:type="spellEnd"/>
          </w:p>
        </w:tc>
        <w:tc>
          <w:tcPr>
            <w:tcW w:w="1344" w:type="dxa"/>
          </w:tcPr>
          <w:p w:rsidR="004D1BBB" w:rsidRPr="00E5793E" w:rsidRDefault="004D1BBB" w:rsidP="00246E1C">
            <w:pPr>
              <w:spacing w:before="120" w:after="120"/>
              <w:rPr>
                <w:rFonts w:cs="Arial"/>
                <w:szCs w:val="22"/>
              </w:rPr>
            </w:pPr>
            <w:r w:rsidRPr="00E5793E">
              <w:rPr>
                <w:rFonts w:cs="Arial"/>
                <w:szCs w:val="22"/>
              </w:rPr>
              <w:t>Yes</w:t>
            </w:r>
          </w:p>
        </w:tc>
        <w:tc>
          <w:tcPr>
            <w:tcW w:w="5048" w:type="dxa"/>
          </w:tcPr>
          <w:p w:rsidR="004D1BBB" w:rsidRPr="00E5793E" w:rsidRDefault="004D1BBB" w:rsidP="00246E1C">
            <w:pPr>
              <w:spacing w:before="120" w:after="120"/>
              <w:rPr>
                <w:rFonts w:cs="Arial"/>
                <w:szCs w:val="22"/>
              </w:rPr>
            </w:pPr>
          </w:p>
        </w:tc>
      </w:tr>
    </w:tbl>
    <w:p w:rsidR="004D1BBB" w:rsidRDefault="001A1137" w:rsidP="001A1137">
      <w:pPr>
        <w:pStyle w:val="Caption"/>
        <w:jc w:val="center"/>
      </w:pPr>
      <w:bookmarkStart w:id="34" w:name="_Toc474824996"/>
      <w:r>
        <w:t xml:space="preserve">Table </w:t>
      </w:r>
      <w:fldSimple w:instr=" SEQ Table \* ARABIC ">
        <w:r>
          <w:rPr>
            <w:noProof/>
          </w:rPr>
          <w:t>1</w:t>
        </w:r>
      </w:fldSimple>
      <w:r>
        <w:t>: SBR Service Orchestration</w:t>
      </w:r>
      <w:bookmarkEnd w:id="34"/>
    </w:p>
    <w:p w:rsidR="004D1BBB" w:rsidRDefault="004D1BBB" w:rsidP="00FD5427">
      <w:pPr>
        <w:pStyle w:val="Maintext"/>
      </w:pPr>
    </w:p>
    <w:p w:rsidR="00FD5427" w:rsidRDefault="00FD5427" w:rsidP="00FD5427">
      <w:pPr>
        <w:pStyle w:val="Maintext"/>
      </w:pPr>
      <w:r>
        <w:t xml:space="preserve">To identify the account the payment reference number will be </w:t>
      </w:r>
      <w:r w:rsidR="00B83832">
        <w:t>generated</w:t>
      </w:r>
      <w:r>
        <w:t xml:space="preserve"> for; the following details </w:t>
      </w:r>
      <w:r w:rsidR="00A705A7">
        <w:t>are</w:t>
      </w:r>
      <w:r>
        <w:t xml:space="preserve"> required:</w:t>
      </w:r>
    </w:p>
    <w:p w:rsidR="00E5793E" w:rsidRDefault="00E5793E" w:rsidP="00FD5427">
      <w:pPr>
        <w:pStyle w:val="Maintext"/>
      </w:pPr>
    </w:p>
    <w:p w:rsidR="00FD5427" w:rsidRDefault="00FD5427" w:rsidP="00FD5427">
      <w:pPr>
        <w:pStyle w:val="Maintext"/>
      </w:pPr>
      <w:r>
        <w:t>•</w:t>
      </w:r>
      <w:r>
        <w:tab/>
        <w:t>Unique identifi</w:t>
      </w:r>
      <w:r w:rsidR="00E5793E">
        <w:t>er for the client (TFN/ABN); and</w:t>
      </w:r>
    </w:p>
    <w:p w:rsidR="00FD5427" w:rsidRDefault="00FD5427" w:rsidP="00FD5427">
      <w:pPr>
        <w:pStyle w:val="Maintext"/>
      </w:pPr>
      <w:r>
        <w:t>•</w:t>
      </w:r>
      <w:r>
        <w:tab/>
        <w:t>Account ID</w:t>
      </w:r>
      <w:r w:rsidR="00C714E9">
        <w:t xml:space="preserve"> </w:t>
      </w:r>
      <w:r>
        <w:t xml:space="preserve">or Account Sequence </w:t>
      </w:r>
      <w:r w:rsidR="00E5793E">
        <w:t>Number (ASN); and</w:t>
      </w:r>
    </w:p>
    <w:p w:rsidR="00FD5427" w:rsidRDefault="00FD5427" w:rsidP="00A802CF">
      <w:pPr>
        <w:pStyle w:val="Maintext"/>
        <w:ind w:left="720" w:hanging="720"/>
      </w:pPr>
      <w:r>
        <w:t>•</w:t>
      </w:r>
      <w:r>
        <w:tab/>
      </w:r>
      <w:r w:rsidR="00A802CF">
        <w:t>W</w:t>
      </w:r>
      <w:r>
        <w:t xml:space="preserve">here the account type is a </w:t>
      </w:r>
      <w:r w:rsidRPr="00FD5427">
        <w:t>Superannuation (SUPANN)</w:t>
      </w:r>
      <w:r>
        <w:t xml:space="preserve">, </w:t>
      </w:r>
      <w:r w:rsidRPr="00FD5427">
        <w:t xml:space="preserve">USI (USIA) </w:t>
      </w:r>
      <w:r>
        <w:t xml:space="preserve">or </w:t>
      </w:r>
      <w:r w:rsidR="008947E7" w:rsidRPr="008947E7">
        <w:t>USM Superannuation Account (USMSA)</w:t>
      </w:r>
      <w:r>
        <w:t>; the role type is required.</w:t>
      </w:r>
    </w:p>
    <w:p w:rsidR="00102FCB" w:rsidRPr="00C059D4" w:rsidRDefault="00102FCB" w:rsidP="00102FCB">
      <w:pPr>
        <w:pStyle w:val="Maintext"/>
      </w:pPr>
    </w:p>
    <w:p w:rsidR="00102FCB" w:rsidRDefault="00A802CF" w:rsidP="00102FCB">
      <w:pPr>
        <w:pStyle w:val="Maintext"/>
      </w:pPr>
      <w:r>
        <w:t xml:space="preserve">Note: </w:t>
      </w:r>
      <w:r w:rsidR="00E5793E">
        <w:t>Business</w:t>
      </w:r>
      <w:r w:rsidR="00102FCB" w:rsidRPr="00C059D4">
        <w:t xml:space="preserve"> and business intermediaries </w:t>
      </w:r>
      <w:r>
        <w:t>are required to input an ABN.</w:t>
      </w:r>
    </w:p>
    <w:p w:rsidR="00FD5427" w:rsidRDefault="00FD5427" w:rsidP="00FD5427">
      <w:pPr>
        <w:pStyle w:val="Maintext"/>
      </w:pPr>
    </w:p>
    <w:p w:rsidR="00102FCB" w:rsidRDefault="00102FCB" w:rsidP="00FD5427">
      <w:pPr>
        <w:pStyle w:val="Maintext"/>
        <w:rPr>
          <w:i/>
        </w:rPr>
      </w:pPr>
    </w:p>
    <w:p w:rsidR="00FD5427" w:rsidRDefault="00FD5427">
      <w:pPr>
        <w:rPr>
          <w:sz w:val="20"/>
        </w:rPr>
      </w:pPr>
    </w:p>
    <w:p w:rsidR="00E5793E" w:rsidRDefault="00E5793E">
      <w:pPr>
        <w:rPr>
          <w:sz w:val="20"/>
        </w:rPr>
      </w:pPr>
    </w:p>
    <w:p w:rsidR="00E5793E" w:rsidRDefault="00B242DC" w:rsidP="00300EEA">
      <w:pPr>
        <w:pStyle w:val="Head2"/>
      </w:pPr>
      <w:bookmarkStart w:id="35" w:name="_Toc474938097"/>
      <w:r>
        <w:lastRenderedPageBreak/>
        <w:t>Insolvent and Closed accounts</w:t>
      </w:r>
      <w:bookmarkEnd w:id="35"/>
    </w:p>
    <w:p w:rsidR="00684DC9" w:rsidRDefault="00684DC9">
      <w:pPr>
        <w:rPr>
          <w:szCs w:val="22"/>
        </w:rPr>
      </w:pPr>
      <w:r>
        <w:rPr>
          <w:szCs w:val="22"/>
        </w:rPr>
        <w:t xml:space="preserve">There are certain accounts you </w:t>
      </w:r>
      <w:proofErr w:type="spellStart"/>
      <w:r>
        <w:rPr>
          <w:szCs w:val="22"/>
        </w:rPr>
        <w:t>can not</w:t>
      </w:r>
      <w:proofErr w:type="spellEnd"/>
      <w:r>
        <w:rPr>
          <w:szCs w:val="22"/>
        </w:rPr>
        <w:t xml:space="preserve"> generate a PRN </w:t>
      </w:r>
      <w:r w:rsidR="00E277DD">
        <w:rPr>
          <w:szCs w:val="22"/>
        </w:rPr>
        <w:t xml:space="preserve">for </w:t>
      </w:r>
      <w:r>
        <w:rPr>
          <w:szCs w:val="22"/>
        </w:rPr>
        <w:t>due to accounting treatments that have been applied. The accounting treatment can be identified by the concatenated name which is returned in the account list interaction</w:t>
      </w:r>
      <w:r w:rsidR="00C45CC2">
        <w:rPr>
          <w:szCs w:val="22"/>
        </w:rPr>
        <w:t xml:space="preserve"> as shown below:</w:t>
      </w:r>
    </w:p>
    <w:p w:rsidR="00684DC9" w:rsidRPr="00C059D4" w:rsidRDefault="00684DC9">
      <w:pPr>
        <w:rPr>
          <w:szCs w:val="22"/>
        </w:rPr>
      </w:pPr>
    </w:p>
    <w:p w:rsidR="000013B9" w:rsidRPr="004D1BBB" w:rsidRDefault="000013B9" w:rsidP="000013B9">
      <w:pPr>
        <w:rPr>
          <w:szCs w:val="22"/>
        </w:rPr>
      </w:pPr>
      <w:r w:rsidRPr="004D1BBB">
        <w:rPr>
          <w:szCs w:val="22"/>
        </w:rPr>
        <w:t>•</w:t>
      </w:r>
      <w:r w:rsidRPr="004D1BBB">
        <w:rPr>
          <w:szCs w:val="22"/>
        </w:rPr>
        <w:tab/>
        <w:t xml:space="preserve">Closed </w:t>
      </w:r>
    </w:p>
    <w:p w:rsidR="00684DC9" w:rsidRPr="004D1BBB" w:rsidRDefault="000013B9" w:rsidP="000013B9">
      <w:pPr>
        <w:rPr>
          <w:szCs w:val="22"/>
        </w:rPr>
      </w:pPr>
      <w:r w:rsidRPr="004D1BBB">
        <w:rPr>
          <w:szCs w:val="22"/>
        </w:rPr>
        <w:t>•</w:t>
      </w:r>
      <w:r w:rsidRPr="004D1BBB">
        <w:rPr>
          <w:szCs w:val="22"/>
        </w:rPr>
        <w:tab/>
        <w:t>Bankrupt</w:t>
      </w:r>
    </w:p>
    <w:p w:rsidR="000013B9" w:rsidRPr="004D1BBB" w:rsidRDefault="000013B9" w:rsidP="000013B9">
      <w:pPr>
        <w:rPr>
          <w:szCs w:val="22"/>
        </w:rPr>
      </w:pPr>
      <w:r w:rsidRPr="004D1BBB">
        <w:rPr>
          <w:szCs w:val="22"/>
        </w:rPr>
        <w:t>•</w:t>
      </w:r>
      <w:r w:rsidRPr="004D1BBB">
        <w:rPr>
          <w:szCs w:val="22"/>
        </w:rPr>
        <w:tab/>
        <w:t xml:space="preserve">Part X </w:t>
      </w:r>
      <w:r w:rsidR="00684DC9">
        <w:rPr>
          <w:szCs w:val="22"/>
        </w:rPr>
        <w:t>Personal Insolvency Agreement</w:t>
      </w:r>
    </w:p>
    <w:p w:rsidR="000013B9" w:rsidRPr="004D1BBB" w:rsidRDefault="000013B9" w:rsidP="000013B9">
      <w:pPr>
        <w:rPr>
          <w:szCs w:val="22"/>
        </w:rPr>
      </w:pPr>
      <w:r w:rsidRPr="004D1BBB">
        <w:rPr>
          <w:szCs w:val="22"/>
        </w:rPr>
        <w:t>•</w:t>
      </w:r>
      <w:r w:rsidRPr="004D1BBB">
        <w:rPr>
          <w:szCs w:val="22"/>
        </w:rPr>
        <w:tab/>
        <w:t>Part IX Debt Arrangement</w:t>
      </w:r>
    </w:p>
    <w:p w:rsidR="000013B9" w:rsidRPr="004D1BBB" w:rsidRDefault="000013B9" w:rsidP="000013B9">
      <w:pPr>
        <w:rPr>
          <w:szCs w:val="22"/>
        </w:rPr>
      </w:pPr>
      <w:r w:rsidRPr="004D1BBB">
        <w:rPr>
          <w:szCs w:val="22"/>
        </w:rPr>
        <w:t>•</w:t>
      </w:r>
      <w:r w:rsidRPr="004D1BBB">
        <w:rPr>
          <w:szCs w:val="22"/>
        </w:rPr>
        <w:tab/>
        <w:t>Part X Composition</w:t>
      </w:r>
    </w:p>
    <w:p w:rsidR="000013B9" w:rsidRPr="004D1BBB" w:rsidRDefault="000013B9" w:rsidP="000013B9">
      <w:pPr>
        <w:rPr>
          <w:szCs w:val="22"/>
        </w:rPr>
      </w:pPr>
      <w:r w:rsidRPr="004D1BBB">
        <w:rPr>
          <w:szCs w:val="22"/>
        </w:rPr>
        <w:t>•</w:t>
      </w:r>
      <w:r w:rsidRPr="004D1BBB">
        <w:rPr>
          <w:szCs w:val="22"/>
        </w:rPr>
        <w:tab/>
        <w:t>Part X Deed of Assignment</w:t>
      </w:r>
    </w:p>
    <w:p w:rsidR="000013B9" w:rsidRPr="004D1BBB" w:rsidRDefault="000013B9" w:rsidP="000013B9">
      <w:pPr>
        <w:rPr>
          <w:szCs w:val="22"/>
        </w:rPr>
      </w:pPr>
      <w:r w:rsidRPr="004D1BBB">
        <w:rPr>
          <w:szCs w:val="22"/>
        </w:rPr>
        <w:t>•</w:t>
      </w:r>
      <w:r w:rsidRPr="004D1BBB">
        <w:rPr>
          <w:szCs w:val="22"/>
        </w:rPr>
        <w:tab/>
        <w:t>Part X Deed of Arrangement</w:t>
      </w:r>
    </w:p>
    <w:p w:rsidR="00FD5427" w:rsidRDefault="000013B9" w:rsidP="000013B9">
      <w:pPr>
        <w:rPr>
          <w:szCs w:val="22"/>
        </w:rPr>
      </w:pPr>
      <w:r w:rsidRPr="004D1BBB">
        <w:rPr>
          <w:szCs w:val="22"/>
        </w:rPr>
        <w:t>•</w:t>
      </w:r>
      <w:r w:rsidRPr="004D1BBB">
        <w:rPr>
          <w:szCs w:val="22"/>
        </w:rPr>
        <w:tab/>
        <w:t>Administration</w:t>
      </w:r>
    </w:p>
    <w:p w:rsidR="00E37BAE" w:rsidRDefault="00E37BAE" w:rsidP="000013B9">
      <w:pPr>
        <w:rPr>
          <w:szCs w:val="22"/>
        </w:rPr>
      </w:pPr>
    </w:p>
    <w:p w:rsidR="00E37BAE" w:rsidRDefault="00E37BAE" w:rsidP="00300EEA">
      <w:pPr>
        <w:pStyle w:val="Head2"/>
      </w:pPr>
      <w:bookmarkStart w:id="36" w:name="_Toc474938098"/>
      <w:r w:rsidRPr="00E37BAE">
        <w:t>Large withholder for PAYGW</w:t>
      </w:r>
      <w:bookmarkEnd w:id="36"/>
    </w:p>
    <w:p w:rsidR="00F602D0" w:rsidRDefault="00A063E7" w:rsidP="00A063E7">
      <w:r w:rsidRPr="00A063E7">
        <w:t xml:space="preserve">The ATO has different Payment Reference Numbers for different tax types. </w:t>
      </w:r>
    </w:p>
    <w:p w:rsidR="00F602D0" w:rsidRDefault="00F602D0" w:rsidP="00A063E7"/>
    <w:p w:rsidR="00F602D0" w:rsidRPr="00A063E7" w:rsidRDefault="00F602D0" w:rsidP="00F602D0">
      <w:r>
        <w:t>Large Withholders must pay the amounts they withhold to the ATO electronically by generating a specific PRN. This PRN allows the payment for PAYGW to be allocated to the correct account. Once the payment is received by the ATO an obligation is automatically generated to match the payment.</w:t>
      </w:r>
    </w:p>
    <w:p w:rsidR="00F602D0" w:rsidRDefault="00F602D0" w:rsidP="00A063E7"/>
    <w:p w:rsidR="00F602D0" w:rsidRDefault="00F602D0" w:rsidP="00A063E7">
      <w:r>
        <w:t xml:space="preserve">The payments can only be made by direct credit, </w:t>
      </w:r>
      <w:r w:rsidR="000B167E">
        <w:t xml:space="preserve">cheque, </w:t>
      </w:r>
      <w:r>
        <w:t xml:space="preserve">credit card or </w:t>
      </w:r>
      <w:proofErr w:type="spellStart"/>
      <w:r>
        <w:t>BPay</w:t>
      </w:r>
      <w:proofErr w:type="spellEnd"/>
      <w:r>
        <w:t>.</w:t>
      </w:r>
    </w:p>
    <w:p w:rsidR="00F602D0" w:rsidRDefault="00F602D0" w:rsidP="00A063E7"/>
    <w:p w:rsidR="00A063E7" w:rsidRDefault="00A063E7" w:rsidP="00A063E7">
      <w:r w:rsidRPr="00A063E7">
        <w:t xml:space="preserve">The distinction is necessary to allow for validation via an algorithm of the client ID on receipt of the payment.  In the case of HOR 70, a liability is created on the clients account at the time of receipt.    </w:t>
      </w:r>
    </w:p>
    <w:p w:rsidR="00E37BAE" w:rsidRPr="00BC4B85" w:rsidRDefault="004C7719" w:rsidP="00BC4B85">
      <w:pPr>
        <w:pStyle w:val="Head2"/>
      </w:pPr>
      <w:bookmarkStart w:id="37" w:name="_Toc474938099"/>
      <w:r>
        <w:t>Interactions</w:t>
      </w:r>
      <w:bookmarkEnd w:id="37"/>
    </w:p>
    <w:p w:rsidR="00FD5427" w:rsidRDefault="00FD5427">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3362"/>
        <w:gridCol w:w="1946"/>
        <w:gridCol w:w="1593"/>
      </w:tblGrid>
      <w:tr w:rsidR="006E7FD5" w:rsidRPr="0090497B" w:rsidTr="00C059D4">
        <w:tc>
          <w:tcPr>
            <w:tcW w:w="2093" w:type="dxa"/>
            <w:shd w:val="clear" w:color="auto" w:fill="C6D9F1" w:themeFill="text2" w:themeFillTint="33"/>
          </w:tcPr>
          <w:p w:rsidR="006E7FD5" w:rsidRPr="0090497B" w:rsidRDefault="006E7FD5" w:rsidP="008F4921">
            <w:pPr>
              <w:pStyle w:val="Maintext"/>
              <w:keepNext/>
              <w:spacing w:before="40" w:after="40"/>
              <w:rPr>
                <w:rFonts w:cs="Arial"/>
                <w:b/>
                <w:sz w:val="20"/>
                <w:szCs w:val="22"/>
              </w:rPr>
            </w:pPr>
            <w:r w:rsidRPr="0090497B">
              <w:rPr>
                <w:rFonts w:cs="Arial"/>
                <w:b/>
                <w:sz w:val="20"/>
                <w:szCs w:val="22"/>
              </w:rPr>
              <w:t>Interaction</w:t>
            </w:r>
          </w:p>
        </w:tc>
        <w:tc>
          <w:tcPr>
            <w:tcW w:w="2693" w:type="dxa"/>
            <w:shd w:val="clear" w:color="auto" w:fill="C6D9F1" w:themeFill="text2" w:themeFillTint="33"/>
          </w:tcPr>
          <w:p w:rsidR="006E7FD5" w:rsidRPr="0090497B" w:rsidRDefault="006E7FD5" w:rsidP="001B652C">
            <w:pPr>
              <w:pStyle w:val="Maintext"/>
              <w:spacing w:before="40" w:after="40"/>
              <w:rPr>
                <w:rFonts w:cs="Arial"/>
                <w:b/>
                <w:sz w:val="20"/>
                <w:szCs w:val="22"/>
              </w:rPr>
            </w:pPr>
            <w:r w:rsidRPr="0090497B">
              <w:rPr>
                <w:rFonts w:cs="Arial"/>
                <w:b/>
                <w:sz w:val="20"/>
                <w:szCs w:val="22"/>
              </w:rPr>
              <w:t>Short Description</w:t>
            </w:r>
          </w:p>
        </w:tc>
        <w:tc>
          <w:tcPr>
            <w:tcW w:w="1559" w:type="dxa"/>
            <w:shd w:val="clear" w:color="auto" w:fill="C6D9F1" w:themeFill="text2" w:themeFillTint="33"/>
          </w:tcPr>
          <w:p w:rsidR="006E7FD5" w:rsidRPr="0090497B" w:rsidRDefault="006E7FD5" w:rsidP="001B652C">
            <w:pPr>
              <w:pStyle w:val="Maintext"/>
              <w:spacing w:before="40" w:after="40"/>
              <w:rPr>
                <w:rFonts w:cs="Arial"/>
                <w:b/>
                <w:sz w:val="20"/>
                <w:szCs w:val="22"/>
              </w:rPr>
            </w:pPr>
            <w:r w:rsidRPr="0090497B">
              <w:rPr>
                <w:rFonts w:cs="Arial"/>
                <w:b/>
                <w:sz w:val="20"/>
                <w:szCs w:val="22"/>
              </w:rPr>
              <w:t>Single</w:t>
            </w:r>
          </w:p>
        </w:tc>
        <w:tc>
          <w:tcPr>
            <w:tcW w:w="1276" w:type="dxa"/>
            <w:shd w:val="clear" w:color="auto" w:fill="C6D9F1" w:themeFill="text2" w:themeFillTint="33"/>
          </w:tcPr>
          <w:p w:rsidR="006E7FD5" w:rsidRPr="0090497B" w:rsidRDefault="006E7FD5" w:rsidP="001B652C">
            <w:pPr>
              <w:pStyle w:val="Maintext"/>
              <w:spacing w:before="40" w:after="40"/>
              <w:rPr>
                <w:rFonts w:cs="Arial"/>
                <w:b/>
                <w:sz w:val="20"/>
                <w:szCs w:val="22"/>
              </w:rPr>
            </w:pPr>
            <w:r w:rsidRPr="0090497B">
              <w:rPr>
                <w:rFonts w:cs="Arial"/>
                <w:b/>
                <w:sz w:val="20"/>
                <w:szCs w:val="22"/>
              </w:rPr>
              <w:t>Batch</w:t>
            </w:r>
          </w:p>
        </w:tc>
      </w:tr>
      <w:tr w:rsidR="006E7FD5" w:rsidRPr="0090497B" w:rsidTr="00C059D4">
        <w:tc>
          <w:tcPr>
            <w:tcW w:w="2093" w:type="dxa"/>
          </w:tcPr>
          <w:p w:rsidR="006E7FD5" w:rsidRPr="000013B9" w:rsidRDefault="006E7FD5" w:rsidP="00527002">
            <w:pPr>
              <w:spacing w:before="40" w:after="40"/>
              <w:rPr>
                <w:rFonts w:cs="Arial"/>
                <w:bCs/>
                <w:color w:val="000000"/>
                <w:sz w:val="20"/>
                <w:szCs w:val="22"/>
              </w:rPr>
            </w:pPr>
            <w:proofErr w:type="spellStart"/>
            <w:r w:rsidRPr="00C059D4">
              <w:rPr>
                <w:rFonts w:cs="Arial"/>
                <w:bCs/>
                <w:color w:val="000000"/>
                <w:sz w:val="20"/>
                <w:szCs w:val="22"/>
              </w:rPr>
              <w:t>PRN.get</w:t>
            </w:r>
            <w:proofErr w:type="spellEnd"/>
          </w:p>
        </w:tc>
        <w:tc>
          <w:tcPr>
            <w:tcW w:w="2693" w:type="dxa"/>
          </w:tcPr>
          <w:p w:rsidR="006E7FD5" w:rsidRPr="000013B9" w:rsidRDefault="00E37BAE" w:rsidP="00E37BAE">
            <w:pPr>
              <w:spacing w:before="40" w:after="40"/>
              <w:rPr>
                <w:rFonts w:cs="Arial"/>
                <w:color w:val="000000"/>
                <w:sz w:val="20"/>
                <w:szCs w:val="22"/>
              </w:rPr>
            </w:pPr>
            <w:r>
              <w:rPr>
                <w:rFonts w:cs="Arial"/>
                <w:color w:val="000000"/>
                <w:sz w:val="20"/>
                <w:szCs w:val="22"/>
              </w:rPr>
              <w:t>Generate</w:t>
            </w:r>
            <w:r w:rsidR="006E7FD5">
              <w:rPr>
                <w:rFonts w:cs="Arial"/>
                <w:color w:val="000000"/>
                <w:sz w:val="20"/>
                <w:szCs w:val="22"/>
              </w:rPr>
              <w:t xml:space="preserve"> PRN for an account or role</w:t>
            </w:r>
          </w:p>
        </w:tc>
        <w:tc>
          <w:tcPr>
            <w:tcW w:w="1559" w:type="dxa"/>
          </w:tcPr>
          <w:p w:rsidR="006E7FD5" w:rsidRPr="000013B9" w:rsidRDefault="006E7FD5" w:rsidP="001B652C">
            <w:pPr>
              <w:spacing w:before="40" w:after="40"/>
              <w:rPr>
                <w:rFonts w:cs="Arial"/>
                <w:color w:val="000000"/>
                <w:sz w:val="20"/>
                <w:szCs w:val="22"/>
              </w:rPr>
            </w:pPr>
            <w:r w:rsidRPr="000013B9">
              <w:rPr>
                <w:rFonts w:cs="Arial"/>
                <w:color w:val="000000"/>
                <w:sz w:val="20"/>
                <w:szCs w:val="22"/>
              </w:rPr>
              <w:t>Y</w:t>
            </w:r>
          </w:p>
        </w:tc>
        <w:tc>
          <w:tcPr>
            <w:tcW w:w="1276" w:type="dxa"/>
          </w:tcPr>
          <w:p w:rsidR="006E7FD5" w:rsidRPr="000013B9" w:rsidRDefault="00E37BAE" w:rsidP="00E37BAE">
            <w:pPr>
              <w:spacing w:before="40" w:after="40"/>
              <w:rPr>
                <w:rFonts w:cs="Arial"/>
                <w:color w:val="000000"/>
                <w:sz w:val="20"/>
                <w:szCs w:val="22"/>
              </w:rPr>
            </w:pPr>
            <w:r>
              <w:rPr>
                <w:rFonts w:cs="Arial"/>
                <w:color w:val="000000"/>
                <w:sz w:val="20"/>
                <w:szCs w:val="22"/>
              </w:rPr>
              <w:t>Y</w:t>
            </w:r>
          </w:p>
        </w:tc>
      </w:tr>
    </w:tbl>
    <w:p w:rsidR="00B5222E" w:rsidRDefault="00471D80" w:rsidP="001B13A4">
      <w:pPr>
        <w:pStyle w:val="Caption"/>
        <w:jc w:val="center"/>
      </w:pPr>
      <w:bookmarkStart w:id="38" w:name="_Toc409794472"/>
      <w:bookmarkStart w:id="39" w:name="_Toc474824997"/>
      <w:r>
        <w:t xml:space="preserve">Table </w:t>
      </w:r>
      <w:fldSimple w:instr=" SEQ Table \* ARABIC ">
        <w:r w:rsidR="001A1137">
          <w:rPr>
            <w:noProof/>
          </w:rPr>
          <w:t>2</w:t>
        </w:r>
      </w:fldSimple>
      <w:r>
        <w:t xml:space="preserve">: Interactions available in </w:t>
      </w:r>
      <w:r w:rsidR="00E321D1">
        <w:t>the Ge</w:t>
      </w:r>
      <w:r w:rsidR="001B3607">
        <w:t>nerate</w:t>
      </w:r>
      <w:r w:rsidR="00E321D1">
        <w:t xml:space="preserve"> PRN</w:t>
      </w:r>
      <w:r>
        <w:t xml:space="preserve"> process</w:t>
      </w:r>
      <w:bookmarkEnd w:id="38"/>
      <w:bookmarkEnd w:id="39"/>
    </w:p>
    <w:p w:rsidR="00A265FC" w:rsidRPr="00C059D4" w:rsidRDefault="00A265FC" w:rsidP="00300EEA">
      <w:pPr>
        <w:pStyle w:val="Head2"/>
      </w:pPr>
      <w:bookmarkStart w:id="40" w:name="_Toc467088493"/>
      <w:bookmarkStart w:id="41" w:name="_Toc467088581"/>
      <w:bookmarkStart w:id="42" w:name="_Toc467088671"/>
      <w:bookmarkStart w:id="43" w:name="_Toc467088761"/>
      <w:bookmarkStart w:id="44" w:name="_Toc466900302"/>
      <w:bookmarkStart w:id="45" w:name="_Toc467081911"/>
      <w:bookmarkStart w:id="46" w:name="_Toc467087051"/>
      <w:bookmarkStart w:id="47" w:name="_Toc467087196"/>
      <w:bookmarkStart w:id="48" w:name="_Toc467088494"/>
      <w:bookmarkStart w:id="49" w:name="_Toc467088582"/>
      <w:bookmarkStart w:id="50" w:name="_Toc467088672"/>
      <w:bookmarkStart w:id="51" w:name="_Toc467088762"/>
      <w:bookmarkStart w:id="52" w:name="_Toc466900303"/>
      <w:bookmarkStart w:id="53" w:name="_Toc467081912"/>
      <w:bookmarkStart w:id="54" w:name="_Toc467087052"/>
      <w:bookmarkStart w:id="55" w:name="_Toc467087197"/>
      <w:bookmarkStart w:id="56" w:name="_Toc467088495"/>
      <w:bookmarkStart w:id="57" w:name="_Toc467088583"/>
      <w:bookmarkStart w:id="58" w:name="_Toc467088673"/>
      <w:bookmarkStart w:id="59" w:name="_Toc467088763"/>
      <w:bookmarkStart w:id="60" w:name="_Toc405989448"/>
      <w:bookmarkStart w:id="61" w:name="_Toc405989496"/>
      <w:bookmarkStart w:id="62" w:name="_Toc405993397"/>
      <w:bookmarkStart w:id="63" w:name="_Toc405995084"/>
      <w:bookmarkStart w:id="64" w:name="_Toc405995229"/>
      <w:bookmarkStart w:id="65" w:name="_Toc405996892"/>
      <w:bookmarkStart w:id="66" w:name="_Toc466900304"/>
      <w:bookmarkStart w:id="67" w:name="_Toc467081913"/>
      <w:bookmarkStart w:id="68" w:name="_Toc467087053"/>
      <w:bookmarkStart w:id="69" w:name="_Toc467087198"/>
      <w:bookmarkStart w:id="70" w:name="_Toc467088496"/>
      <w:bookmarkStart w:id="71" w:name="_Toc467088584"/>
      <w:bookmarkStart w:id="72" w:name="_Toc467088674"/>
      <w:bookmarkStart w:id="73" w:name="_Toc467088764"/>
      <w:bookmarkStart w:id="74" w:name="_Toc466900305"/>
      <w:bookmarkStart w:id="75" w:name="_Toc467081914"/>
      <w:bookmarkStart w:id="76" w:name="_Toc467087054"/>
      <w:bookmarkStart w:id="77" w:name="_Toc467087199"/>
      <w:bookmarkStart w:id="78" w:name="_Toc467088497"/>
      <w:bookmarkStart w:id="79" w:name="_Toc467088585"/>
      <w:bookmarkStart w:id="80" w:name="_Toc467088675"/>
      <w:bookmarkStart w:id="81" w:name="_Toc467088765"/>
      <w:bookmarkStart w:id="82" w:name="_Toc466900306"/>
      <w:bookmarkStart w:id="83" w:name="_Toc467081915"/>
      <w:bookmarkStart w:id="84" w:name="_Toc467087055"/>
      <w:bookmarkStart w:id="85" w:name="_Toc467087200"/>
      <w:bookmarkStart w:id="86" w:name="_Toc467088498"/>
      <w:bookmarkStart w:id="87" w:name="_Toc467088586"/>
      <w:bookmarkStart w:id="88" w:name="_Toc467088676"/>
      <w:bookmarkStart w:id="89" w:name="_Toc467088766"/>
      <w:bookmarkStart w:id="90" w:name="_Toc410142394"/>
      <w:bookmarkStart w:id="91" w:name="_Toc410142395"/>
      <w:bookmarkStart w:id="92" w:name="_Toc410142396"/>
      <w:bookmarkStart w:id="93" w:name="_Toc410142397"/>
      <w:bookmarkStart w:id="94" w:name="_Toc409794819"/>
      <w:bookmarkStart w:id="95" w:name="_Toc47493810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C059D4">
        <w:t>Channels</w:t>
      </w:r>
      <w:bookmarkEnd w:id="94"/>
      <w:bookmarkEnd w:id="95"/>
    </w:p>
    <w:p w:rsidR="00A265FC" w:rsidRPr="00C967BE" w:rsidRDefault="00A265FC" w:rsidP="00A265FC">
      <w:pPr>
        <w:pStyle w:val="Bullet2"/>
        <w:numPr>
          <w:ilvl w:val="0"/>
          <w:numId w:val="0"/>
        </w:numPr>
        <w:jc w:val="both"/>
        <w:rPr>
          <w:rStyle w:val="BodyTextChar1"/>
          <w:sz w:val="20"/>
          <w:szCs w:val="20"/>
        </w:rPr>
      </w:pPr>
      <w:r w:rsidRPr="00C967BE">
        <w:rPr>
          <w:rStyle w:val="BodyTextChar1"/>
          <w:sz w:val="20"/>
          <w:szCs w:val="20"/>
        </w:rPr>
        <w:t xml:space="preserve">The </w:t>
      </w:r>
      <w:r w:rsidR="006F7505">
        <w:rPr>
          <w:rStyle w:val="BodyTextChar1"/>
          <w:sz w:val="20"/>
          <w:szCs w:val="20"/>
        </w:rPr>
        <w:t>Get PRN</w:t>
      </w:r>
      <w:r w:rsidRPr="00C967BE">
        <w:rPr>
          <w:rStyle w:val="BodyTextChar1"/>
          <w:sz w:val="20"/>
          <w:szCs w:val="20"/>
        </w:rPr>
        <w:t xml:space="preserve"> interaction</w:t>
      </w:r>
      <w:r w:rsidR="006F7505">
        <w:rPr>
          <w:rStyle w:val="BodyTextChar1"/>
          <w:sz w:val="20"/>
          <w:szCs w:val="20"/>
        </w:rPr>
        <w:t xml:space="preserve"> is</w:t>
      </w:r>
      <w:r w:rsidRPr="00C967BE">
        <w:rPr>
          <w:rStyle w:val="BodyTextChar1"/>
          <w:sz w:val="20"/>
          <w:szCs w:val="20"/>
        </w:rPr>
        <w:t xml:space="preserve"> 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A265FC" w:rsidRPr="0090497B" w:rsidTr="00137172">
        <w:tc>
          <w:tcPr>
            <w:tcW w:w="2943" w:type="dxa"/>
            <w:shd w:val="clear" w:color="auto" w:fill="C6D9F1" w:themeFill="text2" w:themeFillTint="33"/>
          </w:tcPr>
          <w:p w:rsidR="00A265FC" w:rsidRPr="0090497B" w:rsidRDefault="00A265FC" w:rsidP="00137172">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rsidR="00A265FC" w:rsidRPr="0090497B" w:rsidRDefault="00A265FC" w:rsidP="00137172">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rsidR="00A265FC" w:rsidRPr="0090497B" w:rsidRDefault="007A4F2A" w:rsidP="00137172">
            <w:pPr>
              <w:pStyle w:val="Maintext"/>
              <w:spacing w:before="40" w:after="40"/>
              <w:rPr>
                <w:rFonts w:cs="Arial"/>
                <w:b/>
                <w:sz w:val="20"/>
                <w:szCs w:val="22"/>
              </w:rPr>
            </w:pPr>
            <w:r>
              <w:rPr>
                <w:rFonts w:cs="Arial"/>
                <w:b/>
                <w:sz w:val="20"/>
                <w:szCs w:val="22"/>
              </w:rPr>
              <w:t>SBR ebMS</w:t>
            </w:r>
            <w:r w:rsidR="00A265FC">
              <w:rPr>
                <w:rFonts w:cs="Arial"/>
                <w:b/>
                <w:sz w:val="20"/>
                <w:szCs w:val="22"/>
              </w:rPr>
              <w:t>3.0</w:t>
            </w:r>
          </w:p>
        </w:tc>
      </w:tr>
      <w:tr w:rsidR="00A265FC" w:rsidRPr="0090497B" w:rsidTr="00137172">
        <w:tc>
          <w:tcPr>
            <w:tcW w:w="2943" w:type="dxa"/>
          </w:tcPr>
          <w:p w:rsidR="00A265FC" w:rsidRPr="00C059D4" w:rsidRDefault="001A2CD4" w:rsidP="001A2CD4">
            <w:pPr>
              <w:spacing w:before="40" w:after="40"/>
              <w:rPr>
                <w:rFonts w:cs="Arial"/>
                <w:bCs/>
                <w:color w:val="000000"/>
                <w:sz w:val="20"/>
                <w:szCs w:val="22"/>
              </w:rPr>
            </w:pPr>
            <w:proofErr w:type="spellStart"/>
            <w:r w:rsidRPr="00C059D4">
              <w:rPr>
                <w:rFonts w:cs="Arial"/>
                <w:bCs/>
                <w:color w:val="000000"/>
                <w:sz w:val="20"/>
                <w:szCs w:val="22"/>
              </w:rPr>
              <w:t>PRN.get</w:t>
            </w:r>
            <w:proofErr w:type="spellEnd"/>
          </w:p>
        </w:tc>
        <w:tc>
          <w:tcPr>
            <w:tcW w:w="3402" w:type="dxa"/>
          </w:tcPr>
          <w:p w:rsidR="00A265FC" w:rsidRPr="00C059D4" w:rsidRDefault="00A265FC" w:rsidP="00137172">
            <w:pPr>
              <w:spacing w:before="40" w:after="40"/>
              <w:rPr>
                <w:rFonts w:cs="Arial"/>
                <w:color w:val="000000"/>
                <w:sz w:val="20"/>
                <w:szCs w:val="22"/>
              </w:rPr>
            </w:pPr>
            <w:r w:rsidRPr="00C059D4">
              <w:rPr>
                <w:rFonts w:cs="Arial"/>
                <w:color w:val="000000"/>
                <w:sz w:val="20"/>
                <w:szCs w:val="22"/>
              </w:rPr>
              <w:t>N</w:t>
            </w:r>
          </w:p>
        </w:tc>
        <w:tc>
          <w:tcPr>
            <w:tcW w:w="2977" w:type="dxa"/>
          </w:tcPr>
          <w:p w:rsidR="00A265FC" w:rsidRPr="00C059D4" w:rsidRDefault="00A265FC" w:rsidP="00137172">
            <w:pPr>
              <w:spacing w:before="40" w:after="40"/>
              <w:rPr>
                <w:rFonts w:cs="Arial"/>
                <w:color w:val="000000"/>
                <w:sz w:val="20"/>
                <w:szCs w:val="22"/>
              </w:rPr>
            </w:pPr>
            <w:r w:rsidRPr="00C059D4">
              <w:rPr>
                <w:rFonts w:cs="Arial"/>
                <w:color w:val="000000"/>
                <w:sz w:val="20"/>
                <w:szCs w:val="22"/>
              </w:rPr>
              <w:t>Y</w:t>
            </w:r>
          </w:p>
        </w:tc>
      </w:tr>
    </w:tbl>
    <w:p w:rsidR="00A265FC" w:rsidRDefault="00A265FC" w:rsidP="00A265FC">
      <w:pPr>
        <w:pStyle w:val="Caption"/>
        <w:jc w:val="center"/>
      </w:pPr>
      <w:bookmarkStart w:id="96" w:name="_Toc409794473"/>
      <w:bookmarkStart w:id="97" w:name="_Toc474824998"/>
      <w:r>
        <w:t xml:space="preserve">Table </w:t>
      </w:r>
      <w:fldSimple w:instr=" SEQ Table \* ARABIC ">
        <w:r w:rsidR="001A1137">
          <w:rPr>
            <w:noProof/>
          </w:rPr>
          <w:t>3</w:t>
        </w:r>
      </w:fldSimple>
      <w:r>
        <w:t xml:space="preserve">: Channel availability of </w:t>
      </w:r>
      <w:proofErr w:type="spellStart"/>
      <w:r w:rsidR="00B80CFE">
        <w:t>Ge</w:t>
      </w:r>
      <w:r w:rsidR="001B3607">
        <w:t>nerate</w:t>
      </w:r>
      <w:r w:rsidR="00B80CFE">
        <w:t>.PRN</w:t>
      </w:r>
      <w:proofErr w:type="spellEnd"/>
      <w:r>
        <w:t xml:space="preserve"> interaction</w:t>
      </w:r>
      <w:bookmarkEnd w:id="96"/>
      <w:bookmarkEnd w:id="97"/>
    </w:p>
    <w:p w:rsidR="00B24650" w:rsidRPr="00466C90" w:rsidRDefault="00B24650" w:rsidP="00466C90"/>
    <w:p w:rsidR="00F2130F" w:rsidRDefault="00B242DC" w:rsidP="007B1BE7">
      <w:pPr>
        <w:pStyle w:val="Head2"/>
      </w:pPr>
      <w:bookmarkStart w:id="98" w:name="_Toc474938101"/>
      <w:r>
        <w:t>ATO Payment methods that require a PRN and the related details</w:t>
      </w:r>
      <w:bookmarkEnd w:id="98"/>
    </w:p>
    <w:p w:rsidR="00F2130F" w:rsidRPr="00E37BAE" w:rsidRDefault="00F2130F" w:rsidP="00F2130F">
      <w:pPr>
        <w:pStyle w:val="Maintext"/>
      </w:pPr>
      <w:r>
        <w:t>A PRN is mandatory to ensure the payment is allocated to the correct client and account.</w:t>
      </w:r>
    </w:p>
    <w:p w:rsidR="00F2130F" w:rsidRDefault="00F2130F" w:rsidP="00E37BAE">
      <w:pPr>
        <w:pStyle w:val="Maintext"/>
      </w:pPr>
    </w:p>
    <w:p w:rsidR="00C830A2" w:rsidRDefault="00F443B3" w:rsidP="00E37BAE">
      <w:pPr>
        <w:pStyle w:val="Maintext"/>
      </w:pPr>
      <w:r>
        <w:t xml:space="preserve">Payments can be made to the ATO using a variety of payment methods. This includes payments made by </w:t>
      </w:r>
      <w:proofErr w:type="spellStart"/>
      <w:r>
        <w:t>BPay</w:t>
      </w:r>
      <w:proofErr w:type="spellEnd"/>
      <w:r>
        <w:t>, Direct Credit and Credit Card.</w:t>
      </w:r>
    </w:p>
    <w:p w:rsidR="00F443B3" w:rsidRDefault="00F443B3" w:rsidP="00E37BAE">
      <w:pPr>
        <w:pStyle w:val="Maintext"/>
      </w:pPr>
    </w:p>
    <w:p w:rsidR="000F29D2" w:rsidRDefault="000F29D2" w:rsidP="00E37BAE">
      <w:pPr>
        <w:pStyle w:val="Maintext"/>
      </w:pPr>
      <w:r>
        <w:t xml:space="preserve">Further information on payment methods can be found on </w:t>
      </w:r>
      <w:hyperlink r:id="rId28" w:history="1">
        <w:r w:rsidRPr="000F29D2">
          <w:rPr>
            <w:rStyle w:val="Hyperlink"/>
            <w:noProof w:val="0"/>
          </w:rPr>
          <w:t>ato.gov.au</w:t>
        </w:r>
      </w:hyperlink>
      <w:r>
        <w:t>.</w:t>
      </w:r>
    </w:p>
    <w:p w:rsidR="000F29D2" w:rsidRDefault="000F29D2" w:rsidP="00E37BAE">
      <w:pPr>
        <w:pStyle w:val="Maintext"/>
      </w:pPr>
    </w:p>
    <w:p w:rsidR="000F29D2" w:rsidRDefault="000F29D2" w:rsidP="00E37BAE">
      <w:pPr>
        <w:pStyle w:val="Maintext"/>
      </w:pPr>
      <w:r>
        <w:t>The mandatory inputs for each payment method are listed below:</w:t>
      </w:r>
    </w:p>
    <w:p w:rsidR="00C830A2" w:rsidRPr="00BC4B85" w:rsidRDefault="001844B0" w:rsidP="00BC4B85">
      <w:pPr>
        <w:pStyle w:val="Head2"/>
      </w:pPr>
      <w:bookmarkStart w:id="99" w:name="_Toc474938102"/>
      <w:r w:rsidRPr="00E37BAE">
        <w:t>Direct Credit from Australia</w:t>
      </w:r>
      <w:bookmarkEnd w:id="99"/>
    </w:p>
    <w:p w:rsidR="003A2553" w:rsidRPr="00C059D4" w:rsidRDefault="003A2553" w:rsidP="003A2553">
      <w:pPr>
        <w:rPr>
          <w:szCs w:val="22"/>
        </w:rPr>
      </w:pPr>
      <w:r w:rsidRPr="00C059D4">
        <w:rPr>
          <w:szCs w:val="22"/>
        </w:rPr>
        <w:t>ATO bank account details</w:t>
      </w:r>
    </w:p>
    <w:p w:rsidR="003A2553" w:rsidRPr="00C059D4" w:rsidRDefault="003A2553" w:rsidP="003A2553">
      <w:pPr>
        <w:pStyle w:val="ListParagraph"/>
        <w:numPr>
          <w:ilvl w:val="0"/>
          <w:numId w:val="24"/>
        </w:numPr>
        <w:rPr>
          <w:rFonts w:ascii="Arial" w:hAnsi="Arial" w:cs="Arial"/>
          <w:sz w:val="22"/>
          <w:szCs w:val="22"/>
        </w:rPr>
      </w:pPr>
      <w:r w:rsidRPr="00C059D4">
        <w:rPr>
          <w:rFonts w:ascii="Arial" w:hAnsi="Arial" w:cs="Arial"/>
          <w:sz w:val="22"/>
          <w:szCs w:val="22"/>
        </w:rPr>
        <w:t xml:space="preserve">Bank: Reserve Bank of Australia </w:t>
      </w:r>
    </w:p>
    <w:p w:rsidR="003A2553" w:rsidRPr="00C059D4" w:rsidRDefault="003A2553" w:rsidP="003A2553">
      <w:pPr>
        <w:pStyle w:val="ListParagraph"/>
        <w:numPr>
          <w:ilvl w:val="0"/>
          <w:numId w:val="24"/>
        </w:numPr>
        <w:rPr>
          <w:rFonts w:ascii="Arial" w:hAnsi="Arial" w:cs="Arial"/>
          <w:sz w:val="22"/>
          <w:szCs w:val="22"/>
        </w:rPr>
      </w:pPr>
      <w:r w:rsidRPr="00C059D4">
        <w:rPr>
          <w:rFonts w:ascii="Arial" w:hAnsi="Arial" w:cs="Arial"/>
          <w:sz w:val="22"/>
          <w:szCs w:val="22"/>
        </w:rPr>
        <w:t>BSB No: 093 003</w:t>
      </w:r>
    </w:p>
    <w:p w:rsidR="003A2553" w:rsidRPr="00C059D4" w:rsidRDefault="003A2553" w:rsidP="003A2553">
      <w:pPr>
        <w:pStyle w:val="ListParagraph"/>
        <w:numPr>
          <w:ilvl w:val="0"/>
          <w:numId w:val="24"/>
        </w:numPr>
        <w:rPr>
          <w:rFonts w:ascii="Arial" w:hAnsi="Arial" w:cs="Arial"/>
          <w:sz w:val="22"/>
          <w:szCs w:val="22"/>
        </w:rPr>
      </w:pPr>
      <w:r w:rsidRPr="00C059D4">
        <w:rPr>
          <w:rFonts w:ascii="Arial" w:hAnsi="Arial" w:cs="Arial"/>
          <w:sz w:val="22"/>
          <w:szCs w:val="22"/>
        </w:rPr>
        <w:t>Account no: 316 385</w:t>
      </w:r>
    </w:p>
    <w:p w:rsidR="003A2553" w:rsidRDefault="003A2553" w:rsidP="003A2553">
      <w:pPr>
        <w:pStyle w:val="ListParagraph"/>
        <w:numPr>
          <w:ilvl w:val="0"/>
          <w:numId w:val="24"/>
        </w:numPr>
        <w:rPr>
          <w:rFonts w:ascii="Arial" w:hAnsi="Arial" w:cs="Arial"/>
          <w:sz w:val="22"/>
          <w:szCs w:val="22"/>
        </w:rPr>
      </w:pPr>
      <w:r w:rsidRPr="00C059D4">
        <w:rPr>
          <w:rFonts w:ascii="Arial" w:hAnsi="Arial" w:cs="Arial"/>
          <w:sz w:val="22"/>
          <w:szCs w:val="22"/>
        </w:rPr>
        <w:t>Account name: ATO direct credit account</w:t>
      </w:r>
    </w:p>
    <w:p w:rsidR="00FE3506" w:rsidRPr="00E37BAE" w:rsidRDefault="00FE3506" w:rsidP="00E37BAE">
      <w:pPr>
        <w:pStyle w:val="ListParagraph"/>
        <w:numPr>
          <w:ilvl w:val="0"/>
          <w:numId w:val="24"/>
        </w:numPr>
        <w:rPr>
          <w:rFonts w:ascii="Arial" w:hAnsi="Arial" w:cs="Arial"/>
          <w:sz w:val="22"/>
          <w:szCs w:val="22"/>
        </w:rPr>
      </w:pPr>
      <w:r>
        <w:rPr>
          <w:rFonts w:ascii="Arial" w:hAnsi="Arial" w:cs="Arial"/>
          <w:sz w:val="22"/>
          <w:szCs w:val="22"/>
        </w:rPr>
        <w:t>Payment reference number</w:t>
      </w:r>
    </w:p>
    <w:p w:rsidR="00FE3506" w:rsidRPr="00BC4B85" w:rsidRDefault="00FE3506" w:rsidP="00BC4B85">
      <w:pPr>
        <w:pStyle w:val="Head2"/>
      </w:pPr>
      <w:bookmarkStart w:id="100" w:name="_Toc474938103"/>
      <w:r w:rsidRPr="00E37BAE">
        <w:t>Direct C</w:t>
      </w:r>
      <w:r w:rsidR="00E37BAE">
        <w:t>redit from outside of Australia</w:t>
      </w:r>
      <w:bookmarkEnd w:id="100"/>
    </w:p>
    <w:p w:rsidR="00FE3506" w:rsidRPr="00EB45B4" w:rsidRDefault="00FE3506" w:rsidP="00FE3506">
      <w:pPr>
        <w:rPr>
          <w:szCs w:val="22"/>
        </w:rPr>
      </w:pPr>
      <w:r w:rsidRPr="00EB45B4">
        <w:rPr>
          <w:szCs w:val="22"/>
        </w:rPr>
        <w:t>ATO bank account details</w:t>
      </w:r>
    </w:p>
    <w:p w:rsidR="00FE3506" w:rsidRPr="00EB45B4" w:rsidRDefault="00FE3506" w:rsidP="00FE3506">
      <w:pPr>
        <w:pStyle w:val="ListParagraph"/>
        <w:numPr>
          <w:ilvl w:val="0"/>
          <w:numId w:val="24"/>
        </w:numPr>
        <w:rPr>
          <w:rFonts w:ascii="Arial" w:hAnsi="Arial" w:cs="Arial"/>
          <w:sz w:val="22"/>
          <w:szCs w:val="22"/>
        </w:rPr>
      </w:pPr>
      <w:r w:rsidRPr="00EB45B4">
        <w:rPr>
          <w:rFonts w:ascii="Arial" w:hAnsi="Arial" w:cs="Arial"/>
          <w:sz w:val="22"/>
          <w:szCs w:val="22"/>
        </w:rPr>
        <w:t xml:space="preserve">Bank: Reserve Bank of Australia </w:t>
      </w:r>
    </w:p>
    <w:p w:rsidR="00FE3506" w:rsidRPr="00EB45B4" w:rsidRDefault="00FE3506" w:rsidP="00FE3506">
      <w:pPr>
        <w:pStyle w:val="ListParagraph"/>
        <w:numPr>
          <w:ilvl w:val="0"/>
          <w:numId w:val="24"/>
        </w:numPr>
        <w:rPr>
          <w:rFonts w:ascii="Arial" w:hAnsi="Arial" w:cs="Arial"/>
          <w:sz w:val="22"/>
          <w:szCs w:val="22"/>
        </w:rPr>
      </w:pPr>
      <w:r w:rsidRPr="00EB45B4">
        <w:rPr>
          <w:rFonts w:ascii="Arial" w:hAnsi="Arial" w:cs="Arial"/>
          <w:sz w:val="22"/>
          <w:szCs w:val="22"/>
        </w:rPr>
        <w:t>BSB No: 093 003</w:t>
      </w:r>
    </w:p>
    <w:p w:rsidR="00FE3506" w:rsidRPr="00EB45B4" w:rsidRDefault="00FE3506" w:rsidP="00FE3506">
      <w:pPr>
        <w:pStyle w:val="ListParagraph"/>
        <w:numPr>
          <w:ilvl w:val="0"/>
          <w:numId w:val="24"/>
        </w:numPr>
        <w:rPr>
          <w:rFonts w:ascii="Arial" w:hAnsi="Arial" w:cs="Arial"/>
          <w:sz w:val="22"/>
          <w:szCs w:val="22"/>
        </w:rPr>
      </w:pPr>
      <w:r w:rsidRPr="00EB45B4">
        <w:rPr>
          <w:rFonts w:ascii="Arial" w:hAnsi="Arial" w:cs="Arial"/>
          <w:sz w:val="22"/>
          <w:szCs w:val="22"/>
        </w:rPr>
        <w:t>Account no: 316 385</w:t>
      </w:r>
    </w:p>
    <w:p w:rsidR="00FE3506" w:rsidRPr="00C059D4" w:rsidRDefault="00FE3506" w:rsidP="00FE3506">
      <w:pPr>
        <w:pStyle w:val="ListParagraph"/>
        <w:numPr>
          <w:ilvl w:val="0"/>
          <w:numId w:val="24"/>
        </w:numPr>
        <w:rPr>
          <w:rFonts w:ascii="Arial" w:hAnsi="Arial" w:cs="Arial"/>
          <w:sz w:val="22"/>
          <w:szCs w:val="22"/>
        </w:rPr>
      </w:pPr>
      <w:r w:rsidRPr="00EB45B4">
        <w:rPr>
          <w:rFonts w:ascii="Arial" w:hAnsi="Arial" w:cs="Arial"/>
          <w:sz w:val="22"/>
          <w:szCs w:val="22"/>
        </w:rPr>
        <w:t>Account name: ATO direct credit account</w:t>
      </w:r>
    </w:p>
    <w:p w:rsidR="003A2553" w:rsidRPr="00C059D4" w:rsidRDefault="003A2553" w:rsidP="003A2553">
      <w:pPr>
        <w:pStyle w:val="ListParagraph"/>
        <w:numPr>
          <w:ilvl w:val="0"/>
          <w:numId w:val="24"/>
        </w:numPr>
        <w:rPr>
          <w:rFonts w:ascii="Arial" w:hAnsi="Arial" w:cs="Arial"/>
          <w:sz w:val="22"/>
          <w:szCs w:val="22"/>
        </w:rPr>
      </w:pPr>
      <w:r w:rsidRPr="00C059D4">
        <w:rPr>
          <w:rFonts w:ascii="Arial" w:hAnsi="Arial" w:cs="Arial"/>
          <w:sz w:val="22"/>
          <w:szCs w:val="22"/>
        </w:rPr>
        <w:t>Bank Address: 65 Martin Place, Sydney NSW 2000</w:t>
      </w:r>
    </w:p>
    <w:p w:rsidR="003A2553" w:rsidRDefault="003A2553" w:rsidP="003A2553">
      <w:pPr>
        <w:pStyle w:val="ListParagraph"/>
        <w:numPr>
          <w:ilvl w:val="0"/>
          <w:numId w:val="24"/>
        </w:numPr>
        <w:rPr>
          <w:rFonts w:ascii="Arial" w:hAnsi="Arial" w:cs="Arial"/>
          <w:sz w:val="22"/>
          <w:szCs w:val="22"/>
        </w:rPr>
      </w:pPr>
      <w:r w:rsidRPr="00C059D4">
        <w:rPr>
          <w:rFonts w:ascii="Arial" w:hAnsi="Arial" w:cs="Arial"/>
          <w:sz w:val="22"/>
          <w:szCs w:val="22"/>
        </w:rPr>
        <w:t>Bank identifier/SWIFT code: RSBKAU2S</w:t>
      </w:r>
    </w:p>
    <w:p w:rsidR="00FE3506" w:rsidRPr="00E37BAE" w:rsidRDefault="00FE3506" w:rsidP="00E37BAE">
      <w:pPr>
        <w:pStyle w:val="ListParagraph"/>
        <w:numPr>
          <w:ilvl w:val="0"/>
          <w:numId w:val="24"/>
        </w:numPr>
        <w:rPr>
          <w:rFonts w:ascii="Arial" w:hAnsi="Arial" w:cs="Arial"/>
          <w:sz w:val="22"/>
          <w:szCs w:val="22"/>
        </w:rPr>
      </w:pPr>
      <w:r>
        <w:rPr>
          <w:rFonts w:ascii="Arial" w:hAnsi="Arial" w:cs="Arial"/>
          <w:sz w:val="22"/>
          <w:szCs w:val="22"/>
        </w:rPr>
        <w:t>Payment reference number</w:t>
      </w:r>
    </w:p>
    <w:p w:rsidR="00FE3506" w:rsidRPr="00E37BAE" w:rsidRDefault="00E37BAE" w:rsidP="00300EEA">
      <w:pPr>
        <w:pStyle w:val="Head2"/>
      </w:pPr>
      <w:bookmarkStart w:id="101" w:name="_Toc474938104"/>
      <w:r>
        <w:t>BPAY</w:t>
      </w:r>
      <w:bookmarkEnd w:id="101"/>
    </w:p>
    <w:p w:rsidR="003A2553" w:rsidRDefault="003A2553" w:rsidP="003A2553">
      <w:pPr>
        <w:pStyle w:val="ListParagraph"/>
        <w:numPr>
          <w:ilvl w:val="0"/>
          <w:numId w:val="24"/>
        </w:numPr>
        <w:rPr>
          <w:rFonts w:ascii="Arial" w:hAnsi="Arial" w:cs="Arial"/>
          <w:sz w:val="22"/>
          <w:szCs w:val="22"/>
        </w:rPr>
      </w:pPr>
      <w:r w:rsidRPr="00C059D4">
        <w:rPr>
          <w:rFonts w:ascii="Arial" w:hAnsi="Arial" w:cs="Arial"/>
          <w:sz w:val="22"/>
          <w:szCs w:val="22"/>
        </w:rPr>
        <w:t xml:space="preserve">ATO </w:t>
      </w:r>
      <w:proofErr w:type="spellStart"/>
      <w:r w:rsidRPr="00C059D4">
        <w:rPr>
          <w:rFonts w:ascii="Arial" w:hAnsi="Arial" w:cs="Arial"/>
          <w:sz w:val="22"/>
          <w:szCs w:val="22"/>
        </w:rPr>
        <w:t>Bpay</w:t>
      </w:r>
      <w:proofErr w:type="spellEnd"/>
      <w:r w:rsidRPr="00C059D4">
        <w:rPr>
          <w:rFonts w:ascii="Arial" w:hAnsi="Arial" w:cs="Arial"/>
          <w:sz w:val="22"/>
          <w:szCs w:val="22"/>
        </w:rPr>
        <w:t xml:space="preserve"> biller code: 75556 </w:t>
      </w:r>
    </w:p>
    <w:p w:rsidR="00FE3506" w:rsidRPr="00E37BAE" w:rsidRDefault="00FE3506" w:rsidP="00E37BAE">
      <w:pPr>
        <w:pStyle w:val="ListParagraph"/>
        <w:numPr>
          <w:ilvl w:val="0"/>
          <w:numId w:val="24"/>
        </w:numPr>
        <w:rPr>
          <w:rFonts w:ascii="Arial" w:hAnsi="Arial" w:cs="Arial"/>
          <w:sz w:val="22"/>
          <w:szCs w:val="22"/>
        </w:rPr>
      </w:pPr>
      <w:r>
        <w:rPr>
          <w:rFonts w:ascii="Arial" w:hAnsi="Arial" w:cs="Arial"/>
          <w:sz w:val="22"/>
          <w:szCs w:val="22"/>
        </w:rPr>
        <w:t>Payment reference number</w:t>
      </w:r>
    </w:p>
    <w:p w:rsidR="00FE3506" w:rsidRPr="00E37BAE" w:rsidRDefault="00E37BAE" w:rsidP="00300EEA">
      <w:pPr>
        <w:pStyle w:val="Head2"/>
      </w:pPr>
      <w:bookmarkStart w:id="102" w:name="_Toc474938105"/>
      <w:r>
        <w:t>Credit Card</w:t>
      </w:r>
      <w:bookmarkEnd w:id="102"/>
      <w:r w:rsidR="0049070D">
        <w:t xml:space="preserve"> </w:t>
      </w:r>
    </w:p>
    <w:p w:rsidR="000F29D2" w:rsidRDefault="000F29D2" w:rsidP="00FE3506">
      <w:pPr>
        <w:pStyle w:val="ListParagraph"/>
        <w:numPr>
          <w:ilvl w:val="0"/>
          <w:numId w:val="24"/>
        </w:numPr>
        <w:rPr>
          <w:rFonts w:ascii="Arial" w:hAnsi="Arial" w:cs="Arial"/>
          <w:sz w:val="22"/>
          <w:szCs w:val="22"/>
        </w:rPr>
      </w:pPr>
      <w:r>
        <w:rPr>
          <w:rFonts w:ascii="Arial" w:hAnsi="Arial" w:cs="Arial"/>
          <w:sz w:val="22"/>
          <w:szCs w:val="22"/>
        </w:rPr>
        <w:t>Valid credit card details</w:t>
      </w:r>
    </w:p>
    <w:p w:rsidR="00FE3506" w:rsidRPr="00C059D4" w:rsidRDefault="00FE3506" w:rsidP="00FE3506">
      <w:pPr>
        <w:pStyle w:val="ListParagraph"/>
        <w:numPr>
          <w:ilvl w:val="0"/>
          <w:numId w:val="24"/>
        </w:numPr>
        <w:rPr>
          <w:rFonts w:ascii="Arial" w:hAnsi="Arial" w:cs="Arial"/>
          <w:sz w:val="22"/>
          <w:szCs w:val="22"/>
        </w:rPr>
      </w:pPr>
      <w:r w:rsidRPr="00C059D4">
        <w:rPr>
          <w:rFonts w:ascii="Arial" w:hAnsi="Arial" w:cs="Arial"/>
          <w:sz w:val="22"/>
          <w:szCs w:val="22"/>
        </w:rPr>
        <w:t>Payment reference number</w:t>
      </w:r>
    </w:p>
    <w:p w:rsidR="00300EEA" w:rsidRPr="00300EEA" w:rsidRDefault="00300EEA" w:rsidP="00300EEA">
      <w:pPr>
        <w:pStyle w:val="Head2"/>
      </w:pPr>
      <w:bookmarkStart w:id="103" w:name="_Toc474938106"/>
      <w:r w:rsidRPr="00300EEA">
        <w:t>PRNs for non-individu</w:t>
      </w:r>
      <w:r>
        <w:t xml:space="preserve">al entities for roles under the </w:t>
      </w:r>
      <w:r w:rsidRPr="00300EEA">
        <w:t>Superannuation, USI and USM account types</w:t>
      </w:r>
      <w:r>
        <w:t>.</w:t>
      </w:r>
      <w:bookmarkEnd w:id="103"/>
    </w:p>
    <w:p w:rsidR="00300EEA" w:rsidRDefault="00300EEA" w:rsidP="00300EEA">
      <w:r w:rsidRPr="00300EEA">
        <w:t xml:space="preserve">Where PRNs are generated for non-individual entities for roles under the Superannuation, USI and USM account types, they should only be used to make payments that are not related to SuperStream (non-SuperStream). </w:t>
      </w:r>
    </w:p>
    <w:p w:rsidR="00300EEA" w:rsidRDefault="00300EEA" w:rsidP="00300EEA"/>
    <w:p w:rsidR="00466C90" w:rsidRPr="007B1BE7" w:rsidRDefault="00300EEA" w:rsidP="00C059D4">
      <w:r w:rsidRPr="00300EEA">
        <w:t xml:space="preserve">Different ATO bank accounts are used for SuperStream and non-SuperStream payments. If the payment is made using an incorrect PRN, the payment and associated messaging that provides information about the payment may not be received together which may result in the payment being incorrectly allocated. </w:t>
      </w:r>
    </w:p>
    <w:p w:rsidR="00FA2F56" w:rsidRPr="00C059D4" w:rsidRDefault="00901CAB" w:rsidP="00300EEA">
      <w:pPr>
        <w:pStyle w:val="Head2"/>
      </w:pPr>
      <w:bookmarkStart w:id="104" w:name="_Toc474938107"/>
      <w:r>
        <w:t xml:space="preserve">Supported </w:t>
      </w:r>
      <w:r w:rsidR="00DF5A32">
        <w:t>A</w:t>
      </w:r>
      <w:r w:rsidR="005749B5" w:rsidRPr="005749B5">
        <w:t>ccount</w:t>
      </w:r>
      <w:r w:rsidR="002B1EC3">
        <w:t xml:space="preserve"> Type</w:t>
      </w:r>
      <w:r w:rsidR="005749B5" w:rsidRPr="005749B5">
        <w:t>s</w:t>
      </w:r>
      <w:bookmarkEnd w:id="104"/>
    </w:p>
    <w:p w:rsidR="00E37BAE" w:rsidRDefault="00FA2F56" w:rsidP="00FA2F56">
      <w:pPr>
        <w:spacing w:after="120"/>
        <w:rPr>
          <w:szCs w:val="22"/>
        </w:rPr>
      </w:pPr>
      <w:r w:rsidRPr="00C059D4">
        <w:rPr>
          <w:szCs w:val="22"/>
        </w:rPr>
        <w:t xml:space="preserve">This service will enable a user to </w:t>
      </w:r>
      <w:r w:rsidR="00B83832">
        <w:rPr>
          <w:szCs w:val="22"/>
        </w:rPr>
        <w:t>generate</w:t>
      </w:r>
      <w:r w:rsidR="00B228AE" w:rsidRPr="00C059D4">
        <w:rPr>
          <w:szCs w:val="22"/>
        </w:rPr>
        <w:t xml:space="preserve"> </w:t>
      </w:r>
      <w:r w:rsidRPr="00C059D4">
        <w:rPr>
          <w:szCs w:val="22"/>
        </w:rPr>
        <w:t xml:space="preserve">a PRN via their Practice </w:t>
      </w:r>
      <w:r w:rsidR="00E37BAE">
        <w:rPr>
          <w:szCs w:val="22"/>
        </w:rPr>
        <w:t>or Business Management Software</w:t>
      </w:r>
      <w:r w:rsidR="00E37BAE" w:rsidRPr="00C059D4">
        <w:rPr>
          <w:szCs w:val="22"/>
        </w:rPr>
        <w:t xml:space="preserve">, provided </w:t>
      </w:r>
      <w:r w:rsidR="00E37BAE">
        <w:rPr>
          <w:szCs w:val="22"/>
        </w:rPr>
        <w:t xml:space="preserve"> </w:t>
      </w:r>
      <w:r w:rsidR="00E37BAE" w:rsidRPr="00C059D4">
        <w:rPr>
          <w:szCs w:val="22"/>
        </w:rPr>
        <w:t xml:space="preserve">they have authorisation to the account. </w:t>
      </w:r>
    </w:p>
    <w:p w:rsidR="00FA2F56" w:rsidRPr="00C059D4" w:rsidRDefault="00FA2F56" w:rsidP="00FA2F56">
      <w:pPr>
        <w:spacing w:after="120"/>
        <w:rPr>
          <w:szCs w:val="22"/>
        </w:rPr>
      </w:pPr>
      <w:r w:rsidRPr="00C059D4">
        <w:rPr>
          <w:szCs w:val="22"/>
        </w:rPr>
        <w:lastRenderedPageBreak/>
        <w:t xml:space="preserve">A PRN can only be </w:t>
      </w:r>
      <w:r w:rsidR="00B83832">
        <w:rPr>
          <w:szCs w:val="22"/>
        </w:rPr>
        <w:t>generated</w:t>
      </w:r>
      <w:r w:rsidRPr="00C059D4">
        <w:rPr>
          <w:szCs w:val="22"/>
        </w:rPr>
        <w:t xml:space="preserve"> via software, for the following account</w:t>
      </w:r>
      <w:r w:rsidR="004B128D" w:rsidRPr="00C059D4">
        <w:rPr>
          <w:szCs w:val="22"/>
        </w:rPr>
        <w:t xml:space="preserve"> </w:t>
      </w:r>
      <w:r w:rsidRPr="00C059D4">
        <w:rPr>
          <w:szCs w:val="22"/>
        </w:rPr>
        <w:t xml:space="preserve"> types:</w:t>
      </w:r>
    </w:p>
    <w:tbl>
      <w:tblPr>
        <w:tblStyle w:val="ATOTable"/>
        <w:tblW w:w="5000" w:type="pct"/>
        <w:tblInd w:w="170" w:type="dxa"/>
        <w:tblLook w:val="04A0" w:firstRow="1" w:lastRow="0" w:firstColumn="1" w:lastColumn="0" w:noHBand="0" w:noVBand="1"/>
      </w:tblPr>
      <w:tblGrid>
        <w:gridCol w:w="2371"/>
        <w:gridCol w:w="7267"/>
      </w:tblGrid>
      <w:tr w:rsidR="004B128D" w:rsidRPr="000013B9" w:rsidTr="00C059D4">
        <w:trPr>
          <w:tblHeader/>
        </w:trPr>
        <w:tc>
          <w:tcPr>
            <w:tcW w:w="2371" w:type="dxa"/>
            <w:shd w:val="clear" w:color="auto" w:fill="C6D9F1" w:themeFill="text2" w:themeFillTint="33"/>
          </w:tcPr>
          <w:p w:rsidR="004B128D" w:rsidRPr="000013B9" w:rsidRDefault="004B128D" w:rsidP="004B128D">
            <w:pPr>
              <w:keepNext/>
              <w:rPr>
                <w:rFonts w:cs="Arial"/>
                <w:b/>
                <w:sz w:val="20"/>
                <w:szCs w:val="20"/>
              </w:rPr>
            </w:pPr>
            <w:r w:rsidRPr="000013B9">
              <w:rPr>
                <w:rFonts w:cs="Arial"/>
                <w:b/>
                <w:sz w:val="20"/>
                <w:szCs w:val="20"/>
              </w:rPr>
              <w:t>Account Type</w:t>
            </w:r>
          </w:p>
        </w:tc>
        <w:tc>
          <w:tcPr>
            <w:tcW w:w="7267" w:type="dxa"/>
            <w:shd w:val="clear" w:color="auto" w:fill="C6D9F1" w:themeFill="text2" w:themeFillTint="33"/>
          </w:tcPr>
          <w:p w:rsidR="004B128D" w:rsidRPr="000013B9" w:rsidRDefault="004B128D" w:rsidP="004B128D">
            <w:pPr>
              <w:rPr>
                <w:rFonts w:cs="Arial"/>
                <w:b/>
                <w:sz w:val="20"/>
                <w:szCs w:val="20"/>
              </w:rPr>
            </w:pPr>
            <w:r w:rsidRPr="000013B9">
              <w:rPr>
                <w:rFonts w:cs="Arial"/>
                <w:b/>
                <w:sz w:val="20"/>
                <w:szCs w:val="20"/>
              </w:rPr>
              <w:t>Account type description</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ITACC</w:t>
            </w:r>
          </w:p>
        </w:tc>
        <w:tc>
          <w:tcPr>
            <w:tcW w:w="7267" w:type="dxa"/>
          </w:tcPr>
          <w:p w:rsidR="004B128D" w:rsidRPr="00C059D4" w:rsidRDefault="004B128D" w:rsidP="004B128D">
            <w:pPr>
              <w:rPr>
                <w:rFonts w:cs="Arial"/>
                <w:sz w:val="20"/>
                <w:szCs w:val="20"/>
              </w:rPr>
            </w:pPr>
            <w:r w:rsidRPr="00C059D4">
              <w:rPr>
                <w:rFonts w:cs="Arial"/>
                <w:sz w:val="20"/>
                <w:szCs w:val="20"/>
              </w:rPr>
              <w:t>Income Tax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TBACC</w:t>
            </w:r>
          </w:p>
        </w:tc>
        <w:tc>
          <w:tcPr>
            <w:tcW w:w="7267" w:type="dxa"/>
          </w:tcPr>
          <w:p w:rsidR="004B128D" w:rsidRPr="00C059D4" w:rsidRDefault="004B128D" w:rsidP="004B128D">
            <w:pPr>
              <w:rPr>
                <w:rFonts w:cs="Arial"/>
                <w:sz w:val="20"/>
                <w:szCs w:val="20"/>
              </w:rPr>
            </w:pPr>
            <w:r w:rsidRPr="00C059D4">
              <w:rPr>
                <w:rFonts w:cs="Arial"/>
                <w:sz w:val="20"/>
                <w:szCs w:val="20"/>
              </w:rPr>
              <w:t>Trust Beneficiary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ICACC</w:t>
            </w:r>
          </w:p>
        </w:tc>
        <w:tc>
          <w:tcPr>
            <w:tcW w:w="7267" w:type="dxa"/>
          </w:tcPr>
          <w:p w:rsidR="004B128D" w:rsidRPr="00C059D4" w:rsidRDefault="004B128D" w:rsidP="004B128D">
            <w:pPr>
              <w:rPr>
                <w:rFonts w:cs="Arial"/>
                <w:sz w:val="20"/>
                <w:szCs w:val="20"/>
              </w:rPr>
            </w:pPr>
            <w:r w:rsidRPr="00C059D4">
              <w:rPr>
                <w:rFonts w:cs="Arial"/>
                <w:sz w:val="20"/>
                <w:szCs w:val="20"/>
              </w:rPr>
              <w:t xml:space="preserve">Integrated Client Account </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TBEN</w:t>
            </w:r>
          </w:p>
        </w:tc>
        <w:tc>
          <w:tcPr>
            <w:tcW w:w="7267" w:type="dxa"/>
          </w:tcPr>
          <w:p w:rsidR="004B128D" w:rsidRPr="00C059D4" w:rsidRDefault="004B128D" w:rsidP="004B128D">
            <w:pPr>
              <w:rPr>
                <w:rFonts w:cs="Arial"/>
                <w:sz w:val="20"/>
                <w:szCs w:val="20"/>
              </w:rPr>
            </w:pPr>
            <w:r w:rsidRPr="00C059D4">
              <w:rPr>
                <w:rFonts w:cs="Arial"/>
                <w:sz w:val="20"/>
                <w:szCs w:val="20"/>
              </w:rPr>
              <w:t>ICAB Trust Beneficiary</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GSTJVA</w:t>
            </w:r>
          </w:p>
        </w:tc>
        <w:tc>
          <w:tcPr>
            <w:tcW w:w="7267" w:type="dxa"/>
          </w:tcPr>
          <w:p w:rsidR="004B128D" w:rsidRPr="00C059D4" w:rsidRDefault="004B128D" w:rsidP="004B128D">
            <w:pPr>
              <w:rPr>
                <w:rFonts w:cs="Arial"/>
                <w:sz w:val="20"/>
                <w:szCs w:val="20"/>
              </w:rPr>
            </w:pPr>
            <w:r w:rsidRPr="00C059D4">
              <w:rPr>
                <w:rFonts w:cs="Arial"/>
                <w:sz w:val="20"/>
                <w:szCs w:val="20"/>
              </w:rPr>
              <w:t>GST Joint Venture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LCREF</w:t>
            </w:r>
          </w:p>
        </w:tc>
        <w:tc>
          <w:tcPr>
            <w:tcW w:w="7267" w:type="dxa"/>
          </w:tcPr>
          <w:p w:rsidR="004B128D" w:rsidRPr="00C059D4" w:rsidRDefault="004B128D" w:rsidP="004B128D">
            <w:pPr>
              <w:rPr>
                <w:rFonts w:cs="Arial"/>
                <w:sz w:val="20"/>
                <w:szCs w:val="20"/>
              </w:rPr>
            </w:pPr>
            <w:r w:rsidRPr="00C059D4">
              <w:rPr>
                <w:rFonts w:cs="Arial"/>
                <w:sz w:val="20"/>
                <w:szCs w:val="20"/>
              </w:rPr>
              <w:t>Luxury Car Refund</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FBTACC</w:t>
            </w:r>
          </w:p>
        </w:tc>
        <w:tc>
          <w:tcPr>
            <w:tcW w:w="7267" w:type="dxa"/>
          </w:tcPr>
          <w:p w:rsidR="004B128D" w:rsidRPr="00C059D4" w:rsidRDefault="004B128D" w:rsidP="004B128D">
            <w:pPr>
              <w:rPr>
                <w:rFonts w:cs="Arial"/>
                <w:sz w:val="20"/>
                <w:szCs w:val="20"/>
              </w:rPr>
            </w:pPr>
            <w:r w:rsidRPr="00C059D4">
              <w:rPr>
                <w:rFonts w:cs="Arial"/>
                <w:sz w:val="20"/>
                <w:szCs w:val="20"/>
              </w:rPr>
              <w:t>Fringe Benefits Tax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SGCDPA</w:t>
            </w:r>
          </w:p>
        </w:tc>
        <w:tc>
          <w:tcPr>
            <w:tcW w:w="7267" w:type="dxa"/>
          </w:tcPr>
          <w:p w:rsidR="004B128D" w:rsidRPr="00C059D4" w:rsidRDefault="004B128D" w:rsidP="004036F5">
            <w:pPr>
              <w:rPr>
                <w:rFonts w:cs="Arial"/>
                <w:sz w:val="20"/>
                <w:szCs w:val="20"/>
              </w:rPr>
            </w:pPr>
            <w:r w:rsidRPr="00C059D4">
              <w:rPr>
                <w:rFonts w:cs="Arial"/>
                <w:sz w:val="20"/>
                <w:szCs w:val="20"/>
              </w:rPr>
              <w:t>Super Guarantee Director</w:t>
            </w:r>
            <w:r w:rsidR="004036F5">
              <w:rPr>
                <w:rFonts w:cs="Arial"/>
                <w:sz w:val="20"/>
                <w:szCs w:val="20"/>
              </w:rPr>
              <w:t xml:space="preserve"> Penalty</w:t>
            </w:r>
            <w:r w:rsidRPr="00C059D4">
              <w:rPr>
                <w:rFonts w:cs="Arial"/>
                <w:sz w:val="20"/>
                <w:szCs w:val="20"/>
              </w:rPr>
              <w:t xml:space="preserve"> Acc</w:t>
            </w:r>
            <w:r w:rsidR="004036F5">
              <w:rPr>
                <w:rFonts w:cs="Arial"/>
                <w:sz w:val="20"/>
                <w:szCs w:val="20"/>
              </w:rPr>
              <w:t>oun</w:t>
            </w:r>
            <w:r w:rsidRPr="00C059D4">
              <w:rPr>
                <w:rFonts w:cs="Arial"/>
                <w:sz w:val="20"/>
                <w:szCs w:val="20"/>
              </w:rPr>
              <w:t>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PYGDPA</w:t>
            </w:r>
          </w:p>
        </w:tc>
        <w:tc>
          <w:tcPr>
            <w:tcW w:w="7267" w:type="dxa"/>
          </w:tcPr>
          <w:p w:rsidR="004B128D" w:rsidRPr="00C059D4" w:rsidRDefault="004B128D" w:rsidP="004B128D">
            <w:pPr>
              <w:rPr>
                <w:rFonts w:cs="Arial"/>
                <w:sz w:val="20"/>
                <w:szCs w:val="20"/>
              </w:rPr>
            </w:pPr>
            <w:r w:rsidRPr="00C059D4">
              <w:rPr>
                <w:rFonts w:cs="Arial"/>
                <w:sz w:val="20"/>
                <w:szCs w:val="20"/>
              </w:rPr>
              <w:t>PAYGW Director Penalty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DISACC</w:t>
            </w:r>
          </w:p>
        </w:tc>
        <w:tc>
          <w:tcPr>
            <w:tcW w:w="7267" w:type="dxa"/>
          </w:tcPr>
          <w:p w:rsidR="004B128D" w:rsidRPr="00C059D4" w:rsidRDefault="004B128D" w:rsidP="004B128D">
            <w:pPr>
              <w:rPr>
                <w:rFonts w:cs="Arial"/>
                <w:sz w:val="20"/>
                <w:szCs w:val="20"/>
              </w:rPr>
            </w:pPr>
            <w:r w:rsidRPr="00C059D4">
              <w:rPr>
                <w:rFonts w:cs="Arial"/>
                <w:sz w:val="20"/>
                <w:szCs w:val="20"/>
              </w:rPr>
              <w:t>Disputed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LAACC</w:t>
            </w:r>
          </w:p>
        </w:tc>
        <w:tc>
          <w:tcPr>
            <w:tcW w:w="7267" w:type="dxa"/>
          </w:tcPr>
          <w:p w:rsidR="004B128D" w:rsidRPr="00C059D4" w:rsidRDefault="004B128D" w:rsidP="004B128D">
            <w:pPr>
              <w:rPr>
                <w:rFonts w:cs="Arial"/>
                <w:sz w:val="20"/>
                <w:szCs w:val="20"/>
              </w:rPr>
            </w:pPr>
            <w:r w:rsidRPr="00C059D4">
              <w:rPr>
                <w:rFonts w:cs="Arial"/>
                <w:sz w:val="20"/>
                <w:szCs w:val="20"/>
              </w:rPr>
              <w:t>Legal Action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APAEI</w:t>
            </w:r>
          </w:p>
        </w:tc>
        <w:tc>
          <w:tcPr>
            <w:tcW w:w="7267" w:type="dxa"/>
          </w:tcPr>
          <w:p w:rsidR="004B128D" w:rsidRPr="00C059D4" w:rsidRDefault="004B128D" w:rsidP="004B128D">
            <w:pPr>
              <w:rPr>
                <w:rFonts w:cs="Arial"/>
                <w:sz w:val="20"/>
                <w:szCs w:val="20"/>
              </w:rPr>
            </w:pPr>
            <w:r w:rsidRPr="00C059D4">
              <w:rPr>
                <w:rFonts w:cs="Arial"/>
                <w:sz w:val="20"/>
                <w:szCs w:val="20"/>
              </w:rPr>
              <w:t>Administrative Penalty - AEOI</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APPAF</w:t>
            </w:r>
          </w:p>
        </w:tc>
        <w:tc>
          <w:tcPr>
            <w:tcW w:w="7267" w:type="dxa"/>
          </w:tcPr>
          <w:p w:rsidR="004B128D" w:rsidRPr="00C059D4" w:rsidRDefault="004B128D" w:rsidP="004B128D">
            <w:pPr>
              <w:rPr>
                <w:rFonts w:cs="Arial"/>
                <w:sz w:val="20"/>
                <w:szCs w:val="20"/>
              </w:rPr>
            </w:pPr>
            <w:r w:rsidRPr="00C059D4">
              <w:rPr>
                <w:rFonts w:cs="Arial"/>
                <w:sz w:val="20"/>
                <w:szCs w:val="20"/>
              </w:rPr>
              <w:t>Administrative Penalty - PAF</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APSMSF</w:t>
            </w:r>
          </w:p>
        </w:tc>
        <w:tc>
          <w:tcPr>
            <w:tcW w:w="7267" w:type="dxa"/>
          </w:tcPr>
          <w:p w:rsidR="004B128D" w:rsidRPr="00C059D4" w:rsidRDefault="004B128D" w:rsidP="004B128D">
            <w:pPr>
              <w:rPr>
                <w:rFonts w:cs="Arial"/>
                <w:sz w:val="20"/>
                <w:szCs w:val="20"/>
              </w:rPr>
            </w:pPr>
            <w:r w:rsidRPr="00C059D4">
              <w:rPr>
                <w:rFonts w:cs="Arial"/>
                <w:sz w:val="20"/>
                <w:szCs w:val="20"/>
              </w:rPr>
              <w:t>Administrative Penalty - SMSF</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ARA</w:t>
            </w:r>
          </w:p>
        </w:tc>
        <w:tc>
          <w:tcPr>
            <w:tcW w:w="7267" w:type="dxa"/>
          </w:tcPr>
          <w:p w:rsidR="004B128D" w:rsidRPr="00C059D4" w:rsidRDefault="004B128D" w:rsidP="004B128D">
            <w:pPr>
              <w:rPr>
                <w:rFonts w:cs="Arial"/>
                <w:sz w:val="20"/>
                <w:szCs w:val="20"/>
              </w:rPr>
            </w:pPr>
            <w:r w:rsidRPr="00C059D4">
              <w:rPr>
                <w:rFonts w:cs="Arial"/>
                <w:sz w:val="20"/>
                <w:szCs w:val="20"/>
              </w:rPr>
              <w:t>Administrative Reporting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ACNPCPA</w:t>
            </w:r>
          </w:p>
        </w:tc>
        <w:tc>
          <w:tcPr>
            <w:tcW w:w="7267" w:type="dxa"/>
          </w:tcPr>
          <w:p w:rsidR="004B128D" w:rsidRPr="00C059D4" w:rsidRDefault="004B128D" w:rsidP="004B128D">
            <w:pPr>
              <w:rPr>
                <w:rFonts w:cs="Arial"/>
                <w:sz w:val="20"/>
                <w:szCs w:val="20"/>
              </w:rPr>
            </w:pPr>
            <w:r w:rsidRPr="00C059D4">
              <w:rPr>
                <w:rFonts w:cs="Arial"/>
                <w:sz w:val="20"/>
                <w:szCs w:val="20"/>
              </w:rPr>
              <w:t>ACNC Penalty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CPSP</w:t>
            </w:r>
          </w:p>
        </w:tc>
        <w:tc>
          <w:tcPr>
            <w:tcW w:w="7267" w:type="dxa"/>
          </w:tcPr>
          <w:p w:rsidR="004B128D" w:rsidRPr="00C059D4" w:rsidRDefault="004B128D" w:rsidP="004B128D">
            <w:pPr>
              <w:rPr>
                <w:rFonts w:cs="Arial"/>
                <w:sz w:val="20"/>
                <w:szCs w:val="20"/>
              </w:rPr>
            </w:pPr>
            <w:r w:rsidRPr="00C059D4">
              <w:rPr>
                <w:rFonts w:cs="Arial"/>
                <w:sz w:val="20"/>
                <w:szCs w:val="20"/>
              </w:rPr>
              <w:t>Civil Penalty-Scheme Promotion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DVDD</w:t>
            </w:r>
          </w:p>
        </w:tc>
        <w:tc>
          <w:tcPr>
            <w:tcW w:w="7267" w:type="dxa"/>
          </w:tcPr>
          <w:p w:rsidR="004B128D" w:rsidRPr="00C059D4" w:rsidRDefault="004B128D" w:rsidP="004B128D">
            <w:pPr>
              <w:rPr>
                <w:rFonts w:cs="Arial"/>
                <w:sz w:val="20"/>
                <w:szCs w:val="20"/>
              </w:rPr>
            </w:pPr>
            <w:proofErr w:type="spellStart"/>
            <w:r w:rsidRPr="00C059D4">
              <w:rPr>
                <w:rFonts w:cs="Arial"/>
                <w:sz w:val="20"/>
                <w:szCs w:val="20"/>
              </w:rPr>
              <w:t>Div</w:t>
            </w:r>
            <w:proofErr w:type="spellEnd"/>
            <w:r w:rsidRPr="00C059D4">
              <w:rPr>
                <w:rFonts w:cs="Arial"/>
                <w:sz w:val="20"/>
                <w:szCs w:val="20"/>
              </w:rPr>
              <w:t xml:space="preserve"> 293 deferred Debt </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ECON</w:t>
            </w:r>
          </w:p>
        </w:tc>
        <w:tc>
          <w:tcPr>
            <w:tcW w:w="7267" w:type="dxa"/>
          </w:tcPr>
          <w:p w:rsidR="004B128D" w:rsidRPr="00C059D4" w:rsidRDefault="004B128D" w:rsidP="004B128D">
            <w:pPr>
              <w:rPr>
                <w:rFonts w:cs="Arial"/>
                <w:sz w:val="20"/>
                <w:szCs w:val="20"/>
              </w:rPr>
            </w:pPr>
            <w:r w:rsidRPr="00C059D4">
              <w:rPr>
                <w:rFonts w:cs="Arial"/>
                <w:sz w:val="20"/>
                <w:szCs w:val="20"/>
              </w:rPr>
              <w:t>EC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FRCGWP</w:t>
            </w:r>
          </w:p>
        </w:tc>
        <w:tc>
          <w:tcPr>
            <w:tcW w:w="7267" w:type="dxa"/>
          </w:tcPr>
          <w:p w:rsidR="004B128D" w:rsidRPr="00C059D4" w:rsidRDefault="004B128D" w:rsidP="004B128D">
            <w:pPr>
              <w:rPr>
                <w:rFonts w:cs="Arial"/>
                <w:sz w:val="20"/>
                <w:szCs w:val="20"/>
              </w:rPr>
            </w:pPr>
            <w:r w:rsidRPr="00C059D4">
              <w:rPr>
                <w:rFonts w:cs="Arial"/>
                <w:sz w:val="20"/>
                <w:szCs w:val="20"/>
              </w:rPr>
              <w:t>FRW Purchaser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TBNA</w:t>
            </w:r>
          </w:p>
        </w:tc>
        <w:tc>
          <w:tcPr>
            <w:tcW w:w="7267" w:type="dxa"/>
          </w:tcPr>
          <w:p w:rsidR="004B128D" w:rsidRPr="00C059D4" w:rsidRDefault="004B128D" w:rsidP="004B128D">
            <w:pPr>
              <w:rPr>
                <w:rFonts w:cs="Arial"/>
                <w:sz w:val="20"/>
                <w:szCs w:val="20"/>
              </w:rPr>
            </w:pPr>
            <w:r w:rsidRPr="00C059D4">
              <w:rPr>
                <w:rFonts w:cs="Arial"/>
                <w:sz w:val="20"/>
                <w:szCs w:val="20"/>
              </w:rPr>
              <w:t>Trust Beneficiary Non-Disclosure</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UBNDA</w:t>
            </w:r>
          </w:p>
        </w:tc>
        <w:tc>
          <w:tcPr>
            <w:tcW w:w="7267" w:type="dxa"/>
          </w:tcPr>
          <w:p w:rsidR="004B128D" w:rsidRPr="00C059D4" w:rsidRDefault="004B128D" w:rsidP="004B128D">
            <w:pPr>
              <w:rPr>
                <w:rFonts w:cs="Arial"/>
                <w:sz w:val="20"/>
                <w:szCs w:val="20"/>
              </w:rPr>
            </w:pPr>
            <w:r w:rsidRPr="00C059D4">
              <w:rPr>
                <w:rFonts w:cs="Arial"/>
                <w:sz w:val="20"/>
                <w:szCs w:val="20"/>
              </w:rPr>
              <w:t>Ultimate Beneficiary Non-Disclosure</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HELP</w:t>
            </w:r>
          </w:p>
        </w:tc>
        <w:tc>
          <w:tcPr>
            <w:tcW w:w="7267" w:type="dxa"/>
          </w:tcPr>
          <w:p w:rsidR="004B128D" w:rsidRPr="00C059D4" w:rsidRDefault="004B128D" w:rsidP="004B128D">
            <w:pPr>
              <w:rPr>
                <w:rFonts w:cs="Arial"/>
                <w:sz w:val="20"/>
                <w:szCs w:val="20"/>
              </w:rPr>
            </w:pPr>
            <w:r w:rsidRPr="00C059D4">
              <w:rPr>
                <w:rFonts w:cs="Arial"/>
                <w:sz w:val="20"/>
                <w:szCs w:val="20"/>
              </w:rPr>
              <w:t>HELP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SFSS</w:t>
            </w:r>
          </w:p>
        </w:tc>
        <w:tc>
          <w:tcPr>
            <w:tcW w:w="7267" w:type="dxa"/>
          </w:tcPr>
          <w:p w:rsidR="004B128D" w:rsidRPr="00C059D4" w:rsidRDefault="004B128D" w:rsidP="004B128D">
            <w:pPr>
              <w:rPr>
                <w:rFonts w:cs="Arial"/>
                <w:sz w:val="20"/>
                <w:szCs w:val="20"/>
              </w:rPr>
            </w:pPr>
            <w:r w:rsidRPr="00C059D4">
              <w:rPr>
                <w:rFonts w:cs="Arial"/>
                <w:sz w:val="20"/>
                <w:szCs w:val="20"/>
              </w:rPr>
              <w:t>SFSS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TSL</w:t>
            </w:r>
          </w:p>
        </w:tc>
        <w:tc>
          <w:tcPr>
            <w:tcW w:w="7267" w:type="dxa"/>
          </w:tcPr>
          <w:p w:rsidR="004B128D" w:rsidRPr="00C059D4" w:rsidRDefault="004B128D" w:rsidP="004B128D">
            <w:pPr>
              <w:rPr>
                <w:rFonts w:cs="Arial"/>
                <w:sz w:val="20"/>
                <w:szCs w:val="20"/>
              </w:rPr>
            </w:pPr>
            <w:r w:rsidRPr="00C059D4">
              <w:rPr>
                <w:rFonts w:cs="Arial"/>
                <w:sz w:val="20"/>
                <w:szCs w:val="20"/>
              </w:rPr>
              <w:t>Trade support loan</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SSLD</w:t>
            </w:r>
          </w:p>
        </w:tc>
        <w:tc>
          <w:tcPr>
            <w:tcW w:w="7267" w:type="dxa"/>
          </w:tcPr>
          <w:p w:rsidR="004B128D" w:rsidRPr="00C059D4" w:rsidRDefault="004B128D" w:rsidP="004B128D">
            <w:pPr>
              <w:rPr>
                <w:rFonts w:cs="Arial"/>
                <w:sz w:val="20"/>
                <w:szCs w:val="20"/>
              </w:rPr>
            </w:pPr>
            <w:r w:rsidRPr="00C059D4">
              <w:rPr>
                <w:rFonts w:cs="Arial"/>
                <w:sz w:val="20"/>
                <w:szCs w:val="20"/>
              </w:rPr>
              <w:t xml:space="preserve">Student start-up loan debt </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ABSSLD</w:t>
            </w:r>
          </w:p>
        </w:tc>
        <w:tc>
          <w:tcPr>
            <w:tcW w:w="7267" w:type="dxa"/>
          </w:tcPr>
          <w:p w:rsidR="004B128D" w:rsidRPr="00C059D4" w:rsidRDefault="004B128D" w:rsidP="004B128D">
            <w:pPr>
              <w:rPr>
                <w:rFonts w:cs="Arial"/>
                <w:sz w:val="20"/>
                <w:szCs w:val="20"/>
              </w:rPr>
            </w:pPr>
            <w:r w:rsidRPr="00C059D4">
              <w:rPr>
                <w:rFonts w:cs="Arial"/>
                <w:sz w:val="20"/>
                <w:szCs w:val="20"/>
              </w:rPr>
              <w:t>ABSTUDY Student start-up loan debt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EACC</w:t>
            </w:r>
          </w:p>
        </w:tc>
        <w:tc>
          <w:tcPr>
            <w:tcW w:w="7267" w:type="dxa"/>
          </w:tcPr>
          <w:p w:rsidR="004B128D" w:rsidRPr="00C059D4" w:rsidRDefault="004B128D" w:rsidP="004B128D">
            <w:pPr>
              <w:rPr>
                <w:rFonts w:cs="Arial"/>
                <w:sz w:val="20"/>
                <w:szCs w:val="20"/>
              </w:rPr>
            </w:pPr>
            <w:r w:rsidRPr="00C059D4">
              <w:rPr>
                <w:rFonts w:cs="Arial"/>
                <w:sz w:val="20"/>
                <w:szCs w:val="20"/>
              </w:rPr>
              <w:t>Excise (Duty)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EGACC</w:t>
            </w:r>
          </w:p>
        </w:tc>
        <w:tc>
          <w:tcPr>
            <w:tcW w:w="7267" w:type="dxa"/>
          </w:tcPr>
          <w:p w:rsidR="004B128D" w:rsidRPr="00C059D4" w:rsidRDefault="004B128D" w:rsidP="004B128D">
            <w:pPr>
              <w:rPr>
                <w:rFonts w:cs="Arial"/>
                <w:sz w:val="20"/>
                <w:szCs w:val="20"/>
              </w:rPr>
            </w:pPr>
            <w:r w:rsidRPr="00C059D4">
              <w:rPr>
                <w:rFonts w:cs="Arial"/>
                <w:sz w:val="20"/>
                <w:szCs w:val="20"/>
              </w:rPr>
              <w:t>Excise (Grants - with GIC)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EEG</w:t>
            </w:r>
          </w:p>
        </w:tc>
        <w:tc>
          <w:tcPr>
            <w:tcW w:w="7267" w:type="dxa"/>
          </w:tcPr>
          <w:p w:rsidR="004B128D" w:rsidRPr="00C059D4" w:rsidRDefault="004B128D" w:rsidP="004B128D">
            <w:pPr>
              <w:rPr>
                <w:rFonts w:cs="Arial"/>
                <w:sz w:val="20"/>
                <w:szCs w:val="20"/>
              </w:rPr>
            </w:pPr>
            <w:r w:rsidRPr="00C059D4">
              <w:rPr>
                <w:rFonts w:cs="Arial"/>
                <w:sz w:val="20"/>
                <w:szCs w:val="20"/>
              </w:rPr>
              <w:t>Excise Equivalent Goods</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PRRT</w:t>
            </w:r>
          </w:p>
        </w:tc>
        <w:tc>
          <w:tcPr>
            <w:tcW w:w="7267" w:type="dxa"/>
          </w:tcPr>
          <w:p w:rsidR="004B128D" w:rsidRPr="00C059D4" w:rsidRDefault="004B128D" w:rsidP="004B128D">
            <w:pPr>
              <w:rPr>
                <w:rFonts w:cs="Arial"/>
                <w:sz w:val="20"/>
                <w:szCs w:val="20"/>
              </w:rPr>
            </w:pPr>
            <w:r w:rsidRPr="00C059D4">
              <w:rPr>
                <w:rFonts w:cs="Arial"/>
                <w:sz w:val="20"/>
                <w:szCs w:val="20"/>
              </w:rPr>
              <w:t>PRRT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MRRT</w:t>
            </w:r>
          </w:p>
        </w:tc>
        <w:tc>
          <w:tcPr>
            <w:tcW w:w="7267" w:type="dxa"/>
          </w:tcPr>
          <w:p w:rsidR="004B128D" w:rsidRPr="00C059D4" w:rsidRDefault="004B128D" w:rsidP="004B128D">
            <w:pPr>
              <w:rPr>
                <w:rFonts w:cs="Arial"/>
                <w:sz w:val="20"/>
                <w:szCs w:val="20"/>
              </w:rPr>
            </w:pPr>
            <w:r w:rsidRPr="00C059D4">
              <w:rPr>
                <w:rFonts w:cs="Arial"/>
                <w:sz w:val="20"/>
                <w:szCs w:val="20"/>
              </w:rPr>
              <w:t>MRRT Account</w:t>
            </w:r>
          </w:p>
        </w:tc>
      </w:tr>
      <w:tr w:rsidR="004B128D" w:rsidRPr="000013B9" w:rsidTr="00C059D4">
        <w:tc>
          <w:tcPr>
            <w:tcW w:w="2371" w:type="dxa"/>
          </w:tcPr>
          <w:p w:rsidR="004B128D" w:rsidRPr="00C059D4" w:rsidRDefault="004B128D" w:rsidP="004B128D">
            <w:pPr>
              <w:rPr>
                <w:rFonts w:cs="Arial"/>
                <w:sz w:val="20"/>
                <w:szCs w:val="20"/>
              </w:rPr>
            </w:pPr>
            <w:r w:rsidRPr="00C059D4">
              <w:rPr>
                <w:rFonts w:cs="Arial"/>
                <w:sz w:val="20"/>
                <w:szCs w:val="20"/>
              </w:rPr>
              <w:t>SUPGE</w:t>
            </w:r>
          </w:p>
        </w:tc>
        <w:tc>
          <w:tcPr>
            <w:tcW w:w="7267" w:type="dxa"/>
          </w:tcPr>
          <w:p w:rsidR="004B128D" w:rsidRPr="00C059D4" w:rsidRDefault="004B128D" w:rsidP="004B128D">
            <w:pPr>
              <w:rPr>
                <w:rFonts w:cs="Arial"/>
                <w:sz w:val="20"/>
                <w:szCs w:val="20"/>
              </w:rPr>
            </w:pPr>
            <w:r w:rsidRPr="00C059D4">
              <w:rPr>
                <w:rFonts w:cs="Arial"/>
                <w:sz w:val="20"/>
                <w:szCs w:val="20"/>
              </w:rPr>
              <w:t>Superannuation Guarantee Employer</w:t>
            </w:r>
          </w:p>
        </w:tc>
      </w:tr>
    </w:tbl>
    <w:p w:rsidR="00C03720" w:rsidRDefault="00C03720" w:rsidP="00C03720">
      <w:pPr>
        <w:pStyle w:val="Caption"/>
        <w:jc w:val="center"/>
      </w:pPr>
      <w:bookmarkStart w:id="105" w:name="_Toc474824999"/>
      <w:r>
        <w:t xml:space="preserve">Table </w:t>
      </w:r>
      <w:fldSimple w:instr=" SEQ Table \* ARABIC ">
        <w:r w:rsidR="001A1137">
          <w:rPr>
            <w:noProof/>
          </w:rPr>
          <w:t>4</w:t>
        </w:r>
      </w:fldSimple>
      <w:r>
        <w:t>: Supported Account types</w:t>
      </w:r>
      <w:bookmarkEnd w:id="105"/>
    </w:p>
    <w:p w:rsidR="00901CAB" w:rsidRDefault="00901CAB" w:rsidP="00300EEA">
      <w:pPr>
        <w:pStyle w:val="Head2"/>
      </w:pPr>
      <w:bookmarkStart w:id="106" w:name="_Toc467087059"/>
      <w:bookmarkStart w:id="107" w:name="_Toc467087204"/>
      <w:bookmarkStart w:id="108" w:name="_Toc467088502"/>
      <w:bookmarkStart w:id="109" w:name="_Toc467088590"/>
      <w:bookmarkStart w:id="110" w:name="_Toc467088680"/>
      <w:bookmarkStart w:id="111" w:name="_Toc467088770"/>
      <w:bookmarkStart w:id="112" w:name="_Toc467087060"/>
      <w:bookmarkStart w:id="113" w:name="_Toc467087205"/>
      <w:bookmarkStart w:id="114" w:name="_Toc467088503"/>
      <w:bookmarkStart w:id="115" w:name="_Toc467088591"/>
      <w:bookmarkStart w:id="116" w:name="_Toc467088681"/>
      <w:bookmarkStart w:id="117" w:name="_Toc467088771"/>
      <w:bookmarkStart w:id="118" w:name="_Toc467087061"/>
      <w:bookmarkStart w:id="119" w:name="_Toc467087206"/>
      <w:bookmarkStart w:id="120" w:name="_Toc467088504"/>
      <w:bookmarkStart w:id="121" w:name="_Toc467088592"/>
      <w:bookmarkStart w:id="122" w:name="_Toc467088682"/>
      <w:bookmarkStart w:id="123" w:name="_Toc467088772"/>
      <w:bookmarkStart w:id="124" w:name="_Toc467087062"/>
      <w:bookmarkStart w:id="125" w:name="_Toc467087207"/>
      <w:bookmarkStart w:id="126" w:name="_Toc467088505"/>
      <w:bookmarkStart w:id="127" w:name="_Toc467088593"/>
      <w:bookmarkStart w:id="128" w:name="_Toc467088683"/>
      <w:bookmarkStart w:id="129" w:name="_Toc467088773"/>
      <w:bookmarkStart w:id="130" w:name="_Toc467087063"/>
      <w:bookmarkStart w:id="131" w:name="_Toc467087208"/>
      <w:bookmarkStart w:id="132" w:name="_Toc467088506"/>
      <w:bookmarkStart w:id="133" w:name="_Toc467088594"/>
      <w:bookmarkStart w:id="134" w:name="_Toc467088684"/>
      <w:bookmarkStart w:id="135" w:name="_Toc467088774"/>
      <w:bookmarkStart w:id="136" w:name="_Toc467087064"/>
      <w:bookmarkStart w:id="137" w:name="_Toc467087209"/>
      <w:bookmarkStart w:id="138" w:name="_Toc467088507"/>
      <w:bookmarkStart w:id="139" w:name="_Toc467088595"/>
      <w:bookmarkStart w:id="140" w:name="_Toc467088685"/>
      <w:bookmarkStart w:id="141" w:name="_Toc467088775"/>
      <w:bookmarkStart w:id="142" w:name="_Toc467087065"/>
      <w:bookmarkStart w:id="143" w:name="_Toc467087210"/>
      <w:bookmarkStart w:id="144" w:name="_Toc467088508"/>
      <w:bookmarkStart w:id="145" w:name="_Toc467088596"/>
      <w:bookmarkStart w:id="146" w:name="_Toc467088686"/>
      <w:bookmarkStart w:id="147" w:name="_Toc467088776"/>
      <w:bookmarkStart w:id="148" w:name="_Toc467087066"/>
      <w:bookmarkStart w:id="149" w:name="_Toc467087211"/>
      <w:bookmarkStart w:id="150" w:name="_Toc467088509"/>
      <w:bookmarkStart w:id="151" w:name="_Toc467088597"/>
      <w:bookmarkStart w:id="152" w:name="_Toc467088687"/>
      <w:bookmarkStart w:id="153" w:name="_Toc467088777"/>
      <w:bookmarkStart w:id="154" w:name="_Toc467087067"/>
      <w:bookmarkStart w:id="155" w:name="_Toc467087212"/>
      <w:bookmarkStart w:id="156" w:name="_Toc467088510"/>
      <w:bookmarkStart w:id="157" w:name="_Toc467088598"/>
      <w:bookmarkStart w:id="158" w:name="_Toc467088688"/>
      <w:bookmarkStart w:id="159" w:name="_Toc467088778"/>
      <w:bookmarkStart w:id="160" w:name="_Toc467087068"/>
      <w:bookmarkStart w:id="161" w:name="_Toc467087213"/>
      <w:bookmarkStart w:id="162" w:name="_Toc467088511"/>
      <w:bookmarkStart w:id="163" w:name="_Toc467088599"/>
      <w:bookmarkStart w:id="164" w:name="_Toc467088689"/>
      <w:bookmarkStart w:id="165" w:name="_Toc467088779"/>
      <w:bookmarkStart w:id="166" w:name="_Toc467087069"/>
      <w:bookmarkStart w:id="167" w:name="_Toc467087214"/>
      <w:bookmarkStart w:id="168" w:name="_Toc467088512"/>
      <w:bookmarkStart w:id="169" w:name="_Toc467088600"/>
      <w:bookmarkStart w:id="170" w:name="_Toc467088690"/>
      <w:bookmarkStart w:id="171" w:name="_Toc467088780"/>
      <w:bookmarkStart w:id="172" w:name="_Toc467087070"/>
      <w:bookmarkStart w:id="173" w:name="_Toc467087215"/>
      <w:bookmarkStart w:id="174" w:name="_Toc467088513"/>
      <w:bookmarkStart w:id="175" w:name="_Toc467088601"/>
      <w:bookmarkStart w:id="176" w:name="_Toc467088691"/>
      <w:bookmarkStart w:id="177" w:name="_Toc467088781"/>
      <w:bookmarkStart w:id="178" w:name="_Toc467087071"/>
      <w:bookmarkStart w:id="179" w:name="_Toc467087216"/>
      <w:bookmarkStart w:id="180" w:name="_Toc467088514"/>
      <w:bookmarkStart w:id="181" w:name="_Toc467088602"/>
      <w:bookmarkStart w:id="182" w:name="_Toc467088692"/>
      <w:bookmarkStart w:id="183" w:name="_Toc467088782"/>
      <w:bookmarkStart w:id="184" w:name="_Toc467087072"/>
      <w:bookmarkStart w:id="185" w:name="_Toc467087217"/>
      <w:bookmarkStart w:id="186" w:name="_Toc467088515"/>
      <w:bookmarkStart w:id="187" w:name="_Toc467088603"/>
      <w:bookmarkStart w:id="188" w:name="_Toc467088693"/>
      <w:bookmarkStart w:id="189" w:name="_Toc467088783"/>
      <w:bookmarkStart w:id="190" w:name="_Toc467087073"/>
      <w:bookmarkStart w:id="191" w:name="_Toc467087218"/>
      <w:bookmarkStart w:id="192" w:name="_Toc467088516"/>
      <w:bookmarkStart w:id="193" w:name="_Toc467088604"/>
      <w:bookmarkStart w:id="194" w:name="_Toc467088694"/>
      <w:bookmarkStart w:id="195" w:name="_Toc467088784"/>
      <w:bookmarkStart w:id="196" w:name="_Toc467087074"/>
      <w:bookmarkStart w:id="197" w:name="_Toc467087219"/>
      <w:bookmarkStart w:id="198" w:name="_Toc467088517"/>
      <w:bookmarkStart w:id="199" w:name="_Toc467088605"/>
      <w:bookmarkStart w:id="200" w:name="_Toc467088695"/>
      <w:bookmarkStart w:id="201" w:name="_Toc467088785"/>
      <w:bookmarkStart w:id="202" w:name="_Toc467087075"/>
      <w:bookmarkStart w:id="203" w:name="_Toc467087220"/>
      <w:bookmarkStart w:id="204" w:name="_Toc467088518"/>
      <w:bookmarkStart w:id="205" w:name="_Toc467088606"/>
      <w:bookmarkStart w:id="206" w:name="_Toc467088696"/>
      <w:bookmarkStart w:id="207" w:name="_Toc467088786"/>
      <w:bookmarkStart w:id="208" w:name="_Toc467087076"/>
      <w:bookmarkStart w:id="209" w:name="_Toc467087221"/>
      <w:bookmarkStart w:id="210" w:name="_Toc467088519"/>
      <w:bookmarkStart w:id="211" w:name="_Toc467088607"/>
      <w:bookmarkStart w:id="212" w:name="_Toc467088697"/>
      <w:bookmarkStart w:id="213" w:name="_Toc467088787"/>
      <w:bookmarkStart w:id="214" w:name="_Toc467087077"/>
      <w:bookmarkStart w:id="215" w:name="_Toc467087222"/>
      <w:bookmarkStart w:id="216" w:name="_Toc467088520"/>
      <w:bookmarkStart w:id="217" w:name="_Toc467088608"/>
      <w:bookmarkStart w:id="218" w:name="_Toc467088698"/>
      <w:bookmarkStart w:id="219" w:name="_Toc467088788"/>
      <w:bookmarkStart w:id="220" w:name="_Toc467087078"/>
      <w:bookmarkStart w:id="221" w:name="_Toc467087223"/>
      <w:bookmarkStart w:id="222" w:name="_Toc467088521"/>
      <w:bookmarkStart w:id="223" w:name="_Toc467088609"/>
      <w:bookmarkStart w:id="224" w:name="_Toc467088699"/>
      <w:bookmarkStart w:id="225" w:name="_Toc467088789"/>
      <w:bookmarkStart w:id="226" w:name="_Toc467087079"/>
      <w:bookmarkStart w:id="227" w:name="_Toc467087224"/>
      <w:bookmarkStart w:id="228" w:name="_Toc467088522"/>
      <w:bookmarkStart w:id="229" w:name="_Toc467088610"/>
      <w:bookmarkStart w:id="230" w:name="_Toc467088700"/>
      <w:bookmarkStart w:id="231" w:name="_Toc467088790"/>
      <w:bookmarkStart w:id="232" w:name="_Toc467087080"/>
      <w:bookmarkStart w:id="233" w:name="_Toc467087225"/>
      <w:bookmarkStart w:id="234" w:name="_Toc467088523"/>
      <w:bookmarkStart w:id="235" w:name="_Toc467088611"/>
      <w:bookmarkStart w:id="236" w:name="_Toc467088701"/>
      <w:bookmarkStart w:id="237" w:name="_Toc467088791"/>
      <w:bookmarkStart w:id="238" w:name="_Toc467087081"/>
      <w:bookmarkStart w:id="239" w:name="_Toc467087226"/>
      <w:bookmarkStart w:id="240" w:name="_Toc467088524"/>
      <w:bookmarkStart w:id="241" w:name="_Toc467088612"/>
      <w:bookmarkStart w:id="242" w:name="_Toc467088702"/>
      <w:bookmarkStart w:id="243" w:name="_Toc467088792"/>
      <w:bookmarkStart w:id="244" w:name="_Toc467087082"/>
      <w:bookmarkStart w:id="245" w:name="_Toc467087227"/>
      <w:bookmarkStart w:id="246" w:name="_Toc467088525"/>
      <w:bookmarkStart w:id="247" w:name="_Toc467088613"/>
      <w:bookmarkStart w:id="248" w:name="_Toc467088703"/>
      <w:bookmarkStart w:id="249" w:name="_Toc467088793"/>
      <w:bookmarkStart w:id="250" w:name="_Toc467087083"/>
      <w:bookmarkStart w:id="251" w:name="_Toc467087228"/>
      <w:bookmarkStart w:id="252" w:name="_Toc467088526"/>
      <w:bookmarkStart w:id="253" w:name="_Toc467088614"/>
      <w:bookmarkStart w:id="254" w:name="_Toc467088704"/>
      <w:bookmarkStart w:id="255" w:name="_Toc467088794"/>
      <w:bookmarkStart w:id="256" w:name="_Toc467087084"/>
      <w:bookmarkStart w:id="257" w:name="_Toc467087229"/>
      <w:bookmarkStart w:id="258" w:name="_Toc467088527"/>
      <w:bookmarkStart w:id="259" w:name="_Toc467088615"/>
      <w:bookmarkStart w:id="260" w:name="_Toc467088705"/>
      <w:bookmarkStart w:id="261" w:name="_Toc467088795"/>
      <w:bookmarkStart w:id="262" w:name="_Toc467087085"/>
      <w:bookmarkStart w:id="263" w:name="_Toc467087230"/>
      <w:bookmarkStart w:id="264" w:name="_Toc467088528"/>
      <w:bookmarkStart w:id="265" w:name="_Toc467088616"/>
      <w:bookmarkStart w:id="266" w:name="_Toc467088706"/>
      <w:bookmarkStart w:id="267" w:name="_Toc467088796"/>
      <w:bookmarkStart w:id="268" w:name="_Toc467087086"/>
      <w:bookmarkStart w:id="269" w:name="_Toc467087231"/>
      <w:bookmarkStart w:id="270" w:name="_Toc467088529"/>
      <w:bookmarkStart w:id="271" w:name="_Toc467088617"/>
      <w:bookmarkStart w:id="272" w:name="_Toc467088707"/>
      <w:bookmarkStart w:id="273" w:name="_Toc467088797"/>
      <w:bookmarkStart w:id="274" w:name="_Toc467087087"/>
      <w:bookmarkStart w:id="275" w:name="_Toc467087232"/>
      <w:bookmarkStart w:id="276" w:name="_Toc467088530"/>
      <w:bookmarkStart w:id="277" w:name="_Toc467088618"/>
      <w:bookmarkStart w:id="278" w:name="_Toc467088708"/>
      <w:bookmarkStart w:id="279" w:name="_Toc467088798"/>
      <w:bookmarkStart w:id="280" w:name="_Toc467087088"/>
      <w:bookmarkStart w:id="281" w:name="_Toc467087233"/>
      <w:bookmarkStart w:id="282" w:name="_Toc467088531"/>
      <w:bookmarkStart w:id="283" w:name="_Toc467088619"/>
      <w:bookmarkStart w:id="284" w:name="_Toc467088709"/>
      <w:bookmarkStart w:id="285" w:name="_Toc467088799"/>
      <w:bookmarkStart w:id="286" w:name="_Toc467087089"/>
      <w:bookmarkStart w:id="287" w:name="_Toc467087234"/>
      <w:bookmarkStart w:id="288" w:name="_Toc467088532"/>
      <w:bookmarkStart w:id="289" w:name="_Toc467088620"/>
      <w:bookmarkStart w:id="290" w:name="_Toc467088710"/>
      <w:bookmarkStart w:id="291" w:name="_Toc467088800"/>
      <w:bookmarkStart w:id="292" w:name="_Toc467087090"/>
      <w:bookmarkStart w:id="293" w:name="_Toc467087235"/>
      <w:bookmarkStart w:id="294" w:name="_Toc467088533"/>
      <w:bookmarkStart w:id="295" w:name="_Toc467088621"/>
      <w:bookmarkStart w:id="296" w:name="_Toc467088711"/>
      <w:bookmarkStart w:id="297" w:name="_Toc467088801"/>
      <w:bookmarkStart w:id="298" w:name="_Toc467087091"/>
      <w:bookmarkStart w:id="299" w:name="_Toc467087236"/>
      <w:bookmarkStart w:id="300" w:name="_Toc467088534"/>
      <w:bookmarkStart w:id="301" w:name="_Toc467088622"/>
      <w:bookmarkStart w:id="302" w:name="_Toc467088712"/>
      <w:bookmarkStart w:id="303" w:name="_Toc467088802"/>
      <w:bookmarkStart w:id="304" w:name="_Toc467087092"/>
      <w:bookmarkStart w:id="305" w:name="_Toc467087237"/>
      <w:bookmarkStart w:id="306" w:name="_Toc467088535"/>
      <w:bookmarkStart w:id="307" w:name="_Toc467088623"/>
      <w:bookmarkStart w:id="308" w:name="_Toc467088713"/>
      <w:bookmarkStart w:id="309" w:name="_Toc467088803"/>
      <w:bookmarkStart w:id="310" w:name="_Toc467087093"/>
      <w:bookmarkStart w:id="311" w:name="_Toc467087238"/>
      <w:bookmarkStart w:id="312" w:name="_Toc467088536"/>
      <w:bookmarkStart w:id="313" w:name="_Toc467088624"/>
      <w:bookmarkStart w:id="314" w:name="_Toc467088714"/>
      <w:bookmarkStart w:id="315" w:name="_Toc467088804"/>
      <w:bookmarkStart w:id="316" w:name="_Toc467087094"/>
      <w:bookmarkStart w:id="317" w:name="_Toc467087239"/>
      <w:bookmarkStart w:id="318" w:name="_Toc467088537"/>
      <w:bookmarkStart w:id="319" w:name="_Toc467088625"/>
      <w:bookmarkStart w:id="320" w:name="_Toc467088715"/>
      <w:bookmarkStart w:id="321" w:name="_Toc467088805"/>
      <w:bookmarkStart w:id="322" w:name="_Toc467087095"/>
      <w:bookmarkStart w:id="323" w:name="_Toc467087240"/>
      <w:bookmarkStart w:id="324" w:name="_Toc467088538"/>
      <w:bookmarkStart w:id="325" w:name="_Toc467088626"/>
      <w:bookmarkStart w:id="326" w:name="_Toc467088716"/>
      <w:bookmarkStart w:id="327" w:name="_Toc467088806"/>
      <w:bookmarkStart w:id="328" w:name="_Toc467087096"/>
      <w:bookmarkStart w:id="329" w:name="_Toc467087241"/>
      <w:bookmarkStart w:id="330" w:name="_Toc467088539"/>
      <w:bookmarkStart w:id="331" w:name="_Toc467088627"/>
      <w:bookmarkStart w:id="332" w:name="_Toc467088717"/>
      <w:bookmarkStart w:id="333" w:name="_Toc467088807"/>
      <w:bookmarkStart w:id="334" w:name="_Toc467087097"/>
      <w:bookmarkStart w:id="335" w:name="_Toc467087242"/>
      <w:bookmarkStart w:id="336" w:name="_Toc467088540"/>
      <w:bookmarkStart w:id="337" w:name="_Toc467088628"/>
      <w:bookmarkStart w:id="338" w:name="_Toc467088718"/>
      <w:bookmarkStart w:id="339" w:name="_Toc467088808"/>
      <w:bookmarkStart w:id="340" w:name="_Toc467087098"/>
      <w:bookmarkStart w:id="341" w:name="_Toc467087243"/>
      <w:bookmarkStart w:id="342" w:name="_Toc467088541"/>
      <w:bookmarkStart w:id="343" w:name="_Toc467088629"/>
      <w:bookmarkStart w:id="344" w:name="_Toc467088719"/>
      <w:bookmarkStart w:id="345" w:name="_Toc467088809"/>
      <w:bookmarkStart w:id="346" w:name="_Toc467087099"/>
      <w:bookmarkStart w:id="347" w:name="_Toc467087244"/>
      <w:bookmarkStart w:id="348" w:name="_Toc467088542"/>
      <w:bookmarkStart w:id="349" w:name="_Toc467088630"/>
      <w:bookmarkStart w:id="350" w:name="_Toc467088720"/>
      <w:bookmarkStart w:id="351" w:name="_Toc467088810"/>
      <w:bookmarkStart w:id="352" w:name="_Toc467087100"/>
      <w:bookmarkStart w:id="353" w:name="_Toc467087245"/>
      <w:bookmarkStart w:id="354" w:name="_Toc467088543"/>
      <w:bookmarkStart w:id="355" w:name="_Toc467088631"/>
      <w:bookmarkStart w:id="356" w:name="_Toc467088721"/>
      <w:bookmarkStart w:id="357" w:name="_Toc467088811"/>
      <w:bookmarkStart w:id="358" w:name="_Toc467087101"/>
      <w:bookmarkStart w:id="359" w:name="_Toc467087246"/>
      <w:bookmarkStart w:id="360" w:name="_Toc467088544"/>
      <w:bookmarkStart w:id="361" w:name="_Toc467088632"/>
      <w:bookmarkStart w:id="362" w:name="_Toc467088722"/>
      <w:bookmarkStart w:id="363" w:name="_Toc467088812"/>
      <w:bookmarkStart w:id="364" w:name="_Toc467087102"/>
      <w:bookmarkStart w:id="365" w:name="_Toc467087247"/>
      <w:bookmarkStart w:id="366" w:name="_Toc467088545"/>
      <w:bookmarkStart w:id="367" w:name="_Toc467088633"/>
      <w:bookmarkStart w:id="368" w:name="_Toc467088723"/>
      <w:bookmarkStart w:id="369" w:name="_Toc467088813"/>
      <w:bookmarkStart w:id="370" w:name="_Toc467087103"/>
      <w:bookmarkStart w:id="371" w:name="_Toc467087248"/>
      <w:bookmarkStart w:id="372" w:name="_Toc467088546"/>
      <w:bookmarkStart w:id="373" w:name="_Toc467088634"/>
      <w:bookmarkStart w:id="374" w:name="_Toc467088724"/>
      <w:bookmarkStart w:id="375" w:name="_Toc467088814"/>
      <w:bookmarkStart w:id="376" w:name="_Toc467087104"/>
      <w:bookmarkStart w:id="377" w:name="_Toc467087249"/>
      <w:bookmarkStart w:id="378" w:name="_Toc467088547"/>
      <w:bookmarkStart w:id="379" w:name="_Toc467088635"/>
      <w:bookmarkStart w:id="380" w:name="_Toc467088725"/>
      <w:bookmarkStart w:id="381" w:name="_Toc467088815"/>
      <w:bookmarkStart w:id="382" w:name="_Toc467087105"/>
      <w:bookmarkStart w:id="383" w:name="_Toc467087250"/>
      <w:bookmarkStart w:id="384" w:name="_Toc467088548"/>
      <w:bookmarkStart w:id="385" w:name="_Toc467088636"/>
      <w:bookmarkStart w:id="386" w:name="_Toc467088726"/>
      <w:bookmarkStart w:id="387" w:name="_Toc467088816"/>
      <w:bookmarkStart w:id="388" w:name="_Toc467087106"/>
      <w:bookmarkStart w:id="389" w:name="_Toc467087251"/>
      <w:bookmarkStart w:id="390" w:name="_Toc467088549"/>
      <w:bookmarkStart w:id="391" w:name="_Toc467088637"/>
      <w:bookmarkStart w:id="392" w:name="_Toc467088727"/>
      <w:bookmarkStart w:id="393" w:name="_Toc467088817"/>
      <w:bookmarkStart w:id="394" w:name="_Toc467087107"/>
      <w:bookmarkStart w:id="395" w:name="_Toc467087252"/>
      <w:bookmarkStart w:id="396" w:name="_Toc467088550"/>
      <w:bookmarkStart w:id="397" w:name="_Toc467088638"/>
      <w:bookmarkStart w:id="398" w:name="_Toc467088728"/>
      <w:bookmarkStart w:id="399" w:name="_Toc467088818"/>
      <w:bookmarkStart w:id="400" w:name="_Toc467087108"/>
      <w:bookmarkStart w:id="401" w:name="_Toc467087253"/>
      <w:bookmarkStart w:id="402" w:name="_Toc467088551"/>
      <w:bookmarkStart w:id="403" w:name="_Toc467088639"/>
      <w:bookmarkStart w:id="404" w:name="_Toc467088729"/>
      <w:bookmarkStart w:id="405" w:name="_Toc467088819"/>
      <w:bookmarkStart w:id="406" w:name="_Toc467087109"/>
      <w:bookmarkStart w:id="407" w:name="_Toc467087254"/>
      <w:bookmarkStart w:id="408" w:name="_Toc467088552"/>
      <w:bookmarkStart w:id="409" w:name="_Toc467088640"/>
      <w:bookmarkStart w:id="410" w:name="_Toc467088730"/>
      <w:bookmarkStart w:id="411" w:name="_Toc467088820"/>
      <w:bookmarkStart w:id="412" w:name="_Toc467087110"/>
      <w:bookmarkStart w:id="413" w:name="_Toc467087255"/>
      <w:bookmarkStart w:id="414" w:name="_Toc467088553"/>
      <w:bookmarkStart w:id="415" w:name="_Toc467088641"/>
      <w:bookmarkStart w:id="416" w:name="_Toc467088731"/>
      <w:bookmarkStart w:id="417" w:name="_Toc467088821"/>
      <w:bookmarkStart w:id="418" w:name="_Toc467087111"/>
      <w:bookmarkStart w:id="419" w:name="_Toc467087256"/>
      <w:bookmarkStart w:id="420" w:name="_Toc467088554"/>
      <w:bookmarkStart w:id="421" w:name="_Toc467088642"/>
      <w:bookmarkStart w:id="422" w:name="_Toc467088732"/>
      <w:bookmarkStart w:id="423" w:name="_Toc467088822"/>
      <w:bookmarkStart w:id="424" w:name="_Toc467087112"/>
      <w:bookmarkStart w:id="425" w:name="_Toc467087257"/>
      <w:bookmarkStart w:id="426" w:name="_Toc467088555"/>
      <w:bookmarkStart w:id="427" w:name="_Toc467088643"/>
      <w:bookmarkStart w:id="428" w:name="_Toc467088733"/>
      <w:bookmarkStart w:id="429" w:name="_Toc467088823"/>
      <w:bookmarkStart w:id="430" w:name="_Toc467087113"/>
      <w:bookmarkStart w:id="431" w:name="_Toc467087258"/>
      <w:bookmarkStart w:id="432" w:name="_Toc467088556"/>
      <w:bookmarkStart w:id="433" w:name="_Toc467088644"/>
      <w:bookmarkStart w:id="434" w:name="_Toc467088734"/>
      <w:bookmarkStart w:id="435" w:name="_Toc467088824"/>
      <w:bookmarkStart w:id="436" w:name="_Toc467087114"/>
      <w:bookmarkStart w:id="437" w:name="_Toc467087259"/>
      <w:bookmarkStart w:id="438" w:name="_Toc467088557"/>
      <w:bookmarkStart w:id="439" w:name="_Toc467088645"/>
      <w:bookmarkStart w:id="440" w:name="_Toc467088735"/>
      <w:bookmarkStart w:id="441" w:name="_Toc467088825"/>
      <w:bookmarkStart w:id="442" w:name="_Toc467087115"/>
      <w:bookmarkStart w:id="443" w:name="_Toc467087260"/>
      <w:bookmarkStart w:id="444" w:name="_Toc467088558"/>
      <w:bookmarkStart w:id="445" w:name="_Toc467088646"/>
      <w:bookmarkStart w:id="446" w:name="_Toc467088736"/>
      <w:bookmarkStart w:id="447" w:name="_Toc467088826"/>
      <w:bookmarkStart w:id="448" w:name="_Toc467087116"/>
      <w:bookmarkStart w:id="449" w:name="_Toc467087261"/>
      <w:bookmarkStart w:id="450" w:name="_Toc467088559"/>
      <w:bookmarkStart w:id="451" w:name="_Toc467088647"/>
      <w:bookmarkStart w:id="452" w:name="_Toc467088737"/>
      <w:bookmarkStart w:id="453" w:name="_Toc467088827"/>
      <w:bookmarkStart w:id="454" w:name="_Toc467087117"/>
      <w:bookmarkStart w:id="455" w:name="_Toc467087262"/>
      <w:bookmarkStart w:id="456" w:name="_Toc467088560"/>
      <w:bookmarkStart w:id="457" w:name="_Toc467088648"/>
      <w:bookmarkStart w:id="458" w:name="_Toc467088738"/>
      <w:bookmarkStart w:id="459" w:name="_Toc467088828"/>
      <w:bookmarkStart w:id="460" w:name="_Toc47493810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C059D4">
        <w:lastRenderedPageBreak/>
        <w:t>Supported Role</w:t>
      </w:r>
      <w:r w:rsidR="002B1EC3">
        <w:t xml:space="preserve"> Type</w:t>
      </w:r>
      <w:r w:rsidRPr="00C059D4">
        <w:t>s</w:t>
      </w:r>
      <w:bookmarkEnd w:id="460"/>
    </w:p>
    <w:tbl>
      <w:tblPr>
        <w:tblStyle w:val="ATOTable"/>
        <w:tblW w:w="5000" w:type="pct"/>
        <w:tblInd w:w="170" w:type="dxa"/>
        <w:tblLook w:val="04A0" w:firstRow="1" w:lastRow="0" w:firstColumn="1" w:lastColumn="0" w:noHBand="0" w:noVBand="1"/>
      </w:tblPr>
      <w:tblGrid>
        <w:gridCol w:w="2371"/>
        <w:gridCol w:w="3627"/>
        <w:gridCol w:w="3640"/>
      </w:tblGrid>
      <w:tr w:rsidR="00FE6030" w:rsidRPr="005C58E8" w:rsidTr="00C059D4">
        <w:trPr>
          <w:tblHeader/>
        </w:trPr>
        <w:tc>
          <w:tcPr>
            <w:tcW w:w="2371" w:type="dxa"/>
            <w:shd w:val="clear" w:color="auto" w:fill="C6D9F1" w:themeFill="text2" w:themeFillTint="33"/>
          </w:tcPr>
          <w:p w:rsidR="00FE6030" w:rsidRPr="005C58E8" w:rsidRDefault="00FE6030" w:rsidP="001844B0">
            <w:pPr>
              <w:keepNext/>
              <w:rPr>
                <w:b/>
                <w:sz w:val="20"/>
                <w:szCs w:val="22"/>
              </w:rPr>
            </w:pPr>
            <w:r>
              <w:rPr>
                <w:b/>
                <w:sz w:val="20"/>
                <w:szCs w:val="22"/>
              </w:rPr>
              <w:t>Role Type</w:t>
            </w:r>
          </w:p>
        </w:tc>
        <w:tc>
          <w:tcPr>
            <w:tcW w:w="3627" w:type="dxa"/>
            <w:shd w:val="clear" w:color="auto" w:fill="C6D9F1" w:themeFill="text2" w:themeFillTint="33"/>
          </w:tcPr>
          <w:p w:rsidR="00FE6030" w:rsidRPr="005C58E8" w:rsidRDefault="00FE6030" w:rsidP="001844B0">
            <w:pPr>
              <w:rPr>
                <w:b/>
                <w:sz w:val="20"/>
                <w:szCs w:val="22"/>
              </w:rPr>
            </w:pPr>
            <w:r>
              <w:rPr>
                <w:b/>
                <w:sz w:val="20"/>
                <w:szCs w:val="22"/>
              </w:rPr>
              <w:t>Role type description</w:t>
            </w:r>
          </w:p>
        </w:tc>
        <w:tc>
          <w:tcPr>
            <w:tcW w:w="3640" w:type="dxa"/>
            <w:shd w:val="clear" w:color="auto" w:fill="C6D9F1" w:themeFill="text2" w:themeFillTint="33"/>
          </w:tcPr>
          <w:p w:rsidR="00FE6030" w:rsidRPr="005C58E8" w:rsidRDefault="00FE6030" w:rsidP="001844B0">
            <w:pPr>
              <w:rPr>
                <w:b/>
                <w:sz w:val="20"/>
                <w:szCs w:val="22"/>
              </w:rPr>
            </w:pPr>
            <w:r>
              <w:rPr>
                <w:b/>
                <w:sz w:val="20"/>
                <w:szCs w:val="22"/>
              </w:rPr>
              <w:t>Guidance</w:t>
            </w:r>
          </w:p>
        </w:tc>
      </w:tr>
      <w:tr w:rsidR="00FE6030" w:rsidRPr="00B24A4E" w:rsidTr="00C059D4">
        <w:tc>
          <w:tcPr>
            <w:tcW w:w="9638" w:type="dxa"/>
            <w:gridSpan w:val="3"/>
          </w:tcPr>
          <w:p w:rsidR="00FE6030" w:rsidRPr="00071572" w:rsidRDefault="00FE6030" w:rsidP="001844B0">
            <w:pPr>
              <w:rPr>
                <w:b/>
                <w:sz w:val="20"/>
                <w:szCs w:val="20"/>
              </w:rPr>
            </w:pPr>
            <w:r w:rsidRPr="00071572">
              <w:rPr>
                <w:b/>
                <w:sz w:val="20"/>
                <w:szCs w:val="20"/>
              </w:rPr>
              <w:t>Integrated Client Account  (ICACC) account type</w:t>
            </w:r>
          </w:p>
        </w:tc>
      </w:tr>
      <w:tr w:rsidR="00FE6030" w:rsidRPr="00B24A4E" w:rsidTr="00C059D4">
        <w:tc>
          <w:tcPr>
            <w:tcW w:w="2371" w:type="dxa"/>
          </w:tcPr>
          <w:p w:rsidR="00FE6030" w:rsidRPr="00071572" w:rsidRDefault="00FE6030" w:rsidP="001844B0">
            <w:pPr>
              <w:rPr>
                <w:sz w:val="20"/>
                <w:szCs w:val="20"/>
              </w:rPr>
            </w:pPr>
            <w:r w:rsidRPr="00071572">
              <w:rPr>
                <w:sz w:val="20"/>
                <w:szCs w:val="20"/>
              </w:rPr>
              <w:t>PAYGW</w:t>
            </w:r>
          </w:p>
        </w:tc>
        <w:tc>
          <w:tcPr>
            <w:tcW w:w="3627" w:type="dxa"/>
          </w:tcPr>
          <w:p w:rsidR="00FE6030" w:rsidRPr="00071572" w:rsidRDefault="00FE6030" w:rsidP="001844B0">
            <w:pPr>
              <w:rPr>
                <w:sz w:val="20"/>
                <w:szCs w:val="20"/>
              </w:rPr>
            </w:pPr>
            <w:r w:rsidRPr="00071572">
              <w:rPr>
                <w:sz w:val="20"/>
                <w:szCs w:val="20"/>
              </w:rPr>
              <w:t>Pay As You Go Withholding</w:t>
            </w:r>
          </w:p>
        </w:tc>
        <w:tc>
          <w:tcPr>
            <w:tcW w:w="3640" w:type="dxa"/>
          </w:tcPr>
          <w:p w:rsidR="00FE6030" w:rsidRPr="00071572" w:rsidRDefault="00FE6030" w:rsidP="001844B0">
            <w:pPr>
              <w:rPr>
                <w:sz w:val="20"/>
                <w:szCs w:val="20"/>
              </w:rPr>
            </w:pPr>
            <w:r w:rsidRPr="00071572">
              <w:rPr>
                <w:sz w:val="20"/>
                <w:szCs w:val="20"/>
              </w:rPr>
              <w:t>Large Withholders only</w:t>
            </w:r>
          </w:p>
        </w:tc>
      </w:tr>
      <w:tr w:rsidR="00FE6030" w:rsidRPr="00B24A4E" w:rsidTr="00C059D4">
        <w:tc>
          <w:tcPr>
            <w:tcW w:w="9638" w:type="dxa"/>
            <w:gridSpan w:val="3"/>
          </w:tcPr>
          <w:p w:rsidR="00FE6030" w:rsidRPr="00071572" w:rsidRDefault="00FE6030" w:rsidP="001844B0">
            <w:pPr>
              <w:rPr>
                <w:b/>
                <w:sz w:val="20"/>
                <w:szCs w:val="20"/>
              </w:rPr>
            </w:pPr>
            <w:r w:rsidRPr="00071572">
              <w:rPr>
                <w:b/>
                <w:sz w:val="20"/>
                <w:szCs w:val="20"/>
              </w:rPr>
              <w:t>Superannuation (SUPANN) account type for Individuals:</w:t>
            </w:r>
          </w:p>
        </w:tc>
      </w:tr>
      <w:tr w:rsidR="00FE6030" w:rsidRPr="00B24A4E" w:rsidTr="00C059D4">
        <w:tc>
          <w:tcPr>
            <w:tcW w:w="2371" w:type="dxa"/>
          </w:tcPr>
          <w:p w:rsidR="00FE6030" w:rsidRPr="00071572" w:rsidRDefault="00FE6030" w:rsidP="001844B0">
            <w:pPr>
              <w:rPr>
                <w:sz w:val="20"/>
                <w:szCs w:val="20"/>
              </w:rPr>
            </w:pPr>
            <w:r w:rsidRPr="00071572">
              <w:rPr>
                <w:sz w:val="20"/>
                <w:szCs w:val="20"/>
              </w:rPr>
              <w:t>LISCINDREC</w:t>
            </w:r>
          </w:p>
        </w:tc>
        <w:tc>
          <w:tcPr>
            <w:tcW w:w="3627" w:type="dxa"/>
          </w:tcPr>
          <w:p w:rsidR="00FE6030" w:rsidRPr="00071572" w:rsidRDefault="00FE6030" w:rsidP="001844B0">
            <w:pPr>
              <w:rPr>
                <w:sz w:val="20"/>
                <w:szCs w:val="20"/>
              </w:rPr>
            </w:pPr>
            <w:r w:rsidRPr="00071572">
              <w:rPr>
                <w:sz w:val="20"/>
                <w:szCs w:val="20"/>
              </w:rPr>
              <w:t xml:space="preserve">LISC Individual Recovery </w:t>
            </w:r>
          </w:p>
        </w:tc>
        <w:tc>
          <w:tcPr>
            <w:tcW w:w="3640" w:type="dxa"/>
          </w:tcPr>
          <w:p w:rsidR="00FE6030" w:rsidRPr="00071572" w:rsidRDefault="00FE6030" w:rsidP="001844B0">
            <w:pPr>
              <w:rPr>
                <w:sz w:val="20"/>
                <w:szCs w:val="20"/>
              </w:rPr>
            </w:pPr>
            <w:r w:rsidRPr="00071572">
              <w:rPr>
                <w:sz w:val="20"/>
                <w:szCs w:val="20"/>
              </w:rPr>
              <w:t>Individuals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CCINDREC</w:t>
            </w:r>
          </w:p>
        </w:tc>
        <w:tc>
          <w:tcPr>
            <w:tcW w:w="3627" w:type="dxa"/>
          </w:tcPr>
          <w:p w:rsidR="00FE6030" w:rsidRPr="00071572" w:rsidRDefault="00FE6030" w:rsidP="001844B0">
            <w:pPr>
              <w:rPr>
                <w:sz w:val="20"/>
                <w:szCs w:val="20"/>
              </w:rPr>
            </w:pPr>
            <w:r w:rsidRPr="00071572">
              <w:rPr>
                <w:sz w:val="20"/>
                <w:szCs w:val="20"/>
              </w:rPr>
              <w:t xml:space="preserve">Superannuation Co-contribution Individual Recovery </w:t>
            </w:r>
          </w:p>
        </w:tc>
        <w:tc>
          <w:tcPr>
            <w:tcW w:w="3640" w:type="dxa"/>
          </w:tcPr>
          <w:p w:rsidR="00FE6030" w:rsidRPr="00071572" w:rsidRDefault="00FE6030" w:rsidP="001844B0">
            <w:pPr>
              <w:rPr>
                <w:sz w:val="20"/>
                <w:szCs w:val="20"/>
              </w:rPr>
            </w:pPr>
            <w:r w:rsidRPr="00071572">
              <w:rPr>
                <w:sz w:val="20"/>
                <w:szCs w:val="20"/>
              </w:rPr>
              <w:t>Individuals only</w:t>
            </w:r>
          </w:p>
        </w:tc>
      </w:tr>
      <w:tr w:rsidR="00FE6030" w:rsidRPr="00B24A4E" w:rsidTr="00C059D4">
        <w:tc>
          <w:tcPr>
            <w:tcW w:w="9638" w:type="dxa"/>
            <w:gridSpan w:val="3"/>
          </w:tcPr>
          <w:p w:rsidR="00FE6030" w:rsidRPr="00071572" w:rsidRDefault="00FE6030" w:rsidP="001844B0">
            <w:pPr>
              <w:rPr>
                <w:b/>
                <w:sz w:val="20"/>
                <w:szCs w:val="20"/>
              </w:rPr>
            </w:pPr>
            <w:r w:rsidRPr="00071572">
              <w:rPr>
                <w:b/>
                <w:sz w:val="20"/>
                <w:szCs w:val="20"/>
              </w:rPr>
              <w:t>Superannuation (SUPANN) and USI (USIA) account types</w:t>
            </w:r>
          </w:p>
        </w:tc>
      </w:tr>
      <w:tr w:rsidR="00FE6030" w:rsidRPr="00B24A4E" w:rsidTr="00C059D4">
        <w:tc>
          <w:tcPr>
            <w:tcW w:w="2371" w:type="dxa"/>
          </w:tcPr>
          <w:p w:rsidR="00FE6030" w:rsidRPr="00071572" w:rsidRDefault="00FE6030" w:rsidP="001844B0">
            <w:pPr>
              <w:rPr>
                <w:sz w:val="20"/>
                <w:szCs w:val="20"/>
              </w:rPr>
            </w:pPr>
            <w:r w:rsidRPr="00071572">
              <w:rPr>
                <w:sz w:val="20"/>
                <w:szCs w:val="20"/>
              </w:rPr>
              <w:t>ADMINPEN</w:t>
            </w:r>
          </w:p>
        </w:tc>
        <w:tc>
          <w:tcPr>
            <w:tcW w:w="3627" w:type="dxa"/>
          </w:tcPr>
          <w:p w:rsidR="00FE6030" w:rsidRPr="00071572" w:rsidRDefault="00FE6030" w:rsidP="001844B0">
            <w:pPr>
              <w:rPr>
                <w:sz w:val="20"/>
                <w:szCs w:val="20"/>
              </w:rPr>
            </w:pPr>
            <w:r w:rsidRPr="00071572">
              <w:rPr>
                <w:sz w:val="20"/>
                <w:szCs w:val="20"/>
              </w:rPr>
              <w:t>Administrative Penalties</w:t>
            </w:r>
          </w:p>
        </w:tc>
        <w:tc>
          <w:tcPr>
            <w:tcW w:w="3640" w:type="dxa"/>
          </w:tcPr>
          <w:p w:rsidR="00FE6030" w:rsidRPr="00071572" w:rsidRDefault="00FE6030" w:rsidP="001844B0">
            <w:pPr>
              <w:rPr>
                <w:sz w:val="20"/>
                <w:szCs w:val="20"/>
              </w:rPr>
            </w:pPr>
            <w:r>
              <w:rPr>
                <w:sz w:val="20"/>
                <w:szCs w:val="20"/>
              </w:rPr>
              <w:t>Non-</w:t>
            </w:r>
            <w:proofErr w:type="spellStart"/>
            <w:r w:rsidRPr="00FA2F56">
              <w:rPr>
                <w:sz w:val="20"/>
              </w:rPr>
              <w:t>Superstream</w:t>
            </w:r>
            <w:proofErr w:type="spellEnd"/>
            <w:r w:rsidRPr="00FA2F56">
              <w:rPr>
                <w:sz w:val="20"/>
              </w:rPr>
              <w:t xml:space="preserve"> payments</w:t>
            </w:r>
            <w:r>
              <w:rPr>
                <w:sz w:val="20"/>
              </w:rPr>
              <w:t xml:space="preserve">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SGREM</w:t>
            </w:r>
          </w:p>
        </w:tc>
        <w:tc>
          <w:tcPr>
            <w:tcW w:w="3627" w:type="dxa"/>
          </w:tcPr>
          <w:p w:rsidR="00FE6030" w:rsidRPr="00071572" w:rsidRDefault="00FE6030" w:rsidP="001844B0">
            <w:pPr>
              <w:rPr>
                <w:sz w:val="20"/>
                <w:szCs w:val="20"/>
              </w:rPr>
            </w:pPr>
            <w:r w:rsidRPr="00071572">
              <w:rPr>
                <w:sz w:val="20"/>
                <w:szCs w:val="20"/>
              </w:rPr>
              <w:t>SG Remittance</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SGPVA</w:t>
            </w:r>
          </w:p>
        </w:tc>
        <w:tc>
          <w:tcPr>
            <w:tcW w:w="3627" w:type="dxa"/>
          </w:tcPr>
          <w:p w:rsidR="00FE6030" w:rsidRPr="00071572" w:rsidRDefault="00FE6030" w:rsidP="001844B0">
            <w:pPr>
              <w:rPr>
                <w:sz w:val="20"/>
                <w:szCs w:val="20"/>
              </w:rPr>
            </w:pPr>
            <w:r w:rsidRPr="00071572">
              <w:rPr>
                <w:sz w:val="20"/>
                <w:szCs w:val="20"/>
              </w:rPr>
              <w:t>SG PVA Remittance</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SGREC</w:t>
            </w:r>
          </w:p>
        </w:tc>
        <w:tc>
          <w:tcPr>
            <w:tcW w:w="3627" w:type="dxa"/>
          </w:tcPr>
          <w:p w:rsidR="00FE6030" w:rsidRPr="00071572" w:rsidRDefault="00FE6030" w:rsidP="001844B0">
            <w:pPr>
              <w:rPr>
                <w:sz w:val="20"/>
                <w:szCs w:val="20"/>
              </w:rPr>
            </w:pPr>
            <w:r w:rsidRPr="00071572">
              <w:rPr>
                <w:sz w:val="20"/>
                <w:szCs w:val="20"/>
              </w:rPr>
              <w:t>SG Recovery</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SHASA</w:t>
            </w:r>
          </w:p>
        </w:tc>
        <w:tc>
          <w:tcPr>
            <w:tcW w:w="3627" w:type="dxa"/>
          </w:tcPr>
          <w:p w:rsidR="00FE6030" w:rsidRPr="00071572" w:rsidRDefault="00FE6030" w:rsidP="001844B0">
            <w:pPr>
              <w:rPr>
                <w:sz w:val="20"/>
                <w:szCs w:val="20"/>
              </w:rPr>
            </w:pPr>
            <w:r w:rsidRPr="00071572">
              <w:rPr>
                <w:sz w:val="20"/>
                <w:szCs w:val="20"/>
              </w:rPr>
              <w:t>SHA special account Remittance</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SHASAPVA</w:t>
            </w:r>
          </w:p>
        </w:tc>
        <w:tc>
          <w:tcPr>
            <w:tcW w:w="3627" w:type="dxa"/>
          </w:tcPr>
          <w:p w:rsidR="00FE6030" w:rsidRPr="00071572" w:rsidRDefault="00FE6030" w:rsidP="001844B0">
            <w:pPr>
              <w:rPr>
                <w:sz w:val="20"/>
                <w:szCs w:val="20"/>
              </w:rPr>
            </w:pPr>
            <w:proofErr w:type="spellStart"/>
            <w:r w:rsidRPr="00071572">
              <w:rPr>
                <w:sz w:val="20"/>
                <w:szCs w:val="20"/>
              </w:rPr>
              <w:t>SHAsa</w:t>
            </w:r>
            <w:proofErr w:type="spellEnd"/>
            <w:r w:rsidRPr="00071572">
              <w:rPr>
                <w:sz w:val="20"/>
                <w:szCs w:val="20"/>
              </w:rPr>
              <w:t xml:space="preserve"> PVA Remittance</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CCREM</w:t>
            </w:r>
          </w:p>
        </w:tc>
        <w:tc>
          <w:tcPr>
            <w:tcW w:w="3627" w:type="dxa"/>
          </w:tcPr>
          <w:p w:rsidR="00FE6030" w:rsidRPr="00071572" w:rsidRDefault="00FE6030" w:rsidP="001844B0">
            <w:pPr>
              <w:rPr>
                <w:sz w:val="20"/>
                <w:szCs w:val="20"/>
              </w:rPr>
            </w:pPr>
            <w:r w:rsidRPr="00071572">
              <w:rPr>
                <w:sz w:val="20"/>
                <w:szCs w:val="20"/>
              </w:rPr>
              <w:t>Co-Contributions Remittance</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CCPVA</w:t>
            </w:r>
          </w:p>
        </w:tc>
        <w:tc>
          <w:tcPr>
            <w:tcW w:w="3627" w:type="dxa"/>
          </w:tcPr>
          <w:p w:rsidR="00FE6030" w:rsidRPr="00071572" w:rsidRDefault="00FE6030" w:rsidP="001844B0">
            <w:pPr>
              <w:rPr>
                <w:sz w:val="20"/>
                <w:szCs w:val="20"/>
              </w:rPr>
            </w:pPr>
            <w:r w:rsidRPr="00071572">
              <w:rPr>
                <w:sz w:val="20"/>
                <w:szCs w:val="20"/>
              </w:rPr>
              <w:t>Co-Contribution PVA Remittance</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CCREC</w:t>
            </w:r>
          </w:p>
        </w:tc>
        <w:tc>
          <w:tcPr>
            <w:tcW w:w="3627" w:type="dxa"/>
          </w:tcPr>
          <w:p w:rsidR="00FE6030" w:rsidRPr="00071572" w:rsidRDefault="00FE6030" w:rsidP="001844B0">
            <w:pPr>
              <w:rPr>
                <w:sz w:val="20"/>
                <w:szCs w:val="20"/>
              </w:rPr>
            </w:pPr>
            <w:r w:rsidRPr="00071572">
              <w:rPr>
                <w:sz w:val="20"/>
                <w:szCs w:val="20"/>
              </w:rPr>
              <w:t>Co-Contributions Recovery</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ADMINOP</w:t>
            </w:r>
          </w:p>
        </w:tc>
        <w:tc>
          <w:tcPr>
            <w:tcW w:w="3627" w:type="dxa"/>
          </w:tcPr>
          <w:p w:rsidR="00FE6030" w:rsidRPr="00071572" w:rsidRDefault="00FE6030" w:rsidP="001844B0">
            <w:pPr>
              <w:rPr>
                <w:sz w:val="20"/>
                <w:szCs w:val="20"/>
              </w:rPr>
            </w:pPr>
            <w:r w:rsidRPr="00071572">
              <w:rPr>
                <w:sz w:val="20"/>
                <w:szCs w:val="20"/>
              </w:rPr>
              <w:t>Administrative Overpayments</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LISCREM</w:t>
            </w:r>
          </w:p>
        </w:tc>
        <w:tc>
          <w:tcPr>
            <w:tcW w:w="3627" w:type="dxa"/>
          </w:tcPr>
          <w:p w:rsidR="00FE6030" w:rsidRPr="00071572" w:rsidRDefault="00FE6030" w:rsidP="001844B0">
            <w:pPr>
              <w:rPr>
                <w:sz w:val="20"/>
                <w:szCs w:val="20"/>
              </w:rPr>
            </w:pPr>
            <w:r w:rsidRPr="00071572">
              <w:rPr>
                <w:sz w:val="20"/>
                <w:szCs w:val="20"/>
              </w:rPr>
              <w:t>LISC Remittance</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LISCPVA</w:t>
            </w:r>
          </w:p>
        </w:tc>
        <w:tc>
          <w:tcPr>
            <w:tcW w:w="3627" w:type="dxa"/>
          </w:tcPr>
          <w:p w:rsidR="00FE6030" w:rsidRPr="00071572" w:rsidRDefault="00FE6030" w:rsidP="001844B0">
            <w:pPr>
              <w:rPr>
                <w:sz w:val="20"/>
                <w:szCs w:val="20"/>
              </w:rPr>
            </w:pPr>
            <w:r w:rsidRPr="00071572">
              <w:rPr>
                <w:sz w:val="20"/>
                <w:szCs w:val="20"/>
              </w:rPr>
              <w:t>LISC PVA Remittance</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LISCREC</w:t>
            </w:r>
          </w:p>
        </w:tc>
        <w:tc>
          <w:tcPr>
            <w:tcW w:w="3627" w:type="dxa"/>
          </w:tcPr>
          <w:p w:rsidR="00FE6030" w:rsidRPr="00071572" w:rsidRDefault="00FE6030" w:rsidP="001844B0">
            <w:pPr>
              <w:rPr>
                <w:sz w:val="20"/>
                <w:szCs w:val="20"/>
              </w:rPr>
            </w:pPr>
            <w:r w:rsidRPr="00071572">
              <w:rPr>
                <w:sz w:val="20"/>
                <w:szCs w:val="20"/>
              </w:rPr>
              <w:t>LISC Recovery</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USMREM</w:t>
            </w:r>
          </w:p>
        </w:tc>
        <w:tc>
          <w:tcPr>
            <w:tcW w:w="3627" w:type="dxa"/>
          </w:tcPr>
          <w:p w:rsidR="00FE6030" w:rsidRPr="00071572" w:rsidRDefault="00FE6030" w:rsidP="001844B0">
            <w:pPr>
              <w:rPr>
                <w:sz w:val="20"/>
                <w:szCs w:val="20"/>
              </w:rPr>
            </w:pPr>
            <w:r w:rsidRPr="00071572">
              <w:rPr>
                <w:sz w:val="20"/>
                <w:szCs w:val="20"/>
              </w:rPr>
              <w:t>USM Remittance</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USMPVA</w:t>
            </w:r>
          </w:p>
        </w:tc>
        <w:tc>
          <w:tcPr>
            <w:tcW w:w="3627" w:type="dxa"/>
          </w:tcPr>
          <w:p w:rsidR="00FE6030" w:rsidRPr="00071572" w:rsidRDefault="00FE6030" w:rsidP="001844B0">
            <w:pPr>
              <w:rPr>
                <w:sz w:val="20"/>
                <w:szCs w:val="20"/>
              </w:rPr>
            </w:pPr>
            <w:r w:rsidRPr="00071572">
              <w:rPr>
                <w:sz w:val="20"/>
                <w:szCs w:val="20"/>
              </w:rPr>
              <w:t>USM PVA Remittance</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USMREC</w:t>
            </w:r>
          </w:p>
        </w:tc>
        <w:tc>
          <w:tcPr>
            <w:tcW w:w="3627" w:type="dxa"/>
          </w:tcPr>
          <w:p w:rsidR="00FE6030" w:rsidRPr="00071572" w:rsidRDefault="00FE6030" w:rsidP="001844B0">
            <w:pPr>
              <w:rPr>
                <w:sz w:val="20"/>
                <w:szCs w:val="20"/>
              </w:rPr>
            </w:pPr>
            <w:r w:rsidRPr="00071572">
              <w:rPr>
                <w:sz w:val="20"/>
                <w:szCs w:val="20"/>
              </w:rPr>
              <w:t>USM Recovery</w:t>
            </w:r>
          </w:p>
        </w:tc>
        <w:tc>
          <w:tcPr>
            <w:tcW w:w="3640" w:type="dxa"/>
          </w:tcPr>
          <w:p w:rsidR="00FE6030" w:rsidRDefault="00FE6030" w:rsidP="001844B0">
            <w:r w:rsidRPr="006E3938">
              <w:rPr>
                <w:sz w:val="20"/>
                <w:szCs w:val="20"/>
              </w:rPr>
              <w:t>Non-</w:t>
            </w:r>
            <w:proofErr w:type="spellStart"/>
            <w:r w:rsidRPr="006E3938">
              <w:rPr>
                <w:sz w:val="20"/>
              </w:rPr>
              <w:t>Superstream</w:t>
            </w:r>
            <w:proofErr w:type="spellEnd"/>
            <w:r w:rsidRPr="006E3938">
              <w:rPr>
                <w:sz w:val="20"/>
              </w:rPr>
              <w:t xml:space="preserve"> payments only</w:t>
            </w:r>
          </w:p>
        </w:tc>
      </w:tr>
      <w:tr w:rsidR="00FE6030" w:rsidRPr="00B24A4E" w:rsidTr="00C059D4">
        <w:tc>
          <w:tcPr>
            <w:tcW w:w="9638" w:type="dxa"/>
            <w:gridSpan w:val="3"/>
          </w:tcPr>
          <w:p w:rsidR="00FE6030" w:rsidRPr="00071572" w:rsidRDefault="00FE6030" w:rsidP="001844B0">
            <w:pPr>
              <w:rPr>
                <w:b/>
                <w:sz w:val="20"/>
                <w:szCs w:val="20"/>
              </w:rPr>
            </w:pPr>
            <w:r w:rsidRPr="00071572">
              <w:rPr>
                <w:b/>
                <w:sz w:val="20"/>
                <w:szCs w:val="20"/>
              </w:rPr>
              <w:t>USM Superannuation Account (USMSA) account type</w:t>
            </w:r>
          </w:p>
        </w:tc>
      </w:tr>
      <w:tr w:rsidR="00FE6030" w:rsidRPr="00B24A4E" w:rsidTr="00C059D4">
        <w:tc>
          <w:tcPr>
            <w:tcW w:w="2371" w:type="dxa"/>
          </w:tcPr>
          <w:p w:rsidR="00FE6030" w:rsidRPr="00071572" w:rsidRDefault="00FE6030" w:rsidP="001844B0">
            <w:pPr>
              <w:rPr>
                <w:sz w:val="20"/>
                <w:szCs w:val="20"/>
              </w:rPr>
            </w:pPr>
            <w:r w:rsidRPr="00071572">
              <w:rPr>
                <w:sz w:val="20"/>
                <w:szCs w:val="20"/>
              </w:rPr>
              <w:t>USMREP</w:t>
            </w:r>
          </w:p>
        </w:tc>
        <w:tc>
          <w:tcPr>
            <w:tcW w:w="3627" w:type="dxa"/>
          </w:tcPr>
          <w:p w:rsidR="00FE6030" w:rsidRPr="00071572" w:rsidRDefault="00FE6030" w:rsidP="001844B0">
            <w:pPr>
              <w:rPr>
                <w:sz w:val="20"/>
                <w:szCs w:val="20"/>
              </w:rPr>
            </w:pPr>
            <w:r w:rsidRPr="00071572">
              <w:rPr>
                <w:sz w:val="20"/>
                <w:szCs w:val="20"/>
              </w:rPr>
              <w:t>USM Reporting</w:t>
            </w:r>
          </w:p>
        </w:tc>
        <w:tc>
          <w:tcPr>
            <w:tcW w:w="3640" w:type="dxa"/>
          </w:tcPr>
          <w:p w:rsidR="00FE6030" w:rsidRDefault="00FE6030" w:rsidP="001844B0">
            <w:r w:rsidRPr="00401A58">
              <w:rPr>
                <w:sz w:val="20"/>
                <w:szCs w:val="20"/>
              </w:rPr>
              <w:t>Non-</w:t>
            </w:r>
            <w:proofErr w:type="spellStart"/>
            <w:r w:rsidRPr="00401A58">
              <w:rPr>
                <w:sz w:val="20"/>
              </w:rPr>
              <w:t>Superstream</w:t>
            </w:r>
            <w:proofErr w:type="spellEnd"/>
            <w:r w:rsidRPr="00401A5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USMPEN</w:t>
            </w:r>
          </w:p>
        </w:tc>
        <w:tc>
          <w:tcPr>
            <w:tcW w:w="3627" w:type="dxa"/>
          </w:tcPr>
          <w:p w:rsidR="00FE6030" w:rsidRPr="00071572" w:rsidRDefault="00FE6030" w:rsidP="001844B0">
            <w:pPr>
              <w:rPr>
                <w:sz w:val="20"/>
                <w:szCs w:val="20"/>
              </w:rPr>
            </w:pPr>
            <w:r w:rsidRPr="00071572">
              <w:rPr>
                <w:sz w:val="20"/>
                <w:szCs w:val="20"/>
              </w:rPr>
              <w:t>USM Penalties</w:t>
            </w:r>
          </w:p>
        </w:tc>
        <w:tc>
          <w:tcPr>
            <w:tcW w:w="3640" w:type="dxa"/>
          </w:tcPr>
          <w:p w:rsidR="00FE6030" w:rsidRDefault="00FE6030" w:rsidP="001844B0">
            <w:r w:rsidRPr="00401A58">
              <w:rPr>
                <w:sz w:val="20"/>
                <w:szCs w:val="20"/>
              </w:rPr>
              <w:t>Non-</w:t>
            </w:r>
            <w:proofErr w:type="spellStart"/>
            <w:r w:rsidRPr="00401A58">
              <w:rPr>
                <w:sz w:val="20"/>
              </w:rPr>
              <w:t>Superstream</w:t>
            </w:r>
            <w:proofErr w:type="spellEnd"/>
            <w:r w:rsidRPr="00401A58">
              <w:rPr>
                <w:sz w:val="20"/>
              </w:rPr>
              <w:t xml:space="preserve"> payments only</w:t>
            </w:r>
          </w:p>
        </w:tc>
      </w:tr>
      <w:tr w:rsidR="00FE6030" w:rsidRPr="00B24A4E" w:rsidTr="00C059D4">
        <w:tc>
          <w:tcPr>
            <w:tcW w:w="2371" w:type="dxa"/>
          </w:tcPr>
          <w:p w:rsidR="00FE6030" w:rsidRPr="00071572" w:rsidRDefault="00FE6030" w:rsidP="001844B0">
            <w:pPr>
              <w:rPr>
                <w:sz w:val="20"/>
                <w:szCs w:val="20"/>
              </w:rPr>
            </w:pPr>
            <w:r w:rsidRPr="00071572">
              <w:rPr>
                <w:sz w:val="20"/>
                <w:szCs w:val="20"/>
              </w:rPr>
              <w:t>ADMINPEN</w:t>
            </w:r>
          </w:p>
        </w:tc>
        <w:tc>
          <w:tcPr>
            <w:tcW w:w="3627" w:type="dxa"/>
          </w:tcPr>
          <w:p w:rsidR="00FE6030" w:rsidRPr="00071572" w:rsidRDefault="00FE6030" w:rsidP="001844B0">
            <w:pPr>
              <w:rPr>
                <w:sz w:val="20"/>
                <w:szCs w:val="20"/>
              </w:rPr>
            </w:pPr>
            <w:r w:rsidRPr="00071572">
              <w:rPr>
                <w:sz w:val="20"/>
                <w:szCs w:val="20"/>
              </w:rPr>
              <w:t>Administrative Penalties</w:t>
            </w:r>
          </w:p>
        </w:tc>
        <w:tc>
          <w:tcPr>
            <w:tcW w:w="3640" w:type="dxa"/>
          </w:tcPr>
          <w:p w:rsidR="00FE6030" w:rsidRDefault="00FE6030" w:rsidP="001844B0">
            <w:r w:rsidRPr="00401A58">
              <w:rPr>
                <w:sz w:val="20"/>
                <w:szCs w:val="20"/>
              </w:rPr>
              <w:t>Non-</w:t>
            </w:r>
            <w:proofErr w:type="spellStart"/>
            <w:r w:rsidRPr="00401A58">
              <w:rPr>
                <w:sz w:val="20"/>
              </w:rPr>
              <w:t>Superstream</w:t>
            </w:r>
            <w:proofErr w:type="spellEnd"/>
            <w:r w:rsidRPr="00401A58">
              <w:rPr>
                <w:sz w:val="20"/>
              </w:rPr>
              <w:t xml:space="preserve"> payments only</w:t>
            </w:r>
          </w:p>
        </w:tc>
      </w:tr>
    </w:tbl>
    <w:p w:rsidR="007168FC" w:rsidRDefault="007168FC" w:rsidP="007168FC">
      <w:pPr>
        <w:pStyle w:val="Caption"/>
        <w:jc w:val="center"/>
      </w:pPr>
      <w:bookmarkStart w:id="461" w:name="_Toc467087119"/>
      <w:bookmarkStart w:id="462" w:name="_Toc467087264"/>
      <w:bookmarkStart w:id="463" w:name="_Toc466900309"/>
      <w:bookmarkStart w:id="464" w:name="_Toc467081920"/>
      <w:bookmarkStart w:id="465" w:name="_Toc467087120"/>
      <w:bookmarkStart w:id="466" w:name="_Toc467087265"/>
      <w:bookmarkStart w:id="467" w:name="_Toc466900310"/>
      <w:bookmarkStart w:id="468" w:name="_Toc467081921"/>
      <w:bookmarkStart w:id="469" w:name="_Toc467087121"/>
      <w:bookmarkStart w:id="470" w:name="_Toc467087266"/>
      <w:bookmarkStart w:id="471" w:name="_Toc466900311"/>
      <w:bookmarkStart w:id="472" w:name="_Toc467081922"/>
      <w:bookmarkStart w:id="473" w:name="_Toc467087122"/>
      <w:bookmarkStart w:id="474" w:name="_Toc467087267"/>
      <w:bookmarkStart w:id="475" w:name="_Toc466900312"/>
      <w:bookmarkStart w:id="476" w:name="_Toc467081923"/>
      <w:bookmarkStart w:id="477" w:name="_Toc467087123"/>
      <w:bookmarkStart w:id="478" w:name="_Toc467087268"/>
      <w:bookmarkStart w:id="479" w:name="_Toc466900313"/>
      <w:bookmarkStart w:id="480" w:name="_Toc467081924"/>
      <w:bookmarkStart w:id="481" w:name="_Toc467087124"/>
      <w:bookmarkStart w:id="482" w:name="_Toc467087269"/>
      <w:bookmarkStart w:id="483" w:name="_Toc466900314"/>
      <w:bookmarkStart w:id="484" w:name="_Toc467081925"/>
      <w:bookmarkStart w:id="485" w:name="_Toc467087125"/>
      <w:bookmarkStart w:id="486" w:name="_Toc467087270"/>
      <w:bookmarkStart w:id="487" w:name="_Toc466900315"/>
      <w:bookmarkStart w:id="488" w:name="_Toc467081926"/>
      <w:bookmarkStart w:id="489" w:name="_Toc467087126"/>
      <w:bookmarkStart w:id="490" w:name="_Toc467087271"/>
      <w:bookmarkStart w:id="491" w:name="_Toc466900316"/>
      <w:bookmarkStart w:id="492" w:name="_Toc467081927"/>
      <w:bookmarkStart w:id="493" w:name="_Toc467087127"/>
      <w:bookmarkStart w:id="494" w:name="_Toc467087272"/>
      <w:bookmarkStart w:id="495" w:name="_Toc466900317"/>
      <w:bookmarkStart w:id="496" w:name="_Toc467081928"/>
      <w:bookmarkStart w:id="497" w:name="_Toc467087128"/>
      <w:bookmarkStart w:id="498" w:name="_Toc467087273"/>
      <w:bookmarkStart w:id="499" w:name="_Toc466900318"/>
      <w:bookmarkStart w:id="500" w:name="_Toc467081929"/>
      <w:bookmarkStart w:id="501" w:name="_Toc467087129"/>
      <w:bookmarkStart w:id="502" w:name="_Toc467087274"/>
      <w:bookmarkStart w:id="503" w:name="_Toc466900319"/>
      <w:bookmarkStart w:id="504" w:name="_Toc467081930"/>
      <w:bookmarkStart w:id="505" w:name="_Toc467087130"/>
      <w:bookmarkStart w:id="506" w:name="_Toc467087275"/>
      <w:bookmarkStart w:id="507" w:name="_Toc466900320"/>
      <w:bookmarkStart w:id="508" w:name="_Toc467081931"/>
      <w:bookmarkStart w:id="509" w:name="_Toc467087131"/>
      <w:bookmarkStart w:id="510" w:name="_Toc467087276"/>
      <w:bookmarkStart w:id="511" w:name="_Toc466900321"/>
      <w:bookmarkStart w:id="512" w:name="_Toc467081932"/>
      <w:bookmarkStart w:id="513" w:name="_Toc467087132"/>
      <w:bookmarkStart w:id="514" w:name="_Toc467087277"/>
      <w:bookmarkStart w:id="515" w:name="_Toc467087134"/>
      <w:bookmarkStart w:id="516" w:name="_Toc467087279"/>
      <w:bookmarkStart w:id="517" w:name="_Toc467087135"/>
      <w:bookmarkStart w:id="518" w:name="_Toc467087280"/>
      <w:bookmarkStart w:id="519" w:name="_Toc467087136"/>
      <w:bookmarkStart w:id="520" w:name="_Toc467087281"/>
      <w:bookmarkStart w:id="521" w:name="_Toc467087146"/>
      <w:bookmarkStart w:id="522" w:name="_Toc467087291"/>
      <w:bookmarkStart w:id="523" w:name="_Toc467087147"/>
      <w:bookmarkStart w:id="524" w:name="_Toc467087292"/>
      <w:bookmarkStart w:id="525" w:name="_Toc467087148"/>
      <w:bookmarkStart w:id="526" w:name="_Toc467087293"/>
      <w:bookmarkStart w:id="527" w:name="_Toc467087149"/>
      <w:bookmarkStart w:id="528" w:name="_Toc467087294"/>
      <w:bookmarkStart w:id="529" w:name="_Toc467087150"/>
      <w:bookmarkStart w:id="530" w:name="_Toc467087295"/>
      <w:bookmarkStart w:id="531" w:name="_Toc467087151"/>
      <w:bookmarkStart w:id="532" w:name="_Toc467087296"/>
      <w:bookmarkStart w:id="533" w:name="_Toc467087152"/>
      <w:bookmarkStart w:id="534" w:name="_Toc467087297"/>
      <w:bookmarkStart w:id="535" w:name="_Toc467087153"/>
      <w:bookmarkStart w:id="536" w:name="_Toc467087298"/>
      <w:bookmarkStart w:id="537" w:name="_Toc467087154"/>
      <w:bookmarkStart w:id="538" w:name="_Toc467087299"/>
      <w:bookmarkStart w:id="539" w:name="_Toc467087155"/>
      <w:bookmarkStart w:id="540" w:name="_Toc467087300"/>
      <w:bookmarkStart w:id="541" w:name="_Toc467087156"/>
      <w:bookmarkStart w:id="542" w:name="_Toc467087301"/>
      <w:bookmarkStart w:id="543" w:name="_Toc467087157"/>
      <w:bookmarkStart w:id="544" w:name="_Toc467087302"/>
      <w:bookmarkStart w:id="545" w:name="_Toc467087158"/>
      <w:bookmarkStart w:id="546" w:name="_Toc467087303"/>
      <w:bookmarkStart w:id="547" w:name="_Toc467087159"/>
      <w:bookmarkStart w:id="548" w:name="_Toc467087304"/>
      <w:bookmarkStart w:id="549" w:name="_Toc467087160"/>
      <w:bookmarkStart w:id="550" w:name="_Toc467087305"/>
      <w:bookmarkStart w:id="551" w:name="_Toc467087161"/>
      <w:bookmarkStart w:id="552" w:name="_Toc467087306"/>
      <w:bookmarkStart w:id="553" w:name="_Toc467087162"/>
      <w:bookmarkStart w:id="554" w:name="_Toc467087307"/>
      <w:bookmarkStart w:id="555" w:name="_Toc467087163"/>
      <w:bookmarkStart w:id="556" w:name="_Toc467087308"/>
      <w:bookmarkStart w:id="557" w:name="_Toc467087164"/>
      <w:bookmarkStart w:id="558" w:name="_Toc467087309"/>
      <w:bookmarkStart w:id="559" w:name="_Toc467087165"/>
      <w:bookmarkStart w:id="560" w:name="_Toc467087310"/>
      <w:bookmarkStart w:id="561" w:name="_Toc467087166"/>
      <w:bookmarkStart w:id="562" w:name="_Toc467087311"/>
      <w:bookmarkStart w:id="563" w:name="_Toc467087167"/>
      <w:bookmarkStart w:id="564" w:name="_Toc467087312"/>
      <w:bookmarkStart w:id="565" w:name="_Toc467087168"/>
      <w:bookmarkStart w:id="566" w:name="_Toc467087313"/>
      <w:bookmarkStart w:id="567" w:name="_Toc467087169"/>
      <w:bookmarkStart w:id="568" w:name="_Toc467087314"/>
      <w:bookmarkStart w:id="569" w:name="_Toc467087170"/>
      <w:bookmarkStart w:id="570" w:name="_Toc467087315"/>
      <w:bookmarkStart w:id="571" w:name="_Toc467087171"/>
      <w:bookmarkStart w:id="572" w:name="_Toc467087316"/>
      <w:bookmarkStart w:id="573" w:name="_Toc467087172"/>
      <w:bookmarkStart w:id="574" w:name="_Toc467087317"/>
      <w:bookmarkStart w:id="575" w:name="_Toc467087173"/>
      <w:bookmarkStart w:id="576" w:name="_Toc467087318"/>
      <w:bookmarkStart w:id="577" w:name="_Toc467087174"/>
      <w:bookmarkStart w:id="578" w:name="_Toc467087319"/>
      <w:bookmarkStart w:id="579" w:name="_Toc467087175"/>
      <w:bookmarkStart w:id="580" w:name="_Toc467087320"/>
      <w:bookmarkStart w:id="581" w:name="_Toc467087176"/>
      <w:bookmarkStart w:id="582" w:name="_Toc467087321"/>
      <w:bookmarkStart w:id="583" w:name="_Toc405989456"/>
      <w:bookmarkStart w:id="584" w:name="_Toc405989504"/>
      <w:bookmarkStart w:id="585" w:name="_Toc405993405"/>
      <w:bookmarkStart w:id="586" w:name="_Toc405995092"/>
      <w:bookmarkStart w:id="587" w:name="_Toc405995237"/>
      <w:bookmarkStart w:id="588" w:name="_Toc405996900"/>
      <w:bookmarkStart w:id="589" w:name="_Toc405989457"/>
      <w:bookmarkStart w:id="590" w:name="_Toc405989505"/>
      <w:bookmarkStart w:id="591" w:name="_Toc405993406"/>
      <w:bookmarkStart w:id="592" w:name="_Toc405995093"/>
      <w:bookmarkStart w:id="593" w:name="_Toc405995238"/>
      <w:bookmarkStart w:id="594" w:name="_Toc405996901"/>
      <w:bookmarkStart w:id="595" w:name="_Toc405989458"/>
      <w:bookmarkStart w:id="596" w:name="_Toc405989506"/>
      <w:bookmarkStart w:id="597" w:name="_Toc405993407"/>
      <w:bookmarkStart w:id="598" w:name="_Toc405995094"/>
      <w:bookmarkStart w:id="599" w:name="_Toc405995239"/>
      <w:bookmarkStart w:id="600" w:name="_Toc405996902"/>
      <w:bookmarkStart w:id="601" w:name="_Toc474825000"/>
      <w:bookmarkStart w:id="602" w:name="_Toc411593595"/>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t xml:space="preserve">Table </w:t>
      </w:r>
      <w:fldSimple w:instr=" SEQ Table \* ARABIC ">
        <w:r w:rsidR="001A1137">
          <w:rPr>
            <w:noProof/>
          </w:rPr>
          <w:t>5</w:t>
        </w:r>
      </w:fldSimple>
      <w:r>
        <w:t>: Supported Role types</w:t>
      </w:r>
      <w:bookmarkEnd w:id="601"/>
    </w:p>
    <w:p w:rsidR="00A66A0C" w:rsidRDefault="00A66A0C" w:rsidP="00C03720">
      <w:pPr>
        <w:pStyle w:val="Head1"/>
      </w:pPr>
      <w:bookmarkStart w:id="603" w:name="_Toc474938109"/>
      <w:r>
        <w:lastRenderedPageBreak/>
        <w:t>Authorisation</w:t>
      </w:r>
      <w:bookmarkEnd w:id="602"/>
      <w:bookmarkEnd w:id="603"/>
    </w:p>
    <w:p w:rsidR="00A66A0C" w:rsidRDefault="00A66A0C" w:rsidP="00300EEA">
      <w:pPr>
        <w:pStyle w:val="Head2"/>
      </w:pPr>
      <w:bookmarkStart w:id="604" w:name="_Toc411593596"/>
      <w:bookmarkStart w:id="605" w:name="_Toc474938110"/>
      <w:r>
        <w:t>Intermediary Relationship</w:t>
      </w:r>
      <w:bookmarkEnd w:id="604"/>
      <w:bookmarkEnd w:id="605"/>
    </w:p>
    <w:p w:rsidR="00A66A0C" w:rsidRPr="00C059D4" w:rsidRDefault="00556045" w:rsidP="00A66A0C">
      <w:pPr>
        <w:spacing w:after="120"/>
        <w:rPr>
          <w:rStyle w:val="BodyTextChar1"/>
          <w:szCs w:val="22"/>
        </w:rPr>
      </w:pPr>
      <w:r w:rsidRPr="00C059D4">
        <w:rPr>
          <w:rStyle w:val="BodyTextChar1"/>
          <w:szCs w:val="22"/>
        </w:rPr>
        <w:t xml:space="preserve">The SBR services an intermediary can use on behalf of their clients depends on the activity being undertaken and whether the intermediary has a relationship with the client. </w:t>
      </w:r>
      <w:r w:rsidR="00A66A0C" w:rsidRPr="00C059D4">
        <w:rPr>
          <w:rStyle w:val="BodyTextChar1"/>
          <w:szCs w:val="22"/>
        </w:rPr>
        <w:t xml:space="preserve">That is, an intermediary </w:t>
      </w:r>
      <w:r w:rsidRPr="00C059D4">
        <w:rPr>
          <w:rStyle w:val="BodyTextChar1"/>
          <w:szCs w:val="22"/>
        </w:rPr>
        <w:t>has the</w:t>
      </w:r>
      <w:r w:rsidR="00A66A0C" w:rsidRPr="00C059D4">
        <w:rPr>
          <w:rStyle w:val="BodyTextChar1"/>
          <w:szCs w:val="22"/>
        </w:rPr>
        <w:t xml:space="preserve"> appropriate authorisation </w:t>
      </w:r>
      <w:r w:rsidRPr="00C059D4">
        <w:rPr>
          <w:rStyle w:val="BodyTextChar1"/>
          <w:szCs w:val="22"/>
        </w:rPr>
        <w:t>for the interaction being performed on behalf of the tax</w:t>
      </w:r>
      <w:r w:rsidR="00A66A0C" w:rsidRPr="00C059D4">
        <w:rPr>
          <w:rStyle w:val="BodyTextChar1"/>
          <w:szCs w:val="22"/>
        </w:rPr>
        <w:t xml:space="preserve">payer recorded in ATO systems. </w:t>
      </w:r>
    </w:p>
    <w:p w:rsidR="00671D22" w:rsidRPr="003B2064" w:rsidRDefault="00671D22" w:rsidP="00671D22">
      <w:pPr>
        <w:pStyle w:val="Content"/>
        <w:spacing w:before="0" w:after="120"/>
        <w:rPr>
          <w:rStyle w:val="BodyTextChar1"/>
          <w:rFonts w:cs="Times New Roman"/>
          <w:szCs w:val="22"/>
        </w:rPr>
      </w:pPr>
      <w:r w:rsidRPr="003B2064">
        <w:rPr>
          <w:rStyle w:val="BodyTextChar1"/>
          <w:rFonts w:cs="Times New Roman"/>
          <w:szCs w:val="22"/>
        </w:rPr>
        <w:t xml:space="preserve">For the </w:t>
      </w:r>
      <w:r w:rsidR="009F1AAD" w:rsidRPr="003B2064">
        <w:rPr>
          <w:rStyle w:val="BodyTextChar1"/>
          <w:rFonts w:cs="Times New Roman"/>
          <w:szCs w:val="22"/>
        </w:rPr>
        <w:t xml:space="preserve">Get </w:t>
      </w:r>
      <w:r w:rsidR="009B7A64" w:rsidRPr="003B2064">
        <w:rPr>
          <w:rStyle w:val="BodyTextChar1"/>
          <w:rFonts w:cs="Times New Roman"/>
          <w:szCs w:val="22"/>
        </w:rPr>
        <w:t>PRN</w:t>
      </w:r>
      <w:r w:rsidRPr="003B2064">
        <w:rPr>
          <w:rStyle w:val="BodyTextChar1"/>
          <w:rFonts w:cs="Times New Roman"/>
          <w:szCs w:val="22"/>
        </w:rPr>
        <w:t xml:space="preserve"> </w:t>
      </w:r>
      <w:r w:rsidR="009B7A64" w:rsidRPr="003B2064">
        <w:rPr>
          <w:rStyle w:val="BodyTextChar1"/>
          <w:rFonts w:cs="Times New Roman"/>
          <w:szCs w:val="22"/>
        </w:rPr>
        <w:t>interaction</w:t>
      </w:r>
      <w:r w:rsidRPr="003B2064">
        <w:rPr>
          <w:rStyle w:val="BodyTextChar1"/>
          <w:rFonts w:cs="Times New Roman"/>
          <w:szCs w:val="22"/>
        </w:rPr>
        <w:t xml:space="preserve">, the </w:t>
      </w:r>
      <w:r w:rsidR="00466C90">
        <w:rPr>
          <w:rStyle w:val="BodyTextChar1"/>
          <w:rFonts w:cs="Times New Roman"/>
          <w:szCs w:val="22"/>
        </w:rPr>
        <w:t>t</w:t>
      </w:r>
      <w:r w:rsidR="00CF50C2" w:rsidRPr="003B2064">
        <w:rPr>
          <w:rStyle w:val="BodyTextChar1"/>
          <w:rFonts w:cs="Times New Roman"/>
          <w:szCs w:val="22"/>
        </w:rPr>
        <w:t xml:space="preserve">ax </w:t>
      </w:r>
      <w:r w:rsidR="00466C90">
        <w:rPr>
          <w:rStyle w:val="BodyTextChar1"/>
          <w:rFonts w:cs="Times New Roman"/>
          <w:szCs w:val="22"/>
        </w:rPr>
        <w:t>p</w:t>
      </w:r>
      <w:r w:rsidR="00CF50C2" w:rsidRPr="003B2064">
        <w:rPr>
          <w:rStyle w:val="BodyTextChar1"/>
          <w:rFonts w:cs="Times New Roman"/>
          <w:szCs w:val="22"/>
        </w:rPr>
        <w:t>rofessional</w:t>
      </w:r>
      <w:r w:rsidRPr="003B2064">
        <w:rPr>
          <w:rStyle w:val="BodyTextChar1"/>
          <w:rFonts w:cs="Times New Roman"/>
          <w:szCs w:val="22"/>
        </w:rPr>
        <w:t xml:space="preserve"> </w:t>
      </w:r>
      <w:r w:rsidR="00920D02" w:rsidRPr="003B2064">
        <w:rPr>
          <w:rStyle w:val="BodyTextChar1"/>
          <w:rFonts w:cs="Times New Roman"/>
          <w:szCs w:val="22"/>
        </w:rPr>
        <w:t xml:space="preserve">must be linked at the </w:t>
      </w:r>
      <w:r w:rsidR="00CF50C2" w:rsidRPr="003B2064">
        <w:rPr>
          <w:rStyle w:val="BodyTextChar1"/>
          <w:rFonts w:cs="Times New Roman"/>
          <w:szCs w:val="22"/>
        </w:rPr>
        <w:t>client level, or the account level that corresponds with the required PRN,</w:t>
      </w:r>
      <w:r w:rsidR="00D245DD" w:rsidRPr="003B2064">
        <w:rPr>
          <w:rStyle w:val="BodyTextChar1"/>
          <w:rFonts w:cs="Times New Roman"/>
          <w:szCs w:val="22"/>
        </w:rPr>
        <w:t xml:space="preserve"> </w:t>
      </w:r>
      <w:r w:rsidR="00920D02" w:rsidRPr="003B2064">
        <w:rPr>
          <w:rStyle w:val="BodyTextChar1"/>
          <w:rFonts w:cs="Times New Roman"/>
          <w:szCs w:val="22"/>
        </w:rPr>
        <w:t>in ATO systems</w:t>
      </w:r>
      <w:r w:rsidR="00BF5A99" w:rsidRPr="003B2064">
        <w:rPr>
          <w:rStyle w:val="BodyTextChar1"/>
          <w:rFonts w:cs="Times New Roman"/>
          <w:szCs w:val="22"/>
        </w:rPr>
        <w:t>.</w:t>
      </w:r>
    </w:p>
    <w:p w:rsidR="00273000" w:rsidRDefault="00273000" w:rsidP="00273000">
      <w:pPr>
        <w:pStyle w:val="Maintext"/>
        <w:ind w:left="720"/>
        <w:rPr>
          <w:rStyle w:val="BodyTextChar1"/>
          <w:b/>
          <w:szCs w:val="22"/>
        </w:rPr>
      </w:pPr>
    </w:p>
    <w:p w:rsidR="00273000" w:rsidRPr="00C059D4" w:rsidRDefault="00273000" w:rsidP="00074107">
      <w:pPr>
        <w:pStyle w:val="Maintext"/>
        <w:ind w:left="1440" w:hanging="720"/>
        <w:rPr>
          <w:szCs w:val="22"/>
        </w:rPr>
      </w:pPr>
      <w:r>
        <w:rPr>
          <w:rStyle w:val="BodyTextChar1"/>
          <w:b/>
          <w:szCs w:val="22"/>
        </w:rPr>
        <w:t xml:space="preserve">Note: </w:t>
      </w:r>
      <w:r w:rsidR="00074107">
        <w:rPr>
          <w:rStyle w:val="BodyTextChar1"/>
          <w:b/>
          <w:szCs w:val="22"/>
        </w:rPr>
        <w:tab/>
      </w:r>
      <w:r w:rsidRPr="00C059D4">
        <w:rPr>
          <w:szCs w:val="22"/>
        </w:rPr>
        <w:t>The tax professional to taxpayer relationship is a fundamental precondition to interacting with SBR for Get PRN interactions</w:t>
      </w:r>
    </w:p>
    <w:p w:rsidR="00273000" w:rsidRPr="00273000" w:rsidRDefault="00273000" w:rsidP="00273000">
      <w:pPr>
        <w:pStyle w:val="ListParagraph"/>
        <w:spacing w:after="120"/>
        <w:rPr>
          <w:rStyle w:val="BodyTextChar1"/>
          <w:szCs w:val="22"/>
        </w:rPr>
      </w:pPr>
    </w:p>
    <w:p w:rsidR="00A66A0C" w:rsidRPr="00C059D4" w:rsidRDefault="00A66A0C" w:rsidP="00074107">
      <w:pPr>
        <w:pStyle w:val="ListParagraph"/>
        <w:spacing w:after="120"/>
        <w:ind w:left="1440"/>
        <w:rPr>
          <w:rStyle w:val="BodyTextChar1"/>
          <w:rFonts w:ascii="Times New Roman" w:hAnsi="Times New Roman" w:cs="Arial"/>
          <w:szCs w:val="22"/>
          <w:lang w:val="en-AU" w:eastAsia="en-AU"/>
        </w:rPr>
      </w:pPr>
      <w:r w:rsidRPr="00C059D4">
        <w:rPr>
          <w:rStyle w:val="BodyTextChar1"/>
          <w:szCs w:val="22"/>
        </w:rPr>
        <w:t xml:space="preserve">If the relationship does not exist, the SBR Add Client Relationship interaction of the Client Update services can be used to establish a relationship between the intermediary and the taxpayer.  See the Client </w:t>
      </w:r>
      <w:r w:rsidR="00003B8E" w:rsidRPr="00C059D4">
        <w:rPr>
          <w:rStyle w:val="BodyTextChar1"/>
          <w:szCs w:val="22"/>
        </w:rPr>
        <w:t xml:space="preserve">Relationships </w:t>
      </w:r>
      <w:r w:rsidRPr="00C059D4">
        <w:rPr>
          <w:rStyle w:val="BodyTextChar1"/>
          <w:szCs w:val="22"/>
        </w:rPr>
        <w:t xml:space="preserve">Business Implementation Guide and </w:t>
      </w:r>
      <w:r w:rsidR="009B7A64" w:rsidRPr="00C059D4">
        <w:rPr>
          <w:rFonts w:ascii="Arial" w:hAnsi="Arial" w:cs="Arial"/>
          <w:sz w:val="22"/>
          <w:szCs w:val="22"/>
        </w:rPr>
        <w:t>ATO SBR Service Registry</w:t>
      </w:r>
      <w:r w:rsidRPr="00C059D4">
        <w:rPr>
          <w:rStyle w:val="BodyTextChar1"/>
          <w:szCs w:val="22"/>
        </w:rPr>
        <w:t xml:space="preserve"> for further information.</w:t>
      </w:r>
    </w:p>
    <w:p w:rsidR="00A66A0C" w:rsidRDefault="00A66A0C" w:rsidP="00300EEA">
      <w:pPr>
        <w:pStyle w:val="Head2"/>
      </w:pPr>
      <w:bookmarkStart w:id="606" w:name="_Toc406148438"/>
      <w:bookmarkStart w:id="607" w:name="_Toc406149433"/>
      <w:bookmarkStart w:id="608" w:name="_Toc406149482"/>
      <w:bookmarkStart w:id="609" w:name="_Toc406157912"/>
      <w:bookmarkStart w:id="610" w:name="_Toc406158123"/>
      <w:bookmarkStart w:id="611" w:name="_Toc406162489"/>
      <w:bookmarkStart w:id="612" w:name="_Toc406162511"/>
      <w:bookmarkStart w:id="613" w:name="_Toc411497066"/>
      <w:bookmarkStart w:id="614" w:name="_Toc411500292"/>
      <w:bookmarkStart w:id="615" w:name="_Toc411501221"/>
      <w:bookmarkStart w:id="616" w:name="_Toc411593597"/>
      <w:bookmarkStart w:id="617" w:name="_Toc474938111"/>
      <w:bookmarkEnd w:id="606"/>
      <w:bookmarkEnd w:id="607"/>
      <w:bookmarkEnd w:id="608"/>
      <w:bookmarkEnd w:id="609"/>
      <w:bookmarkEnd w:id="610"/>
      <w:bookmarkEnd w:id="611"/>
      <w:bookmarkEnd w:id="612"/>
      <w:bookmarkEnd w:id="613"/>
      <w:bookmarkEnd w:id="614"/>
      <w:bookmarkEnd w:id="615"/>
      <w:r>
        <w:t>Access Manager</w:t>
      </w:r>
      <w:bookmarkStart w:id="618" w:name="_Toc406148440"/>
      <w:bookmarkStart w:id="619" w:name="_Toc406149435"/>
      <w:bookmarkStart w:id="620" w:name="_Toc406149484"/>
      <w:bookmarkStart w:id="621" w:name="_Toc406157914"/>
      <w:bookmarkStart w:id="622" w:name="_Toc406158125"/>
      <w:bookmarkStart w:id="623" w:name="_Toc406162491"/>
      <w:bookmarkStart w:id="624" w:name="_Toc406162513"/>
      <w:bookmarkStart w:id="625" w:name="_Toc406148441"/>
      <w:bookmarkStart w:id="626" w:name="_Toc406149436"/>
      <w:bookmarkStart w:id="627" w:name="_Toc406149485"/>
      <w:bookmarkStart w:id="628" w:name="_Toc406157915"/>
      <w:bookmarkStart w:id="629" w:name="_Toc406158126"/>
      <w:bookmarkStart w:id="630" w:name="_Toc406162492"/>
      <w:bookmarkStart w:id="631" w:name="_Toc406162514"/>
      <w:bookmarkStart w:id="632" w:name="_Toc406148442"/>
      <w:bookmarkStart w:id="633" w:name="_Toc406149437"/>
      <w:bookmarkStart w:id="634" w:name="_Toc406149486"/>
      <w:bookmarkStart w:id="635" w:name="_Toc406157916"/>
      <w:bookmarkStart w:id="636" w:name="_Toc406158127"/>
      <w:bookmarkStart w:id="637" w:name="_Toc406162493"/>
      <w:bookmarkStart w:id="638" w:name="_Toc406162515"/>
      <w:bookmarkEnd w:id="616"/>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17"/>
    </w:p>
    <w:p w:rsidR="00A66A0C" w:rsidRPr="00C059D4" w:rsidRDefault="00A66A0C" w:rsidP="00A66A0C">
      <w:pPr>
        <w:spacing w:after="120"/>
        <w:rPr>
          <w:rStyle w:val="BodyTextChar1"/>
          <w:szCs w:val="22"/>
        </w:rPr>
      </w:pPr>
      <w:r w:rsidRPr="00C059D4">
        <w:rPr>
          <w:rStyle w:val="BodyTextChar1"/>
          <w:szCs w:val="22"/>
        </w:rPr>
        <w:t xml:space="preserve">AUSkey and Access Manager are used to manage access and permissions for SBR online services. ATO systems will check that the initiating party is allowed to use the interaction that is received through the SBR channel. </w:t>
      </w:r>
    </w:p>
    <w:p w:rsidR="00C5390A" w:rsidRPr="00C059D4" w:rsidRDefault="00C5390A" w:rsidP="00A66A0C">
      <w:pPr>
        <w:spacing w:after="120"/>
        <w:rPr>
          <w:rStyle w:val="BodyTextChar1"/>
          <w:b/>
          <w:caps/>
          <w:szCs w:val="22"/>
        </w:rPr>
      </w:pPr>
      <w:r w:rsidRPr="00C059D4">
        <w:rPr>
          <w:rStyle w:val="BodyTextChar1"/>
          <w:szCs w:val="22"/>
        </w:rPr>
        <w:t xml:space="preserve">For more information on Access Manager, see the </w:t>
      </w:r>
      <w:hyperlink r:id="rId29" w:history="1">
        <w:r w:rsidRPr="00C059D4">
          <w:rPr>
            <w:rStyle w:val="Hyperlink"/>
            <w:noProof w:val="0"/>
            <w:szCs w:val="22"/>
            <w:lang w:val="en-US" w:eastAsia="en-US"/>
          </w:rPr>
          <w:t>ATO website</w:t>
        </w:r>
      </w:hyperlink>
      <w:r w:rsidRPr="00C059D4">
        <w:rPr>
          <w:rStyle w:val="BodyTextChar1"/>
          <w:szCs w:val="22"/>
        </w:rPr>
        <w:t xml:space="preserve">.  For further information on AUSkey, see the Australian Business Register’s </w:t>
      </w:r>
      <w:hyperlink r:id="rId30" w:history="1">
        <w:r w:rsidRPr="00C059D4">
          <w:rPr>
            <w:rStyle w:val="Hyperlink"/>
            <w:noProof w:val="0"/>
            <w:szCs w:val="22"/>
          </w:rPr>
          <w:t>website</w:t>
        </w:r>
      </w:hyperlink>
      <w:r w:rsidRPr="00C059D4">
        <w:rPr>
          <w:rStyle w:val="Hyperlink"/>
          <w:b w:val="0"/>
          <w:noProof w:val="0"/>
          <w:szCs w:val="22"/>
          <w:u w:val="none"/>
        </w:rPr>
        <w:t>.</w:t>
      </w:r>
    </w:p>
    <w:p w:rsidR="00A66A0C" w:rsidRPr="00C059D4" w:rsidRDefault="00A66A0C" w:rsidP="00A66A0C">
      <w:pPr>
        <w:spacing w:after="120"/>
        <w:rPr>
          <w:rFonts w:cs="Arial"/>
          <w:szCs w:val="22"/>
        </w:rPr>
      </w:pPr>
      <w:r w:rsidRPr="00C059D4">
        <w:rPr>
          <w:rStyle w:val="BodyTextChar1"/>
          <w:szCs w:val="22"/>
        </w:rPr>
        <w:t xml:space="preserve">The table below displays the </w:t>
      </w:r>
      <w:r w:rsidR="003B2064">
        <w:rPr>
          <w:rStyle w:val="BodyTextChar1"/>
          <w:szCs w:val="22"/>
        </w:rPr>
        <w:t>i</w:t>
      </w:r>
      <w:r w:rsidRPr="00C059D4">
        <w:rPr>
          <w:rStyle w:val="BodyTextChar1"/>
          <w:szCs w:val="22"/>
        </w:rPr>
        <w:t>nitiating part</w:t>
      </w:r>
      <w:r w:rsidR="003B2064">
        <w:rPr>
          <w:rStyle w:val="BodyTextChar1"/>
          <w:szCs w:val="22"/>
        </w:rPr>
        <w:t xml:space="preserve">ies </w:t>
      </w:r>
      <w:r w:rsidRPr="00C059D4">
        <w:rPr>
          <w:rStyle w:val="BodyTextChar1"/>
          <w:szCs w:val="22"/>
        </w:rPr>
        <w:t xml:space="preserve">via SBR </w:t>
      </w:r>
      <w:r w:rsidR="003B2064">
        <w:rPr>
          <w:rStyle w:val="BodyTextChar1"/>
          <w:szCs w:val="22"/>
        </w:rPr>
        <w:t>that the Get PRN interaction is</w:t>
      </w:r>
      <w:r w:rsidR="003B2064" w:rsidRPr="00171897">
        <w:rPr>
          <w:rStyle w:val="BodyTextChar1"/>
          <w:szCs w:val="22"/>
        </w:rPr>
        <w:t xml:space="preserve"> available to</w:t>
      </w:r>
      <w:r w:rsidR="009B7A64" w:rsidRPr="00C059D4">
        <w:rPr>
          <w:rStyle w:val="BodyTextChar1"/>
          <w:szCs w:val="22"/>
        </w:rPr>
        <w:t>.</w:t>
      </w:r>
    </w:p>
    <w:tbl>
      <w:tblPr>
        <w:tblStyle w:val="ATOTable"/>
        <w:tblW w:w="9498" w:type="dxa"/>
        <w:tblInd w:w="170" w:type="dxa"/>
        <w:tblLayout w:type="fixed"/>
        <w:tblLook w:val="04A0" w:firstRow="1" w:lastRow="0" w:firstColumn="1" w:lastColumn="0" w:noHBand="0" w:noVBand="1"/>
      </w:tblPr>
      <w:tblGrid>
        <w:gridCol w:w="1701"/>
        <w:gridCol w:w="1843"/>
        <w:gridCol w:w="3119"/>
        <w:gridCol w:w="708"/>
        <w:gridCol w:w="709"/>
        <w:gridCol w:w="709"/>
        <w:gridCol w:w="709"/>
      </w:tblGrid>
      <w:tr w:rsidR="00A66A0C" w:rsidRPr="00014833" w:rsidTr="00671D22">
        <w:trPr>
          <w:cantSplit/>
          <w:trHeight w:val="1557"/>
          <w:tblHeader/>
        </w:trPr>
        <w:tc>
          <w:tcPr>
            <w:tcW w:w="1701" w:type="dxa"/>
            <w:shd w:val="clear" w:color="auto" w:fill="C6D9F1" w:themeFill="text2" w:themeFillTint="33"/>
            <w:vAlign w:val="center"/>
          </w:tcPr>
          <w:p w:rsidR="00A66A0C" w:rsidRPr="00014833" w:rsidRDefault="00A66A0C" w:rsidP="00671D22">
            <w:pPr>
              <w:keepNext/>
              <w:jc w:val="center"/>
              <w:rPr>
                <w:rFonts w:ascii="Calibri" w:hAnsi="Calibri" w:cs="Calibri"/>
                <w:b/>
                <w:color w:val="000000"/>
                <w:sz w:val="20"/>
                <w:szCs w:val="20"/>
              </w:rPr>
            </w:pPr>
            <w:r w:rsidRPr="00014833">
              <w:rPr>
                <w:rFonts w:cs="Arial"/>
                <w:b/>
                <w:sz w:val="20"/>
                <w:szCs w:val="20"/>
              </w:rPr>
              <w:t xml:space="preserve">Service </w:t>
            </w:r>
          </w:p>
        </w:tc>
        <w:tc>
          <w:tcPr>
            <w:tcW w:w="1843" w:type="dxa"/>
            <w:shd w:val="clear" w:color="auto" w:fill="C6D9F1" w:themeFill="text2" w:themeFillTint="33"/>
            <w:vAlign w:val="center"/>
          </w:tcPr>
          <w:p w:rsidR="00A66A0C" w:rsidRPr="00014833" w:rsidRDefault="00A66A0C" w:rsidP="00671D22">
            <w:pPr>
              <w:jc w:val="center"/>
              <w:rPr>
                <w:rFonts w:ascii="Calibri" w:hAnsi="Calibri" w:cs="Calibri"/>
                <w:b/>
                <w:color w:val="000000"/>
                <w:sz w:val="20"/>
                <w:szCs w:val="20"/>
              </w:rPr>
            </w:pPr>
            <w:r w:rsidRPr="00014833">
              <w:rPr>
                <w:rFonts w:cs="Arial"/>
                <w:b/>
                <w:sz w:val="20"/>
                <w:szCs w:val="20"/>
              </w:rPr>
              <w:t>Interaction</w:t>
            </w:r>
          </w:p>
        </w:tc>
        <w:tc>
          <w:tcPr>
            <w:tcW w:w="3119" w:type="dxa"/>
            <w:shd w:val="clear" w:color="auto" w:fill="C6D9F1" w:themeFill="text2" w:themeFillTint="33"/>
            <w:vAlign w:val="center"/>
          </w:tcPr>
          <w:p w:rsidR="00A66A0C" w:rsidRPr="00014833" w:rsidRDefault="00A66A0C" w:rsidP="00671D22">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rsidR="00A66A0C" w:rsidRPr="00014833" w:rsidRDefault="00A66A0C" w:rsidP="00671D22">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rsidR="00A66A0C" w:rsidRPr="00014833" w:rsidRDefault="00A66A0C" w:rsidP="00671D22">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rsidR="00A66A0C" w:rsidRPr="00014833" w:rsidRDefault="00A66A0C" w:rsidP="00671D22">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rsidR="00A66A0C" w:rsidRPr="00014833" w:rsidRDefault="0070128A" w:rsidP="00671D22">
            <w:pPr>
              <w:ind w:left="113" w:right="113"/>
              <w:jc w:val="center"/>
              <w:rPr>
                <w:rFonts w:ascii="Calibri" w:hAnsi="Calibri" w:cs="Calibri"/>
                <w:b/>
                <w:color w:val="000000"/>
                <w:sz w:val="20"/>
                <w:szCs w:val="20"/>
              </w:rPr>
            </w:pPr>
            <w:r>
              <w:rPr>
                <w:rFonts w:cs="Arial"/>
                <w:b/>
                <w:sz w:val="20"/>
                <w:szCs w:val="20"/>
              </w:rPr>
              <w:t xml:space="preserve">Business </w:t>
            </w:r>
            <w:r w:rsidR="00A66A0C" w:rsidRPr="00014833">
              <w:rPr>
                <w:rFonts w:cs="Arial"/>
                <w:b/>
                <w:sz w:val="20"/>
                <w:szCs w:val="20"/>
              </w:rPr>
              <w:t>Intermediary</w:t>
            </w:r>
          </w:p>
        </w:tc>
      </w:tr>
      <w:tr w:rsidR="00A66A0C" w:rsidRPr="00014833" w:rsidTr="00C059D4">
        <w:trPr>
          <w:trHeight w:val="600"/>
        </w:trPr>
        <w:tc>
          <w:tcPr>
            <w:tcW w:w="1701" w:type="dxa"/>
            <w:vAlign w:val="center"/>
            <w:hideMark/>
          </w:tcPr>
          <w:p w:rsidR="00A66A0C" w:rsidRPr="00C059D4" w:rsidRDefault="006D121D" w:rsidP="00341082">
            <w:pPr>
              <w:spacing w:before="0" w:after="0"/>
              <w:rPr>
                <w:rStyle w:val="BodyTextChar1"/>
                <w:sz w:val="20"/>
                <w:szCs w:val="20"/>
              </w:rPr>
            </w:pPr>
            <w:r w:rsidRPr="00C059D4">
              <w:rPr>
                <w:rStyle w:val="BodyTextChar1"/>
                <w:sz w:val="20"/>
                <w:szCs w:val="20"/>
              </w:rPr>
              <w:t>Ge</w:t>
            </w:r>
            <w:r w:rsidR="001B3607">
              <w:rPr>
                <w:rStyle w:val="BodyTextChar1"/>
                <w:sz w:val="20"/>
                <w:szCs w:val="20"/>
              </w:rPr>
              <w:t>nerate</w:t>
            </w:r>
            <w:r w:rsidRPr="00C059D4">
              <w:rPr>
                <w:rStyle w:val="BodyTextChar1"/>
                <w:sz w:val="20"/>
                <w:szCs w:val="20"/>
              </w:rPr>
              <w:t xml:space="preserve"> PRN</w:t>
            </w:r>
          </w:p>
        </w:tc>
        <w:tc>
          <w:tcPr>
            <w:tcW w:w="1843" w:type="dxa"/>
            <w:vAlign w:val="center"/>
          </w:tcPr>
          <w:p w:rsidR="00A66A0C" w:rsidRPr="00C059D4" w:rsidRDefault="006D121D" w:rsidP="00341082">
            <w:pPr>
              <w:spacing w:before="0" w:after="0"/>
              <w:rPr>
                <w:rStyle w:val="BodyTextChar1"/>
                <w:sz w:val="20"/>
                <w:szCs w:val="20"/>
              </w:rPr>
            </w:pPr>
            <w:proofErr w:type="spellStart"/>
            <w:r w:rsidRPr="00C059D4">
              <w:rPr>
                <w:rStyle w:val="BodyTextChar1"/>
                <w:sz w:val="20"/>
                <w:szCs w:val="20"/>
              </w:rPr>
              <w:t>PRN.get</w:t>
            </w:r>
            <w:proofErr w:type="spellEnd"/>
          </w:p>
        </w:tc>
        <w:tc>
          <w:tcPr>
            <w:tcW w:w="3119" w:type="dxa"/>
            <w:vAlign w:val="center"/>
          </w:tcPr>
          <w:p w:rsidR="00A66A0C" w:rsidRPr="00C059D4" w:rsidRDefault="00A66A0C" w:rsidP="00341082">
            <w:pPr>
              <w:spacing w:before="0" w:after="0"/>
              <w:rPr>
                <w:rFonts w:cs="Arial"/>
                <w:strike/>
                <w:sz w:val="20"/>
                <w:szCs w:val="20"/>
              </w:rPr>
            </w:pPr>
          </w:p>
        </w:tc>
        <w:tc>
          <w:tcPr>
            <w:tcW w:w="708" w:type="dxa"/>
            <w:vAlign w:val="center"/>
          </w:tcPr>
          <w:p w:rsidR="00A66A0C" w:rsidRPr="00C059D4" w:rsidRDefault="00A66A0C" w:rsidP="00341082">
            <w:pPr>
              <w:pStyle w:val="ReportDescription"/>
              <w:rPr>
                <w:rFonts w:cs="Arial"/>
                <w:szCs w:val="32"/>
              </w:rPr>
            </w:pPr>
            <w:r w:rsidRPr="00C059D4">
              <w:rPr>
                <w:rFonts w:cs="Arial"/>
                <w:szCs w:val="32"/>
              </w:rPr>
              <w:sym w:font="Wingdings" w:char="F0FC"/>
            </w:r>
          </w:p>
        </w:tc>
        <w:tc>
          <w:tcPr>
            <w:tcW w:w="709" w:type="dxa"/>
            <w:vAlign w:val="center"/>
          </w:tcPr>
          <w:p w:rsidR="00A66A0C" w:rsidRPr="00C059D4" w:rsidRDefault="005E5205" w:rsidP="00341082">
            <w:pPr>
              <w:pStyle w:val="ReportDescription"/>
              <w:rPr>
                <w:rFonts w:cs="Arial"/>
                <w:szCs w:val="32"/>
              </w:rPr>
            </w:pPr>
            <w:r w:rsidRPr="00C059D4">
              <w:rPr>
                <w:rFonts w:cs="Arial"/>
                <w:szCs w:val="32"/>
              </w:rPr>
              <w:sym w:font="Wingdings" w:char="F0FC"/>
            </w:r>
          </w:p>
        </w:tc>
        <w:tc>
          <w:tcPr>
            <w:tcW w:w="709" w:type="dxa"/>
            <w:vAlign w:val="center"/>
          </w:tcPr>
          <w:p w:rsidR="00A66A0C" w:rsidRPr="00C059D4" w:rsidRDefault="005E5205" w:rsidP="00341082">
            <w:pPr>
              <w:pStyle w:val="ReportDescription"/>
              <w:rPr>
                <w:rFonts w:cs="Arial"/>
                <w:szCs w:val="32"/>
              </w:rPr>
            </w:pPr>
            <w:r w:rsidRPr="00C059D4">
              <w:rPr>
                <w:rFonts w:cs="Arial"/>
                <w:szCs w:val="32"/>
              </w:rPr>
              <w:sym w:font="Wingdings" w:char="F0FC"/>
            </w:r>
          </w:p>
        </w:tc>
        <w:tc>
          <w:tcPr>
            <w:tcW w:w="709" w:type="dxa"/>
            <w:vAlign w:val="center"/>
          </w:tcPr>
          <w:p w:rsidR="00A66A0C" w:rsidRPr="00074107" w:rsidRDefault="00995054" w:rsidP="00341082">
            <w:pPr>
              <w:rPr>
                <w:rFonts w:cs="Arial"/>
                <w:sz w:val="32"/>
                <w:szCs w:val="32"/>
              </w:rPr>
            </w:pPr>
            <w:r w:rsidRPr="00074107">
              <w:rPr>
                <w:rFonts w:cs="Arial"/>
                <w:sz w:val="32"/>
                <w:szCs w:val="32"/>
              </w:rPr>
              <w:sym w:font="Wingdings" w:char="F0FC"/>
            </w:r>
          </w:p>
        </w:tc>
      </w:tr>
    </w:tbl>
    <w:p w:rsidR="00A66A0C" w:rsidRDefault="00A66A0C" w:rsidP="00A66A0C">
      <w:pPr>
        <w:pStyle w:val="Caption"/>
        <w:jc w:val="center"/>
      </w:pPr>
      <w:bookmarkStart w:id="639" w:name="_Toc411518747"/>
      <w:bookmarkStart w:id="640" w:name="_Toc474825001"/>
      <w:r>
        <w:t xml:space="preserve">Table </w:t>
      </w:r>
      <w:fldSimple w:instr=" SEQ Table \* ARABIC ">
        <w:r w:rsidR="001A1137">
          <w:rPr>
            <w:noProof/>
          </w:rPr>
          <w:t>6</w:t>
        </w:r>
      </w:fldSimple>
      <w:r>
        <w:t xml:space="preserve">: </w:t>
      </w:r>
      <w:r w:rsidR="00722470">
        <w:t>P</w:t>
      </w:r>
      <w:r>
        <w:t xml:space="preserve">arties able to use </w:t>
      </w:r>
      <w:bookmarkEnd w:id="639"/>
      <w:r w:rsidR="00A705A7">
        <w:t>Ge</w:t>
      </w:r>
      <w:r w:rsidR="001B3607">
        <w:t>nerate</w:t>
      </w:r>
      <w:r w:rsidR="00A705A7">
        <w:t xml:space="preserve"> </w:t>
      </w:r>
      <w:r w:rsidR="00FA2F56">
        <w:t>PRN service</w:t>
      </w:r>
      <w:bookmarkEnd w:id="640"/>
    </w:p>
    <w:p w:rsidR="00A66A0C" w:rsidRPr="00D0140D" w:rsidRDefault="00A66A0C" w:rsidP="00A66A0C"/>
    <w:p w:rsidR="00A66A0C" w:rsidRPr="00C059D4" w:rsidRDefault="00A66A0C" w:rsidP="00A66A0C">
      <w:pPr>
        <w:spacing w:after="120"/>
        <w:rPr>
          <w:szCs w:val="22"/>
        </w:rPr>
      </w:pPr>
      <w:r w:rsidRPr="00C059D4">
        <w:rPr>
          <w:szCs w:val="22"/>
        </w:rPr>
        <w:t xml:space="preserve">A user must be assigned the appropriate authorisation permissions to use the </w:t>
      </w:r>
      <w:r w:rsidR="003B2064">
        <w:rPr>
          <w:szCs w:val="22"/>
        </w:rPr>
        <w:t>Ge</w:t>
      </w:r>
      <w:r w:rsidR="00B83832">
        <w:rPr>
          <w:szCs w:val="22"/>
        </w:rPr>
        <w:t>nerate</w:t>
      </w:r>
      <w:r w:rsidR="003B2064" w:rsidRPr="00C059D4">
        <w:rPr>
          <w:szCs w:val="22"/>
        </w:rPr>
        <w:t xml:space="preserve"> </w:t>
      </w:r>
      <w:r w:rsidR="009B7A64" w:rsidRPr="00C059D4">
        <w:rPr>
          <w:szCs w:val="22"/>
        </w:rPr>
        <w:t>PRN</w:t>
      </w:r>
      <w:r w:rsidRPr="00C059D4">
        <w:rPr>
          <w:szCs w:val="22"/>
        </w:rPr>
        <w:t xml:space="preserve"> </w:t>
      </w:r>
      <w:r w:rsidR="003B2064">
        <w:rPr>
          <w:szCs w:val="22"/>
        </w:rPr>
        <w:t>service</w:t>
      </w:r>
      <w:r w:rsidRPr="00C059D4">
        <w:rPr>
          <w:szCs w:val="22"/>
        </w:rPr>
        <w:t>. The below table references the SBR service to the relevant permission in Access Manager:</w:t>
      </w:r>
    </w:p>
    <w:tbl>
      <w:tblPr>
        <w:tblStyle w:val="ATOTable"/>
        <w:tblW w:w="9498" w:type="dxa"/>
        <w:tblInd w:w="170" w:type="dxa"/>
        <w:tblLook w:val="04A0" w:firstRow="1" w:lastRow="0" w:firstColumn="1" w:lastColumn="0" w:noHBand="0" w:noVBand="1"/>
      </w:tblPr>
      <w:tblGrid>
        <w:gridCol w:w="4587"/>
        <w:gridCol w:w="2501"/>
        <w:gridCol w:w="2410"/>
      </w:tblGrid>
      <w:tr w:rsidR="00A66A0C" w:rsidRPr="00014833" w:rsidTr="009915EF">
        <w:trPr>
          <w:tblHeader/>
        </w:trPr>
        <w:tc>
          <w:tcPr>
            <w:tcW w:w="4587" w:type="dxa"/>
            <w:shd w:val="clear" w:color="auto" w:fill="C6D9F1" w:themeFill="text2" w:themeFillTint="33"/>
          </w:tcPr>
          <w:p w:rsidR="00A66A0C" w:rsidRPr="005C58E8" w:rsidRDefault="00A66A0C" w:rsidP="00671D22">
            <w:pPr>
              <w:keepNext/>
              <w:rPr>
                <w:b/>
                <w:sz w:val="20"/>
                <w:szCs w:val="22"/>
              </w:rPr>
            </w:pPr>
            <w:r w:rsidRPr="005C58E8">
              <w:rPr>
                <w:b/>
                <w:sz w:val="20"/>
                <w:szCs w:val="22"/>
              </w:rPr>
              <w:t>Service</w:t>
            </w:r>
          </w:p>
        </w:tc>
        <w:tc>
          <w:tcPr>
            <w:tcW w:w="4911" w:type="dxa"/>
            <w:gridSpan w:val="2"/>
            <w:shd w:val="clear" w:color="auto" w:fill="C6D9F1" w:themeFill="text2" w:themeFillTint="33"/>
          </w:tcPr>
          <w:p w:rsidR="00A66A0C" w:rsidRPr="005C58E8" w:rsidRDefault="00A66A0C" w:rsidP="00671D22">
            <w:pPr>
              <w:rPr>
                <w:b/>
                <w:sz w:val="20"/>
                <w:szCs w:val="22"/>
              </w:rPr>
            </w:pPr>
            <w:r w:rsidRPr="005C58E8">
              <w:rPr>
                <w:b/>
                <w:sz w:val="20"/>
                <w:szCs w:val="22"/>
              </w:rPr>
              <w:t>Access Manager Permission</w:t>
            </w:r>
          </w:p>
        </w:tc>
      </w:tr>
      <w:tr w:rsidR="00F602D0" w:rsidRPr="00014833" w:rsidTr="00F602D0">
        <w:trPr>
          <w:trHeight w:val="180"/>
        </w:trPr>
        <w:tc>
          <w:tcPr>
            <w:tcW w:w="4587" w:type="dxa"/>
            <w:vMerge w:val="restart"/>
          </w:tcPr>
          <w:p w:rsidR="00F602D0" w:rsidRPr="00440DD5" w:rsidRDefault="00F602D0" w:rsidP="00596F0B">
            <w:pPr>
              <w:pStyle w:val="Content"/>
              <w:spacing w:before="60" w:after="60"/>
            </w:pPr>
            <w:r>
              <w:t>Generate PRN</w:t>
            </w:r>
          </w:p>
        </w:tc>
        <w:tc>
          <w:tcPr>
            <w:tcW w:w="2501" w:type="dxa"/>
          </w:tcPr>
          <w:p w:rsidR="00F602D0" w:rsidRPr="00C059D4" w:rsidRDefault="00F602D0" w:rsidP="00F602D0">
            <w:pPr>
              <w:rPr>
                <w:rFonts w:cs="Arial"/>
                <w:sz w:val="20"/>
                <w:szCs w:val="22"/>
              </w:rPr>
            </w:pPr>
            <w:r>
              <w:rPr>
                <w:rFonts w:cs="Arial"/>
                <w:sz w:val="20"/>
                <w:szCs w:val="22"/>
              </w:rPr>
              <w:t>Business Management Software</w:t>
            </w:r>
          </w:p>
        </w:tc>
        <w:tc>
          <w:tcPr>
            <w:tcW w:w="2410" w:type="dxa"/>
          </w:tcPr>
          <w:p w:rsidR="00F602D0" w:rsidRPr="00C059D4" w:rsidRDefault="00F602D0" w:rsidP="00E625FF">
            <w:pPr>
              <w:rPr>
                <w:rFonts w:cs="Arial"/>
                <w:sz w:val="20"/>
                <w:szCs w:val="22"/>
              </w:rPr>
            </w:pPr>
            <w:proofErr w:type="spellStart"/>
            <w:r>
              <w:rPr>
                <w:rFonts w:cs="Arial"/>
                <w:sz w:val="20"/>
                <w:szCs w:val="22"/>
              </w:rPr>
              <w:t>PRN.View</w:t>
            </w:r>
            <w:proofErr w:type="spellEnd"/>
          </w:p>
        </w:tc>
      </w:tr>
      <w:tr w:rsidR="00F602D0" w:rsidRPr="00014833" w:rsidTr="00F602D0">
        <w:trPr>
          <w:trHeight w:val="180"/>
        </w:trPr>
        <w:tc>
          <w:tcPr>
            <w:tcW w:w="4587" w:type="dxa"/>
            <w:vMerge/>
          </w:tcPr>
          <w:p w:rsidR="00F602D0" w:rsidRDefault="00F602D0" w:rsidP="00596F0B">
            <w:pPr>
              <w:pStyle w:val="Content"/>
              <w:spacing w:before="60" w:after="60"/>
            </w:pPr>
          </w:p>
        </w:tc>
        <w:tc>
          <w:tcPr>
            <w:tcW w:w="2501" w:type="dxa"/>
          </w:tcPr>
          <w:p w:rsidR="00F602D0" w:rsidRPr="00C059D4" w:rsidRDefault="00F602D0" w:rsidP="00F602D0">
            <w:pPr>
              <w:rPr>
                <w:rFonts w:cs="Arial"/>
                <w:sz w:val="20"/>
                <w:szCs w:val="22"/>
              </w:rPr>
            </w:pPr>
            <w:r>
              <w:rPr>
                <w:rFonts w:cs="Arial"/>
                <w:sz w:val="20"/>
                <w:szCs w:val="22"/>
              </w:rPr>
              <w:t>Practice Management Software</w:t>
            </w:r>
          </w:p>
        </w:tc>
        <w:tc>
          <w:tcPr>
            <w:tcW w:w="2410" w:type="dxa"/>
          </w:tcPr>
          <w:p w:rsidR="00F602D0" w:rsidRPr="00C059D4" w:rsidRDefault="00F602D0" w:rsidP="00E625FF">
            <w:pPr>
              <w:rPr>
                <w:rFonts w:cs="Arial"/>
                <w:sz w:val="20"/>
                <w:szCs w:val="22"/>
              </w:rPr>
            </w:pPr>
            <w:proofErr w:type="spellStart"/>
            <w:r>
              <w:rPr>
                <w:rFonts w:cs="Arial"/>
                <w:sz w:val="20"/>
                <w:szCs w:val="22"/>
              </w:rPr>
              <w:t>Client.PRN.View</w:t>
            </w:r>
            <w:proofErr w:type="spellEnd"/>
          </w:p>
        </w:tc>
      </w:tr>
    </w:tbl>
    <w:p w:rsidR="00A66A0C" w:rsidRDefault="00A66A0C" w:rsidP="00A66A0C">
      <w:pPr>
        <w:pStyle w:val="Caption"/>
        <w:jc w:val="center"/>
      </w:pPr>
      <w:bookmarkStart w:id="641" w:name="_Toc411518748"/>
      <w:bookmarkStart w:id="642" w:name="_Toc474825002"/>
      <w:r>
        <w:t xml:space="preserve">Table </w:t>
      </w:r>
      <w:fldSimple w:instr=" SEQ Table \* ARABIC ">
        <w:r w:rsidR="001A1137">
          <w:rPr>
            <w:noProof/>
          </w:rPr>
          <w:t>7</w:t>
        </w:r>
      </w:fldSimple>
      <w:r>
        <w:t>: Access Manager Permissions</w:t>
      </w:r>
      <w:bookmarkEnd w:id="641"/>
      <w:bookmarkEnd w:id="642"/>
    </w:p>
    <w:p w:rsidR="001B3690" w:rsidRDefault="004F3600" w:rsidP="00224733">
      <w:pPr>
        <w:pStyle w:val="Head1"/>
      </w:pPr>
      <w:bookmarkStart w:id="643" w:name="_Toc466900338"/>
      <w:bookmarkStart w:id="644" w:name="_Toc467081939"/>
      <w:bookmarkStart w:id="645" w:name="_Toc467087180"/>
      <w:bookmarkStart w:id="646" w:name="_Toc467087325"/>
      <w:bookmarkStart w:id="647" w:name="_Toc467088565"/>
      <w:bookmarkStart w:id="648" w:name="_Toc467088653"/>
      <w:bookmarkStart w:id="649" w:name="_Toc467088743"/>
      <w:bookmarkStart w:id="650" w:name="_Toc467088833"/>
      <w:bookmarkStart w:id="651" w:name="_Toc474938112"/>
      <w:bookmarkEnd w:id="643"/>
      <w:bookmarkEnd w:id="644"/>
      <w:bookmarkEnd w:id="645"/>
      <w:bookmarkEnd w:id="646"/>
      <w:bookmarkEnd w:id="647"/>
      <w:bookmarkEnd w:id="648"/>
      <w:bookmarkEnd w:id="649"/>
      <w:bookmarkEnd w:id="650"/>
      <w:r>
        <w:lastRenderedPageBreak/>
        <w:t>Constraints</w:t>
      </w:r>
      <w:r w:rsidR="00583359">
        <w:t xml:space="preserve"> and Known Issues</w:t>
      </w:r>
      <w:bookmarkEnd w:id="651"/>
    </w:p>
    <w:p w:rsidR="00174B68" w:rsidRPr="009B7A64" w:rsidRDefault="00851D6E" w:rsidP="00300EEA">
      <w:pPr>
        <w:pStyle w:val="Head2"/>
      </w:pPr>
      <w:bookmarkStart w:id="652" w:name="_Toc405989462"/>
      <w:bookmarkStart w:id="653" w:name="_Toc405989510"/>
      <w:bookmarkStart w:id="654" w:name="_Toc405993411"/>
      <w:bookmarkStart w:id="655" w:name="_Toc405995098"/>
      <w:bookmarkStart w:id="656" w:name="_Toc405995243"/>
      <w:bookmarkStart w:id="657" w:name="_Toc405996906"/>
      <w:bookmarkStart w:id="658" w:name="_Toc405989463"/>
      <w:bookmarkStart w:id="659" w:name="_Toc405989511"/>
      <w:bookmarkStart w:id="660" w:name="_Toc405993412"/>
      <w:bookmarkStart w:id="661" w:name="_Toc405995099"/>
      <w:bookmarkStart w:id="662" w:name="_Toc405995244"/>
      <w:bookmarkStart w:id="663" w:name="_Toc405996907"/>
      <w:bookmarkStart w:id="664" w:name="_Toc405989464"/>
      <w:bookmarkStart w:id="665" w:name="_Toc405989512"/>
      <w:bookmarkStart w:id="666" w:name="_Toc405993413"/>
      <w:bookmarkStart w:id="667" w:name="_Toc405995100"/>
      <w:bookmarkStart w:id="668" w:name="_Toc405995245"/>
      <w:bookmarkStart w:id="669" w:name="_Toc405996908"/>
      <w:bookmarkStart w:id="670" w:name="_Toc405989465"/>
      <w:bookmarkStart w:id="671" w:name="_Toc405989513"/>
      <w:bookmarkStart w:id="672" w:name="_Toc405993414"/>
      <w:bookmarkStart w:id="673" w:name="_Toc405995101"/>
      <w:bookmarkStart w:id="674" w:name="_Toc405995246"/>
      <w:bookmarkStart w:id="675" w:name="_Toc405996909"/>
      <w:bookmarkStart w:id="676" w:name="_Toc474938113"/>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t>C</w:t>
      </w:r>
      <w:r w:rsidR="006720FE">
        <w:t>o</w:t>
      </w:r>
      <w:r>
        <w:t xml:space="preserve">nstraints </w:t>
      </w:r>
      <w:r w:rsidR="00583359">
        <w:t>When</w:t>
      </w:r>
      <w:r w:rsidR="00B536B4">
        <w:t xml:space="preserve"> </w:t>
      </w:r>
      <w:r w:rsidR="00210B7C">
        <w:t>U</w:t>
      </w:r>
      <w:r w:rsidR="00B536B4">
        <w:t>sing This Service</w:t>
      </w:r>
      <w:bookmarkEnd w:id="676"/>
    </w:p>
    <w:p w:rsidR="001B3690" w:rsidRPr="00014833" w:rsidRDefault="00137172" w:rsidP="00785F2D">
      <w:pPr>
        <w:spacing w:after="120"/>
        <w:rPr>
          <w:sz w:val="20"/>
        </w:rPr>
      </w:pPr>
      <w:r>
        <w:rPr>
          <w:sz w:val="20"/>
        </w:rPr>
        <w:t>T</w:t>
      </w:r>
      <w:r w:rsidR="001B3690" w:rsidRPr="00137172">
        <w:rPr>
          <w:sz w:val="20"/>
        </w:rPr>
        <w:t xml:space="preserve">his </w:t>
      </w:r>
      <w:r w:rsidR="00A705A7">
        <w:rPr>
          <w:sz w:val="20"/>
        </w:rPr>
        <w:t>Ge</w:t>
      </w:r>
      <w:r w:rsidR="00B83832">
        <w:rPr>
          <w:sz w:val="20"/>
        </w:rPr>
        <w:t>nerate</w:t>
      </w:r>
      <w:r w:rsidR="00A705A7">
        <w:rPr>
          <w:sz w:val="20"/>
        </w:rPr>
        <w:t xml:space="preserve"> </w:t>
      </w:r>
      <w:r w:rsidR="009B7A64">
        <w:rPr>
          <w:sz w:val="20"/>
        </w:rPr>
        <w:t xml:space="preserve">PRN service </w:t>
      </w:r>
      <w:r w:rsidR="001B3690" w:rsidRPr="00137172">
        <w:rPr>
          <w:sz w:val="20"/>
        </w:rPr>
        <w:t>has the following unique</w:t>
      </w:r>
      <w:r w:rsidR="00485E40" w:rsidRPr="00137172">
        <w:rPr>
          <w:sz w:val="20"/>
        </w:rPr>
        <w:t xml:space="preserve"> constraints</w:t>
      </w:r>
      <w:r w:rsidR="0030570B" w:rsidRPr="00137172">
        <w:rPr>
          <w:sz w:val="20"/>
        </w:rPr>
        <w:t>:</w:t>
      </w:r>
      <w:r w:rsidR="000D5978" w:rsidRPr="00137172">
        <w:rPr>
          <w:sz w:val="20"/>
        </w:rPr>
        <w:t xml:space="preserve"> </w:t>
      </w: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452"/>
        <w:gridCol w:w="8909"/>
      </w:tblGrid>
      <w:tr w:rsidR="00E34F8B" w:rsidRPr="00014833" w:rsidTr="001B13A4">
        <w:tc>
          <w:tcPr>
            <w:tcW w:w="452" w:type="dxa"/>
            <w:shd w:val="clear" w:color="auto" w:fill="C6D9F1" w:themeFill="text2" w:themeFillTint="33"/>
          </w:tcPr>
          <w:p w:rsidR="00E34F8B" w:rsidRPr="00014833" w:rsidRDefault="00E34F8B" w:rsidP="008F4921">
            <w:pPr>
              <w:pStyle w:val="Maintext"/>
              <w:keepNext/>
              <w:spacing w:before="60" w:after="60"/>
              <w:rPr>
                <w:rFonts w:cs="Arial"/>
                <w:b/>
                <w:sz w:val="20"/>
                <w:szCs w:val="22"/>
              </w:rPr>
            </w:pPr>
            <w:r w:rsidRPr="00014833">
              <w:rPr>
                <w:rFonts w:cs="Arial"/>
                <w:b/>
                <w:sz w:val="20"/>
                <w:szCs w:val="22"/>
              </w:rPr>
              <w:t>#</w:t>
            </w:r>
          </w:p>
        </w:tc>
        <w:tc>
          <w:tcPr>
            <w:tcW w:w="8909" w:type="dxa"/>
            <w:shd w:val="clear" w:color="auto" w:fill="C6D9F1" w:themeFill="text2" w:themeFillTint="33"/>
          </w:tcPr>
          <w:p w:rsidR="00E34F8B" w:rsidRPr="00014833" w:rsidRDefault="00E34F8B" w:rsidP="00B14EF7">
            <w:pPr>
              <w:pStyle w:val="Maintext"/>
              <w:spacing w:before="60" w:after="60"/>
              <w:rPr>
                <w:rFonts w:cs="Arial"/>
                <w:b/>
                <w:sz w:val="20"/>
                <w:szCs w:val="22"/>
              </w:rPr>
            </w:pPr>
            <w:r w:rsidRPr="00014833">
              <w:rPr>
                <w:rFonts w:cs="Arial"/>
                <w:b/>
                <w:sz w:val="20"/>
                <w:szCs w:val="22"/>
              </w:rPr>
              <w:t>Constraint</w:t>
            </w:r>
          </w:p>
        </w:tc>
      </w:tr>
      <w:tr w:rsidR="008C39BB" w:rsidRPr="00014833" w:rsidTr="004C7719">
        <w:trPr>
          <w:trHeight w:val="483"/>
        </w:trPr>
        <w:tc>
          <w:tcPr>
            <w:tcW w:w="452" w:type="dxa"/>
            <w:shd w:val="clear" w:color="auto" w:fill="auto"/>
          </w:tcPr>
          <w:p w:rsidR="008C39BB" w:rsidRPr="00FA2F56" w:rsidRDefault="008C39BB" w:rsidP="004032D0">
            <w:pPr>
              <w:pStyle w:val="Maintext"/>
              <w:numPr>
                <w:ilvl w:val="0"/>
                <w:numId w:val="11"/>
              </w:numPr>
              <w:spacing w:before="60" w:after="60" w:line="288" w:lineRule="auto"/>
              <w:rPr>
                <w:rFonts w:cs="Arial"/>
                <w:sz w:val="20"/>
                <w:szCs w:val="22"/>
              </w:rPr>
            </w:pPr>
          </w:p>
        </w:tc>
        <w:tc>
          <w:tcPr>
            <w:tcW w:w="8909" w:type="dxa"/>
            <w:shd w:val="clear" w:color="auto" w:fill="auto"/>
          </w:tcPr>
          <w:p w:rsidR="008C39BB" w:rsidRPr="009B7A64" w:rsidRDefault="009B7A64" w:rsidP="004C7719">
            <w:pPr>
              <w:rPr>
                <w:i/>
                <w:iCs/>
                <w:sz w:val="24"/>
              </w:rPr>
            </w:pPr>
            <w:r w:rsidRPr="00AB40E4">
              <w:rPr>
                <w:rStyle w:val="Emphasis"/>
              </w:rPr>
              <w:t xml:space="preserve">Director Penalty accounts will </w:t>
            </w:r>
            <w:r w:rsidR="004C7719">
              <w:rPr>
                <w:rStyle w:val="Emphasis"/>
              </w:rPr>
              <w:t xml:space="preserve">be available in a future release. </w:t>
            </w:r>
          </w:p>
        </w:tc>
      </w:tr>
      <w:tr w:rsidR="008C39BB" w:rsidRPr="00014833" w:rsidTr="001B13A4">
        <w:tc>
          <w:tcPr>
            <w:tcW w:w="452" w:type="dxa"/>
            <w:shd w:val="clear" w:color="auto" w:fill="auto"/>
          </w:tcPr>
          <w:p w:rsidR="008C39BB" w:rsidRPr="00FA2F56" w:rsidRDefault="008C39BB" w:rsidP="004032D0">
            <w:pPr>
              <w:pStyle w:val="Maintext"/>
              <w:numPr>
                <w:ilvl w:val="0"/>
                <w:numId w:val="11"/>
              </w:numPr>
              <w:spacing w:before="60" w:after="60" w:line="288" w:lineRule="auto"/>
              <w:rPr>
                <w:rFonts w:cs="Arial"/>
                <w:sz w:val="20"/>
                <w:szCs w:val="22"/>
              </w:rPr>
            </w:pPr>
          </w:p>
        </w:tc>
        <w:tc>
          <w:tcPr>
            <w:tcW w:w="8909" w:type="dxa"/>
            <w:shd w:val="clear" w:color="auto" w:fill="auto"/>
          </w:tcPr>
          <w:p w:rsidR="008C39BB" w:rsidRPr="009B7A64" w:rsidRDefault="008C39BB" w:rsidP="00E67A12">
            <w:pPr>
              <w:rPr>
                <w:i/>
                <w:iCs/>
                <w:sz w:val="24"/>
              </w:rPr>
            </w:pPr>
          </w:p>
        </w:tc>
      </w:tr>
      <w:tr w:rsidR="009B7A64" w:rsidRPr="00014833" w:rsidTr="001B13A4">
        <w:tc>
          <w:tcPr>
            <w:tcW w:w="452" w:type="dxa"/>
            <w:shd w:val="clear" w:color="auto" w:fill="auto"/>
          </w:tcPr>
          <w:p w:rsidR="009B7A64" w:rsidRPr="00FA2F56" w:rsidRDefault="009B7A64" w:rsidP="004032D0">
            <w:pPr>
              <w:pStyle w:val="Maintext"/>
              <w:numPr>
                <w:ilvl w:val="0"/>
                <w:numId w:val="11"/>
              </w:numPr>
              <w:spacing w:before="60" w:after="60" w:line="288" w:lineRule="auto"/>
              <w:rPr>
                <w:rFonts w:cs="Arial"/>
                <w:sz w:val="20"/>
                <w:szCs w:val="22"/>
              </w:rPr>
            </w:pPr>
          </w:p>
        </w:tc>
        <w:tc>
          <w:tcPr>
            <w:tcW w:w="8909" w:type="dxa"/>
            <w:shd w:val="clear" w:color="auto" w:fill="auto"/>
          </w:tcPr>
          <w:p w:rsidR="009B7A64" w:rsidRPr="00115A05" w:rsidRDefault="009B7A64" w:rsidP="009B7A64">
            <w:pPr>
              <w:rPr>
                <w:rStyle w:val="Emphasis"/>
              </w:rPr>
            </w:pPr>
          </w:p>
        </w:tc>
      </w:tr>
    </w:tbl>
    <w:p w:rsidR="00E34F8B" w:rsidRDefault="00E34F8B" w:rsidP="00E34F8B">
      <w:pPr>
        <w:pStyle w:val="Caption"/>
        <w:jc w:val="center"/>
      </w:pPr>
      <w:bookmarkStart w:id="677" w:name="_Toc409794476"/>
      <w:bookmarkStart w:id="678" w:name="_Toc474825003"/>
      <w:r>
        <w:t xml:space="preserve">Table </w:t>
      </w:r>
      <w:fldSimple w:instr=" SEQ Table \* ARABIC ">
        <w:r w:rsidR="001A1137">
          <w:rPr>
            <w:noProof/>
          </w:rPr>
          <w:t>8</w:t>
        </w:r>
      </w:fldSimple>
      <w:r>
        <w:t xml:space="preserve">: Constraints when using </w:t>
      </w:r>
      <w:r w:rsidR="00FA2F56">
        <w:t xml:space="preserve">the </w:t>
      </w:r>
      <w:r w:rsidR="00A705A7">
        <w:t xml:space="preserve">Get </w:t>
      </w:r>
      <w:r w:rsidR="00FA2F56">
        <w:t>PRN</w:t>
      </w:r>
      <w:r>
        <w:t xml:space="preserve"> interaction</w:t>
      </w:r>
      <w:bookmarkEnd w:id="677"/>
      <w:bookmarkEnd w:id="678"/>
    </w:p>
    <w:p w:rsidR="00583359" w:rsidRDefault="00583359" w:rsidP="00300EEA">
      <w:pPr>
        <w:pStyle w:val="Head2"/>
      </w:pPr>
      <w:bookmarkStart w:id="679" w:name="_Toc410142405"/>
      <w:bookmarkStart w:id="680" w:name="_Toc474938114"/>
      <w:bookmarkEnd w:id="679"/>
      <w:r>
        <w:t>K</w:t>
      </w:r>
      <w:r w:rsidR="006720FE">
        <w:t>n</w:t>
      </w:r>
      <w:r>
        <w:t>own Issues</w:t>
      </w:r>
      <w:bookmarkEnd w:id="680"/>
    </w:p>
    <w:p w:rsidR="00465BED" w:rsidRPr="00014833" w:rsidRDefault="00583359" w:rsidP="00C059D4">
      <w:r w:rsidRPr="00FA2F56">
        <w:rPr>
          <w:b/>
          <w:sz w:val="20"/>
        </w:rPr>
        <w:t>N/A</w:t>
      </w:r>
    </w:p>
    <w:sectPr w:rsidR="00465BED" w:rsidRPr="00014833" w:rsidSect="00D94A5F">
      <w:headerReference w:type="even" r:id="rId31"/>
      <w:headerReference w:type="first" r:id="rId32"/>
      <w:type w:val="continuous"/>
      <w:pgSz w:w="11906" w:h="16838" w:code="9"/>
      <w:pgMar w:top="1276" w:right="1304" w:bottom="113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74B" w:rsidRDefault="002D274B">
      <w:r>
        <w:separator/>
      </w:r>
    </w:p>
  </w:endnote>
  <w:endnote w:type="continuationSeparator" w:id="0">
    <w:p w:rsidR="002D274B" w:rsidRDefault="002D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4B" w:rsidRPr="009A241C" w:rsidRDefault="002D274B" w:rsidP="00306AE8">
    <w:pPr>
      <w:pStyle w:val="FooterPortrait"/>
      <w:pBdr>
        <w:top w:val="single" w:sz="4" w:space="1" w:color="auto"/>
      </w:pBdr>
      <w:tabs>
        <w:tab w:val="clear" w:pos="1021"/>
        <w:tab w:val="left" w:pos="0"/>
        <w:tab w:val="center" w:pos="4649"/>
        <w:tab w:val="right" w:pos="9299"/>
      </w:tabs>
      <w:rPr>
        <w:color w:val="335876"/>
      </w:rPr>
    </w:pPr>
    <w:r w:rsidRPr="009A241C">
      <w:rPr>
        <w:color w:val="335876"/>
      </w:rPr>
      <w:t>Version</w:t>
    </w:r>
    <w:r>
      <w:rPr>
        <w:color w:val="335876"/>
      </w:rPr>
      <w:t xml:space="preserve">  1.0</w:t>
    </w:r>
    <w:r w:rsidRPr="009A241C">
      <w:rPr>
        <w:color w:val="335876"/>
      </w:rPr>
      <w:tab/>
    </w:r>
    <w:r w:rsidRPr="00337B5E">
      <w:rPr>
        <w:color w:val="335876"/>
      </w:rPr>
      <w:fldChar w:fldCharType="begin"/>
    </w:r>
    <w:r w:rsidRPr="00337B5E">
      <w:rPr>
        <w:color w:val="335876"/>
      </w:rPr>
      <w:instrText xml:space="preserve"> bkmkCLASSIFICATION  \* MERGEFORMAT </w:instrText>
    </w:r>
    <w:r w:rsidRPr="00337B5E">
      <w:rPr>
        <w:color w:val="335876"/>
      </w:rPr>
      <w:fldChar w:fldCharType="separate"/>
    </w:r>
    <w:r w:rsidRPr="00F11DE3">
      <w:rPr>
        <w:color w:val="335876"/>
      </w:rPr>
      <w:t>Unclassified</w:t>
    </w:r>
    <w:r w:rsidRPr="00337B5E">
      <w:rPr>
        <w:color w:val="335876"/>
      </w:rPr>
      <w:fldChar w:fldCharType="end"/>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DA76E5">
      <w:rPr>
        <w:noProof/>
        <w:color w:val="335876"/>
      </w:rPr>
      <w:t>3</w:t>
    </w:r>
    <w:r w:rsidRPr="009A241C">
      <w:rPr>
        <w:color w:val="335876"/>
      </w:rPr>
      <w:fldChar w:fldCharType="end"/>
    </w:r>
    <w:r w:rsidRPr="009A241C">
      <w:rPr>
        <w:color w:val="335876"/>
      </w:rPr>
      <w:t xml:space="preserve"> OF </w:t>
    </w:r>
    <w:fldSimple w:instr=" NUMPAGES   \* MERGEFORMAT ">
      <w:r w:rsidR="00DA76E5" w:rsidRPr="00DA76E5">
        <w:rPr>
          <w:noProof/>
          <w:color w:val="335876"/>
        </w:rPr>
        <w:t>13</w:t>
      </w:r>
    </w:fldSimple>
  </w:p>
  <w:p w:rsidR="002D274B" w:rsidRPr="000D1EAD" w:rsidRDefault="002D274B"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74B" w:rsidRDefault="002D274B">
      <w:r>
        <w:separator/>
      </w:r>
    </w:p>
  </w:footnote>
  <w:footnote w:type="continuationSeparator" w:id="0">
    <w:p w:rsidR="002D274B" w:rsidRDefault="002D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4B" w:rsidRDefault="002D2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4B" w:rsidRPr="009A241C" w:rsidRDefault="002D274B" w:rsidP="00257E9E">
    <w:pPr>
      <w:pStyle w:val="Header"/>
      <w:pBdr>
        <w:bottom w:val="single" w:sz="4" w:space="1" w:color="auto"/>
      </w:pBdr>
      <w:tabs>
        <w:tab w:val="left" w:pos="0"/>
        <w:tab w:val="right" w:pos="9299"/>
      </w:tabs>
      <w:rPr>
        <w:color w:val="335876"/>
        <w:sz w:val="15"/>
      </w:rPr>
    </w:pPr>
    <w:r w:rsidRPr="009A241C">
      <w:rPr>
        <w:color w:val="335876"/>
        <w:sz w:val="16"/>
        <w:szCs w:val="16"/>
      </w:rPr>
      <w:t xml:space="preserve">Standard business reporting </w:t>
    </w:r>
    <w:r>
      <w:rPr>
        <w:color w:val="335876"/>
        <w:sz w:val="16"/>
        <w:szCs w:val="16"/>
      </w:rPr>
      <w:tab/>
      <w:t xml:space="preserve">ATO </w:t>
    </w:r>
    <w:r w:rsidRPr="00CF50C2">
      <w:rPr>
        <w:color w:val="335876"/>
        <w:sz w:val="16"/>
        <w:szCs w:val="16"/>
      </w:rPr>
      <w:t>prn 2016</w:t>
    </w:r>
    <w:r>
      <w:rPr>
        <w:color w:val="335876"/>
        <w:sz w:val="16"/>
        <w:szCs w:val="16"/>
      </w:rPr>
      <w:t xml:space="preserve"> Business Implementation Guide</w:t>
    </w:r>
  </w:p>
  <w:p w:rsidR="002D274B" w:rsidRPr="000D1EAD" w:rsidRDefault="002D274B" w:rsidP="00306AE8">
    <w:pPr>
      <w:pStyle w:val="Header"/>
      <w:pBdr>
        <w:bottom w:val="single" w:sz="4" w:space="1" w:color="auto"/>
      </w:pBdr>
      <w:tabs>
        <w:tab w:val="left" w:pos="0"/>
        <w:tab w:val="center" w:pos="4649"/>
        <w:tab w:val="right" w:pos="9299"/>
      </w:tabs>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4B" w:rsidRDefault="002D27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4B" w:rsidRDefault="002D27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4B" w:rsidRDefault="002D27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4B" w:rsidRDefault="002D27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4B" w:rsidRDefault="002D2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A01C76"/>
    <w:multiLevelType w:val="hybridMultilevel"/>
    <w:tmpl w:val="72C09CB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E837D35"/>
    <w:multiLevelType w:val="hybridMultilevel"/>
    <w:tmpl w:val="BDE6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2937C8"/>
    <w:multiLevelType w:val="hybridMultilevel"/>
    <w:tmpl w:val="3F9E0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4A73E7"/>
    <w:multiLevelType w:val="hybridMultilevel"/>
    <w:tmpl w:val="81F40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724C57"/>
    <w:multiLevelType w:val="hybridMultilevel"/>
    <w:tmpl w:val="B9EE6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726CB7"/>
    <w:multiLevelType w:val="hybridMultilevel"/>
    <w:tmpl w:val="1076C7C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BE1576"/>
    <w:multiLevelType w:val="hybridMultilevel"/>
    <w:tmpl w:val="2BAE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nsid w:val="381B264A"/>
    <w:multiLevelType w:val="hybridMultilevel"/>
    <w:tmpl w:val="3B64CD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2">
    <w:nsid w:val="3D5B1F23"/>
    <w:multiLevelType w:val="hybridMultilevel"/>
    <w:tmpl w:val="5164F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ED11C8"/>
    <w:multiLevelType w:val="multilevel"/>
    <w:tmpl w:val="D0083860"/>
    <w:lvl w:ilvl="0">
      <w:start w:val="1"/>
      <w:numFmt w:val="decimal"/>
      <w:pStyle w:val="Head1"/>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51B34B7"/>
    <w:multiLevelType w:val="hybridMultilevel"/>
    <w:tmpl w:val="336C0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DC1115"/>
    <w:multiLevelType w:val="hybridMultilevel"/>
    <w:tmpl w:val="F5903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5949AA"/>
    <w:multiLevelType w:val="hybridMultilevel"/>
    <w:tmpl w:val="8A60EDF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83A6D09"/>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7F328D6"/>
    <w:multiLevelType w:val="multilevel"/>
    <w:tmpl w:val="329CF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ED9535A"/>
    <w:multiLevelType w:val="hybridMultilevel"/>
    <w:tmpl w:val="DE445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317EC9"/>
    <w:multiLevelType w:val="hybridMultilevel"/>
    <w:tmpl w:val="52F29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43370A"/>
    <w:multiLevelType w:val="hybridMultilevel"/>
    <w:tmpl w:val="815416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3031CE7"/>
    <w:multiLevelType w:val="hybridMultilevel"/>
    <w:tmpl w:val="EB1C4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A7813EF"/>
    <w:multiLevelType w:val="hybridMultilevel"/>
    <w:tmpl w:val="E00E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27"/>
  </w:num>
  <w:num w:numId="4">
    <w:abstractNumId w:val="9"/>
  </w:num>
  <w:num w:numId="5">
    <w:abstractNumId w:val="29"/>
  </w:num>
  <w:num w:numId="6">
    <w:abstractNumId w:val="20"/>
  </w:num>
  <w:num w:numId="7">
    <w:abstractNumId w:val="13"/>
  </w:num>
  <w:num w:numId="8">
    <w:abstractNumId w:val="13"/>
  </w:num>
  <w:num w:numId="9">
    <w:abstractNumId w:val="0"/>
  </w:num>
  <w:num w:numId="10">
    <w:abstractNumId w:val="15"/>
  </w:num>
  <w:num w:numId="11">
    <w:abstractNumId w:val="25"/>
  </w:num>
  <w:num w:numId="12">
    <w:abstractNumId w:val="24"/>
  </w:num>
  <w:num w:numId="13">
    <w:abstractNumId w:val="23"/>
  </w:num>
  <w:num w:numId="14">
    <w:abstractNumId w:val="1"/>
  </w:num>
  <w:num w:numId="15">
    <w:abstractNumId w:val="19"/>
  </w:num>
  <w:num w:numId="16">
    <w:abstractNumId w:val="18"/>
  </w:num>
  <w:num w:numId="17">
    <w:abstractNumId w:val="7"/>
  </w:num>
  <w:num w:numId="18">
    <w:abstractNumId w:val="3"/>
  </w:num>
  <w:num w:numId="19">
    <w:abstractNumId w:val="4"/>
  </w:num>
  <w:num w:numId="20">
    <w:abstractNumId w:val="21"/>
  </w:num>
  <w:num w:numId="21">
    <w:abstractNumId w:val="14"/>
  </w:num>
  <w:num w:numId="22">
    <w:abstractNumId w:val="8"/>
  </w:num>
  <w:num w:numId="23">
    <w:abstractNumId w:val="26"/>
  </w:num>
  <w:num w:numId="24">
    <w:abstractNumId w:val="12"/>
  </w:num>
  <w:num w:numId="25">
    <w:abstractNumId w:val="28"/>
  </w:num>
  <w:num w:numId="26">
    <w:abstractNumId w:val="6"/>
  </w:num>
  <w:num w:numId="27">
    <w:abstractNumId w:val="10"/>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22"/>
  </w:num>
  <w:num w:numId="42">
    <w:abstractNumId w:val="13"/>
  </w:num>
  <w:num w:numId="43">
    <w:abstractNumId w:val="13"/>
  </w:num>
  <w:num w:numId="44">
    <w:abstractNumId w:val="13"/>
  </w:num>
  <w:num w:numId="45">
    <w:abstractNumId w:val="13"/>
  </w:num>
  <w:num w:numId="46">
    <w:abstractNumId w:val="13"/>
  </w:num>
  <w:num w:numId="47">
    <w:abstractNumId w:val="16"/>
  </w:num>
  <w:num w:numId="48">
    <w:abstractNumId w:val="2"/>
  </w:num>
  <w:num w:numId="49">
    <w:abstractNumId w:val="5"/>
  </w:num>
  <w:num w:numId="5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3276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13B9"/>
    <w:rsid w:val="00003B8E"/>
    <w:rsid w:val="00011756"/>
    <w:rsid w:val="00012235"/>
    <w:rsid w:val="000130A6"/>
    <w:rsid w:val="00013E12"/>
    <w:rsid w:val="00014833"/>
    <w:rsid w:val="00015C96"/>
    <w:rsid w:val="00022AB9"/>
    <w:rsid w:val="000230BC"/>
    <w:rsid w:val="00025759"/>
    <w:rsid w:val="00025B89"/>
    <w:rsid w:val="00027BB4"/>
    <w:rsid w:val="000312D7"/>
    <w:rsid w:val="000332BA"/>
    <w:rsid w:val="00033B8D"/>
    <w:rsid w:val="00035193"/>
    <w:rsid w:val="0003621E"/>
    <w:rsid w:val="0003670F"/>
    <w:rsid w:val="0004125F"/>
    <w:rsid w:val="000412C4"/>
    <w:rsid w:val="00043BA0"/>
    <w:rsid w:val="00047268"/>
    <w:rsid w:val="000541AC"/>
    <w:rsid w:val="000557DC"/>
    <w:rsid w:val="00055F00"/>
    <w:rsid w:val="00060032"/>
    <w:rsid w:val="00063673"/>
    <w:rsid w:val="000663F6"/>
    <w:rsid w:val="00066F52"/>
    <w:rsid w:val="0007069E"/>
    <w:rsid w:val="00074107"/>
    <w:rsid w:val="00074BFF"/>
    <w:rsid w:val="00075EA1"/>
    <w:rsid w:val="000772A0"/>
    <w:rsid w:val="00083B3D"/>
    <w:rsid w:val="00084A54"/>
    <w:rsid w:val="0008608F"/>
    <w:rsid w:val="0008672A"/>
    <w:rsid w:val="00087930"/>
    <w:rsid w:val="000904B2"/>
    <w:rsid w:val="00096CE1"/>
    <w:rsid w:val="000A1254"/>
    <w:rsid w:val="000A1461"/>
    <w:rsid w:val="000A34CF"/>
    <w:rsid w:val="000A6854"/>
    <w:rsid w:val="000B167E"/>
    <w:rsid w:val="000B201C"/>
    <w:rsid w:val="000B2573"/>
    <w:rsid w:val="000B42A5"/>
    <w:rsid w:val="000B4574"/>
    <w:rsid w:val="000B4719"/>
    <w:rsid w:val="000B4796"/>
    <w:rsid w:val="000B7F9B"/>
    <w:rsid w:val="000C2812"/>
    <w:rsid w:val="000C4A11"/>
    <w:rsid w:val="000C50FB"/>
    <w:rsid w:val="000C551A"/>
    <w:rsid w:val="000C6BFF"/>
    <w:rsid w:val="000D00A7"/>
    <w:rsid w:val="000D1EAD"/>
    <w:rsid w:val="000D5978"/>
    <w:rsid w:val="000D74F8"/>
    <w:rsid w:val="000E1F6B"/>
    <w:rsid w:val="000E2F09"/>
    <w:rsid w:val="000E4888"/>
    <w:rsid w:val="000E4D14"/>
    <w:rsid w:val="000E5598"/>
    <w:rsid w:val="000E7E0F"/>
    <w:rsid w:val="000F2811"/>
    <w:rsid w:val="000F29D2"/>
    <w:rsid w:val="000F31ED"/>
    <w:rsid w:val="000F4A34"/>
    <w:rsid w:val="000F5715"/>
    <w:rsid w:val="000F7C18"/>
    <w:rsid w:val="0010289F"/>
    <w:rsid w:val="00102FCB"/>
    <w:rsid w:val="00105EB7"/>
    <w:rsid w:val="001068B9"/>
    <w:rsid w:val="00107D66"/>
    <w:rsid w:val="00110CAA"/>
    <w:rsid w:val="001121FA"/>
    <w:rsid w:val="00112B9B"/>
    <w:rsid w:val="001153BF"/>
    <w:rsid w:val="001162BF"/>
    <w:rsid w:val="00116C78"/>
    <w:rsid w:val="00117670"/>
    <w:rsid w:val="0011782E"/>
    <w:rsid w:val="00121237"/>
    <w:rsid w:val="001217E4"/>
    <w:rsid w:val="00123AF4"/>
    <w:rsid w:val="00131431"/>
    <w:rsid w:val="00131513"/>
    <w:rsid w:val="0013385D"/>
    <w:rsid w:val="00133A98"/>
    <w:rsid w:val="001341CF"/>
    <w:rsid w:val="00135417"/>
    <w:rsid w:val="00137172"/>
    <w:rsid w:val="001373E0"/>
    <w:rsid w:val="0014110D"/>
    <w:rsid w:val="00141907"/>
    <w:rsid w:val="00141DB4"/>
    <w:rsid w:val="00146E2B"/>
    <w:rsid w:val="00147184"/>
    <w:rsid w:val="001471CA"/>
    <w:rsid w:val="00147AB6"/>
    <w:rsid w:val="00153FF6"/>
    <w:rsid w:val="00154370"/>
    <w:rsid w:val="00157818"/>
    <w:rsid w:val="00160FBD"/>
    <w:rsid w:val="001611D3"/>
    <w:rsid w:val="00164D1A"/>
    <w:rsid w:val="001663C8"/>
    <w:rsid w:val="001674AE"/>
    <w:rsid w:val="00167D15"/>
    <w:rsid w:val="00170203"/>
    <w:rsid w:val="001703D2"/>
    <w:rsid w:val="00171C33"/>
    <w:rsid w:val="00171D9C"/>
    <w:rsid w:val="00171DBC"/>
    <w:rsid w:val="00173F1C"/>
    <w:rsid w:val="00174B68"/>
    <w:rsid w:val="0018131A"/>
    <w:rsid w:val="001830AF"/>
    <w:rsid w:val="001844B0"/>
    <w:rsid w:val="0018731A"/>
    <w:rsid w:val="00187639"/>
    <w:rsid w:val="001904D7"/>
    <w:rsid w:val="00191B6C"/>
    <w:rsid w:val="001923ED"/>
    <w:rsid w:val="00194640"/>
    <w:rsid w:val="001A1137"/>
    <w:rsid w:val="001A2CD4"/>
    <w:rsid w:val="001A54CA"/>
    <w:rsid w:val="001A601B"/>
    <w:rsid w:val="001A6254"/>
    <w:rsid w:val="001A6F14"/>
    <w:rsid w:val="001A77F0"/>
    <w:rsid w:val="001B0A9B"/>
    <w:rsid w:val="001B13A4"/>
    <w:rsid w:val="001B285D"/>
    <w:rsid w:val="001B3607"/>
    <w:rsid w:val="001B3690"/>
    <w:rsid w:val="001B3FF3"/>
    <w:rsid w:val="001B652C"/>
    <w:rsid w:val="001C135D"/>
    <w:rsid w:val="001D22E4"/>
    <w:rsid w:val="001D3358"/>
    <w:rsid w:val="001D43AC"/>
    <w:rsid w:val="001D4CF8"/>
    <w:rsid w:val="001D727D"/>
    <w:rsid w:val="001E1997"/>
    <w:rsid w:val="001E322F"/>
    <w:rsid w:val="001E4E9C"/>
    <w:rsid w:val="001F2C36"/>
    <w:rsid w:val="001F5843"/>
    <w:rsid w:val="001F6B94"/>
    <w:rsid w:val="001F7F87"/>
    <w:rsid w:val="00200125"/>
    <w:rsid w:val="00202D18"/>
    <w:rsid w:val="00205B14"/>
    <w:rsid w:val="00210B7C"/>
    <w:rsid w:val="00212C42"/>
    <w:rsid w:val="00212D2F"/>
    <w:rsid w:val="0021701A"/>
    <w:rsid w:val="00217895"/>
    <w:rsid w:val="00223C2F"/>
    <w:rsid w:val="00224733"/>
    <w:rsid w:val="00225E39"/>
    <w:rsid w:val="002267E2"/>
    <w:rsid w:val="00226B53"/>
    <w:rsid w:val="00227B0D"/>
    <w:rsid w:val="002317F0"/>
    <w:rsid w:val="00231A93"/>
    <w:rsid w:val="00235833"/>
    <w:rsid w:val="0023616C"/>
    <w:rsid w:val="00237773"/>
    <w:rsid w:val="00242E67"/>
    <w:rsid w:val="00243647"/>
    <w:rsid w:val="002441E2"/>
    <w:rsid w:val="00246D26"/>
    <w:rsid w:val="00246E1C"/>
    <w:rsid w:val="00253E17"/>
    <w:rsid w:val="00255922"/>
    <w:rsid w:val="00257698"/>
    <w:rsid w:val="00257E9E"/>
    <w:rsid w:val="00260088"/>
    <w:rsid w:val="00260103"/>
    <w:rsid w:val="002621EF"/>
    <w:rsid w:val="00263260"/>
    <w:rsid w:val="00265236"/>
    <w:rsid w:val="00270940"/>
    <w:rsid w:val="00271340"/>
    <w:rsid w:val="00273000"/>
    <w:rsid w:val="002735EE"/>
    <w:rsid w:val="00275CC0"/>
    <w:rsid w:val="00283DB7"/>
    <w:rsid w:val="002843DC"/>
    <w:rsid w:val="00293AA5"/>
    <w:rsid w:val="00294AF8"/>
    <w:rsid w:val="00294B12"/>
    <w:rsid w:val="00294E49"/>
    <w:rsid w:val="00296369"/>
    <w:rsid w:val="00296A68"/>
    <w:rsid w:val="002A16ED"/>
    <w:rsid w:val="002A4203"/>
    <w:rsid w:val="002B0B9D"/>
    <w:rsid w:val="002B1885"/>
    <w:rsid w:val="002B1EC3"/>
    <w:rsid w:val="002B5BF0"/>
    <w:rsid w:val="002B6066"/>
    <w:rsid w:val="002C04B3"/>
    <w:rsid w:val="002C189D"/>
    <w:rsid w:val="002C3A5E"/>
    <w:rsid w:val="002C4592"/>
    <w:rsid w:val="002D067A"/>
    <w:rsid w:val="002D0DA6"/>
    <w:rsid w:val="002D1055"/>
    <w:rsid w:val="002D13E7"/>
    <w:rsid w:val="002D274B"/>
    <w:rsid w:val="002D316E"/>
    <w:rsid w:val="002D3842"/>
    <w:rsid w:val="002D6246"/>
    <w:rsid w:val="002D7818"/>
    <w:rsid w:val="002E0774"/>
    <w:rsid w:val="002E2946"/>
    <w:rsid w:val="002E3D39"/>
    <w:rsid w:val="002E3FEF"/>
    <w:rsid w:val="002E531A"/>
    <w:rsid w:val="002E60BA"/>
    <w:rsid w:val="002F0764"/>
    <w:rsid w:val="002F0B1A"/>
    <w:rsid w:val="002F1488"/>
    <w:rsid w:val="002F232A"/>
    <w:rsid w:val="002F367C"/>
    <w:rsid w:val="002F5738"/>
    <w:rsid w:val="002F5FC7"/>
    <w:rsid w:val="002F64EB"/>
    <w:rsid w:val="00300EEA"/>
    <w:rsid w:val="00301C10"/>
    <w:rsid w:val="00301F14"/>
    <w:rsid w:val="0030570B"/>
    <w:rsid w:val="00305B1B"/>
    <w:rsid w:val="00306AE8"/>
    <w:rsid w:val="00311759"/>
    <w:rsid w:val="00321890"/>
    <w:rsid w:val="003222D4"/>
    <w:rsid w:val="0032267E"/>
    <w:rsid w:val="00322BF4"/>
    <w:rsid w:val="00336249"/>
    <w:rsid w:val="00341082"/>
    <w:rsid w:val="00351DD2"/>
    <w:rsid w:val="00352E3F"/>
    <w:rsid w:val="00353C76"/>
    <w:rsid w:val="003551BD"/>
    <w:rsid w:val="00356DBC"/>
    <w:rsid w:val="00362063"/>
    <w:rsid w:val="0036331B"/>
    <w:rsid w:val="00363E0F"/>
    <w:rsid w:val="00370CD9"/>
    <w:rsid w:val="00372577"/>
    <w:rsid w:val="00372F49"/>
    <w:rsid w:val="0038321C"/>
    <w:rsid w:val="003837F1"/>
    <w:rsid w:val="00384631"/>
    <w:rsid w:val="00384CFA"/>
    <w:rsid w:val="00385403"/>
    <w:rsid w:val="0038661D"/>
    <w:rsid w:val="00387177"/>
    <w:rsid w:val="003917D5"/>
    <w:rsid w:val="00397045"/>
    <w:rsid w:val="0039758E"/>
    <w:rsid w:val="003A1441"/>
    <w:rsid w:val="003A2553"/>
    <w:rsid w:val="003A529E"/>
    <w:rsid w:val="003A64AF"/>
    <w:rsid w:val="003A7440"/>
    <w:rsid w:val="003A74FC"/>
    <w:rsid w:val="003B17AE"/>
    <w:rsid w:val="003B2064"/>
    <w:rsid w:val="003B2849"/>
    <w:rsid w:val="003B4142"/>
    <w:rsid w:val="003B5DEA"/>
    <w:rsid w:val="003B7069"/>
    <w:rsid w:val="003C2F32"/>
    <w:rsid w:val="003C6DBB"/>
    <w:rsid w:val="003D2274"/>
    <w:rsid w:val="003D55AA"/>
    <w:rsid w:val="003E0A5A"/>
    <w:rsid w:val="003E106C"/>
    <w:rsid w:val="003E1BE5"/>
    <w:rsid w:val="003E3303"/>
    <w:rsid w:val="003E3450"/>
    <w:rsid w:val="003E3A9F"/>
    <w:rsid w:val="003E61CB"/>
    <w:rsid w:val="003F041D"/>
    <w:rsid w:val="003F4714"/>
    <w:rsid w:val="003F5C77"/>
    <w:rsid w:val="003F61B6"/>
    <w:rsid w:val="003F694F"/>
    <w:rsid w:val="003F6D0F"/>
    <w:rsid w:val="003F74D1"/>
    <w:rsid w:val="004007BD"/>
    <w:rsid w:val="004009C6"/>
    <w:rsid w:val="00401082"/>
    <w:rsid w:val="004032D0"/>
    <w:rsid w:val="004036F5"/>
    <w:rsid w:val="00403F0D"/>
    <w:rsid w:val="00404A86"/>
    <w:rsid w:val="00416E4A"/>
    <w:rsid w:val="00420CF3"/>
    <w:rsid w:val="004220F4"/>
    <w:rsid w:val="00423067"/>
    <w:rsid w:val="004241EF"/>
    <w:rsid w:val="00424C56"/>
    <w:rsid w:val="004252A3"/>
    <w:rsid w:val="00430633"/>
    <w:rsid w:val="00430FED"/>
    <w:rsid w:val="0043226D"/>
    <w:rsid w:val="00432D6B"/>
    <w:rsid w:val="004335BD"/>
    <w:rsid w:val="00433743"/>
    <w:rsid w:val="004367E6"/>
    <w:rsid w:val="00441CFB"/>
    <w:rsid w:val="00442E1F"/>
    <w:rsid w:val="00443851"/>
    <w:rsid w:val="004455A3"/>
    <w:rsid w:val="00450719"/>
    <w:rsid w:val="004507E3"/>
    <w:rsid w:val="00451C3D"/>
    <w:rsid w:val="0045206E"/>
    <w:rsid w:val="004551F0"/>
    <w:rsid w:val="00455202"/>
    <w:rsid w:val="00457682"/>
    <w:rsid w:val="00457718"/>
    <w:rsid w:val="0046044B"/>
    <w:rsid w:val="00464717"/>
    <w:rsid w:val="00464A99"/>
    <w:rsid w:val="00465BED"/>
    <w:rsid w:val="00466C90"/>
    <w:rsid w:val="004677DE"/>
    <w:rsid w:val="00471D80"/>
    <w:rsid w:val="00474BA0"/>
    <w:rsid w:val="00474BF5"/>
    <w:rsid w:val="004766AE"/>
    <w:rsid w:val="00476792"/>
    <w:rsid w:val="00481C2F"/>
    <w:rsid w:val="004823CA"/>
    <w:rsid w:val="00482C39"/>
    <w:rsid w:val="00482EE2"/>
    <w:rsid w:val="00483D3F"/>
    <w:rsid w:val="004858DB"/>
    <w:rsid w:val="00485E40"/>
    <w:rsid w:val="004877BC"/>
    <w:rsid w:val="0049070D"/>
    <w:rsid w:val="0049243B"/>
    <w:rsid w:val="00493303"/>
    <w:rsid w:val="00495328"/>
    <w:rsid w:val="00496488"/>
    <w:rsid w:val="00497691"/>
    <w:rsid w:val="004A23F5"/>
    <w:rsid w:val="004A2614"/>
    <w:rsid w:val="004A46DE"/>
    <w:rsid w:val="004A5033"/>
    <w:rsid w:val="004A6FAB"/>
    <w:rsid w:val="004B0895"/>
    <w:rsid w:val="004B0896"/>
    <w:rsid w:val="004B128D"/>
    <w:rsid w:val="004B1DD1"/>
    <w:rsid w:val="004B3DB2"/>
    <w:rsid w:val="004B5DB6"/>
    <w:rsid w:val="004B5EFA"/>
    <w:rsid w:val="004B7950"/>
    <w:rsid w:val="004C027B"/>
    <w:rsid w:val="004C20D6"/>
    <w:rsid w:val="004C33A4"/>
    <w:rsid w:val="004C7719"/>
    <w:rsid w:val="004D1BBB"/>
    <w:rsid w:val="004D2F0A"/>
    <w:rsid w:val="004D4975"/>
    <w:rsid w:val="004E312C"/>
    <w:rsid w:val="004E4EF7"/>
    <w:rsid w:val="004F09E9"/>
    <w:rsid w:val="004F28F6"/>
    <w:rsid w:val="004F3600"/>
    <w:rsid w:val="00503639"/>
    <w:rsid w:val="00507AC4"/>
    <w:rsid w:val="0051019E"/>
    <w:rsid w:val="005104AF"/>
    <w:rsid w:val="00510750"/>
    <w:rsid w:val="00513BD0"/>
    <w:rsid w:val="00514EB9"/>
    <w:rsid w:val="00522B16"/>
    <w:rsid w:val="00524DE7"/>
    <w:rsid w:val="005253C2"/>
    <w:rsid w:val="00526BCD"/>
    <w:rsid w:val="00527002"/>
    <w:rsid w:val="00527AB5"/>
    <w:rsid w:val="00527C80"/>
    <w:rsid w:val="00532ECE"/>
    <w:rsid w:val="00537DEC"/>
    <w:rsid w:val="00541024"/>
    <w:rsid w:val="00541916"/>
    <w:rsid w:val="00542031"/>
    <w:rsid w:val="00545D7E"/>
    <w:rsid w:val="005531B1"/>
    <w:rsid w:val="0055475B"/>
    <w:rsid w:val="00555EBD"/>
    <w:rsid w:val="00556045"/>
    <w:rsid w:val="00556326"/>
    <w:rsid w:val="00557CAF"/>
    <w:rsid w:val="00560AFE"/>
    <w:rsid w:val="00561243"/>
    <w:rsid w:val="0056192E"/>
    <w:rsid w:val="00561E38"/>
    <w:rsid w:val="005636EC"/>
    <w:rsid w:val="00563BD5"/>
    <w:rsid w:val="00565573"/>
    <w:rsid w:val="00565D5F"/>
    <w:rsid w:val="005731DA"/>
    <w:rsid w:val="0057324A"/>
    <w:rsid w:val="0057400B"/>
    <w:rsid w:val="0057473E"/>
    <w:rsid w:val="005749B5"/>
    <w:rsid w:val="0057520A"/>
    <w:rsid w:val="0058034B"/>
    <w:rsid w:val="005825FE"/>
    <w:rsid w:val="00583359"/>
    <w:rsid w:val="00586C7D"/>
    <w:rsid w:val="00591988"/>
    <w:rsid w:val="00594654"/>
    <w:rsid w:val="00594ED8"/>
    <w:rsid w:val="00595EF2"/>
    <w:rsid w:val="00596F0B"/>
    <w:rsid w:val="005A0A3C"/>
    <w:rsid w:val="005A0E3C"/>
    <w:rsid w:val="005A1B20"/>
    <w:rsid w:val="005A1EA8"/>
    <w:rsid w:val="005A3DFC"/>
    <w:rsid w:val="005B06A6"/>
    <w:rsid w:val="005B1F5C"/>
    <w:rsid w:val="005B6C7F"/>
    <w:rsid w:val="005C02B1"/>
    <w:rsid w:val="005C1F5D"/>
    <w:rsid w:val="005C1F91"/>
    <w:rsid w:val="005C2549"/>
    <w:rsid w:val="005C3478"/>
    <w:rsid w:val="005C3833"/>
    <w:rsid w:val="005D3F08"/>
    <w:rsid w:val="005D6AF0"/>
    <w:rsid w:val="005D7D14"/>
    <w:rsid w:val="005E1344"/>
    <w:rsid w:val="005E2B65"/>
    <w:rsid w:val="005E3529"/>
    <w:rsid w:val="005E5205"/>
    <w:rsid w:val="005E7672"/>
    <w:rsid w:val="005F1A97"/>
    <w:rsid w:val="005F4E84"/>
    <w:rsid w:val="005F7506"/>
    <w:rsid w:val="005F755C"/>
    <w:rsid w:val="00600B43"/>
    <w:rsid w:val="00604DD6"/>
    <w:rsid w:val="00610975"/>
    <w:rsid w:val="00611012"/>
    <w:rsid w:val="006142CF"/>
    <w:rsid w:val="00616CC9"/>
    <w:rsid w:val="00620427"/>
    <w:rsid w:val="00621624"/>
    <w:rsid w:val="006216B0"/>
    <w:rsid w:val="00624F62"/>
    <w:rsid w:val="00627901"/>
    <w:rsid w:val="0063091C"/>
    <w:rsid w:val="00631AED"/>
    <w:rsid w:val="0063233A"/>
    <w:rsid w:val="00633265"/>
    <w:rsid w:val="00634AC0"/>
    <w:rsid w:val="00636184"/>
    <w:rsid w:val="00636B16"/>
    <w:rsid w:val="00636F18"/>
    <w:rsid w:val="00645630"/>
    <w:rsid w:val="0064574B"/>
    <w:rsid w:val="00645D27"/>
    <w:rsid w:val="0065009E"/>
    <w:rsid w:val="00650882"/>
    <w:rsid w:val="00656CD9"/>
    <w:rsid w:val="00660D1B"/>
    <w:rsid w:val="0066285D"/>
    <w:rsid w:val="006629F4"/>
    <w:rsid w:val="00663063"/>
    <w:rsid w:val="006640C4"/>
    <w:rsid w:val="006679C8"/>
    <w:rsid w:val="00671D22"/>
    <w:rsid w:val="006720FE"/>
    <w:rsid w:val="00673A47"/>
    <w:rsid w:val="00675BF1"/>
    <w:rsid w:val="00676421"/>
    <w:rsid w:val="00680322"/>
    <w:rsid w:val="00680A05"/>
    <w:rsid w:val="00680E47"/>
    <w:rsid w:val="00683C9B"/>
    <w:rsid w:val="00684952"/>
    <w:rsid w:val="00684DC9"/>
    <w:rsid w:val="00686FD2"/>
    <w:rsid w:val="006908BA"/>
    <w:rsid w:val="006931E3"/>
    <w:rsid w:val="00694FAD"/>
    <w:rsid w:val="006978EA"/>
    <w:rsid w:val="006A0723"/>
    <w:rsid w:val="006A0F87"/>
    <w:rsid w:val="006A7FCA"/>
    <w:rsid w:val="006B2492"/>
    <w:rsid w:val="006B409A"/>
    <w:rsid w:val="006B4DA1"/>
    <w:rsid w:val="006B75D3"/>
    <w:rsid w:val="006C5340"/>
    <w:rsid w:val="006D121D"/>
    <w:rsid w:val="006D1A5E"/>
    <w:rsid w:val="006D3527"/>
    <w:rsid w:val="006D660F"/>
    <w:rsid w:val="006D733A"/>
    <w:rsid w:val="006E3044"/>
    <w:rsid w:val="006E40EE"/>
    <w:rsid w:val="006E7FD5"/>
    <w:rsid w:val="006F179C"/>
    <w:rsid w:val="006F49A8"/>
    <w:rsid w:val="006F63A0"/>
    <w:rsid w:val="006F7505"/>
    <w:rsid w:val="0070128A"/>
    <w:rsid w:val="00702ED8"/>
    <w:rsid w:val="00711AA7"/>
    <w:rsid w:val="007168FC"/>
    <w:rsid w:val="00720B7A"/>
    <w:rsid w:val="00721895"/>
    <w:rsid w:val="00722470"/>
    <w:rsid w:val="007227E1"/>
    <w:rsid w:val="00727F08"/>
    <w:rsid w:val="00731B58"/>
    <w:rsid w:val="00731DDD"/>
    <w:rsid w:val="0073254F"/>
    <w:rsid w:val="00732EE6"/>
    <w:rsid w:val="0073486D"/>
    <w:rsid w:val="00735A3C"/>
    <w:rsid w:val="00735C52"/>
    <w:rsid w:val="00740643"/>
    <w:rsid w:val="0074208D"/>
    <w:rsid w:val="00742B33"/>
    <w:rsid w:val="00751490"/>
    <w:rsid w:val="00751C5E"/>
    <w:rsid w:val="00752747"/>
    <w:rsid w:val="007538E3"/>
    <w:rsid w:val="00754444"/>
    <w:rsid w:val="00762342"/>
    <w:rsid w:val="00767223"/>
    <w:rsid w:val="007709F9"/>
    <w:rsid w:val="007726B3"/>
    <w:rsid w:val="00773717"/>
    <w:rsid w:val="0077590D"/>
    <w:rsid w:val="00775A9C"/>
    <w:rsid w:val="0077689D"/>
    <w:rsid w:val="00783120"/>
    <w:rsid w:val="00783588"/>
    <w:rsid w:val="0078373F"/>
    <w:rsid w:val="00783BB6"/>
    <w:rsid w:val="00783E67"/>
    <w:rsid w:val="00785F2D"/>
    <w:rsid w:val="00786873"/>
    <w:rsid w:val="00786B77"/>
    <w:rsid w:val="0079242A"/>
    <w:rsid w:val="00794AA8"/>
    <w:rsid w:val="00797460"/>
    <w:rsid w:val="00797BDC"/>
    <w:rsid w:val="00797F3B"/>
    <w:rsid w:val="007A094B"/>
    <w:rsid w:val="007A4F2A"/>
    <w:rsid w:val="007B1BE7"/>
    <w:rsid w:val="007B5033"/>
    <w:rsid w:val="007C0085"/>
    <w:rsid w:val="007C53CD"/>
    <w:rsid w:val="007C7EA3"/>
    <w:rsid w:val="007D3FAD"/>
    <w:rsid w:val="007D65C8"/>
    <w:rsid w:val="007E117B"/>
    <w:rsid w:val="007E18BB"/>
    <w:rsid w:val="007E1914"/>
    <w:rsid w:val="007E26AD"/>
    <w:rsid w:val="007F251E"/>
    <w:rsid w:val="007F2C2E"/>
    <w:rsid w:val="007F324D"/>
    <w:rsid w:val="007F36C1"/>
    <w:rsid w:val="007F7489"/>
    <w:rsid w:val="00801685"/>
    <w:rsid w:val="00803320"/>
    <w:rsid w:val="00806150"/>
    <w:rsid w:val="0080724E"/>
    <w:rsid w:val="008075E6"/>
    <w:rsid w:val="008104FD"/>
    <w:rsid w:val="00811F97"/>
    <w:rsid w:val="008123D3"/>
    <w:rsid w:val="00813981"/>
    <w:rsid w:val="00813BCB"/>
    <w:rsid w:val="00816A88"/>
    <w:rsid w:val="00817EC7"/>
    <w:rsid w:val="00821E30"/>
    <w:rsid w:val="00821E3A"/>
    <w:rsid w:val="008261DD"/>
    <w:rsid w:val="0082669A"/>
    <w:rsid w:val="00826A2B"/>
    <w:rsid w:val="008320A7"/>
    <w:rsid w:val="0083578F"/>
    <w:rsid w:val="00835B8C"/>
    <w:rsid w:val="00835BF3"/>
    <w:rsid w:val="00835DAB"/>
    <w:rsid w:val="00840956"/>
    <w:rsid w:val="00845797"/>
    <w:rsid w:val="00845C81"/>
    <w:rsid w:val="00847BB9"/>
    <w:rsid w:val="00851D6E"/>
    <w:rsid w:val="00851FEA"/>
    <w:rsid w:val="008527DD"/>
    <w:rsid w:val="00852DF8"/>
    <w:rsid w:val="00854396"/>
    <w:rsid w:val="00856F6B"/>
    <w:rsid w:val="008577B2"/>
    <w:rsid w:val="00861DBA"/>
    <w:rsid w:val="00862B2C"/>
    <w:rsid w:val="00862DB7"/>
    <w:rsid w:val="00864A8A"/>
    <w:rsid w:val="00865093"/>
    <w:rsid w:val="00867522"/>
    <w:rsid w:val="00870404"/>
    <w:rsid w:val="008710FD"/>
    <w:rsid w:val="00871585"/>
    <w:rsid w:val="00880577"/>
    <w:rsid w:val="0088119A"/>
    <w:rsid w:val="00882458"/>
    <w:rsid w:val="00892041"/>
    <w:rsid w:val="008947E7"/>
    <w:rsid w:val="00894A8F"/>
    <w:rsid w:val="00895629"/>
    <w:rsid w:val="008962E1"/>
    <w:rsid w:val="008A04E3"/>
    <w:rsid w:val="008A0795"/>
    <w:rsid w:val="008A0EFB"/>
    <w:rsid w:val="008A2645"/>
    <w:rsid w:val="008A35BD"/>
    <w:rsid w:val="008A6B85"/>
    <w:rsid w:val="008A73C3"/>
    <w:rsid w:val="008A797B"/>
    <w:rsid w:val="008B0044"/>
    <w:rsid w:val="008B3E18"/>
    <w:rsid w:val="008B4CB8"/>
    <w:rsid w:val="008B5D12"/>
    <w:rsid w:val="008B7DA0"/>
    <w:rsid w:val="008C18E6"/>
    <w:rsid w:val="008C39BB"/>
    <w:rsid w:val="008D104B"/>
    <w:rsid w:val="008D24B2"/>
    <w:rsid w:val="008D32B0"/>
    <w:rsid w:val="008E3B58"/>
    <w:rsid w:val="008E7A03"/>
    <w:rsid w:val="008F0CC1"/>
    <w:rsid w:val="008F35CB"/>
    <w:rsid w:val="008F4148"/>
    <w:rsid w:val="008F4921"/>
    <w:rsid w:val="00901BAC"/>
    <w:rsid w:val="00901CAB"/>
    <w:rsid w:val="00902D92"/>
    <w:rsid w:val="00904516"/>
    <w:rsid w:val="009047D6"/>
    <w:rsid w:val="0090497B"/>
    <w:rsid w:val="00905D5B"/>
    <w:rsid w:val="009077EF"/>
    <w:rsid w:val="00907CF1"/>
    <w:rsid w:val="00910429"/>
    <w:rsid w:val="0091416E"/>
    <w:rsid w:val="00915282"/>
    <w:rsid w:val="0091539B"/>
    <w:rsid w:val="00916703"/>
    <w:rsid w:val="009167BE"/>
    <w:rsid w:val="00920235"/>
    <w:rsid w:val="00920D02"/>
    <w:rsid w:val="00923BEB"/>
    <w:rsid w:val="009243EA"/>
    <w:rsid w:val="00924B5A"/>
    <w:rsid w:val="00926054"/>
    <w:rsid w:val="009272C1"/>
    <w:rsid w:val="00931165"/>
    <w:rsid w:val="00936935"/>
    <w:rsid w:val="00941262"/>
    <w:rsid w:val="00941DF1"/>
    <w:rsid w:val="00943267"/>
    <w:rsid w:val="00947B76"/>
    <w:rsid w:val="0095781D"/>
    <w:rsid w:val="00960A2F"/>
    <w:rsid w:val="00961DEC"/>
    <w:rsid w:val="0096275A"/>
    <w:rsid w:val="009631D4"/>
    <w:rsid w:val="00963A7F"/>
    <w:rsid w:val="0096561D"/>
    <w:rsid w:val="00966413"/>
    <w:rsid w:val="00967A14"/>
    <w:rsid w:val="00970458"/>
    <w:rsid w:val="00972F47"/>
    <w:rsid w:val="009735D8"/>
    <w:rsid w:val="00974221"/>
    <w:rsid w:val="009750C2"/>
    <w:rsid w:val="0098248B"/>
    <w:rsid w:val="00982754"/>
    <w:rsid w:val="00984FEF"/>
    <w:rsid w:val="00986A35"/>
    <w:rsid w:val="00986D95"/>
    <w:rsid w:val="00990DB6"/>
    <w:rsid w:val="009915EF"/>
    <w:rsid w:val="00992B3A"/>
    <w:rsid w:val="00992B63"/>
    <w:rsid w:val="00992F66"/>
    <w:rsid w:val="009947DC"/>
    <w:rsid w:val="00994FB5"/>
    <w:rsid w:val="00995054"/>
    <w:rsid w:val="009A1B75"/>
    <w:rsid w:val="009A3108"/>
    <w:rsid w:val="009A47DA"/>
    <w:rsid w:val="009A4CAB"/>
    <w:rsid w:val="009A597B"/>
    <w:rsid w:val="009A64DB"/>
    <w:rsid w:val="009B0F3C"/>
    <w:rsid w:val="009B501A"/>
    <w:rsid w:val="009B5C4D"/>
    <w:rsid w:val="009B7A64"/>
    <w:rsid w:val="009C0EB7"/>
    <w:rsid w:val="009C1FFB"/>
    <w:rsid w:val="009C2ACA"/>
    <w:rsid w:val="009C4291"/>
    <w:rsid w:val="009C4E0C"/>
    <w:rsid w:val="009C57A6"/>
    <w:rsid w:val="009D00EF"/>
    <w:rsid w:val="009D0789"/>
    <w:rsid w:val="009D098F"/>
    <w:rsid w:val="009D68DE"/>
    <w:rsid w:val="009D6A44"/>
    <w:rsid w:val="009E1288"/>
    <w:rsid w:val="009E42B4"/>
    <w:rsid w:val="009E5786"/>
    <w:rsid w:val="009E5C63"/>
    <w:rsid w:val="009F1AAD"/>
    <w:rsid w:val="009F1C5B"/>
    <w:rsid w:val="009F21CF"/>
    <w:rsid w:val="009F2DCD"/>
    <w:rsid w:val="009F58E8"/>
    <w:rsid w:val="009F79B7"/>
    <w:rsid w:val="00A01EED"/>
    <w:rsid w:val="00A04425"/>
    <w:rsid w:val="00A04A84"/>
    <w:rsid w:val="00A04BB2"/>
    <w:rsid w:val="00A060BB"/>
    <w:rsid w:val="00A063E7"/>
    <w:rsid w:val="00A1041E"/>
    <w:rsid w:val="00A1115A"/>
    <w:rsid w:val="00A118FF"/>
    <w:rsid w:val="00A11AED"/>
    <w:rsid w:val="00A13ADF"/>
    <w:rsid w:val="00A1703A"/>
    <w:rsid w:val="00A22651"/>
    <w:rsid w:val="00A23A61"/>
    <w:rsid w:val="00A25D80"/>
    <w:rsid w:val="00A260D3"/>
    <w:rsid w:val="00A265FC"/>
    <w:rsid w:val="00A27655"/>
    <w:rsid w:val="00A312CA"/>
    <w:rsid w:val="00A3165C"/>
    <w:rsid w:val="00A32CBE"/>
    <w:rsid w:val="00A3488E"/>
    <w:rsid w:val="00A34C28"/>
    <w:rsid w:val="00A40AF5"/>
    <w:rsid w:val="00A429EA"/>
    <w:rsid w:val="00A4359A"/>
    <w:rsid w:val="00A437EB"/>
    <w:rsid w:val="00A4783E"/>
    <w:rsid w:val="00A50DC5"/>
    <w:rsid w:val="00A5726A"/>
    <w:rsid w:val="00A57A44"/>
    <w:rsid w:val="00A6260D"/>
    <w:rsid w:val="00A6270F"/>
    <w:rsid w:val="00A62CAB"/>
    <w:rsid w:val="00A63727"/>
    <w:rsid w:val="00A63B37"/>
    <w:rsid w:val="00A66A0C"/>
    <w:rsid w:val="00A705A7"/>
    <w:rsid w:val="00A725B0"/>
    <w:rsid w:val="00A74B19"/>
    <w:rsid w:val="00A74C79"/>
    <w:rsid w:val="00A76204"/>
    <w:rsid w:val="00A76919"/>
    <w:rsid w:val="00A802CF"/>
    <w:rsid w:val="00A8153F"/>
    <w:rsid w:val="00A81AB0"/>
    <w:rsid w:val="00A83A31"/>
    <w:rsid w:val="00A853C9"/>
    <w:rsid w:val="00A91721"/>
    <w:rsid w:val="00A97744"/>
    <w:rsid w:val="00AA0227"/>
    <w:rsid w:val="00AA10BE"/>
    <w:rsid w:val="00AA3556"/>
    <w:rsid w:val="00AA3F9F"/>
    <w:rsid w:val="00AA4B70"/>
    <w:rsid w:val="00AB144C"/>
    <w:rsid w:val="00AB3CCD"/>
    <w:rsid w:val="00AC0925"/>
    <w:rsid w:val="00AC0E93"/>
    <w:rsid w:val="00AC2111"/>
    <w:rsid w:val="00AC4D32"/>
    <w:rsid w:val="00AC62F7"/>
    <w:rsid w:val="00AC7C13"/>
    <w:rsid w:val="00AD4C20"/>
    <w:rsid w:val="00AD55D4"/>
    <w:rsid w:val="00AF2D65"/>
    <w:rsid w:val="00AF4CC4"/>
    <w:rsid w:val="00AF5951"/>
    <w:rsid w:val="00AF5D25"/>
    <w:rsid w:val="00AF6472"/>
    <w:rsid w:val="00AF6A38"/>
    <w:rsid w:val="00B00A13"/>
    <w:rsid w:val="00B01663"/>
    <w:rsid w:val="00B029FB"/>
    <w:rsid w:val="00B061DB"/>
    <w:rsid w:val="00B078A3"/>
    <w:rsid w:val="00B101B2"/>
    <w:rsid w:val="00B13088"/>
    <w:rsid w:val="00B14EF7"/>
    <w:rsid w:val="00B16CAE"/>
    <w:rsid w:val="00B179F1"/>
    <w:rsid w:val="00B228AE"/>
    <w:rsid w:val="00B242DC"/>
    <w:rsid w:val="00B2430E"/>
    <w:rsid w:val="00B24650"/>
    <w:rsid w:val="00B24B31"/>
    <w:rsid w:val="00B268F7"/>
    <w:rsid w:val="00B30344"/>
    <w:rsid w:val="00B31C1C"/>
    <w:rsid w:val="00B32E7B"/>
    <w:rsid w:val="00B3467F"/>
    <w:rsid w:val="00B377DE"/>
    <w:rsid w:val="00B37A7B"/>
    <w:rsid w:val="00B37BC2"/>
    <w:rsid w:val="00B417B4"/>
    <w:rsid w:val="00B4471A"/>
    <w:rsid w:val="00B47563"/>
    <w:rsid w:val="00B47861"/>
    <w:rsid w:val="00B5222E"/>
    <w:rsid w:val="00B536B4"/>
    <w:rsid w:val="00B540C2"/>
    <w:rsid w:val="00B56BA8"/>
    <w:rsid w:val="00B6099C"/>
    <w:rsid w:val="00B61B8E"/>
    <w:rsid w:val="00B635AC"/>
    <w:rsid w:val="00B643D8"/>
    <w:rsid w:val="00B66281"/>
    <w:rsid w:val="00B724B7"/>
    <w:rsid w:val="00B726D3"/>
    <w:rsid w:val="00B80CFE"/>
    <w:rsid w:val="00B822C4"/>
    <w:rsid w:val="00B83832"/>
    <w:rsid w:val="00B8500A"/>
    <w:rsid w:val="00B87D10"/>
    <w:rsid w:val="00B932B4"/>
    <w:rsid w:val="00B9353F"/>
    <w:rsid w:val="00B95954"/>
    <w:rsid w:val="00B96B3B"/>
    <w:rsid w:val="00BA0390"/>
    <w:rsid w:val="00BA7042"/>
    <w:rsid w:val="00BB1D0B"/>
    <w:rsid w:val="00BB1F9C"/>
    <w:rsid w:val="00BB25EA"/>
    <w:rsid w:val="00BB45ED"/>
    <w:rsid w:val="00BB5353"/>
    <w:rsid w:val="00BC1BE0"/>
    <w:rsid w:val="00BC1EEE"/>
    <w:rsid w:val="00BC29B3"/>
    <w:rsid w:val="00BC3868"/>
    <w:rsid w:val="00BC4B85"/>
    <w:rsid w:val="00BD0090"/>
    <w:rsid w:val="00BD0D6D"/>
    <w:rsid w:val="00BD1984"/>
    <w:rsid w:val="00BD2368"/>
    <w:rsid w:val="00BD6226"/>
    <w:rsid w:val="00BD67E7"/>
    <w:rsid w:val="00BE0857"/>
    <w:rsid w:val="00BE0998"/>
    <w:rsid w:val="00BE16DA"/>
    <w:rsid w:val="00BE2255"/>
    <w:rsid w:val="00BE4B9E"/>
    <w:rsid w:val="00BE4E7D"/>
    <w:rsid w:val="00BE5EC7"/>
    <w:rsid w:val="00BE68A5"/>
    <w:rsid w:val="00BE6CBF"/>
    <w:rsid w:val="00BF0067"/>
    <w:rsid w:val="00BF024D"/>
    <w:rsid w:val="00BF1DFB"/>
    <w:rsid w:val="00BF3993"/>
    <w:rsid w:val="00BF3AFE"/>
    <w:rsid w:val="00BF3B8D"/>
    <w:rsid w:val="00BF540B"/>
    <w:rsid w:val="00BF5A99"/>
    <w:rsid w:val="00BF6E3F"/>
    <w:rsid w:val="00BF78E6"/>
    <w:rsid w:val="00C03720"/>
    <w:rsid w:val="00C0450E"/>
    <w:rsid w:val="00C046C4"/>
    <w:rsid w:val="00C059D4"/>
    <w:rsid w:val="00C061D3"/>
    <w:rsid w:val="00C07C06"/>
    <w:rsid w:val="00C10AE7"/>
    <w:rsid w:val="00C127C5"/>
    <w:rsid w:val="00C13B04"/>
    <w:rsid w:val="00C15524"/>
    <w:rsid w:val="00C23771"/>
    <w:rsid w:val="00C3456A"/>
    <w:rsid w:val="00C40C48"/>
    <w:rsid w:val="00C41155"/>
    <w:rsid w:val="00C41E7D"/>
    <w:rsid w:val="00C42F57"/>
    <w:rsid w:val="00C45CC2"/>
    <w:rsid w:val="00C470CA"/>
    <w:rsid w:val="00C52C84"/>
    <w:rsid w:val="00C5390A"/>
    <w:rsid w:val="00C5494C"/>
    <w:rsid w:val="00C564C5"/>
    <w:rsid w:val="00C57532"/>
    <w:rsid w:val="00C612D2"/>
    <w:rsid w:val="00C61C50"/>
    <w:rsid w:val="00C63468"/>
    <w:rsid w:val="00C67E14"/>
    <w:rsid w:val="00C7069D"/>
    <w:rsid w:val="00C70F34"/>
    <w:rsid w:val="00C714E9"/>
    <w:rsid w:val="00C72765"/>
    <w:rsid w:val="00C72FF8"/>
    <w:rsid w:val="00C735B0"/>
    <w:rsid w:val="00C73C6A"/>
    <w:rsid w:val="00C745FF"/>
    <w:rsid w:val="00C75226"/>
    <w:rsid w:val="00C8110E"/>
    <w:rsid w:val="00C830A2"/>
    <w:rsid w:val="00C830E4"/>
    <w:rsid w:val="00C84E02"/>
    <w:rsid w:val="00C868EB"/>
    <w:rsid w:val="00C91BC4"/>
    <w:rsid w:val="00C92B7B"/>
    <w:rsid w:val="00C92F91"/>
    <w:rsid w:val="00C941F1"/>
    <w:rsid w:val="00C968F6"/>
    <w:rsid w:val="00C96DED"/>
    <w:rsid w:val="00CA4F53"/>
    <w:rsid w:val="00CB2146"/>
    <w:rsid w:val="00CC040D"/>
    <w:rsid w:val="00CC13A6"/>
    <w:rsid w:val="00CC3ADE"/>
    <w:rsid w:val="00CC4D47"/>
    <w:rsid w:val="00CC65EB"/>
    <w:rsid w:val="00CE3839"/>
    <w:rsid w:val="00CF148A"/>
    <w:rsid w:val="00CF33F5"/>
    <w:rsid w:val="00CF50C2"/>
    <w:rsid w:val="00CF5190"/>
    <w:rsid w:val="00CF60DF"/>
    <w:rsid w:val="00CF67EF"/>
    <w:rsid w:val="00D01388"/>
    <w:rsid w:val="00D01BCB"/>
    <w:rsid w:val="00D046E0"/>
    <w:rsid w:val="00D04EFC"/>
    <w:rsid w:val="00D0535F"/>
    <w:rsid w:val="00D07E9D"/>
    <w:rsid w:val="00D16B9F"/>
    <w:rsid w:val="00D2051D"/>
    <w:rsid w:val="00D20C35"/>
    <w:rsid w:val="00D245DD"/>
    <w:rsid w:val="00D246B4"/>
    <w:rsid w:val="00D2476D"/>
    <w:rsid w:val="00D2629F"/>
    <w:rsid w:val="00D26521"/>
    <w:rsid w:val="00D35F3B"/>
    <w:rsid w:val="00D40FF3"/>
    <w:rsid w:val="00D42F45"/>
    <w:rsid w:val="00D433B3"/>
    <w:rsid w:val="00D442A5"/>
    <w:rsid w:val="00D445BB"/>
    <w:rsid w:val="00D4647A"/>
    <w:rsid w:val="00D53388"/>
    <w:rsid w:val="00D54828"/>
    <w:rsid w:val="00D56B56"/>
    <w:rsid w:val="00D60BE7"/>
    <w:rsid w:val="00D6724E"/>
    <w:rsid w:val="00D715CB"/>
    <w:rsid w:val="00D72A7A"/>
    <w:rsid w:val="00D74853"/>
    <w:rsid w:val="00D75105"/>
    <w:rsid w:val="00D75207"/>
    <w:rsid w:val="00D81226"/>
    <w:rsid w:val="00D8413D"/>
    <w:rsid w:val="00D84CE1"/>
    <w:rsid w:val="00D85A9E"/>
    <w:rsid w:val="00D85E76"/>
    <w:rsid w:val="00D8752E"/>
    <w:rsid w:val="00D87D19"/>
    <w:rsid w:val="00D9063A"/>
    <w:rsid w:val="00D91549"/>
    <w:rsid w:val="00D916E1"/>
    <w:rsid w:val="00D91F1F"/>
    <w:rsid w:val="00D92882"/>
    <w:rsid w:val="00D94544"/>
    <w:rsid w:val="00D94A5F"/>
    <w:rsid w:val="00D965D1"/>
    <w:rsid w:val="00D97415"/>
    <w:rsid w:val="00DA1B74"/>
    <w:rsid w:val="00DA2FEC"/>
    <w:rsid w:val="00DA4105"/>
    <w:rsid w:val="00DA76E5"/>
    <w:rsid w:val="00DA7801"/>
    <w:rsid w:val="00DB07DC"/>
    <w:rsid w:val="00DC0F82"/>
    <w:rsid w:val="00DC1CA8"/>
    <w:rsid w:val="00DC6412"/>
    <w:rsid w:val="00DC64B6"/>
    <w:rsid w:val="00DD2C8C"/>
    <w:rsid w:val="00DE07A1"/>
    <w:rsid w:val="00DE4076"/>
    <w:rsid w:val="00DE7D4B"/>
    <w:rsid w:val="00DF027B"/>
    <w:rsid w:val="00DF0A03"/>
    <w:rsid w:val="00DF175E"/>
    <w:rsid w:val="00DF2879"/>
    <w:rsid w:val="00DF443D"/>
    <w:rsid w:val="00DF5136"/>
    <w:rsid w:val="00DF5A32"/>
    <w:rsid w:val="00E01BE7"/>
    <w:rsid w:val="00E0253E"/>
    <w:rsid w:val="00E0263B"/>
    <w:rsid w:val="00E02C12"/>
    <w:rsid w:val="00E0712E"/>
    <w:rsid w:val="00E073E4"/>
    <w:rsid w:val="00E117C7"/>
    <w:rsid w:val="00E12CD1"/>
    <w:rsid w:val="00E13CE1"/>
    <w:rsid w:val="00E13E43"/>
    <w:rsid w:val="00E17F41"/>
    <w:rsid w:val="00E2466C"/>
    <w:rsid w:val="00E277DD"/>
    <w:rsid w:val="00E3173D"/>
    <w:rsid w:val="00E321D1"/>
    <w:rsid w:val="00E34F8B"/>
    <w:rsid w:val="00E36420"/>
    <w:rsid w:val="00E36FCB"/>
    <w:rsid w:val="00E37BAE"/>
    <w:rsid w:val="00E40846"/>
    <w:rsid w:val="00E41A76"/>
    <w:rsid w:val="00E42BBE"/>
    <w:rsid w:val="00E46FE9"/>
    <w:rsid w:val="00E5042A"/>
    <w:rsid w:val="00E52FEE"/>
    <w:rsid w:val="00E55CCE"/>
    <w:rsid w:val="00E57444"/>
    <w:rsid w:val="00E5793E"/>
    <w:rsid w:val="00E57DC2"/>
    <w:rsid w:val="00E605AB"/>
    <w:rsid w:val="00E618F3"/>
    <w:rsid w:val="00E61B30"/>
    <w:rsid w:val="00E625FF"/>
    <w:rsid w:val="00E62F23"/>
    <w:rsid w:val="00E67A12"/>
    <w:rsid w:val="00E70625"/>
    <w:rsid w:val="00E72A4F"/>
    <w:rsid w:val="00E754BA"/>
    <w:rsid w:val="00E76F3D"/>
    <w:rsid w:val="00E816A9"/>
    <w:rsid w:val="00E82D36"/>
    <w:rsid w:val="00E860C2"/>
    <w:rsid w:val="00E87332"/>
    <w:rsid w:val="00E90C0E"/>
    <w:rsid w:val="00E91599"/>
    <w:rsid w:val="00E920B8"/>
    <w:rsid w:val="00E9470D"/>
    <w:rsid w:val="00E95114"/>
    <w:rsid w:val="00E95E33"/>
    <w:rsid w:val="00E96FF7"/>
    <w:rsid w:val="00EA05F2"/>
    <w:rsid w:val="00EA06D5"/>
    <w:rsid w:val="00EA12E6"/>
    <w:rsid w:val="00EA1903"/>
    <w:rsid w:val="00EA22B8"/>
    <w:rsid w:val="00EA312A"/>
    <w:rsid w:val="00EA6E88"/>
    <w:rsid w:val="00EA70F5"/>
    <w:rsid w:val="00EA734C"/>
    <w:rsid w:val="00EA7D83"/>
    <w:rsid w:val="00EB50DF"/>
    <w:rsid w:val="00EB51F5"/>
    <w:rsid w:val="00EB611E"/>
    <w:rsid w:val="00ED49D1"/>
    <w:rsid w:val="00ED5CCD"/>
    <w:rsid w:val="00ED617B"/>
    <w:rsid w:val="00ED7C49"/>
    <w:rsid w:val="00EE12FA"/>
    <w:rsid w:val="00EE1337"/>
    <w:rsid w:val="00EE19C1"/>
    <w:rsid w:val="00EE2DAE"/>
    <w:rsid w:val="00EF1AA5"/>
    <w:rsid w:val="00EF3BEB"/>
    <w:rsid w:val="00F00304"/>
    <w:rsid w:val="00F02C56"/>
    <w:rsid w:val="00F034EB"/>
    <w:rsid w:val="00F0375F"/>
    <w:rsid w:val="00F048AC"/>
    <w:rsid w:val="00F071F6"/>
    <w:rsid w:val="00F07802"/>
    <w:rsid w:val="00F10212"/>
    <w:rsid w:val="00F11DE3"/>
    <w:rsid w:val="00F13DE0"/>
    <w:rsid w:val="00F141F5"/>
    <w:rsid w:val="00F172D4"/>
    <w:rsid w:val="00F2130F"/>
    <w:rsid w:val="00F25D29"/>
    <w:rsid w:val="00F264BB"/>
    <w:rsid w:val="00F2708B"/>
    <w:rsid w:val="00F30F92"/>
    <w:rsid w:val="00F42FA4"/>
    <w:rsid w:val="00F437CB"/>
    <w:rsid w:val="00F43C6F"/>
    <w:rsid w:val="00F43F4F"/>
    <w:rsid w:val="00F443B3"/>
    <w:rsid w:val="00F50D3E"/>
    <w:rsid w:val="00F518C9"/>
    <w:rsid w:val="00F52C99"/>
    <w:rsid w:val="00F602D0"/>
    <w:rsid w:val="00F63213"/>
    <w:rsid w:val="00F6578A"/>
    <w:rsid w:val="00F673E4"/>
    <w:rsid w:val="00F676FB"/>
    <w:rsid w:val="00F70C9C"/>
    <w:rsid w:val="00F71ED9"/>
    <w:rsid w:val="00F73269"/>
    <w:rsid w:val="00F73EDD"/>
    <w:rsid w:val="00F7601A"/>
    <w:rsid w:val="00F760B7"/>
    <w:rsid w:val="00F778A7"/>
    <w:rsid w:val="00F77BA1"/>
    <w:rsid w:val="00F801ED"/>
    <w:rsid w:val="00F8057B"/>
    <w:rsid w:val="00F810C2"/>
    <w:rsid w:val="00F816F1"/>
    <w:rsid w:val="00F82142"/>
    <w:rsid w:val="00F90F71"/>
    <w:rsid w:val="00F918E2"/>
    <w:rsid w:val="00F92472"/>
    <w:rsid w:val="00F93EFE"/>
    <w:rsid w:val="00F953E2"/>
    <w:rsid w:val="00F95E25"/>
    <w:rsid w:val="00FA131F"/>
    <w:rsid w:val="00FA2F56"/>
    <w:rsid w:val="00FA7161"/>
    <w:rsid w:val="00FB23FF"/>
    <w:rsid w:val="00FB2894"/>
    <w:rsid w:val="00FB31AE"/>
    <w:rsid w:val="00FB3215"/>
    <w:rsid w:val="00FB4EEF"/>
    <w:rsid w:val="00FB6559"/>
    <w:rsid w:val="00FB7B2D"/>
    <w:rsid w:val="00FC552E"/>
    <w:rsid w:val="00FC69F9"/>
    <w:rsid w:val="00FC6EFC"/>
    <w:rsid w:val="00FD0317"/>
    <w:rsid w:val="00FD5427"/>
    <w:rsid w:val="00FD7512"/>
    <w:rsid w:val="00FE307F"/>
    <w:rsid w:val="00FE3506"/>
    <w:rsid w:val="00FE5CD3"/>
    <w:rsid w:val="00FE5DE0"/>
    <w:rsid w:val="00FE5F3B"/>
    <w:rsid w:val="00FE6030"/>
    <w:rsid w:val="00FE7D4E"/>
    <w:rsid w:val="00FF0BF2"/>
    <w:rsid w:val="00FF401B"/>
    <w:rsid w:val="00FF4723"/>
    <w:rsid w:val="00FF51B4"/>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c6c1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224733"/>
    <w:pPr>
      <w:keepNext/>
      <w:pageBreakBefore/>
      <w:numPr>
        <w:numId w:val="8"/>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300EEA"/>
    <w:pPr>
      <w:keepNext/>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semiHidden/>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9"/>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character" w:styleId="Emphasis">
    <w:name w:val="Emphasis"/>
    <w:basedOn w:val="DefaultParagraphFont"/>
    <w:qFormat/>
    <w:rsid w:val="009B7A64"/>
    <w:rPr>
      <w:i/>
      <w:iCs/>
    </w:rPr>
  </w:style>
  <w:style w:type="character" w:customStyle="1" w:styleId="tgc">
    <w:name w:val="_tgc"/>
    <w:basedOn w:val="DefaultParagraphFont"/>
    <w:rsid w:val="007F251E"/>
  </w:style>
  <w:style w:type="paragraph" w:customStyle="1" w:styleId="OutlineNumbered1">
    <w:name w:val="Outline Numbered 1"/>
    <w:basedOn w:val="Normal"/>
    <w:rsid w:val="004D1BBB"/>
    <w:pPr>
      <w:autoSpaceDE w:val="0"/>
      <w:autoSpaceDN w:val="0"/>
      <w:adjustRightInd w:val="0"/>
    </w:pPr>
    <w:rPr>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224733"/>
    <w:pPr>
      <w:keepNext/>
      <w:pageBreakBefore/>
      <w:numPr>
        <w:numId w:val="8"/>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300EEA"/>
    <w:pPr>
      <w:keepNext/>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semiHidden/>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9"/>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character" w:styleId="Emphasis">
    <w:name w:val="Emphasis"/>
    <w:basedOn w:val="DefaultParagraphFont"/>
    <w:qFormat/>
    <w:rsid w:val="009B7A64"/>
    <w:rPr>
      <w:i/>
      <w:iCs/>
    </w:rPr>
  </w:style>
  <w:style w:type="character" w:customStyle="1" w:styleId="tgc">
    <w:name w:val="_tgc"/>
    <w:basedOn w:val="DefaultParagraphFont"/>
    <w:rsid w:val="007F251E"/>
  </w:style>
  <w:style w:type="paragraph" w:customStyle="1" w:styleId="OutlineNumbered1">
    <w:name w:val="Outline Numbered 1"/>
    <w:basedOn w:val="Normal"/>
    <w:rsid w:val="004D1BBB"/>
    <w:pPr>
      <w:autoSpaceDE w:val="0"/>
      <w:autoSpaceDN w:val="0"/>
      <w:adjustRightInd w:val="0"/>
    </w:pPr>
    <w:rPr>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101843819">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515882">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8420">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477226">
      <w:bodyDiv w:val="1"/>
      <w:marLeft w:val="0"/>
      <w:marRight w:val="0"/>
      <w:marTop w:val="0"/>
      <w:marBottom w:val="0"/>
      <w:divBdr>
        <w:top w:val="none" w:sz="0" w:space="0" w:color="auto"/>
        <w:left w:val="none" w:sz="0" w:space="0" w:color="auto"/>
        <w:bottom w:val="none" w:sz="0" w:space="0" w:color="auto"/>
        <w:right w:val="none" w:sz="0" w:space="0" w:color="auto"/>
      </w:divBdr>
      <w:divsChild>
        <w:div w:id="1857427270">
          <w:marLeft w:val="0"/>
          <w:marRight w:val="0"/>
          <w:marTop w:val="0"/>
          <w:marBottom w:val="0"/>
          <w:divBdr>
            <w:top w:val="none" w:sz="0" w:space="0" w:color="auto"/>
            <w:left w:val="none" w:sz="0" w:space="0" w:color="auto"/>
            <w:bottom w:val="none" w:sz="0" w:space="0" w:color="auto"/>
            <w:right w:val="none" w:sz="0" w:space="0" w:color="auto"/>
          </w:divBdr>
          <w:divsChild>
            <w:div w:id="1443308102">
              <w:marLeft w:val="0"/>
              <w:marRight w:val="0"/>
              <w:marTop w:val="0"/>
              <w:marBottom w:val="0"/>
              <w:divBdr>
                <w:top w:val="none" w:sz="0" w:space="0" w:color="auto"/>
                <w:left w:val="none" w:sz="0" w:space="0" w:color="auto"/>
                <w:bottom w:val="none" w:sz="0" w:space="0" w:color="auto"/>
                <w:right w:val="none" w:sz="0" w:space="0" w:color="auto"/>
              </w:divBdr>
              <w:divsChild>
                <w:div w:id="3655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044580">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3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www.sbr.gov.au/__data/assets/file/0019/43264/ATO-Common-Business-Implementation-Guide.docx" TargetMode="External"/><Relationship Id="rId8"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br.gov.au/" TargetMode="External"/><Relationship Id="rId25" Type="http://schemas.openxmlformats.org/officeDocument/2006/relationships/hyperlink" Target="http://www.sbr.gov.au/software-developers/developer-tools/gloss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footer" Target="footer1.xml"/><Relationship Id="rId29" Type="http://schemas.openxmlformats.org/officeDocument/2006/relationships/hyperlink" Target="https://www.ato.gov.au/general/online-services/use-online-services/general-services/access-manag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sbr.gov.au/__data/assets/pdf_file/0018/41085/High-Level-Document-Map.pdf" TargetMode="Externa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5.xml"/><Relationship Id="rId28" Type="http://schemas.openxmlformats.org/officeDocument/2006/relationships/hyperlink" Target="https://www.ato.gov.au/general/paying-the-ato/how-to-pay/"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eader" Target="header6.xml"/><Relationship Id="rId30" Type="http://schemas.openxmlformats.org/officeDocument/2006/relationships/hyperlink" Target="https://abr.gov.au/AUSkey/" TargetMode="Externa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yperlink" Target="https://www.ato.gov.au/Definitions/?anchor=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 </_Version>
    <Publication_x0020_Date xmlns="cc39bfff-4eb3-44ee-9aa3-3b7b0b294d37">2017-03-29T13:00:00+00:00</Publication_x0020_Date>
    <Publication_x0020_Site xmlns="cc39bfff-4eb3-44ee-9aa3-3b7b0b294d37">http://www.sbr.gov.au/software-developers/developer-tools/ato/client-management-cm2</Publication_x0020_Site>
    <Document_x0020_Status xmlns="cc39bfff-4eb3-44ee-9aa3-3b7b0b294d37">Final</Document_x0020_Status>
    <Project xmlns="cc39bfff-4eb3-44ee-9aa3-3b7b0b294d37" xsi:nil="true"/>
    <Document_x0020_Type xmlns="cc39bfff-4eb3-44ee-9aa3-3b7b0b294d37">AP360</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20 years)" ma:contentTypeID="0x010100ADA369974A4E3545BD879A426619A53E001DE8B02A21CD0D4BAEB166E6448F9864" ma:contentTypeVersion="6" ma:contentTypeDescription="Documents with this content type have a retention period of 20 years" ma:contentTypeScope="" ma:versionID="b8a93ad670404e949bebe49dffca58e6">
  <xsd:schema xmlns:xsd="http://www.w3.org/2001/XMLSchema" xmlns:xs="http://www.w3.org/2001/XMLSchema" xmlns:p="http://schemas.microsoft.com/office/2006/metadata/properties" xmlns:ns2="4bbabd66-a933-4f02-a10b-86c35506b4de" xmlns:ns3="b5e89a9c-c227-440f-9b41-352cc24780f2" xmlns:ns4="http://schemas.microsoft.com/sharepoint/v4" targetNamespace="http://schemas.microsoft.com/office/2006/metadata/properties" ma:root="true" ma:fieldsID="a0a92542ff9285898756d1c349209e13" ns2:_="" ns3:_="" ns4:_="">
    <xsd:import namespace="4bbabd66-a933-4f02-a10b-86c35506b4de"/>
    <xsd:import namespace="b5e89a9c-c227-440f-9b41-352cc24780f2"/>
    <xsd:import namespace="http://schemas.microsoft.com/sharepoint/v4"/>
    <xsd:element name="properties">
      <xsd:complexType>
        <xsd:sequence>
          <xsd:element name="documentManagement">
            <xsd:complexType>
              <xsd:all>
                <xsd:element ref="ns2:b363954462db41cbbe481d4b8c070e6d" minOccurs="0"/>
                <xsd:element ref="ns2:TaxCatchAll" minOccurs="0"/>
                <xsd:element ref="ns2:TaxCatchAllLabel" minOccurs="0"/>
                <xsd:element ref="ns3:Category"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abd66-a933-4f02-a10b-86c35506b4de" elementFormDefault="qualified">
    <xsd:import namespace="http://schemas.microsoft.com/office/2006/documentManagement/types"/>
    <xsd:import namespace="http://schemas.microsoft.com/office/infopath/2007/PartnerControls"/>
    <xsd:element name="b363954462db41cbbe481d4b8c070e6d" ma:index="8" ma:taxonomy="true" ma:internalName="b363954462db41cbbe481d4b8c070e6d" ma:taxonomyFieldName="Security_x0020_Classification" ma:displayName="Security Classification" ma:default="1;#UNCLASSIFIED|1bbb598d-ed8e-4faa-b9b5-c952cc7313f8" ma:fieldId="{b3639544-62db-41cb-be48-1d4b8c070e6d}"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40f89c-f4cf-4692-a13b-49c95e2ebef9}" ma:internalName="TaxCatchAll" ma:showField="CatchAllData" ma:web="4bbabd66-a933-4f02-a10b-86c35506b4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40f89c-f4cf-4692-a13b-49c95e2ebef9}" ma:internalName="TaxCatchAllLabel" ma:readOnly="true" ma:showField="CatchAllDataLabel" ma:web="4bbabd66-a933-4f02-a10b-86c35506b4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e89a9c-c227-440f-9b41-352cc24780f2" elementFormDefault="qualified">
    <xsd:import namespace="http://schemas.microsoft.com/office/2006/documentManagement/types"/>
    <xsd:import namespace="http://schemas.microsoft.com/office/infopath/2007/PartnerControls"/>
    <xsd:element name="Category" ma:index="12" nillable="true" ma:displayName="Category" ma:format="Dropdown" ma:internalName="Category">
      <xsd:simpleType>
        <xsd:restriction base="dms:Choice">
          <xsd:enumeration value="Admin"/>
          <xsd:enumeration value="Procedures"/>
          <xsd:enumeration value="Templates"/>
          <xsd:enumeration value="New Start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3944175212aec8dda31b47c0b7b463e7">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ea49f87c4b0cf6c683d31578d7c34cc9"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7B19C-6618-44D0-9835-0A4B763D4964}"/>
</file>

<file path=customXml/itemProps2.xml><?xml version="1.0" encoding="utf-8"?>
<ds:datastoreItem xmlns:ds="http://schemas.openxmlformats.org/officeDocument/2006/customXml" ds:itemID="{5E01C5A8-4296-40AB-AE80-4E16B661F3BE}"/>
</file>

<file path=customXml/itemProps3.xml><?xml version="1.0" encoding="utf-8"?>
<ds:datastoreItem xmlns:ds="http://schemas.openxmlformats.org/officeDocument/2006/customXml" ds:itemID="{BC501EB3-48F0-4C42-8982-9051C8F7033E}"/>
</file>

<file path=customXml/itemProps4.xml><?xml version="1.0" encoding="utf-8"?>
<ds:datastoreItem xmlns:ds="http://schemas.openxmlformats.org/officeDocument/2006/customXml" ds:itemID="{DBAFCA88-567E-4FB0-ADE5-EFFFDFBF1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abd66-a933-4f02-a10b-86c35506b4de"/>
    <ds:schemaRef ds:uri="b5e89a9c-c227-440f-9b41-352cc24780f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F67BB6-5132-4F31-B993-860E1BE06A76}"/>
</file>

<file path=docProps/app.xml><?xml version="1.0" encoding="utf-8"?>
<Properties xmlns="http://schemas.openxmlformats.org/officeDocument/2006/extended-properties" xmlns:vt="http://schemas.openxmlformats.org/officeDocument/2006/docPropsVTypes">
  <Template>Normal</Template>
  <TotalTime>0</TotalTime>
  <Pages>13</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BIG template</vt:lpstr>
    </vt:vector>
  </TitlesOfParts>
  <Company>Australian Taxation Office</Company>
  <LinksUpToDate>false</LinksUpToDate>
  <CharactersWithSpaces>17837</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PRN 2016 Business Implementation Guide </dc:title>
  <dc:creator>Sanfilippo, Vicky</dc:creator>
  <dc:description>SBR CR 74334</dc:description>
  <cp:lastModifiedBy>Graham, Wendy</cp:lastModifiedBy>
  <cp:revision>2</cp:revision>
  <cp:lastPrinted>2014-12-16T04:27:00Z</cp:lastPrinted>
  <dcterms:created xsi:type="dcterms:W3CDTF">2017-03-19T22:06:00Z</dcterms:created>
  <dcterms:modified xsi:type="dcterms:W3CDTF">2017-03-19T22:06:00Z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y fmtid="{D5CDD505-2E9C-101B-9397-08002B2CF9AE}" pid="4" name="_dlc_policyId">
    <vt:lpwstr>0x010100A64679C44DADA04984EEB770C4791873|1060299444</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6" name="_dlc_DocIdItemGuid">
    <vt:lpwstr>b0e0b7f3-07d3-4702-8212-ac797b800212</vt:lpwstr>
  </property>
  <property fmtid="{D5CDD505-2E9C-101B-9397-08002B2CF9AE}" pid="7" name="Security Classification">
    <vt:lpwstr>1;#UNCLASSIFIED|1bbb598d-ed8e-4faa-b9b5-c952cc7313f8</vt:lpwstr>
  </property>
</Properties>
</file>