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BA3284" w:rsidRPr="001504DD" w:rsidRDefault="00BA3284" w:rsidP="00BA3284">
            <w:pPr>
              <w:pStyle w:val="ReportTitle"/>
              <w:spacing w:before="60"/>
              <w:ind w:left="440"/>
              <w:rPr>
                <w:rFonts w:cs="Arial"/>
                <w:sz w:val="50"/>
              </w:rPr>
            </w:pPr>
            <w:r w:rsidRPr="001504DD">
              <w:rPr>
                <w:rFonts w:cs="Arial"/>
                <w:sz w:val="50"/>
              </w:rPr>
              <w:t xml:space="preserve">Australian Taxation Office </w:t>
            </w:r>
          </w:p>
          <w:p w:rsidR="00BA3284" w:rsidRDefault="00BA3284" w:rsidP="00BA3284">
            <w:pPr>
              <w:pStyle w:val="ReportTitle"/>
              <w:spacing w:before="60"/>
              <w:ind w:left="440"/>
              <w:rPr>
                <w:rFonts w:cs="Arial"/>
                <w:sz w:val="50"/>
              </w:rPr>
            </w:pPr>
            <w:r>
              <w:rPr>
                <w:rFonts w:cs="Arial"/>
                <w:sz w:val="50"/>
              </w:rPr>
              <w:fldChar w:fldCharType="begin"/>
            </w:r>
            <w:r>
              <w:rPr>
                <w:rFonts w:cs="Arial"/>
                <w:sz w:val="50"/>
              </w:rPr>
              <w:instrText xml:space="preserve"> DOCPROPERTY  docFormFullName  \* MERGEFORMAT </w:instrText>
            </w:r>
            <w:r>
              <w:rPr>
                <w:rFonts w:cs="Arial"/>
                <w:sz w:val="50"/>
              </w:rPr>
              <w:fldChar w:fldCharType="separate"/>
            </w:r>
            <w:r>
              <w:rPr>
                <w:rFonts w:cs="Arial"/>
                <w:sz w:val="50"/>
              </w:rPr>
              <w:t>SuperTICK</w:t>
            </w:r>
            <w:r>
              <w:rPr>
                <w:rFonts w:cs="Arial"/>
                <w:sz w:val="50"/>
              </w:rPr>
              <w:fldChar w:fldCharType="end"/>
            </w:r>
            <w:r>
              <w:rPr>
                <w:rFonts w:cs="Arial"/>
                <w:sz w:val="50"/>
              </w:rPr>
              <w:t xml:space="preserve"> (</w:t>
            </w:r>
            <w:r>
              <w:rPr>
                <w:rFonts w:cs="Arial"/>
                <w:sz w:val="50"/>
              </w:rPr>
              <w:fldChar w:fldCharType="begin"/>
            </w:r>
            <w:r>
              <w:rPr>
                <w:rFonts w:cs="Arial"/>
                <w:sz w:val="50"/>
              </w:rPr>
              <w:instrText xml:space="preserve"> DOCPROPERTY  docCollaboration  \* MERGEFORMAT </w:instrText>
            </w:r>
            <w:r>
              <w:rPr>
                <w:rFonts w:cs="Arial"/>
                <w:sz w:val="50"/>
              </w:rPr>
              <w:fldChar w:fldCharType="separate"/>
            </w:r>
            <w:r>
              <w:rPr>
                <w:rFonts w:cs="Arial"/>
                <w:sz w:val="50"/>
              </w:rPr>
              <w:t>stic.0002</w:t>
            </w:r>
            <w:r>
              <w:rPr>
                <w:rFonts w:cs="Arial"/>
                <w:sz w:val="50"/>
              </w:rPr>
              <w:fldChar w:fldCharType="end"/>
            </w:r>
            <w:r>
              <w:rPr>
                <w:rFonts w:cs="Arial"/>
                <w:sz w:val="50"/>
              </w:rPr>
              <w:t>)</w:t>
            </w:r>
          </w:p>
          <w:p w:rsidR="00DC4A1D" w:rsidRPr="00BA3284" w:rsidRDefault="00DC4A1D" w:rsidP="00BA3284">
            <w:pPr>
              <w:pStyle w:val="ReportTitle"/>
              <w:spacing w:before="60"/>
              <w:ind w:left="440"/>
              <w:rPr>
                <w:rFonts w:cs="Arial"/>
                <w:sz w:val="50"/>
              </w:rPr>
            </w:pPr>
            <w:r w:rsidRPr="00BA3284">
              <w:rPr>
                <w:rFonts w:cs="Arial"/>
                <w:sz w:val="50"/>
              </w:rPr>
              <w:t>Release Notes</w:t>
            </w:r>
          </w:p>
          <w:p w:rsidR="000D255B" w:rsidRPr="001504DD" w:rsidRDefault="000D255B" w:rsidP="000D255B">
            <w:pPr>
              <w:pStyle w:val="-subtitle"/>
              <w:spacing w:before="240"/>
              <w:ind w:left="425" w:right="226"/>
              <w:rPr>
                <w:rFonts w:ascii="Arial" w:hAnsi="Arial" w:cs="Arial"/>
                <w:sz w:val="28"/>
              </w:rPr>
            </w:pPr>
            <w:r w:rsidRPr="001504DD">
              <w:rPr>
                <w:rFonts w:ascii="Arial" w:hAnsi="Arial" w:cs="Arial"/>
                <w:sz w:val="28"/>
              </w:rPr>
              <w:t xml:space="preserve">Date: </w:t>
            </w:r>
            <w:r>
              <w:rPr>
                <w:rFonts w:ascii="Arial" w:hAnsi="Arial" w:cs="Arial"/>
                <w:sz w:val="28"/>
              </w:rPr>
              <w:t>18 September 2014</w:t>
            </w:r>
            <w:r w:rsidRPr="001504DD">
              <w:rPr>
                <w:rFonts w:ascii="Arial" w:hAnsi="Arial" w:cs="Arial"/>
                <w:sz w:val="28"/>
              </w:rPr>
              <w:t xml:space="preserve"> </w:t>
            </w:r>
          </w:p>
          <w:p w:rsidR="000D255B" w:rsidRPr="00D81A3E" w:rsidRDefault="000D255B" w:rsidP="000D255B">
            <w:pPr>
              <w:pStyle w:val="-subtitle"/>
              <w:spacing w:before="240"/>
              <w:ind w:left="425"/>
              <w:rPr>
                <w:rFonts w:ascii="Arial" w:hAnsi="Arial"/>
                <w:sz w:val="28"/>
              </w:rPr>
            </w:pPr>
            <w:bookmarkStart w:id="2" w:name="OLE_LINK3"/>
            <w:bookmarkStart w:id="3" w:name="OLE_LINK4"/>
            <w:r w:rsidRPr="00D81A3E">
              <w:rPr>
                <w:rFonts w:ascii="Arial" w:hAnsi="Arial"/>
                <w:sz w:val="28"/>
              </w:rPr>
              <w:t>Production Release – suitable for use</w:t>
            </w:r>
          </w:p>
          <w:bookmarkEnd w:id="2"/>
          <w:bookmarkEnd w:id="3"/>
          <w:p w:rsidR="00BA3284" w:rsidRPr="009B06E0" w:rsidRDefault="00BA3284" w:rsidP="0099369C">
            <w:pPr>
              <w:pStyle w:val="-subtitle"/>
              <w:spacing w:before="240"/>
              <w:ind w:left="425"/>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C907DB" w:rsidRPr="009B06E0"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C907DB" w:rsidRPr="009B06E0" w:rsidRDefault="00C907DB" w:rsidP="000E5315">
            <w:pPr>
              <w:spacing w:before="60" w:after="60"/>
              <w:rPr>
                <w:rFonts w:cs="Arial"/>
                <w:b/>
              </w:rPr>
            </w:pPr>
            <w:r w:rsidRPr="009B06E0">
              <w:rPr>
                <w:rFonts w:cs="Arial"/>
              </w:rPr>
              <w:pict>
                <v:shape id="_x0000_i1025" type="#_x0000_t75" style="width:13.6pt;height:13.6pt" o:bullet="t" o:allowoverlap="f">
                  <v:imagedata r:id="rId13" o:title="attention_pms"/>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Pr="009B06E0">
              <w:rPr>
                <w:rFonts w:cs="Arial"/>
                <w:b/>
              </w:rPr>
            </w:r>
            <w:r w:rsidRPr="009B06E0">
              <w:rPr>
                <w:rFonts w:cs="Arial"/>
                <w:b/>
              </w:rPr>
              <w:fldChar w:fldCharType="separate"/>
            </w:r>
            <w:r w:rsidRPr="009B06E0">
              <w:rPr>
                <w:rFonts w:cs="Arial"/>
                <w:b/>
                <w:noProof/>
              </w:rPr>
              <w:t>Unclassified</w:t>
            </w:r>
            <w:r w:rsidRPr="009B06E0">
              <w:rPr>
                <w:rFonts w:cs="Arial"/>
                <w:b/>
              </w:rPr>
              <w:fldChar w:fldCharType="end"/>
            </w:r>
          </w:p>
          <w:p w:rsidR="00C907DB" w:rsidRPr="009B06E0" w:rsidRDefault="00C907DB" w:rsidP="000E5315">
            <w:pPr>
              <w:spacing w:before="60" w:after="60"/>
              <w:rPr>
                <w:rFonts w:cs="Arial"/>
              </w:rPr>
            </w:pPr>
          </w:p>
          <w:p w:rsidR="00C907DB" w:rsidRPr="009B06E0" w:rsidRDefault="00C907DB" w:rsidP="000E5315">
            <w:pPr>
              <w:spacing w:before="60" w:after="60"/>
            </w:pPr>
          </w:p>
        </w:tc>
        <w:tc>
          <w:tcPr>
            <w:tcW w:w="2979" w:type="dxa"/>
            <w:gridSpan w:val="3"/>
            <w:vMerge w:val="restart"/>
          </w:tcPr>
          <w:p w:rsidR="00C907DB" w:rsidRPr="009B06E0" w:rsidRDefault="00C907DB" w:rsidP="00C907DB">
            <w:pPr>
              <w:spacing w:before="60" w:after="60"/>
            </w:pPr>
            <w:r w:rsidRPr="009B06E0">
              <w:pict>
                <v:shape id="_x0000_i1026" type="#_x0000_t75" style="width:13.6pt;height:13.6pt">
                  <v:imagedata r:id="rId14" o:title="direction_pms"/>
                </v:shape>
              </w:pict>
            </w:r>
            <w:r>
              <w:t xml:space="preserve"> </w:t>
            </w:r>
            <w:r w:rsidRPr="00766667">
              <w:rPr>
                <w:b/>
                <w:sz w:val="18"/>
                <w:szCs w:val="18"/>
              </w:rPr>
              <w:t xml:space="preserve">For further information or questions, contact the SBR Service Desk at </w:t>
            </w:r>
            <w:hyperlink r:id="rId15" w:history="1">
              <w:r w:rsidRPr="00766667">
                <w:rPr>
                  <w:rStyle w:val="Hyperlink"/>
                  <w:b w:val="0"/>
                  <w:sz w:val="18"/>
                  <w:szCs w:val="18"/>
                </w:rPr>
                <w:t>SBRServiceDesk@sbr.gov.au</w:t>
              </w:r>
            </w:hyperlink>
            <w:r w:rsidRPr="00766667">
              <w:rPr>
                <w:b/>
                <w:sz w:val="18"/>
                <w:szCs w:val="18"/>
              </w:rPr>
              <w:t xml:space="preserve"> or call 1300 488 231. International callers may use +61-2-6216 5577</w:t>
            </w:r>
          </w:p>
        </w:tc>
      </w:tr>
      <w:tr w:rsidR="00C907DB" w:rsidRPr="0076666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C907DB" w:rsidRPr="00766667" w:rsidRDefault="00C907DB" w:rsidP="000E5315">
            <w:pPr>
              <w:pStyle w:val="Maintext"/>
              <w:spacing w:before="60" w:after="60"/>
              <w:rPr>
                <w:rStyle w:val="Classification"/>
                <w:b/>
                <w:caps w:val="0"/>
              </w:rPr>
            </w:pPr>
          </w:p>
        </w:tc>
        <w:tc>
          <w:tcPr>
            <w:tcW w:w="2979" w:type="dxa"/>
            <w:gridSpan w:val="3"/>
            <w:vMerge/>
          </w:tcPr>
          <w:p w:rsidR="00C907DB" w:rsidRPr="00766667" w:rsidRDefault="00C907DB" w:rsidP="000E5315">
            <w:pPr>
              <w:spacing w:before="60" w:after="60"/>
              <w:rPr>
                <w:b/>
              </w:rPr>
            </w:pPr>
          </w:p>
        </w:tc>
      </w:tr>
    </w:tbl>
    <w:p w:rsidR="00BA43CC" w:rsidRPr="009B06E0" w:rsidRDefault="00BA43CC" w:rsidP="00BA43CC">
      <w:pPr>
        <w:pStyle w:val="HEADAA"/>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24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63"/>
        <w:gridCol w:w="1560"/>
        <w:gridCol w:w="6520"/>
      </w:tblGrid>
      <w:tr w:rsidR="00994810" w:rsidRPr="009B06E0" w:rsidTr="00353664">
        <w:tc>
          <w:tcPr>
            <w:tcW w:w="1163"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bookmarkStart w:id="4" w:name="_Hlk230516160"/>
            <w:r w:rsidRPr="009B06E0">
              <w:t>Version</w:t>
            </w:r>
          </w:p>
        </w:tc>
        <w:tc>
          <w:tcPr>
            <w:tcW w:w="1560"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r w:rsidRPr="009B06E0">
              <w:t>Release date</w:t>
            </w:r>
          </w:p>
        </w:tc>
        <w:tc>
          <w:tcPr>
            <w:tcW w:w="6520"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r w:rsidRPr="009B06E0">
              <w:t>Description of changes</w:t>
            </w:r>
          </w:p>
        </w:tc>
      </w:tr>
      <w:tr w:rsidR="008C770E" w:rsidRPr="009B06E0" w:rsidTr="00353664">
        <w:tc>
          <w:tcPr>
            <w:tcW w:w="1163" w:type="dxa"/>
            <w:tcBorders>
              <w:top w:val="single" w:sz="6" w:space="0" w:color="auto"/>
            </w:tcBorders>
          </w:tcPr>
          <w:p w:rsidR="008C770E" w:rsidRPr="009B06E0" w:rsidRDefault="00F95323" w:rsidP="0004097D">
            <w:pPr>
              <w:pStyle w:val="Version2"/>
              <w:spacing w:before="120" w:after="120"/>
            </w:pPr>
            <w:r>
              <w:t>0.1</w:t>
            </w:r>
          </w:p>
        </w:tc>
        <w:tc>
          <w:tcPr>
            <w:tcW w:w="1560" w:type="dxa"/>
            <w:tcBorders>
              <w:top w:val="single" w:sz="6" w:space="0" w:color="auto"/>
            </w:tcBorders>
          </w:tcPr>
          <w:p w:rsidR="008C770E" w:rsidRPr="009B06E0" w:rsidRDefault="00D42960" w:rsidP="0004097D">
            <w:pPr>
              <w:pStyle w:val="Version2"/>
              <w:spacing w:before="120" w:after="120"/>
            </w:pPr>
            <w:r>
              <w:t>15/06</w:t>
            </w:r>
            <w:r w:rsidR="00830054">
              <w:t>/201</w:t>
            </w:r>
            <w:r>
              <w:t>4</w:t>
            </w:r>
          </w:p>
        </w:tc>
        <w:tc>
          <w:tcPr>
            <w:tcW w:w="6520" w:type="dxa"/>
            <w:tcBorders>
              <w:top w:val="single" w:sz="6" w:space="0" w:color="auto"/>
            </w:tcBorders>
          </w:tcPr>
          <w:p w:rsidR="00131A8F" w:rsidRPr="00131A8F" w:rsidRDefault="008C770E" w:rsidP="00131A8F">
            <w:pPr>
              <w:pStyle w:val="Version2"/>
              <w:spacing w:before="120" w:after="120"/>
            </w:pPr>
            <w:r w:rsidRPr="009B06E0">
              <w:t xml:space="preserve">Initial </w:t>
            </w:r>
            <w:r w:rsidR="002D65BD">
              <w:t>release</w:t>
            </w:r>
          </w:p>
        </w:tc>
      </w:tr>
      <w:bookmarkEnd w:id="4"/>
      <w:tr w:rsidR="00353664" w:rsidRPr="00D11B6D" w:rsidTr="00353664">
        <w:tc>
          <w:tcPr>
            <w:tcW w:w="1163" w:type="dxa"/>
            <w:tcBorders>
              <w:top w:val="single" w:sz="6" w:space="0" w:color="auto"/>
            </w:tcBorders>
          </w:tcPr>
          <w:p w:rsidR="00353664" w:rsidRPr="00D11B6D" w:rsidRDefault="00353664" w:rsidP="00284131">
            <w:pPr>
              <w:pStyle w:val="Version2"/>
              <w:spacing w:before="0" w:after="0"/>
              <w:rPr>
                <w:sz w:val="20"/>
                <w:szCs w:val="20"/>
              </w:rPr>
            </w:pPr>
            <w:r>
              <w:rPr>
                <w:sz w:val="20"/>
                <w:szCs w:val="20"/>
              </w:rPr>
              <w:t>1.0</w:t>
            </w:r>
          </w:p>
        </w:tc>
        <w:tc>
          <w:tcPr>
            <w:tcW w:w="1560" w:type="dxa"/>
            <w:tcBorders>
              <w:top w:val="single" w:sz="6" w:space="0" w:color="auto"/>
            </w:tcBorders>
          </w:tcPr>
          <w:p w:rsidR="00353664" w:rsidRPr="00D11B6D" w:rsidRDefault="00353664" w:rsidP="00284131">
            <w:pPr>
              <w:pStyle w:val="Version2"/>
              <w:spacing w:before="0" w:after="0"/>
              <w:rPr>
                <w:sz w:val="20"/>
                <w:szCs w:val="20"/>
              </w:rPr>
            </w:pPr>
            <w:r>
              <w:rPr>
                <w:sz w:val="20"/>
                <w:szCs w:val="20"/>
              </w:rPr>
              <w:t>26/08/2014</w:t>
            </w:r>
          </w:p>
        </w:tc>
        <w:tc>
          <w:tcPr>
            <w:tcW w:w="6520" w:type="dxa"/>
            <w:tcBorders>
              <w:top w:val="single" w:sz="6" w:space="0" w:color="auto"/>
            </w:tcBorders>
          </w:tcPr>
          <w:p w:rsidR="00353664" w:rsidRPr="00D11B6D" w:rsidRDefault="00353664" w:rsidP="00284131">
            <w:pPr>
              <w:pStyle w:val="Version2"/>
              <w:spacing w:before="0" w:after="0"/>
              <w:ind w:left="0"/>
              <w:rPr>
                <w:sz w:val="20"/>
                <w:szCs w:val="20"/>
              </w:rPr>
            </w:pPr>
            <w:r>
              <w:t>Updated to Final version</w:t>
            </w:r>
          </w:p>
        </w:tc>
      </w:tr>
    </w:tbl>
    <w:p w:rsidR="005B3AFD" w:rsidRDefault="005B3AFD" w:rsidP="005B3AFD">
      <w:pPr>
        <w:ind w:left="142"/>
        <w:rPr>
          <w:i/>
        </w:rPr>
      </w:pPr>
    </w:p>
    <w:p w:rsidR="00AB4B6E" w:rsidRDefault="00AB4B6E">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D42960" w:rsidP="005709D0">
            <w:pPr>
              <w:pStyle w:val="Version2"/>
            </w:pPr>
            <w:r>
              <w:t>Grahame Dunnicliff</w:t>
            </w:r>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05381A" w:rsidRDefault="0005381A" w:rsidP="00A952A8">
      <w:pPr>
        <w:pStyle w:val="VersionHeadA"/>
      </w:pPr>
    </w:p>
    <w:p w:rsidR="005A2235" w:rsidRPr="005A2235" w:rsidRDefault="005A2235" w:rsidP="005A2235">
      <w:pPr>
        <w:spacing w:before="100" w:beforeAutospacing="1" w:after="100" w:afterAutospacing="1"/>
        <w:rPr>
          <w:bCs/>
          <w:smallCaps/>
          <w:kern w:val="36"/>
          <w:sz w:val="36"/>
          <w:szCs w:val="36"/>
        </w:rPr>
      </w:pPr>
      <w:r w:rsidRPr="005A2235">
        <w:rPr>
          <w:bCs/>
          <w:smallCaps/>
          <w:kern w:val="36"/>
          <w:sz w:val="36"/>
          <w:szCs w:val="36"/>
        </w:rPr>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w:t>
      </w:r>
      <w:r w:rsidR="00852E17">
        <w:rPr>
          <w:rFonts w:cs="Arial"/>
          <w:sz w:val="20"/>
          <w:szCs w:val="20"/>
        </w:rPr>
        <w:t xml:space="preserve"> 201</w:t>
      </w:r>
      <w:r w:rsidR="00850130">
        <w:rPr>
          <w:rFonts w:cs="Arial"/>
          <w:sz w:val="20"/>
          <w:szCs w:val="20"/>
        </w:rPr>
        <w:t>4</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9"/>
          <w:headerReference w:type="default" r:id="rId20"/>
          <w:footerReference w:type="default" r:id="rId21"/>
          <w:headerReference w:type="first" r:id="rId22"/>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t>Table of contents</w:t>
      </w:r>
    </w:p>
    <w:p w:rsidR="00E17723" w:rsidRPr="004514D9"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78334198" w:history="1">
        <w:r w:rsidR="00E17723" w:rsidRPr="002C3997">
          <w:rPr>
            <w:rStyle w:val="Hyperlink"/>
          </w:rPr>
          <w:t>1</w:t>
        </w:r>
        <w:r w:rsidR="00E17723" w:rsidRPr="004514D9">
          <w:rPr>
            <w:rFonts w:ascii="Calibri" w:hAnsi="Calibri" w:cs="Times New Roman"/>
            <w:noProof/>
          </w:rPr>
          <w:tab/>
        </w:r>
        <w:r w:rsidR="00E17723" w:rsidRPr="002C3997">
          <w:rPr>
            <w:rStyle w:val="Hyperlink"/>
          </w:rPr>
          <w:t>Introduction</w:t>
        </w:r>
        <w:r w:rsidR="00E17723">
          <w:rPr>
            <w:noProof/>
            <w:webHidden/>
          </w:rPr>
          <w:tab/>
        </w:r>
        <w:r w:rsidR="00E17723">
          <w:rPr>
            <w:noProof/>
            <w:webHidden/>
          </w:rPr>
          <w:fldChar w:fldCharType="begin"/>
        </w:r>
        <w:r w:rsidR="00E17723">
          <w:rPr>
            <w:noProof/>
            <w:webHidden/>
          </w:rPr>
          <w:instrText xml:space="preserve"> PAGEREF _Toc378334198 \h </w:instrText>
        </w:r>
        <w:r w:rsidR="00E17723">
          <w:rPr>
            <w:noProof/>
            <w:webHidden/>
          </w:rPr>
        </w:r>
        <w:r w:rsidR="00E17723">
          <w:rPr>
            <w:noProof/>
            <w:webHidden/>
          </w:rPr>
          <w:fldChar w:fldCharType="separate"/>
        </w:r>
        <w:r w:rsidR="00E17723">
          <w:rPr>
            <w:noProof/>
            <w:webHidden/>
          </w:rPr>
          <w:t>5</w:t>
        </w:r>
        <w:r w:rsidR="00E17723">
          <w:rPr>
            <w:noProof/>
            <w:webHidden/>
          </w:rPr>
          <w:fldChar w:fldCharType="end"/>
        </w:r>
      </w:hyperlink>
    </w:p>
    <w:p w:rsidR="00E17723" w:rsidRPr="004514D9" w:rsidRDefault="00E17723">
      <w:pPr>
        <w:pStyle w:val="TOC2"/>
        <w:rPr>
          <w:rFonts w:ascii="Calibri" w:hAnsi="Calibri" w:cs="Times New Roman"/>
          <w:noProof/>
        </w:rPr>
      </w:pPr>
      <w:hyperlink w:anchor="_Toc378334199" w:history="1">
        <w:r w:rsidRPr="002C3997">
          <w:rPr>
            <w:rStyle w:val="Hyperlink"/>
          </w:rPr>
          <w:t>1.1</w:t>
        </w:r>
        <w:r w:rsidRPr="004514D9">
          <w:rPr>
            <w:rFonts w:ascii="Calibri" w:hAnsi="Calibri" w:cs="Times New Roman"/>
            <w:noProof/>
          </w:rPr>
          <w:tab/>
        </w:r>
        <w:r w:rsidRPr="002C3997">
          <w:rPr>
            <w:rStyle w:val="Hyperlink"/>
          </w:rPr>
          <w:t>Purpose</w:t>
        </w:r>
        <w:r>
          <w:rPr>
            <w:noProof/>
            <w:webHidden/>
          </w:rPr>
          <w:tab/>
        </w:r>
        <w:r>
          <w:rPr>
            <w:noProof/>
            <w:webHidden/>
          </w:rPr>
          <w:fldChar w:fldCharType="begin"/>
        </w:r>
        <w:r>
          <w:rPr>
            <w:noProof/>
            <w:webHidden/>
          </w:rPr>
          <w:instrText xml:space="preserve"> PAGEREF _Toc378334199 \h </w:instrText>
        </w:r>
        <w:r>
          <w:rPr>
            <w:noProof/>
            <w:webHidden/>
          </w:rPr>
        </w:r>
        <w:r>
          <w:rPr>
            <w:noProof/>
            <w:webHidden/>
          </w:rPr>
          <w:fldChar w:fldCharType="separate"/>
        </w:r>
        <w:r>
          <w:rPr>
            <w:noProof/>
            <w:webHidden/>
          </w:rPr>
          <w:t>5</w:t>
        </w:r>
        <w:r>
          <w:rPr>
            <w:noProof/>
            <w:webHidden/>
          </w:rPr>
          <w:fldChar w:fldCharType="end"/>
        </w:r>
      </w:hyperlink>
    </w:p>
    <w:p w:rsidR="00E17723" w:rsidRPr="004514D9" w:rsidRDefault="00E17723">
      <w:pPr>
        <w:pStyle w:val="TOC2"/>
        <w:rPr>
          <w:rFonts w:ascii="Calibri" w:hAnsi="Calibri" w:cs="Times New Roman"/>
          <w:noProof/>
        </w:rPr>
      </w:pPr>
      <w:hyperlink w:anchor="_Toc378334200" w:history="1">
        <w:r w:rsidRPr="002C3997">
          <w:rPr>
            <w:rStyle w:val="Hyperlink"/>
          </w:rPr>
          <w:t>1.2</w:t>
        </w:r>
        <w:r w:rsidRPr="004514D9">
          <w:rPr>
            <w:rFonts w:ascii="Calibri" w:hAnsi="Calibri" w:cs="Times New Roman"/>
            <w:noProof/>
          </w:rPr>
          <w:tab/>
        </w:r>
        <w:r w:rsidRPr="002C3997">
          <w:rPr>
            <w:rStyle w:val="Hyperlink"/>
          </w:rPr>
          <w:t>Audience and Scope</w:t>
        </w:r>
        <w:r>
          <w:rPr>
            <w:noProof/>
            <w:webHidden/>
          </w:rPr>
          <w:tab/>
        </w:r>
        <w:r>
          <w:rPr>
            <w:noProof/>
            <w:webHidden/>
          </w:rPr>
          <w:fldChar w:fldCharType="begin"/>
        </w:r>
        <w:r>
          <w:rPr>
            <w:noProof/>
            <w:webHidden/>
          </w:rPr>
          <w:instrText xml:space="preserve"> PAGEREF _Toc378334200 \h </w:instrText>
        </w:r>
        <w:r>
          <w:rPr>
            <w:noProof/>
            <w:webHidden/>
          </w:rPr>
        </w:r>
        <w:r>
          <w:rPr>
            <w:noProof/>
            <w:webHidden/>
          </w:rPr>
          <w:fldChar w:fldCharType="separate"/>
        </w:r>
        <w:r>
          <w:rPr>
            <w:noProof/>
            <w:webHidden/>
          </w:rPr>
          <w:t>5</w:t>
        </w:r>
        <w:r>
          <w:rPr>
            <w:noProof/>
            <w:webHidden/>
          </w:rPr>
          <w:fldChar w:fldCharType="end"/>
        </w:r>
      </w:hyperlink>
    </w:p>
    <w:p w:rsidR="00E17723" w:rsidRPr="004514D9" w:rsidRDefault="00E17723">
      <w:pPr>
        <w:pStyle w:val="TOC2"/>
        <w:rPr>
          <w:rFonts w:ascii="Calibri" w:hAnsi="Calibri" w:cs="Times New Roman"/>
          <w:noProof/>
        </w:rPr>
      </w:pPr>
      <w:hyperlink w:anchor="_Toc378334201" w:history="1">
        <w:r w:rsidRPr="002C3997">
          <w:rPr>
            <w:rStyle w:val="Hyperlink"/>
          </w:rPr>
          <w:t>1.3</w:t>
        </w:r>
        <w:r w:rsidRPr="004514D9">
          <w:rPr>
            <w:rFonts w:ascii="Calibri" w:hAnsi="Calibri" w:cs="Times New Roman"/>
            <w:noProof/>
          </w:rPr>
          <w:tab/>
        </w:r>
        <w:r w:rsidRPr="002C3997">
          <w:rPr>
            <w:rStyle w:val="Hyperlink"/>
          </w:rPr>
          <w:t>References</w:t>
        </w:r>
        <w:r>
          <w:rPr>
            <w:noProof/>
            <w:webHidden/>
          </w:rPr>
          <w:tab/>
        </w:r>
        <w:r>
          <w:rPr>
            <w:noProof/>
            <w:webHidden/>
          </w:rPr>
          <w:fldChar w:fldCharType="begin"/>
        </w:r>
        <w:r>
          <w:rPr>
            <w:noProof/>
            <w:webHidden/>
          </w:rPr>
          <w:instrText xml:space="preserve"> PAGEREF _Toc378334201 \h </w:instrText>
        </w:r>
        <w:r>
          <w:rPr>
            <w:noProof/>
            <w:webHidden/>
          </w:rPr>
        </w:r>
        <w:r>
          <w:rPr>
            <w:noProof/>
            <w:webHidden/>
          </w:rPr>
          <w:fldChar w:fldCharType="separate"/>
        </w:r>
        <w:r>
          <w:rPr>
            <w:noProof/>
            <w:webHidden/>
          </w:rPr>
          <w:t>5</w:t>
        </w:r>
        <w:r>
          <w:rPr>
            <w:noProof/>
            <w:webHidden/>
          </w:rPr>
          <w:fldChar w:fldCharType="end"/>
        </w:r>
      </w:hyperlink>
    </w:p>
    <w:p w:rsidR="00E17723" w:rsidRPr="004514D9" w:rsidRDefault="00E17723">
      <w:pPr>
        <w:pStyle w:val="TOC2"/>
        <w:rPr>
          <w:rFonts w:ascii="Calibri" w:hAnsi="Calibri" w:cs="Times New Roman"/>
          <w:noProof/>
        </w:rPr>
      </w:pPr>
      <w:hyperlink w:anchor="_Toc378334202" w:history="1">
        <w:r w:rsidRPr="002C3997">
          <w:rPr>
            <w:rStyle w:val="Hyperlink"/>
          </w:rPr>
          <w:t>1.4</w:t>
        </w:r>
        <w:r w:rsidRPr="004514D9">
          <w:rPr>
            <w:rFonts w:ascii="Calibri" w:hAnsi="Calibri" w:cs="Times New Roman"/>
            <w:noProof/>
          </w:rPr>
          <w:tab/>
        </w:r>
        <w:r w:rsidRPr="002C3997">
          <w:rPr>
            <w:rStyle w:val="Hyperlink"/>
          </w:rPr>
          <w:t>Purpose of Release</w:t>
        </w:r>
        <w:r>
          <w:rPr>
            <w:noProof/>
            <w:webHidden/>
          </w:rPr>
          <w:tab/>
        </w:r>
        <w:r>
          <w:rPr>
            <w:noProof/>
            <w:webHidden/>
          </w:rPr>
          <w:fldChar w:fldCharType="begin"/>
        </w:r>
        <w:r>
          <w:rPr>
            <w:noProof/>
            <w:webHidden/>
          </w:rPr>
          <w:instrText xml:space="preserve"> PAGEREF _Toc378334202 \h </w:instrText>
        </w:r>
        <w:r>
          <w:rPr>
            <w:noProof/>
            <w:webHidden/>
          </w:rPr>
        </w:r>
        <w:r>
          <w:rPr>
            <w:noProof/>
            <w:webHidden/>
          </w:rPr>
          <w:fldChar w:fldCharType="separate"/>
        </w:r>
        <w:r>
          <w:rPr>
            <w:noProof/>
            <w:webHidden/>
          </w:rPr>
          <w:t>5</w:t>
        </w:r>
        <w:r>
          <w:rPr>
            <w:noProof/>
            <w:webHidden/>
          </w:rPr>
          <w:fldChar w:fldCharType="end"/>
        </w:r>
      </w:hyperlink>
    </w:p>
    <w:p w:rsidR="00E17723" w:rsidRPr="004514D9" w:rsidRDefault="00E17723">
      <w:pPr>
        <w:pStyle w:val="TOC2"/>
        <w:rPr>
          <w:rFonts w:ascii="Calibri" w:hAnsi="Calibri" w:cs="Times New Roman"/>
          <w:noProof/>
        </w:rPr>
      </w:pPr>
      <w:hyperlink w:anchor="_Toc378334203" w:history="1">
        <w:r w:rsidRPr="002C3997">
          <w:rPr>
            <w:rStyle w:val="Hyperlink"/>
          </w:rPr>
          <w:t>1.5</w:t>
        </w:r>
        <w:r w:rsidRPr="004514D9">
          <w:rPr>
            <w:rFonts w:ascii="Calibri" w:hAnsi="Calibri" w:cs="Times New Roman"/>
            <w:noProof/>
          </w:rPr>
          <w:tab/>
        </w:r>
        <w:r w:rsidRPr="002C3997">
          <w:rPr>
            <w:rStyle w:val="Hyperlink"/>
          </w:rPr>
          <w:t>Summary of impacts on software developers</w:t>
        </w:r>
        <w:r>
          <w:rPr>
            <w:noProof/>
            <w:webHidden/>
          </w:rPr>
          <w:tab/>
        </w:r>
        <w:r>
          <w:rPr>
            <w:noProof/>
            <w:webHidden/>
          </w:rPr>
          <w:fldChar w:fldCharType="begin"/>
        </w:r>
        <w:r>
          <w:rPr>
            <w:noProof/>
            <w:webHidden/>
          </w:rPr>
          <w:instrText xml:space="preserve"> PAGEREF _Toc378334203 \h </w:instrText>
        </w:r>
        <w:r>
          <w:rPr>
            <w:noProof/>
            <w:webHidden/>
          </w:rPr>
        </w:r>
        <w:r>
          <w:rPr>
            <w:noProof/>
            <w:webHidden/>
          </w:rPr>
          <w:fldChar w:fldCharType="separate"/>
        </w:r>
        <w:r>
          <w:rPr>
            <w:noProof/>
            <w:webHidden/>
          </w:rPr>
          <w:t>5</w:t>
        </w:r>
        <w:r>
          <w:rPr>
            <w:noProof/>
            <w:webHidden/>
          </w:rPr>
          <w:fldChar w:fldCharType="end"/>
        </w:r>
      </w:hyperlink>
    </w:p>
    <w:p w:rsidR="00E17723" w:rsidRPr="004514D9" w:rsidRDefault="00E17723">
      <w:pPr>
        <w:pStyle w:val="TOC1"/>
        <w:tabs>
          <w:tab w:val="left" w:pos="440"/>
        </w:tabs>
        <w:rPr>
          <w:rFonts w:ascii="Calibri" w:hAnsi="Calibri" w:cs="Times New Roman"/>
          <w:noProof/>
        </w:rPr>
      </w:pPr>
      <w:hyperlink w:anchor="_Toc378334204" w:history="1">
        <w:r w:rsidRPr="002C3997">
          <w:rPr>
            <w:rStyle w:val="Hyperlink"/>
          </w:rPr>
          <w:t>2</w:t>
        </w:r>
        <w:r w:rsidRPr="004514D9">
          <w:rPr>
            <w:rFonts w:ascii="Calibri" w:hAnsi="Calibri" w:cs="Times New Roman"/>
            <w:noProof/>
          </w:rPr>
          <w:tab/>
        </w:r>
        <w:r w:rsidRPr="002C3997">
          <w:rPr>
            <w:rStyle w:val="Hyperlink"/>
          </w:rPr>
          <w:t>Notes on This Release</w:t>
        </w:r>
        <w:r>
          <w:rPr>
            <w:noProof/>
            <w:webHidden/>
          </w:rPr>
          <w:tab/>
        </w:r>
        <w:r>
          <w:rPr>
            <w:noProof/>
            <w:webHidden/>
          </w:rPr>
          <w:fldChar w:fldCharType="begin"/>
        </w:r>
        <w:r>
          <w:rPr>
            <w:noProof/>
            <w:webHidden/>
          </w:rPr>
          <w:instrText xml:space="preserve"> PAGEREF _Toc378334204 \h </w:instrText>
        </w:r>
        <w:r>
          <w:rPr>
            <w:noProof/>
            <w:webHidden/>
          </w:rPr>
        </w:r>
        <w:r>
          <w:rPr>
            <w:noProof/>
            <w:webHidden/>
          </w:rPr>
          <w:fldChar w:fldCharType="separate"/>
        </w:r>
        <w:r>
          <w:rPr>
            <w:noProof/>
            <w:webHidden/>
          </w:rPr>
          <w:t>6</w:t>
        </w:r>
        <w:r>
          <w:rPr>
            <w:noProof/>
            <w:webHidden/>
          </w:rPr>
          <w:fldChar w:fldCharType="end"/>
        </w:r>
      </w:hyperlink>
    </w:p>
    <w:p w:rsidR="00E17723" w:rsidRPr="004514D9" w:rsidRDefault="00E17723">
      <w:pPr>
        <w:pStyle w:val="TOC2"/>
        <w:rPr>
          <w:rFonts w:ascii="Calibri" w:hAnsi="Calibri" w:cs="Times New Roman"/>
          <w:noProof/>
        </w:rPr>
      </w:pPr>
      <w:hyperlink w:anchor="_Toc378334205" w:history="1">
        <w:r w:rsidRPr="002C3997">
          <w:rPr>
            <w:rStyle w:val="Hyperlink"/>
          </w:rPr>
          <w:t>2.1</w:t>
        </w:r>
        <w:r w:rsidRPr="004514D9">
          <w:rPr>
            <w:rFonts w:ascii="Calibri" w:hAnsi="Calibri" w:cs="Times New Roman"/>
            <w:noProof/>
          </w:rPr>
          <w:tab/>
        </w:r>
        <w:r w:rsidRPr="002C3997">
          <w:rPr>
            <w:rStyle w:val="Hyperlink"/>
          </w:rPr>
          <w:t>Tax Time 2014 Change Overview (Business Cases)</w:t>
        </w:r>
        <w:r>
          <w:rPr>
            <w:noProof/>
            <w:webHidden/>
          </w:rPr>
          <w:tab/>
        </w:r>
        <w:r>
          <w:rPr>
            <w:noProof/>
            <w:webHidden/>
          </w:rPr>
          <w:fldChar w:fldCharType="begin"/>
        </w:r>
        <w:r>
          <w:rPr>
            <w:noProof/>
            <w:webHidden/>
          </w:rPr>
          <w:instrText xml:space="preserve"> PAGEREF _Toc378334205 \h </w:instrText>
        </w:r>
        <w:r>
          <w:rPr>
            <w:noProof/>
            <w:webHidden/>
          </w:rPr>
        </w:r>
        <w:r>
          <w:rPr>
            <w:noProof/>
            <w:webHidden/>
          </w:rPr>
          <w:fldChar w:fldCharType="separate"/>
        </w:r>
        <w:r>
          <w:rPr>
            <w:noProof/>
            <w:webHidden/>
          </w:rPr>
          <w:t>6</w:t>
        </w:r>
        <w:r>
          <w:rPr>
            <w:noProof/>
            <w:webHidden/>
          </w:rPr>
          <w:fldChar w:fldCharType="end"/>
        </w:r>
      </w:hyperlink>
    </w:p>
    <w:p w:rsidR="00E17723" w:rsidRPr="004514D9" w:rsidRDefault="00E17723">
      <w:pPr>
        <w:pStyle w:val="TOC2"/>
        <w:rPr>
          <w:rFonts w:ascii="Calibri" w:hAnsi="Calibri" w:cs="Times New Roman"/>
          <w:noProof/>
        </w:rPr>
      </w:pPr>
      <w:hyperlink w:anchor="_Toc378334206" w:history="1">
        <w:r w:rsidRPr="002C3997">
          <w:rPr>
            <w:rStyle w:val="Hyperlink"/>
          </w:rPr>
          <w:t>2.2</w:t>
        </w:r>
        <w:r w:rsidRPr="004514D9">
          <w:rPr>
            <w:rFonts w:ascii="Calibri" w:hAnsi="Calibri" w:cs="Times New Roman"/>
            <w:noProof/>
          </w:rPr>
          <w:tab/>
        </w:r>
        <w:r w:rsidRPr="002C3997">
          <w:rPr>
            <w:rStyle w:val="Hyperlink"/>
          </w:rPr>
          <w:t>Maintenance and Enhancement Items</w:t>
        </w:r>
        <w:r>
          <w:rPr>
            <w:noProof/>
            <w:webHidden/>
          </w:rPr>
          <w:tab/>
        </w:r>
        <w:r>
          <w:rPr>
            <w:noProof/>
            <w:webHidden/>
          </w:rPr>
          <w:fldChar w:fldCharType="begin"/>
        </w:r>
        <w:r>
          <w:rPr>
            <w:noProof/>
            <w:webHidden/>
          </w:rPr>
          <w:instrText xml:space="preserve"> PAGEREF _Toc378334206 \h </w:instrText>
        </w:r>
        <w:r>
          <w:rPr>
            <w:noProof/>
            <w:webHidden/>
          </w:rPr>
        </w:r>
        <w:r>
          <w:rPr>
            <w:noProof/>
            <w:webHidden/>
          </w:rPr>
          <w:fldChar w:fldCharType="separate"/>
        </w:r>
        <w:r>
          <w:rPr>
            <w:noProof/>
            <w:webHidden/>
          </w:rPr>
          <w:t>6</w:t>
        </w:r>
        <w:r>
          <w:rPr>
            <w:noProof/>
            <w:webHidden/>
          </w:rPr>
          <w:fldChar w:fldCharType="end"/>
        </w:r>
      </w:hyperlink>
    </w:p>
    <w:p w:rsidR="00E17723" w:rsidRPr="004514D9" w:rsidRDefault="00E17723">
      <w:pPr>
        <w:pStyle w:val="TOC2"/>
        <w:rPr>
          <w:rFonts w:ascii="Calibri" w:hAnsi="Calibri" w:cs="Times New Roman"/>
          <w:noProof/>
        </w:rPr>
      </w:pPr>
      <w:hyperlink w:anchor="_Toc378334207" w:history="1">
        <w:r w:rsidRPr="002C3997">
          <w:rPr>
            <w:rStyle w:val="Hyperlink"/>
          </w:rPr>
          <w:t>2.3</w:t>
        </w:r>
        <w:r w:rsidRPr="004514D9">
          <w:rPr>
            <w:rFonts w:ascii="Calibri" w:hAnsi="Calibri" w:cs="Times New Roman"/>
            <w:noProof/>
          </w:rPr>
          <w:tab/>
        </w:r>
        <w:r w:rsidRPr="002C3997">
          <w:rPr>
            <w:rStyle w:val="Hyperlink"/>
          </w:rPr>
          <w:t>Message Type text Changes</w:t>
        </w:r>
        <w:r>
          <w:rPr>
            <w:noProof/>
            <w:webHidden/>
          </w:rPr>
          <w:tab/>
        </w:r>
        <w:r>
          <w:rPr>
            <w:noProof/>
            <w:webHidden/>
          </w:rPr>
          <w:fldChar w:fldCharType="begin"/>
        </w:r>
        <w:r>
          <w:rPr>
            <w:noProof/>
            <w:webHidden/>
          </w:rPr>
          <w:instrText xml:space="preserve"> PAGEREF _Toc378334207 \h </w:instrText>
        </w:r>
        <w:r>
          <w:rPr>
            <w:noProof/>
            <w:webHidden/>
          </w:rPr>
        </w:r>
        <w:r>
          <w:rPr>
            <w:noProof/>
            <w:webHidden/>
          </w:rPr>
          <w:fldChar w:fldCharType="separate"/>
        </w:r>
        <w:r>
          <w:rPr>
            <w:noProof/>
            <w:webHidden/>
          </w:rPr>
          <w:t>7</w:t>
        </w:r>
        <w:r>
          <w:rPr>
            <w:noProof/>
            <w:webHidden/>
          </w:rPr>
          <w:fldChar w:fldCharType="end"/>
        </w:r>
      </w:hyperlink>
    </w:p>
    <w:p w:rsidR="00E17723" w:rsidRPr="004514D9" w:rsidRDefault="00E17723">
      <w:pPr>
        <w:pStyle w:val="TOC2"/>
        <w:rPr>
          <w:rFonts w:ascii="Calibri" w:hAnsi="Calibri" w:cs="Times New Roman"/>
          <w:noProof/>
        </w:rPr>
      </w:pPr>
      <w:hyperlink w:anchor="_Toc378334208" w:history="1">
        <w:r w:rsidRPr="002C3997">
          <w:rPr>
            <w:rStyle w:val="Hyperlink"/>
          </w:rPr>
          <w:t>2.4</w:t>
        </w:r>
        <w:r w:rsidRPr="004514D9">
          <w:rPr>
            <w:rFonts w:ascii="Calibri" w:hAnsi="Calibri" w:cs="Times New Roman"/>
            <w:noProof/>
          </w:rPr>
          <w:tab/>
        </w:r>
        <w:r w:rsidRPr="002C3997">
          <w:rPr>
            <w:rStyle w:val="Hyperlink"/>
          </w:rPr>
          <w:t>Known Issues</w:t>
        </w:r>
        <w:r>
          <w:rPr>
            <w:noProof/>
            <w:webHidden/>
          </w:rPr>
          <w:tab/>
        </w:r>
        <w:r>
          <w:rPr>
            <w:noProof/>
            <w:webHidden/>
          </w:rPr>
          <w:fldChar w:fldCharType="begin"/>
        </w:r>
        <w:r>
          <w:rPr>
            <w:noProof/>
            <w:webHidden/>
          </w:rPr>
          <w:instrText xml:space="preserve"> PAGEREF _Toc378334208 \h </w:instrText>
        </w:r>
        <w:r>
          <w:rPr>
            <w:noProof/>
            <w:webHidden/>
          </w:rPr>
        </w:r>
        <w:r>
          <w:rPr>
            <w:noProof/>
            <w:webHidden/>
          </w:rPr>
          <w:fldChar w:fldCharType="separate"/>
        </w:r>
        <w:r>
          <w:rPr>
            <w:noProof/>
            <w:webHidden/>
          </w:rPr>
          <w:t>7</w:t>
        </w:r>
        <w:r>
          <w:rPr>
            <w:noProof/>
            <w:webHidden/>
          </w:rPr>
          <w:fldChar w:fldCharType="end"/>
        </w:r>
      </w:hyperlink>
    </w:p>
    <w:p w:rsidR="00E17723" w:rsidRPr="004514D9" w:rsidRDefault="00E17723">
      <w:pPr>
        <w:pStyle w:val="TOC1"/>
        <w:tabs>
          <w:tab w:val="left" w:pos="440"/>
        </w:tabs>
        <w:rPr>
          <w:rFonts w:ascii="Calibri" w:hAnsi="Calibri" w:cs="Times New Roman"/>
          <w:noProof/>
        </w:rPr>
      </w:pPr>
      <w:hyperlink w:anchor="_Toc378334209" w:history="1">
        <w:r w:rsidRPr="002C3997">
          <w:rPr>
            <w:rStyle w:val="Hyperlink"/>
          </w:rPr>
          <w:t>3</w:t>
        </w:r>
        <w:r w:rsidRPr="004514D9">
          <w:rPr>
            <w:rFonts w:ascii="Calibri" w:hAnsi="Calibri" w:cs="Times New Roman"/>
            <w:noProof/>
          </w:rPr>
          <w:tab/>
        </w:r>
        <w:r w:rsidRPr="002C3997">
          <w:rPr>
            <w:rStyle w:val="Hyperlink"/>
          </w:rPr>
          <w:t>Message Structure Changes</w:t>
        </w:r>
        <w:r>
          <w:rPr>
            <w:noProof/>
            <w:webHidden/>
          </w:rPr>
          <w:tab/>
        </w:r>
        <w:r>
          <w:rPr>
            <w:noProof/>
            <w:webHidden/>
          </w:rPr>
          <w:fldChar w:fldCharType="begin"/>
        </w:r>
        <w:r>
          <w:rPr>
            <w:noProof/>
            <w:webHidden/>
          </w:rPr>
          <w:instrText xml:space="preserve"> PAGEREF _Toc378334209 \h </w:instrText>
        </w:r>
        <w:r>
          <w:rPr>
            <w:noProof/>
            <w:webHidden/>
          </w:rPr>
        </w:r>
        <w:r>
          <w:rPr>
            <w:noProof/>
            <w:webHidden/>
          </w:rPr>
          <w:fldChar w:fldCharType="separate"/>
        </w:r>
        <w:r>
          <w:rPr>
            <w:noProof/>
            <w:webHidden/>
          </w:rPr>
          <w:t>9</w:t>
        </w:r>
        <w:r>
          <w:rPr>
            <w:noProof/>
            <w:webHidden/>
          </w:rPr>
          <w:fldChar w:fldCharType="end"/>
        </w:r>
      </w:hyperlink>
    </w:p>
    <w:p w:rsidR="00E17723" w:rsidRPr="004514D9" w:rsidRDefault="00E17723">
      <w:pPr>
        <w:pStyle w:val="TOC2"/>
        <w:rPr>
          <w:rFonts w:ascii="Calibri" w:hAnsi="Calibri" w:cs="Times New Roman"/>
          <w:noProof/>
        </w:rPr>
      </w:pPr>
      <w:hyperlink w:anchor="_Toc378334210" w:history="1">
        <w:r w:rsidRPr="002C3997">
          <w:rPr>
            <w:rStyle w:val="Hyperlink"/>
          </w:rPr>
          <w:t>3.1</w:t>
        </w:r>
        <w:r w:rsidRPr="004514D9">
          <w:rPr>
            <w:rFonts w:ascii="Calibri" w:hAnsi="Calibri" w:cs="Times New Roman"/>
            <w:noProof/>
          </w:rPr>
          <w:tab/>
        </w:r>
        <w:r w:rsidRPr="002C3997">
          <w:rPr>
            <w:rStyle w:val="Hyperlink"/>
          </w:rPr>
          <w:t>Added Elements</w:t>
        </w:r>
        <w:r>
          <w:rPr>
            <w:noProof/>
            <w:webHidden/>
          </w:rPr>
          <w:tab/>
        </w:r>
        <w:r>
          <w:rPr>
            <w:noProof/>
            <w:webHidden/>
          </w:rPr>
          <w:fldChar w:fldCharType="begin"/>
        </w:r>
        <w:r>
          <w:rPr>
            <w:noProof/>
            <w:webHidden/>
          </w:rPr>
          <w:instrText xml:space="preserve"> PAGEREF _Toc378334210 \h </w:instrText>
        </w:r>
        <w:r>
          <w:rPr>
            <w:noProof/>
            <w:webHidden/>
          </w:rPr>
        </w:r>
        <w:r>
          <w:rPr>
            <w:noProof/>
            <w:webHidden/>
          </w:rPr>
          <w:fldChar w:fldCharType="separate"/>
        </w:r>
        <w:r>
          <w:rPr>
            <w:noProof/>
            <w:webHidden/>
          </w:rPr>
          <w:t>9</w:t>
        </w:r>
        <w:r>
          <w:rPr>
            <w:noProof/>
            <w:webHidden/>
          </w:rPr>
          <w:fldChar w:fldCharType="end"/>
        </w:r>
      </w:hyperlink>
    </w:p>
    <w:p w:rsidR="00E17723" w:rsidRPr="004514D9" w:rsidRDefault="00E17723">
      <w:pPr>
        <w:pStyle w:val="TOC2"/>
        <w:rPr>
          <w:rFonts w:ascii="Calibri" w:hAnsi="Calibri" w:cs="Times New Roman"/>
          <w:noProof/>
        </w:rPr>
      </w:pPr>
      <w:hyperlink w:anchor="_Toc378334211" w:history="1">
        <w:r w:rsidRPr="002C3997">
          <w:rPr>
            <w:rStyle w:val="Hyperlink"/>
          </w:rPr>
          <w:t>3.2</w:t>
        </w:r>
        <w:r w:rsidRPr="004514D9">
          <w:rPr>
            <w:rFonts w:ascii="Calibri" w:hAnsi="Calibri" w:cs="Times New Roman"/>
            <w:noProof/>
          </w:rPr>
          <w:tab/>
        </w:r>
        <w:r w:rsidRPr="002C3997">
          <w:rPr>
            <w:rStyle w:val="Hyperlink"/>
          </w:rPr>
          <w:t>Removed Elements</w:t>
        </w:r>
        <w:r>
          <w:rPr>
            <w:noProof/>
            <w:webHidden/>
          </w:rPr>
          <w:tab/>
        </w:r>
        <w:r>
          <w:rPr>
            <w:noProof/>
            <w:webHidden/>
          </w:rPr>
          <w:fldChar w:fldCharType="begin"/>
        </w:r>
        <w:r>
          <w:rPr>
            <w:noProof/>
            <w:webHidden/>
          </w:rPr>
          <w:instrText xml:space="preserve"> PAGEREF _Toc378334211 \h </w:instrText>
        </w:r>
        <w:r>
          <w:rPr>
            <w:noProof/>
            <w:webHidden/>
          </w:rPr>
        </w:r>
        <w:r>
          <w:rPr>
            <w:noProof/>
            <w:webHidden/>
          </w:rPr>
          <w:fldChar w:fldCharType="separate"/>
        </w:r>
        <w:r>
          <w:rPr>
            <w:noProof/>
            <w:webHidden/>
          </w:rPr>
          <w:t>9</w:t>
        </w:r>
        <w:r>
          <w:rPr>
            <w:noProof/>
            <w:webHidden/>
          </w:rPr>
          <w:fldChar w:fldCharType="end"/>
        </w:r>
      </w:hyperlink>
    </w:p>
    <w:p w:rsidR="00E17723" w:rsidRPr="004514D9" w:rsidRDefault="00E17723">
      <w:pPr>
        <w:pStyle w:val="TOC2"/>
        <w:rPr>
          <w:rFonts w:ascii="Calibri" w:hAnsi="Calibri" w:cs="Times New Roman"/>
          <w:noProof/>
        </w:rPr>
      </w:pPr>
      <w:hyperlink w:anchor="_Toc378334212" w:history="1">
        <w:r w:rsidRPr="002C3997">
          <w:rPr>
            <w:rStyle w:val="Hyperlink"/>
          </w:rPr>
          <w:t>3.3</w:t>
        </w:r>
        <w:r w:rsidRPr="004514D9">
          <w:rPr>
            <w:rFonts w:ascii="Calibri" w:hAnsi="Calibri" w:cs="Times New Roman"/>
            <w:noProof/>
          </w:rPr>
          <w:tab/>
        </w:r>
        <w:r w:rsidRPr="002C3997">
          <w:rPr>
            <w:rStyle w:val="Hyperlink"/>
          </w:rPr>
          <w:t>Updated Elements</w:t>
        </w:r>
        <w:r>
          <w:rPr>
            <w:noProof/>
            <w:webHidden/>
          </w:rPr>
          <w:tab/>
        </w:r>
        <w:r>
          <w:rPr>
            <w:noProof/>
            <w:webHidden/>
          </w:rPr>
          <w:fldChar w:fldCharType="begin"/>
        </w:r>
        <w:r>
          <w:rPr>
            <w:noProof/>
            <w:webHidden/>
          </w:rPr>
          <w:instrText xml:space="preserve"> PAGEREF _Toc378334212 \h </w:instrText>
        </w:r>
        <w:r>
          <w:rPr>
            <w:noProof/>
            <w:webHidden/>
          </w:rPr>
        </w:r>
        <w:r>
          <w:rPr>
            <w:noProof/>
            <w:webHidden/>
          </w:rPr>
          <w:fldChar w:fldCharType="separate"/>
        </w:r>
        <w:r>
          <w:rPr>
            <w:noProof/>
            <w:webHidden/>
          </w:rPr>
          <w:t>9</w:t>
        </w:r>
        <w:r>
          <w:rPr>
            <w:noProof/>
            <w:webHidden/>
          </w:rPr>
          <w:fldChar w:fldCharType="end"/>
        </w:r>
      </w:hyperlink>
    </w:p>
    <w:p w:rsidR="00E17723" w:rsidRPr="004514D9" w:rsidRDefault="00E17723">
      <w:pPr>
        <w:pStyle w:val="TOC1"/>
        <w:tabs>
          <w:tab w:val="left" w:pos="440"/>
        </w:tabs>
        <w:rPr>
          <w:rFonts w:ascii="Calibri" w:hAnsi="Calibri" w:cs="Times New Roman"/>
          <w:noProof/>
        </w:rPr>
      </w:pPr>
      <w:hyperlink w:anchor="_Toc378334213" w:history="1">
        <w:r w:rsidRPr="002C3997">
          <w:rPr>
            <w:rStyle w:val="Hyperlink"/>
          </w:rPr>
          <w:t>4</w:t>
        </w:r>
        <w:r w:rsidRPr="004514D9">
          <w:rPr>
            <w:rFonts w:ascii="Calibri" w:hAnsi="Calibri" w:cs="Times New Roman"/>
            <w:noProof/>
          </w:rPr>
          <w:tab/>
        </w:r>
        <w:r w:rsidRPr="002C3997">
          <w:rPr>
            <w:rStyle w:val="Hyperlink"/>
          </w:rPr>
          <w:t>Changes to Validation Rules</w:t>
        </w:r>
        <w:r>
          <w:rPr>
            <w:noProof/>
            <w:webHidden/>
          </w:rPr>
          <w:tab/>
        </w:r>
        <w:r>
          <w:rPr>
            <w:noProof/>
            <w:webHidden/>
          </w:rPr>
          <w:fldChar w:fldCharType="begin"/>
        </w:r>
        <w:r>
          <w:rPr>
            <w:noProof/>
            <w:webHidden/>
          </w:rPr>
          <w:instrText xml:space="preserve"> PAGEREF _Toc378334213 \h </w:instrText>
        </w:r>
        <w:r>
          <w:rPr>
            <w:noProof/>
            <w:webHidden/>
          </w:rPr>
        </w:r>
        <w:r>
          <w:rPr>
            <w:noProof/>
            <w:webHidden/>
          </w:rPr>
          <w:fldChar w:fldCharType="separate"/>
        </w:r>
        <w:r>
          <w:rPr>
            <w:noProof/>
            <w:webHidden/>
          </w:rPr>
          <w:t>12</w:t>
        </w:r>
        <w:r>
          <w:rPr>
            <w:noProof/>
            <w:webHidden/>
          </w:rPr>
          <w:fldChar w:fldCharType="end"/>
        </w:r>
      </w:hyperlink>
    </w:p>
    <w:p w:rsidR="00E17723" w:rsidRPr="004514D9" w:rsidRDefault="00E17723">
      <w:pPr>
        <w:pStyle w:val="TOC2"/>
        <w:rPr>
          <w:rFonts w:ascii="Calibri" w:hAnsi="Calibri" w:cs="Times New Roman"/>
          <w:noProof/>
        </w:rPr>
      </w:pPr>
      <w:hyperlink w:anchor="_Toc378334214" w:history="1">
        <w:r w:rsidRPr="002C3997">
          <w:rPr>
            <w:rStyle w:val="Hyperlink"/>
          </w:rPr>
          <w:t>4.1</w:t>
        </w:r>
        <w:r w:rsidRPr="004514D9">
          <w:rPr>
            <w:rFonts w:ascii="Calibri" w:hAnsi="Calibri" w:cs="Times New Roman"/>
            <w:noProof/>
          </w:rPr>
          <w:tab/>
        </w:r>
        <w:r w:rsidRPr="002C3997">
          <w:rPr>
            <w:rStyle w:val="Hyperlink"/>
          </w:rPr>
          <w:t>Added Validation Rules</w:t>
        </w:r>
        <w:r>
          <w:rPr>
            <w:noProof/>
            <w:webHidden/>
          </w:rPr>
          <w:tab/>
        </w:r>
        <w:r>
          <w:rPr>
            <w:noProof/>
            <w:webHidden/>
          </w:rPr>
          <w:fldChar w:fldCharType="begin"/>
        </w:r>
        <w:r>
          <w:rPr>
            <w:noProof/>
            <w:webHidden/>
          </w:rPr>
          <w:instrText xml:space="preserve"> PAGEREF _Toc378334214 \h </w:instrText>
        </w:r>
        <w:r>
          <w:rPr>
            <w:noProof/>
            <w:webHidden/>
          </w:rPr>
        </w:r>
        <w:r>
          <w:rPr>
            <w:noProof/>
            <w:webHidden/>
          </w:rPr>
          <w:fldChar w:fldCharType="separate"/>
        </w:r>
        <w:r>
          <w:rPr>
            <w:noProof/>
            <w:webHidden/>
          </w:rPr>
          <w:t>12</w:t>
        </w:r>
        <w:r>
          <w:rPr>
            <w:noProof/>
            <w:webHidden/>
          </w:rPr>
          <w:fldChar w:fldCharType="end"/>
        </w:r>
      </w:hyperlink>
    </w:p>
    <w:p w:rsidR="00E17723" w:rsidRPr="004514D9" w:rsidRDefault="00E17723">
      <w:pPr>
        <w:pStyle w:val="TOC2"/>
        <w:rPr>
          <w:rFonts w:ascii="Calibri" w:hAnsi="Calibri" w:cs="Times New Roman"/>
          <w:noProof/>
        </w:rPr>
      </w:pPr>
      <w:hyperlink w:anchor="_Toc378334215" w:history="1">
        <w:r w:rsidRPr="002C3997">
          <w:rPr>
            <w:rStyle w:val="Hyperlink"/>
          </w:rPr>
          <w:t>4.2</w:t>
        </w:r>
        <w:r w:rsidRPr="004514D9">
          <w:rPr>
            <w:rFonts w:ascii="Calibri" w:hAnsi="Calibri" w:cs="Times New Roman"/>
            <w:noProof/>
          </w:rPr>
          <w:tab/>
        </w:r>
        <w:r w:rsidRPr="002C3997">
          <w:rPr>
            <w:rStyle w:val="Hyperlink"/>
          </w:rPr>
          <w:t>Removed Validation Rules</w:t>
        </w:r>
        <w:r>
          <w:rPr>
            <w:noProof/>
            <w:webHidden/>
          </w:rPr>
          <w:tab/>
        </w:r>
        <w:r>
          <w:rPr>
            <w:noProof/>
            <w:webHidden/>
          </w:rPr>
          <w:fldChar w:fldCharType="begin"/>
        </w:r>
        <w:r>
          <w:rPr>
            <w:noProof/>
            <w:webHidden/>
          </w:rPr>
          <w:instrText xml:space="preserve"> PAGEREF _Toc378334215 \h </w:instrText>
        </w:r>
        <w:r>
          <w:rPr>
            <w:noProof/>
            <w:webHidden/>
          </w:rPr>
        </w:r>
        <w:r>
          <w:rPr>
            <w:noProof/>
            <w:webHidden/>
          </w:rPr>
          <w:fldChar w:fldCharType="separate"/>
        </w:r>
        <w:r>
          <w:rPr>
            <w:noProof/>
            <w:webHidden/>
          </w:rPr>
          <w:t>12</w:t>
        </w:r>
        <w:r>
          <w:rPr>
            <w:noProof/>
            <w:webHidden/>
          </w:rPr>
          <w:fldChar w:fldCharType="end"/>
        </w:r>
      </w:hyperlink>
    </w:p>
    <w:p w:rsidR="00E17723" w:rsidRPr="004514D9" w:rsidRDefault="00E17723">
      <w:pPr>
        <w:pStyle w:val="TOC2"/>
        <w:rPr>
          <w:rFonts w:ascii="Calibri" w:hAnsi="Calibri" w:cs="Times New Roman"/>
          <w:noProof/>
        </w:rPr>
      </w:pPr>
      <w:hyperlink w:anchor="_Toc378334216" w:history="1">
        <w:r w:rsidRPr="002C3997">
          <w:rPr>
            <w:rStyle w:val="Hyperlink"/>
          </w:rPr>
          <w:t>4.3</w:t>
        </w:r>
        <w:r w:rsidRPr="004514D9">
          <w:rPr>
            <w:rFonts w:ascii="Calibri" w:hAnsi="Calibri" w:cs="Times New Roman"/>
            <w:noProof/>
          </w:rPr>
          <w:tab/>
        </w:r>
        <w:r w:rsidRPr="002C3997">
          <w:rPr>
            <w:rStyle w:val="Hyperlink"/>
          </w:rPr>
          <w:t>Updated Validation Rules (Technical Rule Specification)</w:t>
        </w:r>
        <w:r>
          <w:rPr>
            <w:noProof/>
            <w:webHidden/>
          </w:rPr>
          <w:tab/>
        </w:r>
        <w:r>
          <w:rPr>
            <w:noProof/>
            <w:webHidden/>
          </w:rPr>
          <w:fldChar w:fldCharType="begin"/>
        </w:r>
        <w:r>
          <w:rPr>
            <w:noProof/>
            <w:webHidden/>
          </w:rPr>
          <w:instrText xml:space="preserve"> PAGEREF _Toc378334216 \h </w:instrText>
        </w:r>
        <w:r>
          <w:rPr>
            <w:noProof/>
            <w:webHidden/>
          </w:rPr>
        </w:r>
        <w:r>
          <w:rPr>
            <w:noProof/>
            <w:webHidden/>
          </w:rPr>
          <w:fldChar w:fldCharType="separate"/>
        </w:r>
        <w:r>
          <w:rPr>
            <w:noProof/>
            <w:webHidden/>
          </w:rPr>
          <w:t>13</w:t>
        </w:r>
        <w:r>
          <w:rPr>
            <w:noProof/>
            <w:webHidden/>
          </w:rPr>
          <w:fldChar w:fldCharType="end"/>
        </w:r>
      </w:hyperlink>
    </w:p>
    <w:p w:rsidR="00E17723" w:rsidRPr="004514D9" w:rsidRDefault="00E17723">
      <w:pPr>
        <w:pStyle w:val="TOC2"/>
        <w:rPr>
          <w:rFonts w:ascii="Calibri" w:hAnsi="Calibri" w:cs="Times New Roman"/>
          <w:noProof/>
        </w:rPr>
      </w:pPr>
      <w:hyperlink w:anchor="_Toc378334217" w:history="1">
        <w:r w:rsidRPr="002C3997">
          <w:rPr>
            <w:rStyle w:val="Hyperlink"/>
          </w:rPr>
          <w:t>4.4</w:t>
        </w:r>
        <w:r w:rsidRPr="004514D9">
          <w:rPr>
            <w:rFonts w:ascii="Calibri" w:hAnsi="Calibri" w:cs="Times New Roman"/>
            <w:noProof/>
          </w:rPr>
          <w:tab/>
        </w:r>
        <w:r w:rsidRPr="002C3997">
          <w:rPr>
            <w:rStyle w:val="Hyperlink"/>
          </w:rPr>
          <w:t>Updated Validation Rules (Response Message)</w:t>
        </w:r>
        <w:r>
          <w:rPr>
            <w:noProof/>
            <w:webHidden/>
          </w:rPr>
          <w:tab/>
        </w:r>
        <w:r>
          <w:rPr>
            <w:noProof/>
            <w:webHidden/>
          </w:rPr>
          <w:fldChar w:fldCharType="begin"/>
        </w:r>
        <w:r>
          <w:rPr>
            <w:noProof/>
            <w:webHidden/>
          </w:rPr>
          <w:instrText xml:space="preserve"> PAGEREF _Toc378334217 \h </w:instrText>
        </w:r>
        <w:r>
          <w:rPr>
            <w:noProof/>
            <w:webHidden/>
          </w:rPr>
        </w:r>
        <w:r>
          <w:rPr>
            <w:noProof/>
            <w:webHidden/>
          </w:rPr>
          <w:fldChar w:fldCharType="separate"/>
        </w:r>
        <w:r>
          <w:rPr>
            <w:noProof/>
            <w:webHidden/>
          </w:rPr>
          <w:t>17</w:t>
        </w:r>
        <w:r>
          <w:rPr>
            <w:noProof/>
            <w:webHidden/>
          </w:rPr>
          <w:fldChar w:fldCharType="end"/>
        </w:r>
      </w:hyperlink>
    </w:p>
    <w:p w:rsidR="00E17723" w:rsidRPr="004514D9" w:rsidRDefault="00E17723">
      <w:pPr>
        <w:pStyle w:val="TOC2"/>
        <w:rPr>
          <w:rFonts w:ascii="Calibri" w:hAnsi="Calibri" w:cs="Times New Roman"/>
          <w:noProof/>
        </w:rPr>
      </w:pPr>
      <w:hyperlink w:anchor="_Toc378334218" w:history="1">
        <w:r w:rsidRPr="002C3997">
          <w:rPr>
            <w:rStyle w:val="Hyperlink"/>
          </w:rPr>
          <w:t>4.5</w:t>
        </w:r>
        <w:r w:rsidRPr="004514D9">
          <w:rPr>
            <w:rFonts w:ascii="Calibri" w:hAnsi="Calibri" w:cs="Times New Roman"/>
            <w:noProof/>
          </w:rPr>
          <w:tab/>
        </w:r>
        <w:r w:rsidRPr="002C3997">
          <w:rPr>
            <w:rStyle w:val="Hyperlink"/>
          </w:rPr>
          <w:t>Updated Validation Rules (Data Element Version)</w:t>
        </w:r>
        <w:r>
          <w:rPr>
            <w:noProof/>
            <w:webHidden/>
          </w:rPr>
          <w:tab/>
        </w:r>
        <w:r>
          <w:rPr>
            <w:noProof/>
            <w:webHidden/>
          </w:rPr>
          <w:fldChar w:fldCharType="begin"/>
        </w:r>
        <w:r>
          <w:rPr>
            <w:noProof/>
            <w:webHidden/>
          </w:rPr>
          <w:instrText xml:space="preserve"> PAGEREF _Toc378334218 \h </w:instrText>
        </w:r>
        <w:r>
          <w:rPr>
            <w:noProof/>
            <w:webHidden/>
          </w:rPr>
        </w:r>
        <w:r>
          <w:rPr>
            <w:noProof/>
            <w:webHidden/>
          </w:rPr>
          <w:fldChar w:fldCharType="separate"/>
        </w:r>
        <w:r>
          <w:rPr>
            <w:noProof/>
            <w:webHidden/>
          </w:rPr>
          <w:t>18</w:t>
        </w:r>
        <w:r>
          <w:rPr>
            <w:noProof/>
            <w:webHidden/>
          </w:rPr>
          <w:fldChar w:fldCharType="end"/>
        </w:r>
      </w:hyperlink>
    </w:p>
    <w:p w:rsidR="00E17723" w:rsidRPr="004514D9" w:rsidRDefault="00E17723">
      <w:pPr>
        <w:pStyle w:val="TOC1"/>
        <w:tabs>
          <w:tab w:val="left" w:pos="440"/>
        </w:tabs>
        <w:rPr>
          <w:rFonts w:ascii="Calibri" w:hAnsi="Calibri" w:cs="Times New Roman"/>
          <w:noProof/>
        </w:rPr>
      </w:pPr>
      <w:hyperlink w:anchor="_Toc378334219" w:history="1">
        <w:r w:rsidRPr="002C3997">
          <w:rPr>
            <w:rStyle w:val="Hyperlink"/>
          </w:rPr>
          <w:t>5</w:t>
        </w:r>
        <w:r w:rsidRPr="004514D9">
          <w:rPr>
            <w:rFonts w:ascii="Calibri" w:hAnsi="Calibri" w:cs="Times New Roman"/>
            <w:noProof/>
          </w:rPr>
          <w:tab/>
        </w:r>
        <w:r w:rsidRPr="002C3997">
          <w:rPr>
            <w:rStyle w:val="Hyperlink"/>
          </w:rPr>
          <w:t>Changes to Error Response Messages</w:t>
        </w:r>
        <w:r>
          <w:rPr>
            <w:noProof/>
            <w:webHidden/>
          </w:rPr>
          <w:tab/>
        </w:r>
        <w:r>
          <w:rPr>
            <w:noProof/>
            <w:webHidden/>
          </w:rPr>
          <w:fldChar w:fldCharType="begin"/>
        </w:r>
        <w:r>
          <w:rPr>
            <w:noProof/>
            <w:webHidden/>
          </w:rPr>
          <w:instrText xml:space="preserve"> PAGEREF _Toc378334219 \h </w:instrText>
        </w:r>
        <w:r>
          <w:rPr>
            <w:noProof/>
            <w:webHidden/>
          </w:rPr>
        </w:r>
        <w:r>
          <w:rPr>
            <w:noProof/>
            <w:webHidden/>
          </w:rPr>
          <w:fldChar w:fldCharType="separate"/>
        </w:r>
        <w:r>
          <w:rPr>
            <w:noProof/>
            <w:webHidden/>
          </w:rPr>
          <w:t>20</w:t>
        </w:r>
        <w:r>
          <w:rPr>
            <w:noProof/>
            <w:webHidden/>
          </w:rPr>
          <w:fldChar w:fldCharType="end"/>
        </w:r>
      </w:hyperlink>
    </w:p>
    <w:p w:rsidR="00E17723" w:rsidRPr="004514D9" w:rsidRDefault="00E17723">
      <w:pPr>
        <w:pStyle w:val="TOC2"/>
        <w:rPr>
          <w:rFonts w:ascii="Calibri" w:hAnsi="Calibri" w:cs="Times New Roman"/>
          <w:noProof/>
        </w:rPr>
      </w:pPr>
      <w:hyperlink w:anchor="_Toc378334220" w:history="1">
        <w:r w:rsidRPr="002C3997">
          <w:rPr>
            <w:rStyle w:val="Hyperlink"/>
          </w:rPr>
          <w:t>5.1</w:t>
        </w:r>
        <w:r w:rsidRPr="004514D9">
          <w:rPr>
            <w:rFonts w:ascii="Calibri" w:hAnsi="Calibri" w:cs="Times New Roman"/>
            <w:noProof/>
          </w:rPr>
          <w:tab/>
        </w:r>
        <w:r w:rsidRPr="002C3997">
          <w:rPr>
            <w:rStyle w:val="Hyperlink"/>
          </w:rPr>
          <w:t>Added Error Response Messages</w:t>
        </w:r>
        <w:r>
          <w:rPr>
            <w:noProof/>
            <w:webHidden/>
          </w:rPr>
          <w:tab/>
        </w:r>
        <w:r>
          <w:rPr>
            <w:noProof/>
            <w:webHidden/>
          </w:rPr>
          <w:fldChar w:fldCharType="begin"/>
        </w:r>
        <w:r>
          <w:rPr>
            <w:noProof/>
            <w:webHidden/>
          </w:rPr>
          <w:instrText xml:space="preserve"> PAGEREF _Toc378334220 \h </w:instrText>
        </w:r>
        <w:r>
          <w:rPr>
            <w:noProof/>
            <w:webHidden/>
          </w:rPr>
        </w:r>
        <w:r>
          <w:rPr>
            <w:noProof/>
            <w:webHidden/>
          </w:rPr>
          <w:fldChar w:fldCharType="separate"/>
        </w:r>
        <w:r>
          <w:rPr>
            <w:noProof/>
            <w:webHidden/>
          </w:rPr>
          <w:t>20</w:t>
        </w:r>
        <w:r>
          <w:rPr>
            <w:noProof/>
            <w:webHidden/>
          </w:rPr>
          <w:fldChar w:fldCharType="end"/>
        </w:r>
      </w:hyperlink>
    </w:p>
    <w:p w:rsidR="00E17723" w:rsidRPr="004514D9" w:rsidRDefault="00E17723">
      <w:pPr>
        <w:pStyle w:val="TOC2"/>
        <w:rPr>
          <w:rFonts w:ascii="Calibri" w:hAnsi="Calibri" w:cs="Times New Roman"/>
          <w:noProof/>
        </w:rPr>
      </w:pPr>
      <w:hyperlink w:anchor="_Toc378334221" w:history="1">
        <w:r w:rsidRPr="002C3997">
          <w:rPr>
            <w:rStyle w:val="Hyperlink"/>
          </w:rPr>
          <w:t>5.2</w:t>
        </w:r>
        <w:r w:rsidRPr="004514D9">
          <w:rPr>
            <w:rFonts w:ascii="Calibri" w:hAnsi="Calibri" w:cs="Times New Roman"/>
            <w:noProof/>
          </w:rPr>
          <w:tab/>
        </w:r>
        <w:r w:rsidRPr="002C3997">
          <w:rPr>
            <w:rStyle w:val="Hyperlink"/>
          </w:rPr>
          <w:t>Removed Error Response Messages</w:t>
        </w:r>
        <w:r>
          <w:rPr>
            <w:noProof/>
            <w:webHidden/>
          </w:rPr>
          <w:tab/>
        </w:r>
        <w:r>
          <w:rPr>
            <w:noProof/>
            <w:webHidden/>
          </w:rPr>
          <w:fldChar w:fldCharType="begin"/>
        </w:r>
        <w:r>
          <w:rPr>
            <w:noProof/>
            <w:webHidden/>
          </w:rPr>
          <w:instrText xml:space="preserve"> PAGEREF _Toc378334221 \h </w:instrText>
        </w:r>
        <w:r>
          <w:rPr>
            <w:noProof/>
            <w:webHidden/>
          </w:rPr>
        </w:r>
        <w:r>
          <w:rPr>
            <w:noProof/>
            <w:webHidden/>
          </w:rPr>
          <w:fldChar w:fldCharType="separate"/>
        </w:r>
        <w:r>
          <w:rPr>
            <w:noProof/>
            <w:webHidden/>
          </w:rPr>
          <w:t>20</w:t>
        </w:r>
        <w:r>
          <w:rPr>
            <w:noProof/>
            <w:webHidden/>
          </w:rPr>
          <w:fldChar w:fldCharType="end"/>
        </w:r>
      </w:hyperlink>
    </w:p>
    <w:p w:rsidR="00E17723" w:rsidRPr="004514D9" w:rsidRDefault="00E17723">
      <w:pPr>
        <w:pStyle w:val="TOC2"/>
        <w:rPr>
          <w:rFonts w:ascii="Calibri" w:hAnsi="Calibri" w:cs="Times New Roman"/>
          <w:noProof/>
        </w:rPr>
      </w:pPr>
      <w:hyperlink w:anchor="_Toc378334222" w:history="1">
        <w:r w:rsidRPr="002C3997">
          <w:rPr>
            <w:rStyle w:val="Hyperlink"/>
          </w:rPr>
          <w:t>5.3</w:t>
        </w:r>
        <w:r w:rsidRPr="004514D9">
          <w:rPr>
            <w:rFonts w:ascii="Calibri" w:hAnsi="Calibri" w:cs="Times New Roman"/>
            <w:noProof/>
          </w:rPr>
          <w:tab/>
        </w:r>
        <w:r w:rsidRPr="002C3997">
          <w:rPr>
            <w:rStyle w:val="Hyperlink"/>
          </w:rPr>
          <w:t>Updated Error Response Messages</w:t>
        </w:r>
        <w:r>
          <w:rPr>
            <w:noProof/>
            <w:webHidden/>
          </w:rPr>
          <w:tab/>
        </w:r>
        <w:r>
          <w:rPr>
            <w:noProof/>
            <w:webHidden/>
          </w:rPr>
          <w:fldChar w:fldCharType="begin"/>
        </w:r>
        <w:r>
          <w:rPr>
            <w:noProof/>
            <w:webHidden/>
          </w:rPr>
          <w:instrText xml:space="preserve"> PAGEREF _Toc378334222 \h </w:instrText>
        </w:r>
        <w:r>
          <w:rPr>
            <w:noProof/>
            <w:webHidden/>
          </w:rPr>
        </w:r>
        <w:r>
          <w:rPr>
            <w:noProof/>
            <w:webHidden/>
          </w:rPr>
          <w:fldChar w:fldCharType="separate"/>
        </w:r>
        <w:r>
          <w:rPr>
            <w:noProof/>
            <w:webHidden/>
          </w:rPr>
          <w:t>21</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5" w:name="_Toc378334198"/>
      <w:r w:rsidRPr="009B06E0">
        <w:t>Introduction</w:t>
      </w:r>
      <w:bookmarkEnd w:id="5"/>
    </w:p>
    <w:p w:rsidR="00BA43CC" w:rsidRPr="009B06E0" w:rsidRDefault="00BA43CC" w:rsidP="00D349BA">
      <w:pPr>
        <w:pStyle w:val="Head2"/>
        <w:jc w:val="both"/>
      </w:pPr>
      <w:bookmarkStart w:id="6" w:name="_Toc203783465"/>
      <w:bookmarkStart w:id="7" w:name="_Toc378334199"/>
      <w:r w:rsidRPr="009B06E0">
        <w:t>Purpose</w:t>
      </w:r>
      <w:bookmarkEnd w:id="6"/>
      <w:bookmarkEnd w:id="7"/>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42960">
        <w:t>SuperTICK</w:t>
      </w:r>
      <w:r w:rsidR="00106DA3" w:rsidRPr="00B07710">
        <w:t xml:space="preserve"> (</w:t>
      </w:r>
      <w:r w:rsidR="00D42960">
        <w:t>stic.0002</w:t>
      </w:r>
      <w:r w:rsidR="000A1383" w:rsidRPr="00B07710">
        <w:t>)</w:t>
      </w:r>
      <w:r w:rsidR="00350A2B" w:rsidRPr="00B07710">
        <w:t xml:space="preserve"> </w:t>
      </w:r>
      <w:r w:rsidR="000A1383" w:rsidRPr="00B07710">
        <w:t xml:space="preserve">web </w:t>
      </w:r>
      <w:r w:rsidR="00350A2B" w:rsidRPr="00B07710">
        <w:t>service</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8" w:name="_Toc311801588"/>
      <w:bookmarkStart w:id="9" w:name="_Toc231632936"/>
      <w:bookmarkStart w:id="10" w:name="_Toc231632938"/>
      <w:bookmarkStart w:id="11" w:name="_Toc226473065"/>
      <w:bookmarkStart w:id="12" w:name="_Toc378334200"/>
      <w:bookmarkEnd w:id="8"/>
      <w:bookmarkEnd w:id="9"/>
      <w:bookmarkEnd w:id="10"/>
      <w:r w:rsidRPr="009B06E0">
        <w:t>Audience and Scope</w:t>
      </w:r>
      <w:bookmarkEnd w:id="12"/>
    </w:p>
    <w:p w:rsidR="00BA43CC" w:rsidRPr="001F2E62" w:rsidRDefault="00BA43CC" w:rsidP="00D349BA">
      <w:pPr>
        <w:jc w:val="both"/>
        <w:rPr>
          <w:i/>
        </w:rPr>
      </w:pPr>
      <w:r w:rsidRPr="009B06E0">
        <w:t xml:space="preserve">This document contains </w:t>
      </w:r>
      <w:r w:rsidR="00350A2B">
        <w:t xml:space="preserve">a summary of changes to the </w:t>
      </w:r>
      <w:r w:rsidR="00D42960">
        <w:t>stic</w:t>
      </w:r>
      <w:r w:rsidR="00350A2B" w:rsidRPr="00B07710">
        <w:t>.000</w:t>
      </w:r>
      <w:r w:rsidR="00D42960">
        <w:t>2</w:t>
      </w:r>
      <w:r w:rsidR="00350A2B" w:rsidRPr="00B07710">
        <w:t xml:space="preserve"> </w:t>
      </w:r>
      <w:r w:rsidR="000A1383" w:rsidRPr="00B07710">
        <w:t xml:space="preserve">web </w:t>
      </w:r>
      <w:r w:rsidR="00350A2B" w:rsidRPr="00B07710">
        <w:t>service.</w:t>
      </w:r>
      <w:r w:rsidR="00350A2B">
        <w:t xml:space="preserve">  It is provided as a supplement to the </w:t>
      </w:r>
      <w:r w:rsidR="00D42960">
        <w:rPr>
          <w:i/>
        </w:rPr>
        <w:t>SuperTICK (stic.0002)</w:t>
      </w:r>
      <w:r w:rsidR="00477FA2" w:rsidRPr="001F2E62">
        <w:rPr>
          <w:i/>
        </w:rPr>
        <w:t xml:space="preserve"> Message Implementation </w:t>
      </w:r>
      <w:r w:rsidR="00C324C2" w:rsidRPr="001F2E62">
        <w:rPr>
          <w:i/>
        </w:rPr>
        <w:t>Guide</w:t>
      </w:r>
      <w:r w:rsidR="00850941">
        <w:rPr>
          <w:i/>
        </w:rPr>
        <w:t>.</w:t>
      </w:r>
    </w:p>
    <w:p w:rsidR="000A1383" w:rsidRDefault="000A1383" w:rsidP="00D349BA">
      <w:pPr>
        <w:jc w:val="both"/>
      </w:pPr>
    </w:p>
    <w:p w:rsidR="000A1383" w:rsidRPr="008C7539" w:rsidRDefault="000A1383" w:rsidP="00D349BA">
      <w:pPr>
        <w:jc w:val="both"/>
      </w:pPr>
      <w:r>
        <w:t xml:space="preserve">This document has been prepared for software developers who have previously </w:t>
      </w:r>
      <w:r w:rsidR="00477FA2">
        <w:t xml:space="preserve">implemented against </w:t>
      </w:r>
      <w:r>
        <w:t xml:space="preserve">the </w:t>
      </w:r>
      <w:r w:rsidR="00D42960">
        <w:t>stic.0001</w:t>
      </w:r>
      <w:r>
        <w:t xml:space="preserve"> web service</w:t>
      </w:r>
      <w:r w:rsidR="004A2591">
        <w:t xml:space="preserve"> and are implementing the </w:t>
      </w:r>
      <w:r w:rsidR="00D42960">
        <w:t>stic.0002</w:t>
      </w:r>
      <w:r w:rsidR="004A2591">
        <w:t xml:space="preserve"> web service</w:t>
      </w:r>
      <w:r w:rsidR="00B44FB6">
        <w:t>.</w:t>
      </w:r>
    </w:p>
    <w:p w:rsidR="00BA43CC" w:rsidRDefault="00BA43CC" w:rsidP="00D349BA">
      <w:pPr>
        <w:pStyle w:val="Head2"/>
        <w:jc w:val="both"/>
      </w:pPr>
      <w:bookmarkStart w:id="13" w:name="_Toc378334201"/>
      <w:r w:rsidRPr="009B06E0">
        <w:t>References</w:t>
      </w:r>
      <w:bookmarkEnd w:id="11"/>
      <w:bookmarkEnd w:id="13"/>
    </w:p>
    <w:tbl>
      <w:tblPr>
        <w:tblW w:w="9556" w:type="dxa"/>
        <w:tblInd w:w="92" w:type="dxa"/>
        <w:tblLayout w:type="fixed"/>
        <w:tblLook w:val="0000" w:firstRow="0" w:lastRow="0" w:firstColumn="0" w:lastColumn="0" w:noHBand="0" w:noVBand="0"/>
      </w:tblPr>
      <w:tblGrid>
        <w:gridCol w:w="736"/>
        <w:gridCol w:w="4383"/>
        <w:gridCol w:w="4437"/>
      </w:tblGrid>
      <w:tr w:rsidR="00556F36" w:rsidRPr="00556F36" w:rsidTr="006342FB">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4383"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4437"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342FB">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4383"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4F199B" w:rsidRDefault="00556F36" w:rsidP="00D42960">
            <w:pPr>
              <w:rPr>
                <w:b/>
                <w:color w:val="0000FF"/>
              </w:rPr>
            </w:pPr>
            <w:r w:rsidRPr="00655F32">
              <w:rPr>
                <w:color w:val="000000"/>
              </w:rPr>
              <w:t>The SBR Message Implementation Guide (MIG) for</w:t>
            </w:r>
            <w:r w:rsidR="00B07710">
              <w:rPr>
                <w:color w:val="000000"/>
              </w:rPr>
              <w:t xml:space="preserve"> </w:t>
            </w:r>
            <w:r w:rsidR="00D42960">
              <w:rPr>
                <w:color w:val="000000"/>
              </w:rPr>
              <w:t>SuperTICK</w:t>
            </w:r>
            <w:r w:rsidRPr="00655F32">
              <w:rPr>
                <w:color w:val="000000"/>
              </w:rPr>
              <w:t xml:space="preserve"> </w:t>
            </w:r>
            <w:r w:rsidR="00B07710">
              <w:rPr>
                <w:color w:val="000000"/>
              </w:rPr>
              <w:t>(</w:t>
            </w:r>
            <w:r w:rsidR="00D42960">
              <w:rPr>
                <w:color w:val="000000"/>
              </w:rPr>
              <w:t>stic.0002</w:t>
            </w:r>
            <w:r w:rsidR="00B07710">
              <w:rPr>
                <w:color w:val="000000"/>
              </w:rPr>
              <w:t xml:space="preserve">) </w:t>
            </w:r>
            <w:r w:rsidRPr="00655F32">
              <w:rPr>
                <w:color w:val="000000"/>
              </w:rPr>
              <w:t xml:space="preserve">document can be downloaded at </w:t>
            </w:r>
            <w:r w:rsidRPr="00655F32">
              <w:rPr>
                <w:color w:val="000000"/>
              </w:rPr>
              <w:br/>
            </w:r>
            <w:hyperlink r:id="rId23" w:history="1">
              <w:r w:rsidR="00D42960">
                <w:rPr>
                  <w:rStyle w:val="Hyperlink"/>
                  <w:noProof w:val="0"/>
                </w:rPr>
                <w:t>http://www.sbr.gov.au/software-developers/developer-tools/ato/ato-superannuation-data-and-payment-standards/stic</w:t>
              </w:r>
            </w:hyperlink>
          </w:p>
        </w:tc>
        <w:tc>
          <w:tcPr>
            <w:tcW w:w="4437"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D42960">
            <w:pPr>
              <w:rPr>
                <w:color w:val="000000"/>
              </w:rPr>
            </w:pPr>
            <w:r w:rsidRPr="00655F32">
              <w:rPr>
                <w:color w:val="000000"/>
              </w:rPr>
              <w:t xml:space="preserve">Contains the necessary business and technical information to support software developers in the implementation of the </w:t>
            </w:r>
            <w:r w:rsidR="00D42960">
              <w:rPr>
                <w:color w:val="000000"/>
              </w:rPr>
              <w:t>ATO</w:t>
            </w:r>
            <w:r w:rsidRPr="00655F32">
              <w:rPr>
                <w:color w:val="000000"/>
              </w:rPr>
              <w:t xml:space="preserve"> SBR </w:t>
            </w:r>
            <w:r w:rsidR="00D42960">
              <w:rPr>
                <w:color w:val="000000"/>
              </w:rPr>
              <w:t>SuperTICK (stic.0002)</w:t>
            </w:r>
            <w:r w:rsidRPr="00655F32">
              <w:rPr>
                <w:color w:val="000000"/>
              </w:rPr>
              <w:t xml:space="preserve"> </w:t>
            </w:r>
            <w:r w:rsidR="00D42960">
              <w:rPr>
                <w:color w:val="000000"/>
              </w:rPr>
              <w:t>web</w:t>
            </w:r>
            <w:r w:rsidRPr="00655F32">
              <w:rPr>
                <w:color w:val="000000"/>
              </w:rPr>
              <w:t xml:space="preserve"> service.</w:t>
            </w:r>
          </w:p>
        </w:tc>
      </w:tr>
      <w:tr w:rsidR="00556F36" w:rsidRPr="00556F36" w:rsidTr="006342FB">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4383"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4437"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4" w:name="_Toc229564440"/>
      <w:bookmarkStart w:id="15" w:name="_Toc229389103"/>
      <w:bookmarkStart w:id="16" w:name="_Toc229476103"/>
      <w:bookmarkStart w:id="17" w:name="_Toc229476159"/>
      <w:bookmarkStart w:id="18" w:name="_Toc229476306"/>
      <w:bookmarkStart w:id="19" w:name="_Toc229476371"/>
      <w:bookmarkStart w:id="20" w:name="_Toc229484276"/>
      <w:bookmarkStart w:id="21" w:name="_Toc229484841"/>
      <w:bookmarkStart w:id="22" w:name="_Toc229486442"/>
      <w:bookmarkStart w:id="23" w:name="_Toc229564442"/>
      <w:bookmarkStart w:id="24" w:name="_Toc229389104"/>
      <w:bookmarkStart w:id="25" w:name="_Toc229476104"/>
      <w:bookmarkStart w:id="26" w:name="_Toc229476160"/>
      <w:bookmarkStart w:id="27" w:name="_Toc229476307"/>
      <w:bookmarkStart w:id="28" w:name="_Toc229476372"/>
      <w:bookmarkStart w:id="29" w:name="_Toc229484277"/>
      <w:bookmarkStart w:id="30" w:name="_Toc229484842"/>
      <w:bookmarkStart w:id="31" w:name="_Toc229486443"/>
      <w:bookmarkStart w:id="32" w:name="_Toc229564443"/>
      <w:bookmarkStart w:id="33" w:name="_Toc229389105"/>
      <w:bookmarkStart w:id="34" w:name="_Toc229476105"/>
      <w:bookmarkStart w:id="35" w:name="_Toc229476161"/>
      <w:bookmarkStart w:id="36" w:name="_Toc229476308"/>
      <w:bookmarkStart w:id="37" w:name="_Toc229476373"/>
      <w:bookmarkStart w:id="38" w:name="_Toc229484278"/>
      <w:bookmarkStart w:id="39" w:name="_Toc229484843"/>
      <w:bookmarkStart w:id="40" w:name="_Toc229486444"/>
      <w:bookmarkStart w:id="41" w:name="_Toc229564444"/>
      <w:bookmarkStart w:id="42" w:name="_Toc229389106"/>
      <w:bookmarkStart w:id="43" w:name="_Toc229476106"/>
      <w:bookmarkStart w:id="44" w:name="_Toc229476162"/>
      <w:bookmarkStart w:id="45" w:name="_Toc229476309"/>
      <w:bookmarkStart w:id="46" w:name="_Toc229476374"/>
      <w:bookmarkStart w:id="47" w:name="_Toc229484279"/>
      <w:bookmarkStart w:id="48" w:name="_Toc229484844"/>
      <w:bookmarkStart w:id="49" w:name="_Toc229486445"/>
      <w:bookmarkStart w:id="50" w:name="_Toc229564445"/>
      <w:bookmarkStart w:id="51" w:name="_Toc229389107"/>
      <w:bookmarkStart w:id="52" w:name="_Toc229476107"/>
      <w:bookmarkStart w:id="53" w:name="_Toc229476163"/>
      <w:bookmarkStart w:id="54" w:name="_Toc229476310"/>
      <w:bookmarkStart w:id="55" w:name="_Toc229476375"/>
      <w:bookmarkStart w:id="56" w:name="_Toc229484280"/>
      <w:bookmarkStart w:id="57" w:name="_Toc229484845"/>
      <w:bookmarkStart w:id="58" w:name="_Toc229486446"/>
      <w:bookmarkStart w:id="59" w:name="_Toc229564446"/>
      <w:bookmarkStart w:id="60" w:name="_Toc229389108"/>
      <w:bookmarkStart w:id="61" w:name="_Toc229476108"/>
      <w:bookmarkStart w:id="62" w:name="_Toc229476164"/>
      <w:bookmarkStart w:id="63" w:name="_Toc229476311"/>
      <w:bookmarkStart w:id="64" w:name="_Toc229476376"/>
      <w:bookmarkStart w:id="65" w:name="_Toc229484281"/>
      <w:bookmarkStart w:id="66" w:name="_Toc229484846"/>
      <w:bookmarkStart w:id="67" w:name="_Toc229486447"/>
      <w:bookmarkStart w:id="68" w:name="_Toc229564447"/>
      <w:bookmarkStart w:id="69" w:name="_Toc229389110"/>
      <w:bookmarkStart w:id="70" w:name="_Toc229476110"/>
      <w:bookmarkStart w:id="71" w:name="_Toc229476166"/>
      <w:bookmarkStart w:id="72" w:name="_Toc229476313"/>
      <w:bookmarkStart w:id="73" w:name="_Toc229476378"/>
      <w:bookmarkStart w:id="74" w:name="_Toc229484283"/>
      <w:bookmarkStart w:id="75" w:name="_Toc229484848"/>
      <w:bookmarkStart w:id="76" w:name="_Toc229486449"/>
      <w:bookmarkStart w:id="77" w:name="_Toc229564449"/>
      <w:bookmarkStart w:id="78" w:name="_Toc229389112"/>
      <w:bookmarkStart w:id="79" w:name="_Toc229476112"/>
      <w:bookmarkStart w:id="80" w:name="_Toc229476168"/>
      <w:bookmarkStart w:id="81" w:name="_Toc229476315"/>
      <w:bookmarkStart w:id="82" w:name="_Toc229476380"/>
      <w:bookmarkStart w:id="83" w:name="_Toc229484285"/>
      <w:bookmarkStart w:id="84" w:name="_Toc229484850"/>
      <w:bookmarkStart w:id="85" w:name="_Toc229486451"/>
      <w:bookmarkStart w:id="86" w:name="_Toc229564451"/>
      <w:bookmarkStart w:id="87" w:name="_Toc229389113"/>
      <w:bookmarkStart w:id="88" w:name="_Toc229476113"/>
      <w:bookmarkStart w:id="89" w:name="_Toc229476169"/>
      <w:bookmarkStart w:id="90" w:name="_Toc229476316"/>
      <w:bookmarkStart w:id="91" w:name="_Toc229476381"/>
      <w:bookmarkStart w:id="92" w:name="_Toc229484286"/>
      <w:bookmarkStart w:id="93" w:name="_Toc229484851"/>
      <w:bookmarkStart w:id="94" w:name="_Toc229486452"/>
      <w:bookmarkStart w:id="95" w:name="_Toc229564452"/>
      <w:bookmarkStart w:id="96" w:name="_Toc229389114"/>
      <w:bookmarkStart w:id="97" w:name="_Toc229476114"/>
      <w:bookmarkStart w:id="98" w:name="_Toc229476170"/>
      <w:bookmarkStart w:id="99" w:name="_Toc229476317"/>
      <w:bookmarkStart w:id="100" w:name="_Toc229476382"/>
      <w:bookmarkStart w:id="101" w:name="_Toc229484287"/>
      <w:bookmarkStart w:id="102" w:name="_Toc229484852"/>
      <w:bookmarkStart w:id="103" w:name="_Toc229486453"/>
      <w:bookmarkStart w:id="104" w:name="_Toc229564453"/>
      <w:bookmarkStart w:id="105" w:name="_Toc229389115"/>
      <w:bookmarkStart w:id="106" w:name="_Toc229476115"/>
      <w:bookmarkStart w:id="107" w:name="_Toc229476171"/>
      <w:bookmarkStart w:id="108" w:name="_Toc229476318"/>
      <w:bookmarkStart w:id="109" w:name="_Toc229476383"/>
      <w:bookmarkStart w:id="110" w:name="_Toc229484288"/>
      <w:bookmarkStart w:id="111" w:name="_Toc229484853"/>
      <w:bookmarkStart w:id="112" w:name="_Toc229486454"/>
      <w:bookmarkStart w:id="113" w:name="_Toc229564454"/>
      <w:bookmarkStart w:id="114" w:name="STARTINGNUMBER"/>
      <w:bookmarkStart w:id="115" w:name="_Toc37833420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t>Purpose of Release</w:t>
      </w:r>
      <w:bookmarkEnd w:id="115"/>
    </w:p>
    <w:p w:rsidR="00065FDE" w:rsidRDefault="00065FDE" w:rsidP="00D349BA">
      <w:pPr>
        <w:pStyle w:val="Maintext"/>
        <w:jc w:val="both"/>
      </w:pPr>
      <w:r w:rsidRPr="00852E17">
        <w:t xml:space="preserve">This new release of the </w:t>
      </w:r>
      <w:r w:rsidR="00D42960">
        <w:t>stic</w:t>
      </w:r>
      <w:r w:rsidRPr="00852E17">
        <w:t>.000</w:t>
      </w:r>
      <w:r w:rsidR="00D42960">
        <w:t>2</w:t>
      </w:r>
      <w:r w:rsidRPr="00852E17">
        <w:t xml:space="preserve"> </w:t>
      </w:r>
      <w:r w:rsidR="000A1383" w:rsidRPr="00852E17">
        <w:t xml:space="preserve">web </w:t>
      </w:r>
      <w:r w:rsidRPr="00852E17">
        <w:t>service implements regulatory and ATO business changes</w:t>
      </w:r>
      <w:r w:rsidR="00C324C2" w:rsidRPr="00852E17">
        <w:t>.</w:t>
      </w:r>
      <w:r w:rsidR="00440B36">
        <w:t xml:space="preserve"> </w:t>
      </w:r>
    </w:p>
    <w:p w:rsidR="00065FDE" w:rsidRDefault="00065FDE" w:rsidP="00D349BA">
      <w:pPr>
        <w:pStyle w:val="Head2"/>
        <w:jc w:val="both"/>
      </w:pPr>
      <w:bookmarkStart w:id="116" w:name="_Toc378334203"/>
      <w:r>
        <w:t>Summary of impact</w:t>
      </w:r>
      <w:r w:rsidR="000A1383">
        <w:t>s</w:t>
      </w:r>
      <w:r>
        <w:t xml:space="preserve"> on software developers</w:t>
      </w:r>
      <w:bookmarkEnd w:id="116"/>
    </w:p>
    <w:p w:rsidR="00065FDE" w:rsidRPr="00852E17" w:rsidRDefault="000A1383" w:rsidP="00D349BA">
      <w:pPr>
        <w:pStyle w:val="Maintext"/>
        <w:jc w:val="both"/>
      </w:pPr>
      <w:r w:rsidRPr="00852E17">
        <w:t>T</w:t>
      </w:r>
      <w:r w:rsidR="00065FDE" w:rsidRPr="00852E17">
        <w:t xml:space="preserve">here </w:t>
      </w:r>
      <w:r w:rsidRPr="00852E17">
        <w:t xml:space="preserve">are </w:t>
      </w:r>
      <w:r w:rsidR="00065FDE" w:rsidRPr="00852E17">
        <w:t>change</w:t>
      </w:r>
      <w:r w:rsidRPr="00852E17">
        <w:t>s</w:t>
      </w:r>
      <w:r w:rsidR="00065FDE" w:rsidRPr="00852E17">
        <w:t xml:space="preserve"> to</w:t>
      </w:r>
      <w:r w:rsidR="00C51123" w:rsidRPr="00852E17">
        <w:t xml:space="preserve"> the </w:t>
      </w:r>
      <w:r w:rsidR="00065FDE" w:rsidRPr="00852E17">
        <w:t xml:space="preserve">message structure for </w:t>
      </w:r>
      <w:r w:rsidR="00D42960">
        <w:t>stic</w:t>
      </w:r>
      <w:r w:rsidR="00065FDE" w:rsidRPr="00852E17">
        <w:t>.000</w:t>
      </w:r>
      <w:r w:rsidR="00D42960">
        <w:t>2</w:t>
      </w:r>
      <w:r w:rsidR="00065FDE" w:rsidRPr="00852E17">
        <w:t>.</w:t>
      </w:r>
    </w:p>
    <w:p w:rsidR="00065FDE" w:rsidRPr="00852E17" w:rsidRDefault="00065FDE" w:rsidP="00D349BA">
      <w:pPr>
        <w:pStyle w:val="Maintext"/>
        <w:jc w:val="both"/>
      </w:pPr>
    </w:p>
    <w:p w:rsidR="000A1383" w:rsidRPr="00852E17" w:rsidRDefault="00E22991" w:rsidP="00D349BA">
      <w:pPr>
        <w:pStyle w:val="Maintext"/>
        <w:jc w:val="both"/>
      </w:pPr>
      <w:r w:rsidRPr="00852E17">
        <w:t xml:space="preserve">Software developers who have already certified their software products for </w:t>
      </w:r>
      <w:r w:rsidR="00435D0D">
        <w:t>stic</w:t>
      </w:r>
      <w:r w:rsidRPr="00852E17">
        <w:t>.000</w:t>
      </w:r>
      <w:r w:rsidR="00435D0D">
        <w:t>1</w:t>
      </w:r>
      <w:r w:rsidR="000A1383" w:rsidRPr="00852E17">
        <w:t xml:space="preserve"> </w:t>
      </w:r>
      <w:r w:rsidR="00C51123" w:rsidRPr="00852E17">
        <w:t>will be</w:t>
      </w:r>
      <w:r w:rsidR="000A1383" w:rsidRPr="00852E17">
        <w:t xml:space="preserve"> require</w:t>
      </w:r>
      <w:r w:rsidRPr="00852E17">
        <w:t>d</w:t>
      </w:r>
      <w:r w:rsidR="000A1383" w:rsidRPr="00852E17">
        <w:t xml:space="preserve"> to re-certify their products</w:t>
      </w:r>
      <w:r w:rsidRPr="00852E17">
        <w:t xml:space="preserve"> for </w:t>
      </w:r>
      <w:r w:rsidR="00435D0D">
        <w:t>stic</w:t>
      </w:r>
      <w:r w:rsidR="00B37C46" w:rsidRPr="00852E17">
        <w:t>.000</w:t>
      </w:r>
      <w:r w:rsidR="00435D0D">
        <w:t>2</w:t>
      </w:r>
      <w:r w:rsidR="00B07710" w:rsidRPr="00852E17">
        <w:t>.</w:t>
      </w:r>
    </w:p>
    <w:p w:rsidR="00C51123" w:rsidRPr="00852E17" w:rsidRDefault="00C51123" w:rsidP="00D349BA">
      <w:pPr>
        <w:pStyle w:val="Maintext"/>
        <w:jc w:val="both"/>
      </w:pPr>
    </w:p>
    <w:p w:rsidR="00065FDE" w:rsidRDefault="00413673" w:rsidP="00D349BA">
      <w:pPr>
        <w:pStyle w:val="Maintext"/>
        <w:jc w:val="both"/>
      </w:pPr>
      <w:r w:rsidRPr="00852E17">
        <w:t>New</w:t>
      </w:r>
      <w:r w:rsidR="00834E10" w:rsidRPr="00852E17">
        <w:t xml:space="preserve"> </w:t>
      </w:r>
      <w:r w:rsidR="00C324C2" w:rsidRPr="00852E17">
        <w:t>s</w:t>
      </w:r>
      <w:r w:rsidR="00834E10" w:rsidRPr="00852E17">
        <w:t>chematron and</w:t>
      </w:r>
      <w:r w:rsidRPr="00852E17">
        <w:t xml:space="preserve"> </w:t>
      </w:r>
      <w:r w:rsidR="00C324C2" w:rsidRPr="00852E17">
        <w:t>c</w:t>
      </w:r>
      <w:r w:rsidR="00065FDE" w:rsidRPr="00852E17">
        <w:t xml:space="preserve">onformance </w:t>
      </w:r>
      <w:r w:rsidR="00C324C2" w:rsidRPr="00852E17">
        <w:t>s</w:t>
      </w:r>
      <w:r w:rsidR="00065FDE" w:rsidRPr="00852E17">
        <w:t>uite</w:t>
      </w:r>
      <w:r w:rsidR="00C51123" w:rsidRPr="00852E17">
        <w:t xml:space="preserve"> for </w:t>
      </w:r>
      <w:r w:rsidR="00435D0D">
        <w:t>stic</w:t>
      </w:r>
      <w:r w:rsidR="00C51123" w:rsidRPr="00852E17">
        <w:t>.000</w:t>
      </w:r>
      <w:r w:rsidR="00435D0D">
        <w:t>2</w:t>
      </w:r>
      <w:r w:rsidR="00065FDE" w:rsidRPr="00852E17">
        <w:t xml:space="preserve"> </w:t>
      </w:r>
      <w:r w:rsidR="00D349BA" w:rsidRPr="00852E17">
        <w:t>have</w:t>
      </w:r>
      <w:r w:rsidR="00065FDE" w:rsidRPr="00852E17">
        <w:t xml:space="preserve"> been </w:t>
      </w:r>
      <w:r w:rsidR="00C51123" w:rsidRPr="00852E17">
        <w:t xml:space="preserve">created incorporating the </w:t>
      </w:r>
      <w:r w:rsidR="00065FDE" w:rsidRPr="00852E17">
        <w:t>changes to</w:t>
      </w:r>
      <w:r w:rsidR="00C51123" w:rsidRPr="00852E17">
        <w:t xml:space="preserve"> the taxonomy</w:t>
      </w:r>
      <w:r w:rsidR="006A48F0" w:rsidRPr="00852E17">
        <w:t xml:space="preserve">, </w:t>
      </w:r>
      <w:r w:rsidR="00065FDE" w:rsidRPr="00852E17">
        <w:t>validation rules</w:t>
      </w:r>
      <w:r w:rsidR="00655F32" w:rsidRPr="00852E17">
        <w:t xml:space="preserve"> and error response messages</w:t>
      </w:r>
      <w:r w:rsidR="000A1383" w:rsidRPr="00852E17">
        <w:t xml:space="preserve"> described in this release note</w:t>
      </w:r>
      <w:r w:rsidR="00065FDE" w:rsidRPr="00852E17">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7" w:name="_Toc378334204"/>
      <w:r>
        <w:t xml:space="preserve">Notes </w:t>
      </w:r>
      <w:r w:rsidR="00380444">
        <w:t>on This Release</w:t>
      </w:r>
      <w:bookmarkEnd w:id="117"/>
    </w:p>
    <w:p w:rsidR="001A5E13" w:rsidRDefault="00435D0D" w:rsidP="00D349BA">
      <w:pPr>
        <w:pStyle w:val="Head2"/>
        <w:jc w:val="both"/>
      </w:pPr>
      <w:bookmarkStart w:id="118" w:name="_Toc378334205"/>
      <w:r>
        <w:t>Regulatory</w:t>
      </w:r>
      <w:r w:rsidR="00073B2F">
        <w:t xml:space="preserve"> </w:t>
      </w:r>
      <w:r w:rsidR="00D349BA">
        <w:t>Change</w:t>
      </w:r>
      <w:r w:rsidR="00073B2F">
        <w:t xml:space="preserve"> </w:t>
      </w:r>
      <w:r w:rsidR="00D349BA">
        <w:t>Overview</w:t>
      </w:r>
      <w:r w:rsidR="00073B2F">
        <w:t xml:space="preserve"> </w:t>
      </w:r>
      <w:bookmarkEnd w:id="118"/>
    </w:p>
    <w:p w:rsidR="00413673" w:rsidRDefault="00834E10" w:rsidP="00D349BA">
      <w:pPr>
        <w:pStyle w:val="Maintext"/>
        <w:jc w:val="both"/>
      </w:pPr>
      <w:r>
        <w:t>T</w:t>
      </w:r>
      <w:r w:rsidR="00F257FC">
        <w:t xml:space="preserve">he </w:t>
      </w:r>
      <w:r>
        <w:t xml:space="preserve">following </w:t>
      </w:r>
      <w:r w:rsidR="00735C96">
        <w:t>regulatory changes</w:t>
      </w:r>
      <w:r w:rsidR="00682DF5">
        <w:t xml:space="preserve"> </w:t>
      </w:r>
      <w:r>
        <w:t xml:space="preserve">have resulted in the change </w:t>
      </w:r>
      <w:r w:rsidR="00735C96">
        <w:t>to</w:t>
      </w:r>
      <w:r>
        <w:t xml:space="preserve"> the </w:t>
      </w:r>
      <w:r w:rsidR="00735C96">
        <w:t>SuperTICK</w:t>
      </w:r>
      <w:r>
        <w:t xml:space="preserve"> </w:t>
      </w:r>
      <w:r w:rsidR="00735C96">
        <w:t>service</w:t>
      </w:r>
      <w:r w:rsidR="00ED13EF">
        <w:t xml:space="preserve"> to be released in December 2014</w:t>
      </w:r>
      <w:r>
        <w:t>.</w:t>
      </w:r>
    </w:p>
    <w:p w:rsidR="001A5E13" w:rsidRDefault="001A5E13" w:rsidP="00D349BA">
      <w:pPr>
        <w:jc w:val="both"/>
      </w:pPr>
    </w:p>
    <w:tbl>
      <w:tblPr>
        <w:tblW w:w="7816" w:type="dxa"/>
        <w:tblInd w:w="92" w:type="dxa"/>
        <w:tblLook w:val="0000" w:firstRow="0" w:lastRow="0" w:firstColumn="0" w:lastColumn="0" w:noHBand="0" w:noVBand="0"/>
      </w:tblPr>
      <w:tblGrid>
        <w:gridCol w:w="403"/>
        <w:gridCol w:w="7413"/>
      </w:tblGrid>
      <w:tr w:rsidR="000B58DD" w:rsidRPr="000B58DD" w:rsidTr="00401A01">
        <w:trPr>
          <w:trHeight w:val="439"/>
          <w:tblHeader/>
        </w:trPr>
        <w:tc>
          <w:tcPr>
            <w:tcW w:w="403" w:type="dxa"/>
            <w:tcBorders>
              <w:top w:val="single" w:sz="4" w:space="0" w:color="auto"/>
              <w:left w:val="single" w:sz="4" w:space="0" w:color="auto"/>
              <w:bottom w:val="single" w:sz="4" w:space="0" w:color="auto"/>
              <w:right w:val="single" w:sz="4" w:space="0" w:color="auto"/>
            </w:tcBorders>
            <w:shd w:val="clear" w:color="auto" w:fill="C6D9F1"/>
          </w:tcPr>
          <w:p w:rsidR="000B58DD" w:rsidRPr="00655F32" w:rsidRDefault="000B58DD" w:rsidP="00655F32">
            <w:pPr>
              <w:spacing w:before="120" w:after="120"/>
              <w:rPr>
                <w:rFonts w:cs="Arial"/>
                <w:b/>
              </w:rPr>
            </w:pPr>
          </w:p>
        </w:tc>
        <w:tc>
          <w:tcPr>
            <w:tcW w:w="7413" w:type="dxa"/>
            <w:tcBorders>
              <w:top w:val="single" w:sz="4" w:space="0" w:color="auto"/>
              <w:left w:val="nil"/>
              <w:bottom w:val="single" w:sz="4" w:space="0" w:color="auto"/>
              <w:right w:val="single" w:sz="4" w:space="0" w:color="auto"/>
            </w:tcBorders>
            <w:shd w:val="clear" w:color="auto" w:fill="C6D9F1"/>
          </w:tcPr>
          <w:p w:rsidR="000B58DD" w:rsidRPr="00655F32" w:rsidRDefault="000B58DD" w:rsidP="00655F32">
            <w:pPr>
              <w:spacing w:before="120" w:after="120"/>
              <w:rPr>
                <w:rFonts w:cs="Arial"/>
                <w:b/>
              </w:rPr>
            </w:pPr>
            <w:r w:rsidRPr="00655F32">
              <w:rPr>
                <w:rFonts w:cs="Arial"/>
                <w:b/>
              </w:rPr>
              <w:t xml:space="preserve">Description </w:t>
            </w:r>
          </w:p>
        </w:tc>
      </w:tr>
      <w:tr w:rsidR="00401A01" w:rsidRPr="000B58DD" w:rsidTr="006342FB">
        <w:trPr>
          <w:trHeight w:val="315"/>
        </w:trPr>
        <w:tc>
          <w:tcPr>
            <w:tcW w:w="403" w:type="dxa"/>
            <w:tcBorders>
              <w:top w:val="nil"/>
              <w:left w:val="single" w:sz="4" w:space="0" w:color="auto"/>
              <w:bottom w:val="single" w:sz="4" w:space="0" w:color="auto"/>
              <w:right w:val="single" w:sz="4" w:space="0" w:color="auto"/>
            </w:tcBorders>
            <w:shd w:val="clear" w:color="auto" w:fill="auto"/>
            <w:vAlign w:val="center"/>
          </w:tcPr>
          <w:p w:rsidR="00401A01" w:rsidRPr="00342C4A" w:rsidRDefault="00401A01" w:rsidP="006342FB">
            <w:pPr>
              <w:pStyle w:val="Tabletext0"/>
            </w:pPr>
            <w:r w:rsidRPr="00342C4A">
              <w:t>1</w:t>
            </w:r>
          </w:p>
        </w:tc>
        <w:tc>
          <w:tcPr>
            <w:tcW w:w="7413" w:type="dxa"/>
            <w:tcBorders>
              <w:top w:val="nil"/>
              <w:left w:val="nil"/>
              <w:bottom w:val="single" w:sz="4" w:space="0" w:color="auto"/>
              <w:right w:val="single" w:sz="4" w:space="0" w:color="auto"/>
            </w:tcBorders>
            <w:shd w:val="clear" w:color="auto" w:fill="auto"/>
            <w:vAlign w:val="center"/>
          </w:tcPr>
          <w:p w:rsidR="00401A01" w:rsidRPr="00893EAC" w:rsidRDefault="00401A01" w:rsidP="006342FB">
            <w:pPr>
              <w:rPr>
                <w:szCs w:val="22"/>
              </w:rPr>
            </w:pPr>
            <w:r w:rsidRPr="00342C4A">
              <w:t>Super TIC service modified to allow TFN to be optional in request</w:t>
            </w:r>
          </w:p>
        </w:tc>
      </w:tr>
      <w:tr w:rsidR="00401A01" w:rsidRPr="000B58DD" w:rsidTr="006342FB">
        <w:trPr>
          <w:trHeight w:val="149"/>
        </w:trPr>
        <w:tc>
          <w:tcPr>
            <w:tcW w:w="403" w:type="dxa"/>
            <w:tcBorders>
              <w:top w:val="nil"/>
              <w:left w:val="single" w:sz="4" w:space="0" w:color="auto"/>
              <w:bottom w:val="single" w:sz="4" w:space="0" w:color="auto"/>
              <w:right w:val="single" w:sz="4" w:space="0" w:color="auto"/>
            </w:tcBorders>
            <w:shd w:val="clear" w:color="auto" w:fill="auto"/>
            <w:vAlign w:val="center"/>
          </w:tcPr>
          <w:p w:rsidR="00401A01" w:rsidRPr="00342C4A" w:rsidRDefault="00401A01" w:rsidP="006342FB">
            <w:pPr>
              <w:pStyle w:val="Tabletext0"/>
            </w:pPr>
            <w:r>
              <w:t>2</w:t>
            </w:r>
          </w:p>
        </w:tc>
        <w:tc>
          <w:tcPr>
            <w:tcW w:w="7413" w:type="dxa"/>
            <w:tcBorders>
              <w:top w:val="nil"/>
              <w:left w:val="nil"/>
              <w:bottom w:val="single" w:sz="4" w:space="0" w:color="auto"/>
              <w:right w:val="single" w:sz="4" w:space="0" w:color="auto"/>
            </w:tcBorders>
            <w:shd w:val="clear" w:color="auto" w:fill="auto"/>
            <w:vAlign w:val="center"/>
          </w:tcPr>
          <w:p w:rsidR="00401A01" w:rsidRPr="00342C4A" w:rsidRDefault="00401A01" w:rsidP="006342FB">
            <w:r>
              <w:t>Super TIC service modified to include provision of the fund’s USI for the members account as part of the validation message.</w:t>
            </w:r>
          </w:p>
        </w:tc>
      </w:tr>
    </w:tbl>
    <w:p w:rsidR="00295BF1" w:rsidRDefault="00F17BEB" w:rsidP="00D349BA">
      <w:pPr>
        <w:pStyle w:val="Head2"/>
        <w:jc w:val="both"/>
      </w:pPr>
      <w:bookmarkStart w:id="119" w:name="_Toc378334206"/>
      <w:r>
        <w:t>M</w:t>
      </w:r>
      <w:r w:rsidR="00D349BA">
        <w:t>aintenance and Enhancement Items</w:t>
      </w:r>
      <w:bookmarkEnd w:id="119"/>
    </w:p>
    <w:p w:rsidR="00F17BEB" w:rsidRPr="00E00498" w:rsidRDefault="00F17BEB" w:rsidP="00D349BA">
      <w:pPr>
        <w:pStyle w:val="Maintext"/>
        <w:jc w:val="both"/>
        <w:rPr>
          <w:szCs w:val="22"/>
        </w:rPr>
      </w:pPr>
      <w:r w:rsidRPr="00E00498">
        <w:rPr>
          <w:szCs w:val="22"/>
        </w:rPr>
        <w:t>The following maintenance and enhancement items were also included in change</w:t>
      </w:r>
      <w:r w:rsidR="00554F0A">
        <w:rPr>
          <w:szCs w:val="22"/>
        </w:rPr>
        <w:t>s</w:t>
      </w:r>
      <w:r w:rsidRPr="00E00498">
        <w:rPr>
          <w:szCs w:val="22"/>
        </w:rPr>
        <w:t xml:space="preserve"> </w:t>
      </w:r>
      <w:r w:rsidR="00554F0A">
        <w:rPr>
          <w:szCs w:val="22"/>
        </w:rPr>
        <w:t>t</w:t>
      </w:r>
      <w:r w:rsidRPr="00E00498">
        <w:rPr>
          <w:szCs w:val="22"/>
        </w:rPr>
        <w:t xml:space="preserve">o the </w:t>
      </w:r>
      <w:r w:rsidR="00554F0A">
        <w:rPr>
          <w:szCs w:val="22"/>
        </w:rPr>
        <w:t>stic.0002</w:t>
      </w:r>
      <w:r w:rsidRPr="00E00498">
        <w:rPr>
          <w:szCs w:val="22"/>
        </w:rPr>
        <w:t xml:space="preserve"> </w:t>
      </w:r>
      <w:r w:rsidR="00F35B2B" w:rsidRPr="00E00498">
        <w:rPr>
          <w:szCs w:val="22"/>
        </w:rPr>
        <w:t>message</w:t>
      </w:r>
      <w:r w:rsidR="00554F0A">
        <w:rPr>
          <w:szCs w:val="22"/>
        </w:rPr>
        <w:t xml:space="preserve"> structure</w:t>
      </w:r>
      <w:r w:rsidR="00F35B2B" w:rsidRPr="00E00498">
        <w:rPr>
          <w:szCs w:val="22"/>
        </w:rPr>
        <w:t>,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E67CCB" w:rsidRDefault="00554F0A" w:rsidP="00554F0A">
      <w:pPr>
        <w:pStyle w:val="Maintext"/>
        <w:numPr>
          <w:ilvl w:val="0"/>
          <w:numId w:val="19"/>
        </w:numPr>
        <w:rPr>
          <w:szCs w:val="22"/>
        </w:rPr>
      </w:pPr>
      <w:r w:rsidRPr="00554F0A">
        <w:rPr>
          <w:szCs w:val="22"/>
        </w:rPr>
        <w:t xml:space="preserve">SWS 1455 </w:t>
      </w:r>
      <w:r>
        <w:rPr>
          <w:szCs w:val="22"/>
        </w:rPr>
        <w:t xml:space="preserve">- </w:t>
      </w:r>
      <w:r w:rsidR="006667BF">
        <w:rPr>
          <w:szCs w:val="22"/>
        </w:rPr>
        <w:t>F</w:t>
      </w:r>
      <w:r w:rsidRPr="00554F0A">
        <w:rPr>
          <w:szCs w:val="22"/>
        </w:rPr>
        <w:t>ix report guidance for two elements</w:t>
      </w:r>
      <w:r>
        <w:rPr>
          <w:szCs w:val="22"/>
        </w:rPr>
        <w:t xml:space="preserve"> in stic.0001</w:t>
      </w:r>
    </w:p>
    <w:p w:rsidR="00FF6495" w:rsidRDefault="00FF6495" w:rsidP="00FF6495">
      <w:pPr>
        <w:pStyle w:val="Maintext"/>
        <w:numPr>
          <w:ilvl w:val="0"/>
          <w:numId w:val="19"/>
        </w:numPr>
        <w:rPr>
          <w:szCs w:val="22"/>
        </w:rPr>
      </w:pPr>
      <w:r w:rsidRPr="00FF6495">
        <w:rPr>
          <w:szCs w:val="22"/>
        </w:rPr>
        <w:t>SWS 1498</w:t>
      </w:r>
      <w:r>
        <w:rPr>
          <w:szCs w:val="22"/>
        </w:rPr>
        <w:t xml:space="preserve"> -</w:t>
      </w:r>
      <w:r w:rsidRPr="00FF6495">
        <w:rPr>
          <w:szCs w:val="22"/>
        </w:rPr>
        <w:t xml:space="preserve"> Remove rules for BDE that are not r</w:t>
      </w:r>
      <w:r w:rsidR="006667BF">
        <w:rPr>
          <w:szCs w:val="22"/>
        </w:rPr>
        <w:t>equired for bulk implementation</w:t>
      </w:r>
    </w:p>
    <w:p w:rsidR="00E80EDA" w:rsidRDefault="00C93457" w:rsidP="00E80EDA">
      <w:pPr>
        <w:pStyle w:val="Head2"/>
        <w:jc w:val="both"/>
      </w:pPr>
      <w:bookmarkStart w:id="120" w:name="_Toc378334207"/>
      <w:r>
        <w:t>Message Type text Changes</w:t>
      </w:r>
      <w:bookmarkEnd w:id="120"/>
    </w:p>
    <w:p w:rsidR="00E80EDA" w:rsidRDefault="00E80EDA" w:rsidP="00146341">
      <w:pPr>
        <w:autoSpaceDE w:val="0"/>
        <w:autoSpaceDN w:val="0"/>
        <w:adjustRightInd w:val="0"/>
        <w:spacing w:after="120"/>
        <w:jc w:val="both"/>
        <w:rPr>
          <w:rFonts w:cs="Arial"/>
          <w:szCs w:val="22"/>
        </w:rPr>
      </w:pPr>
      <w:r>
        <w:rPr>
          <w:rFonts w:cs="Arial"/>
          <w:szCs w:val="22"/>
        </w:rPr>
        <w:t xml:space="preserve">There is a new </w:t>
      </w:r>
      <w:r w:rsidR="00BD3461">
        <w:rPr>
          <w:rFonts w:cs="Arial"/>
          <w:szCs w:val="22"/>
        </w:rPr>
        <w:t>SuperTICK</w:t>
      </w:r>
      <w:r>
        <w:rPr>
          <w:rFonts w:cs="Arial"/>
          <w:szCs w:val="22"/>
        </w:rPr>
        <w:t xml:space="preserve"> service to implement </w:t>
      </w:r>
      <w:r w:rsidR="00554F0A">
        <w:rPr>
          <w:rFonts w:cs="Arial"/>
          <w:szCs w:val="22"/>
        </w:rPr>
        <w:t>message structure,</w:t>
      </w:r>
      <w:r>
        <w:rPr>
          <w:rFonts w:cs="Arial"/>
          <w:szCs w:val="22"/>
        </w:rPr>
        <w:t xml:space="preserve"> validation rule and error response message changes. There are message structure changes for </w:t>
      </w:r>
      <w:r w:rsidR="00BD3461">
        <w:rPr>
          <w:rFonts w:cs="Arial"/>
          <w:szCs w:val="22"/>
        </w:rPr>
        <w:t>the December</w:t>
      </w:r>
      <w:r>
        <w:rPr>
          <w:rFonts w:cs="Arial"/>
          <w:szCs w:val="22"/>
        </w:rPr>
        <w:t xml:space="preserve"> 2014 </w:t>
      </w:r>
      <w:r w:rsidR="00BD3461">
        <w:rPr>
          <w:rFonts w:cs="Arial"/>
          <w:szCs w:val="22"/>
        </w:rPr>
        <w:t xml:space="preserve">release of SuperTICK </w:t>
      </w:r>
      <w:r>
        <w:rPr>
          <w:rFonts w:cs="Arial"/>
          <w:szCs w:val="22"/>
        </w:rPr>
        <w:t xml:space="preserve">and the taxonomy collaboration for is </w:t>
      </w:r>
      <w:r w:rsidR="00BD3461">
        <w:rPr>
          <w:rFonts w:cs="Arial"/>
          <w:szCs w:val="22"/>
        </w:rPr>
        <w:t>now sti</w:t>
      </w:r>
      <w:r>
        <w:rPr>
          <w:rFonts w:cs="Arial"/>
          <w:szCs w:val="22"/>
        </w:rPr>
        <w:t>c</w:t>
      </w:r>
      <w:r w:rsidR="00BD3461">
        <w:rPr>
          <w:rFonts w:cs="Arial"/>
          <w:szCs w:val="22"/>
        </w:rPr>
        <w:t>.0002</w:t>
      </w:r>
      <w:r>
        <w:rPr>
          <w:rFonts w:cs="Arial"/>
          <w:szCs w:val="22"/>
        </w:rPr>
        <w:t>.</w:t>
      </w:r>
    </w:p>
    <w:p w:rsidR="00E80EDA" w:rsidRDefault="00E80EDA" w:rsidP="00F6592D">
      <w:pPr>
        <w:autoSpaceDE w:val="0"/>
        <w:autoSpaceDN w:val="0"/>
        <w:adjustRightInd w:val="0"/>
        <w:spacing w:after="120"/>
        <w:jc w:val="both"/>
        <w:rPr>
          <w:rFonts w:cs="Arial"/>
          <w:b/>
          <w:bCs/>
          <w:szCs w:val="22"/>
        </w:rPr>
      </w:pPr>
      <w:r>
        <w:rPr>
          <w:rFonts w:cs="Arial"/>
          <w:b/>
          <w:bCs/>
          <w:szCs w:val="22"/>
        </w:rPr>
        <w:t xml:space="preserve">Message type text for </w:t>
      </w:r>
      <w:r w:rsidR="00BD3461">
        <w:rPr>
          <w:rFonts w:cs="Arial"/>
          <w:b/>
          <w:bCs/>
          <w:szCs w:val="22"/>
        </w:rPr>
        <w:t>SuperTICK</w:t>
      </w:r>
      <w:r w:rsidR="00F6592D">
        <w:rPr>
          <w:rFonts w:cs="Arial"/>
          <w:b/>
          <w:bCs/>
          <w:szCs w:val="22"/>
        </w:rPr>
        <w:t xml:space="preserve"> 2014</w:t>
      </w:r>
    </w:p>
    <w:p w:rsidR="00E80EDA" w:rsidRDefault="00E80EDA" w:rsidP="00E80EDA">
      <w:pPr>
        <w:autoSpaceDE w:val="0"/>
        <w:autoSpaceDN w:val="0"/>
        <w:adjustRightInd w:val="0"/>
        <w:jc w:val="both"/>
        <w:rPr>
          <w:rFonts w:cs="Arial"/>
          <w:szCs w:val="22"/>
        </w:rPr>
      </w:pPr>
      <w:r>
        <w:rPr>
          <w:rFonts w:cs="Arial"/>
          <w:szCs w:val="22"/>
        </w:rPr>
        <w:t xml:space="preserve">Prelodge request – </w:t>
      </w:r>
      <w:r w:rsidR="00BD3461">
        <w:rPr>
          <w:rFonts w:cs="Arial"/>
          <w:szCs w:val="22"/>
        </w:rPr>
        <w:t>sti</w:t>
      </w:r>
      <w:r>
        <w:rPr>
          <w:rFonts w:cs="Arial"/>
          <w:szCs w:val="22"/>
        </w:rPr>
        <w:t>c.000</w:t>
      </w:r>
      <w:r w:rsidR="00BD3461">
        <w:rPr>
          <w:rFonts w:cs="Arial"/>
          <w:szCs w:val="22"/>
        </w:rPr>
        <w:t>2</w:t>
      </w:r>
      <w:r>
        <w:rPr>
          <w:rFonts w:cs="Arial"/>
          <w:szCs w:val="22"/>
        </w:rPr>
        <w:t>.prelodge.request</w:t>
      </w:r>
    </w:p>
    <w:p w:rsidR="00E80EDA" w:rsidRDefault="00E80EDA" w:rsidP="00E80EDA">
      <w:pPr>
        <w:autoSpaceDE w:val="0"/>
        <w:autoSpaceDN w:val="0"/>
        <w:adjustRightInd w:val="0"/>
        <w:jc w:val="both"/>
        <w:rPr>
          <w:rFonts w:cs="Arial"/>
          <w:szCs w:val="22"/>
        </w:rPr>
      </w:pPr>
      <w:r>
        <w:rPr>
          <w:rFonts w:cs="Arial"/>
          <w:szCs w:val="22"/>
        </w:rPr>
        <w:t xml:space="preserve">Prelodge response – </w:t>
      </w:r>
      <w:r w:rsidR="00BD3461" w:rsidRPr="00BD3461">
        <w:rPr>
          <w:rFonts w:cs="Arial"/>
          <w:szCs w:val="22"/>
        </w:rPr>
        <w:t>stic.0002</w:t>
      </w:r>
      <w:r>
        <w:rPr>
          <w:rFonts w:cs="Arial"/>
          <w:szCs w:val="22"/>
        </w:rPr>
        <w:t>.prelodge.response</w:t>
      </w:r>
    </w:p>
    <w:p w:rsidR="00E80EDA" w:rsidRDefault="00E80EDA" w:rsidP="00E80EDA">
      <w:pPr>
        <w:autoSpaceDE w:val="0"/>
        <w:autoSpaceDN w:val="0"/>
        <w:adjustRightInd w:val="0"/>
        <w:jc w:val="both"/>
        <w:rPr>
          <w:rFonts w:cs="Arial"/>
          <w:szCs w:val="22"/>
        </w:rPr>
      </w:pPr>
      <w:r>
        <w:rPr>
          <w:rFonts w:cs="Arial"/>
          <w:szCs w:val="22"/>
        </w:rPr>
        <w:t xml:space="preserve">Lodge request – </w:t>
      </w:r>
      <w:r w:rsidR="00BD3461" w:rsidRPr="00BD3461">
        <w:rPr>
          <w:rFonts w:cs="Arial"/>
          <w:szCs w:val="22"/>
        </w:rPr>
        <w:t>stic.0002</w:t>
      </w:r>
      <w:r>
        <w:rPr>
          <w:rFonts w:cs="Arial"/>
          <w:szCs w:val="22"/>
        </w:rPr>
        <w:t>.lodge.request</w:t>
      </w:r>
    </w:p>
    <w:p w:rsidR="0005381A" w:rsidRDefault="00E80EDA" w:rsidP="00EC0CDC">
      <w:pPr>
        <w:autoSpaceDE w:val="0"/>
        <w:autoSpaceDN w:val="0"/>
        <w:adjustRightInd w:val="0"/>
        <w:jc w:val="both"/>
      </w:pPr>
      <w:r>
        <w:t xml:space="preserve">Lodge response – </w:t>
      </w:r>
      <w:r w:rsidR="00BD3461" w:rsidRPr="00BD3461">
        <w:t>stic.0002</w:t>
      </w:r>
      <w:r>
        <w:t>.lodge.response</w:t>
      </w:r>
    </w:p>
    <w:p w:rsidR="00A30D4D" w:rsidRPr="00AB100B" w:rsidRDefault="008908DB" w:rsidP="00A30D4D">
      <w:pPr>
        <w:pStyle w:val="Head2"/>
        <w:jc w:val="both"/>
      </w:pPr>
      <w:bookmarkStart w:id="121" w:name="_Toc378334208"/>
      <w:r w:rsidRPr="00AB100B">
        <w:t>K</w:t>
      </w:r>
      <w:r w:rsidR="00E05D94" w:rsidRPr="00AB100B">
        <w:t>nown Issues</w:t>
      </w:r>
      <w:bookmarkEnd w:id="121"/>
    </w:p>
    <w:p w:rsidR="00B82EBA" w:rsidRPr="00BE3A29" w:rsidRDefault="009B329B" w:rsidP="00B82EBA">
      <w:pPr>
        <w:autoSpaceDE w:val="0"/>
        <w:autoSpaceDN w:val="0"/>
        <w:adjustRightInd w:val="0"/>
        <w:spacing w:after="120"/>
        <w:ind w:left="1077"/>
        <w:jc w:val="both"/>
        <w:rPr>
          <w:rFonts w:cs="Arial"/>
          <w:color w:val="000000"/>
          <w:szCs w:val="22"/>
        </w:rPr>
      </w:pPr>
      <w:r>
        <w:rPr>
          <w:rFonts w:cs="Arial"/>
          <w:color w:val="000000"/>
          <w:szCs w:val="22"/>
        </w:rPr>
        <w:t>None</w:t>
      </w:r>
      <w:r w:rsidR="00434823">
        <w:rPr>
          <w:rFonts w:cs="Arial"/>
          <w:color w:val="000000"/>
          <w:szCs w:val="22"/>
        </w:rPr>
        <w:t>.</w:t>
      </w:r>
    </w:p>
    <w:p w:rsidR="0080743A" w:rsidRDefault="0080743A" w:rsidP="00EC0CDC">
      <w:pPr>
        <w:autoSpaceDE w:val="0"/>
        <w:autoSpaceDN w:val="0"/>
        <w:adjustRightInd w:val="0"/>
        <w:jc w:val="both"/>
        <w:rPr>
          <w:rFonts w:cs="Arial"/>
          <w:szCs w:val="22"/>
        </w:rPr>
      </w:pPr>
    </w:p>
    <w:p w:rsidR="0080743A" w:rsidRPr="00EC0CDC" w:rsidRDefault="0080743A" w:rsidP="00EC0CDC">
      <w:pPr>
        <w:autoSpaceDE w:val="0"/>
        <w:autoSpaceDN w:val="0"/>
        <w:adjustRightInd w:val="0"/>
        <w:jc w:val="both"/>
        <w:rPr>
          <w:rFonts w:cs="Arial"/>
          <w:szCs w:val="22"/>
        </w:rPr>
      </w:pPr>
    </w:p>
    <w:p w:rsidR="00EB4D48" w:rsidRPr="009B06E0" w:rsidRDefault="003A701F" w:rsidP="00D349BA">
      <w:pPr>
        <w:pStyle w:val="Head1"/>
        <w:tabs>
          <w:tab w:val="clear" w:pos="2130"/>
        </w:tabs>
        <w:ind w:left="431" w:hanging="431"/>
        <w:jc w:val="both"/>
      </w:pPr>
      <w:bookmarkStart w:id="122" w:name="_Toc362940027"/>
      <w:bookmarkStart w:id="123" w:name="_Toc362940105"/>
      <w:bookmarkStart w:id="124" w:name="_Toc362945985"/>
      <w:bookmarkStart w:id="125" w:name="_Toc362940028"/>
      <w:bookmarkStart w:id="126" w:name="_Toc362940106"/>
      <w:bookmarkStart w:id="127" w:name="_Toc362945986"/>
      <w:bookmarkStart w:id="128" w:name="_Toc362940029"/>
      <w:bookmarkStart w:id="129" w:name="_Toc362940107"/>
      <w:bookmarkStart w:id="130" w:name="_Toc362945987"/>
      <w:bookmarkStart w:id="131" w:name="_Toc362940030"/>
      <w:bookmarkStart w:id="132" w:name="_Toc362940108"/>
      <w:bookmarkStart w:id="133" w:name="_Toc362945988"/>
      <w:bookmarkStart w:id="134" w:name="_Toc362940031"/>
      <w:bookmarkStart w:id="135" w:name="_Toc362940109"/>
      <w:bookmarkStart w:id="136" w:name="_Toc362945989"/>
      <w:bookmarkStart w:id="137" w:name="_Toc362940080"/>
      <w:bookmarkStart w:id="138" w:name="_Toc362940158"/>
      <w:bookmarkStart w:id="139" w:name="_Toc362946038"/>
      <w:bookmarkStart w:id="140" w:name="_Toc362862570"/>
      <w:bookmarkStart w:id="141" w:name="_Toc362862618"/>
      <w:bookmarkStart w:id="142" w:name="_Toc362862681"/>
      <w:bookmarkStart w:id="143" w:name="_Toc362940081"/>
      <w:bookmarkStart w:id="144" w:name="_Toc362940159"/>
      <w:bookmarkStart w:id="145" w:name="_Toc362946039"/>
      <w:bookmarkStart w:id="146" w:name="_Toc311801595"/>
      <w:bookmarkStart w:id="147" w:name="_Toc311801596"/>
      <w:bookmarkStart w:id="148" w:name="_Toc311801597"/>
      <w:bookmarkStart w:id="149" w:name="_Toc226473071"/>
      <w:bookmarkStart w:id="150" w:name="_Toc228954258"/>
      <w:bookmarkStart w:id="151" w:name="_Toc228954263"/>
      <w:bookmarkStart w:id="152" w:name="_Toc378334209"/>
      <w:bookmarkEnd w:id="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t>Message Structure Changes</w:t>
      </w:r>
      <w:bookmarkEnd w:id="152"/>
      <w:r w:rsidR="00EB4D48" w:rsidRPr="009B06E0">
        <w:t xml:space="preserve"> </w:t>
      </w:r>
    </w:p>
    <w:p w:rsidR="00EB4D48" w:rsidRPr="009B06E0" w:rsidRDefault="003A701F" w:rsidP="00D349BA">
      <w:pPr>
        <w:pStyle w:val="Maintext"/>
        <w:jc w:val="both"/>
      </w:pPr>
      <w:r>
        <w:t xml:space="preserve">There are changes to the message structure for </w:t>
      </w:r>
      <w:r w:rsidR="004B09E8">
        <w:t>ctr</w:t>
      </w:r>
      <w:r>
        <w:t>.000</w:t>
      </w:r>
      <w:r w:rsidR="0032605A">
        <w:t>5</w:t>
      </w:r>
      <w:r>
        <w:t xml:space="preserve"> for the 201</w:t>
      </w:r>
      <w:r w:rsidR="0032605A">
        <w:t>4</w:t>
      </w:r>
      <w:r>
        <w:t xml:space="preserve"> release</w:t>
      </w:r>
      <w:r w:rsidR="00EB4D48" w:rsidRPr="009B06E0">
        <w:t>.</w:t>
      </w:r>
    </w:p>
    <w:p w:rsidR="00EB4D48" w:rsidRDefault="003A701F" w:rsidP="00D349BA">
      <w:pPr>
        <w:pStyle w:val="Head2"/>
        <w:spacing w:before="240"/>
        <w:ind w:left="578" w:hanging="578"/>
        <w:jc w:val="both"/>
      </w:pPr>
      <w:bookmarkStart w:id="153" w:name="_Toc378334210"/>
      <w:r>
        <w:t>Added Elements</w:t>
      </w:r>
      <w:bookmarkEnd w:id="153"/>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6098"/>
        <w:gridCol w:w="2211"/>
      </w:tblGrid>
      <w:tr w:rsidR="003758F5" w:rsidRPr="003758F5" w:rsidTr="001657FC">
        <w:trPr>
          <w:trHeight w:val="353"/>
          <w:tblHeader/>
        </w:trPr>
        <w:tc>
          <w:tcPr>
            <w:tcW w:w="1043" w:type="dxa"/>
            <w:shd w:val="clear" w:color="auto" w:fill="C6D9F1"/>
          </w:tcPr>
          <w:p w:rsidR="003758F5" w:rsidRPr="00655F32" w:rsidRDefault="003758F5" w:rsidP="00655F32">
            <w:pPr>
              <w:spacing w:before="120" w:after="120"/>
              <w:rPr>
                <w:rFonts w:cs="Arial"/>
                <w:b/>
              </w:rPr>
            </w:pPr>
            <w:r w:rsidRPr="00655F32">
              <w:rPr>
                <w:rFonts w:cs="Arial"/>
                <w:b/>
              </w:rPr>
              <w:t>Alias</w:t>
            </w:r>
          </w:p>
        </w:tc>
        <w:tc>
          <w:tcPr>
            <w:tcW w:w="6098" w:type="dxa"/>
            <w:shd w:val="clear" w:color="auto" w:fill="C6D9F1"/>
          </w:tcPr>
          <w:p w:rsidR="003758F5" w:rsidRPr="00655F32" w:rsidRDefault="003758F5" w:rsidP="00655F32">
            <w:pPr>
              <w:spacing w:before="120" w:after="120"/>
              <w:rPr>
                <w:rFonts w:cs="Arial"/>
                <w:b/>
              </w:rPr>
            </w:pPr>
            <w:r w:rsidRPr="00655F32">
              <w:rPr>
                <w:rFonts w:cs="Arial"/>
                <w:b/>
              </w:rPr>
              <w:t>Full XBRL Path</w:t>
            </w:r>
          </w:p>
        </w:tc>
        <w:tc>
          <w:tcPr>
            <w:tcW w:w="2211" w:type="dxa"/>
            <w:shd w:val="clear" w:color="auto" w:fill="C6D9F1"/>
          </w:tcPr>
          <w:p w:rsidR="003758F5" w:rsidRPr="00655F32" w:rsidRDefault="003758F5" w:rsidP="00655F32">
            <w:pPr>
              <w:spacing w:before="120" w:after="120"/>
              <w:rPr>
                <w:rFonts w:cs="Arial"/>
                <w:b/>
              </w:rPr>
            </w:pPr>
            <w:r w:rsidRPr="00655F32">
              <w:rPr>
                <w:rFonts w:cs="Arial"/>
                <w:b/>
              </w:rPr>
              <w:t>Reason</w:t>
            </w:r>
          </w:p>
        </w:tc>
      </w:tr>
      <w:tr w:rsidR="00513A59" w:rsidRPr="005B4F90" w:rsidTr="006342FB">
        <w:trPr>
          <w:trHeight w:val="737"/>
        </w:trPr>
        <w:tc>
          <w:tcPr>
            <w:tcW w:w="1043" w:type="dxa"/>
            <w:shd w:val="clear" w:color="auto" w:fill="auto"/>
            <w:vAlign w:val="center"/>
          </w:tcPr>
          <w:p w:rsidR="00513A59" w:rsidRPr="005B4F90" w:rsidRDefault="009B329B" w:rsidP="006342FB">
            <w:pPr>
              <w:rPr>
                <w:rFonts w:cs="Arial"/>
                <w:sz w:val="20"/>
                <w:szCs w:val="20"/>
              </w:rPr>
            </w:pPr>
            <w:r w:rsidRPr="009B329B">
              <w:rPr>
                <w:rFonts w:cs="Arial"/>
                <w:sz w:val="20"/>
                <w:szCs w:val="20"/>
              </w:rPr>
              <w:t>STIC26</w:t>
            </w:r>
          </w:p>
        </w:tc>
        <w:tc>
          <w:tcPr>
            <w:tcW w:w="6098" w:type="dxa"/>
            <w:shd w:val="clear" w:color="auto" w:fill="auto"/>
            <w:vAlign w:val="center"/>
          </w:tcPr>
          <w:p w:rsidR="00BF088C" w:rsidRPr="005B4F90" w:rsidRDefault="009B329B" w:rsidP="006342FB">
            <w:pPr>
              <w:rPr>
                <w:rFonts w:cs="Arial"/>
                <w:sz w:val="20"/>
                <w:szCs w:val="20"/>
              </w:rPr>
            </w:pPr>
            <w:r w:rsidRPr="009B329B">
              <w:rPr>
                <w:rFonts w:cs="Arial"/>
                <w:sz w:val="20"/>
                <w:szCs w:val="20"/>
              </w:rPr>
              <w:t>STIC:SuperFundMember.{ReportingPartyABN}:emsup.02.08:SuperannuationFundDetails.UniqueSuperannuationIdentifier.Identifier</w:t>
            </w:r>
          </w:p>
        </w:tc>
        <w:tc>
          <w:tcPr>
            <w:tcW w:w="2211" w:type="dxa"/>
            <w:shd w:val="clear" w:color="auto" w:fill="auto"/>
            <w:vAlign w:val="center"/>
          </w:tcPr>
          <w:p w:rsidR="00513A59" w:rsidRPr="005B4F90" w:rsidRDefault="009B329B" w:rsidP="006342FB">
            <w:pPr>
              <w:rPr>
                <w:color w:val="000000"/>
                <w:sz w:val="20"/>
                <w:szCs w:val="20"/>
              </w:rPr>
            </w:pPr>
            <w:r>
              <w:rPr>
                <w:rFonts w:cs="Arial"/>
                <w:sz w:val="20"/>
                <w:szCs w:val="20"/>
              </w:rPr>
              <w:t xml:space="preserve">2 - </w:t>
            </w:r>
            <w:r w:rsidRPr="009B329B">
              <w:rPr>
                <w:rFonts w:cs="Arial"/>
                <w:sz w:val="20"/>
                <w:szCs w:val="20"/>
              </w:rPr>
              <w:t>include provision of the fund’s USI for the members account</w:t>
            </w:r>
          </w:p>
        </w:tc>
      </w:tr>
    </w:tbl>
    <w:p w:rsidR="002D65BD" w:rsidRDefault="002D65BD" w:rsidP="00B07710">
      <w:pPr>
        <w:rPr>
          <w:color w:val="000000"/>
        </w:rPr>
      </w:pPr>
    </w:p>
    <w:p w:rsidR="003A701F" w:rsidRDefault="003A701F" w:rsidP="00D349BA">
      <w:pPr>
        <w:pStyle w:val="Head2"/>
        <w:spacing w:before="240"/>
        <w:ind w:left="578" w:hanging="578"/>
        <w:jc w:val="both"/>
      </w:pPr>
      <w:bookmarkStart w:id="154" w:name="_Toc238611033"/>
      <w:bookmarkStart w:id="155" w:name="_Toc378334211"/>
      <w:r>
        <w:t>Removed Elements</w:t>
      </w:r>
      <w:bookmarkEnd w:id="155"/>
    </w:p>
    <w:p w:rsidR="00F257FC" w:rsidRDefault="009B329B" w:rsidP="00D349BA">
      <w:pPr>
        <w:pStyle w:val="Maintext"/>
        <w:jc w:val="both"/>
        <w:rPr>
          <w:rFonts w:cs="Arial"/>
          <w:color w:val="000000"/>
          <w:sz w:val="20"/>
          <w:szCs w:val="20"/>
        </w:rPr>
      </w:pPr>
      <w:r>
        <w:rPr>
          <w:rFonts w:cs="Arial"/>
          <w:color w:val="000000"/>
          <w:sz w:val="20"/>
          <w:szCs w:val="20"/>
        </w:rPr>
        <w:t>None.</w:t>
      </w:r>
    </w:p>
    <w:p w:rsidR="009B329B" w:rsidRPr="00E00498" w:rsidRDefault="009B329B" w:rsidP="00D349BA">
      <w:pPr>
        <w:pStyle w:val="Maintext"/>
        <w:jc w:val="both"/>
        <w:rPr>
          <w:rFonts w:cs="Arial"/>
          <w:color w:val="000000"/>
          <w:sz w:val="20"/>
          <w:szCs w:val="20"/>
        </w:rPr>
      </w:pPr>
    </w:p>
    <w:p w:rsidR="00C30C0D" w:rsidRDefault="003A701F" w:rsidP="00C30C0D">
      <w:pPr>
        <w:pStyle w:val="Head2"/>
        <w:spacing w:before="240"/>
        <w:ind w:left="578" w:hanging="578"/>
        <w:jc w:val="both"/>
      </w:pPr>
      <w:bookmarkStart w:id="156" w:name="_Toc311801605"/>
      <w:bookmarkStart w:id="157" w:name="_Toc311801607"/>
      <w:bookmarkStart w:id="158" w:name="_Toc311801608"/>
      <w:bookmarkStart w:id="159" w:name="_Toc311801609"/>
      <w:bookmarkStart w:id="160" w:name="_Toc311801610"/>
      <w:bookmarkStart w:id="161" w:name="_Toc311801611"/>
      <w:bookmarkStart w:id="162" w:name="_Toc238611034"/>
      <w:bookmarkStart w:id="163" w:name="_Toc378334212"/>
      <w:bookmarkEnd w:id="154"/>
      <w:bookmarkEnd w:id="156"/>
      <w:bookmarkEnd w:id="157"/>
      <w:bookmarkEnd w:id="158"/>
      <w:bookmarkEnd w:id="159"/>
      <w:bookmarkEnd w:id="160"/>
      <w:bookmarkEnd w:id="161"/>
      <w:r>
        <w:t>Updated Elements</w:t>
      </w:r>
      <w:bookmarkEnd w:id="163"/>
    </w:p>
    <w:p w:rsidR="00C30C0D" w:rsidRDefault="00C30C0D" w:rsidP="00C30C0D">
      <w:pPr>
        <w:pStyle w:val="Maintext"/>
      </w:pPr>
      <w:r>
        <w:t>The following elements have changed cardinality</w:t>
      </w:r>
    </w:p>
    <w:p w:rsidR="00C30C0D" w:rsidRPr="00C30C0D" w:rsidRDefault="00C30C0D" w:rsidP="00C30C0D">
      <w:pPr>
        <w:pStyle w:val="Maintext"/>
      </w:pPr>
    </w:p>
    <w:tbl>
      <w:tblPr>
        <w:tblW w:w="5142"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5494"/>
        <w:gridCol w:w="1559"/>
        <w:gridCol w:w="1522"/>
        <w:tblGridChange w:id="164">
          <w:tblGrid>
            <w:gridCol w:w="1043"/>
            <w:gridCol w:w="5494"/>
            <w:gridCol w:w="1559"/>
            <w:gridCol w:w="1522"/>
          </w:tblGrid>
        </w:tblGridChange>
      </w:tblGrid>
      <w:tr w:rsidR="00C30C0D" w:rsidRPr="00655F32" w:rsidTr="0052147E">
        <w:trPr>
          <w:cantSplit/>
          <w:trHeight w:val="353"/>
          <w:tblHeader/>
        </w:trPr>
        <w:tc>
          <w:tcPr>
            <w:tcW w:w="1043" w:type="dxa"/>
            <w:shd w:val="clear" w:color="auto" w:fill="C6D9F1"/>
          </w:tcPr>
          <w:p w:rsidR="00C30C0D" w:rsidRPr="00655F32" w:rsidRDefault="00C30C0D" w:rsidP="000338D4">
            <w:pPr>
              <w:spacing w:before="120" w:after="120"/>
              <w:rPr>
                <w:rFonts w:cs="Arial"/>
                <w:b/>
              </w:rPr>
            </w:pPr>
            <w:r w:rsidRPr="00655F32">
              <w:rPr>
                <w:rFonts w:cs="Arial"/>
                <w:b/>
              </w:rPr>
              <w:t>Alias</w:t>
            </w:r>
          </w:p>
        </w:tc>
        <w:tc>
          <w:tcPr>
            <w:tcW w:w="5494" w:type="dxa"/>
            <w:shd w:val="clear" w:color="auto" w:fill="C6D9F1"/>
          </w:tcPr>
          <w:p w:rsidR="00C30C0D" w:rsidRPr="00655F32" w:rsidRDefault="00C30C0D" w:rsidP="000338D4">
            <w:pPr>
              <w:spacing w:before="120" w:after="120"/>
              <w:rPr>
                <w:rFonts w:cs="Arial"/>
                <w:b/>
              </w:rPr>
            </w:pPr>
            <w:r w:rsidRPr="00655F32">
              <w:rPr>
                <w:rFonts w:cs="Arial"/>
                <w:b/>
              </w:rPr>
              <w:t>Full XBRL Path</w:t>
            </w:r>
          </w:p>
        </w:tc>
        <w:tc>
          <w:tcPr>
            <w:tcW w:w="1559" w:type="dxa"/>
            <w:shd w:val="clear" w:color="auto" w:fill="C6D9F1"/>
          </w:tcPr>
          <w:p w:rsidR="00C30C0D" w:rsidRPr="00655F32" w:rsidRDefault="0052147E" w:rsidP="000338D4">
            <w:pPr>
              <w:spacing w:before="120" w:after="120"/>
              <w:rPr>
                <w:rFonts w:cs="Arial"/>
                <w:b/>
              </w:rPr>
            </w:pPr>
            <w:r>
              <w:rPr>
                <w:rFonts w:cs="Arial"/>
                <w:b/>
              </w:rPr>
              <w:t>Change</w:t>
            </w:r>
          </w:p>
        </w:tc>
        <w:tc>
          <w:tcPr>
            <w:tcW w:w="1522" w:type="dxa"/>
            <w:shd w:val="clear" w:color="auto" w:fill="C6D9F1"/>
          </w:tcPr>
          <w:p w:rsidR="00C30C0D" w:rsidRPr="00655F32" w:rsidRDefault="00C30C0D" w:rsidP="000338D4">
            <w:pPr>
              <w:spacing w:before="120" w:after="120"/>
              <w:rPr>
                <w:rFonts w:cs="Arial"/>
                <w:b/>
              </w:rPr>
            </w:pPr>
            <w:r w:rsidRPr="00655F32">
              <w:rPr>
                <w:rFonts w:cs="Arial"/>
                <w:b/>
              </w:rPr>
              <w:t>Reason</w:t>
            </w:r>
          </w:p>
        </w:tc>
      </w:tr>
      <w:tr w:rsidR="0052147E" w:rsidTr="006342FB">
        <w:trPr>
          <w:cantSplit/>
          <w:trHeight w:val="510"/>
        </w:trPr>
        <w:tc>
          <w:tcPr>
            <w:tcW w:w="1043" w:type="dxa"/>
            <w:shd w:val="clear" w:color="auto" w:fill="auto"/>
            <w:vAlign w:val="center"/>
          </w:tcPr>
          <w:p w:rsidR="0052147E" w:rsidRDefault="0052147E" w:rsidP="006342FB">
            <w:pPr>
              <w:rPr>
                <w:rFonts w:cs="Arial"/>
                <w:sz w:val="20"/>
                <w:szCs w:val="20"/>
              </w:rPr>
            </w:pPr>
            <w:r w:rsidRPr="00C30C0D">
              <w:rPr>
                <w:rFonts w:cs="Arial"/>
                <w:sz w:val="20"/>
                <w:szCs w:val="20"/>
              </w:rPr>
              <w:t>STIC8</w:t>
            </w:r>
          </w:p>
        </w:tc>
        <w:tc>
          <w:tcPr>
            <w:tcW w:w="5494" w:type="dxa"/>
            <w:shd w:val="clear" w:color="auto" w:fill="auto"/>
            <w:vAlign w:val="center"/>
          </w:tcPr>
          <w:p w:rsidR="0052147E" w:rsidRPr="00C30C0D" w:rsidRDefault="0052147E" w:rsidP="006342FB">
            <w:pPr>
              <w:pStyle w:val="Maintext"/>
              <w:rPr>
                <w:sz w:val="20"/>
                <w:szCs w:val="20"/>
              </w:rPr>
            </w:pPr>
            <w:r w:rsidRPr="00C30C0D">
              <w:rPr>
                <w:sz w:val="20"/>
                <w:szCs w:val="20"/>
              </w:rPr>
              <w:t>STIC:SuperFundMember.{ReportingPartyABN}:pyid.02.00:Identifiers.TaxFileNumber.Identifier</w:t>
            </w:r>
          </w:p>
        </w:tc>
        <w:tc>
          <w:tcPr>
            <w:tcW w:w="1559" w:type="dxa"/>
            <w:vAlign w:val="center"/>
          </w:tcPr>
          <w:p w:rsidR="0052147E" w:rsidRPr="0052147E" w:rsidRDefault="0052147E" w:rsidP="006342FB">
            <w:pPr>
              <w:pStyle w:val="Maintext"/>
              <w:rPr>
                <w:rFonts w:cs="Arial"/>
                <w:i/>
                <w:sz w:val="20"/>
                <w:szCs w:val="20"/>
              </w:rPr>
            </w:pPr>
            <w:r w:rsidRPr="0052147E">
              <w:rPr>
                <w:rFonts w:cs="Arial"/>
                <w:i/>
                <w:sz w:val="20"/>
                <w:szCs w:val="20"/>
              </w:rPr>
              <w:t>From</w:t>
            </w:r>
          </w:p>
          <w:p w:rsidR="0052147E" w:rsidRDefault="0052147E" w:rsidP="006342FB">
            <w:pPr>
              <w:pStyle w:val="Maintext"/>
              <w:rPr>
                <w:rFonts w:cs="Arial"/>
                <w:sz w:val="20"/>
                <w:szCs w:val="20"/>
              </w:rPr>
            </w:pPr>
            <w:r>
              <w:rPr>
                <w:rFonts w:cs="Arial"/>
                <w:sz w:val="20"/>
                <w:szCs w:val="20"/>
              </w:rPr>
              <w:tab/>
              <w:t>[1..1]</w:t>
            </w:r>
          </w:p>
          <w:p w:rsidR="0052147E" w:rsidRPr="0052147E" w:rsidRDefault="0052147E" w:rsidP="006342FB">
            <w:pPr>
              <w:pStyle w:val="Maintext"/>
              <w:rPr>
                <w:rFonts w:cs="Arial"/>
                <w:i/>
                <w:sz w:val="20"/>
                <w:szCs w:val="20"/>
              </w:rPr>
            </w:pPr>
            <w:r w:rsidRPr="0052147E">
              <w:rPr>
                <w:rFonts w:cs="Arial"/>
                <w:i/>
                <w:sz w:val="20"/>
                <w:szCs w:val="20"/>
              </w:rPr>
              <w:t>To</w:t>
            </w:r>
          </w:p>
          <w:p w:rsidR="0052147E" w:rsidRPr="000C206A" w:rsidRDefault="0052147E" w:rsidP="006342FB">
            <w:pPr>
              <w:pStyle w:val="Maintext"/>
              <w:rPr>
                <w:rFonts w:cs="Arial"/>
                <w:sz w:val="20"/>
                <w:szCs w:val="20"/>
              </w:rPr>
            </w:pPr>
            <w:r>
              <w:rPr>
                <w:rFonts w:cs="Arial"/>
                <w:sz w:val="20"/>
                <w:szCs w:val="20"/>
              </w:rPr>
              <w:tab/>
              <w:t>[0..1]</w:t>
            </w:r>
          </w:p>
        </w:tc>
        <w:tc>
          <w:tcPr>
            <w:tcW w:w="1522" w:type="dxa"/>
            <w:vMerge w:val="restart"/>
            <w:vAlign w:val="center"/>
          </w:tcPr>
          <w:p w:rsidR="0052147E" w:rsidRPr="000C206A" w:rsidRDefault="0052147E" w:rsidP="006342FB">
            <w:pPr>
              <w:pStyle w:val="Maintext"/>
              <w:rPr>
                <w:rFonts w:cs="Arial"/>
                <w:sz w:val="20"/>
                <w:szCs w:val="20"/>
              </w:rPr>
            </w:pPr>
            <w:r>
              <w:rPr>
                <w:rFonts w:cs="Arial"/>
                <w:sz w:val="20"/>
                <w:szCs w:val="20"/>
              </w:rPr>
              <w:t xml:space="preserve">1 - </w:t>
            </w:r>
            <w:r w:rsidRPr="0052147E">
              <w:rPr>
                <w:rFonts w:cs="Arial"/>
                <w:sz w:val="20"/>
                <w:szCs w:val="20"/>
              </w:rPr>
              <w:t>allow TFN to be optional in request</w:t>
            </w:r>
          </w:p>
        </w:tc>
      </w:tr>
      <w:tr w:rsidR="0052147E" w:rsidTr="006342FB">
        <w:trPr>
          <w:cantSplit/>
          <w:trHeight w:val="510"/>
        </w:trPr>
        <w:tc>
          <w:tcPr>
            <w:tcW w:w="1043" w:type="dxa"/>
            <w:shd w:val="clear" w:color="auto" w:fill="auto"/>
            <w:vAlign w:val="center"/>
          </w:tcPr>
          <w:p w:rsidR="0052147E" w:rsidRDefault="0052147E" w:rsidP="006342FB">
            <w:pPr>
              <w:rPr>
                <w:rFonts w:cs="Arial"/>
                <w:sz w:val="20"/>
                <w:szCs w:val="20"/>
              </w:rPr>
            </w:pPr>
            <w:r w:rsidRPr="0052147E">
              <w:rPr>
                <w:rFonts w:cs="Arial"/>
                <w:sz w:val="20"/>
                <w:szCs w:val="20"/>
              </w:rPr>
              <w:t>STIC13</w:t>
            </w:r>
          </w:p>
        </w:tc>
        <w:tc>
          <w:tcPr>
            <w:tcW w:w="5494" w:type="dxa"/>
            <w:shd w:val="clear" w:color="auto" w:fill="auto"/>
            <w:vAlign w:val="center"/>
          </w:tcPr>
          <w:p w:rsidR="0052147E" w:rsidRPr="00234C9D" w:rsidRDefault="0052147E" w:rsidP="006342FB">
            <w:pPr>
              <w:rPr>
                <w:rFonts w:cs="Arial"/>
                <w:sz w:val="20"/>
                <w:szCs w:val="20"/>
              </w:rPr>
            </w:pPr>
            <w:r w:rsidRPr="0052147E">
              <w:rPr>
                <w:rFonts w:cs="Arial"/>
                <w:sz w:val="20"/>
                <w:szCs w:val="20"/>
              </w:rPr>
              <w:t>STIC:SuperFundMember.{ReportingPartyABN}:pyde.02.00:PersonNameDetails.GivenName.Text</w:t>
            </w:r>
          </w:p>
        </w:tc>
        <w:tc>
          <w:tcPr>
            <w:tcW w:w="1559" w:type="dxa"/>
            <w:vAlign w:val="center"/>
          </w:tcPr>
          <w:p w:rsidR="0052147E" w:rsidRPr="0052147E" w:rsidRDefault="0052147E" w:rsidP="006342FB">
            <w:pPr>
              <w:pStyle w:val="Maintext"/>
              <w:rPr>
                <w:rFonts w:cs="Arial"/>
                <w:i/>
                <w:sz w:val="20"/>
                <w:szCs w:val="20"/>
              </w:rPr>
            </w:pPr>
            <w:r w:rsidRPr="0052147E">
              <w:rPr>
                <w:rFonts w:cs="Arial"/>
                <w:i/>
                <w:sz w:val="20"/>
                <w:szCs w:val="20"/>
              </w:rPr>
              <w:t>From</w:t>
            </w:r>
          </w:p>
          <w:p w:rsidR="0052147E" w:rsidRDefault="0052147E" w:rsidP="006342FB">
            <w:pPr>
              <w:pStyle w:val="Maintext"/>
              <w:rPr>
                <w:rFonts w:cs="Arial"/>
                <w:sz w:val="20"/>
                <w:szCs w:val="20"/>
              </w:rPr>
            </w:pPr>
            <w:r>
              <w:rPr>
                <w:rFonts w:cs="Arial"/>
                <w:sz w:val="20"/>
                <w:szCs w:val="20"/>
              </w:rPr>
              <w:tab/>
              <w:t>[0..1]</w:t>
            </w:r>
          </w:p>
          <w:p w:rsidR="0052147E" w:rsidRPr="0052147E" w:rsidRDefault="0052147E" w:rsidP="006342FB">
            <w:pPr>
              <w:pStyle w:val="Maintext"/>
              <w:rPr>
                <w:rFonts w:cs="Arial"/>
                <w:i/>
                <w:sz w:val="20"/>
                <w:szCs w:val="20"/>
              </w:rPr>
            </w:pPr>
            <w:r w:rsidRPr="0052147E">
              <w:rPr>
                <w:rFonts w:cs="Arial"/>
                <w:i/>
                <w:sz w:val="20"/>
                <w:szCs w:val="20"/>
              </w:rPr>
              <w:t>To</w:t>
            </w:r>
          </w:p>
          <w:p w:rsidR="0052147E" w:rsidRPr="000C206A" w:rsidRDefault="0052147E" w:rsidP="006342FB">
            <w:pPr>
              <w:pStyle w:val="Maintext"/>
              <w:rPr>
                <w:rFonts w:cs="Arial"/>
                <w:sz w:val="20"/>
                <w:szCs w:val="20"/>
              </w:rPr>
            </w:pPr>
            <w:r>
              <w:rPr>
                <w:rFonts w:cs="Arial"/>
                <w:sz w:val="20"/>
                <w:szCs w:val="20"/>
              </w:rPr>
              <w:tab/>
              <w:t>[1..1]</w:t>
            </w:r>
          </w:p>
        </w:tc>
        <w:tc>
          <w:tcPr>
            <w:tcW w:w="1522" w:type="dxa"/>
            <w:vMerge/>
            <w:vAlign w:val="center"/>
          </w:tcPr>
          <w:p w:rsidR="0052147E" w:rsidRPr="00234C9D" w:rsidRDefault="0052147E" w:rsidP="006342FB">
            <w:pPr>
              <w:pStyle w:val="Maintext"/>
              <w:rPr>
                <w:rFonts w:cs="Arial"/>
                <w:sz w:val="20"/>
                <w:szCs w:val="20"/>
              </w:rPr>
            </w:pPr>
          </w:p>
        </w:tc>
      </w:tr>
    </w:tbl>
    <w:p w:rsidR="0052147E" w:rsidRDefault="0052147E" w:rsidP="0052147E">
      <w:pPr>
        <w:pStyle w:val="Maintext"/>
      </w:pPr>
      <w:bookmarkStart w:id="165" w:name="_Toc311801618"/>
      <w:bookmarkStart w:id="166" w:name="_Toc311801636"/>
      <w:bookmarkStart w:id="167" w:name="_Toc311801655"/>
      <w:bookmarkStart w:id="168" w:name="_Toc311801663"/>
      <w:bookmarkStart w:id="169" w:name="_Toc311801700"/>
      <w:bookmarkStart w:id="170" w:name="_Toc311801705"/>
      <w:bookmarkStart w:id="171" w:name="_Toc311801707"/>
      <w:bookmarkStart w:id="172" w:name="_Toc311801708"/>
      <w:bookmarkStart w:id="173" w:name="_Toc311801709"/>
      <w:bookmarkStart w:id="174" w:name="_Toc311801710"/>
      <w:bookmarkStart w:id="175" w:name="_Toc311801711"/>
      <w:bookmarkStart w:id="176" w:name="_Toc311801713"/>
      <w:bookmarkStart w:id="177" w:name="_Toc311801714"/>
      <w:bookmarkStart w:id="178" w:name="_Toc311801720"/>
      <w:bookmarkStart w:id="179" w:name="_Toc311801722"/>
      <w:bookmarkStart w:id="180" w:name="_Toc311801723"/>
      <w:bookmarkStart w:id="181" w:name="_Toc311801724"/>
      <w:bookmarkStart w:id="182" w:name="_Toc311801725"/>
      <w:bookmarkStart w:id="183" w:name="_Ref311816273"/>
      <w:bookmarkStart w:id="184" w:name="_Toc378334213"/>
      <w:bookmarkEnd w:id="16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52147E" w:rsidRPr="0052147E" w:rsidRDefault="0052147E" w:rsidP="0052147E">
      <w:r w:rsidRPr="0052147E">
        <w:t xml:space="preserve">The following elements have changed </w:t>
      </w:r>
      <w:r>
        <w:t>report guidance</w:t>
      </w:r>
    </w:p>
    <w:p w:rsidR="0052147E" w:rsidRPr="0052147E" w:rsidRDefault="0052147E" w:rsidP="0052147E"/>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6"/>
        <w:gridCol w:w="6513"/>
        <w:gridCol w:w="1823"/>
        <w:tblGridChange w:id="185">
          <w:tblGrid>
            <w:gridCol w:w="1016"/>
            <w:gridCol w:w="6513"/>
            <w:gridCol w:w="1823"/>
          </w:tblGrid>
        </w:tblGridChange>
      </w:tblGrid>
      <w:tr w:rsidR="0052147E" w:rsidRPr="0052147E" w:rsidTr="0052147E">
        <w:trPr>
          <w:cantSplit/>
          <w:trHeight w:val="353"/>
          <w:tblHeader/>
        </w:trPr>
        <w:tc>
          <w:tcPr>
            <w:tcW w:w="1016" w:type="dxa"/>
            <w:shd w:val="clear" w:color="auto" w:fill="C6D9F1"/>
          </w:tcPr>
          <w:p w:rsidR="0052147E" w:rsidRPr="0052147E" w:rsidRDefault="0052147E" w:rsidP="0052147E">
            <w:pPr>
              <w:spacing w:before="120" w:after="120"/>
              <w:rPr>
                <w:rFonts w:cs="Arial"/>
                <w:b/>
              </w:rPr>
            </w:pPr>
            <w:r w:rsidRPr="0052147E">
              <w:rPr>
                <w:rFonts w:cs="Arial"/>
                <w:b/>
              </w:rPr>
              <w:t>Alias</w:t>
            </w:r>
          </w:p>
        </w:tc>
        <w:tc>
          <w:tcPr>
            <w:tcW w:w="6513" w:type="dxa"/>
            <w:shd w:val="clear" w:color="auto" w:fill="C6D9F1"/>
          </w:tcPr>
          <w:p w:rsidR="0052147E" w:rsidRPr="0052147E" w:rsidRDefault="0052147E" w:rsidP="0052147E">
            <w:pPr>
              <w:spacing w:before="120" w:after="120"/>
              <w:rPr>
                <w:rFonts w:cs="Arial"/>
                <w:b/>
              </w:rPr>
            </w:pPr>
            <w:r w:rsidRPr="0052147E">
              <w:rPr>
                <w:rFonts w:cs="Arial"/>
                <w:b/>
              </w:rPr>
              <w:t>Full XBRL Path</w:t>
            </w:r>
          </w:p>
        </w:tc>
        <w:tc>
          <w:tcPr>
            <w:tcW w:w="1823" w:type="dxa"/>
            <w:shd w:val="clear" w:color="auto" w:fill="C6D9F1"/>
          </w:tcPr>
          <w:p w:rsidR="0052147E" w:rsidRPr="0052147E" w:rsidRDefault="0052147E" w:rsidP="0052147E">
            <w:pPr>
              <w:spacing w:before="120" w:after="120"/>
              <w:rPr>
                <w:rFonts w:cs="Arial"/>
                <w:b/>
              </w:rPr>
            </w:pPr>
            <w:r w:rsidRPr="0052147E">
              <w:rPr>
                <w:rFonts w:cs="Arial"/>
                <w:b/>
              </w:rPr>
              <w:t>Reason</w:t>
            </w:r>
          </w:p>
        </w:tc>
      </w:tr>
      <w:tr w:rsidR="0052147E" w:rsidRPr="0052147E" w:rsidTr="006342FB">
        <w:trPr>
          <w:cantSplit/>
          <w:trHeight w:val="510"/>
        </w:trPr>
        <w:tc>
          <w:tcPr>
            <w:tcW w:w="1016"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STIC8</w:t>
            </w:r>
          </w:p>
        </w:tc>
        <w:tc>
          <w:tcPr>
            <w:tcW w:w="6513" w:type="dxa"/>
            <w:shd w:val="clear" w:color="auto" w:fill="auto"/>
            <w:vAlign w:val="center"/>
          </w:tcPr>
          <w:p w:rsidR="0052147E" w:rsidRPr="0052147E" w:rsidRDefault="0052147E" w:rsidP="006342FB">
            <w:pPr>
              <w:rPr>
                <w:sz w:val="20"/>
                <w:szCs w:val="20"/>
              </w:rPr>
            </w:pPr>
            <w:r w:rsidRPr="0052147E">
              <w:rPr>
                <w:sz w:val="20"/>
                <w:szCs w:val="20"/>
              </w:rPr>
              <w:t>STIC:SuperFundMember.{ReportingPartyABN}:pyid.02.00:Identifiers.TaxFileNumber.Identifier</w:t>
            </w:r>
          </w:p>
        </w:tc>
        <w:tc>
          <w:tcPr>
            <w:tcW w:w="1823" w:type="dxa"/>
            <w:vMerge w:val="restart"/>
            <w:vAlign w:val="center"/>
          </w:tcPr>
          <w:p w:rsidR="0052147E" w:rsidRPr="0052147E" w:rsidRDefault="0052147E" w:rsidP="006342FB">
            <w:pPr>
              <w:rPr>
                <w:rFonts w:cs="Arial"/>
                <w:sz w:val="20"/>
                <w:szCs w:val="20"/>
              </w:rPr>
            </w:pPr>
            <w:r w:rsidRPr="0052147E">
              <w:rPr>
                <w:rFonts w:cs="Arial"/>
                <w:sz w:val="20"/>
                <w:szCs w:val="20"/>
              </w:rPr>
              <w:t>1 - allow TFN to be optional in request</w:t>
            </w:r>
          </w:p>
        </w:tc>
      </w:tr>
      <w:tr w:rsidR="0052147E" w:rsidRPr="0052147E" w:rsidTr="006342FB">
        <w:trPr>
          <w:cantSplit/>
          <w:trHeight w:val="510"/>
        </w:trPr>
        <w:tc>
          <w:tcPr>
            <w:tcW w:w="1016"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STIC12</w:t>
            </w:r>
          </w:p>
        </w:tc>
        <w:tc>
          <w:tcPr>
            <w:tcW w:w="6513"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STIC:SuperFundMember.{ReportingPartyABN}:pyde.02.00:PersonNameDetails.FamilyName.Text</w:t>
            </w:r>
          </w:p>
        </w:tc>
        <w:tc>
          <w:tcPr>
            <w:tcW w:w="1823" w:type="dxa"/>
            <w:vMerge/>
            <w:vAlign w:val="center"/>
          </w:tcPr>
          <w:p w:rsidR="0052147E" w:rsidRPr="0052147E" w:rsidRDefault="0052147E" w:rsidP="006342FB">
            <w:pPr>
              <w:rPr>
                <w:rFonts w:cs="Arial"/>
                <w:sz w:val="20"/>
                <w:szCs w:val="20"/>
              </w:rPr>
            </w:pPr>
          </w:p>
        </w:tc>
      </w:tr>
      <w:tr w:rsidR="0052147E" w:rsidRPr="0052147E" w:rsidTr="006342FB">
        <w:trPr>
          <w:cantSplit/>
          <w:trHeight w:val="510"/>
        </w:trPr>
        <w:tc>
          <w:tcPr>
            <w:tcW w:w="1016"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STIC13</w:t>
            </w:r>
          </w:p>
        </w:tc>
        <w:tc>
          <w:tcPr>
            <w:tcW w:w="6513"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STIC:SuperFundMember.{ReportingPartyABN}:pyde.02.00:PersonNameDetails.GivenName.Text</w:t>
            </w:r>
          </w:p>
        </w:tc>
        <w:tc>
          <w:tcPr>
            <w:tcW w:w="1823" w:type="dxa"/>
            <w:vMerge/>
            <w:vAlign w:val="center"/>
          </w:tcPr>
          <w:p w:rsidR="0052147E" w:rsidRPr="0052147E" w:rsidRDefault="0052147E" w:rsidP="006342FB">
            <w:pPr>
              <w:rPr>
                <w:rFonts w:cs="Arial"/>
                <w:sz w:val="20"/>
                <w:szCs w:val="20"/>
              </w:rPr>
            </w:pPr>
          </w:p>
        </w:tc>
      </w:tr>
      <w:tr w:rsidR="0052147E" w:rsidRPr="0052147E" w:rsidTr="006342FB">
        <w:trPr>
          <w:cantSplit/>
          <w:trHeight w:val="510"/>
        </w:trPr>
        <w:tc>
          <w:tcPr>
            <w:tcW w:w="1016"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STIC21</w:t>
            </w:r>
          </w:p>
        </w:tc>
        <w:tc>
          <w:tcPr>
            <w:tcW w:w="6513"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STIC:SuperFundMember.{ReportingPartyABN}:pyid.02.03:Identifiers.SuperannuationMemberAccount.Identifier</w:t>
            </w:r>
          </w:p>
        </w:tc>
        <w:tc>
          <w:tcPr>
            <w:tcW w:w="1823" w:type="dxa"/>
            <w:vMerge w:val="restart"/>
            <w:vAlign w:val="center"/>
          </w:tcPr>
          <w:p w:rsidR="0052147E" w:rsidRPr="0052147E" w:rsidRDefault="0052147E" w:rsidP="006342FB">
            <w:pPr>
              <w:rPr>
                <w:rFonts w:cs="Arial"/>
                <w:sz w:val="20"/>
                <w:szCs w:val="20"/>
              </w:rPr>
            </w:pPr>
            <w:r w:rsidRPr="0052147E">
              <w:rPr>
                <w:rFonts w:cs="Arial"/>
                <w:sz w:val="20"/>
                <w:szCs w:val="20"/>
              </w:rPr>
              <w:t>SWS 1455 - fix report guidance for two elements in stic.0001</w:t>
            </w:r>
          </w:p>
        </w:tc>
      </w:tr>
      <w:tr w:rsidR="0052147E" w:rsidRPr="0052147E" w:rsidTr="006342FB">
        <w:trPr>
          <w:cantSplit/>
          <w:trHeight w:val="510"/>
        </w:trPr>
        <w:tc>
          <w:tcPr>
            <w:tcW w:w="1016"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STIC22</w:t>
            </w:r>
          </w:p>
        </w:tc>
        <w:tc>
          <w:tcPr>
            <w:tcW w:w="6513" w:type="dxa"/>
            <w:shd w:val="clear" w:color="auto" w:fill="auto"/>
            <w:vAlign w:val="center"/>
          </w:tcPr>
          <w:p w:rsidR="0052147E" w:rsidRPr="0052147E" w:rsidRDefault="0052147E" w:rsidP="006342FB">
            <w:pPr>
              <w:rPr>
                <w:rFonts w:cs="Arial"/>
                <w:sz w:val="20"/>
                <w:szCs w:val="20"/>
              </w:rPr>
            </w:pPr>
            <w:r w:rsidRPr="0052147E">
              <w:rPr>
                <w:rFonts w:cs="Arial"/>
                <w:sz w:val="20"/>
                <w:szCs w:val="20"/>
              </w:rPr>
              <w:t>STIC:SuperFundMember.{ReportingPartyABN}(Instant):emsup.02.03:SuperannuationFundDetails.AccountOpen.Date</w:t>
            </w:r>
          </w:p>
        </w:tc>
        <w:tc>
          <w:tcPr>
            <w:tcW w:w="1823" w:type="dxa"/>
            <w:vMerge/>
            <w:vAlign w:val="center"/>
          </w:tcPr>
          <w:p w:rsidR="0052147E" w:rsidRPr="0052147E" w:rsidRDefault="0052147E" w:rsidP="006342FB">
            <w:pPr>
              <w:rPr>
                <w:rFonts w:cs="Arial"/>
                <w:sz w:val="20"/>
                <w:szCs w:val="20"/>
              </w:rPr>
            </w:pPr>
          </w:p>
        </w:tc>
      </w:tr>
    </w:tbl>
    <w:p w:rsidR="0052147E" w:rsidRDefault="0052147E" w:rsidP="0052147E">
      <w:pPr>
        <w:pStyle w:val="Maintext"/>
      </w:pPr>
    </w:p>
    <w:p w:rsidR="006667BF" w:rsidRDefault="006667BF" w:rsidP="0052147E">
      <w:pPr>
        <w:pStyle w:val="Maintext"/>
      </w:pPr>
    </w:p>
    <w:p w:rsidR="007350C5" w:rsidRPr="009B06E0" w:rsidRDefault="007350C5" w:rsidP="00380444">
      <w:pPr>
        <w:pStyle w:val="Head1"/>
        <w:tabs>
          <w:tab w:val="clear" w:pos="2130"/>
        </w:tabs>
        <w:ind w:left="431" w:hanging="431"/>
      </w:pPr>
      <w:r>
        <w:t>Changes to Validation Rules</w:t>
      </w:r>
      <w:bookmarkEnd w:id="183"/>
      <w:bookmarkEnd w:id="184"/>
    </w:p>
    <w:p w:rsidR="00A80539" w:rsidRDefault="00A80539" w:rsidP="00A80539">
      <w:pPr>
        <w:pStyle w:val="Head2"/>
        <w:spacing w:before="240"/>
        <w:ind w:left="578" w:hanging="578"/>
      </w:pPr>
      <w:bookmarkStart w:id="186" w:name="_Toc378334214"/>
      <w:r>
        <w:t>Added Validation Rules</w:t>
      </w:r>
      <w:bookmarkEnd w:id="186"/>
    </w:p>
    <w:tbl>
      <w:tblPr>
        <w:tblW w:w="86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127"/>
      </w:tblGrid>
      <w:tr w:rsidR="00A80539" w:rsidRPr="002B124D" w:rsidTr="00FF6495">
        <w:trPr>
          <w:trHeight w:val="263"/>
          <w:tblHeader/>
        </w:trPr>
        <w:tc>
          <w:tcPr>
            <w:tcW w:w="2533" w:type="dxa"/>
            <w:shd w:val="clear" w:color="auto" w:fill="C6D9F1"/>
          </w:tcPr>
          <w:p w:rsidR="00A80539" w:rsidRPr="00B07710" w:rsidRDefault="00A80539" w:rsidP="00A80539">
            <w:pPr>
              <w:spacing w:before="120" w:after="120"/>
              <w:rPr>
                <w:rFonts w:cs="Arial"/>
                <w:b/>
              </w:rPr>
            </w:pPr>
            <w:r w:rsidRPr="00B07710">
              <w:rPr>
                <w:rFonts w:cs="Arial"/>
                <w:b/>
              </w:rPr>
              <w:t>Schematron ID</w:t>
            </w:r>
          </w:p>
        </w:tc>
        <w:tc>
          <w:tcPr>
            <w:tcW w:w="6127" w:type="dxa"/>
            <w:shd w:val="clear" w:color="auto" w:fill="C6D9F1"/>
          </w:tcPr>
          <w:p w:rsidR="00A80539" w:rsidRPr="00B07710" w:rsidRDefault="00A80539" w:rsidP="00A80539">
            <w:pPr>
              <w:spacing w:before="120" w:after="120"/>
              <w:rPr>
                <w:rFonts w:cs="Arial"/>
                <w:b/>
              </w:rPr>
            </w:pPr>
            <w:r w:rsidRPr="00B07710">
              <w:rPr>
                <w:rFonts w:cs="Arial"/>
                <w:b/>
              </w:rPr>
              <w:t>Reason for Change</w:t>
            </w:r>
          </w:p>
        </w:tc>
      </w:tr>
      <w:tr w:rsidR="00FF6495" w:rsidRPr="002B124D" w:rsidTr="006342FB">
        <w:trPr>
          <w:trHeight w:val="255"/>
        </w:trPr>
        <w:tc>
          <w:tcPr>
            <w:tcW w:w="2533" w:type="dxa"/>
            <w:shd w:val="clear" w:color="auto" w:fill="auto"/>
            <w:vAlign w:val="center"/>
          </w:tcPr>
          <w:p w:rsidR="00FF6495" w:rsidRPr="002E749B" w:rsidRDefault="00FF6495" w:rsidP="006342FB">
            <w:pPr>
              <w:rPr>
                <w:rFonts w:cs="Arial"/>
                <w:sz w:val="20"/>
                <w:szCs w:val="20"/>
              </w:rPr>
            </w:pPr>
            <w:r w:rsidRPr="00FF6495">
              <w:rPr>
                <w:rFonts w:cs="Arial"/>
                <w:sz w:val="20"/>
                <w:szCs w:val="20"/>
              </w:rPr>
              <w:t>VR.ATO.STIC.000034</w:t>
            </w:r>
          </w:p>
        </w:tc>
        <w:tc>
          <w:tcPr>
            <w:tcW w:w="6127" w:type="dxa"/>
            <w:vMerge w:val="restart"/>
            <w:shd w:val="clear" w:color="auto" w:fill="auto"/>
            <w:vAlign w:val="center"/>
          </w:tcPr>
          <w:p w:rsidR="00FF6495" w:rsidRPr="002E749B" w:rsidRDefault="00FF6495" w:rsidP="006342FB">
            <w:pPr>
              <w:rPr>
                <w:rFonts w:cs="Arial"/>
                <w:sz w:val="20"/>
                <w:szCs w:val="20"/>
              </w:rPr>
            </w:pPr>
            <w:r w:rsidRPr="00FF6495">
              <w:rPr>
                <w:rFonts w:cs="Arial"/>
                <w:sz w:val="20"/>
                <w:szCs w:val="20"/>
              </w:rPr>
              <w:t>1 - allow TFN to be optional in request</w:t>
            </w:r>
          </w:p>
        </w:tc>
      </w:tr>
      <w:tr w:rsidR="00FF6495" w:rsidRPr="002B124D" w:rsidTr="006342FB">
        <w:trPr>
          <w:trHeight w:val="255"/>
        </w:trPr>
        <w:tc>
          <w:tcPr>
            <w:tcW w:w="2533" w:type="dxa"/>
            <w:shd w:val="clear" w:color="auto" w:fill="auto"/>
            <w:vAlign w:val="center"/>
          </w:tcPr>
          <w:p w:rsidR="00FF6495" w:rsidRPr="00F71417" w:rsidRDefault="00FF6495" w:rsidP="006342FB">
            <w:pPr>
              <w:rPr>
                <w:rFonts w:cs="Arial"/>
                <w:sz w:val="20"/>
                <w:szCs w:val="20"/>
              </w:rPr>
            </w:pPr>
            <w:r w:rsidRPr="00FF6495">
              <w:rPr>
                <w:sz w:val="20"/>
                <w:szCs w:val="20"/>
              </w:rPr>
              <w:t>VR.ATO.STIC.000035</w:t>
            </w:r>
          </w:p>
        </w:tc>
        <w:tc>
          <w:tcPr>
            <w:tcW w:w="6127" w:type="dxa"/>
            <w:vMerge/>
            <w:shd w:val="clear" w:color="auto" w:fill="auto"/>
            <w:vAlign w:val="center"/>
          </w:tcPr>
          <w:p w:rsidR="00FF6495" w:rsidRPr="00C15A86" w:rsidRDefault="00FF6495" w:rsidP="006342FB">
            <w:pPr>
              <w:rPr>
                <w:sz w:val="20"/>
                <w:szCs w:val="20"/>
              </w:rPr>
            </w:pPr>
          </w:p>
        </w:tc>
      </w:tr>
      <w:tr w:rsidR="00FF6495" w:rsidRPr="002B124D" w:rsidTr="006342FB">
        <w:trPr>
          <w:trHeight w:val="255"/>
        </w:trPr>
        <w:tc>
          <w:tcPr>
            <w:tcW w:w="2533" w:type="dxa"/>
            <w:shd w:val="clear" w:color="auto" w:fill="auto"/>
            <w:vAlign w:val="center"/>
          </w:tcPr>
          <w:p w:rsidR="00FF6495" w:rsidRPr="00F71417" w:rsidRDefault="00FF6495" w:rsidP="006342FB">
            <w:pPr>
              <w:rPr>
                <w:rFonts w:cs="Arial"/>
                <w:sz w:val="20"/>
                <w:szCs w:val="20"/>
              </w:rPr>
            </w:pPr>
            <w:r w:rsidRPr="00FF6495">
              <w:rPr>
                <w:sz w:val="20"/>
                <w:szCs w:val="20"/>
              </w:rPr>
              <w:t>VR.ATO.STIC.000036</w:t>
            </w:r>
          </w:p>
        </w:tc>
        <w:tc>
          <w:tcPr>
            <w:tcW w:w="6127" w:type="dxa"/>
            <w:vMerge/>
            <w:shd w:val="clear" w:color="auto" w:fill="auto"/>
            <w:vAlign w:val="center"/>
          </w:tcPr>
          <w:p w:rsidR="00FF6495" w:rsidRPr="00CE6D5E" w:rsidRDefault="00FF6495" w:rsidP="006342FB">
            <w:pPr>
              <w:rPr>
                <w:rFonts w:cs="Arial"/>
                <w:sz w:val="20"/>
                <w:szCs w:val="20"/>
              </w:rPr>
            </w:pPr>
          </w:p>
        </w:tc>
      </w:tr>
      <w:tr w:rsidR="00FF6495" w:rsidRPr="002B124D" w:rsidTr="006342FB">
        <w:trPr>
          <w:trHeight w:val="255"/>
        </w:trPr>
        <w:tc>
          <w:tcPr>
            <w:tcW w:w="2533" w:type="dxa"/>
            <w:shd w:val="clear" w:color="auto" w:fill="auto"/>
            <w:vAlign w:val="center"/>
          </w:tcPr>
          <w:p w:rsidR="00FF6495" w:rsidRPr="00F71417" w:rsidRDefault="00FF6495" w:rsidP="006342FB">
            <w:pPr>
              <w:rPr>
                <w:rFonts w:cs="Arial"/>
                <w:sz w:val="20"/>
                <w:szCs w:val="20"/>
              </w:rPr>
            </w:pPr>
            <w:r w:rsidRPr="00FF6495">
              <w:rPr>
                <w:sz w:val="20"/>
                <w:szCs w:val="20"/>
              </w:rPr>
              <w:t>VR.ATO.STIC.000037</w:t>
            </w:r>
          </w:p>
        </w:tc>
        <w:tc>
          <w:tcPr>
            <w:tcW w:w="6127" w:type="dxa"/>
            <w:vMerge/>
            <w:shd w:val="clear" w:color="auto" w:fill="auto"/>
            <w:vAlign w:val="center"/>
          </w:tcPr>
          <w:p w:rsidR="00FF6495" w:rsidRPr="00CE6D5E" w:rsidRDefault="00FF6495" w:rsidP="006342FB">
            <w:pPr>
              <w:rPr>
                <w:rFonts w:cs="Arial"/>
                <w:sz w:val="20"/>
                <w:szCs w:val="20"/>
              </w:rPr>
            </w:pPr>
          </w:p>
        </w:tc>
      </w:tr>
      <w:tr w:rsidR="00FF6495" w:rsidRPr="002B124D" w:rsidTr="006342FB">
        <w:trPr>
          <w:trHeight w:val="255"/>
        </w:trPr>
        <w:tc>
          <w:tcPr>
            <w:tcW w:w="2533" w:type="dxa"/>
            <w:shd w:val="clear" w:color="auto" w:fill="auto"/>
            <w:vAlign w:val="center"/>
          </w:tcPr>
          <w:p w:rsidR="00FF6495" w:rsidRPr="002E749B" w:rsidRDefault="00FF6495" w:rsidP="006342FB">
            <w:pPr>
              <w:rPr>
                <w:rFonts w:cs="Arial"/>
                <w:sz w:val="20"/>
                <w:szCs w:val="20"/>
              </w:rPr>
            </w:pPr>
            <w:r w:rsidRPr="00FF6495">
              <w:rPr>
                <w:sz w:val="20"/>
                <w:szCs w:val="20"/>
              </w:rPr>
              <w:t>VR.ATO.STIC.000038</w:t>
            </w:r>
          </w:p>
        </w:tc>
        <w:tc>
          <w:tcPr>
            <w:tcW w:w="6127" w:type="dxa"/>
            <w:vMerge/>
            <w:shd w:val="clear" w:color="auto" w:fill="auto"/>
            <w:vAlign w:val="center"/>
          </w:tcPr>
          <w:p w:rsidR="00FF6495" w:rsidRPr="002E749B" w:rsidRDefault="00FF6495" w:rsidP="006342FB">
            <w:pPr>
              <w:rPr>
                <w:rFonts w:cs="Arial"/>
                <w:sz w:val="20"/>
                <w:szCs w:val="20"/>
              </w:rPr>
            </w:pPr>
          </w:p>
        </w:tc>
      </w:tr>
      <w:tr w:rsidR="00FF6495" w:rsidRPr="002B124D" w:rsidTr="006342FB">
        <w:trPr>
          <w:trHeight w:val="255"/>
        </w:trPr>
        <w:tc>
          <w:tcPr>
            <w:tcW w:w="2533" w:type="dxa"/>
            <w:shd w:val="clear" w:color="auto" w:fill="auto"/>
            <w:vAlign w:val="center"/>
          </w:tcPr>
          <w:p w:rsidR="00FF6495" w:rsidRPr="002E749B" w:rsidRDefault="00FF6495" w:rsidP="006342FB">
            <w:pPr>
              <w:rPr>
                <w:rFonts w:cs="Arial"/>
                <w:sz w:val="20"/>
                <w:szCs w:val="20"/>
              </w:rPr>
            </w:pPr>
            <w:r w:rsidRPr="00FF6495">
              <w:rPr>
                <w:sz w:val="20"/>
                <w:szCs w:val="20"/>
              </w:rPr>
              <w:t>VR.ATO.STIC.000040</w:t>
            </w:r>
          </w:p>
        </w:tc>
        <w:tc>
          <w:tcPr>
            <w:tcW w:w="6127" w:type="dxa"/>
            <w:vMerge/>
            <w:shd w:val="clear" w:color="auto" w:fill="auto"/>
            <w:vAlign w:val="center"/>
          </w:tcPr>
          <w:p w:rsidR="00FF6495" w:rsidRPr="002E749B" w:rsidRDefault="00FF6495" w:rsidP="006342FB">
            <w:pPr>
              <w:rPr>
                <w:rFonts w:cs="Arial"/>
                <w:sz w:val="20"/>
                <w:szCs w:val="20"/>
              </w:rPr>
            </w:pPr>
          </w:p>
        </w:tc>
      </w:tr>
      <w:tr w:rsidR="00FF6495" w:rsidRPr="002B124D" w:rsidTr="006342FB">
        <w:trPr>
          <w:trHeight w:val="255"/>
        </w:trPr>
        <w:tc>
          <w:tcPr>
            <w:tcW w:w="2533" w:type="dxa"/>
            <w:shd w:val="clear" w:color="auto" w:fill="auto"/>
            <w:vAlign w:val="center"/>
          </w:tcPr>
          <w:p w:rsidR="00FF6495" w:rsidRPr="00155889" w:rsidRDefault="00FF6495" w:rsidP="006342FB">
            <w:pPr>
              <w:rPr>
                <w:rFonts w:cs="Arial"/>
                <w:sz w:val="20"/>
                <w:szCs w:val="20"/>
              </w:rPr>
            </w:pPr>
            <w:r w:rsidRPr="00FF6495">
              <w:rPr>
                <w:sz w:val="20"/>
                <w:szCs w:val="20"/>
              </w:rPr>
              <w:t>VR.ATO.STIC.000041</w:t>
            </w:r>
          </w:p>
        </w:tc>
        <w:tc>
          <w:tcPr>
            <w:tcW w:w="6127" w:type="dxa"/>
            <w:vMerge/>
            <w:shd w:val="clear" w:color="auto" w:fill="auto"/>
            <w:vAlign w:val="center"/>
          </w:tcPr>
          <w:p w:rsidR="00FF6495" w:rsidRPr="00155889" w:rsidRDefault="00FF6495" w:rsidP="006342FB">
            <w:pPr>
              <w:rPr>
                <w:rFonts w:cs="Arial"/>
                <w:sz w:val="20"/>
                <w:szCs w:val="20"/>
              </w:rPr>
            </w:pPr>
          </w:p>
        </w:tc>
      </w:tr>
      <w:tr w:rsidR="00F71417" w:rsidRPr="002B124D" w:rsidTr="006342FB">
        <w:trPr>
          <w:trHeight w:val="255"/>
        </w:trPr>
        <w:tc>
          <w:tcPr>
            <w:tcW w:w="2533" w:type="dxa"/>
            <w:shd w:val="clear" w:color="auto" w:fill="auto"/>
            <w:vAlign w:val="center"/>
          </w:tcPr>
          <w:p w:rsidR="00F71417" w:rsidRPr="00D21098" w:rsidRDefault="00FF6495" w:rsidP="006342FB">
            <w:pPr>
              <w:rPr>
                <w:rFonts w:cs="Arial"/>
                <w:sz w:val="20"/>
                <w:szCs w:val="20"/>
              </w:rPr>
            </w:pPr>
            <w:r w:rsidRPr="00FF6495">
              <w:rPr>
                <w:sz w:val="20"/>
                <w:szCs w:val="20"/>
              </w:rPr>
              <w:t>VR.ATO.STIC.00003</w:t>
            </w:r>
            <w:r>
              <w:rPr>
                <w:sz w:val="20"/>
                <w:szCs w:val="20"/>
              </w:rPr>
              <w:t>9</w:t>
            </w:r>
          </w:p>
        </w:tc>
        <w:tc>
          <w:tcPr>
            <w:tcW w:w="6127" w:type="dxa"/>
            <w:shd w:val="clear" w:color="auto" w:fill="auto"/>
            <w:vAlign w:val="center"/>
          </w:tcPr>
          <w:p w:rsidR="00F71417" w:rsidRPr="00D21098" w:rsidRDefault="00FF6495" w:rsidP="006342FB">
            <w:pPr>
              <w:rPr>
                <w:rFonts w:cs="Arial"/>
                <w:sz w:val="20"/>
                <w:szCs w:val="20"/>
              </w:rPr>
            </w:pPr>
            <w:r w:rsidRPr="00FF6495">
              <w:rPr>
                <w:rFonts w:cs="Arial"/>
                <w:sz w:val="20"/>
                <w:szCs w:val="20"/>
              </w:rPr>
              <w:t>2 - include provision of the fund’s USI for the members account</w:t>
            </w:r>
          </w:p>
        </w:tc>
      </w:tr>
    </w:tbl>
    <w:p w:rsidR="00A80539" w:rsidRDefault="00A80539" w:rsidP="00A80539">
      <w:pPr>
        <w:pStyle w:val="Head2"/>
        <w:spacing w:before="240"/>
        <w:ind w:left="578" w:hanging="578"/>
      </w:pPr>
      <w:bookmarkStart w:id="187" w:name="_Toc378334215"/>
      <w:r>
        <w:t>Removed Validation Rules</w:t>
      </w:r>
      <w:bookmarkEnd w:id="187"/>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6"/>
        <w:gridCol w:w="6840"/>
      </w:tblGrid>
      <w:tr w:rsidR="00A80539" w:rsidRPr="00B07710" w:rsidTr="00A80539">
        <w:trPr>
          <w:trHeight w:val="285"/>
          <w:tblHeader/>
        </w:trPr>
        <w:tc>
          <w:tcPr>
            <w:tcW w:w="2536" w:type="dxa"/>
            <w:shd w:val="clear" w:color="auto" w:fill="C5D9F1"/>
            <w:noWrap/>
            <w:vAlign w:val="bottom"/>
          </w:tcPr>
          <w:p w:rsidR="00A80539" w:rsidRPr="00B07710" w:rsidRDefault="00A80539" w:rsidP="00A80539">
            <w:pPr>
              <w:spacing w:before="120" w:after="120"/>
              <w:rPr>
                <w:rFonts w:cs="Arial"/>
                <w:b/>
              </w:rPr>
            </w:pPr>
            <w:r w:rsidRPr="00B07710">
              <w:rPr>
                <w:rFonts w:cs="Arial"/>
                <w:b/>
              </w:rPr>
              <w:t>Schematron ID</w:t>
            </w:r>
          </w:p>
        </w:tc>
        <w:tc>
          <w:tcPr>
            <w:tcW w:w="6840" w:type="dxa"/>
            <w:shd w:val="clear" w:color="auto" w:fill="C5D9F1"/>
            <w:noWrap/>
            <w:vAlign w:val="bottom"/>
          </w:tcPr>
          <w:p w:rsidR="00A80539" w:rsidRPr="00B07710" w:rsidRDefault="00A80539" w:rsidP="00A80539">
            <w:pPr>
              <w:spacing w:before="120" w:after="120"/>
              <w:rPr>
                <w:rFonts w:cs="Arial"/>
                <w:b/>
              </w:rPr>
            </w:pPr>
            <w:r w:rsidRPr="00B07710">
              <w:rPr>
                <w:rFonts w:cs="Arial"/>
                <w:b/>
              </w:rPr>
              <w:t>Reason for Change</w:t>
            </w:r>
          </w:p>
        </w:tc>
      </w:tr>
      <w:tr w:rsidR="00B271B0" w:rsidRPr="00EB30B4" w:rsidTr="006342FB">
        <w:trPr>
          <w:trHeight w:val="255"/>
        </w:trPr>
        <w:tc>
          <w:tcPr>
            <w:tcW w:w="2536" w:type="dxa"/>
            <w:shd w:val="clear" w:color="auto" w:fill="auto"/>
            <w:vAlign w:val="center"/>
          </w:tcPr>
          <w:p w:rsidR="00B271B0" w:rsidRPr="006667BF" w:rsidRDefault="00B271B0" w:rsidP="006342FB">
            <w:pPr>
              <w:rPr>
                <w:rFonts w:cs="Arial"/>
                <w:sz w:val="20"/>
                <w:szCs w:val="20"/>
              </w:rPr>
            </w:pPr>
            <w:r w:rsidRPr="00B271B0">
              <w:rPr>
                <w:rFonts w:cs="Arial"/>
                <w:sz w:val="20"/>
                <w:szCs w:val="20"/>
              </w:rPr>
              <w:t>VR.ATO.STIC.000009</w:t>
            </w:r>
          </w:p>
        </w:tc>
        <w:tc>
          <w:tcPr>
            <w:tcW w:w="6840" w:type="dxa"/>
            <w:vAlign w:val="center"/>
          </w:tcPr>
          <w:p w:rsidR="00B271B0" w:rsidRPr="00C037D4" w:rsidRDefault="00B271B0" w:rsidP="006342FB">
            <w:pPr>
              <w:rPr>
                <w:rFonts w:cs="Arial"/>
                <w:sz w:val="20"/>
                <w:szCs w:val="20"/>
              </w:rPr>
            </w:pPr>
            <w:r w:rsidRPr="00B271B0">
              <w:rPr>
                <w:rFonts w:cs="Arial"/>
                <w:sz w:val="20"/>
                <w:szCs w:val="20"/>
              </w:rPr>
              <w:t>1 - allow TFN to be optional in request</w:t>
            </w:r>
          </w:p>
        </w:tc>
      </w:tr>
      <w:tr w:rsidR="006667BF" w:rsidRPr="00EB30B4" w:rsidTr="006342FB">
        <w:trPr>
          <w:trHeight w:val="255"/>
        </w:trPr>
        <w:tc>
          <w:tcPr>
            <w:tcW w:w="2536" w:type="dxa"/>
            <w:shd w:val="clear" w:color="auto" w:fill="auto"/>
            <w:vAlign w:val="center"/>
          </w:tcPr>
          <w:p w:rsidR="006667BF" w:rsidRPr="00155889" w:rsidRDefault="006667BF" w:rsidP="006342FB">
            <w:pPr>
              <w:rPr>
                <w:rFonts w:cs="Arial"/>
                <w:sz w:val="20"/>
                <w:szCs w:val="20"/>
              </w:rPr>
            </w:pPr>
            <w:r w:rsidRPr="006667BF">
              <w:rPr>
                <w:rFonts w:cs="Arial"/>
                <w:sz w:val="20"/>
                <w:szCs w:val="20"/>
              </w:rPr>
              <w:t>VR.ATO.STIC.BDE0001</w:t>
            </w:r>
          </w:p>
        </w:tc>
        <w:tc>
          <w:tcPr>
            <w:tcW w:w="6840" w:type="dxa"/>
            <w:vMerge w:val="restart"/>
            <w:vAlign w:val="center"/>
          </w:tcPr>
          <w:p w:rsidR="006667BF" w:rsidRPr="00155889" w:rsidRDefault="006667BF" w:rsidP="006342FB">
            <w:pPr>
              <w:rPr>
                <w:rFonts w:cs="Arial"/>
                <w:sz w:val="20"/>
                <w:szCs w:val="20"/>
              </w:rPr>
            </w:pPr>
            <w:r w:rsidRPr="006667BF">
              <w:rPr>
                <w:rFonts w:cs="Arial"/>
                <w:sz w:val="20"/>
                <w:szCs w:val="20"/>
              </w:rPr>
              <w:t>SWS 1498 - Remove rules for BDE that are not required for bulk implementation</w:t>
            </w:r>
          </w:p>
        </w:tc>
      </w:tr>
      <w:tr w:rsidR="006667BF" w:rsidRPr="00EB30B4" w:rsidTr="006342FB">
        <w:trPr>
          <w:trHeight w:val="255"/>
        </w:trPr>
        <w:tc>
          <w:tcPr>
            <w:tcW w:w="2536" w:type="dxa"/>
            <w:shd w:val="clear" w:color="auto" w:fill="auto"/>
            <w:vAlign w:val="center"/>
          </w:tcPr>
          <w:p w:rsidR="006667BF" w:rsidRPr="00155889" w:rsidRDefault="006667BF" w:rsidP="006342FB">
            <w:pPr>
              <w:rPr>
                <w:rFonts w:cs="Arial"/>
                <w:sz w:val="20"/>
                <w:szCs w:val="20"/>
              </w:rPr>
            </w:pPr>
            <w:r w:rsidRPr="006667BF">
              <w:rPr>
                <w:rFonts w:cs="Arial"/>
                <w:sz w:val="20"/>
                <w:szCs w:val="20"/>
              </w:rPr>
              <w:t>VR.ATO.STIC.BDE0002</w:t>
            </w:r>
          </w:p>
        </w:tc>
        <w:tc>
          <w:tcPr>
            <w:tcW w:w="6840" w:type="dxa"/>
            <w:vMerge/>
            <w:vAlign w:val="center"/>
          </w:tcPr>
          <w:p w:rsidR="006667BF" w:rsidRPr="00BD783B" w:rsidRDefault="006667BF" w:rsidP="006342FB">
            <w:pPr>
              <w:rPr>
                <w:rFonts w:cs="Arial"/>
                <w:sz w:val="20"/>
                <w:szCs w:val="20"/>
              </w:rPr>
            </w:pPr>
          </w:p>
        </w:tc>
      </w:tr>
      <w:tr w:rsidR="006667BF" w:rsidRPr="00EB30B4" w:rsidTr="006342FB">
        <w:trPr>
          <w:trHeight w:val="255"/>
        </w:trPr>
        <w:tc>
          <w:tcPr>
            <w:tcW w:w="2536" w:type="dxa"/>
            <w:shd w:val="clear" w:color="auto" w:fill="auto"/>
            <w:vAlign w:val="center"/>
          </w:tcPr>
          <w:p w:rsidR="006667BF" w:rsidRPr="00C037D4" w:rsidRDefault="006667BF" w:rsidP="006342FB">
            <w:pPr>
              <w:rPr>
                <w:rFonts w:cs="Arial"/>
                <w:sz w:val="20"/>
                <w:szCs w:val="20"/>
              </w:rPr>
            </w:pPr>
            <w:r w:rsidRPr="006667BF">
              <w:rPr>
                <w:rFonts w:cs="Arial"/>
                <w:sz w:val="20"/>
                <w:szCs w:val="20"/>
              </w:rPr>
              <w:t>VR.ATO.STIC.BDE0003</w:t>
            </w:r>
          </w:p>
        </w:tc>
        <w:tc>
          <w:tcPr>
            <w:tcW w:w="6840" w:type="dxa"/>
            <w:vMerge/>
            <w:vAlign w:val="center"/>
          </w:tcPr>
          <w:p w:rsidR="006667BF" w:rsidRPr="00C037D4" w:rsidRDefault="006667BF" w:rsidP="006342FB">
            <w:pPr>
              <w:rPr>
                <w:rFonts w:cs="Arial"/>
                <w:sz w:val="20"/>
                <w:szCs w:val="20"/>
              </w:rPr>
            </w:pPr>
          </w:p>
        </w:tc>
      </w:tr>
      <w:tr w:rsidR="006667BF" w:rsidRPr="00EB30B4" w:rsidTr="006342FB">
        <w:trPr>
          <w:trHeight w:val="255"/>
        </w:trPr>
        <w:tc>
          <w:tcPr>
            <w:tcW w:w="2536" w:type="dxa"/>
            <w:shd w:val="clear" w:color="auto" w:fill="auto"/>
            <w:vAlign w:val="center"/>
          </w:tcPr>
          <w:p w:rsidR="006667BF" w:rsidRPr="00C037D4" w:rsidRDefault="006667BF" w:rsidP="006342FB">
            <w:pPr>
              <w:rPr>
                <w:rFonts w:cs="Arial"/>
                <w:sz w:val="20"/>
                <w:szCs w:val="20"/>
              </w:rPr>
            </w:pPr>
            <w:r w:rsidRPr="006667BF">
              <w:rPr>
                <w:rFonts w:cs="Arial"/>
                <w:sz w:val="20"/>
                <w:szCs w:val="20"/>
              </w:rPr>
              <w:t>VR.ATO.STIC.BDE0004</w:t>
            </w:r>
          </w:p>
        </w:tc>
        <w:tc>
          <w:tcPr>
            <w:tcW w:w="6840" w:type="dxa"/>
            <w:vMerge/>
            <w:vAlign w:val="center"/>
          </w:tcPr>
          <w:p w:rsidR="006667BF" w:rsidRPr="00C037D4" w:rsidRDefault="006667BF" w:rsidP="006342FB">
            <w:pPr>
              <w:rPr>
                <w:rFonts w:cs="Arial"/>
                <w:sz w:val="20"/>
                <w:szCs w:val="20"/>
              </w:rPr>
            </w:pPr>
          </w:p>
        </w:tc>
      </w:tr>
    </w:tbl>
    <w:p w:rsidR="00A80539" w:rsidRPr="00DB7449" w:rsidRDefault="00A80539" w:rsidP="00DB7449">
      <w:pPr>
        <w:pStyle w:val="Maintext"/>
      </w:pPr>
    </w:p>
    <w:p w:rsidR="007350C5" w:rsidRDefault="007350C5" w:rsidP="00FB5E16">
      <w:pPr>
        <w:pStyle w:val="Maintext"/>
      </w:pPr>
    </w:p>
    <w:p w:rsidR="00EF0A16" w:rsidRDefault="00EF0A16" w:rsidP="002B124D">
      <w:pPr>
        <w:pStyle w:val="Maintext"/>
        <w:sectPr w:rsidR="00EF0A16" w:rsidSect="00FE0FEF">
          <w:headerReference w:type="even" r:id="rId24"/>
          <w:headerReference w:type="first" r:id="rId25"/>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88" w:name="_Toc378334216"/>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8"/>
    </w:p>
    <w:p w:rsidR="00327706" w:rsidRDefault="00327706" w:rsidP="007350C5">
      <w:pPr>
        <w:pStyle w:val="Maintext"/>
        <w:rPr>
          <w:color w:val="000000"/>
        </w:rPr>
      </w:pPr>
    </w:p>
    <w:tbl>
      <w:tblPr>
        <w:tblW w:w="14776" w:type="dxa"/>
        <w:tblInd w:w="92" w:type="dxa"/>
        <w:tblLayout w:type="fixed"/>
        <w:tblLook w:val="0000" w:firstRow="0" w:lastRow="0" w:firstColumn="0" w:lastColumn="0" w:noHBand="0" w:noVBand="0"/>
      </w:tblPr>
      <w:tblGrid>
        <w:gridCol w:w="2284"/>
        <w:gridCol w:w="5112"/>
        <w:gridCol w:w="5094"/>
        <w:gridCol w:w="2286"/>
      </w:tblGrid>
      <w:tr w:rsidR="00327706" w:rsidRPr="00327706" w:rsidTr="00B271B0">
        <w:trPr>
          <w:cantSplit/>
          <w:trHeight w:val="255"/>
          <w:tblHeader/>
        </w:trPr>
        <w:tc>
          <w:tcPr>
            <w:tcW w:w="2284"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327706" w:rsidRPr="00386CEE" w:rsidRDefault="00327706" w:rsidP="00327706">
            <w:pPr>
              <w:spacing w:before="120" w:after="120"/>
              <w:rPr>
                <w:rFonts w:cs="Arial"/>
                <w:b/>
                <w:bCs/>
                <w:sz w:val="20"/>
                <w:szCs w:val="20"/>
              </w:rPr>
            </w:pPr>
            <w:r w:rsidRPr="00386CEE">
              <w:rPr>
                <w:rFonts w:cs="Arial"/>
                <w:b/>
              </w:rPr>
              <w:t>Schematron</w:t>
            </w:r>
            <w:r w:rsidRPr="00386CEE">
              <w:rPr>
                <w:rFonts w:cs="Arial"/>
                <w:b/>
                <w:bCs/>
                <w:sz w:val="20"/>
                <w:szCs w:val="20"/>
              </w:rPr>
              <w:t xml:space="preserve"> ID</w:t>
            </w:r>
          </w:p>
        </w:tc>
        <w:tc>
          <w:tcPr>
            <w:tcW w:w="5112" w:type="dxa"/>
            <w:tcBorders>
              <w:top w:val="single" w:sz="4" w:space="0" w:color="auto"/>
              <w:left w:val="nil"/>
              <w:bottom w:val="single" w:sz="4" w:space="0" w:color="auto"/>
              <w:right w:val="single" w:sz="4" w:space="0" w:color="auto"/>
            </w:tcBorders>
            <w:shd w:val="clear" w:color="auto" w:fill="C6D9F1"/>
            <w:noWrap/>
            <w:vAlign w:val="bottom"/>
          </w:tcPr>
          <w:p w:rsidR="00327706" w:rsidRPr="00386CEE" w:rsidRDefault="00327706" w:rsidP="00327706">
            <w:pPr>
              <w:spacing w:before="120" w:after="120"/>
              <w:rPr>
                <w:rFonts w:cs="Arial"/>
                <w:b/>
              </w:rPr>
            </w:pPr>
            <w:r w:rsidRPr="00386CEE">
              <w:rPr>
                <w:rFonts w:cs="Arial"/>
                <w:b/>
              </w:rPr>
              <w:t>Previous technical rule specification</w:t>
            </w:r>
          </w:p>
        </w:tc>
        <w:tc>
          <w:tcPr>
            <w:tcW w:w="5094" w:type="dxa"/>
            <w:tcBorders>
              <w:top w:val="single" w:sz="4" w:space="0" w:color="auto"/>
              <w:left w:val="nil"/>
              <w:bottom w:val="single" w:sz="4" w:space="0" w:color="auto"/>
              <w:right w:val="single" w:sz="4" w:space="0" w:color="auto"/>
            </w:tcBorders>
            <w:shd w:val="clear" w:color="auto" w:fill="C6D9F1"/>
            <w:noWrap/>
            <w:vAlign w:val="bottom"/>
          </w:tcPr>
          <w:p w:rsidR="00327706" w:rsidRPr="00386CEE" w:rsidRDefault="00327706" w:rsidP="00327706">
            <w:pPr>
              <w:spacing w:before="120" w:after="120"/>
              <w:rPr>
                <w:rFonts w:cs="Arial"/>
                <w:b/>
              </w:rPr>
            </w:pPr>
            <w:r w:rsidRPr="00386CEE">
              <w:rPr>
                <w:rFonts w:cs="Arial"/>
                <w:b/>
              </w:rPr>
              <w:t>Current technical rule specification</w:t>
            </w:r>
          </w:p>
        </w:tc>
        <w:tc>
          <w:tcPr>
            <w:tcW w:w="2286" w:type="dxa"/>
            <w:tcBorders>
              <w:top w:val="single" w:sz="4" w:space="0" w:color="auto"/>
              <w:left w:val="nil"/>
              <w:bottom w:val="single" w:sz="4" w:space="0" w:color="auto"/>
              <w:right w:val="single" w:sz="4" w:space="0" w:color="auto"/>
            </w:tcBorders>
            <w:shd w:val="clear" w:color="auto" w:fill="C6D9F1"/>
            <w:noWrap/>
            <w:vAlign w:val="bottom"/>
          </w:tcPr>
          <w:p w:rsidR="00327706" w:rsidRPr="00386CEE" w:rsidRDefault="00327706" w:rsidP="00327706">
            <w:pPr>
              <w:spacing w:before="120" w:after="120"/>
              <w:rPr>
                <w:rFonts w:cs="Arial"/>
                <w:b/>
              </w:rPr>
            </w:pPr>
            <w:r w:rsidRPr="00386CEE">
              <w:rPr>
                <w:rFonts w:cs="Arial"/>
                <w:b/>
              </w:rPr>
              <w:t>Reason for Change</w:t>
            </w:r>
          </w:p>
        </w:tc>
      </w:tr>
      <w:tr w:rsidR="00DC09FC" w:rsidRPr="00327706" w:rsidTr="00B271B0">
        <w:trPr>
          <w:cantSplit/>
          <w:trHeight w:val="882"/>
        </w:trPr>
        <w:tc>
          <w:tcPr>
            <w:tcW w:w="2284" w:type="dxa"/>
            <w:tcBorders>
              <w:top w:val="single" w:sz="4" w:space="0" w:color="auto"/>
              <w:left w:val="single" w:sz="4" w:space="0" w:color="auto"/>
              <w:bottom w:val="single" w:sz="4" w:space="0" w:color="auto"/>
              <w:right w:val="single" w:sz="4" w:space="0" w:color="auto"/>
            </w:tcBorders>
            <w:shd w:val="clear" w:color="auto" w:fill="auto"/>
          </w:tcPr>
          <w:p w:rsidR="00DC09FC" w:rsidRPr="00386CEE" w:rsidRDefault="006667BF" w:rsidP="00B271B0">
            <w:pPr>
              <w:rPr>
                <w:rFonts w:cs="Arial"/>
                <w:color w:val="000000"/>
                <w:sz w:val="20"/>
                <w:szCs w:val="20"/>
              </w:rPr>
            </w:pPr>
            <w:r w:rsidRPr="00386CEE">
              <w:rPr>
                <w:rFonts w:cs="Arial"/>
                <w:color w:val="000000"/>
                <w:sz w:val="20"/>
                <w:szCs w:val="20"/>
              </w:rPr>
              <w:t>VR.ATO.STIC.000021</w:t>
            </w:r>
          </w:p>
        </w:tc>
        <w:tc>
          <w:tcPr>
            <w:tcW w:w="5112" w:type="dxa"/>
            <w:tcBorders>
              <w:top w:val="single" w:sz="4" w:space="0" w:color="auto"/>
              <w:left w:val="nil"/>
              <w:bottom w:val="single" w:sz="4" w:space="0" w:color="auto"/>
              <w:right w:val="single" w:sz="4" w:space="0" w:color="auto"/>
            </w:tcBorders>
            <w:shd w:val="clear" w:color="auto" w:fill="auto"/>
          </w:tcPr>
          <w:p w:rsidR="00901521" w:rsidRPr="00386CEE" w:rsidRDefault="00901521" w:rsidP="00901521">
            <w:pPr>
              <w:rPr>
                <w:rFonts w:cs="Arial"/>
                <w:color w:val="000000"/>
                <w:sz w:val="20"/>
                <w:szCs w:val="20"/>
              </w:rPr>
            </w:pPr>
            <w:r w:rsidRPr="00386CEE">
              <w:rPr>
                <w:rFonts w:cs="Arial"/>
                <w:color w:val="000000"/>
                <w:sz w:val="20"/>
                <w:szCs w:val="20"/>
              </w:rPr>
              <w:t>FOR EACH SuperFundMember IN SET(SuperFundMember.{ReportingPartyABN}, SuperFund Member.{ReportingPartyABN}(Instant)) WHERE SuperFundMember:entity.identifier.id = SuperFundMember(instant):entity.identifier.id</w:t>
            </w:r>
          </w:p>
          <w:p w:rsidR="00901521" w:rsidRPr="00386CEE" w:rsidRDefault="00901521" w:rsidP="00901521">
            <w:pPr>
              <w:rPr>
                <w:rFonts w:cs="Arial"/>
                <w:color w:val="000000"/>
                <w:sz w:val="20"/>
                <w:szCs w:val="20"/>
              </w:rPr>
            </w:pPr>
            <w:r w:rsidRPr="00386CEE">
              <w:rPr>
                <w:rFonts w:cs="Arial"/>
                <w:color w:val="000000"/>
                <w:sz w:val="20"/>
                <w:szCs w:val="20"/>
              </w:rPr>
              <w:t xml:space="preserve">IF [STIC7] = "VALNEWMEM" AND </w:t>
            </w:r>
          </w:p>
          <w:p w:rsidR="00901521" w:rsidRPr="00386CEE" w:rsidRDefault="00901521" w:rsidP="00901521">
            <w:pPr>
              <w:rPr>
                <w:rFonts w:cs="Arial"/>
                <w:color w:val="000000"/>
                <w:sz w:val="20"/>
                <w:szCs w:val="20"/>
              </w:rPr>
            </w:pPr>
            <w:r w:rsidRPr="00386CEE">
              <w:rPr>
                <w:rFonts w:cs="Arial"/>
                <w:color w:val="000000"/>
                <w:sz w:val="20"/>
                <w:szCs w:val="20"/>
              </w:rPr>
              <w:t>[STIC21] = NULLORBLANK OR</w:t>
            </w:r>
          </w:p>
          <w:p w:rsidR="00901521" w:rsidRPr="00386CEE" w:rsidRDefault="00901521" w:rsidP="00901521">
            <w:pPr>
              <w:rPr>
                <w:rFonts w:cs="Arial"/>
                <w:color w:val="000000"/>
                <w:sz w:val="20"/>
                <w:szCs w:val="20"/>
              </w:rPr>
            </w:pPr>
            <w:r w:rsidRPr="00386CEE">
              <w:rPr>
                <w:rFonts w:cs="Arial"/>
                <w:color w:val="000000"/>
                <w:sz w:val="20"/>
                <w:szCs w:val="20"/>
              </w:rPr>
              <w:t>[STIC22] = NULL</w:t>
            </w:r>
          </w:p>
          <w:p w:rsidR="00901521" w:rsidRPr="00386CEE" w:rsidRDefault="00901521" w:rsidP="00901521">
            <w:pPr>
              <w:rPr>
                <w:rFonts w:cs="Arial"/>
                <w:color w:val="000000"/>
                <w:sz w:val="20"/>
                <w:szCs w:val="20"/>
              </w:rPr>
            </w:pPr>
            <w:r w:rsidRPr="00386CEE">
              <w:rPr>
                <w:rFonts w:cs="Arial"/>
                <w:color w:val="000000"/>
                <w:sz w:val="20"/>
                <w:szCs w:val="20"/>
              </w:rPr>
              <w:t xml:space="preserve">   RETURN VALIDATION MESSAGE</w:t>
            </w:r>
          </w:p>
          <w:p w:rsidR="00DC09FC" w:rsidRPr="00386CEE" w:rsidRDefault="00901521" w:rsidP="00901521">
            <w:pPr>
              <w:rPr>
                <w:rFonts w:cs="Arial"/>
                <w:color w:val="000000"/>
                <w:sz w:val="20"/>
                <w:szCs w:val="20"/>
              </w:rPr>
            </w:pPr>
            <w:r w:rsidRPr="00386CEE">
              <w:rPr>
                <w:rFonts w:cs="Arial"/>
                <w:color w:val="000000"/>
                <w:sz w:val="20"/>
                <w:szCs w:val="20"/>
              </w:rPr>
              <w:t>ENDIF</w:t>
            </w:r>
          </w:p>
        </w:tc>
        <w:tc>
          <w:tcPr>
            <w:tcW w:w="5094" w:type="dxa"/>
            <w:tcBorders>
              <w:top w:val="single" w:sz="4" w:space="0" w:color="auto"/>
              <w:left w:val="nil"/>
              <w:bottom w:val="single" w:sz="4" w:space="0" w:color="auto"/>
              <w:right w:val="single" w:sz="4" w:space="0" w:color="auto"/>
            </w:tcBorders>
            <w:shd w:val="clear" w:color="auto" w:fill="auto"/>
          </w:tcPr>
          <w:p w:rsidR="00B271B0" w:rsidRPr="00386CEE" w:rsidRDefault="00B271B0" w:rsidP="00B271B0">
            <w:pPr>
              <w:rPr>
                <w:rFonts w:cs="Arial"/>
                <w:color w:val="000000"/>
                <w:sz w:val="20"/>
                <w:szCs w:val="20"/>
              </w:rPr>
            </w:pPr>
            <w:r w:rsidRPr="00386CEE">
              <w:rPr>
                <w:rFonts w:cs="Arial"/>
                <w:color w:val="000000"/>
                <w:sz w:val="20"/>
                <w:szCs w:val="20"/>
              </w:rPr>
              <w:t>FOR EACH SuperFundMember IN SET(SuperFundMember.{ReportingPartyABN}, SuperFund Member.{ReportingPartyABN}(Instant)) WHERE SuperFundMember:entity.identifier.id = SuperFundMember(instant):entity.identifier.id</w:t>
            </w:r>
          </w:p>
          <w:p w:rsidR="00B271B0" w:rsidRPr="00386CEE" w:rsidRDefault="00B271B0" w:rsidP="00B271B0">
            <w:pPr>
              <w:rPr>
                <w:rFonts w:cs="Arial"/>
                <w:color w:val="000000"/>
                <w:sz w:val="20"/>
                <w:szCs w:val="20"/>
              </w:rPr>
            </w:pPr>
            <w:r w:rsidRPr="00386CEE">
              <w:rPr>
                <w:rFonts w:cs="Arial"/>
                <w:color w:val="000000"/>
                <w:sz w:val="20"/>
                <w:szCs w:val="20"/>
              </w:rPr>
              <w:t>IF [STIC7] = "VALNEWMEM" AND ([STIC21] = NULLORBLANK OR [STIC22] = NULL OR  [STIC26] = NULLORBLANK)</w:t>
            </w:r>
          </w:p>
          <w:p w:rsidR="00B271B0" w:rsidRPr="00386CEE" w:rsidRDefault="00B271B0" w:rsidP="00B271B0">
            <w:pPr>
              <w:rPr>
                <w:rFonts w:cs="Arial"/>
                <w:color w:val="000000"/>
                <w:sz w:val="20"/>
                <w:szCs w:val="20"/>
              </w:rPr>
            </w:pPr>
            <w:r w:rsidRPr="00386CEE">
              <w:rPr>
                <w:rFonts w:cs="Arial"/>
                <w:color w:val="000000"/>
                <w:sz w:val="20"/>
                <w:szCs w:val="20"/>
              </w:rPr>
              <w:t xml:space="preserve">   RETURN VALIDATION MESSAGE</w:t>
            </w:r>
          </w:p>
          <w:p w:rsidR="00DC09FC" w:rsidRPr="00386CEE" w:rsidRDefault="00B271B0" w:rsidP="00B271B0">
            <w:pPr>
              <w:rPr>
                <w:rFonts w:cs="Arial"/>
                <w:color w:val="000000"/>
                <w:sz w:val="20"/>
                <w:szCs w:val="20"/>
              </w:rPr>
            </w:pPr>
            <w:r w:rsidRPr="00386CEE">
              <w:rPr>
                <w:rFonts w:cs="Arial"/>
                <w:color w:val="000000"/>
                <w:sz w:val="20"/>
                <w:szCs w:val="20"/>
              </w:rPr>
              <w:t>ENDIF</w:t>
            </w:r>
          </w:p>
        </w:tc>
        <w:tc>
          <w:tcPr>
            <w:tcW w:w="2286" w:type="dxa"/>
            <w:tcBorders>
              <w:top w:val="single" w:sz="4" w:space="0" w:color="auto"/>
              <w:left w:val="nil"/>
              <w:bottom w:val="single" w:sz="6" w:space="0" w:color="auto"/>
              <w:right w:val="single" w:sz="4" w:space="0" w:color="auto"/>
            </w:tcBorders>
            <w:shd w:val="clear" w:color="auto" w:fill="auto"/>
            <w:vAlign w:val="center"/>
          </w:tcPr>
          <w:p w:rsidR="00DC09FC" w:rsidRPr="00386CEE" w:rsidRDefault="00B271B0" w:rsidP="00D25291">
            <w:pPr>
              <w:pStyle w:val="Maintext"/>
              <w:rPr>
                <w:rFonts w:cs="Arial"/>
                <w:color w:val="000000"/>
                <w:sz w:val="20"/>
                <w:szCs w:val="20"/>
              </w:rPr>
            </w:pPr>
            <w:r w:rsidRPr="00386CEE">
              <w:rPr>
                <w:rFonts w:cs="Arial"/>
                <w:color w:val="000000"/>
                <w:sz w:val="20"/>
                <w:szCs w:val="20"/>
              </w:rPr>
              <w:t>2 - include provision of the fund’s USI for the members account</w:t>
            </w:r>
          </w:p>
        </w:tc>
      </w:tr>
      <w:tr w:rsidR="00BB5954" w:rsidRPr="00327706" w:rsidTr="00B271B0">
        <w:trPr>
          <w:cantSplit/>
          <w:trHeight w:val="882"/>
        </w:trPr>
        <w:tc>
          <w:tcPr>
            <w:tcW w:w="2284" w:type="dxa"/>
            <w:tcBorders>
              <w:top w:val="single" w:sz="4" w:space="0" w:color="auto"/>
              <w:left w:val="single" w:sz="4" w:space="0" w:color="auto"/>
              <w:bottom w:val="single" w:sz="4" w:space="0" w:color="auto"/>
              <w:right w:val="single" w:sz="4" w:space="0" w:color="auto"/>
            </w:tcBorders>
            <w:shd w:val="clear" w:color="auto" w:fill="auto"/>
          </w:tcPr>
          <w:p w:rsidR="00BB5954" w:rsidRPr="00386CEE" w:rsidRDefault="00B271B0" w:rsidP="00327706">
            <w:pPr>
              <w:rPr>
                <w:rFonts w:cs="Arial"/>
                <w:color w:val="000000"/>
                <w:sz w:val="20"/>
                <w:szCs w:val="20"/>
              </w:rPr>
            </w:pPr>
            <w:r w:rsidRPr="00386CEE">
              <w:rPr>
                <w:rFonts w:cs="Arial"/>
                <w:color w:val="000000"/>
                <w:sz w:val="20"/>
                <w:szCs w:val="20"/>
              </w:rPr>
              <w:t>VR.ATO.STIC.00002</w:t>
            </w:r>
            <w:r w:rsidR="006667BF" w:rsidRPr="00386CEE">
              <w:rPr>
                <w:rFonts w:cs="Arial"/>
                <w:color w:val="000000"/>
                <w:sz w:val="20"/>
                <w:szCs w:val="20"/>
              </w:rPr>
              <w:t>2</w:t>
            </w:r>
          </w:p>
        </w:tc>
        <w:tc>
          <w:tcPr>
            <w:tcW w:w="5112" w:type="dxa"/>
            <w:tcBorders>
              <w:top w:val="single" w:sz="4" w:space="0" w:color="auto"/>
              <w:left w:val="nil"/>
              <w:bottom w:val="single" w:sz="4" w:space="0" w:color="auto"/>
              <w:right w:val="single" w:sz="4" w:space="0" w:color="auto"/>
            </w:tcBorders>
            <w:shd w:val="clear" w:color="auto" w:fill="auto"/>
          </w:tcPr>
          <w:p w:rsidR="00901521" w:rsidRPr="00386CEE" w:rsidRDefault="00901521" w:rsidP="00901521">
            <w:pPr>
              <w:rPr>
                <w:rFonts w:cs="Arial"/>
                <w:color w:val="000000"/>
                <w:sz w:val="20"/>
                <w:szCs w:val="20"/>
              </w:rPr>
            </w:pPr>
            <w:r w:rsidRPr="00386CEE">
              <w:rPr>
                <w:rFonts w:cs="Arial"/>
                <w:color w:val="000000"/>
                <w:sz w:val="20"/>
                <w:szCs w:val="20"/>
              </w:rPr>
              <w:t>FOR EACH SuperFundMember IN SET(SuperFundMember.{ReportingPartyABN}, SuperFund Member.{ReportingPartyABN}(Instant)) WHERE SuperFundMember:entity.identifier.id = SuperFundMember(instant):entity.identifier.id</w:t>
            </w:r>
          </w:p>
          <w:p w:rsidR="00901521" w:rsidRPr="00386CEE" w:rsidRDefault="00901521" w:rsidP="00901521">
            <w:pPr>
              <w:rPr>
                <w:rFonts w:cs="Arial"/>
                <w:color w:val="000000"/>
                <w:sz w:val="20"/>
                <w:szCs w:val="20"/>
              </w:rPr>
            </w:pPr>
            <w:r w:rsidRPr="00386CEE">
              <w:rPr>
                <w:rFonts w:cs="Arial"/>
                <w:color w:val="000000"/>
                <w:sz w:val="20"/>
                <w:szCs w:val="20"/>
              </w:rPr>
              <w:t xml:space="preserve">IF [STIC7] = "VALIDENT" AND </w:t>
            </w:r>
          </w:p>
          <w:p w:rsidR="00901521" w:rsidRPr="00386CEE" w:rsidRDefault="00901521" w:rsidP="00901521">
            <w:pPr>
              <w:rPr>
                <w:rFonts w:cs="Arial"/>
                <w:color w:val="000000"/>
                <w:sz w:val="20"/>
                <w:szCs w:val="20"/>
              </w:rPr>
            </w:pPr>
            <w:r w:rsidRPr="00386CEE">
              <w:rPr>
                <w:rFonts w:cs="Arial"/>
                <w:color w:val="000000"/>
                <w:sz w:val="20"/>
                <w:szCs w:val="20"/>
              </w:rPr>
              <w:t>[STIC21] &lt;&gt; NULLORBLANK OR</w:t>
            </w:r>
          </w:p>
          <w:p w:rsidR="00901521" w:rsidRPr="00386CEE" w:rsidRDefault="00901521" w:rsidP="00901521">
            <w:pPr>
              <w:rPr>
                <w:rFonts w:cs="Arial"/>
                <w:color w:val="000000"/>
                <w:sz w:val="20"/>
                <w:szCs w:val="20"/>
              </w:rPr>
            </w:pPr>
            <w:r w:rsidRPr="00386CEE">
              <w:rPr>
                <w:rFonts w:cs="Arial"/>
                <w:color w:val="000000"/>
                <w:sz w:val="20"/>
                <w:szCs w:val="20"/>
              </w:rPr>
              <w:t>[STIC22] &lt;&gt; NULL</w:t>
            </w:r>
          </w:p>
          <w:p w:rsidR="00901521" w:rsidRPr="00386CEE" w:rsidRDefault="00901521" w:rsidP="00901521">
            <w:pPr>
              <w:rPr>
                <w:rFonts w:cs="Arial"/>
                <w:color w:val="000000"/>
                <w:sz w:val="20"/>
                <w:szCs w:val="20"/>
              </w:rPr>
            </w:pPr>
            <w:r w:rsidRPr="00386CEE">
              <w:rPr>
                <w:rFonts w:cs="Arial"/>
                <w:color w:val="000000"/>
                <w:sz w:val="20"/>
                <w:szCs w:val="20"/>
              </w:rPr>
              <w:t xml:space="preserve">   RETURN VALIDATION MESSAGE</w:t>
            </w:r>
          </w:p>
          <w:p w:rsidR="00BB5954" w:rsidRPr="00386CEE" w:rsidRDefault="00901521" w:rsidP="00901521">
            <w:pPr>
              <w:rPr>
                <w:rFonts w:cs="Arial"/>
                <w:color w:val="000000"/>
                <w:sz w:val="20"/>
                <w:szCs w:val="20"/>
              </w:rPr>
            </w:pPr>
            <w:r w:rsidRPr="00386CEE">
              <w:rPr>
                <w:rFonts w:cs="Arial"/>
                <w:color w:val="000000"/>
                <w:sz w:val="20"/>
                <w:szCs w:val="20"/>
              </w:rPr>
              <w:t>ENDIF</w:t>
            </w:r>
          </w:p>
        </w:tc>
        <w:tc>
          <w:tcPr>
            <w:tcW w:w="5094" w:type="dxa"/>
            <w:tcBorders>
              <w:top w:val="single" w:sz="4" w:space="0" w:color="auto"/>
              <w:left w:val="nil"/>
              <w:bottom w:val="single" w:sz="4" w:space="0" w:color="auto"/>
              <w:right w:val="single" w:sz="4" w:space="0" w:color="auto"/>
            </w:tcBorders>
            <w:shd w:val="clear" w:color="auto" w:fill="auto"/>
          </w:tcPr>
          <w:p w:rsidR="00B271B0" w:rsidRPr="00386CEE" w:rsidRDefault="00B271B0" w:rsidP="00B271B0">
            <w:pPr>
              <w:rPr>
                <w:rFonts w:cs="Arial"/>
                <w:color w:val="000000"/>
                <w:sz w:val="20"/>
                <w:szCs w:val="20"/>
              </w:rPr>
            </w:pPr>
            <w:r w:rsidRPr="00386CEE">
              <w:rPr>
                <w:rFonts w:cs="Arial"/>
                <w:color w:val="000000"/>
                <w:sz w:val="20"/>
                <w:szCs w:val="20"/>
              </w:rPr>
              <w:t>FOR EACH SuperFundMember IN SET(SuperFundMember.{ReportingPartyABN}, SuperFund Member.{ReportingPartyABN}(Instant)) WHERE SuperFundMember:entity.identifier.id = SuperFundMember(instant):entity.identifier.id</w:t>
            </w:r>
          </w:p>
          <w:p w:rsidR="00B271B0" w:rsidRPr="00386CEE" w:rsidRDefault="00B271B0" w:rsidP="00B271B0">
            <w:pPr>
              <w:rPr>
                <w:rFonts w:cs="Arial"/>
                <w:color w:val="000000"/>
                <w:sz w:val="20"/>
                <w:szCs w:val="20"/>
              </w:rPr>
            </w:pPr>
            <w:r w:rsidRPr="00386CEE">
              <w:rPr>
                <w:rFonts w:cs="Arial"/>
                <w:color w:val="000000"/>
                <w:sz w:val="20"/>
                <w:szCs w:val="20"/>
              </w:rPr>
              <w:t>IF [STIC7] = "VALIDENT" AND ([STIC21] &lt;&gt; NULLORBLANK OR [STIC22] &lt;&gt; NULL OR  [STIC26] &lt;&gt; NULLORBLANK)</w:t>
            </w:r>
          </w:p>
          <w:p w:rsidR="00B271B0" w:rsidRPr="00386CEE" w:rsidRDefault="00B271B0" w:rsidP="00B271B0">
            <w:pPr>
              <w:rPr>
                <w:rFonts w:cs="Arial"/>
                <w:color w:val="000000"/>
                <w:sz w:val="20"/>
                <w:szCs w:val="20"/>
              </w:rPr>
            </w:pPr>
            <w:r w:rsidRPr="00386CEE">
              <w:rPr>
                <w:rFonts w:cs="Arial"/>
                <w:color w:val="000000"/>
                <w:sz w:val="20"/>
                <w:szCs w:val="20"/>
              </w:rPr>
              <w:t xml:space="preserve">   RETURN VALIDATION MESSAGE</w:t>
            </w:r>
          </w:p>
          <w:p w:rsidR="00BB5954" w:rsidRPr="00386CEE" w:rsidRDefault="00B271B0" w:rsidP="00B271B0">
            <w:pPr>
              <w:rPr>
                <w:rFonts w:cs="Arial"/>
                <w:color w:val="000000"/>
                <w:sz w:val="20"/>
                <w:szCs w:val="20"/>
              </w:rPr>
            </w:pPr>
            <w:r w:rsidRPr="00386CEE">
              <w:rPr>
                <w:rFonts w:cs="Arial"/>
                <w:color w:val="000000"/>
                <w:sz w:val="20"/>
                <w:szCs w:val="20"/>
              </w:rPr>
              <w:t>ENDIF</w:t>
            </w:r>
          </w:p>
        </w:tc>
        <w:tc>
          <w:tcPr>
            <w:tcW w:w="2286" w:type="dxa"/>
            <w:tcBorders>
              <w:top w:val="single" w:sz="6" w:space="0" w:color="auto"/>
              <w:left w:val="nil"/>
              <w:bottom w:val="single" w:sz="6" w:space="0" w:color="auto"/>
              <w:right w:val="single" w:sz="4" w:space="0" w:color="auto"/>
            </w:tcBorders>
            <w:shd w:val="clear" w:color="auto" w:fill="auto"/>
            <w:vAlign w:val="center"/>
          </w:tcPr>
          <w:p w:rsidR="00BB5954" w:rsidRPr="00386CEE" w:rsidRDefault="00B271B0" w:rsidP="00367B9D">
            <w:pPr>
              <w:pStyle w:val="Maintext"/>
              <w:rPr>
                <w:rFonts w:cs="Arial"/>
                <w:color w:val="000000"/>
                <w:sz w:val="20"/>
                <w:szCs w:val="20"/>
              </w:rPr>
            </w:pPr>
            <w:r w:rsidRPr="00386CEE">
              <w:rPr>
                <w:rFonts w:cs="Arial"/>
                <w:color w:val="000000"/>
                <w:sz w:val="20"/>
                <w:szCs w:val="20"/>
              </w:rPr>
              <w:t>2 - include provision of the fund’s USI for the members account</w:t>
            </w:r>
          </w:p>
        </w:tc>
      </w:tr>
      <w:tr w:rsidR="00883D6A" w:rsidRPr="00327706" w:rsidTr="00B271B0">
        <w:trPr>
          <w:cantSplit/>
          <w:trHeight w:val="882"/>
        </w:trPr>
        <w:tc>
          <w:tcPr>
            <w:tcW w:w="2284" w:type="dxa"/>
            <w:tcBorders>
              <w:top w:val="single" w:sz="4" w:space="0" w:color="auto"/>
              <w:left w:val="single" w:sz="4" w:space="0" w:color="auto"/>
              <w:bottom w:val="single" w:sz="4" w:space="0" w:color="auto"/>
              <w:right w:val="single" w:sz="4" w:space="0" w:color="auto"/>
            </w:tcBorders>
            <w:shd w:val="clear" w:color="auto" w:fill="auto"/>
          </w:tcPr>
          <w:p w:rsidR="00883D6A" w:rsidRPr="003C5981" w:rsidRDefault="00B271B0" w:rsidP="00B271B0">
            <w:pPr>
              <w:rPr>
                <w:rFonts w:cs="Arial"/>
                <w:color w:val="000000"/>
                <w:sz w:val="20"/>
                <w:szCs w:val="20"/>
              </w:rPr>
            </w:pPr>
            <w:r w:rsidRPr="00B271B0">
              <w:rPr>
                <w:rFonts w:cs="Arial"/>
                <w:color w:val="000000"/>
                <w:sz w:val="20"/>
                <w:szCs w:val="20"/>
              </w:rPr>
              <w:t>VR.ATO.STIC.00003</w:t>
            </w:r>
            <w:r>
              <w:rPr>
                <w:rFonts w:cs="Arial"/>
                <w:color w:val="000000"/>
                <w:sz w:val="20"/>
                <w:szCs w:val="20"/>
              </w:rPr>
              <w:t>0</w:t>
            </w:r>
          </w:p>
        </w:tc>
        <w:tc>
          <w:tcPr>
            <w:tcW w:w="5112" w:type="dxa"/>
            <w:tcBorders>
              <w:top w:val="single" w:sz="4" w:space="0" w:color="auto"/>
              <w:left w:val="nil"/>
              <w:bottom w:val="single" w:sz="4" w:space="0" w:color="auto"/>
              <w:right w:val="single" w:sz="4" w:space="0" w:color="auto"/>
            </w:tcBorders>
            <w:shd w:val="clear" w:color="auto" w:fill="auto"/>
          </w:tcPr>
          <w:p w:rsidR="00901521" w:rsidRPr="00901521" w:rsidRDefault="00901521" w:rsidP="00901521">
            <w:pPr>
              <w:rPr>
                <w:rFonts w:cs="Arial"/>
                <w:color w:val="000000"/>
                <w:sz w:val="20"/>
                <w:szCs w:val="20"/>
              </w:rPr>
            </w:pPr>
            <w:r w:rsidRPr="00901521">
              <w:rPr>
                <w:rFonts w:cs="Arial"/>
                <w:color w:val="000000"/>
                <w:sz w:val="20"/>
                <w:szCs w:val="20"/>
              </w:rPr>
              <w:t>FOR ANY OCCURRENCE OF CONTEXT (SuperFundMember.{ReportingPartyABN})</w:t>
            </w:r>
          </w:p>
          <w:p w:rsidR="00901521" w:rsidRPr="00901521" w:rsidRDefault="00901521" w:rsidP="00901521">
            <w:pPr>
              <w:rPr>
                <w:rFonts w:cs="Arial"/>
                <w:color w:val="000000"/>
                <w:sz w:val="20"/>
                <w:szCs w:val="20"/>
              </w:rPr>
            </w:pPr>
            <w:r w:rsidRPr="00901521">
              <w:rPr>
                <w:rFonts w:cs="Arial"/>
                <w:color w:val="000000"/>
                <w:sz w:val="20"/>
                <w:szCs w:val="20"/>
              </w:rPr>
              <w:t>IF ([STIC9] &lt;&gt; NULLORBLANK AND [STIC10] &lt;&gt; NULLORBLANK AND [STIC11] &lt;&gt; NULLORBLANK) AND</w:t>
            </w:r>
          </w:p>
          <w:p w:rsidR="00901521" w:rsidRPr="00901521" w:rsidRDefault="00901521" w:rsidP="00901521">
            <w:pPr>
              <w:rPr>
                <w:rFonts w:cs="Arial"/>
                <w:color w:val="000000"/>
                <w:sz w:val="20"/>
                <w:szCs w:val="20"/>
              </w:rPr>
            </w:pPr>
            <w:r w:rsidRPr="00901521">
              <w:rPr>
                <w:rFonts w:cs="Arial"/>
                <w:color w:val="000000"/>
                <w:sz w:val="20"/>
                <w:szCs w:val="20"/>
              </w:rPr>
              <w:t>CONVERT_TO_DATE([STIC9], [STIC10], [STIC11]) &lt;&gt; VALID DATE</w:t>
            </w:r>
          </w:p>
          <w:p w:rsidR="00901521" w:rsidRPr="00901521" w:rsidRDefault="00901521" w:rsidP="00901521">
            <w:pPr>
              <w:rPr>
                <w:rFonts w:cs="Arial"/>
                <w:color w:val="000000"/>
                <w:sz w:val="20"/>
                <w:szCs w:val="20"/>
              </w:rPr>
            </w:pPr>
            <w:r w:rsidRPr="00901521">
              <w:rPr>
                <w:rFonts w:cs="Arial"/>
                <w:color w:val="000000"/>
                <w:sz w:val="20"/>
                <w:szCs w:val="20"/>
              </w:rPr>
              <w:t xml:space="preserve">   RETURN VALIDATION MESSAGE</w:t>
            </w:r>
          </w:p>
          <w:p w:rsidR="00883D6A" w:rsidRPr="00883D6A" w:rsidRDefault="00901521" w:rsidP="00901521">
            <w:pPr>
              <w:rPr>
                <w:rFonts w:cs="Arial"/>
                <w:color w:val="000000"/>
                <w:sz w:val="20"/>
                <w:szCs w:val="20"/>
              </w:rPr>
            </w:pPr>
            <w:r w:rsidRPr="00901521">
              <w:rPr>
                <w:rFonts w:cs="Arial"/>
                <w:color w:val="000000"/>
                <w:sz w:val="20"/>
                <w:szCs w:val="20"/>
              </w:rPr>
              <w:t>ENDIF</w:t>
            </w:r>
          </w:p>
        </w:tc>
        <w:tc>
          <w:tcPr>
            <w:tcW w:w="5094" w:type="dxa"/>
            <w:tcBorders>
              <w:top w:val="single" w:sz="4" w:space="0" w:color="auto"/>
              <w:left w:val="nil"/>
              <w:bottom w:val="single" w:sz="4" w:space="0" w:color="auto"/>
              <w:right w:val="single" w:sz="4" w:space="0" w:color="auto"/>
            </w:tcBorders>
            <w:shd w:val="clear" w:color="auto" w:fill="auto"/>
          </w:tcPr>
          <w:p w:rsidR="00B271B0" w:rsidRPr="00B271B0" w:rsidRDefault="00B271B0" w:rsidP="00B271B0">
            <w:pPr>
              <w:rPr>
                <w:rFonts w:cs="Arial"/>
                <w:color w:val="000000"/>
                <w:sz w:val="20"/>
                <w:szCs w:val="20"/>
              </w:rPr>
            </w:pPr>
            <w:r w:rsidRPr="00B271B0">
              <w:rPr>
                <w:rFonts w:cs="Arial"/>
                <w:color w:val="000000"/>
                <w:sz w:val="20"/>
                <w:szCs w:val="20"/>
              </w:rPr>
              <w:t>FOR ANY OCCURRENCE OF CONTEXT (SuperFundMember.{ReportingPartyABN})</w:t>
            </w:r>
          </w:p>
          <w:p w:rsidR="00B271B0" w:rsidRPr="00B271B0" w:rsidRDefault="00B271B0" w:rsidP="00B271B0">
            <w:pPr>
              <w:rPr>
                <w:rFonts w:cs="Arial"/>
                <w:color w:val="000000"/>
                <w:sz w:val="20"/>
                <w:szCs w:val="20"/>
              </w:rPr>
            </w:pPr>
            <w:r w:rsidRPr="00B271B0">
              <w:rPr>
                <w:rFonts w:cs="Arial"/>
                <w:color w:val="000000"/>
                <w:sz w:val="20"/>
                <w:szCs w:val="20"/>
              </w:rPr>
              <w:t>IF ([STIC9] &lt;&gt; NULL AND [STIC10] &lt;&gt; NULL AND [STIC11] &lt;&gt; NULL) AND CONVERT_TO_DATE([STIC9], [STIC10], [STIC11]) &lt;&gt; VALID DATE</w:t>
            </w:r>
          </w:p>
          <w:p w:rsidR="00B271B0" w:rsidRPr="00B271B0" w:rsidRDefault="00B271B0" w:rsidP="00B271B0">
            <w:pPr>
              <w:rPr>
                <w:rFonts w:cs="Arial"/>
                <w:color w:val="000000"/>
                <w:sz w:val="20"/>
                <w:szCs w:val="20"/>
              </w:rPr>
            </w:pPr>
            <w:r w:rsidRPr="00B271B0">
              <w:rPr>
                <w:rFonts w:cs="Arial"/>
                <w:color w:val="000000"/>
                <w:sz w:val="20"/>
                <w:szCs w:val="20"/>
              </w:rPr>
              <w:t xml:space="preserve">   RETURN VALIDATION MESSAGE</w:t>
            </w:r>
          </w:p>
          <w:p w:rsidR="00883D6A" w:rsidRPr="00883D6A" w:rsidRDefault="00B271B0" w:rsidP="00B271B0">
            <w:pPr>
              <w:rPr>
                <w:rFonts w:cs="Arial"/>
                <w:color w:val="000000"/>
                <w:sz w:val="20"/>
                <w:szCs w:val="20"/>
              </w:rPr>
            </w:pPr>
            <w:r w:rsidRPr="00B271B0">
              <w:rPr>
                <w:rFonts w:cs="Arial"/>
                <w:color w:val="000000"/>
                <w:sz w:val="20"/>
                <w:szCs w:val="20"/>
              </w:rPr>
              <w:t>ENDIF</w:t>
            </w:r>
          </w:p>
        </w:tc>
        <w:tc>
          <w:tcPr>
            <w:tcW w:w="2286" w:type="dxa"/>
            <w:tcBorders>
              <w:top w:val="single" w:sz="6" w:space="0" w:color="auto"/>
              <w:left w:val="nil"/>
              <w:bottom w:val="single" w:sz="6" w:space="0" w:color="auto"/>
              <w:right w:val="single" w:sz="4" w:space="0" w:color="auto"/>
            </w:tcBorders>
            <w:shd w:val="clear" w:color="auto" w:fill="auto"/>
            <w:vAlign w:val="center"/>
          </w:tcPr>
          <w:p w:rsidR="00883D6A" w:rsidRPr="003C5981" w:rsidRDefault="0020564C" w:rsidP="00BE564A">
            <w:pPr>
              <w:pStyle w:val="Maintext"/>
              <w:rPr>
                <w:rFonts w:cs="Arial"/>
                <w:color w:val="000000"/>
                <w:sz w:val="20"/>
                <w:szCs w:val="20"/>
              </w:rPr>
            </w:pPr>
            <w:r>
              <w:rPr>
                <w:rFonts w:cs="Arial"/>
                <w:color w:val="000000"/>
                <w:sz w:val="20"/>
                <w:szCs w:val="20"/>
              </w:rPr>
              <w:t>Defect- date datatypes cannot be blank</w:t>
            </w:r>
          </w:p>
        </w:tc>
      </w:tr>
      <w:tr w:rsidR="00BB5954" w:rsidRPr="00327706" w:rsidTr="00B271B0">
        <w:trPr>
          <w:cantSplit/>
          <w:trHeight w:val="882"/>
        </w:trPr>
        <w:tc>
          <w:tcPr>
            <w:tcW w:w="2284" w:type="dxa"/>
            <w:tcBorders>
              <w:top w:val="single" w:sz="4" w:space="0" w:color="auto"/>
              <w:left w:val="single" w:sz="4" w:space="0" w:color="auto"/>
              <w:bottom w:val="single" w:sz="4" w:space="0" w:color="auto"/>
              <w:right w:val="single" w:sz="4" w:space="0" w:color="auto"/>
            </w:tcBorders>
            <w:shd w:val="clear" w:color="auto" w:fill="auto"/>
          </w:tcPr>
          <w:p w:rsidR="00BB5954" w:rsidRPr="003C5981" w:rsidRDefault="00B271B0" w:rsidP="00327706">
            <w:pPr>
              <w:rPr>
                <w:rFonts w:cs="Arial"/>
                <w:color w:val="000000"/>
                <w:sz w:val="20"/>
                <w:szCs w:val="20"/>
              </w:rPr>
            </w:pPr>
            <w:r w:rsidRPr="00B271B0">
              <w:rPr>
                <w:rFonts w:cs="Arial"/>
                <w:color w:val="000000"/>
                <w:sz w:val="20"/>
                <w:szCs w:val="20"/>
              </w:rPr>
              <w:t>VR.ATO.STIC.W00001</w:t>
            </w:r>
          </w:p>
        </w:tc>
        <w:tc>
          <w:tcPr>
            <w:tcW w:w="5112" w:type="dxa"/>
            <w:tcBorders>
              <w:top w:val="single" w:sz="4" w:space="0" w:color="auto"/>
              <w:left w:val="nil"/>
              <w:bottom w:val="single" w:sz="4" w:space="0" w:color="auto"/>
              <w:right w:val="single" w:sz="4" w:space="0" w:color="auto"/>
            </w:tcBorders>
            <w:shd w:val="clear" w:color="auto" w:fill="auto"/>
          </w:tcPr>
          <w:p w:rsidR="00901521" w:rsidRPr="00901521" w:rsidRDefault="00901521" w:rsidP="00901521">
            <w:pPr>
              <w:rPr>
                <w:rFonts w:cs="Arial"/>
                <w:color w:val="000000"/>
                <w:sz w:val="20"/>
                <w:szCs w:val="20"/>
              </w:rPr>
            </w:pPr>
            <w:r w:rsidRPr="00901521">
              <w:rPr>
                <w:rFonts w:cs="Arial"/>
                <w:color w:val="000000"/>
                <w:sz w:val="20"/>
                <w:szCs w:val="20"/>
              </w:rPr>
              <w:t>FOR ANY OCCURRENCE OF CONTEXT (SuperFundMember.{ReportingPartyABN})</w:t>
            </w:r>
          </w:p>
          <w:p w:rsidR="00901521" w:rsidRPr="00901521" w:rsidRDefault="00901521" w:rsidP="00901521">
            <w:pPr>
              <w:rPr>
                <w:rFonts w:cs="Arial"/>
                <w:color w:val="000000"/>
                <w:sz w:val="20"/>
                <w:szCs w:val="20"/>
              </w:rPr>
            </w:pPr>
            <w:r w:rsidRPr="00901521">
              <w:rPr>
                <w:rFonts w:cs="Arial"/>
                <w:color w:val="000000"/>
                <w:sz w:val="20"/>
                <w:szCs w:val="20"/>
              </w:rPr>
              <w:t>IF [STIC8] &lt;&gt; NULLORBLANK AND</w:t>
            </w:r>
          </w:p>
          <w:p w:rsidR="00901521" w:rsidRPr="00901521" w:rsidRDefault="00901521" w:rsidP="00901521">
            <w:pPr>
              <w:rPr>
                <w:rFonts w:cs="Arial"/>
                <w:color w:val="000000"/>
                <w:sz w:val="20"/>
                <w:szCs w:val="20"/>
              </w:rPr>
            </w:pPr>
            <w:r w:rsidRPr="00901521">
              <w:rPr>
                <w:rFonts w:cs="Arial"/>
                <w:color w:val="000000"/>
                <w:sz w:val="20"/>
                <w:szCs w:val="20"/>
              </w:rPr>
              <w:t>TFNALGORITHM ([STIC8]) = FALSE</w:t>
            </w:r>
          </w:p>
          <w:p w:rsidR="00901521" w:rsidRPr="00901521" w:rsidRDefault="00901521" w:rsidP="00901521">
            <w:pPr>
              <w:rPr>
                <w:rFonts w:cs="Arial"/>
                <w:color w:val="000000"/>
                <w:sz w:val="20"/>
                <w:szCs w:val="20"/>
              </w:rPr>
            </w:pPr>
            <w:r w:rsidRPr="00901521">
              <w:rPr>
                <w:rFonts w:cs="Arial"/>
                <w:color w:val="000000"/>
                <w:sz w:val="20"/>
                <w:szCs w:val="20"/>
              </w:rPr>
              <w:t xml:space="preserve">  RETURN VALIDATION MESSAGE</w:t>
            </w:r>
          </w:p>
          <w:p w:rsidR="00BB5954" w:rsidRPr="003C5981" w:rsidRDefault="00901521" w:rsidP="00901521">
            <w:pPr>
              <w:rPr>
                <w:rFonts w:cs="Arial"/>
                <w:color w:val="000000"/>
                <w:sz w:val="20"/>
                <w:szCs w:val="20"/>
              </w:rPr>
            </w:pPr>
            <w:r w:rsidRPr="00901521">
              <w:rPr>
                <w:rFonts w:cs="Arial"/>
                <w:color w:val="000000"/>
                <w:sz w:val="20"/>
                <w:szCs w:val="20"/>
              </w:rPr>
              <w:t>ENDIF</w:t>
            </w:r>
          </w:p>
        </w:tc>
        <w:tc>
          <w:tcPr>
            <w:tcW w:w="5094" w:type="dxa"/>
            <w:tcBorders>
              <w:top w:val="single" w:sz="4" w:space="0" w:color="auto"/>
              <w:left w:val="nil"/>
              <w:bottom w:val="single" w:sz="4" w:space="0" w:color="auto"/>
              <w:right w:val="single" w:sz="4" w:space="0" w:color="auto"/>
            </w:tcBorders>
            <w:shd w:val="clear" w:color="auto" w:fill="auto"/>
          </w:tcPr>
          <w:p w:rsidR="00B271B0" w:rsidRPr="00B271B0" w:rsidRDefault="00B271B0" w:rsidP="00B271B0">
            <w:pPr>
              <w:rPr>
                <w:rFonts w:cs="Arial"/>
                <w:color w:val="000000"/>
                <w:sz w:val="20"/>
                <w:szCs w:val="20"/>
              </w:rPr>
            </w:pPr>
            <w:r w:rsidRPr="00B271B0">
              <w:rPr>
                <w:rFonts w:cs="Arial"/>
                <w:color w:val="000000"/>
                <w:sz w:val="20"/>
                <w:szCs w:val="20"/>
              </w:rPr>
              <w:t>FOR ANY OCCURRENCE OF CONTEXT (SuperFundMember.{ReportingPartyABN})</w:t>
            </w:r>
          </w:p>
          <w:p w:rsidR="00B271B0" w:rsidRDefault="00B271B0" w:rsidP="00B271B0">
            <w:pPr>
              <w:rPr>
                <w:rFonts w:cs="Arial"/>
                <w:color w:val="000000"/>
                <w:sz w:val="20"/>
                <w:szCs w:val="20"/>
              </w:rPr>
            </w:pPr>
            <w:r w:rsidRPr="00B271B0">
              <w:rPr>
                <w:rFonts w:cs="Arial"/>
                <w:color w:val="000000"/>
                <w:sz w:val="20"/>
                <w:szCs w:val="20"/>
              </w:rPr>
              <w:t>IF [STIC8] &lt;&gt; NULL AND</w:t>
            </w:r>
          </w:p>
          <w:p w:rsidR="00B271B0" w:rsidRPr="00B271B0" w:rsidRDefault="00B271B0" w:rsidP="00B271B0">
            <w:pPr>
              <w:rPr>
                <w:rFonts w:cs="Arial"/>
                <w:color w:val="000000"/>
                <w:sz w:val="20"/>
                <w:szCs w:val="20"/>
              </w:rPr>
            </w:pPr>
            <w:r w:rsidRPr="00B271B0">
              <w:rPr>
                <w:rFonts w:cs="Arial"/>
                <w:color w:val="000000"/>
                <w:sz w:val="20"/>
                <w:szCs w:val="20"/>
              </w:rPr>
              <w:t xml:space="preserve"> TFNALGORITHM ([STIC8]) = FALSE</w:t>
            </w:r>
          </w:p>
          <w:p w:rsidR="00B271B0" w:rsidRPr="00B271B0" w:rsidRDefault="00B271B0" w:rsidP="00B271B0">
            <w:pPr>
              <w:rPr>
                <w:rFonts w:cs="Arial"/>
                <w:color w:val="000000"/>
                <w:sz w:val="20"/>
                <w:szCs w:val="20"/>
              </w:rPr>
            </w:pPr>
            <w:r w:rsidRPr="00B271B0">
              <w:rPr>
                <w:rFonts w:cs="Arial"/>
                <w:color w:val="000000"/>
                <w:sz w:val="20"/>
                <w:szCs w:val="20"/>
              </w:rPr>
              <w:t xml:space="preserve">  RETURN VALIDATION MESSAGE</w:t>
            </w:r>
          </w:p>
          <w:p w:rsidR="00BB5954" w:rsidRPr="003C5981" w:rsidRDefault="00B271B0" w:rsidP="00B271B0">
            <w:pPr>
              <w:rPr>
                <w:rFonts w:cs="Arial"/>
                <w:color w:val="000000"/>
                <w:sz w:val="20"/>
                <w:szCs w:val="20"/>
              </w:rPr>
            </w:pPr>
            <w:r w:rsidRPr="00B271B0">
              <w:rPr>
                <w:rFonts w:cs="Arial"/>
                <w:color w:val="000000"/>
                <w:sz w:val="20"/>
                <w:szCs w:val="20"/>
              </w:rPr>
              <w:t>ENDIF</w:t>
            </w:r>
          </w:p>
        </w:tc>
        <w:tc>
          <w:tcPr>
            <w:tcW w:w="2286" w:type="dxa"/>
            <w:tcBorders>
              <w:top w:val="single" w:sz="6" w:space="0" w:color="auto"/>
              <w:left w:val="nil"/>
              <w:bottom w:val="single" w:sz="6" w:space="0" w:color="auto"/>
              <w:right w:val="single" w:sz="4" w:space="0" w:color="auto"/>
            </w:tcBorders>
            <w:shd w:val="clear" w:color="auto" w:fill="auto"/>
            <w:vAlign w:val="center"/>
          </w:tcPr>
          <w:p w:rsidR="00BB5954" w:rsidRPr="003C5981" w:rsidRDefault="0020564C" w:rsidP="0020564C">
            <w:pPr>
              <w:pStyle w:val="Maintext"/>
              <w:rPr>
                <w:rFonts w:cs="Arial"/>
                <w:color w:val="000000"/>
                <w:sz w:val="20"/>
                <w:szCs w:val="20"/>
              </w:rPr>
            </w:pPr>
            <w:r w:rsidRPr="0020564C">
              <w:rPr>
                <w:rFonts w:cs="Arial"/>
                <w:color w:val="000000"/>
                <w:sz w:val="20"/>
                <w:szCs w:val="20"/>
              </w:rPr>
              <w:t xml:space="preserve">Defect- </w:t>
            </w:r>
            <w:r>
              <w:rPr>
                <w:rFonts w:cs="Arial"/>
                <w:color w:val="000000"/>
                <w:sz w:val="20"/>
                <w:szCs w:val="20"/>
              </w:rPr>
              <w:t>TFN datatype</w:t>
            </w:r>
            <w:r w:rsidRPr="0020564C">
              <w:rPr>
                <w:rFonts w:cs="Arial"/>
                <w:color w:val="000000"/>
                <w:sz w:val="20"/>
                <w:szCs w:val="20"/>
              </w:rPr>
              <w:t xml:space="preserve"> cannot be blank</w:t>
            </w:r>
          </w:p>
        </w:tc>
      </w:tr>
    </w:tbl>
    <w:p w:rsidR="009F291C" w:rsidRDefault="009F291C" w:rsidP="009F291C">
      <w:pPr>
        <w:pStyle w:val="Maintext"/>
      </w:pPr>
      <w:bookmarkStart w:id="189" w:name="_Toc230691303"/>
      <w:bookmarkStart w:id="190" w:name="_Toc230691401"/>
      <w:bookmarkStart w:id="191" w:name="_Toc230691497"/>
      <w:bookmarkStart w:id="192" w:name="_Toc230693445"/>
      <w:bookmarkStart w:id="193" w:name="_Toc230696621"/>
      <w:bookmarkStart w:id="194" w:name="_Toc230699919"/>
      <w:bookmarkStart w:id="195" w:name="_Toc230700260"/>
      <w:bookmarkEnd w:id="149"/>
      <w:bookmarkEnd w:id="150"/>
      <w:bookmarkEnd w:id="151"/>
      <w:bookmarkEnd w:id="189"/>
      <w:bookmarkEnd w:id="190"/>
      <w:bookmarkEnd w:id="191"/>
      <w:bookmarkEnd w:id="192"/>
      <w:bookmarkEnd w:id="193"/>
      <w:bookmarkEnd w:id="194"/>
      <w:bookmarkEnd w:id="195"/>
    </w:p>
    <w:p w:rsidR="00231D5C" w:rsidRDefault="00882FD9" w:rsidP="00882FD9">
      <w:pPr>
        <w:pStyle w:val="Head2"/>
        <w:spacing w:before="240"/>
        <w:ind w:left="578" w:hanging="578"/>
      </w:pPr>
      <w:bookmarkStart w:id="196" w:name="_Toc37833421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6"/>
    </w:p>
    <w:p w:rsidR="00882FD9" w:rsidRDefault="0057229A" w:rsidP="00882FD9">
      <w:pPr>
        <w:pStyle w:val="Maintext"/>
      </w:pPr>
      <w:r>
        <w:t>None.</w:t>
      </w:r>
    </w:p>
    <w:p w:rsidR="00DB7449" w:rsidRDefault="00DB7449" w:rsidP="00DB7449">
      <w:pPr>
        <w:pStyle w:val="Head2"/>
        <w:spacing w:before="240"/>
        <w:ind w:left="578" w:hanging="578"/>
      </w:pPr>
      <w:bookmarkStart w:id="197" w:name="_Toc378334218"/>
      <w:r>
        <w:t>Updated Validation Rules (Data Element Version)</w:t>
      </w:r>
      <w:bookmarkEnd w:id="197"/>
    </w:p>
    <w:p w:rsidR="00DB7449" w:rsidRDefault="00DB7449" w:rsidP="00DB7449">
      <w:pPr>
        <w:pStyle w:val="Maintext"/>
      </w:pPr>
      <w:r>
        <w:t>None.</w:t>
      </w:r>
    </w:p>
    <w:p w:rsidR="00DB7449" w:rsidRPr="00882FD9" w:rsidRDefault="00DB7449" w:rsidP="00882FD9">
      <w:pPr>
        <w:pStyle w:val="Maintext"/>
      </w:pPr>
    </w:p>
    <w:p w:rsidR="006C1EE2" w:rsidRDefault="006C1EE2" w:rsidP="0057229A">
      <w:pPr>
        <w:pStyle w:val="Maintext"/>
      </w:pPr>
      <w:bookmarkStart w:id="198" w:name="_Toc354468440"/>
      <w:bookmarkStart w:id="199" w:name="_Toc354468441"/>
      <w:bookmarkEnd w:id="198"/>
      <w:bookmarkEnd w:id="199"/>
    </w:p>
    <w:p w:rsidR="0057229A" w:rsidRPr="0057229A" w:rsidRDefault="0057229A" w:rsidP="0057229A">
      <w:pPr>
        <w:pStyle w:val="Maintext"/>
        <w:sectPr w:rsidR="0057229A" w:rsidRPr="0057229A" w:rsidSect="002B2F4D">
          <w:headerReference w:type="default" r:id="rId26"/>
          <w:footerReference w:type="default" r:id="rId27"/>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200" w:name="_Toc378334219"/>
      <w:r>
        <w:t>Changes to Error Response Messages</w:t>
      </w:r>
      <w:bookmarkEnd w:id="200"/>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8" w:history="1">
        <w:r w:rsidR="00FB5E16">
          <w:rPr>
            <w:rStyle w:val="Hyperlink"/>
            <w:noProof w:val="0"/>
          </w:rPr>
          <w:t>http://www.sbr.gov.au/software-developers/developer-tools/ato/ato-superannuation-data-and-payment-standards/stic</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201" w:name="_Toc378334220"/>
      <w:r>
        <w:t>Added Error Response Messages</w:t>
      </w:r>
      <w:bookmarkEnd w:id="201"/>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6660"/>
      </w:tblGrid>
      <w:tr w:rsidR="00231D5C" w:rsidRPr="00FB3FED" w:rsidTr="001D5DE2">
        <w:trPr>
          <w:trHeight w:val="281"/>
          <w:tblHeader/>
        </w:trPr>
        <w:tc>
          <w:tcPr>
            <w:tcW w:w="2716"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660" w:type="dxa"/>
            <w:shd w:val="clear" w:color="auto" w:fill="C6D9F1"/>
            <w:noWrap/>
            <w:vAlign w:val="bottom"/>
          </w:tcPr>
          <w:p w:rsidR="00231D5C" w:rsidRPr="00B07710" w:rsidRDefault="00231D5C" w:rsidP="00882FD9">
            <w:pPr>
              <w:spacing w:before="120" w:after="120"/>
              <w:rPr>
                <w:rFonts w:cs="Arial"/>
                <w:b/>
              </w:rPr>
            </w:pPr>
            <w:r w:rsidRPr="00B07710">
              <w:rPr>
                <w:rFonts w:cs="Arial"/>
                <w:b/>
              </w:rPr>
              <w:t>Reason for Change</w:t>
            </w:r>
          </w:p>
        </w:tc>
      </w:tr>
      <w:tr w:rsidR="006342FB" w:rsidRPr="008367A9" w:rsidTr="006342FB">
        <w:trPr>
          <w:trHeight w:val="250"/>
        </w:trPr>
        <w:tc>
          <w:tcPr>
            <w:tcW w:w="2716" w:type="dxa"/>
            <w:shd w:val="clear" w:color="auto" w:fill="auto"/>
            <w:vAlign w:val="center"/>
          </w:tcPr>
          <w:p w:rsidR="006342FB" w:rsidRPr="00726676" w:rsidRDefault="006342FB" w:rsidP="006342FB">
            <w:pPr>
              <w:rPr>
                <w:rFonts w:cs="Arial"/>
                <w:sz w:val="20"/>
                <w:szCs w:val="20"/>
              </w:rPr>
            </w:pPr>
            <w:r w:rsidRPr="00FB5E16">
              <w:rPr>
                <w:rFonts w:cs="Arial"/>
                <w:sz w:val="20"/>
                <w:szCs w:val="20"/>
              </w:rPr>
              <w:t>CMN.ATO.STIC.000034</w:t>
            </w:r>
          </w:p>
        </w:tc>
        <w:tc>
          <w:tcPr>
            <w:tcW w:w="6660" w:type="dxa"/>
            <w:vMerge w:val="restart"/>
            <w:shd w:val="clear" w:color="auto" w:fill="auto"/>
            <w:vAlign w:val="center"/>
          </w:tcPr>
          <w:p w:rsidR="006342FB" w:rsidRPr="002E749B" w:rsidRDefault="006342FB" w:rsidP="006342FB">
            <w:pPr>
              <w:rPr>
                <w:rFonts w:cs="Arial"/>
                <w:sz w:val="20"/>
                <w:szCs w:val="20"/>
              </w:rPr>
            </w:pPr>
            <w:r w:rsidRPr="00FF6495">
              <w:rPr>
                <w:rFonts w:cs="Arial"/>
                <w:sz w:val="20"/>
                <w:szCs w:val="20"/>
              </w:rPr>
              <w:t>1 - allow TFN to be optional in request</w:t>
            </w:r>
          </w:p>
        </w:tc>
      </w:tr>
      <w:tr w:rsidR="006342FB" w:rsidRPr="008367A9" w:rsidTr="006342FB">
        <w:trPr>
          <w:trHeight w:val="250"/>
        </w:trPr>
        <w:tc>
          <w:tcPr>
            <w:tcW w:w="2716" w:type="dxa"/>
            <w:shd w:val="clear" w:color="auto" w:fill="auto"/>
            <w:vAlign w:val="center"/>
          </w:tcPr>
          <w:p w:rsidR="006342FB" w:rsidRPr="00726676" w:rsidRDefault="006342FB" w:rsidP="006342FB">
            <w:pPr>
              <w:rPr>
                <w:rFonts w:cs="Arial"/>
                <w:sz w:val="20"/>
                <w:szCs w:val="20"/>
              </w:rPr>
            </w:pPr>
            <w:r w:rsidRPr="00FB5E16">
              <w:rPr>
                <w:rFonts w:cs="Arial"/>
                <w:sz w:val="20"/>
                <w:szCs w:val="20"/>
              </w:rPr>
              <w:t>CMN.ATO.STIC.000035</w:t>
            </w:r>
          </w:p>
        </w:tc>
        <w:tc>
          <w:tcPr>
            <w:tcW w:w="6660" w:type="dxa"/>
            <w:vMerge/>
            <w:shd w:val="clear" w:color="auto" w:fill="auto"/>
            <w:vAlign w:val="center"/>
          </w:tcPr>
          <w:p w:rsidR="006342FB" w:rsidRPr="00726676" w:rsidRDefault="006342FB" w:rsidP="006342FB">
            <w:pPr>
              <w:rPr>
                <w:rFonts w:cs="Arial"/>
                <w:sz w:val="20"/>
                <w:szCs w:val="20"/>
              </w:rPr>
            </w:pPr>
          </w:p>
        </w:tc>
      </w:tr>
      <w:tr w:rsidR="006342FB" w:rsidRPr="008367A9" w:rsidTr="006342FB">
        <w:trPr>
          <w:trHeight w:val="250"/>
        </w:trPr>
        <w:tc>
          <w:tcPr>
            <w:tcW w:w="2716" w:type="dxa"/>
            <w:shd w:val="clear" w:color="auto" w:fill="auto"/>
            <w:vAlign w:val="center"/>
          </w:tcPr>
          <w:p w:rsidR="006342FB" w:rsidRPr="00ED3F34" w:rsidRDefault="006342FB" w:rsidP="006342FB">
            <w:pPr>
              <w:rPr>
                <w:rFonts w:cs="Arial"/>
                <w:sz w:val="20"/>
                <w:szCs w:val="20"/>
              </w:rPr>
            </w:pPr>
            <w:r w:rsidRPr="00FB5E16">
              <w:rPr>
                <w:rFonts w:cs="Arial"/>
                <w:sz w:val="20"/>
                <w:szCs w:val="20"/>
              </w:rPr>
              <w:t>CMN.ATO.STIC.000036</w:t>
            </w:r>
          </w:p>
        </w:tc>
        <w:tc>
          <w:tcPr>
            <w:tcW w:w="6660" w:type="dxa"/>
            <w:vMerge/>
            <w:shd w:val="clear" w:color="auto" w:fill="auto"/>
            <w:vAlign w:val="center"/>
          </w:tcPr>
          <w:p w:rsidR="006342FB" w:rsidRPr="00ED3F34" w:rsidRDefault="006342FB" w:rsidP="006342FB">
            <w:pPr>
              <w:rPr>
                <w:rFonts w:cs="Arial"/>
                <w:sz w:val="20"/>
                <w:szCs w:val="20"/>
              </w:rPr>
            </w:pPr>
          </w:p>
        </w:tc>
      </w:tr>
      <w:tr w:rsidR="006342FB" w:rsidRPr="008367A9" w:rsidTr="006342FB">
        <w:trPr>
          <w:trHeight w:val="250"/>
        </w:trPr>
        <w:tc>
          <w:tcPr>
            <w:tcW w:w="2716" w:type="dxa"/>
            <w:shd w:val="clear" w:color="auto" w:fill="auto"/>
            <w:vAlign w:val="center"/>
          </w:tcPr>
          <w:p w:rsidR="006342FB" w:rsidRPr="00ED3F34" w:rsidRDefault="006342FB" w:rsidP="006342FB">
            <w:pPr>
              <w:rPr>
                <w:rFonts w:cs="Arial"/>
                <w:sz w:val="20"/>
                <w:szCs w:val="20"/>
              </w:rPr>
            </w:pPr>
            <w:r w:rsidRPr="00FB5E16">
              <w:rPr>
                <w:rFonts w:cs="Arial"/>
                <w:sz w:val="20"/>
                <w:szCs w:val="20"/>
              </w:rPr>
              <w:t>CMN.ATO.STIC.000037</w:t>
            </w:r>
          </w:p>
        </w:tc>
        <w:tc>
          <w:tcPr>
            <w:tcW w:w="6660" w:type="dxa"/>
            <w:vMerge/>
            <w:shd w:val="clear" w:color="auto" w:fill="auto"/>
            <w:vAlign w:val="center"/>
          </w:tcPr>
          <w:p w:rsidR="006342FB" w:rsidRPr="00ED3F34" w:rsidRDefault="006342FB" w:rsidP="006342FB">
            <w:pPr>
              <w:rPr>
                <w:rFonts w:cs="Arial"/>
                <w:sz w:val="20"/>
                <w:szCs w:val="20"/>
              </w:rPr>
            </w:pPr>
          </w:p>
        </w:tc>
      </w:tr>
      <w:tr w:rsidR="006342FB" w:rsidRPr="008367A9" w:rsidTr="006342FB">
        <w:trPr>
          <w:trHeight w:val="250"/>
        </w:trPr>
        <w:tc>
          <w:tcPr>
            <w:tcW w:w="2716" w:type="dxa"/>
            <w:shd w:val="clear" w:color="auto" w:fill="auto"/>
            <w:vAlign w:val="center"/>
          </w:tcPr>
          <w:p w:rsidR="006342FB" w:rsidRPr="00ED3F34" w:rsidRDefault="006342FB" w:rsidP="006342FB">
            <w:pPr>
              <w:rPr>
                <w:rFonts w:cs="Arial"/>
                <w:sz w:val="20"/>
                <w:szCs w:val="20"/>
              </w:rPr>
            </w:pPr>
            <w:r w:rsidRPr="00FB5E16">
              <w:rPr>
                <w:rFonts w:cs="Arial"/>
                <w:sz w:val="20"/>
                <w:szCs w:val="20"/>
              </w:rPr>
              <w:t>CMN.ATO.STIC.000038</w:t>
            </w:r>
          </w:p>
        </w:tc>
        <w:tc>
          <w:tcPr>
            <w:tcW w:w="6660" w:type="dxa"/>
            <w:vMerge/>
            <w:shd w:val="clear" w:color="auto" w:fill="auto"/>
            <w:vAlign w:val="center"/>
          </w:tcPr>
          <w:p w:rsidR="006342FB" w:rsidRPr="00ED3F34" w:rsidRDefault="006342FB" w:rsidP="006342FB">
            <w:pPr>
              <w:rPr>
                <w:rFonts w:cs="Arial"/>
                <w:sz w:val="20"/>
                <w:szCs w:val="20"/>
              </w:rPr>
            </w:pPr>
          </w:p>
        </w:tc>
      </w:tr>
      <w:tr w:rsidR="006342FB" w:rsidRPr="008367A9" w:rsidTr="006342FB">
        <w:trPr>
          <w:trHeight w:val="250"/>
        </w:trPr>
        <w:tc>
          <w:tcPr>
            <w:tcW w:w="2716" w:type="dxa"/>
            <w:shd w:val="clear" w:color="auto" w:fill="auto"/>
            <w:vAlign w:val="center"/>
          </w:tcPr>
          <w:p w:rsidR="006342FB" w:rsidRPr="00A77FF1" w:rsidRDefault="006342FB" w:rsidP="006342FB">
            <w:pPr>
              <w:rPr>
                <w:rFonts w:cs="Arial"/>
                <w:sz w:val="20"/>
                <w:szCs w:val="20"/>
              </w:rPr>
            </w:pPr>
            <w:r w:rsidRPr="00FB5E16">
              <w:rPr>
                <w:rFonts w:cs="Arial"/>
                <w:sz w:val="20"/>
                <w:szCs w:val="20"/>
              </w:rPr>
              <w:t>CMN.ATO.STIC.000040</w:t>
            </w:r>
          </w:p>
        </w:tc>
        <w:tc>
          <w:tcPr>
            <w:tcW w:w="6660" w:type="dxa"/>
            <w:vMerge/>
            <w:shd w:val="clear" w:color="auto" w:fill="auto"/>
            <w:vAlign w:val="center"/>
          </w:tcPr>
          <w:p w:rsidR="006342FB" w:rsidRPr="00ED3F34" w:rsidRDefault="006342FB" w:rsidP="006342FB">
            <w:pPr>
              <w:rPr>
                <w:rFonts w:cs="Arial"/>
                <w:sz w:val="20"/>
                <w:szCs w:val="20"/>
              </w:rPr>
            </w:pPr>
          </w:p>
        </w:tc>
      </w:tr>
      <w:tr w:rsidR="006342FB" w:rsidRPr="008367A9" w:rsidTr="006342FB">
        <w:trPr>
          <w:trHeight w:val="250"/>
        </w:trPr>
        <w:tc>
          <w:tcPr>
            <w:tcW w:w="2716" w:type="dxa"/>
            <w:shd w:val="clear" w:color="auto" w:fill="auto"/>
            <w:vAlign w:val="center"/>
          </w:tcPr>
          <w:p w:rsidR="006342FB" w:rsidRPr="00A77FF1" w:rsidRDefault="006342FB" w:rsidP="006342FB">
            <w:pPr>
              <w:rPr>
                <w:rFonts w:cs="Arial"/>
                <w:sz w:val="20"/>
                <w:szCs w:val="20"/>
              </w:rPr>
            </w:pPr>
            <w:r w:rsidRPr="00FB5E16">
              <w:rPr>
                <w:rFonts w:cs="Arial"/>
                <w:sz w:val="20"/>
                <w:szCs w:val="20"/>
              </w:rPr>
              <w:t>CMN.ATO.STIC.0000</w:t>
            </w:r>
            <w:r>
              <w:rPr>
                <w:rFonts w:cs="Arial"/>
                <w:sz w:val="20"/>
                <w:szCs w:val="20"/>
              </w:rPr>
              <w:t>39</w:t>
            </w:r>
          </w:p>
        </w:tc>
        <w:tc>
          <w:tcPr>
            <w:tcW w:w="6660" w:type="dxa"/>
            <w:shd w:val="clear" w:color="auto" w:fill="auto"/>
            <w:vAlign w:val="center"/>
          </w:tcPr>
          <w:p w:rsidR="006342FB" w:rsidRPr="00155889" w:rsidRDefault="006342FB" w:rsidP="006342FB">
            <w:pPr>
              <w:rPr>
                <w:rFonts w:cs="Arial"/>
                <w:sz w:val="20"/>
                <w:szCs w:val="20"/>
              </w:rPr>
            </w:pPr>
            <w:r w:rsidRPr="006342FB">
              <w:rPr>
                <w:rFonts w:cs="Arial"/>
                <w:sz w:val="20"/>
                <w:szCs w:val="20"/>
              </w:rPr>
              <w:t>2 - include provision of the fund’s USI for the members account</w:t>
            </w:r>
          </w:p>
        </w:tc>
      </w:tr>
      <w:tr w:rsidR="0010196F" w:rsidRPr="0010196F" w:rsidTr="006342FB">
        <w:trPr>
          <w:trHeight w:val="250"/>
        </w:trPr>
        <w:tc>
          <w:tcPr>
            <w:tcW w:w="2716" w:type="dxa"/>
            <w:shd w:val="clear" w:color="auto" w:fill="auto"/>
            <w:vAlign w:val="center"/>
          </w:tcPr>
          <w:p w:rsidR="0010196F" w:rsidRPr="0010196F" w:rsidRDefault="0010196F" w:rsidP="006342FB">
            <w:pPr>
              <w:rPr>
                <w:rFonts w:cs="Arial"/>
                <w:sz w:val="20"/>
                <w:szCs w:val="20"/>
                <w:highlight w:val="yellow"/>
              </w:rPr>
            </w:pPr>
            <w:r w:rsidRPr="0010196F">
              <w:rPr>
                <w:rFonts w:cs="Arial"/>
                <w:sz w:val="20"/>
                <w:szCs w:val="20"/>
                <w:highlight w:val="yellow"/>
              </w:rPr>
              <w:t>CMN.ATO.STIC.000041</w:t>
            </w:r>
          </w:p>
        </w:tc>
        <w:tc>
          <w:tcPr>
            <w:tcW w:w="6660" w:type="dxa"/>
            <w:shd w:val="clear" w:color="auto" w:fill="auto"/>
            <w:vAlign w:val="center"/>
          </w:tcPr>
          <w:p w:rsidR="0010196F" w:rsidRPr="0010196F" w:rsidRDefault="0010196F" w:rsidP="006342FB">
            <w:pPr>
              <w:rPr>
                <w:rFonts w:cs="Arial"/>
                <w:sz w:val="20"/>
                <w:szCs w:val="20"/>
                <w:highlight w:val="yellow"/>
              </w:rPr>
            </w:pPr>
            <w:r>
              <w:rPr>
                <w:rFonts w:cs="Arial"/>
                <w:sz w:val="20"/>
                <w:szCs w:val="20"/>
                <w:highlight w:val="yellow"/>
              </w:rPr>
              <w:t>Replacing CMN.ATO.STIC.000021</w:t>
            </w:r>
            <w:r w:rsidR="00326A15">
              <w:rPr>
                <w:rFonts w:cs="Arial"/>
                <w:sz w:val="20"/>
                <w:szCs w:val="20"/>
                <w:highlight w:val="yellow"/>
              </w:rPr>
              <w:t xml:space="preserve"> in</w:t>
            </w:r>
            <w:r>
              <w:rPr>
                <w:rFonts w:cs="Arial"/>
                <w:sz w:val="20"/>
                <w:szCs w:val="20"/>
                <w:highlight w:val="yellow"/>
              </w:rPr>
              <w:t xml:space="preserve"> MR4 </w:t>
            </w:r>
          </w:p>
        </w:tc>
      </w:tr>
      <w:tr w:rsidR="0010196F" w:rsidRPr="008367A9" w:rsidTr="006342FB">
        <w:trPr>
          <w:trHeight w:val="250"/>
        </w:trPr>
        <w:tc>
          <w:tcPr>
            <w:tcW w:w="2716" w:type="dxa"/>
            <w:shd w:val="clear" w:color="auto" w:fill="auto"/>
            <w:vAlign w:val="center"/>
          </w:tcPr>
          <w:p w:rsidR="0010196F" w:rsidRPr="00FB5E16" w:rsidRDefault="0010196F" w:rsidP="006342FB">
            <w:pPr>
              <w:rPr>
                <w:rFonts w:cs="Arial"/>
                <w:sz w:val="20"/>
                <w:szCs w:val="20"/>
              </w:rPr>
            </w:pPr>
            <w:r w:rsidRPr="0010196F">
              <w:rPr>
                <w:rFonts w:cs="Arial"/>
                <w:sz w:val="20"/>
                <w:szCs w:val="20"/>
                <w:highlight w:val="yellow"/>
              </w:rPr>
              <w:t>CMN.ATO.STIC.000042</w:t>
            </w:r>
          </w:p>
        </w:tc>
        <w:tc>
          <w:tcPr>
            <w:tcW w:w="6660" w:type="dxa"/>
            <w:shd w:val="clear" w:color="auto" w:fill="auto"/>
            <w:vAlign w:val="center"/>
          </w:tcPr>
          <w:p w:rsidR="0010196F" w:rsidRPr="006342FB" w:rsidRDefault="00326A15" w:rsidP="006342FB">
            <w:pPr>
              <w:rPr>
                <w:rFonts w:cs="Arial"/>
                <w:sz w:val="20"/>
                <w:szCs w:val="20"/>
              </w:rPr>
            </w:pPr>
            <w:r>
              <w:rPr>
                <w:rFonts w:cs="Arial"/>
                <w:sz w:val="20"/>
                <w:szCs w:val="20"/>
                <w:highlight w:val="yellow"/>
              </w:rPr>
              <w:t>Replacing CMN.ATO.STIC.0000</w:t>
            </w:r>
            <w:r w:rsidR="00E74D92">
              <w:rPr>
                <w:rFonts w:cs="Arial"/>
                <w:sz w:val="20"/>
                <w:szCs w:val="20"/>
                <w:highlight w:val="yellow"/>
              </w:rPr>
              <w:t>22</w:t>
            </w:r>
            <w:r>
              <w:rPr>
                <w:rFonts w:cs="Arial"/>
                <w:sz w:val="20"/>
                <w:szCs w:val="20"/>
                <w:highlight w:val="yellow"/>
              </w:rPr>
              <w:t xml:space="preserve"> in MR4</w:t>
            </w:r>
          </w:p>
        </w:tc>
      </w:tr>
    </w:tbl>
    <w:p w:rsidR="00231D5C" w:rsidRPr="008367A9" w:rsidRDefault="00231D5C" w:rsidP="00231D5C">
      <w:pPr>
        <w:pStyle w:val="Maintext"/>
        <w:rPr>
          <w:rFonts w:cs="Arial"/>
          <w:sz w:val="20"/>
          <w:szCs w:val="20"/>
        </w:rPr>
      </w:pPr>
    </w:p>
    <w:p w:rsidR="00231D5C" w:rsidRPr="009B06E0" w:rsidRDefault="00231D5C" w:rsidP="00231D5C">
      <w:pPr>
        <w:pStyle w:val="Head2"/>
        <w:spacing w:before="240"/>
        <w:ind w:left="578" w:hanging="578"/>
      </w:pPr>
      <w:bookmarkStart w:id="202" w:name="_Toc378334221"/>
      <w:r>
        <w:t>Removed Error Response Messages</w:t>
      </w:r>
      <w:bookmarkEnd w:id="202"/>
    </w:p>
    <w:p w:rsidR="00231D5C" w:rsidRDefault="00231D5C" w:rsidP="00231D5C">
      <w:pPr>
        <w:pStyle w:val="Maintext"/>
      </w:pPr>
      <w:r>
        <w:t>Note that error response messages are not removed from the message repository when the associated validation rule is removed.</w:t>
      </w:r>
    </w:p>
    <w:p w:rsidR="00231D5C" w:rsidRDefault="00231D5C" w:rsidP="00231D5C">
      <w:pPr>
        <w:pStyle w:val="Maintext"/>
      </w:pPr>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231D5C" w:rsidRPr="00FB3FED" w:rsidTr="00E175AC">
        <w:trPr>
          <w:cantSplit/>
          <w:trHeight w:val="270"/>
          <w:tblHeader/>
        </w:trPr>
        <w:tc>
          <w:tcPr>
            <w:tcW w:w="2761"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770" w:type="dxa"/>
            <w:shd w:val="clear" w:color="auto" w:fill="C6D9F1"/>
          </w:tcPr>
          <w:p w:rsidR="00231D5C" w:rsidRPr="00B07710" w:rsidRDefault="00231D5C" w:rsidP="00882FD9">
            <w:pPr>
              <w:spacing w:before="120" w:after="120"/>
              <w:rPr>
                <w:rFonts w:cs="Arial"/>
                <w:b/>
              </w:rPr>
            </w:pPr>
            <w:r w:rsidRPr="00B07710">
              <w:rPr>
                <w:rFonts w:cs="Arial"/>
                <w:b/>
              </w:rPr>
              <w:t>Reason for Change</w:t>
            </w:r>
          </w:p>
        </w:tc>
      </w:tr>
      <w:tr w:rsidR="006342FB" w:rsidRPr="008367A9" w:rsidTr="006342FB">
        <w:trPr>
          <w:cantSplit/>
          <w:trHeight w:val="407"/>
        </w:trPr>
        <w:tc>
          <w:tcPr>
            <w:tcW w:w="2761" w:type="dxa"/>
            <w:shd w:val="clear" w:color="auto" w:fill="auto"/>
            <w:noWrap/>
            <w:vAlign w:val="center"/>
          </w:tcPr>
          <w:p w:rsidR="006342FB" w:rsidRDefault="006342FB" w:rsidP="006342FB">
            <w:pPr>
              <w:rPr>
                <w:rFonts w:cs="Arial"/>
                <w:sz w:val="20"/>
                <w:szCs w:val="20"/>
              </w:rPr>
            </w:pPr>
            <w:r>
              <w:rPr>
                <w:rFonts w:cs="Arial"/>
                <w:sz w:val="20"/>
                <w:szCs w:val="20"/>
              </w:rPr>
              <w:t>CMN.ATO.STIC.000009</w:t>
            </w:r>
          </w:p>
        </w:tc>
        <w:tc>
          <w:tcPr>
            <w:tcW w:w="6770" w:type="dxa"/>
            <w:shd w:val="clear" w:color="auto" w:fill="auto"/>
            <w:vAlign w:val="center"/>
          </w:tcPr>
          <w:p w:rsidR="006342FB" w:rsidRPr="00C037D4" w:rsidRDefault="006342FB" w:rsidP="006342FB">
            <w:pPr>
              <w:rPr>
                <w:rFonts w:cs="Arial"/>
                <w:sz w:val="20"/>
                <w:szCs w:val="20"/>
              </w:rPr>
            </w:pPr>
            <w:r w:rsidRPr="00B271B0">
              <w:rPr>
                <w:rFonts w:cs="Arial"/>
                <w:sz w:val="20"/>
                <w:szCs w:val="20"/>
              </w:rPr>
              <w:t>1 - allow TFN to be optional in request</w:t>
            </w:r>
          </w:p>
        </w:tc>
      </w:tr>
      <w:tr w:rsidR="006342FB" w:rsidRPr="008367A9" w:rsidTr="006342FB">
        <w:trPr>
          <w:cantSplit/>
          <w:trHeight w:val="407"/>
        </w:trPr>
        <w:tc>
          <w:tcPr>
            <w:tcW w:w="2761" w:type="dxa"/>
            <w:shd w:val="clear" w:color="auto" w:fill="auto"/>
            <w:noWrap/>
            <w:vAlign w:val="center"/>
          </w:tcPr>
          <w:p w:rsidR="006342FB" w:rsidRDefault="006342FB" w:rsidP="006342FB">
            <w:pPr>
              <w:rPr>
                <w:rFonts w:cs="Arial"/>
                <w:sz w:val="20"/>
                <w:szCs w:val="20"/>
              </w:rPr>
            </w:pPr>
            <w:r>
              <w:rPr>
                <w:rFonts w:cs="Arial"/>
                <w:sz w:val="20"/>
                <w:szCs w:val="20"/>
              </w:rPr>
              <w:t>CMN.ATO.STIC.BDE001</w:t>
            </w:r>
          </w:p>
        </w:tc>
        <w:tc>
          <w:tcPr>
            <w:tcW w:w="6770" w:type="dxa"/>
            <w:vMerge w:val="restart"/>
            <w:shd w:val="clear" w:color="auto" w:fill="auto"/>
            <w:vAlign w:val="center"/>
          </w:tcPr>
          <w:p w:rsidR="006342FB" w:rsidRPr="00155889" w:rsidRDefault="006342FB" w:rsidP="006342FB">
            <w:pPr>
              <w:rPr>
                <w:rFonts w:cs="Arial"/>
                <w:sz w:val="20"/>
                <w:szCs w:val="20"/>
              </w:rPr>
            </w:pPr>
            <w:r w:rsidRPr="006667BF">
              <w:rPr>
                <w:rFonts w:cs="Arial"/>
                <w:sz w:val="20"/>
                <w:szCs w:val="20"/>
              </w:rPr>
              <w:t>SWS 1498 - Remove rules for BDE that are not required for bulk implementation</w:t>
            </w:r>
          </w:p>
        </w:tc>
      </w:tr>
      <w:tr w:rsidR="006342FB" w:rsidRPr="008367A9" w:rsidTr="006342FB">
        <w:trPr>
          <w:cantSplit/>
          <w:trHeight w:val="407"/>
        </w:trPr>
        <w:tc>
          <w:tcPr>
            <w:tcW w:w="2761" w:type="dxa"/>
            <w:shd w:val="clear" w:color="auto" w:fill="auto"/>
            <w:noWrap/>
            <w:vAlign w:val="center"/>
          </w:tcPr>
          <w:p w:rsidR="006342FB" w:rsidRDefault="006342FB" w:rsidP="006342FB">
            <w:pPr>
              <w:rPr>
                <w:rFonts w:cs="Arial"/>
                <w:sz w:val="20"/>
                <w:szCs w:val="20"/>
              </w:rPr>
            </w:pPr>
            <w:r>
              <w:rPr>
                <w:rFonts w:cs="Arial"/>
                <w:sz w:val="20"/>
                <w:szCs w:val="20"/>
              </w:rPr>
              <w:t>CMN.ATO.STIC.BDE002</w:t>
            </w:r>
          </w:p>
        </w:tc>
        <w:tc>
          <w:tcPr>
            <w:tcW w:w="6770" w:type="dxa"/>
            <w:vMerge/>
            <w:shd w:val="clear" w:color="auto" w:fill="auto"/>
            <w:vAlign w:val="center"/>
          </w:tcPr>
          <w:p w:rsidR="006342FB" w:rsidRPr="0078332A" w:rsidRDefault="006342FB" w:rsidP="006342FB">
            <w:pPr>
              <w:pStyle w:val="Version2"/>
              <w:spacing w:before="120" w:after="120"/>
              <w:rPr>
                <w:sz w:val="20"/>
                <w:szCs w:val="20"/>
              </w:rPr>
            </w:pPr>
          </w:p>
        </w:tc>
      </w:tr>
      <w:tr w:rsidR="006342FB" w:rsidRPr="008367A9" w:rsidTr="006342FB">
        <w:trPr>
          <w:cantSplit/>
          <w:trHeight w:val="407"/>
        </w:trPr>
        <w:tc>
          <w:tcPr>
            <w:tcW w:w="2761" w:type="dxa"/>
            <w:shd w:val="clear" w:color="auto" w:fill="auto"/>
            <w:noWrap/>
            <w:vAlign w:val="center"/>
          </w:tcPr>
          <w:p w:rsidR="006342FB" w:rsidRDefault="006342FB" w:rsidP="006342FB">
            <w:pPr>
              <w:rPr>
                <w:rFonts w:cs="Arial"/>
                <w:sz w:val="20"/>
                <w:szCs w:val="20"/>
              </w:rPr>
            </w:pPr>
            <w:r>
              <w:rPr>
                <w:rFonts w:cs="Arial"/>
                <w:sz w:val="20"/>
                <w:szCs w:val="20"/>
              </w:rPr>
              <w:t>CMN.ATO.STIC.BDE003</w:t>
            </w:r>
          </w:p>
        </w:tc>
        <w:tc>
          <w:tcPr>
            <w:tcW w:w="6770" w:type="dxa"/>
            <w:vMerge/>
            <w:shd w:val="clear" w:color="auto" w:fill="auto"/>
            <w:vAlign w:val="center"/>
          </w:tcPr>
          <w:p w:rsidR="006342FB" w:rsidRPr="00604EF0" w:rsidRDefault="006342FB" w:rsidP="006342FB">
            <w:pPr>
              <w:pStyle w:val="Version2"/>
              <w:spacing w:before="120" w:after="120"/>
              <w:rPr>
                <w:sz w:val="20"/>
                <w:szCs w:val="20"/>
              </w:rPr>
            </w:pPr>
          </w:p>
        </w:tc>
      </w:tr>
      <w:tr w:rsidR="006342FB" w:rsidRPr="008367A9" w:rsidTr="006342FB">
        <w:trPr>
          <w:cantSplit/>
          <w:trHeight w:val="407"/>
        </w:trPr>
        <w:tc>
          <w:tcPr>
            <w:tcW w:w="2761" w:type="dxa"/>
            <w:shd w:val="clear" w:color="auto" w:fill="auto"/>
            <w:noWrap/>
            <w:vAlign w:val="center"/>
          </w:tcPr>
          <w:p w:rsidR="006342FB" w:rsidRDefault="006342FB" w:rsidP="006342FB">
            <w:pPr>
              <w:rPr>
                <w:rFonts w:cs="Arial"/>
                <w:sz w:val="20"/>
                <w:szCs w:val="20"/>
              </w:rPr>
            </w:pPr>
            <w:r>
              <w:rPr>
                <w:rFonts w:cs="Arial"/>
                <w:sz w:val="20"/>
                <w:szCs w:val="20"/>
              </w:rPr>
              <w:t>CMN.ATO.STIC.BDE004</w:t>
            </w:r>
          </w:p>
        </w:tc>
        <w:tc>
          <w:tcPr>
            <w:tcW w:w="6770" w:type="dxa"/>
            <w:vMerge/>
            <w:shd w:val="clear" w:color="auto" w:fill="auto"/>
            <w:vAlign w:val="center"/>
          </w:tcPr>
          <w:p w:rsidR="006342FB" w:rsidRPr="00C43AFB" w:rsidRDefault="006342FB" w:rsidP="006342FB">
            <w:pPr>
              <w:pStyle w:val="Version2"/>
              <w:spacing w:before="120" w:after="120"/>
              <w:rPr>
                <w:sz w:val="20"/>
                <w:szCs w:val="20"/>
              </w:rPr>
            </w:pPr>
          </w:p>
        </w:tc>
      </w:tr>
    </w:tbl>
    <w:p w:rsidR="00231D5C" w:rsidRPr="008367A9" w:rsidRDefault="00231D5C" w:rsidP="00F80BA0">
      <w:pPr>
        <w:rPr>
          <w:rFonts w:cs="Arial"/>
          <w:sz w:val="20"/>
          <w:szCs w:val="20"/>
        </w:rPr>
      </w:pPr>
    </w:p>
    <w:p w:rsidR="00231D5C" w:rsidRDefault="00231D5C" w:rsidP="00231D5C">
      <w:pPr>
        <w:pStyle w:val="Head2"/>
        <w:spacing w:before="240"/>
        <w:ind w:left="578" w:hanging="578"/>
      </w:pPr>
      <w:bookmarkStart w:id="203" w:name="_Toc378334222"/>
      <w:r>
        <w:t>Updated Error Response Messages</w:t>
      </w:r>
      <w:bookmarkEnd w:id="203"/>
    </w:p>
    <w:p w:rsidR="00231D5C" w:rsidRPr="009B06E0" w:rsidRDefault="00EA5FCA" w:rsidP="00380444">
      <w:pPr>
        <w:pStyle w:val="Maintext"/>
      </w:pPr>
      <w:r>
        <w:t>N/A</w:t>
      </w:r>
    </w:p>
    <w:sectPr w:rsidR="00231D5C" w:rsidRPr="009B06E0" w:rsidSect="002D65BD">
      <w:headerReference w:type="default" r:id="rId29"/>
      <w:footerReference w:type="default" r:id="rId30"/>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85D" w:rsidRDefault="0012185D">
      <w:r>
        <w:separator/>
      </w:r>
    </w:p>
  </w:endnote>
  <w:endnote w:type="continuationSeparator" w:id="0">
    <w:p w:rsidR="0012185D" w:rsidRDefault="0012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97693C">
      <w:trPr>
        <w:trHeight w:hRule="exact" w:val="567"/>
      </w:trPr>
      <w:tc>
        <w:tcPr>
          <w:tcW w:w="3629" w:type="dxa"/>
          <w:vAlign w:val="bottom"/>
        </w:tcPr>
        <w:p w:rsidR="0097693C" w:rsidRPr="00961BA8" w:rsidRDefault="0097693C">
          <w:pPr>
            <w:pStyle w:val="ClassificationFooter"/>
          </w:pPr>
          <w:r>
            <w:fldChar w:fldCharType="begin"/>
          </w:r>
          <w:r>
            <w:instrText xml:space="preserve"> DOCPROPERTY  Classification  \* MERGEFORMAT </w:instrText>
          </w:r>
          <w:r>
            <w:fldChar w:fldCharType="separate"/>
          </w:r>
          <w:r w:rsidR="0057317B">
            <w:rPr>
              <w:b/>
              <w:bCs/>
              <w:lang w:val="en-US"/>
            </w:rPr>
            <w:t>Error! Unknown document property name.</w:t>
          </w:r>
          <w:r>
            <w:fldChar w:fldCharType="end"/>
          </w:r>
        </w:p>
      </w:tc>
      <w:tc>
        <w:tcPr>
          <w:tcW w:w="4309" w:type="dxa"/>
          <w:vAlign w:val="bottom"/>
        </w:tcPr>
        <w:p w:rsidR="0097693C" w:rsidRDefault="0097693C">
          <w:pPr>
            <w:pStyle w:val="FooterPortrait"/>
          </w:pPr>
          <w:r>
            <w:tab/>
          </w:r>
          <w:r>
            <w:fldChar w:fldCharType="begin"/>
          </w:r>
          <w:r>
            <w:instrText xml:space="preserve"> KEYWORDS   \* MERGEFORMAT </w:instrText>
          </w:r>
          <w:r>
            <w:fldChar w:fldCharType="end"/>
          </w:r>
        </w:p>
      </w:tc>
      <w:tc>
        <w:tcPr>
          <w:tcW w:w="1701" w:type="dxa"/>
          <w:vAlign w:val="bottom"/>
        </w:tcPr>
        <w:p w:rsidR="0097693C" w:rsidRDefault="0097693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57317B">
              <w:rPr>
                <w:noProof/>
              </w:rPr>
              <w:t>22</w:t>
            </w:r>
          </w:fldSimple>
        </w:p>
      </w:tc>
    </w:tr>
  </w:tbl>
  <w:p w:rsidR="0097693C" w:rsidRPr="004E35EF" w:rsidRDefault="0097693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830054" w:rsidRDefault="00A12ED0" w:rsidP="00A12ED0">
    <w:pPr>
      <w:pStyle w:val="FooterPortrait"/>
      <w:pBdr>
        <w:top w:val="single" w:sz="4" w:space="2" w:color="auto"/>
      </w:pBdr>
      <w:tabs>
        <w:tab w:val="clear" w:pos="1021"/>
        <w:tab w:val="center" w:pos="4730"/>
        <w:tab w:val="right" w:pos="9180"/>
      </w:tabs>
      <w:rPr>
        <w:color w:val="003366"/>
      </w:rPr>
    </w:pPr>
    <w:r>
      <w:rPr>
        <w:color w:val="003366"/>
      </w:rPr>
      <w:t>V</w:t>
    </w:r>
    <w:r w:rsidR="00850130">
      <w:rPr>
        <w:color w:val="003366"/>
      </w:rPr>
      <w:t xml:space="preserve">ersion </w:t>
    </w:r>
    <w:r w:rsidR="00353664">
      <w:rPr>
        <w:color w:val="003366"/>
      </w:rPr>
      <w:t>1.0</w:t>
    </w:r>
    <w:r w:rsidR="0097693C" w:rsidRPr="00830054">
      <w:rPr>
        <w:color w:val="003366"/>
      </w:rPr>
      <w:tab/>
      <w:t xml:space="preserve">Unclassified </w:t>
    </w:r>
    <w:r w:rsidR="0097693C" w:rsidRPr="00830054">
      <w:rPr>
        <w:color w:val="003366"/>
      </w:rPr>
      <w:tab/>
    </w:r>
    <w:r w:rsidR="0097693C" w:rsidRPr="00830054">
      <w:rPr>
        <w:color w:val="003366"/>
      </w:rPr>
      <w:fldChar w:fldCharType="begin"/>
    </w:r>
    <w:r w:rsidR="0097693C" w:rsidRPr="00830054">
      <w:rPr>
        <w:color w:val="003366"/>
      </w:rPr>
      <w:instrText xml:space="preserve"> KEYWORDS   \* MERGEFORMAT </w:instrText>
    </w:r>
    <w:r w:rsidR="0097693C" w:rsidRPr="00830054">
      <w:rPr>
        <w:color w:val="003366"/>
      </w:rPr>
      <w:fldChar w:fldCharType="end"/>
    </w:r>
    <w:r w:rsidR="0097693C" w:rsidRPr="00830054">
      <w:rPr>
        <w:color w:val="003366"/>
      </w:rPr>
      <w:t>PAGE</w:t>
    </w:r>
    <w:r w:rsidR="0097693C" w:rsidRPr="00830054">
      <w:rPr>
        <w:color w:val="003366"/>
        <w:spacing w:val="20"/>
      </w:rPr>
      <w:t xml:space="preserve"> </w:t>
    </w:r>
    <w:r w:rsidR="0097693C" w:rsidRPr="00830054">
      <w:rPr>
        <w:color w:val="003366"/>
      </w:rPr>
      <w:fldChar w:fldCharType="begin"/>
    </w:r>
    <w:r w:rsidR="0097693C" w:rsidRPr="00830054">
      <w:rPr>
        <w:color w:val="003366"/>
      </w:rPr>
      <w:instrText xml:space="preserve"> PAGE   \* MERGEFORMAT </w:instrText>
    </w:r>
    <w:r w:rsidR="0097693C" w:rsidRPr="00830054">
      <w:rPr>
        <w:color w:val="003366"/>
      </w:rPr>
      <w:fldChar w:fldCharType="separate"/>
    </w:r>
    <w:r w:rsidR="0041225C">
      <w:rPr>
        <w:noProof/>
        <w:color w:val="003366"/>
      </w:rPr>
      <w:t>2</w:t>
    </w:r>
    <w:r w:rsidR="0097693C" w:rsidRPr="00830054">
      <w:rPr>
        <w:color w:val="003366"/>
      </w:rPr>
      <w:fldChar w:fldCharType="end"/>
    </w:r>
    <w:r w:rsidR="0097693C" w:rsidRPr="00830054">
      <w:rPr>
        <w:color w:val="003366"/>
      </w:rPr>
      <w:t xml:space="preserve"> OF </w:t>
    </w:r>
    <w:r w:rsidR="0097693C" w:rsidRPr="00830054">
      <w:rPr>
        <w:color w:val="003366"/>
      </w:rPr>
      <w:fldChar w:fldCharType="begin"/>
    </w:r>
    <w:r w:rsidR="0097693C" w:rsidRPr="00830054">
      <w:rPr>
        <w:color w:val="003366"/>
      </w:rPr>
      <w:instrText xml:space="preserve"> NUMPAGES   \* MERGEFORMAT </w:instrText>
    </w:r>
    <w:r w:rsidR="0097693C" w:rsidRPr="00830054">
      <w:rPr>
        <w:color w:val="003366"/>
      </w:rPr>
      <w:fldChar w:fldCharType="separate"/>
    </w:r>
    <w:r w:rsidR="0041225C">
      <w:rPr>
        <w:noProof/>
        <w:color w:val="003366"/>
      </w:rPr>
      <w:t>2</w:t>
    </w:r>
    <w:r w:rsidR="0097693C" w:rsidRPr="00830054">
      <w:rPr>
        <w:color w:val="003366"/>
      </w:rPr>
      <w:fldChar w:fldCharType="end"/>
    </w:r>
  </w:p>
  <w:p w:rsidR="0097693C" w:rsidRPr="00607411" w:rsidRDefault="0097693C"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EE2" w:rsidRPr="009A241C" w:rsidRDefault="006C1EE2" w:rsidP="008460BC">
    <w:pPr>
      <w:pStyle w:val="FooterPortrait"/>
      <w:pBdr>
        <w:top w:val="single" w:sz="4" w:space="1" w:color="auto"/>
      </w:pBdr>
      <w:tabs>
        <w:tab w:val="clear" w:pos="1021"/>
        <w:tab w:val="center" w:pos="7088"/>
        <w:tab w:val="left" w:pos="8364"/>
        <w:tab w:val="right" w:pos="9360"/>
      </w:tabs>
      <w:ind w:right="135"/>
      <w:jc w:val="both"/>
      <w:rPr>
        <w:color w:val="335876"/>
      </w:rPr>
    </w:pPr>
    <w:r w:rsidRPr="009A241C">
      <w:rPr>
        <w:color w:val="335876"/>
      </w:rPr>
      <w:t xml:space="preserve">Version </w:t>
    </w:r>
    <w:r w:rsidR="00C611B3">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008460BC">
      <w:rPr>
        <w:color w:val="335876"/>
      </w:rPr>
      <w:tab/>
    </w:r>
    <w:r w:rsidR="008460BC">
      <w:rPr>
        <w:color w:val="335876"/>
      </w:rPr>
      <w:tab/>
    </w:r>
    <w:r w:rsidR="008460BC">
      <w:rPr>
        <w:color w:val="335876"/>
      </w:rPr>
      <w:tab/>
    </w:r>
    <w:r w:rsidR="008460BC">
      <w:rPr>
        <w:color w:val="335876"/>
      </w:rPr>
      <w:tab/>
    </w:r>
    <w:r w:rsidR="008460BC">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A37773">
      <w:rPr>
        <w:noProof/>
        <w:color w:val="335876"/>
      </w:rPr>
      <w:t>10</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A37773">
      <w:rPr>
        <w:noProof/>
        <w:color w:val="335876"/>
      </w:rPr>
      <w:t>10</w:t>
    </w:r>
    <w:r w:rsidRPr="00D23519">
      <w:rPr>
        <w:color w:val="335876"/>
      </w:rPr>
      <w:fldChar w:fldCharType="end"/>
    </w:r>
  </w:p>
  <w:p w:rsidR="0097693C" w:rsidRPr="00607411" w:rsidRDefault="0097693C"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C611B3"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1.0</w:t>
    </w:r>
    <w:r w:rsidR="0097693C">
      <w:rPr>
        <w:color w:val="335876"/>
      </w:rPr>
      <w:tab/>
    </w:r>
    <w:r w:rsidR="0097693C" w:rsidRPr="009A241C">
      <w:rPr>
        <w:color w:val="335876"/>
      </w:rPr>
      <w:t>Unclassified</w:t>
    </w:r>
    <w:r w:rsidR="0097693C">
      <w:rPr>
        <w:color w:val="335876"/>
      </w:rPr>
      <w:t xml:space="preserve"> </w:t>
    </w:r>
    <w:r w:rsidR="0097693C" w:rsidRPr="009A241C">
      <w:rPr>
        <w:color w:val="335876"/>
      </w:rPr>
      <w:fldChar w:fldCharType="begin"/>
    </w:r>
    <w:r w:rsidR="0097693C" w:rsidRPr="009A241C">
      <w:rPr>
        <w:color w:val="335876"/>
      </w:rPr>
      <w:instrText xml:space="preserve"> KEYWORDS   \* MERGEFORMAT </w:instrText>
    </w:r>
    <w:r w:rsidR="0097693C" w:rsidRPr="009A241C">
      <w:rPr>
        <w:color w:val="335876"/>
      </w:rPr>
      <w:fldChar w:fldCharType="end"/>
    </w:r>
    <w:r w:rsidR="0097693C">
      <w:rPr>
        <w:color w:val="335876"/>
      </w:rPr>
      <w:tab/>
    </w:r>
    <w:r w:rsidR="0097693C" w:rsidRPr="009A241C">
      <w:rPr>
        <w:color w:val="335876"/>
      </w:rPr>
      <w:t>PAGE</w:t>
    </w:r>
    <w:r w:rsidR="0097693C" w:rsidRPr="009A241C">
      <w:rPr>
        <w:color w:val="335876"/>
        <w:spacing w:val="20"/>
      </w:rPr>
      <w:t xml:space="preserve"> </w:t>
    </w:r>
    <w:r w:rsidR="0097693C" w:rsidRPr="009A241C">
      <w:rPr>
        <w:color w:val="335876"/>
      </w:rPr>
      <w:fldChar w:fldCharType="begin"/>
    </w:r>
    <w:r w:rsidR="0097693C" w:rsidRPr="009A241C">
      <w:rPr>
        <w:color w:val="335876"/>
      </w:rPr>
      <w:instrText xml:space="preserve"> PAGE   \* MERGEFORMAT </w:instrText>
    </w:r>
    <w:r w:rsidR="0097693C" w:rsidRPr="009A241C">
      <w:rPr>
        <w:color w:val="335876"/>
      </w:rPr>
      <w:fldChar w:fldCharType="separate"/>
    </w:r>
    <w:r w:rsidR="00A37773">
      <w:rPr>
        <w:noProof/>
        <w:color w:val="335876"/>
      </w:rPr>
      <w:t>11</w:t>
    </w:r>
    <w:r w:rsidR="0097693C" w:rsidRPr="009A241C">
      <w:rPr>
        <w:color w:val="335876"/>
      </w:rPr>
      <w:fldChar w:fldCharType="end"/>
    </w:r>
    <w:r w:rsidR="0097693C" w:rsidRPr="009A241C">
      <w:rPr>
        <w:color w:val="335876"/>
      </w:rPr>
      <w:t xml:space="preserve"> OF </w:t>
    </w:r>
    <w:r w:rsidR="0097693C" w:rsidRPr="00D23519">
      <w:rPr>
        <w:color w:val="335876"/>
      </w:rPr>
      <w:fldChar w:fldCharType="begin"/>
    </w:r>
    <w:r w:rsidR="0097693C" w:rsidRPr="00D23519">
      <w:rPr>
        <w:color w:val="335876"/>
      </w:rPr>
      <w:instrText xml:space="preserve"> NUMPAGES   \* MERGEFORMAT </w:instrText>
    </w:r>
    <w:r w:rsidR="0097693C" w:rsidRPr="00D23519">
      <w:rPr>
        <w:color w:val="335876"/>
      </w:rPr>
      <w:fldChar w:fldCharType="separate"/>
    </w:r>
    <w:r w:rsidR="00A37773">
      <w:rPr>
        <w:noProof/>
        <w:color w:val="335876"/>
      </w:rPr>
      <w:t>11</w:t>
    </w:r>
    <w:r w:rsidR="0097693C" w:rsidRPr="00D23519">
      <w:rPr>
        <w:color w:val="335876"/>
      </w:rPr>
      <w:fldChar w:fldCharType="end"/>
    </w:r>
  </w:p>
  <w:p w:rsidR="0097693C" w:rsidRPr="00607411" w:rsidRDefault="0097693C"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85D" w:rsidRDefault="0012185D">
      <w:r>
        <w:separator/>
      </w:r>
    </w:p>
  </w:footnote>
  <w:footnote w:type="continuationSeparator" w:id="0">
    <w:p w:rsidR="0012185D" w:rsidRDefault="00121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7693C" w:rsidRPr="00BE2B9A">
      <w:trPr>
        <w:trHeight w:hRule="exact" w:val="567"/>
      </w:trPr>
      <w:tc>
        <w:tcPr>
          <w:tcW w:w="3629" w:type="dxa"/>
          <w:shd w:val="clear" w:color="auto" w:fill="auto"/>
        </w:tcPr>
        <w:p w:rsidR="0097693C" w:rsidRPr="00BE2B9A" w:rsidRDefault="0097693C" w:rsidP="000E5315">
          <w:pPr>
            <w:pStyle w:val="Header"/>
            <w:spacing w:before="100" w:after="100"/>
            <w:rPr>
              <w:sz w:val="32"/>
            </w:rPr>
          </w:pPr>
          <w:r>
            <w:fldChar w:fldCharType="begin"/>
          </w:r>
          <w:r>
            <w:instrText xml:space="preserve"> DOCPROPERTY  Classification  \* MERGEFORMAT </w:instrText>
          </w:r>
          <w:r>
            <w:fldChar w:fldCharType="separate"/>
          </w:r>
          <w:r w:rsidR="0057317B">
            <w:rPr>
              <w:b/>
              <w:bCs/>
              <w:lang w:val="en-US"/>
            </w:rPr>
            <w:t>Error! Unknown document property name.</w:t>
          </w:r>
          <w:r>
            <w:fldChar w:fldCharType="end"/>
          </w:r>
        </w:p>
      </w:tc>
      <w:tc>
        <w:tcPr>
          <w:tcW w:w="6010" w:type="dxa"/>
          <w:shd w:val="clear" w:color="auto" w:fill="auto"/>
        </w:tcPr>
        <w:p w:rsidR="0097693C" w:rsidRPr="00BE2B9A" w:rsidRDefault="0097693C" w:rsidP="000E5315">
          <w:pPr>
            <w:pStyle w:val="Header"/>
            <w:spacing w:before="160" w:after="100"/>
            <w:jc w:val="right"/>
            <w:rPr>
              <w:sz w:val="15"/>
            </w:rPr>
          </w:pPr>
          <w:fldSimple w:instr=" TITLE  \* Upper  \* MERGEFORMAT ">
            <w:r w:rsidR="0057317B">
              <w:rPr>
                <w:caps w:val="0"/>
              </w:rPr>
              <w:t xml:space="preserve"> ATO CTR.0005 2014 RELEASE NOTES</w:t>
            </w:r>
          </w:fldSimple>
        </w:p>
      </w:tc>
    </w:tr>
  </w:tbl>
  <w:p w:rsidR="0097693C" w:rsidRPr="004E35EF" w:rsidRDefault="0097693C"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97693C"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 xml:space="preserve">ATO </w:t>
    </w:r>
    <w:r w:rsidR="00FB5E16">
      <w:rPr>
        <w:color w:val="335876"/>
        <w:sz w:val="16"/>
        <w:szCs w:val="16"/>
      </w:rPr>
      <w:t>stic.0002</w:t>
    </w:r>
    <w:r>
      <w:rPr>
        <w:color w:val="335876"/>
        <w:sz w:val="16"/>
        <w:szCs w:val="16"/>
      </w:rPr>
      <w:t xml:space="preserve"> Release Notes</w:t>
    </w:r>
  </w:p>
  <w:p w:rsidR="0097693C" w:rsidRPr="00607411" w:rsidRDefault="0097693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0BC" w:rsidRPr="008460BC" w:rsidRDefault="008460BC" w:rsidP="008460BC">
    <w:pPr>
      <w:pBdr>
        <w:bottom w:val="single" w:sz="4" w:space="1" w:color="auto"/>
      </w:pBdr>
      <w:tabs>
        <w:tab w:val="right" w:pos="9180"/>
      </w:tabs>
      <w:rPr>
        <w:rFonts w:cs="Arial"/>
        <w:caps/>
        <w:color w:val="335876"/>
        <w:sz w:val="15"/>
        <w:szCs w:val="20"/>
      </w:rPr>
    </w:pPr>
    <w:r w:rsidRPr="008460BC">
      <w:rPr>
        <w:rFonts w:cs="Arial"/>
        <w:caps/>
        <w:color w:val="335876"/>
        <w:sz w:val="16"/>
        <w:szCs w:val="16"/>
      </w:rPr>
      <w:t>Standard business reporting</w:t>
    </w:r>
    <w:r w:rsidR="0093738A">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Pr="008460BC">
      <w:rPr>
        <w:rFonts w:cs="Arial"/>
        <w:caps/>
        <w:color w:val="335876"/>
        <w:sz w:val="16"/>
        <w:szCs w:val="16"/>
      </w:rPr>
      <w:t xml:space="preserve">ATO </w:t>
    </w:r>
    <w:r w:rsidR="00FB5E16" w:rsidRPr="00FB5E16">
      <w:rPr>
        <w:rFonts w:cs="Arial"/>
        <w:caps/>
        <w:color w:val="335876"/>
        <w:sz w:val="16"/>
        <w:szCs w:val="16"/>
      </w:rPr>
      <w:t xml:space="preserve">STIC.0002 </w:t>
    </w:r>
    <w:r w:rsidRPr="008460BC">
      <w:rPr>
        <w:rFonts w:cs="Arial"/>
        <w:caps/>
        <w:color w:val="335876"/>
        <w:sz w:val="16"/>
        <w:szCs w:val="16"/>
      </w:rPr>
      <w:t>Release Notes</w:t>
    </w:r>
  </w:p>
  <w:p w:rsidR="0097693C" w:rsidRPr="00607411" w:rsidRDefault="0097693C"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97693C"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FB5E16" w:rsidRPr="00FB5E16">
      <w:rPr>
        <w:color w:val="335876"/>
        <w:sz w:val="16"/>
        <w:szCs w:val="16"/>
      </w:rPr>
      <w:t xml:space="preserve">stic.0002 </w:t>
    </w:r>
    <w:r>
      <w:rPr>
        <w:color w:val="335876"/>
        <w:sz w:val="16"/>
        <w:szCs w:val="16"/>
      </w:rPr>
      <w:t>Release Notes</w:t>
    </w:r>
  </w:p>
  <w:p w:rsidR="0097693C" w:rsidRPr="00607411" w:rsidRDefault="0097693C"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7">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8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6"/>
  </w:num>
  <w:num w:numId="2">
    <w:abstractNumId w:val="62"/>
  </w:num>
  <w:num w:numId="3">
    <w:abstractNumId w:val="88"/>
  </w:num>
  <w:num w:numId="4">
    <w:abstractNumId w:val="44"/>
  </w:num>
  <w:num w:numId="5">
    <w:abstractNumId w:val="79"/>
  </w:num>
  <w:num w:numId="6">
    <w:abstractNumId w:val="35"/>
  </w:num>
  <w:num w:numId="7">
    <w:abstractNumId w:val="72"/>
  </w:num>
  <w:num w:numId="8">
    <w:abstractNumId w:val="58"/>
  </w:num>
  <w:num w:numId="9">
    <w:abstractNumId w:val="1"/>
  </w:num>
  <w:num w:numId="10">
    <w:abstractNumId w:val="48"/>
  </w:num>
  <w:num w:numId="11">
    <w:abstractNumId w:val="81"/>
  </w:num>
  <w:num w:numId="12">
    <w:abstractNumId w:val="33"/>
  </w:num>
  <w:num w:numId="13">
    <w:abstractNumId w:val="51"/>
  </w:num>
  <w:num w:numId="14">
    <w:abstractNumId w:val="0"/>
  </w:num>
  <w:num w:numId="15">
    <w:abstractNumId w:val="66"/>
  </w:num>
  <w:num w:numId="16">
    <w:abstractNumId w:val="38"/>
  </w:num>
  <w:num w:numId="1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71"/>
  </w:num>
  <w:num w:numId="20">
    <w:abstractNumId w:val="82"/>
  </w:num>
  <w:num w:numId="21">
    <w:abstractNumId w:val="3"/>
  </w:num>
  <w:num w:numId="22">
    <w:abstractNumId w:val="55"/>
  </w:num>
  <w:num w:numId="23">
    <w:abstractNumId w:val="20"/>
  </w:num>
  <w:num w:numId="24">
    <w:abstractNumId w:val="70"/>
  </w:num>
  <w:num w:numId="25">
    <w:abstractNumId w:val="5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29AF"/>
    <w:rsid w:val="00003F1E"/>
    <w:rsid w:val="000045F5"/>
    <w:rsid w:val="00005C04"/>
    <w:rsid w:val="0000678A"/>
    <w:rsid w:val="00006A99"/>
    <w:rsid w:val="000075E8"/>
    <w:rsid w:val="00010B6A"/>
    <w:rsid w:val="0001171A"/>
    <w:rsid w:val="00013D90"/>
    <w:rsid w:val="00015C3B"/>
    <w:rsid w:val="00015FE5"/>
    <w:rsid w:val="00016AA8"/>
    <w:rsid w:val="00016DF4"/>
    <w:rsid w:val="000177BD"/>
    <w:rsid w:val="000200F9"/>
    <w:rsid w:val="0002033D"/>
    <w:rsid w:val="0002121C"/>
    <w:rsid w:val="00021327"/>
    <w:rsid w:val="00021715"/>
    <w:rsid w:val="00023760"/>
    <w:rsid w:val="000239A2"/>
    <w:rsid w:val="00023FC5"/>
    <w:rsid w:val="000241D1"/>
    <w:rsid w:val="0002622B"/>
    <w:rsid w:val="00026A24"/>
    <w:rsid w:val="00027237"/>
    <w:rsid w:val="0002748B"/>
    <w:rsid w:val="00027C5F"/>
    <w:rsid w:val="0003012B"/>
    <w:rsid w:val="000335BA"/>
    <w:rsid w:val="000336CC"/>
    <w:rsid w:val="000338D4"/>
    <w:rsid w:val="00033B97"/>
    <w:rsid w:val="00033EAB"/>
    <w:rsid w:val="000404BF"/>
    <w:rsid w:val="0004097D"/>
    <w:rsid w:val="00041D83"/>
    <w:rsid w:val="000428AC"/>
    <w:rsid w:val="00042FD1"/>
    <w:rsid w:val="00043D49"/>
    <w:rsid w:val="00044669"/>
    <w:rsid w:val="00044EEF"/>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2B2B"/>
    <w:rsid w:val="00062DAA"/>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BE3"/>
    <w:rsid w:val="000862FA"/>
    <w:rsid w:val="00090D01"/>
    <w:rsid w:val="000913C5"/>
    <w:rsid w:val="00091CB1"/>
    <w:rsid w:val="000926B0"/>
    <w:rsid w:val="00092EC5"/>
    <w:rsid w:val="0009498C"/>
    <w:rsid w:val="00094C98"/>
    <w:rsid w:val="00095394"/>
    <w:rsid w:val="00095DCA"/>
    <w:rsid w:val="00095FE3"/>
    <w:rsid w:val="00096214"/>
    <w:rsid w:val="00096D70"/>
    <w:rsid w:val="000A0A4B"/>
    <w:rsid w:val="000A1383"/>
    <w:rsid w:val="000A1754"/>
    <w:rsid w:val="000A1CEC"/>
    <w:rsid w:val="000A1EF9"/>
    <w:rsid w:val="000A28D6"/>
    <w:rsid w:val="000A594E"/>
    <w:rsid w:val="000A5A62"/>
    <w:rsid w:val="000A5CA0"/>
    <w:rsid w:val="000A63D0"/>
    <w:rsid w:val="000A679F"/>
    <w:rsid w:val="000B2E81"/>
    <w:rsid w:val="000B3738"/>
    <w:rsid w:val="000B4ECD"/>
    <w:rsid w:val="000B548E"/>
    <w:rsid w:val="000B55A8"/>
    <w:rsid w:val="000B58DD"/>
    <w:rsid w:val="000B5C31"/>
    <w:rsid w:val="000B6E46"/>
    <w:rsid w:val="000C0729"/>
    <w:rsid w:val="000C1974"/>
    <w:rsid w:val="000C206A"/>
    <w:rsid w:val="000C42F1"/>
    <w:rsid w:val="000C4953"/>
    <w:rsid w:val="000C6567"/>
    <w:rsid w:val="000C676C"/>
    <w:rsid w:val="000C7F9D"/>
    <w:rsid w:val="000C7FC8"/>
    <w:rsid w:val="000D07CB"/>
    <w:rsid w:val="000D1CD5"/>
    <w:rsid w:val="000D1D32"/>
    <w:rsid w:val="000D24CF"/>
    <w:rsid w:val="000D255B"/>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6F29"/>
    <w:rsid w:val="000F02C2"/>
    <w:rsid w:val="000F04A9"/>
    <w:rsid w:val="000F1055"/>
    <w:rsid w:val="000F28FD"/>
    <w:rsid w:val="000F2B20"/>
    <w:rsid w:val="000F38D0"/>
    <w:rsid w:val="000F3AD9"/>
    <w:rsid w:val="000F486D"/>
    <w:rsid w:val="0010196F"/>
    <w:rsid w:val="00102501"/>
    <w:rsid w:val="00103562"/>
    <w:rsid w:val="00104779"/>
    <w:rsid w:val="0010598B"/>
    <w:rsid w:val="00106DA3"/>
    <w:rsid w:val="00107A8F"/>
    <w:rsid w:val="00110EAB"/>
    <w:rsid w:val="00112A1A"/>
    <w:rsid w:val="00113270"/>
    <w:rsid w:val="001137DE"/>
    <w:rsid w:val="0011440D"/>
    <w:rsid w:val="00114834"/>
    <w:rsid w:val="0011542B"/>
    <w:rsid w:val="00115CD2"/>
    <w:rsid w:val="00116240"/>
    <w:rsid w:val="00116E43"/>
    <w:rsid w:val="00117317"/>
    <w:rsid w:val="001208FD"/>
    <w:rsid w:val="00121371"/>
    <w:rsid w:val="0012185D"/>
    <w:rsid w:val="00122A8D"/>
    <w:rsid w:val="00122F16"/>
    <w:rsid w:val="00124B0E"/>
    <w:rsid w:val="00126304"/>
    <w:rsid w:val="00131A8F"/>
    <w:rsid w:val="00133D58"/>
    <w:rsid w:val="00133DC7"/>
    <w:rsid w:val="001340F9"/>
    <w:rsid w:val="001341C8"/>
    <w:rsid w:val="001344D7"/>
    <w:rsid w:val="0013586C"/>
    <w:rsid w:val="00135A2A"/>
    <w:rsid w:val="00135C3F"/>
    <w:rsid w:val="001375BD"/>
    <w:rsid w:val="00137755"/>
    <w:rsid w:val="00137CDF"/>
    <w:rsid w:val="00144B8E"/>
    <w:rsid w:val="00145121"/>
    <w:rsid w:val="001461C8"/>
    <w:rsid w:val="00146341"/>
    <w:rsid w:val="001469A6"/>
    <w:rsid w:val="001477A0"/>
    <w:rsid w:val="00150122"/>
    <w:rsid w:val="00150148"/>
    <w:rsid w:val="0015487A"/>
    <w:rsid w:val="00155889"/>
    <w:rsid w:val="0015679C"/>
    <w:rsid w:val="0015783B"/>
    <w:rsid w:val="00157AB2"/>
    <w:rsid w:val="00157EB7"/>
    <w:rsid w:val="00162B8E"/>
    <w:rsid w:val="00163DBF"/>
    <w:rsid w:val="00164B86"/>
    <w:rsid w:val="001650D0"/>
    <w:rsid w:val="001657FC"/>
    <w:rsid w:val="00165835"/>
    <w:rsid w:val="00165B17"/>
    <w:rsid w:val="00166A83"/>
    <w:rsid w:val="00166BC6"/>
    <w:rsid w:val="00170D1D"/>
    <w:rsid w:val="00171335"/>
    <w:rsid w:val="00172FFC"/>
    <w:rsid w:val="00174661"/>
    <w:rsid w:val="00174AEA"/>
    <w:rsid w:val="001768D0"/>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0706"/>
    <w:rsid w:val="001A07EF"/>
    <w:rsid w:val="001A1002"/>
    <w:rsid w:val="001A4060"/>
    <w:rsid w:val="001A5AAD"/>
    <w:rsid w:val="001A5E13"/>
    <w:rsid w:val="001A6F72"/>
    <w:rsid w:val="001B03B1"/>
    <w:rsid w:val="001B12D5"/>
    <w:rsid w:val="001B1FE4"/>
    <w:rsid w:val="001B2A2A"/>
    <w:rsid w:val="001B2D8F"/>
    <w:rsid w:val="001B30DF"/>
    <w:rsid w:val="001B42E7"/>
    <w:rsid w:val="001B5A50"/>
    <w:rsid w:val="001B5C4A"/>
    <w:rsid w:val="001B634F"/>
    <w:rsid w:val="001B6AA6"/>
    <w:rsid w:val="001B703B"/>
    <w:rsid w:val="001C0139"/>
    <w:rsid w:val="001C0625"/>
    <w:rsid w:val="001C0648"/>
    <w:rsid w:val="001C121E"/>
    <w:rsid w:val="001C1449"/>
    <w:rsid w:val="001C3D66"/>
    <w:rsid w:val="001C4BD6"/>
    <w:rsid w:val="001C51FC"/>
    <w:rsid w:val="001C758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CB1"/>
    <w:rsid w:val="001F239F"/>
    <w:rsid w:val="001F2E62"/>
    <w:rsid w:val="001F470A"/>
    <w:rsid w:val="001F6305"/>
    <w:rsid w:val="00200CE3"/>
    <w:rsid w:val="00202E70"/>
    <w:rsid w:val="002044A2"/>
    <w:rsid w:val="0020564C"/>
    <w:rsid w:val="002071A1"/>
    <w:rsid w:val="00211D19"/>
    <w:rsid w:val="00214661"/>
    <w:rsid w:val="00214A1B"/>
    <w:rsid w:val="002166B0"/>
    <w:rsid w:val="00220C56"/>
    <w:rsid w:val="00223303"/>
    <w:rsid w:val="00224E7B"/>
    <w:rsid w:val="0022703D"/>
    <w:rsid w:val="002270F9"/>
    <w:rsid w:val="00227EE8"/>
    <w:rsid w:val="00230330"/>
    <w:rsid w:val="00230D49"/>
    <w:rsid w:val="00230DBB"/>
    <w:rsid w:val="00231D5C"/>
    <w:rsid w:val="0023277B"/>
    <w:rsid w:val="002335E5"/>
    <w:rsid w:val="0023469D"/>
    <w:rsid w:val="00234C9D"/>
    <w:rsid w:val="002353BA"/>
    <w:rsid w:val="002361A3"/>
    <w:rsid w:val="00237007"/>
    <w:rsid w:val="00241C0B"/>
    <w:rsid w:val="002457F7"/>
    <w:rsid w:val="00245BB9"/>
    <w:rsid w:val="00245EC2"/>
    <w:rsid w:val="00247769"/>
    <w:rsid w:val="00247C52"/>
    <w:rsid w:val="00247E83"/>
    <w:rsid w:val="002502E7"/>
    <w:rsid w:val="00250879"/>
    <w:rsid w:val="00251C68"/>
    <w:rsid w:val="00251F86"/>
    <w:rsid w:val="00254899"/>
    <w:rsid w:val="0025583B"/>
    <w:rsid w:val="00257C82"/>
    <w:rsid w:val="002613A9"/>
    <w:rsid w:val="0026256C"/>
    <w:rsid w:val="00266459"/>
    <w:rsid w:val="002667A1"/>
    <w:rsid w:val="00266A46"/>
    <w:rsid w:val="00270D6F"/>
    <w:rsid w:val="0027139B"/>
    <w:rsid w:val="00271A51"/>
    <w:rsid w:val="00272C04"/>
    <w:rsid w:val="00273395"/>
    <w:rsid w:val="0027478F"/>
    <w:rsid w:val="00274A45"/>
    <w:rsid w:val="0027537A"/>
    <w:rsid w:val="002755A8"/>
    <w:rsid w:val="00275615"/>
    <w:rsid w:val="002764F0"/>
    <w:rsid w:val="00276F42"/>
    <w:rsid w:val="0028009A"/>
    <w:rsid w:val="002813D3"/>
    <w:rsid w:val="002822CC"/>
    <w:rsid w:val="002829BB"/>
    <w:rsid w:val="00284131"/>
    <w:rsid w:val="002847D0"/>
    <w:rsid w:val="002870E6"/>
    <w:rsid w:val="00290C23"/>
    <w:rsid w:val="00292AC0"/>
    <w:rsid w:val="0029403C"/>
    <w:rsid w:val="00294AAE"/>
    <w:rsid w:val="00295101"/>
    <w:rsid w:val="00295BF1"/>
    <w:rsid w:val="00296E96"/>
    <w:rsid w:val="00297FDD"/>
    <w:rsid w:val="002A00AF"/>
    <w:rsid w:val="002A0382"/>
    <w:rsid w:val="002A1CA1"/>
    <w:rsid w:val="002A1E30"/>
    <w:rsid w:val="002A2B8E"/>
    <w:rsid w:val="002A5F3D"/>
    <w:rsid w:val="002B01D3"/>
    <w:rsid w:val="002B124D"/>
    <w:rsid w:val="002B18BE"/>
    <w:rsid w:val="002B2F4D"/>
    <w:rsid w:val="002B60C7"/>
    <w:rsid w:val="002B742D"/>
    <w:rsid w:val="002C0E58"/>
    <w:rsid w:val="002C17CB"/>
    <w:rsid w:val="002C2747"/>
    <w:rsid w:val="002C37E1"/>
    <w:rsid w:val="002C3BF3"/>
    <w:rsid w:val="002C3BFE"/>
    <w:rsid w:val="002C42F0"/>
    <w:rsid w:val="002C66FD"/>
    <w:rsid w:val="002C681A"/>
    <w:rsid w:val="002C7017"/>
    <w:rsid w:val="002C7329"/>
    <w:rsid w:val="002D023F"/>
    <w:rsid w:val="002D0603"/>
    <w:rsid w:val="002D0778"/>
    <w:rsid w:val="002D0822"/>
    <w:rsid w:val="002D2339"/>
    <w:rsid w:val="002D2584"/>
    <w:rsid w:val="002D29B7"/>
    <w:rsid w:val="002D3594"/>
    <w:rsid w:val="002D65BD"/>
    <w:rsid w:val="002D7548"/>
    <w:rsid w:val="002D77E1"/>
    <w:rsid w:val="002D781E"/>
    <w:rsid w:val="002D7ADD"/>
    <w:rsid w:val="002E153E"/>
    <w:rsid w:val="002E2B73"/>
    <w:rsid w:val="002E30EF"/>
    <w:rsid w:val="002E35DE"/>
    <w:rsid w:val="002E4676"/>
    <w:rsid w:val="002E48A7"/>
    <w:rsid w:val="002E5B34"/>
    <w:rsid w:val="002E749B"/>
    <w:rsid w:val="002F08E8"/>
    <w:rsid w:val="002F0E16"/>
    <w:rsid w:val="002F1DD9"/>
    <w:rsid w:val="002F2D54"/>
    <w:rsid w:val="002F36C3"/>
    <w:rsid w:val="002F3B96"/>
    <w:rsid w:val="002F5782"/>
    <w:rsid w:val="00300082"/>
    <w:rsid w:val="00300545"/>
    <w:rsid w:val="00300735"/>
    <w:rsid w:val="00302AAC"/>
    <w:rsid w:val="0030311D"/>
    <w:rsid w:val="00303CAE"/>
    <w:rsid w:val="00305B52"/>
    <w:rsid w:val="00305BEC"/>
    <w:rsid w:val="0030763F"/>
    <w:rsid w:val="0031192D"/>
    <w:rsid w:val="00312881"/>
    <w:rsid w:val="00313044"/>
    <w:rsid w:val="003134FB"/>
    <w:rsid w:val="00314C57"/>
    <w:rsid w:val="00320627"/>
    <w:rsid w:val="00320883"/>
    <w:rsid w:val="00320D84"/>
    <w:rsid w:val="00322334"/>
    <w:rsid w:val="00324569"/>
    <w:rsid w:val="0032477E"/>
    <w:rsid w:val="00325E24"/>
    <w:rsid w:val="0032605A"/>
    <w:rsid w:val="00326A15"/>
    <w:rsid w:val="00327706"/>
    <w:rsid w:val="00327B9B"/>
    <w:rsid w:val="00330460"/>
    <w:rsid w:val="003306E9"/>
    <w:rsid w:val="00331884"/>
    <w:rsid w:val="00331D15"/>
    <w:rsid w:val="0033283B"/>
    <w:rsid w:val="00332F03"/>
    <w:rsid w:val="00333E4E"/>
    <w:rsid w:val="00333F88"/>
    <w:rsid w:val="003341B2"/>
    <w:rsid w:val="003379C1"/>
    <w:rsid w:val="00340144"/>
    <w:rsid w:val="00340398"/>
    <w:rsid w:val="00341827"/>
    <w:rsid w:val="00342840"/>
    <w:rsid w:val="00342E48"/>
    <w:rsid w:val="00343C18"/>
    <w:rsid w:val="00347AA1"/>
    <w:rsid w:val="00347DA8"/>
    <w:rsid w:val="00350A2B"/>
    <w:rsid w:val="00351359"/>
    <w:rsid w:val="003517F4"/>
    <w:rsid w:val="003519C7"/>
    <w:rsid w:val="00351D90"/>
    <w:rsid w:val="00352913"/>
    <w:rsid w:val="0035356D"/>
    <w:rsid w:val="00353664"/>
    <w:rsid w:val="003545CC"/>
    <w:rsid w:val="00355CE5"/>
    <w:rsid w:val="0035762A"/>
    <w:rsid w:val="00357C2B"/>
    <w:rsid w:val="00360C2D"/>
    <w:rsid w:val="0036149E"/>
    <w:rsid w:val="0036261B"/>
    <w:rsid w:val="00363889"/>
    <w:rsid w:val="00366806"/>
    <w:rsid w:val="00366A5C"/>
    <w:rsid w:val="00366DC6"/>
    <w:rsid w:val="00367B9D"/>
    <w:rsid w:val="00370C05"/>
    <w:rsid w:val="00372336"/>
    <w:rsid w:val="00373B6A"/>
    <w:rsid w:val="003758F5"/>
    <w:rsid w:val="00380444"/>
    <w:rsid w:val="00381EC1"/>
    <w:rsid w:val="00382302"/>
    <w:rsid w:val="00383C85"/>
    <w:rsid w:val="0038448C"/>
    <w:rsid w:val="00386CEE"/>
    <w:rsid w:val="00387ACD"/>
    <w:rsid w:val="00387F81"/>
    <w:rsid w:val="0039121B"/>
    <w:rsid w:val="00391B25"/>
    <w:rsid w:val="003920A2"/>
    <w:rsid w:val="003931E7"/>
    <w:rsid w:val="003A0634"/>
    <w:rsid w:val="003A0CA9"/>
    <w:rsid w:val="003A1A80"/>
    <w:rsid w:val="003A3691"/>
    <w:rsid w:val="003A49C2"/>
    <w:rsid w:val="003A701F"/>
    <w:rsid w:val="003A7885"/>
    <w:rsid w:val="003B0180"/>
    <w:rsid w:val="003B0F9F"/>
    <w:rsid w:val="003B1EFE"/>
    <w:rsid w:val="003B2359"/>
    <w:rsid w:val="003B2394"/>
    <w:rsid w:val="003B2C8E"/>
    <w:rsid w:val="003B391C"/>
    <w:rsid w:val="003B52DB"/>
    <w:rsid w:val="003B62DA"/>
    <w:rsid w:val="003B6BC9"/>
    <w:rsid w:val="003B721B"/>
    <w:rsid w:val="003C0077"/>
    <w:rsid w:val="003C11EB"/>
    <w:rsid w:val="003C23B7"/>
    <w:rsid w:val="003C2D64"/>
    <w:rsid w:val="003C2FBF"/>
    <w:rsid w:val="003C4B32"/>
    <w:rsid w:val="003C50A2"/>
    <w:rsid w:val="003C5981"/>
    <w:rsid w:val="003C6B1A"/>
    <w:rsid w:val="003D05E8"/>
    <w:rsid w:val="003D07CB"/>
    <w:rsid w:val="003D0FC2"/>
    <w:rsid w:val="003D2914"/>
    <w:rsid w:val="003D2FD8"/>
    <w:rsid w:val="003D35FA"/>
    <w:rsid w:val="003D44D8"/>
    <w:rsid w:val="003D497B"/>
    <w:rsid w:val="003D5DC4"/>
    <w:rsid w:val="003D653C"/>
    <w:rsid w:val="003D67A2"/>
    <w:rsid w:val="003D7BFB"/>
    <w:rsid w:val="003E28BE"/>
    <w:rsid w:val="003E34C8"/>
    <w:rsid w:val="003E3610"/>
    <w:rsid w:val="003E3E2D"/>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5DB"/>
    <w:rsid w:val="00401A01"/>
    <w:rsid w:val="00402BBF"/>
    <w:rsid w:val="00402CEF"/>
    <w:rsid w:val="00402E42"/>
    <w:rsid w:val="0040347F"/>
    <w:rsid w:val="00404C0D"/>
    <w:rsid w:val="00406A56"/>
    <w:rsid w:val="004074BB"/>
    <w:rsid w:val="004079E0"/>
    <w:rsid w:val="00407AA8"/>
    <w:rsid w:val="00411F37"/>
    <w:rsid w:val="0041225C"/>
    <w:rsid w:val="00412B88"/>
    <w:rsid w:val="00413634"/>
    <w:rsid w:val="00413673"/>
    <w:rsid w:val="0041376E"/>
    <w:rsid w:val="0041384F"/>
    <w:rsid w:val="0041428D"/>
    <w:rsid w:val="004147F1"/>
    <w:rsid w:val="00415517"/>
    <w:rsid w:val="00415717"/>
    <w:rsid w:val="00415AC5"/>
    <w:rsid w:val="0041625B"/>
    <w:rsid w:val="004164E0"/>
    <w:rsid w:val="0042026C"/>
    <w:rsid w:val="0042080A"/>
    <w:rsid w:val="004218BF"/>
    <w:rsid w:val="00422E32"/>
    <w:rsid w:val="0042395E"/>
    <w:rsid w:val="004241C3"/>
    <w:rsid w:val="0042754A"/>
    <w:rsid w:val="0042773A"/>
    <w:rsid w:val="0042789E"/>
    <w:rsid w:val="00430C80"/>
    <w:rsid w:val="00431470"/>
    <w:rsid w:val="00431497"/>
    <w:rsid w:val="0043299B"/>
    <w:rsid w:val="004337BD"/>
    <w:rsid w:val="00434600"/>
    <w:rsid w:val="00434823"/>
    <w:rsid w:val="00434B66"/>
    <w:rsid w:val="00434DDB"/>
    <w:rsid w:val="00434FD1"/>
    <w:rsid w:val="00435AB2"/>
    <w:rsid w:val="00435D0D"/>
    <w:rsid w:val="00436404"/>
    <w:rsid w:val="00436BE7"/>
    <w:rsid w:val="00436E5E"/>
    <w:rsid w:val="00437A3E"/>
    <w:rsid w:val="004401BA"/>
    <w:rsid w:val="00440B36"/>
    <w:rsid w:val="00440C77"/>
    <w:rsid w:val="004412F9"/>
    <w:rsid w:val="0044219C"/>
    <w:rsid w:val="004433E8"/>
    <w:rsid w:val="004435BF"/>
    <w:rsid w:val="00443952"/>
    <w:rsid w:val="0044414E"/>
    <w:rsid w:val="00445342"/>
    <w:rsid w:val="00445985"/>
    <w:rsid w:val="00446F07"/>
    <w:rsid w:val="0045112A"/>
    <w:rsid w:val="004514D9"/>
    <w:rsid w:val="00451C2C"/>
    <w:rsid w:val="00451C40"/>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22F"/>
    <w:rsid w:val="004816BF"/>
    <w:rsid w:val="00482A1F"/>
    <w:rsid w:val="0048461F"/>
    <w:rsid w:val="004872F0"/>
    <w:rsid w:val="00487A30"/>
    <w:rsid w:val="00490423"/>
    <w:rsid w:val="00490BC0"/>
    <w:rsid w:val="00490D41"/>
    <w:rsid w:val="0049234C"/>
    <w:rsid w:val="00492D56"/>
    <w:rsid w:val="0049398E"/>
    <w:rsid w:val="00493B21"/>
    <w:rsid w:val="0049509F"/>
    <w:rsid w:val="00496BB4"/>
    <w:rsid w:val="004975C2"/>
    <w:rsid w:val="00497CEC"/>
    <w:rsid w:val="004A1108"/>
    <w:rsid w:val="004A2591"/>
    <w:rsid w:val="004A65E1"/>
    <w:rsid w:val="004A68BF"/>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2636"/>
    <w:rsid w:val="004D333C"/>
    <w:rsid w:val="004D373F"/>
    <w:rsid w:val="004D6805"/>
    <w:rsid w:val="004E1BD9"/>
    <w:rsid w:val="004E259C"/>
    <w:rsid w:val="004E271B"/>
    <w:rsid w:val="004E30F4"/>
    <w:rsid w:val="004E526A"/>
    <w:rsid w:val="004E52E8"/>
    <w:rsid w:val="004E68F0"/>
    <w:rsid w:val="004E7359"/>
    <w:rsid w:val="004E7844"/>
    <w:rsid w:val="004F02C4"/>
    <w:rsid w:val="004F13AA"/>
    <w:rsid w:val="004F15AB"/>
    <w:rsid w:val="004F178C"/>
    <w:rsid w:val="004F199B"/>
    <w:rsid w:val="004F2BBF"/>
    <w:rsid w:val="004F3AD0"/>
    <w:rsid w:val="004F3CE4"/>
    <w:rsid w:val="004F4408"/>
    <w:rsid w:val="004F56F9"/>
    <w:rsid w:val="004F5CDA"/>
    <w:rsid w:val="004F75FA"/>
    <w:rsid w:val="004F7F6E"/>
    <w:rsid w:val="00500600"/>
    <w:rsid w:val="00501332"/>
    <w:rsid w:val="0050138F"/>
    <w:rsid w:val="00501537"/>
    <w:rsid w:val="00502A1A"/>
    <w:rsid w:val="00502BE9"/>
    <w:rsid w:val="00502D02"/>
    <w:rsid w:val="0050442A"/>
    <w:rsid w:val="005049E2"/>
    <w:rsid w:val="00504E53"/>
    <w:rsid w:val="00505ADF"/>
    <w:rsid w:val="00510355"/>
    <w:rsid w:val="0051310F"/>
    <w:rsid w:val="00513A59"/>
    <w:rsid w:val="0051473B"/>
    <w:rsid w:val="00515ABF"/>
    <w:rsid w:val="00515C43"/>
    <w:rsid w:val="005161E1"/>
    <w:rsid w:val="0052147E"/>
    <w:rsid w:val="0052467E"/>
    <w:rsid w:val="005252D3"/>
    <w:rsid w:val="0052575B"/>
    <w:rsid w:val="00526ECF"/>
    <w:rsid w:val="005277E8"/>
    <w:rsid w:val="00530506"/>
    <w:rsid w:val="00531DBA"/>
    <w:rsid w:val="00532699"/>
    <w:rsid w:val="0053469A"/>
    <w:rsid w:val="005372C2"/>
    <w:rsid w:val="00537834"/>
    <w:rsid w:val="0054056D"/>
    <w:rsid w:val="005411F6"/>
    <w:rsid w:val="00542039"/>
    <w:rsid w:val="005427EA"/>
    <w:rsid w:val="0054289F"/>
    <w:rsid w:val="00543401"/>
    <w:rsid w:val="0054379B"/>
    <w:rsid w:val="005437B6"/>
    <w:rsid w:val="00546E56"/>
    <w:rsid w:val="00546F34"/>
    <w:rsid w:val="00547135"/>
    <w:rsid w:val="0055024B"/>
    <w:rsid w:val="0055060E"/>
    <w:rsid w:val="00550CB7"/>
    <w:rsid w:val="00550EFD"/>
    <w:rsid w:val="00551D73"/>
    <w:rsid w:val="00552325"/>
    <w:rsid w:val="00552399"/>
    <w:rsid w:val="0055382B"/>
    <w:rsid w:val="0055389F"/>
    <w:rsid w:val="00554AE3"/>
    <w:rsid w:val="00554F0A"/>
    <w:rsid w:val="00556F36"/>
    <w:rsid w:val="0056115E"/>
    <w:rsid w:val="00561998"/>
    <w:rsid w:val="00564AEC"/>
    <w:rsid w:val="00565AEE"/>
    <w:rsid w:val="00567573"/>
    <w:rsid w:val="005709D0"/>
    <w:rsid w:val="0057229A"/>
    <w:rsid w:val="0057317B"/>
    <w:rsid w:val="00573661"/>
    <w:rsid w:val="0057437B"/>
    <w:rsid w:val="00576182"/>
    <w:rsid w:val="00576BC1"/>
    <w:rsid w:val="00580C1A"/>
    <w:rsid w:val="00581427"/>
    <w:rsid w:val="0058193F"/>
    <w:rsid w:val="0058223A"/>
    <w:rsid w:val="00582B63"/>
    <w:rsid w:val="00582BE3"/>
    <w:rsid w:val="00583ED9"/>
    <w:rsid w:val="00584AF0"/>
    <w:rsid w:val="00584DB1"/>
    <w:rsid w:val="00586CAE"/>
    <w:rsid w:val="00590805"/>
    <w:rsid w:val="0059300D"/>
    <w:rsid w:val="0059419E"/>
    <w:rsid w:val="005959B1"/>
    <w:rsid w:val="005970C6"/>
    <w:rsid w:val="00597F23"/>
    <w:rsid w:val="005A19D3"/>
    <w:rsid w:val="005A1D0F"/>
    <w:rsid w:val="005A2235"/>
    <w:rsid w:val="005A2CD0"/>
    <w:rsid w:val="005A372D"/>
    <w:rsid w:val="005A4035"/>
    <w:rsid w:val="005A484E"/>
    <w:rsid w:val="005A5B3D"/>
    <w:rsid w:val="005A6754"/>
    <w:rsid w:val="005A716F"/>
    <w:rsid w:val="005A7AB3"/>
    <w:rsid w:val="005A7DFB"/>
    <w:rsid w:val="005B0091"/>
    <w:rsid w:val="005B025A"/>
    <w:rsid w:val="005B09B2"/>
    <w:rsid w:val="005B14DE"/>
    <w:rsid w:val="005B1B31"/>
    <w:rsid w:val="005B1F05"/>
    <w:rsid w:val="005B3A69"/>
    <w:rsid w:val="005B3AFD"/>
    <w:rsid w:val="005B3BE1"/>
    <w:rsid w:val="005B4147"/>
    <w:rsid w:val="005B41F7"/>
    <w:rsid w:val="005B4F90"/>
    <w:rsid w:val="005B6110"/>
    <w:rsid w:val="005B714C"/>
    <w:rsid w:val="005B74FD"/>
    <w:rsid w:val="005C034C"/>
    <w:rsid w:val="005C1F76"/>
    <w:rsid w:val="005C2307"/>
    <w:rsid w:val="005C2CAF"/>
    <w:rsid w:val="005C3CC7"/>
    <w:rsid w:val="005C4BA8"/>
    <w:rsid w:val="005C66E4"/>
    <w:rsid w:val="005C75BF"/>
    <w:rsid w:val="005D0F98"/>
    <w:rsid w:val="005D0FF7"/>
    <w:rsid w:val="005D10A6"/>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588D"/>
    <w:rsid w:val="005E6BE5"/>
    <w:rsid w:val="005E76FF"/>
    <w:rsid w:val="005E7D2F"/>
    <w:rsid w:val="005F062D"/>
    <w:rsid w:val="005F08AA"/>
    <w:rsid w:val="005F1465"/>
    <w:rsid w:val="005F1E4B"/>
    <w:rsid w:val="005F23AF"/>
    <w:rsid w:val="005F2BBB"/>
    <w:rsid w:val="005F51C6"/>
    <w:rsid w:val="005F5547"/>
    <w:rsid w:val="0060046C"/>
    <w:rsid w:val="006013ED"/>
    <w:rsid w:val="00603326"/>
    <w:rsid w:val="006036D6"/>
    <w:rsid w:val="00604BF8"/>
    <w:rsid w:val="00604EF0"/>
    <w:rsid w:val="00607280"/>
    <w:rsid w:val="0060789F"/>
    <w:rsid w:val="00613B28"/>
    <w:rsid w:val="00614510"/>
    <w:rsid w:val="00616E71"/>
    <w:rsid w:val="00617068"/>
    <w:rsid w:val="00617C7D"/>
    <w:rsid w:val="00621387"/>
    <w:rsid w:val="006223FD"/>
    <w:rsid w:val="00623418"/>
    <w:rsid w:val="00623BD9"/>
    <w:rsid w:val="006244D0"/>
    <w:rsid w:val="00624689"/>
    <w:rsid w:val="006252EA"/>
    <w:rsid w:val="00625AF2"/>
    <w:rsid w:val="00626B1B"/>
    <w:rsid w:val="00630978"/>
    <w:rsid w:val="006319BA"/>
    <w:rsid w:val="006323CF"/>
    <w:rsid w:val="006327A7"/>
    <w:rsid w:val="00632B7F"/>
    <w:rsid w:val="0063343F"/>
    <w:rsid w:val="00633D53"/>
    <w:rsid w:val="006342FB"/>
    <w:rsid w:val="0063511F"/>
    <w:rsid w:val="00637122"/>
    <w:rsid w:val="006376E2"/>
    <w:rsid w:val="0063793C"/>
    <w:rsid w:val="00640DE2"/>
    <w:rsid w:val="0064160D"/>
    <w:rsid w:val="0064171A"/>
    <w:rsid w:val="00641B6C"/>
    <w:rsid w:val="00641F80"/>
    <w:rsid w:val="0064356F"/>
    <w:rsid w:val="006437C2"/>
    <w:rsid w:val="00644028"/>
    <w:rsid w:val="00644694"/>
    <w:rsid w:val="0064485B"/>
    <w:rsid w:val="00645436"/>
    <w:rsid w:val="006472DD"/>
    <w:rsid w:val="00651EB8"/>
    <w:rsid w:val="00651F84"/>
    <w:rsid w:val="0065449D"/>
    <w:rsid w:val="00655F32"/>
    <w:rsid w:val="00657614"/>
    <w:rsid w:val="00657BC5"/>
    <w:rsid w:val="00657C9D"/>
    <w:rsid w:val="0066125D"/>
    <w:rsid w:val="006623F2"/>
    <w:rsid w:val="00663109"/>
    <w:rsid w:val="006667BF"/>
    <w:rsid w:val="00666DFA"/>
    <w:rsid w:val="00670611"/>
    <w:rsid w:val="00670D9D"/>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E8E"/>
    <w:rsid w:val="00684F3B"/>
    <w:rsid w:val="0068594B"/>
    <w:rsid w:val="00685CC9"/>
    <w:rsid w:val="00686C89"/>
    <w:rsid w:val="00687069"/>
    <w:rsid w:val="0068797B"/>
    <w:rsid w:val="00690DE3"/>
    <w:rsid w:val="00692B0D"/>
    <w:rsid w:val="00692EA1"/>
    <w:rsid w:val="00695D5A"/>
    <w:rsid w:val="00697147"/>
    <w:rsid w:val="006A1CAA"/>
    <w:rsid w:val="006A2A89"/>
    <w:rsid w:val="006A3234"/>
    <w:rsid w:val="006A3721"/>
    <w:rsid w:val="006A3DD7"/>
    <w:rsid w:val="006A3E94"/>
    <w:rsid w:val="006A4622"/>
    <w:rsid w:val="006A48F0"/>
    <w:rsid w:val="006A4DA7"/>
    <w:rsid w:val="006A5030"/>
    <w:rsid w:val="006A7B67"/>
    <w:rsid w:val="006B0513"/>
    <w:rsid w:val="006B057E"/>
    <w:rsid w:val="006B0F81"/>
    <w:rsid w:val="006B1A1B"/>
    <w:rsid w:val="006B1D4E"/>
    <w:rsid w:val="006B5C77"/>
    <w:rsid w:val="006C0993"/>
    <w:rsid w:val="006C0AFF"/>
    <w:rsid w:val="006C1EE2"/>
    <w:rsid w:val="006C200D"/>
    <w:rsid w:val="006C2DF7"/>
    <w:rsid w:val="006C2E22"/>
    <w:rsid w:val="006C357E"/>
    <w:rsid w:val="006C3983"/>
    <w:rsid w:val="006C440F"/>
    <w:rsid w:val="006C4907"/>
    <w:rsid w:val="006C688C"/>
    <w:rsid w:val="006D2DA8"/>
    <w:rsid w:val="006D32A7"/>
    <w:rsid w:val="006D3977"/>
    <w:rsid w:val="006D3E5F"/>
    <w:rsid w:val="006D40AF"/>
    <w:rsid w:val="006D44FB"/>
    <w:rsid w:val="006D4E16"/>
    <w:rsid w:val="006D5144"/>
    <w:rsid w:val="006D67A4"/>
    <w:rsid w:val="006D6A29"/>
    <w:rsid w:val="006D6B9C"/>
    <w:rsid w:val="006D6C02"/>
    <w:rsid w:val="006D78B6"/>
    <w:rsid w:val="006E1FD7"/>
    <w:rsid w:val="006E2E69"/>
    <w:rsid w:val="006E3799"/>
    <w:rsid w:val="006E6C16"/>
    <w:rsid w:val="006E72CF"/>
    <w:rsid w:val="006E7706"/>
    <w:rsid w:val="006E7953"/>
    <w:rsid w:val="006F01F9"/>
    <w:rsid w:val="006F1094"/>
    <w:rsid w:val="006F2024"/>
    <w:rsid w:val="006F22E9"/>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608F"/>
    <w:rsid w:val="00717003"/>
    <w:rsid w:val="00722BAB"/>
    <w:rsid w:val="007232AB"/>
    <w:rsid w:val="0072445C"/>
    <w:rsid w:val="00725AA9"/>
    <w:rsid w:val="00726676"/>
    <w:rsid w:val="00727A80"/>
    <w:rsid w:val="00727F93"/>
    <w:rsid w:val="00732916"/>
    <w:rsid w:val="007344D0"/>
    <w:rsid w:val="007345F6"/>
    <w:rsid w:val="007350C5"/>
    <w:rsid w:val="00735258"/>
    <w:rsid w:val="00735C96"/>
    <w:rsid w:val="007362D4"/>
    <w:rsid w:val="00736301"/>
    <w:rsid w:val="00736513"/>
    <w:rsid w:val="00736B41"/>
    <w:rsid w:val="00736FE0"/>
    <w:rsid w:val="007405E6"/>
    <w:rsid w:val="00740E8F"/>
    <w:rsid w:val="0074251D"/>
    <w:rsid w:val="0074317F"/>
    <w:rsid w:val="00743B71"/>
    <w:rsid w:val="00744B17"/>
    <w:rsid w:val="00745FA7"/>
    <w:rsid w:val="00747D29"/>
    <w:rsid w:val="00747F20"/>
    <w:rsid w:val="007519E9"/>
    <w:rsid w:val="00751B65"/>
    <w:rsid w:val="00751E8B"/>
    <w:rsid w:val="00752060"/>
    <w:rsid w:val="00752F59"/>
    <w:rsid w:val="007552C0"/>
    <w:rsid w:val="00757672"/>
    <w:rsid w:val="007602FE"/>
    <w:rsid w:val="00760AC3"/>
    <w:rsid w:val="00761A18"/>
    <w:rsid w:val="00763A56"/>
    <w:rsid w:val="0076404A"/>
    <w:rsid w:val="007648D3"/>
    <w:rsid w:val="007651B0"/>
    <w:rsid w:val="00765A66"/>
    <w:rsid w:val="00766667"/>
    <w:rsid w:val="0076695D"/>
    <w:rsid w:val="00766DE1"/>
    <w:rsid w:val="00767988"/>
    <w:rsid w:val="00770319"/>
    <w:rsid w:val="00774F0E"/>
    <w:rsid w:val="00776A3C"/>
    <w:rsid w:val="0078061F"/>
    <w:rsid w:val="007813CA"/>
    <w:rsid w:val="0078152C"/>
    <w:rsid w:val="00781DAA"/>
    <w:rsid w:val="007832B6"/>
    <w:rsid w:val="0078332A"/>
    <w:rsid w:val="007839A3"/>
    <w:rsid w:val="00787C24"/>
    <w:rsid w:val="00787F0D"/>
    <w:rsid w:val="00790AB8"/>
    <w:rsid w:val="00791970"/>
    <w:rsid w:val="00791EB0"/>
    <w:rsid w:val="0079363C"/>
    <w:rsid w:val="00793BA3"/>
    <w:rsid w:val="00794664"/>
    <w:rsid w:val="00796D92"/>
    <w:rsid w:val="007A0023"/>
    <w:rsid w:val="007A0276"/>
    <w:rsid w:val="007A0F1E"/>
    <w:rsid w:val="007A31B5"/>
    <w:rsid w:val="007A3DC2"/>
    <w:rsid w:val="007A45F8"/>
    <w:rsid w:val="007A5CDD"/>
    <w:rsid w:val="007A5CEF"/>
    <w:rsid w:val="007A6587"/>
    <w:rsid w:val="007A6801"/>
    <w:rsid w:val="007A780E"/>
    <w:rsid w:val="007A7BC8"/>
    <w:rsid w:val="007B1B42"/>
    <w:rsid w:val="007B1C12"/>
    <w:rsid w:val="007B1EF2"/>
    <w:rsid w:val="007B2F25"/>
    <w:rsid w:val="007B45EE"/>
    <w:rsid w:val="007B4E65"/>
    <w:rsid w:val="007B5209"/>
    <w:rsid w:val="007B61F6"/>
    <w:rsid w:val="007B6231"/>
    <w:rsid w:val="007B6D68"/>
    <w:rsid w:val="007B78DC"/>
    <w:rsid w:val="007B7F05"/>
    <w:rsid w:val="007C068C"/>
    <w:rsid w:val="007C09B8"/>
    <w:rsid w:val="007C11E3"/>
    <w:rsid w:val="007C3244"/>
    <w:rsid w:val="007C3A22"/>
    <w:rsid w:val="007C3CA1"/>
    <w:rsid w:val="007C4701"/>
    <w:rsid w:val="007C483A"/>
    <w:rsid w:val="007C6A47"/>
    <w:rsid w:val="007D040B"/>
    <w:rsid w:val="007D0414"/>
    <w:rsid w:val="007D062D"/>
    <w:rsid w:val="007D117C"/>
    <w:rsid w:val="007D2FDA"/>
    <w:rsid w:val="007D64EE"/>
    <w:rsid w:val="007D6814"/>
    <w:rsid w:val="007D71AA"/>
    <w:rsid w:val="007E237F"/>
    <w:rsid w:val="007E256E"/>
    <w:rsid w:val="007E32DF"/>
    <w:rsid w:val="007E7B37"/>
    <w:rsid w:val="007F082B"/>
    <w:rsid w:val="007F0E24"/>
    <w:rsid w:val="007F161E"/>
    <w:rsid w:val="007F27DE"/>
    <w:rsid w:val="007F2F82"/>
    <w:rsid w:val="007F32F1"/>
    <w:rsid w:val="007F4E93"/>
    <w:rsid w:val="007F4F72"/>
    <w:rsid w:val="007F505E"/>
    <w:rsid w:val="007F5160"/>
    <w:rsid w:val="007F51B0"/>
    <w:rsid w:val="007F65A9"/>
    <w:rsid w:val="007F6E28"/>
    <w:rsid w:val="008013EC"/>
    <w:rsid w:val="00802FB0"/>
    <w:rsid w:val="00803ED7"/>
    <w:rsid w:val="008045C8"/>
    <w:rsid w:val="00805036"/>
    <w:rsid w:val="00805F9B"/>
    <w:rsid w:val="00806324"/>
    <w:rsid w:val="008069EB"/>
    <w:rsid w:val="0080743A"/>
    <w:rsid w:val="008076A7"/>
    <w:rsid w:val="00810DB2"/>
    <w:rsid w:val="00811483"/>
    <w:rsid w:val="008118B5"/>
    <w:rsid w:val="00811C01"/>
    <w:rsid w:val="008123A3"/>
    <w:rsid w:val="008138ED"/>
    <w:rsid w:val="008155B2"/>
    <w:rsid w:val="00815FD8"/>
    <w:rsid w:val="008165AD"/>
    <w:rsid w:val="008171A2"/>
    <w:rsid w:val="00820DAB"/>
    <w:rsid w:val="00821A5D"/>
    <w:rsid w:val="00821ED8"/>
    <w:rsid w:val="00822107"/>
    <w:rsid w:val="0082237D"/>
    <w:rsid w:val="008240FF"/>
    <w:rsid w:val="00825028"/>
    <w:rsid w:val="008252CA"/>
    <w:rsid w:val="00826A8F"/>
    <w:rsid w:val="00830054"/>
    <w:rsid w:val="00830354"/>
    <w:rsid w:val="0083294D"/>
    <w:rsid w:val="0083299B"/>
    <w:rsid w:val="00834E10"/>
    <w:rsid w:val="00835D6B"/>
    <w:rsid w:val="008361E8"/>
    <w:rsid w:val="008367A9"/>
    <w:rsid w:val="00836B1B"/>
    <w:rsid w:val="00836DD4"/>
    <w:rsid w:val="00836F93"/>
    <w:rsid w:val="008379E2"/>
    <w:rsid w:val="008415BD"/>
    <w:rsid w:val="008416E5"/>
    <w:rsid w:val="008421EE"/>
    <w:rsid w:val="008460BC"/>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D1F"/>
    <w:rsid w:val="008716EF"/>
    <w:rsid w:val="00872158"/>
    <w:rsid w:val="008734CC"/>
    <w:rsid w:val="00873CDD"/>
    <w:rsid w:val="00873DAF"/>
    <w:rsid w:val="008747E4"/>
    <w:rsid w:val="008765E9"/>
    <w:rsid w:val="00876BFF"/>
    <w:rsid w:val="00876EEF"/>
    <w:rsid w:val="00880A54"/>
    <w:rsid w:val="00880BAB"/>
    <w:rsid w:val="00881F12"/>
    <w:rsid w:val="00882FD9"/>
    <w:rsid w:val="00883B23"/>
    <w:rsid w:val="00883D28"/>
    <w:rsid w:val="00883D6A"/>
    <w:rsid w:val="00883E05"/>
    <w:rsid w:val="008846AD"/>
    <w:rsid w:val="00886549"/>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638F"/>
    <w:rsid w:val="008B6A4B"/>
    <w:rsid w:val="008B7C2F"/>
    <w:rsid w:val="008B7E88"/>
    <w:rsid w:val="008C0AA8"/>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29C8"/>
    <w:rsid w:val="008D311E"/>
    <w:rsid w:val="008D378E"/>
    <w:rsid w:val="008D4B18"/>
    <w:rsid w:val="008D4D9F"/>
    <w:rsid w:val="008D5456"/>
    <w:rsid w:val="008D57F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5F7"/>
    <w:rsid w:val="008F4975"/>
    <w:rsid w:val="008F54E5"/>
    <w:rsid w:val="008F5719"/>
    <w:rsid w:val="008F5B53"/>
    <w:rsid w:val="008F6B6C"/>
    <w:rsid w:val="008F733D"/>
    <w:rsid w:val="008F7859"/>
    <w:rsid w:val="009003F2"/>
    <w:rsid w:val="0090068F"/>
    <w:rsid w:val="00900B03"/>
    <w:rsid w:val="00900F0F"/>
    <w:rsid w:val="00901521"/>
    <w:rsid w:val="009018BE"/>
    <w:rsid w:val="00901C6F"/>
    <w:rsid w:val="00904D91"/>
    <w:rsid w:val="00905A0A"/>
    <w:rsid w:val="00906980"/>
    <w:rsid w:val="00910B5D"/>
    <w:rsid w:val="00914853"/>
    <w:rsid w:val="0091665C"/>
    <w:rsid w:val="00916B13"/>
    <w:rsid w:val="0091732C"/>
    <w:rsid w:val="009200BD"/>
    <w:rsid w:val="00921D3D"/>
    <w:rsid w:val="00923E29"/>
    <w:rsid w:val="009245A2"/>
    <w:rsid w:val="00925DA0"/>
    <w:rsid w:val="00927438"/>
    <w:rsid w:val="00931F84"/>
    <w:rsid w:val="00935CA1"/>
    <w:rsid w:val="0093738A"/>
    <w:rsid w:val="009406D6"/>
    <w:rsid w:val="00941A85"/>
    <w:rsid w:val="00941D34"/>
    <w:rsid w:val="009433CF"/>
    <w:rsid w:val="00943E25"/>
    <w:rsid w:val="0094641E"/>
    <w:rsid w:val="00947400"/>
    <w:rsid w:val="009509D1"/>
    <w:rsid w:val="009515ED"/>
    <w:rsid w:val="0095167A"/>
    <w:rsid w:val="009527A5"/>
    <w:rsid w:val="00952C42"/>
    <w:rsid w:val="0095363D"/>
    <w:rsid w:val="00954A28"/>
    <w:rsid w:val="00954E5A"/>
    <w:rsid w:val="009551A1"/>
    <w:rsid w:val="00956553"/>
    <w:rsid w:val="00957502"/>
    <w:rsid w:val="009578DE"/>
    <w:rsid w:val="00961393"/>
    <w:rsid w:val="00961975"/>
    <w:rsid w:val="009623E1"/>
    <w:rsid w:val="009626F8"/>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D06"/>
    <w:rsid w:val="00986D29"/>
    <w:rsid w:val="00990207"/>
    <w:rsid w:val="00990CDD"/>
    <w:rsid w:val="00992062"/>
    <w:rsid w:val="0099369C"/>
    <w:rsid w:val="00993F83"/>
    <w:rsid w:val="00994810"/>
    <w:rsid w:val="00994BEA"/>
    <w:rsid w:val="00995E7C"/>
    <w:rsid w:val="00996151"/>
    <w:rsid w:val="0099718D"/>
    <w:rsid w:val="009A01C6"/>
    <w:rsid w:val="009A14B3"/>
    <w:rsid w:val="009A1BF6"/>
    <w:rsid w:val="009A5BBE"/>
    <w:rsid w:val="009A7D20"/>
    <w:rsid w:val="009B03B8"/>
    <w:rsid w:val="009B05E2"/>
    <w:rsid w:val="009B06E0"/>
    <w:rsid w:val="009B1C76"/>
    <w:rsid w:val="009B2171"/>
    <w:rsid w:val="009B329B"/>
    <w:rsid w:val="009C0209"/>
    <w:rsid w:val="009C0697"/>
    <w:rsid w:val="009C08D3"/>
    <w:rsid w:val="009C0AA6"/>
    <w:rsid w:val="009C1EC8"/>
    <w:rsid w:val="009C20C9"/>
    <w:rsid w:val="009C24DA"/>
    <w:rsid w:val="009C4BB9"/>
    <w:rsid w:val="009C4BE4"/>
    <w:rsid w:val="009C5104"/>
    <w:rsid w:val="009C6F29"/>
    <w:rsid w:val="009C7F94"/>
    <w:rsid w:val="009D0C78"/>
    <w:rsid w:val="009D11EF"/>
    <w:rsid w:val="009D18FA"/>
    <w:rsid w:val="009D1D80"/>
    <w:rsid w:val="009D4221"/>
    <w:rsid w:val="009D43C5"/>
    <w:rsid w:val="009D4805"/>
    <w:rsid w:val="009D57E2"/>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7E2"/>
    <w:rsid w:val="009F22F4"/>
    <w:rsid w:val="009F291C"/>
    <w:rsid w:val="009F437F"/>
    <w:rsid w:val="009F636F"/>
    <w:rsid w:val="009F6943"/>
    <w:rsid w:val="009F7F09"/>
    <w:rsid w:val="00A00D04"/>
    <w:rsid w:val="00A0243D"/>
    <w:rsid w:val="00A02524"/>
    <w:rsid w:val="00A0636E"/>
    <w:rsid w:val="00A0716F"/>
    <w:rsid w:val="00A071E7"/>
    <w:rsid w:val="00A0729A"/>
    <w:rsid w:val="00A104FE"/>
    <w:rsid w:val="00A1186A"/>
    <w:rsid w:val="00A11BBC"/>
    <w:rsid w:val="00A11E14"/>
    <w:rsid w:val="00A12694"/>
    <w:rsid w:val="00A12ED0"/>
    <w:rsid w:val="00A15118"/>
    <w:rsid w:val="00A162F8"/>
    <w:rsid w:val="00A205F7"/>
    <w:rsid w:val="00A2120D"/>
    <w:rsid w:val="00A23BF9"/>
    <w:rsid w:val="00A23D04"/>
    <w:rsid w:val="00A246F4"/>
    <w:rsid w:val="00A25DFC"/>
    <w:rsid w:val="00A25FA7"/>
    <w:rsid w:val="00A277FF"/>
    <w:rsid w:val="00A30C44"/>
    <w:rsid w:val="00A30D4D"/>
    <w:rsid w:val="00A329CA"/>
    <w:rsid w:val="00A32AD2"/>
    <w:rsid w:val="00A335A4"/>
    <w:rsid w:val="00A342A7"/>
    <w:rsid w:val="00A3543A"/>
    <w:rsid w:val="00A36BD8"/>
    <w:rsid w:val="00A37773"/>
    <w:rsid w:val="00A377A1"/>
    <w:rsid w:val="00A3780D"/>
    <w:rsid w:val="00A3789F"/>
    <w:rsid w:val="00A37FDC"/>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3229"/>
    <w:rsid w:val="00A53482"/>
    <w:rsid w:val="00A537EF"/>
    <w:rsid w:val="00A53BB9"/>
    <w:rsid w:val="00A53F1A"/>
    <w:rsid w:val="00A548F9"/>
    <w:rsid w:val="00A55F06"/>
    <w:rsid w:val="00A55FC4"/>
    <w:rsid w:val="00A56100"/>
    <w:rsid w:val="00A57317"/>
    <w:rsid w:val="00A61454"/>
    <w:rsid w:val="00A61532"/>
    <w:rsid w:val="00A6203D"/>
    <w:rsid w:val="00A62631"/>
    <w:rsid w:val="00A637C5"/>
    <w:rsid w:val="00A6460E"/>
    <w:rsid w:val="00A65FF2"/>
    <w:rsid w:val="00A67D97"/>
    <w:rsid w:val="00A7162E"/>
    <w:rsid w:val="00A72D46"/>
    <w:rsid w:val="00A7481D"/>
    <w:rsid w:val="00A749B9"/>
    <w:rsid w:val="00A779FA"/>
    <w:rsid w:val="00A77FF1"/>
    <w:rsid w:val="00A80539"/>
    <w:rsid w:val="00A808C6"/>
    <w:rsid w:val="00A81693"/>
    <w:rsid w:val="00A81A20"/>
    <w:rsid w:val="00A81A30"/>
    <w:rsid w:val="00A81C53"/>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2A8"/>
    <w:rsid w:val="00A96CD8"/>
    <w:rsid w:val="00AA04E4"/>
    <w:rsid w:val="00AA2F2E"/>
    <w:rsid w:val="00AA3DD7"/>
    <w:rsid w:val="00AA3F05"/>
    <w:rsid w:val="00AA5D7E"/>
    <w:rsid w:val="00AA7015"/>
    <w:rsid w:val="00AB100B"/>
    <w:rsid w:val="00AB1B0D"/>
    <w:rsid w:val="00AB1B69"/>
    <w:rsid w:val="00AB2CF5"/>
    <w:rsid w:val="00AB4B6E"/>
    <w:rsid w:val="00AC0E66"/>
    <w:rsid w:val="00AC1406"/>
    <w:rsid w:val="00AC2C4F"/>
    <w:rsid w:val="00AC317E"/>
    <w:rsid w:val="00AC3B0E"/>
    <w:rsid w:val="00AC44BC"/>
    <w:rsid w:val="00AC55EA"/>
    <w:rsid w:val="00AC5779"/>
    <w:rsid w:val="00AC6DDB"/>
    <w:rsid w:val="00AC78C0"/>
    <w:rsid w:val="00AD0FA2"/>
    <w:rsid w:val="00AD1B30"/>
    <w:rsid w:val="00AD25A8"/>
    <w:rsid w:val="00AD2B27"/>
    <w:rsid w:val="00AD3056"/>
    <w:rsid w:val="00AD3348"/>
    <w:rsid w:val="00AD3A60"/>
    <w:rsid w:val="00AD49A7"/>
    <w:rsid w:val="00AD4DBA"/>
    <w:rsid w:val="00AD60F9"/>
    <w:rsid w:val="00AD732D"/>
    <w:rsid w:val="00AE0F10"/>
    <w:rsid w:val="00AE1FE8"/>
    <w:rsid w:val="00AE26DF"/>
    <w:rsid w:val="00AE2778"/>
    <w:rsid w:val="00AE49B9"/>
    <w:rsid w:val="00AE5820"/>
    <w:rsid w:val="00AE5CFB"/>
    <w:rsid w:val="00AE677F"/>
    <w:rsid w:val="00AF103A"/>
    <w:rsid w:val="00AF1BD3"/>
    <w:rsid w:val="00AF3EEE"/>
    <w:rsid w:val="00AF56B9"/>
    <w:rsid w:val="00AF6208"/>
    <w:rsid w:val="00AF6462"/>
    <w:rsid w:val="00B00440"/>
    <w:rsid w:val="00B01D8D"/>
    <w:rsid w:val="00B02596"/>
    <w:rsid w:val="00B02A77"/>
    <w:rsid w:val="00B05402"/>
    <w:rsid w:val="00B0556A"/>
    <w:rsid w:val="00B06297"/>
    <w:rsid w:val="00B07710"/>
    <w:rsid w:val="00B106EC"/>
    <w:rsid w:val="00B11E21"/>
    <w:rsid w:val="00B132F8"/>
    <w:rsid w:val="00B1354B"/>
    <w:rsid w:val="00B13FE2"/>
    <w:rsid w:val="00B1460F"/>
    <w:rsid w:val="00B14EBA"/>
    <w:rsid w:val="00B1646A"/>
    <w:rsid w:val="00B16CDC"/>
    <w:rsid w:val="00B21572"/>
    <w:rsid w:val="00B22DCC"/>
    <w:rsid w:val="00B2305B"/>
    <w:rsid w:val="00B23FB4"/>
    <w:rsid w:val="00B24B29"/>
    <w:rsid w:val="00B261B6"/>
    <w:rsid w:val="00B26F46"/>
    <w:rsid w:val="00B271B0"/>
    <w:rsid w:val="00B33AC0"/>
    <w:rsid w:val="00B3521D"/>
    <w:rsid w:val="00B35A7C"/>
    <w:rsid w:val="00B364F8"/>
    <w:rsid w:val="00B36A17"/>
    <w:rsid w:val="00B37770"/>
    <w:rsid w:val="00B37B92"/>
    <w:rsid w:val="00B37C46"/>
    <w:rsid w:val="00B41047"/>
    <w:rsid w:val="00B4175D"/>
    <w:rsid w:val="00B41851"/>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2A34"/>
    <w:rsid w:val="00B52AD4"/>
    <w:rsid w:val="00B52D18"/>
    <w:rsid w:val="00B53476"/>
    <w:rsid w:val="00B536D2"/>
    <w:rsid w:val="00B546BD"/>
    <w:rsid w:val="00B548FF"/>
    <w:rsid w:val="00B54B33"/>
    <w:rsid w:val="00B5695A"/>
    <w:rsid w:val="00B56A81"/>
    <w:rsid w:val="00B578A8"/>
    <w:rsid w:val="00B57BC6"/>
    <w:rsid w:val="00B60FFD"/>
    <w:rsid w:val="00B627F1"/>
    <w:rsid w:val="00B65544"/>
    <w:rsid w:val="00B6568D"/>
    <w:rsid w:val="00B6700E"/>
    <w:rsid w:val="00B67537"/>
    <w:rsid w:val="00B70054"/>
    <w:rsid w:val="00B70C9B"/>
    <w:rsid w:val="00B716F5"/>
    <w:rsid w:val="00B71A6B"/>
    <w:rsid w:val="00B71CAC"/>
    <w:rsid w:val="00B71DBB"/>
    <w:rsid w:val="00B72F52"/>
    <w:rsid w:val="00B73801"/>
    <w:rsid w:val="00B739FE"/>
    <w:rsid w:val="00B7415C"/>
    <w:rsid w:val="00B75BE1"/>
    <w:rsid w:val="00B80866"/>
    <w:rsid w:val="00B808AB"/>
    <w:rsid w:val="00B82EBA"/>
    <w:rsid w:val="00B830EC"/>
    <w:rsid w:val="00B83C55"/>
    <w:rsid w:val="00B84D9D"/>
    <w:rsid w:val="00B85D3B"/>
    <w:rsid w:val="00B85DAF"/>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284"/>
    <w:rsid w:val="00BA34FB"/>
    <w:rsid w:val="00BA3C03"/>
    <w:rsid w:val="00BA43CC"/>
    <w:rsid w:val="00BB1D98"/>
    <w:rsid w:val="00BB232F"/>
    <w:rsid w:val="00BB38C3"/>
    <w:rsid w:val="00BB3D15"/>
    <w:rsid w:val="00BB3D7D"/>
    <w:rsid w:val="00BB428F"/>
    <w:rsid w:val="00BB57E5"/>
    <w:rsid w:val="00BB5954"/>
    <w:rsid w:val="00BB6217"/>
    <w:rsid w:val="00BB64BE"/>
    <w:rsid w:val="00BB6A2F"/>
    <w:rsid w:val="00BC043C"/>
    <w:rsid w:val="00BC0D9C"/>
    <w:rsid w:val="00BC4FB8"/>
    <w:rsid w:val="00BC577B"/>
    <w:rsid w:val="00BC7248"/>
    <w:rsid w:val="00BC724C"/>
    <w:rsid w:val="00BD045B"/>
    <w:rsid w:val="00BD2542"/>
    <w:rsid w:val="00BD2F93"/>
    <w:rsid w:val="00BD33A5"/>
    <w:rsid w:val="00BD3461"/>
    <w:rsid w:val="00BD6C70"/>
    <w:rsid w:val="00BD783B"/>
    <w:rsid w:val="00BE14C5"/>
    <w:rsid w:val="00BE1B77"/>
    <w:rsid w:val="00BE2097"/>
    <w:rsid w:val="00BE20C6"/>
    <w:rsid w:val="00BE245E"/>
    <w:rsid w:val="00BE3A29"/>
    <w:rsid w:val="00BE564A"/>
    <w:rsid w:val="00BE57EE"/>
    <w:rsid w:val="00BE65FE"/>
    <w:rsid w:val="00BE751E"/>
    <w:rsid w:val="00BE7CAD"/>
    <w:rsid w:val="00BF02C8"/>
    <w:rsid w:val="00BF088C"/>
    <w:rsid w:val="00BF3124"/>
    <w:rsid w:val="00BF3872"/>
    <w:rsid w:val="00BF5220"/>
    <w:rsid w:val="00BF56CF"/>
    <w:rsid w:val="00BF5740"/>
    <w:rsid w:val="00BF733F"/>
    <w:rsid w:val="00BF7673"/>
    <w:rsid w:val="00C00908"/>
    <w:rsid w:val="00C00A91"/>
    <w:rsid w:val="00C0178B"/>
    <w:rsid w:val="00C037D4"/>
    <w:rsid w:val="00C03A09"/>
    <w:rsid w:val="00C04CF6"/>
    <w:rsid w:val="00C05CCA"/>
    <w:rsid w:val="00C117E7"/>
    <w:rsid w:val="00C13177"/>
    <w:rsid w:val="00C13ACE"/>
    <w:rsid w:val="00C14B08"/>
    <w:rsid w:val="00C15A86"/>
    <w:rsid w:val="00C15B37"/>
    <w:rsid w:val="00C16008"/>
    <w:rsid w:val="00C178D9"/>
    <w:rsid w:val="00C20420"/>
    <w:rsid w:val="00C209F6"/>
    <w:rsid w:val="00C21961"/>
    <w:rsid w:val="00C22616"/>
    <w:rsid w:val="00C2381D"/>
    <w:rsid w:val="00C24BB6"/>
    <w:rsid w:val="00C2520E"/>
    <w:rsid w:val="00C27CB2"/>
    <w:rsid w:val="00C30C0D"/>
    <w:rsid w:val="00C31BE2"/>
    <w:rsid w:val="00C322D3"/>
    <w:rsid w:val="00C32400"/>
    <w:rsid w:val="00C324C2"/>
    <w:rsid w:val="00C3293F"/>
    <w:rsid w:val="00C33D5E"/>
    <w:rsid w:val="00C35011"/>
    <w:rsid w:val="00C35896"/>
    <w:rsid w:val="00C37261"/>
    <w:rsid w:val="00C37373"/>
    <w:rsid w:val="00C40740"/>
    <w:rsid w:val="00C43AFB"/>
    <w:rsid w:val="00C44952"/>
    <w:rsid w:val="00C45C6D"/>
    <w:rsid w:val="00C47CB8"/>
    <w:rsid w:val="00C47DA5"/>
    <w:rsid w:val="00C50634"/>
    <w:rsid w:val="00C51123"/>
    <w:rsid w:val="00C51B7A"/>
    <w:rsid w:val="00C52E7F"/>
    <w:rsid w:val="00C53059"/>
    <w:rsid w:val="00C53A70"/>
    <w:rsid w:val="00C53F82"/>
    <w:rsid w:val="00C55C1D"/>
    <w:rsid w:val="00C55DB7"/>
    <w:rsid w:val="00C611B3"/>
    <w:rsid w:val="00C6379E"/>
    <w:rsid w:val="00C63C96"/>
    <w:rsid w:val="00C643FD"/>
    <w:rsid w:val="00C654D6"/>
    <w:rsid w:val="00C658B5"/>
    <w:rsid w:val="00C65B24"/>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FCA"/>
    <w:rsid w:val="00C907DB"/>
    <w:rsid w:val="00C9135A"/>
    <w:rsid w:val="00C9274B"/>
    <w:rsid w:val="00C93457"/>
    <w:rsid w:val="00C93940"/>
    <w:rsid w:val="00C93A86"/>
    <w:rsid w:val="00C94238"/>
    <w:rsid w:val="00C949B9"/>
    <w:rsid w:val="00C959B6"/>
    <w:rsid w:val="00C96540"/>
    <w:rsid w:val="00C96C48"/>
    <w:rsid w:val="00C97711"/>
    <w:rsid w:val="00C97871"/>
    <w:rsid w:val="00C97C3C"/>
    <w:rsid w:val="00CA1948"/>
    <w:rsid w:val="00CA1CD2"/>
    <w:rsid w:val="00CA1D96"/>
    <w:rsid w:val="00CA1DC5"/>
    <w:rsid w:val="00CA21DD"/>
    <w:rsid w:val="00CA2487"/>
    <w:rsid w:val="00CA3553"/>
    <w:rsid w:val="00CA36BA"/>
    <w:rsid w:val="00CA4E74"/>
    <w:rsid w:val="00CB00FF"/>
    <w:rsid w:val="00CB0485"/>
    <w:rsid w:val="00CB2918"/>
    <w:rsid w:val="00CB4327"/>
    <w:rsid w:val="00CB6802"/>
    <w:rsid w:val="00CB7CC2"/>
    <w:rsid w:val="00CC01D4"/>
    <w:rsid w:val="00CC036E"/>
    <w:rsid w:val="00CC0DB2"/>
    <w:rsid w:val="00CC27BC"/>
    <w:rsid w:val="00CC2BBA"/>
    <w:rsid w:val="00CC2E56"/>
    <w:rsid w:val="00CC4882"/>
    <w:rsid w:val="00CC5031"/>
    <w:rsid w:val="00CC7CCF"/>
    <w:rsid w:val="00CD0B0B"/>
    <w:rsid w:val="00CD0F86"/>
    <w:rsid w:val="00CD128E"/>
    <w:rsid w:val="00CD1E5A"/>
    <w:rsid w:val="00CD313B"/>
    <w:rsid w:val="00CD49D9"/>
    <w:rsid w:val="00CD5297"/>
    <w:rsid w:val="00CD562E"/>
    <w:rsid w:val="00CD6FDA"/>
    <w:rsid w:val="00CE05F8"/>
    <w:rsid w:val="00CE1FA2"/>
    <w:rsid w:val="00CE2D8B"/>
    <w:rsid w:val="00CE46CD"/>
    <w:rsid w:val="00CE4931"/>
    <w:rsid w:val="00CE6D5E"/>
    <w:rsid w:val="00CE70FA"/>
    <w:rsid w:val="00CE742E"/>
    <w:rsid w:val="00CF0FFD"/>
    <w:rsid w:val="00CF4032"/>
    <w:rsid w:val="00CF4B0D"/>
    <w:rsid w:val="00CF5D40"/>
    <w:rsid w:val="00CF5E13"/>
    <w:rsid w:val="00CF62EC"/>
    <w:rsid w:val="00CF6315"/>
    <w:rsid w:val="00CF658C"/>
    <w:rsid w:val="00CF728A"/>
    <w:rsid w:val="00CF7C68"/>
    <w:rsid w:val="00D0032C"/>
    <w:rsid w:val="00D013B2"/>
    <w:rsid w:val="00D029B6"/>
    <w:rsid w:val="00D029F6"/>
    <w:rsid w:val="00D02A97"/>
    <w:rsid w:val="00D041D7"/>
    <w:rsid w:val="00D04AB5"/>
    <w:rsid w:val="00D070C1"/>
    <w:rsid w:val="00D07432"/>
    <w:rsid w:val="00D103CC"/>
    <w:rsid w:val="00D110AB"/>
    <w:rsid w:val="00D12735"/>
    <w:rsid w:val="00D13234"/>
    <w:rsid w:val="00D146EB"/>
    <w:rsid w:val="00D158F1"/>
    <w:rsid w:val="00D163C0"/>
    <w:rsid w:val="00D16514"/>
    <w:rsid w:val="00D1750D"/>
    <w:rsid w:val="00D206AC"/>
    <w:rsid w:val="00D20A3B"/>
    <w:rsid w:val="00D21098"/>
    <w:rsid w:val="00D22303"/>
    <w:rsid w:val="00D234EC"/>
    <w:rsid w:val="00D23519"/>
    <w:rsid w:val="00D24A1A"/>
    <w:rsid w:val="00D25291"/>
    <w:rsid w:val="00D257BE"/>
    <w:rsid w:val="00D25D5C"/>
    <w:rsid w:val="00D26861"/>
    <w:rsid w:val="00D26ADC"/>
    <w:rsid w:val="00D26EE4"/>
    <w:rsid w:val="00D26F4C"/>
    <w:rsid w:val="00D27C5C"/>
    <w:rsid w:val="00D30F0D"/>
    <w:rsid w:val="00D32669"/>
    <w:rsid w:val="00D3284F"/>
    <w:rsid w:val="00D32857"/>
    <w:rsid w:val="00D32CE4"/>
    <w:rsid w:val="00D349BA"/>
    <w:rsid w:val="00D350EC"/>
    <w:rsid w:val="00D3571A"/>
    <w:rsid w:val="00D3651B"/>
    <w:rsid w:val="00D367DF"/>
    <w:rsid w:val="00D36E8E"/>
    <w:rsid w:val="00D37823"/>
    <w:rsid w:val="00D403E5"/>
    <w:rsid w:val="00D407B3"/>
    <w:rsid w:val="00D42960"/>
    <w:rsid w:val="00D43589"/>
    <w:rsid w:val="00D44670"/>
    <w:rsid w:val="00D529A5"/>
    <w:rsid w:val="00D53E79"/>
    <w:rsid w:val="00D54399"/>
    <w:rsid w:val="00D55904"/>
    <w:rsid w:val="00D57B5B"/>
    <w:rsid w:val="00D60D62"/>
    <w:rsid w:val="00D619F7"/>
    <w:rsid w:val="00D637EB"/>
    <w:rsid w:val="00D70522"/>
    <w:rsid w:val="00D7130A"/>
    <w:rsid w:val="00D7188D"/>
    <w:rsid w:val="00D72DBB"/>
    <w:rsid w:val="00D746D8"/>
    <w:rsid w:val="00D74C6A"/>
    <w:rsid w:val="00D75A3F"/>
    <w:rsid w:val="00D813F5"/>
    <w:rsid w:val="00D8419A"/>
    <w:rsid w:val="00D85E5D"/>
    <w:rsid w:val="00D86A80"/>
    <w:rsid w:val="00D871B6"/>
    <w:rsid w:val="00D879DD"/>
    <w:rsid w:val="00D9110C"/>
    <w:rsid w:val="00D92A36"/>
    <w:rsid w:val="00D949E1"/>
    <w:rsid w:val="00D95752"/>
    <w:rsid w:val="00D96D9F"/>
    <w:rsid w:val="00D9772A"/>
    <w:rsid w:val="00D97CDA"/>
    <w:rsid w:val="00DA00EC"/>
    <w:rsid w:val="00DA0428"/>
    <w:rsid w:val="00DA047E"/>
    <w:rsid w:val="00DA09D7"/>
    <w:rsid w:val="00DA118E"/>
    <w:rsid w:val="00DA2F6E"/>
    <w:rsid w:val="00DA35FF"/>
    <w:rsid w:val="00DA4BBA"/>
    <w:rsid w:val="00DA5381"/>
    <w:rsid w:val="00DA652A"/>
    <w:rsid w:val="00DA687F"/>
    <w:rsid w:val="00DA6FEB"/>
    <w:rsid w:val="00DA7304"/>
    <w:rsid w:val="00DB05CD"/>
    <w:rsid w:val="00DB0A9E"/>
    <w:rsid w:val="00DB10DC"/>
    <w:rsid w:val="00DB128F"/>
    <w:rsid w:val="00DB2013"/>
    <w:rsid w:val="00DB2429"/>
    <w:rsid w:val="00DB3AD1"/>
    <w:rsid w:val="00DB3E22"/>
    <w:rsid w:val="00DB46AD"/>
    <w:rsid w:val="00DB5A23"/>
    <w:rsid w:val="00DB6753"/>
    <w:rsid w:val="00DB67D4"/>
    <w:rsid w:val="00DB7449"/>
    <w:rsid w:val="00DC01D0"/>
    <w:rsid w:val="00DC09FC"/>
    <w:rsid w:val="00DC297C"/>
    <w:rsid w:val="00DC4A1D"/>
    <w:rsid w:val="00DC4ABA"/>
    <w:rsid w:val="00DC548B"/>
    <w:rsid w:val="00DC54E1"/>
    <w:rsid w:val="00DC5A57"/>
    <w:rsid w:val="00DC6B27"/>
    <w:rsid w:val="00DD1841"/>
    <w:rsid w:val="00DD4A16"/>
    <w:rsid w:val="00DD6C05"/>
    <w:rsid w:val="00DD716B"/>
    <w:rsid w:val="00DD7A1D"/>
    <w:rsid w:val="00DE0DD4"/>
    <w:rsid w:val="00DE1EF1"/>
    <w:rsid w:val="00DE2A2F"/>
    <w:rsid w:val="00DE3BEF"/>
    <w:rsid w:val="00DE4397"/>
    <w:rsid w:val="00DE556B"/>
    <w:rsid w:val="00DE5708"/>
    <w:rsid w:val="00DE7E1A"/>
    <w:rsid w:val="00DF02AE"/>
    <w:rsid w:val="00DF23E4"/>
    <w:rsid w:val="00DF3CC5"/>
    <w:rsid w:val="00DF4497"/>
    <w:rsid w:val="00DF62D8"/>
    <w:rsid w:val="00DF63EA"/>
    <w:rsid w:val="00DF6C85"/>
    <w:rsid w:val="00E00498"/>
    <w:rsid w:val="00E00C5A"/>
    <w:rsid w:val="00E01923"/>
    <w:rsid w:val="00E02953"/>
    <w:rsid w:val="00E04C5E"/>
    <w:rsid w:val="00E052E9"/>
    <w:rsid w:val="00E05D94"/>
    <w:rsid w:val="00E06050"/>
    <w:rsid w:val="00E07D3F"/>
    <w:rsid w:val="00E10471"/>
    <w:rsid w:val="00E10488"/>
    <w:rsid w:val="00E11AA6"/>
    <w:rsid w:val="00E12154"/>
    <w:rsid w:val="00E1584E"/>
    <w:rsid w:val="00E1678E"/>
    <w:rsid w:val="00E175AC"/>
    <w:rsid w:val="00E17723"/>
    <w:rsid w:val="00E21754"/>
    <w:rsid w:val="00E21A3F"/>
    <w:rsid w:val="00E2200C"/>
    <w:rsid w:val="00E22991"/>
    <w:rsid w:val="00E25D81"/>
    <w:rsid w:val="00E26365"/>
    <w:rsid w:val="00E278D1"/>
    <w:rsid w:val="00E279AC"/>
    <w:rsid w:val="00E27A49"/>
    <w:rsid w:val="00E3074D"/>
    <w:rsid w:val="00E33B8C"/>
    <w:rsid w:val="00E34290"/>
    <w:rsid w:val="00E35167"/>
    <w:rsid w:val="00E360C8"/>
    <w:rsid w:val="00E370F7"/>
    <w:rsid w:val="00E40965"/>
    <w:rsid w:val="00E41A94"/>
    <w:rsid w:val="00E46EEA"/>
    <w:rsid w:val="00E47D39"/>
    <w:rsid w:val="00E52140"/>
    <w:rsid w:val="00E5228E"/>
    <w:rsid w:val="00E522C4"/>
    <w:rsid w:val="00E53179"/>
    <w:rsid w:val="00E533B8"/>
    <w:rsid w:val="00E53895"/>
    <w:rsid w:val="00E5432C"/>
    <w:rsid w:val="00E548A0"/>
    <w:rsid w:val="00E54D32"/>
    <w:rsid w:val="00E551D0"/>
    <w:rsid w:val="00E55B4C"/>
    <w:rsid w:val="00E570BD"/>
    <w:rsid w:val="00E61816"/>
    <w:rsid w:val="00E63937"/>
    <w:rsid w:val="00E65FCC"/>
    <w:rsid w:val="00E6782C"/>
    <w:rsid w:val="00E67CCB"/>
    <w:rsid w:val="00E7039D"/>
    <w:rsid w:val="00E70545"/>
    <w:rsid w:val="00E71106"/>
    <w:rsid w:val="00E7191E"/>
    <w:rsid w:val="00E72F68"/>
    <w:rsid w:val="00E73D8A"/>
    <w:rsid w:val="00E7406C"/>
    <w:rsid w:val="00E74A22"/>
    <w:rsid w:val="00E74D92"/>
    <w:rsid w:val="00E75478"/>
    <w:rsid w:val="00E7646D"/>
    <w:rsid w:val="00E8056E"/>
    <w:rsid w:val="00E80EDA"/>
    <w:rsid w:val="00E813BA"/>
    <w:rsid w:val="00E82E84"/>
    <w:rsid w:val="00E83D75"/>
    <w:rsid w:val="00E83E01"/>
    <w:rsid w:val="00E85035"/>
    <w:rsid w:val="00E85CAA"/>
    <w:rsid w:val="00E85FB7"/>
    <w:rsid w:val="00E866BD"/>
    <w:rsid w:val="00E86EFE"/>
    <w:rsid w:val="00E8732F"/>
    <w:rsid w:val="00E91C14"/>
    <w:rsid w:val="00E91EE0"/>
    <w:rsid w:val="00E940C5"/>
    <w:rsid w:val="00E953B4"/>
    <w:rsid w:val="00E96629"/>
    <w:rsid w:val="00E96C08"/>
    <w:rsid w:val="00E97983"/>
    <w:rsid w:val="00EA146E"/>
    <w:rsid w:val="00EA1AAA"/>
    <w:rsid w:val="00EA3117"/>
    <w:rsid w:val="00EA4201"/>
    <w:rsid w:val="00EA46A9"/>
    <w:rsid w:val="00EA46B3"/>
    <w:rsid w:val="00EA4D52"/>
    <w:rsid w:val="00EA5179"/>
    <w:rsid w:val="00EA5FCA"/>
    <w:rsid w:val="00EA713C"/>
    <w:rsid w:val="00EA735B"/>
    <w:rsid w:val="00EB10DF"/>
    <w:rsid w:val="00EB1B93"/>
    <w:rsid w:val="00EB1C44"/>
    <w:rsid w:val="00EB3078"/>
    <w:rsid w:val="00EB307A"/>
    <w:rsid w:val="00EB30B4"/>
    <w:rsid w:val="00EB3FA4"/>
    <w:rsid w:val="00EB4D48"/>
    <w:rsid w:val="00EB595C"/>
    <w:rsid w:val="00EB5F6A"/>
    <w:rsid w:val="00EB632E"/>
    <w:rsid w:val="00EC0CDC"/>
    <w:rsid w:val="00EC0F57"/>
    <w:rsid w:val="00EC371A"/>
    <w:rsid w:val="00EC3C75"/>
    <w:rsid w:val="00EC4070"/>
    <w:rsid w:val="00EC43BA"/>
    <w:rsid w:val="00EC478A"/>
    <w:rsid w:val="00EC6798"/>
    <w:rsid w:val="00EC72B6"/>
    <w:rsid w:val="00EC7A0D"/>
    <w:rsid w:val="00EC7EC8"/>
    <w:rsid w:val="00ED13EF"/>
    <w:rsid w:val="00ED2DF6"/>
    <w:rsid w:val="00ED3E7C"/>
    <w:rsid w:val="00ED3F34"/>
    <w:rsid w:val="00ED48C3"/>
    <w:rsid w:val="00ED4D3E"/>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3009"/>
    <w:rsid w:val="00F045B8"/>
    <w:rsid w:val="00F050EA"/>
    <w:rsid w:val="00F063AA"/>
    <w:rsid w:val="00F070A9"/>
    <w:rsid w:val="00F108A2"/>
    <w:rsid w:val="00F12719"/>
    <w:rsid w:val="00F146DC"/>
    <w:rsid w:val="00F15042"/>
    <w:rsid w:val="00F15C10"/>
    <w:rsid w:val="00F16521"/>
    <w:rsid w:val="00F17BEB"/>
    <w:rsid w:val="00F20365"/>
    <w:rsid w:val="00F217E0"/>
    <w:rsid w:val="00F23F35"/>
    <w:rsid w:val="00F247A0"/>
    <w:rsid w:val="00F257FC"/>
    <w:rsid w:val="00F25E70"/>
    <w:rsid w:val="00F26BCB"/>
    <w:rsid w:val="00F27B11"/>
    <w:rsid w:val="00F30425"/>
    <w:rsid w:val="00F325BB"/>
    <w:rsid w:val="00F32D29"/>
    <w:rsid w:val="00F35B2B"/>
    <w:rsid w:val="00F36FE9"/>
    <w:rsid w:val="00F410B0"/>
    <w:rsid w:val="00F41BB3"/>
    <w:rsid w:val="00F4324B"/>
    <w:rsid w:val="00F4442C"/>
    <w:rsid w:val="00F44854"/>
    <w:rsid w:val="00F45099"/>
    <w:rsid w:val="00F45AFA"/>
    <w:rsid w:val="00F46454"/>
    <w:rsid w:val="00F478A8"/>
    <w:rsid w:val="00F50C44"/>
    <w:rsid w:val="00F514D5"/>
    <w:rsid w:val="00F51BD3"/>
    <w:rsid w:val="00F51E97"/>
    <w:rsid w:val="00F52876"/>
    <w:rsid w:val="00F52DAF"/>
    <w:rsid w:val="00F53FF2"/>
    <w:rsid w:val="00F54396"/>
    <w:rsid w:val="00F54649"/>
    <w:rsid w:val="00F5484E"/>
    <w:rsid w:val="00F551DC"/>
    <w:rsid w:val="00F5747A"/>
    <w:rsid w:val="00F57EB5"/>
    <w:rsid w:val="00F60D1E"/>
    <w:rsid w:val="00F6182B"/>
    <w:rsid w:val="00F630B6"/>
    <w:rsid w:val="00F643C2"/>
    <w:rsid w:val="00F64A1D"/>
    <w:rsid w:val="00F6592D"/>
    <w:rsid w:val="00F667C4"/>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F83"/>
    <w:rsid w:val="00F81FC6"/>
    <w:rsid w:val="00F8243B"/>
    <w:rsid w:val="00F824CB"/>
    <w:rsid w:val="00F833DF"/>
    <w:rsid w:val="00F848C3"/>
    <w:rsid w:val="00F856C9"/>
    <w:rsid w:val="00F86B04"/>
    <w:rsid w:val="00F86ECB"/>
    <w:rsid w:val="00F872FA"/>
    <w:rsid w:val="00F873B8"/>
    <w:rsid w:val="00F9024F"/>
    <w:rsid w:val="00F907AE"/>
    <w:rsid w:val="00F91078"/>
    <w:rsid w:val="00F916F8"/>
    <w:rsid w:val="00F934A2"/>
    <w:rsid w:val="00F93A30"/>
    <w:rsid w:val="00F9432F"/>
    <w:rsid w:val="00F950A1"/>
    <w:rsid w:val="00F95323"/>
    <w:rsid w:val="00F9559B"/>
    <w:rsid w:val="00F97D36"/>
    <w:rsid w:val="00FA12EA"/>
    <w:rsid w:val="00FA2244"/>
    <w:rsid w:val="00FA3D44"/>
    <w:rsid w:val="00FA4289"/>
    <w:rsid w:val="00FA510C"/>
    <w:rsid w:val="00FA5773"/>
    <w:rsid w:val="00FA6780"/>
    <w:rsid w:val="00FB002E"/>
    <w:rsid w:val="00FB0CD6"/>
    <w:rsid w:val="00FB267E"/>
    <w:rsid w:val="00FB3A65"/>
    <w:rsid w:val="00FB3FED"/>
    <w:rsid w:val="00FB5E16"/>
    <w:rsid w:val="00FB6A9D"/>
    <w:rsid w:val="00FB6DE2"/>
    <w:rsid w:val="00FB7B8A"/>
    <w:rsid w:val="00FC0C28"/>
    <w:rsid w:val="00FC1885"/>
    <w:rsid w:val="00FC440F"/>
    <w:rsid w:val="00FC4C0A"/>
    <w:rsid w:val="00FC67BF"/>
    <w:rsid w:val="00FC78B8"/>
    <w:rsid w:val="00FC7A25"/>
    <w:rsid w:val="00FD0D6C"/>
    <w:rsid w:val="00FD23E9"/>
    <w:rsid w:val="00FD26B8"/>
    <w:rsid w:val="00FD3D1D"/>
    <w:rsid w:val="00FD509C"/>
    <w:rsid w:val="00FD5F48"/>
    <w:rsid w:val="00FD6E91"/>
    <w:rsid w:val="00FE0FEF"/>
    <w:rsid w:val="00FE33AC"/>
    <w:rsid w:val="00FE3B9D"/>
    <w:rsid w:val="00FE3EA1"/>
    <w:rsid w:val="00FE3F68"/>
    <w:rsid w:val="00FE53FD"/>
    <w:rsid w:val="00FE6082"/>
    <w:rsid w:val="00FE69AB"/>
    <w:rsid w:val="00FE6A99"/>
    <w:rsid w:val="00FE6CE5"/>
    <w:rsid w:val="00FE77CA"/>
    <w:rsid w:val="00FE7FBE"/>
    <w:rsid w:val="00FF0694"/>
    <w:rsid w:val="00FF16CF"/>
    <w:rsid w:val="00FF1B2D"/>
    <w:rsid w:val="00FF1DA1"/>
    <w:rsid w:val="00FF3318"/>
    <w:rsid w:val="00FF4021"/>
    <w:rsid w:val="00FF5129"/>
    <w:rsid w:val="00FF5A8D"/>
    <w:rsid w:val="00FF5E4A"/>
    <w:rsid w:val="00FF6495"/>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147E"/>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298346473">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633294">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ato/ato-superannuation-data-and-payment-standards/stic" TargetMode="External"/><Relationship Id="rId28" Type="http://schemas.openxmlformats.org/officeDocument/2006/relationships/hyperlink" Target="http://www.sbr.gov.au/software-developers/developer-tools/ato/ato-superannuation-data-and-payment-standards/stic"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Super</Domain>
  </documentManagement>
</p:properties>
</file>

<file path=customXml/itemProps1.xml><?xml version="1.0" encoding="utf-8"?>
<ds:datastoreItem xmlns:ds="http://schemas.openxmlformats.org/officeDocument/2006/customXml" ds:itemID="{DDCAE283-796E-4B22-BA00-42EF10BEEE79}"/>
</file>

<file path=customXml/itemProps2.xml><?xml version="1.0" encoding="utf-8"?>
<ds:datastoreItem xmlns:ds="http://schemas.openxmlformats.org/officeDocument/2006/customXml" ds:itemID="{00C44104-4B8F-4017-A8AC-3E137165AF55}"/>
</file>

<file path=customXml/itemProps3.xml><?xml version="1.0" encoding="utf-8"?>
<ds:datastoreItem xmlns:ds="http://schemas.openxmlformats.org/officeDocument/2006/customXml" ds:itemID="{7B26F1CB-2CD0-4167-B5BD-70957A65CA69}"/>
</file>

<file path=customXml/itemProps4.xml><?xml version="1.0" encoding="utf-8"?>
<ds:datastoreItem xmlns:ds="http://schemas.openxmlformats.org/officeDocument/2006/customXml" ds:itemID="{141E0587-531D-463D-89C4-A3F0452C8000}"/>
</file>

<file path=customXml/itemProps5.xml><?xml version="1.0" encoding="utf-8"?>
<ds:datastoreItem xmlns:ds="http://schemas.openxmlformats.org/officeDocument/2006/customXml" ds:itemID="{D2F8D9D2-B56C-405F-BCB5-D6207C58C50D}"/>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3</Pages>
  <Words>2017</Words>
  <Characters>11498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ATO SuperTICK stic.0002 Release Notes</vt:lpstr>
    </vt:vector>
  </TitlesOfParts>
  <Company>Standard Business Reporting</Company>
  <LinksUpToDate>false</LinksUpToDate>
  <CharactersWithSpaces>13489</CharactersWithSpaces>
  <SharedDoc>false</SharedDoc>
  <HLinks>
    <vt:vector size="174" baseType="variant">
      <vt:variant>
        <vt:i4>6226004</vt:i4>
      </vt:variant>
      <vt:variant>
        <vt:i4>171</vt:i4>
      </vt:variant>
      <vt:variant>
        <vt:i4>0</vt:i4>
      </vt:variant>
      <vt:variant>
        <vt:i4>5</vt:i4>
      </vt:variant>
      <vt:variant>
        <vt:lpwstr>http://www.sbr.gov.au/software-developers/developer-tools/ato/ato-superannuation-data-and-payment-standards/stic</vt:lpwstr>
      </vt:variant>
      <vt:variant>
        <vt:lpwstr/>
      </vt:variant>
      <vt:variant>
        <vt:i4>6226004</vt:i4>
      </vt:variant>
      <vt:variant>
        <vt:i4>168</vt:i4>
      </vt:variant>
      <vt:variant>
        <vt:i4>0</vt:i4>
      </vt:variant>
      <vt:variant>
        <vt:i4>5</vt:i4>
      </vt:variant>
      <vt:variant>
        <vt:lpwstr>http://www.sbr.gov.au/software-developers/developer-tools/ato/ato-superannuation-data-and-payment-standards/stic</vt:lpwstr>
      </vt:variant>
      <vt:variant>
        <vt:lpwstr/>
      </vt:variant>
      <vt:variant>
        <vt:i4>1376314</vt:i4>
      </vt:variant>
      <vt:variant>
        <vt:i4>161</vt:i4>
      </vt:variant>
      <vt:variant>
        <vt:i4>0</vt:i4>
      </vt:variant>
      <vt:variant>
        <vt:i4>5</vt:i4>
      </vt:variant>
      <vt:variant>
        <vt:lpwstr/>
      </vt:variant>
      <vt:variant>
        <vt:lpwstr>_Toc378334222</vt:lpwstr>
      </vt:variant>
      <vt:variant>
        <vt:i4>1376314</vt:i4>
      </vt:variant>
      <vt:variant>
        <vt:i4>155</vt:i4>
      </vt:variant>
      <vt:variant>
        <vt:i4>0</vt:i4>
      </vt:variant>
      <vt:variant>
        <vt:i4>5</vt:i4>
      </vt:variant>
      <vt:variant>
        <vt:lpwstr/>
      </vt:variant>
      <vt:variant>
        <vt:lpwstr>_Toc378334221</vt:lpwstr>
      </vt:variant>
      <vt:variant>
        <vt:i4>1376314</vt:i4>
      </vt:variant>
      <vt:variant>
        <vt:i4>149</vt:i4>
      </vt:variant>
      <vt:variant>
        <vt:i4>0</vt:i4>
      </vt:variant>
      <vt:variant>
        <vt:i4>5</vt:i4>
      </vt:variant>
      <vt:variant>
        <vt:lpwstr/>
      </vt:variant>
      <vt:variant>
        <vt:lpwstr>_Toc378334220</vt:lpwstr>
      </vt:variant>
      <vt:variant>
        <vt:i4>1441850</vt:i4>
      </vt:variant>
      <vt:variant>
        <vt:i4>143</vt:i4>
      </vt:variant>
      <vt:variant>
        <vt:i4>0</vt:i4>
      </vt:variant>
      <vt:variant>
        <vt:i4>5</vt:i4>
      </vt:variant>
      <vt:variant>
        <vt:lpwstr/>
      </vt:variant>
      <vt:variant>
        <vt:lpwstr>_Toc378334219</vt:lpwstr>
      </vt:variant>
      <vt:variant>
        <vt:i4>1441850</vt:i4>
      </vt:variant>
      <vt:variant>
        <vt:i4>137</vt:i4>
      </vt:variant>
      <vt:variant>
        <vt:i4>0</vt:i4>
      </vt:variant>
      <vt:variant>
        <vt:i4>5</vt:i4>
      </vt:variant>
      <vt:variant>
        <vt:lpwstr/>
      </vt:variant>
      <vt:variant>
        <vt:lpwstr>_Toc378334218</vt:lpwstr>
      </vt:variant>
      <vt:variant>
        <vt:i4>1441850</vt:i4>
      </vt:variant>
      <vt:variant>
        <vt:i4>131</vt:i4>
      </vt:variant>
      <vt:variant>
        <vt:i4>0</vt:i4>
      </vt:variant>
      <vt:variant>
        <vt:i4>5</vt:i4>
      </vt:variant>
      <vt:variant>
        <vt:lpwstr/>
      </vt:variant>
      <vt:variant>
        <vt:lpwstr>_Toc378334217</vt:lpwstr>
      </vt:variant>
      <vt:variant>
        <vt:i4>1441850</vt:i4>
      </vt:variant>
      <vt:variant>
        <vt:i4>125</vt:i4>
      </vt:variant>
      <vt:variant>
        <vt:i4>0</vt:i4>
      </vt:variant>
      <vt:variant>
        <vt:i4>5</vt:i4>
      </vt:variant>
      <vt:variant>
        <vt:lpwstr/>
      </vt:variant>
      <vt:variant>
        <vt:lpwstr>_Toc378334216</vt:lpwstr>
      </vt:variant>
      <vt:variant>
        <vt:i4>1441850</vt:i4>
      </vt:variant>
      <vt:variant>
        <vt:i4>119</vt:i4>
      </vt:variant>
      <vt:variant>
        <vt:i4>0</vt:i4>
      </vt:variant>
      <vt:variant>
        <vt:i4>5</vt:i4>
      </vt:variant>
      <vt:variant>
        <vt:lpwstr/>
      </vt:variant>
      <vt:variant>
        <vt:lpwstr>_Toc378334215</vt:lpwstr>
      </vt:variant>
      <vt:variant>
        <vt:i4>1441850</vt:i4>
      </vt:variant>
      <vt:variant>
        <vt:i4>113</vt:i4>
      </vt:variant>
      <vt:variant>
        <vt:i4>0</vt:i4>
      </vt:variant>
      <vt:variant>
        <vt:i4>5</vt:i4>
      </vt:variant>
      <vt:variant>
        <vt:lpwstr/>
      </vt:variant>
      <vt:variant>
        <vt:lpwstr>_Toc378334214</vt:lpwstr>
      </vt:variant>
      <vt:variant>
        <vt:i4>1441850</vt:i4>
      </vt:variant>
      <vt:variant>
        <vt:i4>107</vt:i4>
      </vt:variant>
      <vt:variant>
        <vt:i4>0</vt:i4>
      </vt:variant>
      <vt:variant>
        <vt:i4>5</vt:i4>
      </vt:variant>
      <vt:variant>
        <vt:lpwstr/>
      </vt:variant>
      <vt:variant>
        <vt:lpwstr>_Toc378334213</vt:lpwstr>
      </vt:variant>
      <vt:variant>
        <vt:i4>1441850</vt:i4>
      </vt:variant>
      <vt:variant>
        <vt:i4>101</vt:i4>
      </vt:variant>
      <vt:variant>
        <vt:i4>0</vt:i4>
      </vt:variant>
      <vt:variant>
        <vt:i4>5</vt:i4>
      </vt:variant>
      <vt:variant>
        <vt:lpwstr/>
      </vt:variant>
      <vt:variant>
        <vt:lpwstr>_Toc378334212</vt:lpwstr>
      </vt:variant>
      <vt:variant>
        <vt:i4>1441850</vt:i4>
      </vt:variant>
      <vt:variant>
        <vt:i4>95</vt:i4>
      </vt:variant>
      <vt:variant>
        <vt:i4>0</vt:i4>
      </vt:variant>
      <vt:variant>
        <vt:i4>5</vt:i4>
      </vt:variant>
      <vt:variant>
        <vt:lpwstr/>
      </vt:variant>
      <vt:variant>
        <vt:lpwstr>_Toc378334211</vt:lpwstr>
      </vt:variant>
      <vt:variant>
        <vt:i4>1441850</vt:i4>
      </vt:variant>
      <vt:variant>
        <vt:i4>89</vt:i4>
      </vt:variant>
      <vt:variant>
        <vt:i4>0</vt:i4>
      </vt:variant>
      <vt:variant>
        <vt:i4>5</vt:i4>
      </vt:variant>
      <vt:variant>
        <vt:lpwstr/>
      </vt:variant>
      <vt:variant>
        <vt:lpwstr>_Toc378334210</vt:lpwstr>
      </vt:variant>
      <vt:variant>
        <vt:i4>1507386</vt:i4>
      </vt:variant>
      <vt:variant>
        <vt:i4>83</vt:i4>
      </vt:variant>
      <vt:variant>
        <vt:i4>0</vt:i4>
      </vt:variant>
      <vt:variant>
        <vt:i4>5</vt:i4>
      </vt:variant>
      <vt:variant>
        <vt:lpwstr/>
      </vt:variant>
      <vt:variant>
        <vt:lpwstr>_Toc378334209</vt:lpwstr>
      </vt:variant>
      <vt:variant>
        <vt:i4>1507386</vt:i4>
      </vt:variant>
      <vt:variant>
        <vt:i4>77</vt:i4>
      </vt:variant>
      <vt:variant>
        <vt:i4>0</vt:i4>
      </vt:variant>
      <vt:variant>
        <vt:i4>5</vt:i4>
      </vt:variant>
      <vt:variant>
        <vt:lpwstr/>
      </vt:variant>
      <vt:variant>
        <vt:lpwstr>_Toc378334208</vt:lpwstr>
      </vt:variant>
      <vt:variant>
        <vt:i4>1507386</vt:i4>
      </vt:variant>
      <vt:variant>
        <vt:i4>71</vt:i4>
      </vt:variant>
      <vt:variant>
        <vt:i4>0</vt:i4>
      </vt:variant>
      <vt:variant>
        <vt:i4>5</vt:i4>
      </vt:variant>
      <vt:variant>
        <vt:lpwstr/>
      </vt:variant>
      <vt:variant>
        <vt:lpwstr>_Toc378334207</vt:lpwstr>
      </vt:variant>
      <vt:variant>
        <vt:i4>1507386</vt:i4>
      </vt:variant>
      <vt:variant>
        <vt:i4>65</vt:i4>
      </vt:variant>
      <vt:variant>
        <vt:i4>0</vt:i4>
      </vt:variant>
      <vt:variant>
        <vt:i4>5</vt:i4>
      </vt:variant>
      <vt:variant>
        <vt:lpwstr/>
      </vt:variant>
      <vt:variant>
        <vt:lpwstr>_Toc378334206</vt:lpwstr>
      </vt:variant>
      <vt:variant>
        <vt:i4>1507386</vt:i4>
      </vt:variant>
      <vt:variant>
        <vt:i4>59</vt:i4>
      </vt:variant>
      <vt:variant>
        <vt:i4>0</vt:i4>
      </vt:variant>
      <vt:variant>
        <vt:i4>5</vt:i4>
      </vt:variant>
      <vt:variant>
        <vt:lpwstr/>
      </vt:variant>
      <vt:variant>
        <vt:lpwstr>_Toc378334205</vt:lpwstr>
      </vt:variant>
      <vt:variant>
        <vt:i4>1507386</vt:i4>
      </vt:variant>
      <vt:variant>
        <vt:i4>53</vt:i4>
      </vt:variant>
      <vt:variant>
        <vt:i4>0</vt:i4>
      </vt:variant>
      <vt:variant>
        <vt:i4>5</vt:i4>
      </vt:variant>
      <vt:variant>
        <vt:lpwstr/>
      </vt:variant>
      <vt:variant>
        <vt:lpwstr>_Toc378334204</vt:lpwstr>
      </vt:variant>
      <vt:variant>
        <vt:i4>1507386</vt:i4>
      </vt:variant>
      <vt:variant>
        <vt:i4>47</vt:i4>
      </vt:variant>
      <vt:variant>
        <vt:i4>0</vt:i4>
      </vt:variant>
      <vt:variant>
        <vt:i4>5</vt:i4>
      </vt:variant>
      <vt:variant>
        <vt:lpwstr/>
      </vt:variant>
      <vt:variant>
        <vt:lpwstr>_Toc378334203</vt:lpwstr>
      </vt:variant>
      <vt:variant>
        <vt:i4>1507386</vt:i4>
      </vt:variant>
      <vt:variant>
        <vt:i4>41</vt:i4>
      </vt:variant>
      <vt:variant>
        <vt:i4>0</vt:i4>
      </vt:variant>
      <vt:variant>
        <vt:i4>5</vt:i4>
      </vt:variant>
      <vt:variant>
        <vt:lpwstr/>
      </vt:variant>
      <vt:variant>
        <vt:lpwstr>_Toc378334202</vt:lpwstr>
      </vt:variant>
      <vt:variant>
        <vt:i4>1507386</vt:i4>
      </vt:variant>
      <vt:variant>
        <vt:i4>35</vt:i4>
      </vt:variant>
      <vt:variant>
        <vt:i4>0</vt:i4>
      </vt:variant>
      <vt:variant>
        <vt:i4>5</vt:i4>
      </vt:variant>
      <vt:variant>
        <vt:lpwstr/>
      </vt:variant>
      <vt:variant>
        <vt:lpwstr>_Toc378334201</vt:lpwstr>
      </vt:variant>
      <vt:variant>
        <vt:i4>1507386</vt:i4>
      </vt:variant>
      <vt:variant>
        <vt:i4>29</vt:i4>
      </vt:variant>
      <vt:variant>
        <vt:i4>0</vt:i4>
      </vt:variant>
      <vt:variant>
        <vt:i4>5</vt:i4>
      </vt:variant>
      <vt:variant>
        <vt:lpwstr/>
      </vt:variant>
      <vt:variant>
        <vt:lpwstr>_Toc378334200</vt:lpwstr>
      </vt:variant>
      <vt:variant>
        <vt:i4>1966137</vt:i4>
      </vt:variant>
      <vt:variant>
        <vt:i4>23</vt:i4>
      </vt:variant>
      <vt:variant>
        <vt:i4>0</vt:i4>
      </vt:variant>
      <vt:variant>
        <vt:i4>5</vt:i4>
      </vt:variant>
      <vt:variant>
        <vt:lpwstr/>
      </vt:variant>
      <vt:variant>
        <vt:lpwstr>_Toc378334199</vt:lpwstr>
      </vt:variant>
      <vt:variant>
        <vt:i4>1966137</vt:i4>
      </vt:variant>
      <vt:variant>
        <vt:i4>17</vt:i4>
      </vt:variant>
      <vt:variant>
        <vt:i4>0</vt:i4>
      </vt:variant>
      <vt:variant>
        <vt:i4>5</vt:i4>
      </vt:variant>
      <vt:variant>
        <vt:lpwstr/>
      </vt:variant>
      <vt:variant>
        <vt:lpwstr>_Toc378334198</vt:lpwstr>
      </vt:variant>
      <vt:variant>
        <vt:i4>7667752</vt:i4>
      </vt:variant>
      <vt:variant>
        <vt:i4>12</vt:i4>
      </vt:variant>
      <vt:variant>
        <vt:i4>0</vt:i4>
      </vt:variant>
      <vt:variant>
        <vt:i4>5</vt:i4>
      </vt:variant>
      <vt:variant>
        <vt:lpwstr>http://www.sbr.gov.au/</vt:lpwstr>
      </vt:variant>
      <vt:variant>
        <vt:lpwstr/>
      </vt:variant>
      <vt:variant>
        <vt:i4>3932250</vt:i4>
      </vt:variant>
      <vt:variant>
        <vt:i4>9</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STIC.0002 2014 Release Notes</dc:title>
  <dc:subject>Release Notes</dc:subject>
  <dc:creator>Australian Taxation Office</dc:creator>
  <cp:keywords/>
  <dc:description/>
  <cp:lastModifiedBy>uanme</cp:lastModifiedBy>
  <cp:revision>2</cp:revision>
  <cp:lastPrinted>2013-12-03T23:27:00Z</cp:lastPrinted>
  <dcterms:created xsi:type="dcterms:W3CDTF">2014-12-17T05:24:00Z</dcterms:created>
  <dcterms:modified xsi:type="dcterms:W3CDTF">2014-12-17T05:24:00Z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