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6B7421"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6F291146" w:rsidR="00DC4A1D" w:rsidRPr="005A5464" w:rsidRDefault="00F135E9" w:rsidP="005A5464">
            <w:pPr>
              <w:pStyle w:val="ReportTitle"/>
              <w:spacing w:after="0"/>
              <w:ind w:left="442"/>
              <w:rPr>
                <w:rFonts w:cs="Arial"/>
                <w:i/>
                <w:sz w:val="50"/>
                <w:szCs w:val="50"/>
              </w:rPr>
            </w:pPr>
            <w:r>
              <w:rPr>
                <w:sz w:val="50"/>
              </w:rPr>
              <w:t>TPAR.0001 2013</w:t>
            </w:r>
            <w:r w:rsidR="0019537E">
              <w:rPr>
                <w:sz w:val="50"/>
              </w:rPr>
              <w:t xml:space="preserve"> </w:t>
            </w:r>
            <w:r w:rsidR="00A3489C">
              <w:rPr>
                <w:sz w:val="50"/>
              </w:rPr>
              <w:t>Package v1.0</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7A9CC761"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F45C01">
              <w:rPr>
                <w:rFonts w:ascii="Arial" w:hAnsi="Arial" w:cs="Arial"/>
                <w:sz w:val="28"/>
                <w:szCs w:val="28"/>
              </w:rPr>
              <w:t xml:space="preserve">05 </w:t>
            </w:r>
            <w:r w:rsidR="006B7421">
              <w:rPr>
                <w:rFonts w:ascii="Arial" w:hAnsi="Arial" w:cs="Arial"/>
                <w:sz w:val="28"/>
                <w:szCs w:val="28"/>
              </w:rPr>
              <w:t>February 2015</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6B7421" w:rsidP="000E5315">
            <w:pPr>
              <w:spacing w:before="60" w:after="60"/>
              <w:rPr>
                <w:rFonts w:cs="Arial"/>
                <w:b/>
              </w:rPr>
            </w:pPr>
            <w:r>
              <w:rPr>
                <w:rFonts w:cs="Arial"/>
              </w:rPr>
              <w:pict w14:anchorId="538FA16F">
                <v:shape id="_x0000_i1025" type="#_x0000_t75" style="width:13.8pt;height:13.8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6B7421" w:rsidP="00671422">
            <w:pPr>
              <w:spacing w:before="60" w:after="60"/>
            </w:pPr>
            <w:r>
              <w:pict w14:anchorId="48311423">
                <v:shape id="_x0000_i1026" type="#_x0000_t75" style="width:13.8pt;height:13.8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8C770E" w:rsidRPr="009B06E0" w14:paraId="3BC4D039" w14:textId="77777777" w:rsidTr="0083294D">
        <w:tc>
          <w:tcPr>
            <w:tcW w:w="1163" w:type="dxa"/>
            <w:tcBorders>
              <w:top w:val="single" w:sz="6" w:space="0" w:color="auto"/>
            </w:tcBorders>
          </w:tcPr>
          <w:p w14:paraId="1AAD899D" w14:textId="73F70C8A" w:rsidR="008C770E" w:rsidRPr="009B06E0" w:rsidRDefault="002337FF" w:rsidP="0004097D">
            <w:pPr>
              <w:pStyle w:val="Version2"/>
              <w:spacing w:before="120" w:after="120"/>
            </w:pPr>
            <w:r>
              <w:t>1.0</w:t>
            </w:r>
          </w:p>
        </w:tc>
        <w:tc>
          <w:tcPr>
            <w:tcW w:w="1590" w:type="dxa"/>
            <w:tcBorders>
              <w:top w:val="single" w:sz="6" w:space="0" w:color="auto"/>
            </w:tcBorders>
          </w:tcPr>
          <w:p w14:paraId="0E850FA0" w14:textId="05D9D76D" w:rsidR="008C770E" w:rsidRPr="009B06E0" w:rsidRDefault="00F45C01" w:rsidP="006B7421">
            <w:pPr>
              <w:pStyle w:val="Version2"/>
              <w:spacing w:before="120" w:after="120"/>
            </w:pPr>
            <w:r>
              <w:t>05/</w:t>
            </w:r>
            <w:r w:rsidR="006B7421">
              <w:t>02/2015</w:t>
            </w:r>
          </w:p>
        </w:tc>
        <w:tc>
          <w:tcPr>
            <w:tcW w:w="6490" w:type="dxa"/>
            <w:tcBorders>
              <w:top w:val="single" w:sz="6" w:space="0" w:color="auto"/>
            </w:tcBorders>
          </w:tcPr>
          <w:p w14:paraId="21B51A75" w14:textId="06B136F6" w:rsidR="00131A8F" w:rsidRPr="00131A8F" w:rsidRDefault="008C770E" w:rsidP="00F135E9">
            <w:pPr>
              <w:pStyle w:val="Version2"/>
              <w:spacing w:before="120" w:after="120"/>
            </w:pPr>
            <w:r w:rsidRPr="009B06E0">
              <w:t xml:space="preserve">Initial </w:t>
            </w:r>
            <w:r w:rsidR="002D65BD">
              <w:t>release</w:t>
            </w:r>
            <w:r w:rsidR="005F533D">
              <w:t xml:space="preserve"> based on previously published artefacts</w:t>
            </w:r>
            <w:r w:rsidR="00F135E9">
              <w:t>.</w:t>
            </w:r>
          </w:p>
        </w:tc>
      </w:tr>
      <w:bookmarkEnd w:id="1"/>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77777777" w:rsidR="001461C8" w:rsidRPr="009B06E0" w:rsidRDefault="00E75ACE" w:rsidP="00DE2617">
            <w:pPr>
              <w:pStyle w:val="Version2"/>
            </w:pPr>
            <w:r>
              <w:t>Grahame Dunnicliff</w:t>
            </w:r>
          </w:p>
        </w:tc>
        <w:tc>
          <w:tcPr>
            <w:tcW w:w="6525" w:type="dxa"/>
          </w:tcPr>
          <w:p w14:paraId="3535A976" w14:textId="77777777" w:rsidR="001461C8" w:rsidRPr="00B60D6F" w:rsidRDefault="001461C8" w:rsidP="001461C8">
            <w:pPr>
              <w:pStyle w:val="Version2"/>
            </w:pPr>
            <w:r w:rsidRPr="00B60D6F">
              <w:t>Project Manager</w:t>
            </w:r>
          </w:p>
          <w:p w14:paraId="66B2E0E4" w14:textId="77777777" w:rsidR="001461C8" w:rsidRPr="00B60D6F" w:rsidRDefault="001461C8" w:rsidP="001461C8">
            <w:pPr>
              <w:pStyle w:val="Version2"/>
            </w:pPr>
            <w:r w:rsidRPr="00B60D6F">
              <w:t>Strategic Web Services</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16A5D65F"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6B7421">
        <w:rPr>
          <w:rFonts w:cs="Arial"/>
          <w:sz w:val="20"/>
          <w:szCs w:val="20"/>
        </w:rPr>
        <w:t>5</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9B06E0" w:rsidRDefault="00BA43CC" w:rsidP="00BA43CC">
      <w:pPr>
        <w:spacing w:after="120"/>
        <w:rPr>
          <w:rFonts w:cs="Arial"/>
          <w:sz w:val="36"/>
          <w:szCs w:val="36"/>
        </w:rPr>
      </w:pPr>
      <w:r w:rsidRPr="009B06E0">
        <w:rPr>
          <w:rFonts w:cs="Arial"/>
          <w:sz w:val="36"/>
          <w:szCs w:val="36"/>
        </w:rPr>
        <w:lastRenderedPageBreak/>
        <w:t>Table of contents</w:t>
      </w:r>
    </w:p>
    <w:p w14:paraId="5C89532A" w14:textId="77777777" w:rsidR="00F45C0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05725549" w:history="1">
        <w:r w:rsidR="00F45C01" w:rsidRPr="00D070D9">
          <w:rPr>
            <w:rStyle w:val="Hyperlink"/>
          </w:rPr>
          <w:t>1</w:t>
        </w:r>
        <w:r w:rsidR="00F45C01">
          <w:rPr>
            <w:rFonts w:asciiTheme="minorHAnsi" w:eastAsiaTheme="minorEastAsia" w:hAnsiTheme="minorHAnsi" w:cstheme="minorBidi"/>
            <w:noProof/>
          </w:rPr>
          <w:tab/>
        </w:r>
        <w:r w:rsidR="00F45C01" w:rsidRPr="00D070D9">
          <w:rPr>
            <w:rStyle w:val="Hyperlink"/>
          </w:rPr>
          <w:t>Introduction</w:t>
        </w:r>
        <w:r w:rsidR="00F45C01">
          <w:rPr>
            <w:noProof/>
            <w:webHidden/>
          </w:rPr>
          <w:tab/>
        </w:r>
        <w:r w:rsidR="00F45C01">
          <w:rPr>
            <w:noProof/>
            <w:webHidden/>
          </w:rPr>
          <w:fldChar w:fldCharType="begin"/>
        </w:r>
        <w:r w:rsidR="00F45C01">
          <w:rPr>
            <w:noProof/>
            <w:webHidden/>
          </w:rPr>
          <w:instrText xml:space="preserve"> PAGEREF _Toc405725549 \h </w:instrText>
        </w:r>
        <w:r w:rsidR="00F45C01">
          <w:rPr>
            <w:noProof/>
            <w:webHidden/>
          </w:rPr>
        </w:r>
        <w:r w:rsidR="00F45C01">
          <w:rPr>
            <w:noProof/>
            <w:webHidden/>
          </w:rPr>
          <w:fldChar w:fldCharType="separate"/>
        </w:r>
        <w:r w:rsidR="00F45C01">
          <w:rPr>
            <w:noProof/>
            <w:webHidden/>
          </w:rPr>
          <w:t>5</w:t>
        </w:r>
        <w:r w:rsidR="00F45C01">
          <w:rPr>
            <w:noProof/>
            <w:webHidden/>
          </w:rPr>
          <w:fldChar w:fldCharType="end"/>
        </w:r>
      </w:hyperlink>
    </w:p>
    <w:p w14:paraId="1B484FB2" w14:textId="77777777" w:rsidR="00F45C01" w:rsidRDefault="006B7421">
      <w:pPr>
        <w:pStyle w:val="TOC2"/>
        <w:rPr>
          <w:rFonts w:asciiTheme="minorHAnsi" w:eastAsiaTheme="minorEastAsia" w:hAnsiTheme="minorHAnsi" w:cstheme="minorBidi"/>
          <w:noProof/>
        </w:rPr>
      </w:pPr>
      <w:hyperlink w:anchor="_Toc405725550" w:history="1">
        <w:r w:rsidR="00F45C01" w:rsidRPr="00D070D9">
          <w:rPr>
            <w:rStyle w:val="Hyperlink"/>
          </w:rPr>
          <w:t>1.1</w:t>
        </w:r>
        <w:r w:rsidR="00F45C01">
          <w:rPr>
            <w:rFonts w:asciiTheme="minorHAnsi" w:eastAsiaTheme="minorEastAsia" w:hAnsiTheme="minorHAnsi" w:cstheme="minorBidi"/>
            <w:noProof/>
          </w:rPr>
          <w:tab/>
        </w:r>
        <w:r w:rsidR="00F45C01" w:rsidRPr="00D070D9">
          <w:rPr>
            <w:rStyle w:val="Hyperlink"/>
          </w:rPr>
          <w:t>Purpose</w:t>
        </w:r>
        <w:r w:rsidR="00F45C01">
          <w:rPr>
            <w:noProof/>
            <w:webHidden/>
          </w:rPr>
          <w:tab/>
        </w:r>
        <w:r w:rsidR="00F45C01">
          <w:rPr>
            <w:noProof/>
            <w:webHidden/>
          </w:rPr>
          <w:fldChar w:fldCharType="begin"/>
        </w:r>
        <w:r w:rsidR="00F45C01">
          <w:rPr>
            <w:noProof/>
            <w:webHidden/>
          </w:rPr>
          <w:instrText xml:space="preserve"> PAGEREF _Toc405725550 \h </w:instrText>
        </w:r>
        <w:r w:rsidR="00F45C01">
          <w:rPr>
            <w:noProof/>
            <w:webHidden/>
          </w:rPr>
        </w:r>
        <w:r w:rsidR="00F45C01">
          <w:rPr>
            <w:noProof/>
            <w:webHidden/>
          </w:rPr>
          <w:fldChar w:fldCharType="separate"/>
        </w:r>
        <w:r w:rsidR="00F45C01">
          <w:rPr>
            <w:noProof/>
            <w:webHidden/>
          </w:rPr>
          <w:t>5</w:t>
        </w:r>
        <w:r w:rsidR="00F45C01">
          <w:rPr>
            <w:noProof/>
            <w:webHidden/>
          </w:rPr>
          <w:fldChar w:fldCharType="end"/>
        </w:r>
      </w:hyperlink>
    </w:p>
    <w:p w14:paraId="4026268C" w14:textId="77777777" w:rsidR="00F45C01" w:rsidRDefault="006B7421">
      <w:pPr>
        <w:pStyle w:val="TOC2"/>
        <w:rPr>
          <w:rFonts w:asciiTheme="minorHAnsi" w:eastAsiaTheme="minorEastAsia" w:hAnsiTheme="minorHAnsi" w:cstheme="minorBidi"/>
          <w:noProof/>
        </w:rPr>
      </w:pPr>
      <w:hyperlink w:anchor="_Toc405725551" w:history="1">
        <w:r w:rsidR="00F45C01" w:rsidRPr="00D070D9">
          <w:rPr>
            <w:rStyle w:val="Hyperlink"/>
          </w:rPr>
          <w:t>1.2</w:t>
        </w:r>
        <w:r w:rsidR="00F45C01">
          <w:rPr>
            <w:rFonts w:asciiTheme="minorHAnsi" w:eastAsiaTheme="minorEastAsia" w:hAnsiTheme="minorHAnsi" w:cstheme="minorBidi"/>
            <w:noProof/>
          </w:rPr>
          <w:tab/>
        </w:r>
        <w:r w:rsidR="00F45C01" w:rsidRPr="00D070D9">
          <w:rPr>
            <w:rStyle w:val="Hyperlink"/>
          </w:rPr>
          <w:t>Audience</w:t>
        </w:r>
        <w:r w:rsidR="00F45C01">
          <w:rPr>
            <w:noProof/>
            <w:webHidden/>
          </w:rPr>
          <w:tab/>
        </w:r>
        <w:r w:rsidR="00F45C01">
          <w:rPr>
            <w:noProof/>
            <w:webHidden/>
          </w:rPr>
          <w:fldChar w:fldCharType="begin"/>
        </w:r>
        <w:r w:rsidR="00F45C01">
          <w:rPr>
            <w:noProof/>
            <w:webHidden/>
          </w:rPr>
          <w:instrText xml:space="preserve"> PAGEREF _Toc405725551 \h </w:instrText>
        </w:r>
        <w:r w:rsidR="00F45C01">
          <w:rPr>
            <w:noProof/>
            <w:webHidden/>
          </w:rPr>
        </w:r>
        <w:r w:rsidR="00F45C01">
          <w:rPr>
            <w:noProof/>
            <w:webHidden/>
          </w:rPr>
          <w:fldChar w:fldCharType="separate"/>
        </w:r>
        <w:r w:rsidR="00F45C01">
          <w:rPr>
            <w:noProof/>
            <w:webHidden/>
          </w:rPr>
          <w:t>5</w:t>
        </w:r>
        <w:r w:rsidR="00F45C01">
          <w:rPr>
            <w:noProof/>
            <w:webHidden/>
          </w:rPr>
          <w:fldChar w:fldCharType="end"/>
        </w:r>
      </w:hyperlink>
    </w:p>
    <w:p w14:paraId="12A19C42" w14:textId="77777777" w:rsidR="00F45C01" w:rsidRDefault="006B7421">
      <w:pPr>
        <w:pStyle w:val="TOC2"/>
        <w:rPr>
          <w:rFonts w:asciiTheme="minorHAnsi" w:eastAsiaTheme="minorEastAsia" w:hAnsiTheme="minorHAnsi" w:cstheme="minorBidi"/>
          <w:noProof/>
        </w:rPr>
      </w:pPr>
      <w:hyperlink w:anchor="_Toc405725552" w:history="1">
        <w:r w:rsidR="00F45C01" w:rsidRPr="00D070D9">
          <w:rPr>
            <w:rStyle w:val="Hyperlink"/>
          </w:rPr>
          <w:t>1.3</w:t>
        </w:r>
        <w:r w:rsidR="00F45C01">
          <w:rPr>
            <w:rFonts w:asciiTheme="minorHAnsi" w:eastAsiaTheme="minorEastAsia" w:hAnsiTheme="minorHAnsi" w:cstheme="minorBidi"/>
            <w:noProof/>
          </w:rPr>
          <w:tab/>
        </w:r>
        <w:r w:rsidR="00F45C01" w:rsidRPr="00D070D9">
          <w:rPr>
            <w:rStyle w:val="Hyperlink"/>
          </w:rPr>
          <w:t>Purpose of release</w:t>
        </w:r>
        <w:r w:rsidR="00F45C01">
          <w:rPr>
            <w:noProof/>
            <w:webHidden/>
          </w:rPr>
          <w:tab/>
        </w:r>
        <w:r w:rsidR="00F45C01">
          <w:rPr>
            <w:noProof/>
            <w:webHidden/>
          </w:rPr>
          <w:fldChar w:fldCharType="begin"/>
        </w:r>
        <w:r w:rsidR="00F45C01">
          <w:rPr>
            <w:noProof/>
            <w:webHidden/>
          </w:rPr>
          <w:instrText xml:space="preserve"> PAGEREF _Toc405725552 \h </w:instrText>
        </w:r>
        <w:r w:rsidR="00F45C01">
          <w:rPr>
            <w:noProof/>
            <w:webHidden/>
          </w:rPr>
        </w:r>
        <w:r w:rsidR="00F45C01">
          <w:rPr>
            <w:noProof/>
            <w:webHidden/>
          </w:rPr>
          <w:fldChar w:fldCharType="separate"/>
        </w:r>
        <w:r w:rsidR="00F45C01">
          <w:rPr>
            <w:noProof/>
            <w:webHidden/>
          </w:rPr>
          <w:t>5</w:t>
        </w:r>
        <w:r w:rsidR="00F45C01">
          <w:rPr>
            <w:noProof/>
            <w:webHidden/>
          </w:rPr>
          <w:fldChar w:fldCharType="end"/>
        </w:r>
      </w:hyperlink>
    </w:p>
    <w:p w14:paraId="5CF449D2" w14:textId="77777777" w:rsidR="00F45C01" w:rsidRDefault="006B7421">
      <w:pPr>
        <w:pStyle w:val="TOC2"/>
        <w:rPr>
          <w:rFonts w:asciiTheme="minorHAnsi" w:eastAsiaTheme="minorEastAsia" w:hAnsiTheme="minorHAnsi" w:cstheme="minorBidi"/>
          <w:noProof/>
        </w:rPr>
      </w:pPr>
      <w:hyperlink w:anchor="_Toc405725553" w:history="1">
        <w:r w:rsidR="00F45C01" w:rsidRPr="00D070D9">
          <w:rPr>
            <w:rStyle w:val="Hyperlink"/>
          </w:rPr>
          <w:t>1.4</w:t>
        </w:r>
        <w:r w:rsidR="00F45C01">
          <w:rPr>
            <w:rFonts w:asciiTheme="minorHAnsi" w:eastAsiaTheme="minorEastAsia" w:hAnsiTheme="minorHAnsi" w:cstheme="minorBidi"/>
            <w:noProof/>
          </w:rPr>
          <w:tab/>
        </w:r>
        <w:r w:rsidR="00F45C01" w:rsidRPr="00D070D9">
          <w:rPr>
            <w:rStyle w:val="Hyperlink"/>
          </w:rPr>
          <w:t>Summary of impacts on software developers</w:t>
        </w:r>
        <w:r w:rsidR="00F45C01">
          <w:rPr>
            <w:noProof/>
            <w:webHidden/>
          </w:rPr>
          <w:tab/>
        </w:r>
        <w:r w:rsidR="00F45C01">
          <w:rPr>
            <w:noProof/>
            <w:webHidden/>
          </w:rPr>
          <w:fldChar w:fldCharType="begin"/>
        </w:r>
        <w:r w:rsidR="00F45C01">
          <w:rPr>
            <w:noProof/>
            <w:webHidden/>
          </w:rPr>
          <w:instrText xml:space="preserve"> PAGEREF _Toc405725553 \h </w:instrText>
        </w:r>
        <w:r w:rsidR="00F45C01">
          <w:rPr>
            <w:noProof/>
            <w:webHidden/>
          </w:rPr>
        </w:r>
        <w:r w:rsidR="00F45C01">
          <w:rPr>
            <w:noProof/>
            <w:webHidden/>
          </w:rPr>
          <w:fldChar w:fldCharType="separate"/>
        </w:r>
        <w:r w:rsidR="00F45C01">
          <w:rPr>
            <w:noProof/>
            <w:webHidden/>
          </w:rPr>
          <w:t>5</w:t>
        </w:r>
        <w:r w:rsidR="00F45C01">
          <w:rPr>
            <w:noProof/>
            <w:webHidden/>
          </w:rPr>
          <w:fldChar w:fldCharType="end"/>
        </w:r>
      </w:hyperlink>
    </w:p>
    <w:p w14:paraId="22C0DFD2" w14:textId="77777777" w:rsidR="00F45C01" w:rsidRDefault="006B7421">
      <w:pPr>
        <w:pStyle w:val="TOC3"/>
        <w:tabs>
          <w:tab w:val="left" w:pos="1200"/>
        </w:tabs>
        <w:rPr>
          <w:rFonts w:asciiTheme="minorHAnsi" w:eastAsiaTheme="minorEastAsia" w:hAnsiTheme="minorHAnsi" w:cstheme="minorBidi"/>
        </w:rPr>
      </w:pPr>
      <w:hyperlink w:anchor="_Toc405725554" w:history="1">
        <w:r w:rsidR="00F45C01" w:rsidRPr="00D070D9">
          <w:rPr>
            <w:rStyle w:val="Hyperlink"/>
          </w:rPr>
          <w:t>1.4.1</w:t>
        </w:r>
        <w:r w:rsidR="00F45C01">
          <w:rPr>
            <w:rFonts w:asciiTheme="minorHAnsi" w:eastAsiaTheme="minorEastAsia" w:hAnsiTheme="minorHAnsi" w:cstheme="minorBidi"/>
          </w:rPr>
          <w:tab/>
        </w:r>
        <w:r w:rsidR="00F45C01" w:rsidRPr="00D070D9">
          <w:rPr>
            <w:rStyle w:val="Hyperlink"/>
          </w:rPr>
          <w:t>In general</w:t>
        </w:r>
        <w:r w:rsidR="00F45C01">
          <w:rPr>
            <w:webHidden/>
          </w:rPr>
          <w:tab/>
        </w:r>
        <w:r w:rsidR="00F45C01">
          <w:rPr>
            <w:webHidden/>
          </w:rPr>
          <w:fldChar w:fldCharType="begin"/>
        </w:r>
        <w:r w:rsidR="00F45C01">
          <w:rPr>
            <w:webHidden/>
          </w:rPr>
          <w:instrText xml:space="preserve"> PAGEREF _Toc405725554 \h </w:instrText>
        </w:r>
        <w:r w:rsidR="00F45C01">
          <w:rPr>
            <w:webHidden/>
          </w:rPr>
        </w:r>
        <w:r w:rsidR="00F45C01">
          <w:rPr>
            <w:webHidden/>
          </w:rPr>
          <w:fldChar w:fldCharType="separate"/>
        </w:r>
        <w:r w:rsidR="00F45C01">
          <w:rPr>
            <w:webHidden/>
          </w:rPr>
          <w:t>5</w:t>
        </w:r>
        <w:r w:rsidR="00F45C01">
          <w:rPr>
            <w:webHidden/>
          </w:rPr>
          <w:fldChar w:fldCharType="end"/>
        </w:r>
      </w:hyperlink>
    </w:p>
    <w:p w14:paraId="5C574FA8" w14:textId="77777777" w:rsidR="00F45C01" w:rsidRDefault="006B7421">
      <w:pPr>
        <w:pStyle w:val="TOC3"/>
        <w:tabs>
          <w:tab w:val="left" w:pos="1200"/>
        </w:tabs>
        <w:rPr>
          <w:rFonts w:asciiTheme="minorHAnsi" w:eastAsiaTheme="minorEastAsia" w:hAnsiTheme="minorHAnsi" w:cstheme="minorBidi"/>
        </w:rPr>
      </w:pPr>
      <w:hyperlink w:anchor="_Toc405725555" w:history="1">
        <w:r w:rsidR="00F45C01" w:rsidRPr="00D070D9">
          <w:rPr>
            <w:rStyle w:val="Hyperlink"/>
          </w:rPr>
          <w:t>1.4.2</w:t>
        </w:r>
        <w:r w:rsidR="00F45C01">
          <w:rPr>
            <w:rFonts w:asciiTheme="minorHAnsi" w:eastAsiaTheme="minorEastAsia" w:hAnsiTheme="minorHAnsi" w:cstheme="minorBidi"/>
          </w:rPr>
          <w:tab/>
        </w:r>
        <w:r w:rsidR="00F45C01" w:rsidRPr="00D070D9">
          <w:rPr>
            <w:rStyle w:val="Hyperlink"/>
          </w:rPr>
          <w:t>In detail</w:t>
        </w:r>
        <w:r w:rsidR="00F45C01">
          <w:rPr>
            <w:webHidden/>
          </w:rPr>
          <w:tab/>
        </w:r>
        <w:r w:rsidR="00F45C01">
          <w:rPr>
            <w:webHidden/>
          </w:rPr>
          <w:fldChar w:fldCharType="begin"/>
        </w:r>
        <w:r w:rsidR="00F45C01">
          <w:rPr>
            <w:webHidden/>
          </w:rPr>
          <w:instrText xml:space="preserve"> PAGEREF _Toc405725555 \h </w:instrText>
        </w:r>
        <w:r w:rsidR="00F45C01">
          <w:rPr>
            <w:webHidden/>
          </w:rPr>
        </w:r>
        <w:r w:rsidR="00F45C01">
          <w:rPr>
            <w:webHidden/>
          </w:rPr>
          <w:fldChar w:fldCharType="separate"/>
        </w:r>
        <w:r w:rsidR="00F45C01">
          <w:rPr>
            <w:webHidden/>
          </w:rPr>
          <w:t>5</w:t>
        </w:r>
        <w:r w:rsidR="00F45C01">
          <w:rPr>
            <w:webHidden/>
          </w:rPr>
          <w:fldChar w:fldCharType="end"/>
        </w:r>
      </w:hyperlink>
    </w:p>
    <w:p w14:paraId="1C97CE1A" w14:textId="77777777" w:rsidR="00F45C01" w:rsidRDefault="006B7421">
      <w:pPr>
        <w:pStyle w:val="TOC1"/>
        <w:tabs>
          <w:tab w:val="left" w:pos="440"/>
        </w:tabs>
        <w:rPr>
          <w:rFonts w:asciiTheme="minorHAnsi" w:eastAsiaTheme="minorEastAsia" w:hAnsiTheme="minorHAnsi" w:cstheme="minorBidi"/>
          <w:noProof/>
        </w:rPr>
      </w:pPr>
      <w:hyperlink w:anchor="_Toc405725556" w:history="1">
        <w:r w:rsidR="00F45C01" w:rsidRPr="00D070D9">
          <w:rPr>
            <w:rStyle w:val="Hyperlink"/>
          </w:rPr>
          <w:t>2</w:t>
        </w:r>
        <w:r w:rsidR="00F45C01">
          <w:rPr>
            <w:rFonts w:asciiTheme="minorHAnsi" w:eastAsiaTheme="minorEastAsia" w:hAnsiTheme="minorHAnsi" w:cstheme="minorBidi"/>
            <w:noProof/>
          </w:rPr>
          <w:tab/>
        </w:r>
        <w:r w:rsidR="00F45C01" w:rsidRPr="00D070D9">
          <w:rPr>
            <w:rStyle w:val="Hyperlink"/>
          </w:rPr>
          <w:t>Package contents</w:t>
        </w:r>
        <w:r w:rsidR="00F45C01">
          <w:rPr>
            <w:noProof/>
            <w:webHidden/>
          </w:rPr>
          <w:tab/>
        </w:r>
        <w:r w:rsidR="00F45C01">
          <w:rPr>
            <w:noProof/>
            <w:webHidden/>
          </w:rPr>
          <w:fldChar w:fldCharType="begin"/>
        </w:r>
        <w:r w:rsidR="00F45C01">
          <w:rPr>
            <w:noProof/>
            <w:webHidden/>
          </w:rPr>
          <w:instrText xml:space="preserve"> PAGEREF _Toc405725556 \h </w:instrText>
        </w:r>
        <w:r w:rsidR="00F45C01">
          <w:rPr>
            <w:noProof/>
            <w:webHidden/>
          </w:rPr>
        </w:r>
        <w:r w:rsidR="00F45C01">
          <w:rPr>
            <w:noProof/>
            <w:webHidden/>
          </w:rPr>
          <w:fldChar w:fldCharType="separate"/>
        </w:r>
        <w:r w:rsidR="00F45C01">
          <w:rPr>
            <w:noProof/>
            <w:webHidden/>
          </w:rPr>
          <w:t>6</w:t>
        </w:r>
        <w:r w:rsidR="00F45C01">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B06E0" w:rsidRDefault="00BA43CC" w:rsidP="00D349BA">
      <w:pPr>
        <w:pStyle w:val="Head1"/>
        <w:tabs>
          <w:tab w:val="clear" w:pos="2130"/>
        </w:tabs>
        <w:ind w:left="431" w:hanging="431"/>
        <w:jc w:val="both"/>
      </w:pPr>
      <w:bookmarkStart w:id="2" w:name="_Toc405725549"/>
      <w:r w:rsidRPr="009B06E0">
        <w:lastRenderedPageBreak/>
        <w:t>Introduction</w:t>
      </w:r>
      <w:bookmarkEnd w:id="2"/>
    </w:p>
    <w:p w14:paraId="017EE019" w14:textId="77777777" w:rsidR="00BA43CC" w:rsidRPr="009B06E0" w:rsidRDefault="00BA43CC" w:rsidP="00D349BA">
      <w:pPr>
        <w:pStyle w:val="Head2"/>
        <w:jc w:val="both"/>
      </w:pPr>
      <w:bookmarkStart w:id="3" w:name="_Toc203783465"/>
      <w:bookmarkStart w:id="4" w:name="_Toc405725550"/>
      <w:r w:rsidRPr="009B06E0">
        <w:t>Purpose</w:t>
      </w:r>
      <w:bookmarkEnd w:id="3"/>
      <w:bookmarkEnd w:id="4"/>
    </w:p>
    <w:p w14:paraId="7B67D82D" w14:textId="1DC9CB5D"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F135E9">
        <w:t>Taxable Payment Annual Report (T</w:t>
      </w:r>
      <w:r w:rsidR="00CE5EDC">
        <w:t>P</w:t>
      </w:r>
      <w:r w:rsidR="00F135E9">
        <w:t>AR</w:t>
      </w:r>
      <w:r>
        <w:t>)</w:t>
      </w:r>
      <w:r w:rsidR="00737440">
        <w:t xml:space="preserve"> 201</w:t>
      </w:r>
      <w:r w:rsidR="00CE5EDC">
        <w:t>3</w:t>
      </w:r>
      <w:r w:rsidR="00F55D7B">
        <w:t xml:space="preserve"> </w:t>
      </w:r>
      <w:r>
        <w:t xml:space="preserve"> provided by</w:t>
      </w:r>
      <w:r w:rsidR="00737440">
        <w:t xml:space="preserve"> </w:t>
      </w:r>
      <w:r>
        <w:t>the Australian Taxation Office (ATO).</w:t>
      </w:r>
      <w:r w:rsidR="00AC78C0" w:rsidRPr="00B07710">
        <w:t xml:space="preserve"> </w:t>
      </w:r>
    </w:p>
    <w:p w14:paraId="59DD1FEC" w14:textId="77777777" w:rsidR="00BA43CC" w:rsidRDefault="00BA43CC" w:rsidP="00D349BA">
      <w:pPr>
        <w:pStyle w:val="Head2"/>
        <w:jc w:val="both"/>
      </w:pPr>
      <w:bookmarkStart w:id="5" w:name="_Toc311801588"/>
      <w:bookmarkStart w:id="6" w:name="_Toc231632936"/>
      <w:bookmarkStart w:id="7" w:name="_Toc231632938"/>
      <w:bookmarkStart w:id="8" w:name="_Toc405725551"/>
      <w:bookmarkStart w:id="9" w:name="_Toc226473065"/>
      <w:bookmarkEnd w:id="5"/>
      <w:bookmarkEnd w:id="6"/>
      <w:bookmarkEnd w:id="7"/>
      <w:r w:rsidRPr="009B06E0">
        <w:t>Audience</w:t>
      </w:r>
      <w:bookmarkEnd w:id="8"/>
    </w:p>
    <w:p w14:paraId="131E8391" w14:textId="3DD4D887" w:rsidR="00455FCF" w:rsidRPr="00455FCF" w:rsidRDefault="00455FCF" w:rsidP="002337FF">
      <w:pPr>
        <w:pStyle w:val="Maintext"/>
        <w:jc w:val="both"/>
      </w:pPr>
      <w:r>
        <w:t xml:space="preserve">The audience for this </w:t>
      </w:r>
      <w:r w:rsidR="00CE5EDC">
        <w:t>content</w:t>
      </w:r>
      <w:r>
        <w:t xml:space="preserve"> note is </w:t>
      </w:r>
      <w:r w:rsidR="00737440">
        <w:t>software developers who have</w:t>
      </w:r>
      <w:r w:rsidR="00F55D7B">
        <w:t xml:space="preserve"> or are interested in developing </w:t>
      </w:r>
      <w:r w:rsidR="00F135E9">
        <w:t>TPAR.0001</w:t>
      </w:r>
      <w:r w:rsidR="00CE5EDC">
        <w:t xml:space="preserve"> 2013</w:t>
      </w:r>
      <w:r w:rsidR="00F55D7B">
        <w:t xml:space="preserve"> se</w:t>
      </w:r>
      <w:r w:rsidR="006214E7">
        <w:t xml:space="preserve">rvice </w:t>
      </w:r>
      <w:r w:rsidR="00CE5EDC">
        <w:t>via the</w:t>
      </w:r>
      <w:r w:rsidR="006214E7">
        <w:t xml:space="preserve"> SBR Core S</w:t>
      </w:r>
      <w:r w:rsidR="00F55D7B">
        <w:t>ervices</w:t>
      </w:r>
      <w:r w:rsidR="00CE5EDC">
        <w:t xml:space="preserve"> p</w:t>
      </w:r>
      <w:r w:rsidR="00F55D7B">
        <w:t>latform.</w:t>
      </w:r>
      <w:r w:rsidR="00737440">
        <w:t xml:space="preserve"> </w:t>
      </w:r>
    </w:p>
    <w:p w14:paraId="14AA1B8F" w14:textId="6A16303E" w:rsidR="00065FDE" w:rsidRDefault="00F45C01" w:rsidP="00D349BA">
      <w:pPr>
        <w:pStyle w:val="Head2"/>
        <w:jc w:val="both"/>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0572555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Purpose of r</w:t>
      </w:r>
      <w:r w:rsidR="00065FDE">
        <w:t>elease</w:t>
      </w:r>
      <w:bookmarkEnd w:id="111"/>
    </w:p>
    <w:p w14:paraId="5CEFF42C" w14:textId="77777777" w:rsidR="00065FDE" w:rsidRDefault="00065FDE" w:rsidP="00D349BA">
      <w:pPr>
        <w:pStyle w:val="Maintext"/>
        <w:jc w:val="both"/>
      </w:pPr>
      <w:r w:rsidRPr="00852E17">
        <w:t>Th</w:t>
      </w:r>
      <w:r w:rsidR="00F55D7B">
        <w:t>e purpose of this release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DAEBD69" w:rsidR="00403C30" w:rsidRDefault="00403C30" w:rsidP="00D349BA">
      <w:pPr>
        <w:pStyle w:val="Maintext"/>
        <w:jc w:val="both"/>
      </w:pPr>
      <w:r>
        <w:t xml:space="preserve">All relevant message artefacts that comprise the </w:t>
      </w:r>
      <w:r w:rsidR="00F135E9">
        <w:t>TPAR.0001 2013</w:t>
      </w:r>
      <w:r>
        <w:t xml:space="preserve"> suite are contained within one zip file. </w:t>
      </w:r>
    </w:p>
    <w:p w14:paraId="0570BFF2" w14:textId="77777777" w:rsidR="00065FDE" w:rsidRDefault="00065FDE" w:rsidP="00D349BA">
      <w:pPr>
        <w:pStyle w:val="Head2"/>
        <w:jc w:val="both"/>
      </w:pPr>
      <w:bookmarkStart w:id="112" w:name="_Toc405725553"/>
      <w:r>
        <w:t>Summary of impact</w:t>
      </w:r>
      <w:r w:rsidR="000A1383">
        <w:t>s</w:t>
      </w:r>
      <w:r>
        <w:t xml:space="preserve"> on software developers</w:t>
      </w:r>
      <w:bookmarkEnd w:id="112"/>
    </w:p>
    <w:p w14:paraId="4CF9756C" w14:textId="6EE9863C" w:rsidR="006214E7" w:rsidRDefault="006214E7" w:rsidP="004E5BD9">
      <w:pPr>
        <w:pStyle w:val="Head3"/>
      </w:pPr>
      <w:bookmarkStart w:id="113" w:name="_Toc405725554"/>
      <w:r>
        <w:t>In general</w:t>
      </w:r>
      <w:bookmarkEnd w:id="113"/>
    </w:p>
    <w:p w14:paraId="0A20A9A1" w14:textId="588B683B" w:rsidR="0096406B" w:rsidRDefault="0096406B" w:rsidP="006666BB">
      <w:pPr>
        <w:pStyle w:val="Maintext"/>
        <w:jc w:val="both"/>
        <w:rPr>
          <w:rFonts w:cs="Arial"/>
          <w:szCs w:val="22"/>
        </w:rPr>
      </w:pPr>
      <w:r>
        <w:rPr>
          <w:rFonts w:cs="Arial"/>
          <w:szCs w:val="22"/>
        </w:rPr>
        <w:t xml:space="preserve">Files have been re-named to ensure a consistent naming convention is used, along with file extension </w:t>
      </w:r>
      <w:r w:rsidR="004E5BD9">
        <w:rPr>
          <w:rFonts w:cs="Arial"/>
          <w:szCs w:val="22"/>
        </w:rPr>
        <w:t>from .doc to .docx.</w:t>
      </w:r>
    </w:p>
    <w:p w14:paraId="6005C0C5" w14:textId="77777777" w:rsidR="0096406B" w:rsidRDefault="0096406B" w:rsidP="006666BB">
      <w:pPr>
        <w:pStyle w:val="Maintext"/>
        <w:jc w:val="both"/>
        <w:rPr>
          <w:rFonts w:cs="Arial"/>
          <w:szCs w:val="22"/>
        </w:rPr>
      </w:pPr>
    </w:p>
    <w:p w14:paraId="1E677094" w14:textId="5328E8C0" w:rsidR="00813A8D" w:rsidRDefault="0096406B" w:rsidP="004E5BD9">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any new or updated artefacts in the </w:t>
      </w:r>
      <w:r w:rsidRPr="0096406B">
        <w:rPr>
          <w:rFonts w:cs="Arial"/>
          <w:i/>
          <w:szCs w:val="22"/>
        </w:rPr>
        <w:t>Package Status</w:t>
      </w:r>
      <w:r>
        <w:rPr>
          <w:rFonts w:cs="Arial"/>
          <w:szCs w:val="22"/>
        </w:rPr>
        <w:t xml:space="preserve"> column.</w:t>
      </w:r>
    </w:p>
    <w:p w14:paraId="0A075F04" w14:textId="77777777" w:rsidR="004E5BD9" w:rsidRDefault="004E5BD9" w:rsidP="004E5BD9">
      <w:pPr>
        <w:pStyle w:val="Maintext"/>
        <w:jc w:val="both"/>
      </w:pPr>
    </w:p>
    <w:p w14:paraId="58D887AF" w14:textId="1C2DDE1C" w:rsidR="004E5BD9" w:rsidRDefault="00F45C01" w:rsidP="004E5BD9">
      <w:pPr>
        <w:pStyle w:val="Head3"/>
      </w:pPr>
      <w:bookmarkStart w:id="114" w:name="_Toc405725555"/>
      <w:r>
        <w:t>In d</w:t>
      </w:r>
      <w:r w:rsidR="004E5BD9">
        <w:t>etail</w:t>
      </w:r>
      <w:bookmarkEnd w:id="114"/>
    </w:p>
    <w:p w14:paraId="05DA216A" w14:textId="09D81DAF" w:rsidR="004E5BD9" w:rsidRDefault="00F135E9" w:rsidP="004E5BD9">
      <w:pPr>
        <w:pStyle w:val="Maintext"/>
        <w:jc w:val="both"/>
        <w:rPr>
          <w:rFonts w:cs="Arial"/>
          <w:szCs w:val="22"/>
        </w:rPr>
      </w:pPr>
      <w:r>
        <w:rPr>
          <w:rFonts w:cs="Arial"/>
          <w:szCs w:val="22"/>
        </w:rPr>
        <w:t>No functional changes have been made since the previous publication on sbr.gov.au</w:t>
      </w:r>
      <w:r w:rsidR="004E5BD9">
        <w:rPr>
          <w:rFonts w:cs="Arial"/>
          <w:szCs w:val="22"/>
        </w:rPr>
        <w:t>.</w:t>
      </w:r>
    </w:p>
    <w:p w14:paraId="7CEE30F1" w14:textId="77777777" w:rsidR="004E5BD9" w:rsidRPr="006214E7" w:rsidRDefault="004E5BD9" w:rsidP="004E5BD9">
      <w:pPr>
        <w:pStyle w:val="Maintext"/>
        <w:jc w:val="both"/>
        <w:sectPr w:rsidR="004E5BD9" w:rsidRPr="006214E7" w:rsidSect="006214E7">
          <w:headerReference w:type="default" r:id="rId23"/>
          <w:footerReference w:type="default" r:id="rId24"/>
          <w:pgSz w:w="11906" w:h="16838" w:code="9"/>
          <w:pgMar w:top="1418" w:right="1274" w:bottom="1202" w:left="1304" w:header="425" w:footer="680" w:gutter="0"/>
          <w:cols w:space="708"/>
          <w:formProt w:val="0"/>
          <w:docGrid w:linePitch="360"/>
        </w:sectPr>
      </w:pPr>
    </w:p>
    <w:p w14:paraId="0AB99E91" w14:textId="79DF0DE8" w:rsidR="00350A2B" w:rsidRDefault="00F45C01" w:rsidP="00D349BA">
      <w:pPr>
        <w:pStyle w:val="Head1"/>
        <w:tabs>
          <w:tab w:val="clear" w:pos="2130"/>
        </w:tabs>
        <w:ind w:left="431" w:hanging="431"/>
        <w:jc w:val="both"/>
      </w:pPr>
      <w:bookmarkStart w:id="115" w:name="_Toc405725556"/>
      <w:r>
        <w:lastRenderedPageBreak/>
        <w:t>P</w:t>
      </w:r>
      <w:r w:rsidR="004E5BD9">
        <w:t>ackage</w:t>
      </w:r>
      <w:r>
        <w:t xml:space="preserve"> contents</w:t>
      </w:r>
      <w:bookmarkEnd w:id="115"/>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049" w:type="dxa"/>
        <w:tblInd w:w="93" w:type="dxa"/>
        <w:tblLayout w:type="fixed"/>
        <w:tblLook w:val="04A0" w:firstRow="1" w:lastRow="0" w:firstColumn="1" w:lastColumn="0" w:noHBand="0" w:noVBand="1"/>
      </w:tblPr>
      <w:tblGrid>
        <w:gridCol w:w="4835"/>
        <w:gridCol w:w="1354"/>
        <w:gridCol w:w="1197"/>
        <w:gridCol w:w="992"/>
        <w:gridCol w:w="3828"/>
        <w:gridCol w:w="1843"/>
      </w:tblGrid>
      <w:tr w:rsidR="001B4AE1" w:rsidRPr="00E75FE8" w14:paraId="5881AD92" w14:textId="79E85349" w:rsidTr="001B4AE1">
        <w:trPr>
          <w:trHeight w:val="288"/>
          <w:tblHeader/>
        </w:trPr>
        <w:tc>
          <w:tcPr>
            <w:tcW w:w="4835" w:type="dxa"/>
            <w:tcBorders>
              <w:top w:val="single" w:sz="4" w:space="0" w:color="95B3D7"/>
              <w:left w:val="nil"/>
              <w:bottom w:val="single" w:sz="4" w:space="0" w:color="95B3D7"/>
              <w:right w:val="nil"/>
            </w:tcBorders>
            <w:shd w:val="clear" w:color="4F81BD" w:fill="4F81BD"/>
            <w:noWrap/>
            <w:hideMark/>
          </w:tcPr>
          <w:p w14:paraId="558C9F04" w14:textId="7777777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0EBD2E5A" w14:textId="77777777" w:rsidR="001B4AE1" w:rsidRPr="00E75FE8" w:rsidRDefault="001B4AE1" w:rsidP="0090617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3665ACA" w14:textId="1EA08FA5"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6B73CA1F" w14:textId="55F1F83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Version</w:t>
            </w:r>
          </w:p>
        </w:tc>
        <w:tc>
          <w:tcPr>
            <w:tcW w:w="3828" w:type="dxa"/>
            <w:tcBorders>
              <w:top w:val="single" w:sz="4" w:space="0" w:color="95B3D7"/>
              <w:left w:val="nil"/>
              <w:bottom w:val="single" w:sz="4" w:space="0" w:color="95B3D7"/>
              <w:right w:val="nil"/>
            </w:tcBorders>
            <w:shd w:val="clear" w:color="4F81BD" w:fill="4F81BD"/>
            <w:noWrap/>
            <w:hideMark/>
          </w:tcPr>
          <w:p w14:paraId="0AA7FAA1" w14:textId="63FFE261"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Comments</w:t>
            </w:r>
          </w:p>
        </w:tc>
        <w:tc>
          <w:tcPr>
            <w:tcW w:w="1843" w:type="dxa"/>
            <w:tcBorders>
              <w:top w:val="single" w:sz="4" w:space="0" w:color="95B3D7"/>
              <w:left w:val="nil"/>
              <w:bottom w:val="single" w:sz="4" w:space="0" w:color="95B3D7"/>
              <w:right w:val="nil"/>
            </w:tcBorders>
            <w:shd w:val="clear" w:color="4F81BD" w:fill="4F81BD"/>
          </w:tcPr>
          <w:p w14:paraId="60D006C9" w14:textId="06256A70" w:rsidR="001B4AE1" w:rsidRPr="00E75FE8" w:rsidRDefault="001B4AE1" w:rsidP="00E75FE8">
            <w:pPr>
              <w:rPr>
                <w:rFonts w:ascii="Calibri" w:hAnsi="Calibri" w:cs="Calibri"/>
                <w:b/>
                <w:bCs/>
                <w:color w:val="FFFFFF"/>
                <w:szCs w:val="22"/>
              </w:rPr>
            </w:pPr>
            <w:r>
              <w:rPr>
                <w:rFonts w:ascii="Calibri" w:hAnsi="Calibri" w:cs="Calibri"/>
                <w:b/>
                <w:bCs/>
                <w:color w:val="FFFFFF"/>
                <w:szCs w:val="22"/>
              </w:rPr>
              <w:t>Package Status</w:t>
            </w:r>
          </w:p>
        </w:tc>
      </w:tr>
      <w:tr w:rsidR="004E5BD9" w:rsidRPr="00E75FE8" w14:paraId="5EA5B156" w14:textId="27A1432F" w:rsidTr="001B4AE1">
        <w:trPr>
          <w:trHeight w:val="288"/>
        </w:trPr>
        <w:tc>
          <w:tcPr>
            <w:tcW w:w="4835" w:type="dxa"/>
            <w:tcBorders>
              <w:top w:val="single" w:sz="4" w:space="0" w:color="95B3D7"/>
              <w:left w:val="nil"/>
              <w:bottom w:val="single" w:sz="4" w:space="0" w:color="95B3D7"/>
              <w:right w:val="nil"/>
            </w:tcBorders>
            <w:shd w:val="clear" w:color="DCE6F1" w:fill="DCE6F1"/>
            <w:noWrap/>
            <w:hideMark/>
          </w:tcPr>
          <w:p w14:paraId="6E08985A" w14:textId="7D257D1B" w:rsidR="004E5BD9" w:rsidRPr="00E75FE8" w:rsidRDefault="004E5BD9" w:rsidP="00F135E9">
            <w:pPr>
              <w:rPr>
                <w:rFonts w:ascii="Calibri" w:hAnsi="Calibri" w:cs="Calibri"/>
                <w:color w:val="000000"/>
                <w:szCs w:val="22"/>
              </w:rPr>
            </w:pPr>
            <w:r w:rsidRPr="00E75FE8">
              <w:rPr>
                <w:rFonts w:ascii="Calibri" w:hAnsi="Calibri" w:cs="Calibri"/>
                <w:color w:val="000000"/>
                <w:szCs w:val="22"/>
              </w:rPr>
              <w:t xml:space="preserve">ATO </w:t>
            </w:r>
            <w:r w:rsidR="00F135E9">
              <w:rPr>
                <w:rFonts w:ascii="Calibri" w:hAnsi="Calibri" w:cs="Calibri"/>
                <w:color w:val="000000"/>
                <w:szCs w:val="22"/>
              </w:rPr>
              <w:t>TPAR</w:t>
            </w:r>
            <w:r>
              <w:rPr>
                <w:rFonts w:ascii="Calibri" w:hAnsi="Calibri" w:cs="Calibri"/>
                <w:color w:val="000000"/>
                <w:szCs w:val="22"/>
              </w:rPr>
              <w:t>.000</w:t>
            </w:r>
            <w:r w:rsidR="00F135E9">
              <w:rPr>
                <w:rFonts w:ascii="Calibri" w:hAnsi="Calibri" w:cs="Calibri"/>
                <w:color w:val="000000"/>
                <w:szCs w:val="22"/>
              </w:rPr>
              <w:t>1</w:t>
            </w:r>
            <w:r>
              <w:rPr>
                <w:rFonts w:ascii="Calibri" w:hAnsi="Calibri" w:cs="Calibri"/>
                <w:color w:val="000000"/>
                <w:szCs w:val="22"/>
              </w:rPr>
              <w:t xml:space="preserve"> 2013</w:t>
            </w:r>
            <w:r w:rsidR="00F45C01">
              <w:rPr>
                <w:rFonts w:ascii="Calibri" w:hAnsi="Calibri" w:cs="Calibri"/>
                <w:color w:val="000000"/>
                <w:szCs w:val="22"/>
              </w:rPr>
              <w:t xml:space="preserve"> Message Implementation Guide</w:t>
            </w:r>
            <w:r>
              <w:rPr>
                <w:rFonts w:ascii="Calibri" w:hAnsi="Calibri" w:cs="Calibri"/>
                <w:color w:val="000000"/>
                <w:szCs w:val="22"/>
              </w:rPr>
              <w:t>.docx</w:t>
            </w:r>
          </w:p>
        </w:tc>
        <w:tc>
          <w:tcPr>
            <w:tcW w:w="1354" w:type="dxa"/>
            <w:tcBorders>
              <w:top w:val="single" w:sz="4" w:space="0" w:color="95B3D7"/>
              <w:left w:val="nil"/>
              <w:bottom w:val="single" w:sz="4" w:space="0" w:color="95B3D7"/>
              <w:right w:val="nil"/>
            </w:tcBorders>
            <w:shd w:val="clear" w:color="DCE6F1" w:fill="DCE6F1"/>
          </w:tcPr>
          <w:p w14:paraId="5AC9B533" w14:textId="33609A2E" w:rsidR="004E5BD9" w:rsidRDefault="00F135E9" w:rsidP="00906178">
            <w:pPr>
              <w:rPr>
                <w:rFonts w:ascii="Calibri" w:hAnsi="Calibri" w:cs="Calibri"/>
                <w:color w:val="000000"/>
                <w:szCs w:val="22"/>
              </w:rPr>
            </w:pPr>
            <w:r>
              <w:rPr>
                <w:rFonts w:ascii="Calibri" w:hAnsi="Calibri" w:cs="Calibri"/>
                <w:color w:val="000000"/>
                <w:szCs w:val="22"/>
              </w:rPr>
              <w:t>22.11.2012</w:t>
            </w:r>
          </w:p>
        </w:tc>
        <w:tc>
          <w:tcPr>
            <w:tcW w:w="1197" w:type="dxa"/>
            <w:tcBorders>
              <w:top w:val="single" w:sz="4" w:space="0" w:color="95B3D7"/>
              <w:left w:val="nil"/>
              <w:bottom w:val="single" w:sz="4" w:space="0" w:color="95B3D7"/>
              <w:right w:val="nil"/>
            </w:tcBorders>
            <w:shd w:val="clear" w:color="DCE6F1" w:fill="DCE6F1"/>
          </w:tcPr>
          <w:p w14:paraId="13EB9514" w14:textId="10B37E18" w:rsidR="004E5BD9" w:rsidRDefault="004E5BD9" w:rsidP="00E75FE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1CFD69FB" w14:textId="3ECC47F2" w:rsidR="004E5BD9" w:rsidRDefault="004E5BD9" w:rsidP="00E75FE8">
            <w:pPr>
              <w:rPr>
                <w:rFonts w:ascii="Calibri" w:hAnsi="Calibri" w:cs="Calibri"/>
                <w:color w:val="000000"/>
                <w:szCs w:val="22"/>
              </w:rPr>
            </w:pPr>
            <w:r w:rsidRPr="00E75FE8">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DCE6F1" w:fill="DCE6F1"/>
            <w:hideMark/>
          </w:tcPr>
          <w:p w14:paraId="073943B7" w14:textId="2218A2D6" w:rsidR="004E5BD9" w:rsidRPr="00E75FE8" w:rsidRDefault="004E5BD9" w:rsidP="00F135E9">
            <w:pPr>
              <w:rPr>
                <w:rFonts w:ascii="Calibri" w:hAnsi="Calibri" w:cs="Calibri"/>
                <w:color w:val="000000"/>
                <w:szCs w:val="22"/>
              </w:rPr>
            </w:pPr>
            <w:r>
              <w:rPr>
                <w:rFonts w:ascii="Calibri" w:hAnsi="Calibri" w:cs="Calibri"/>
                <w:color w:val="000000"/>
                <w:szCs w:val="22"/>
              </w:rPr>
              <w:t xml:space="preserve">No </w:t>
            </w:r>
            <w:r w:rsidR="00F135E9">
              <w:rPr>
                <w:rFonts w:ascii="Calibri" w:hAnsi="Calibri" w:cs="Calibri"/>
                <w:color w:val="000000"/>
                <w:szCs w:val="22"/>
              </w:rPr>
              <w:t xml:space="preserve"> </w:t>
            </w:r>
            <w:r>
              <w:rPr>
                <w:rFonts w:ascii="Calibri" w:hAnsi="Calibri" w:cs="Calibri"/>
                <w:color w:val="000000"/>
                <w:szCs w:val="22"/>
              </w:rPr>
              <w:t>change</w:t>
            </w:r>
            <w:r w:rsidR="00F135E9">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DCE6F1" w:fill="DCE6F1"/>
          </w:tcPr>
          <w:p w14:paraId="709B26B5" w14:textId="0B4F76FB" w:rsidR="004E5BD9" w:rsidRDefault="004E5BD9" w:rsidP="00E75FE8">
            <w:pPr>
              <w:rPr>
                <w:rFonts w:ascii="Calibri" w:hAnsi="Calibri" w:cs="Calibri"/>
                <w:color w:val="000000"/>
                <w:szCs w:val="22"/>
              </w:rPr>
            </w:pPr>
            <w:r>
              <w:rPr>
                <w:rFonts w:ascii="Calibri" w:hAnsi="Calibri" w:cs="Calibri"/>
                <w:color w:val="000000"/>
                <w:szCs w:val="22"/>
              </w:rPr>
              <w:t>Final</w:t>
            </w:r>
          </w:p>
        </w:tc>
      </w:tr>
      <w:tr w:rsidR="004E5BD9" w:rsidRPr="00E75FE8" w14:paraId="7510D623" w14:textId="04886DAA" w:rsidTr="00A93289">
        <w:trPr>
          <w:trHeight w:val="288"/>
        </w:trPr>
        <w:tc>
          <w:tcPr>
            <w:tcW w:w="4835" w:type="dxa"/>
            <w:tcBorders>
              <w:top w:val="single" w:sz="4" w:space="0" w:color="95B3D7"/>
              <w:left w:val="nil"/>
              <w:bottom w:val="single" w:sz="4" w:space="0" w:color="95B3D7"/>
              <w:right w:val="nil"/>
            </w:tcBorders>
            <w:shd w:val="clear" w:color="auto" w:fill="FFFFFF"/>
            <w:noWrap/>
            <w:hideMark/>
          </w:tcPr>
          <w:p w14:paraId="6102FCF3" w14:textId="41E6B70C" w:rsidR="004E5BD9" w:rsidRPr="00E75FE8" w:rsidRDefault="004E5BD9" w:rsidP="00F135E9">
            <w:pPr>
              <w:rPr>
                <w:rFonts w:ascii="Calibri" w:hAnsi="Calibri" w:cs="Calibri"/>
                <w:color w:val="000000"/>
                <w:szCs w:val="22"/>
              </w:rPr>
            </w:pPr>
            <w:r w:rsidRPr="00E75FE8">
              <w:rPr>
                <w:rFonts w:ascii="Calibri" w:hAnsi="Calibri" w:cs="Calibri"/>
                <w:color w:val="000000"/>
                <w:szCs w:val="22"/>
              </w:rPr>
              <w:t xml:space="preserve">ATO </w:t>
            </w:r>
            <w:r w:rsidR="00F135E9">
              <w:rPr>
                <w:rFonts w:ascii="Calibri" w:hAnsi="Calibri" w:cs="Calibri"/>
                <w:color w:val="000000"/>
                <w:szCs w:val="22"/>
              </w:rPr>
              <w:t xml:space="preserve">TPAR.0001 </w:t>
            </w:r>
            <w:r>
              <w:rPr>
                <w:rFonts w:ascii="Calibri" w:hAnsi="Calibri" w:cs="Calibri"/>
                <w:color w:val="000000"/>
                <w:szCs w:val="22"/>
              </w:rPr>
              <w:t>2013 Schematron.zip</w:t>
            </w:r>
          </w:p>
        </w:tc>
        <w:tc>
          <w:tcPr>
            <w:tcW w:w="1354" w:type="dxa"/>
            <w:tcBorders>
              <w:top w:val="single" w:sz="4" w:space="0" w:color="95B3D7"/>
              <w:left w:val="nil"/>
              <w:bottom w:val="single" w:sz="4" w:space="0" w:color="95B3D7"/>
              <w:right w:val="nil"/>
            </w:tcBorders>
            <w:shd w:val="clear" w:color="auto" w:fill="FFFFFF"/>
          </w:tcPr>
          <w:p w14:paraId="4AAED9B5" w14:textId="35C7902B" w:rsidR="004E5BD9" w:rsidRDefault="00F135E9" w:rsidP="00906178">
            <w:pPr>
              <w:rPr>
                <w:rFonts w:ascii="Calibri" w:hAnsi="Calibri" w:cs="Calibri"/>
                <w:color w:val="000000"/>
                <w:szCs w:val="22"/>
              </w:rPr>
            </w:pPr>
            <w:r>
              <w:rPr>
                <w:rFonts w:ascii="Calibri" w:hAnsi="Calibri" w:cs="Calibri"/>
                <w:color w:val="000000"/>
                <w:szCs w:val="22"/>
              </w:rPr>
              <w:t>22.11.2012</w:t>
            </w:r>
          </w:p>
        </w:tc>
        <w:tc>
          <w:tcPr>
            <w:tcW w:w="1197" w:type="dxa"/>
            <w:tcBorders>
              <w:top w:val="single" w:sz="4" w:space="0" w:color="95B3D7"/>
              <w:left w:val="nil"/>
              <w:bottom w:val="single" w:sz="4" w:space="0" w:color="95B3D7"/>
              <w:right w:val="nil"/>
            </w:tcBorders>
            <w:shd w:val="clear" w:color="auto" w:fill="FFFFFF"/>
          </w:tcPr>
          <w:p w14:paraId="57C98B16" w14:textId="7C9B0C96" w:rsidR="004E5BD9" w:rsidRDefault="004E5BD9" w:rsidP="00E75FE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4FE19738" w14:textId="0BCC71E4" w:rsidR="004E5BD9" w:rsidRDefault="004E5BD9" w:rsidP="00E75FE8">
            <w:pPr>
              <w:rPr>
                <w:rFonts w:ascii="Calibri" w:hAnsi="Calibri" w:cs="Calibri"/>
                <w:color w:val="000000"/>
                <w:szCs w:val="22"/>
              </w:rPr>
            </w:pPr>
            <w:r w:rsidRPr="00E75FE8">
              <w:rPr>
                <w:rFonts w:ascii="Calibri" w:hAnsi="Calibri" w:cs="Calibri"/>
                <w:color w:val="000000"/>
                <w:szCs w:val="22"/>
              </w:rPr>
              <w:t>1</w:t>
            </w:r>
          </w:p>
        </w:tc>
        <w:tc>
          <w:tcPr>
            <w:tcW w:w="3828" w:type="dxa"/>
            <w:tcBorders>
              <w:top w:val="single" w:sz="4" w:space="0" w:color="95B3D7"/>
              <w:left w:val="nil"/>
              <w:bottom w:val="single" w:sz="4" w:space="0" w:color="95B3D7"/>
              <w:right w:val="nil"/>
            </w:tcBorders>
            <w:shd w:val="clear" w:color="auto" w:fill="FFFFFF"/>
            <w:hideMark/>
          </w:tcPr>
          <w:p w14:paraId="30E2D005" w14:textId="0AE2CEA8" w:rsidR="004E5BD9" w:rsidRPr="00E75FE8" w:rsidRDefault="00F135E9" w:rsidP="004E5BD9">
            <w:pPr>
              <w:rPr>
                <w:rFonts w:ascii="Calibri" w:hAnsi="Calibri" w:cs="Calibri"/>
                <w:color w:val="000000"/>
                <w:szCs w:val="22"/>
              </w:rPr>
            </w:pPr>
            <w:r>
              <w:rPr>
                <w:rFonts w:ascii="Calibri" w:hAnsi="Calibri" w:cs="Calibri"/>
                <w:color w:val="000000"/>
                <w:szCs w:val="22"/>
              </w:rPr>
              <w:t>No change</w:t>
            </w:r>
            <w:r w:rsidR="004E5BD9">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FFFFFF"/>
          </w:tcPr>
          <w:p w14:paraId="00E3B335" w14:textId="69E53002" w:rsidR="004E5BD9" w:rsidRDefault="004E5BD9" w:rsidP="00E75FE8">
            <w:pPr>
              <w:rPr>
                <w:rFonts w:ascii="Calibri" w:hAnsi="Calibri" w:cs="Calibri"/>
                <w:color w:val="000000"/>
                <w:szCs w:val="22"/>
              </w:rPr>
            </w:pPr>
            <w:r>
              <w:rPr>
                <w:rFonts w:ascii="Calibri" w:hAnsi="Calibri" w:cs="Calibri"/>
                <w:color w:val="000000"/>
                <w:szCs w:val="22"/>
              </w:rPr>
              <w:t>Final</w:t>
            </w:r>
          </w:p>
        </w:tc>
      </w:tr>
      <w:bookmarkEnd w:id="0"/>
    </w:tbl>
    <w:p w14:paraId="789EA20C" w14:textId="77777777" w:rsidR="005002A9" w:rsidRDefault="005002A9" w:rsidP="002E11A1">
      <w:pPr>
        <w:pStyle w:val="Maintext"/>
        <w:jc w:val="both"/>
      </w:pPr>
    </w:p>
    <w:p w14:paraId="1B37B1AA" w14:textId="28A5814E" w:rsidR="00F45C01" w:rsidRDefault="00F45C01" w:rsidP="00F45C01">
      <w:pPr>
        <w:pStyle w:val="Maintext"/>
        <w:jc w:val="both"/>
      </w:pPr>
      <w:r>
        <w:t xml:space="preserve">Total artefacts in the package: </w:t>
      </w:r>
      <w:r w:rsidR="006B7421">
        <w:t>2</w:t>
      </w:r>
      <w:r>
        <w:t xml:space="preserve"> </w:t>
      </w:r>
    </w:p>
    <w:p w14:paraId="2A124D99" w14:textId="77777777" w:rsidR="00F45C01" w:rsidRDefault="00F45C01" w:rsidP="002E11A1">
      <w:pPr>
        <w:pStyle w:val="Maintext"/>
        <w:jc w:val="both"/>
      </w:pPr>
      <w:bookmarkStart w:id="116" w:name="_GoBack"/>
      <w:bookmarkEnd w:id="116"/>
    </w:p>
    <w:sectPr w:rsidR="00F45C01" w:rsidSect="006666BB">
      <w:headerReference w:type="default" r:id="rId25"/>
      <w:footerReference w:type="default" r:id="rId26"/>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384FF" w14:textId="77777777" w:rsidR="00A93289" w:rsidRDefault="00A93289">
      <w:r>
        <w:separator/>
      </w:r>
    </w:p>
  </w:endnote>
  <w:endnote w:type="continuationSeparator" w:id="0">
    <w:p w14:paraId="038CE4F6" w14:textId="77777777" w:rsidR="00A93289" w:rsidRDefault="00A9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13A8D" w14:paraId="28EEDCD8" w14:textId="77777777">
      <w:trPr>
        <w:trHeight w:hRule="exact" w:val="567"/>
      </w:trPr>
      <w:tc>
        <w:tcPr>
          <w:tcW w:w="3629" w:type="dxa"/>
          <w:vAlign w:val="bottom"/>
        </w:tcPr>
        <w:p w14:paraId="60C370C8" w14:textId="77777777" w:rsidR="00813A8D" w:rsidRPr="00961BA8" w:rsidRDefault="00813A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13A8D" w:rsidRDefault="00813A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13A8D" w:rsidRDefault="00813A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813A8D" w:rsidRPr="004E35EF" w:rsidRDefault="00813A8D"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65DF746" w:rsidR="00813A8D" w:rsidRPr="00830054" w:rsidRDefault="00813A8D" w:rsidP="00A12ED0">
    <w:pPr>
      <w:pStyle w:val="FooterPortrait"/>
      <w:pBdr>
        <w:top w:val="single" w:sz="4" w:space="2" w:color="auto"/>
      </w:pBdr>
      <w:tabs>
        <w:tab w:val="clear" w:pos="1021"/>
        <w:tab w:val="center" w:pos="4730"/>
        <w:tab w:val="right" w:pos="9180"/>
      </w:tabs>
      <w:rPr>
        <w:color w:val="003366"/>
      </w:rPr>
    </w:pPr>
    <w:r>
      <w:rPr>
        <w:color w:val="003366"/>
      </w:rPr>
      <w:t>Version 1.</w:t>
    </w:r>
    <w:r w:rsidR="002337FF">
      <w:rPr>
        <w:color w:val="003366"/>
      </w:rPr>
      <w:t>0</w:t>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B7421">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B7421">
      <w:rPr>
        <w:noProof/>
        <w:color w:val="003366"/>
      </w:rPr>
      <w:t>6</w:t>
    </w:r>
    <w:r w:rsidRPr="00830054">
      <w:rPr>
        <w:color w:val="003366"/>
      </w:rPr>
      <w:fldChar w:fldCharType="end"/>
    </w:r>
  </w:p>
  <w:p w14:paraId="26EA3631" w14:textId="77777777" w:rsidR="00813A8D" w:rsidRPr="00607411" w:rsidRDefault="00813A8D"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77777777" w:rsidR="00813A8D" w:rsidRPr="009A241C" w:rsidRDefault="00813A8D" w:rsidP="006666BB">
    <w:pPr>
      <w:pStyle w:val="FooterPortrait"/>
      <w:pBdr>
        <w:top w:val="single" w:sz="4" w:space="1" w:color="auto"/>
      </w:pBdr>
      <w:tabs>
        <w:tab w:val="clear" w:pos="1021"/>
        <w:tab w:val="center" w:pos="4730"/>
        <w:tab w:val="left" w:pos="7938"/>
        <w:tab w:val="right" w:pos="11340"/>
      </w:tabs>
      <w:ind w:right="135"/>
      <w:rPr>
        <w:color w:val="335876"/>
      </w:rPr>
    </w:pPr>
    <w:r w:rsidRPr="009A241C">
      <w:rPr>
        <w:color w:val="335876"/>
      </w:rPr>
      <w:t xml:space="preserve">Version </w:t>
    </w:r>
    <w:r>
      <w:rPr>
        <w:color w:val="335876"/>
      </w:rPr>
      <w:t>1.0</w:t>
    </w:r>
    <w:r>
      <w:rPr>
        <w:color w:val="335876"/>
      </w:rPr>
      <w:tab/>
    </w: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B7421">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B7421">
      <w:rPr>
        <w:noProof/>
        <w:color w:val="335876"/>
      </w:rPr>
      <w:t>6</w:t>
    </w:r>
    <w:r w:rsidRPr="00D23519">
      <w:rPr>
        <w:color w:val="335876"/>
      </w:rPr>
      <w:fldChar w:fldCharType="end"/>
    </w:r>
  </w:p>
  <w:p w14:paraId="52B6C8BE" w14:textId="77777777" w:rsidR="00813A8D" w:rsidRPr="00607411" w:rsidRDefault="00813A8D"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7777777" w:rsidR="00813A8D" w:rsidRPr="009A241C" w:rsidRDefault="00813A8D" w:rsidP="00F97725">
    <w:pPr>
      <w:pStyle w:val="FooterPortrait"/>
      <w:pBdr>
        <w:top w:val="single" w:sz="4" w:space="1" w:color="auto"/>
      </w:pBdr>
      <w:tabs>
        <w:tab w:val="clear" w:pos="1021"/>
        <w:tab w:val="center" w:pos="7088"/>
        <w:tab w:val="left" w:pos="12758"/>
        <w:tab w:val="right" w:pos="14175"/>
      </w:tabs>
      <w:ind w:right="135"/>
      <w:rPr>
        <w:color w:val="335876"/>
      </w:rPr>
    </w:pPr>
    <w:r w:rsidRPr="009A241C">
      <w:rPr>
        <w:color w:val="335876"/>
      </w:rPr>
      <w:t xml:space="preserve">Version </w:t>
    </w:r>
    <w:r>
      <w:rPr>
        <w:color w:val="335876"/>
      </w:rPr>
      <w:t>1.0</w:t>
    </w:r>
    <w:r>
      <w:rPr>
        <w:color w:val="335876"/>
      </w:rPr>
      <w:tab/>
    </w: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B7421">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B7421">
      <w:rPr>
        <w:noProof/>
        <w:color w:val="335876"/>
      </w:rPr>
      <w:t>6</w:t>
    </w:r>
    <w:r w:rsidRPr="00D23519">
      <w:rPr>
        <w:color w:val="335876"/>
      </w:rPr>
      <w:fldChar w:fldCharType="end"/>
    </w:r>
  </w:p>
  <w:p w14:paraId="282A5690" w14:textId="77777777" w:rsidR="00813A8D" w:rsidRPr="00607411" w:rsidRDefault="00813A8D"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7F18D" w14:textId="77777777" w:rsidR="00A93289" w:rsidRDefault="00A93289">
      <w:r>
        <w:separator/>
      </w:r>
    </w:p>
  </w:footnote>
  <w:footnote w:type="continuationSeparator" w:id="0">
    <w:p w14:paraId="4326A7F3" w14:textId="77777777" w:rsidR="00A93289" w:rsidRDefault="00A9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13A8D" w:rsidRPr="00BE2B9A" w14:paraId="5B0A19F6" w14:textId="77777777">
      <w:trPr>
        <w:trHeight w:hRule="exact" w:val="567"/>
      </w:trPr>
      <w:tc>
        <w:tcPr>
          <w:tcW w:w="3629" w:type="dxa"/>
          <w:shd w:val="clear" w:color="auto" w:fill="auto"/>
        </w:tcPr>
        <w:p w14:paraId="408C3B7C" w14:textId="77777777" w:rsidR="00813A8D" w:rsidRPr="00BE2B9A" w:rsidRDefault="00813A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13A8D" w:rsidRPr="00BE2B9A" w:rsidRDefault="00F45C01" w:rsidP="000E5315">
          <w:pPr>
            <w:pStyle w:val="Header"/>
            <w:spacing w:before="160" w:after="100"/>
            <w:jc w:val="right"/>
            <w:rPr>
              <w:sz w:val="15"/>
            </w:rPr>
          </w:pPr>
          <w:fldSimple w:instr=" TITLE  \* Upper  \* MERGEFORMAT ">
            <w:r w:rsidR="00813A8D">
              <w:rPr>
                <w:caps w:val="0"/>
              </w:rPr>
              <w:t>ATO CTR.0005 2014 RELEASE NOTES</w:t>
            </w:r>
          </w:fldSimple>
        </w:p>
      </w:tc>
    </w:tr>
  </w:tbl>
  <w:p w14:paraId="2D92E6BB" w14:textId="77777777" w:rsidR="00813A8D" w:rsidRPr="004E35EF" w:rsidRDefault="00813A8D"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813A8D" w:rsidRDefault="00813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7C26796B" w:rsidR="00813A8D" w:rsidRPr="009A241C" w:rsidRDefault="00813A8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5A5464">
      <w:rPr>
        <w:color w:val="335876"/>
        <w:sz w:val="16"/>
        <w:szCs w:val="16"/>
      </w:rPr>
      <w:tab/>
    </w:r>
    <w:r w:rsidR="004E5BD9">
      <w:rPr>
        <w:color w:val="335876"/>
        <w:sz w:val="16"/>
        <w:szCs w:val="16"/>
      </w:rPr>
      <w:t xml:space="preserve">ATO </w:t>
    </w:r>
    <w:r w:rsidR="00F135E9">
      <w:rPr>
        <w:color w:val="335876"/>
        <w:sz w:val="16"/>
        <w:szCs w:val="16"/>
      </w:rPr>
      <w:t>TPAR.0001 2013</w:t>
    </w:r>
    <w:r w:rsidR="004E5BD9">
      <w:rPr>
        <w:color w:val="335876"/>
        <w:sz w:val="16"/>
        <w:szCs w:val="16"/>
      </w:rPr>
      <w:t xml:space="preserve"> Package v1.0 </w:t>
    </w:r>
    <w:r w:rsidR="005A5464">
      <w:rPr>
        <w:color w:val="335876"/>
        <w:sz w:val="16"/>
        <w:szCs w:val="16"/>
      </w:rPr>
      <w:t>Cont</w:t>
    </w:r>
    <w:r w:rsidR="007C2FAC">
      <w:rPr>
        <w:color w:val="335876"/>
        <w:sz w:val="16"/>
        <w:szCs w:val="16"/>
      </w:rPr>
      <w:t>EN</w:t>
    </w:r>
    <w:r w:rsidR="005A5464">
      <w:rPr>
        <w:color w:val="335876"/>
        <w:sz w:val="16"/>
        <w:szCs w:val="16"/>
      </w:rPr>
      <w:t>ts</w:t>
    </w:r>
  </w:p>
  <w:p w14:paraId="6EFD1E52" w14:textId="77777777" w:rsidR="00813A8D" w:rsidRPr="00607411" w:rsidRDefault="00813A8D"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813A8D" w:rsidRDefault="00813A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04A8F3B1" w:rsidR="00813A8D" w:rsidRPr="009A241C" w:rsidRDefault="00813A8D"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F135E9">
      <w:rPr>
        <w:color w:val="335876"/>
        <w:sz w:val="16"/>
        <w:szCs w:val="16"/>
      </w:rPr>
      <w:t>ATO TPAR.0001 2013 Package v1.0 ContENts</w:t>
    </w:r>
  </w:p>
  <w:p w14:paraId="56FCE472" w14:textId="77777777" w:rsidR="00813A8D" w:rsidRPr="00607411" w:rsidRDefault="00813A8D"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7E0A8BA6" w:rsidR="00813A8D" w:rsidRPr="009A241C" w:rsidRDefault="00813A8D"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F135E9">
      <w:rPr>
        <w:color w:val="335876"/>
        <w:sz w:val="16"/>
        <w:szCs w:val="16"/>
      </w:rPr>
      <w:t>ATO TPAR.0001 2013 Package v1.0 ContENts</w:t>
    </w:r>
  </w:p>
  <w:p w14:paraId="659D7C7D" w14:textId="77777777" w:rsidR="00813A8D" w:rsidRPr="00607411" w:rsidRDefault="00813A8D"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2"/>
  </w:num>
  <w:num w:numId="3">
    <w:abstractNumId w:val="89"/>
  </w:num>
  <w:num w:numId="4">
    <w:abstractNumId w:val="44"/>
  </w:num>
  <w:num w:numId="5">
    <w:abstractNumId w:val="80"/>
  </w:num>
  <w:num w:numId="6">
    <w:abstractNumId w:val="35"/>
  </w:num>
  <w:num w:numId="7">
    <w:abstractNumId w:val="73"/>
  </w:num>
  <w:num w:numId="8">
    <w:abstractNumId w:val="58"/>
  </w:num>
  <w:num w:numId="9">
    <w:abstractNumId w:val="1"/>
  </w:num>
  <w:num w:numId="10">
    <w:abstractNumId w:val="48"/>
  </w:num>
  <w:num w:numId="11">
    <w:abstractNumId w:val="82"/>
  </w:num>
  <w:num w:numId="12">
    <w:abstractNumId w:val="33"/>
  </w:num>
  <w:num w:numId="13">
    <w:abstractNumId w:val="51"/>
  </w:num>
  <w:num w:numId="14">
    <w:abstractNumId w:val="0"/>
  </w:num>
  <w:num w:numId="15">
    <w:abstractNumId w:val="66"/>
  </w:num>
  <w:num w:numId="16">
    <w:abstractNumId w:val="38"/>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71"/>
  </w:num>
  <w:num w:numId="20">
    <w:abstractNumId w:val="83"/>
  </w:num>
  <w:num w:numId="21">
    <w:abstractNumId w:val="3"/>
  </w:num>
  <w:num w:numId="22">
    <w:abstractNumId w:val="55"/>
  </w:num>
  <w:num w:numId="23">
    <w:abstractNumId w:val="20"/>
  </w:num>
  <w:num w:numId="24">
    <w:abstractNumId w:val="70"/>
  </w:num>
  <w:num w:numId="25">
    <w:abstractNumId w:val="50"/>
  </w:num>
  <w:num w:numId="26">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4B8E"/>
    <w:rsid w:val="00145121"/>
    <w:rsid w:val="001461C8"/>
    <w:rsid w:val="00146341"/>
    <w:rsid w:val="001469A6"/>
    <w:rsid w:val="001477A0"/>
    <w:rsid w:val="00150122"/>
    <w:rsid w:val="00150148"/>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5AF4"/>
    <w:rsid w:val="001865ED"/>
    <w:rsid w:val="00186737"/>
    <w:rsid w:val="00191051"/>
    <w:rsid w:val="00191AD0"/>
    <w:rsid w:val="00193AE3"/>
    <w:rsid w:val="00194715"/>
    <w:rsid w:val="0019537E"/>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CE3"/>
    <w:rsid w:val="00202E70"/>
    <w:rsid w:val="002037CB"/>
    <w:rsid w:val="002044A2"/>
    <w:rsid w:val="002071A1"/>
    <w:rsid w:val="00211D19"/>
    <w:rsid w:val="00214661"/>
    <w:rsid w:val="00214A1B"/>
    <w:rsid w:val="002166B0"/>
    <w:rsid w:val="00220C56"/>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C0B"/>
    <w:rsid w:val="002457F7"/>
    <w:rsid w:val="00245BB9"/>
    <w:rsid w:val="00245EC2"/>
    <w:rsid w:val="00247769"/>
    <w:rsid w:val="00247C52"/>
    <w:rsid w:val="00247E83"/>
    <w:rsid w:val="002502E7"/>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E2D"/>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BD9"/>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DE3"/>
    <w:rsid w:val="00692B0D"/>
    <w:rsid w:val="00692EA1"/>
    <w:rsid w:val="00693D1A"/>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5C77"/>
    <w:rsid w:val="006B7421"/>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6F4"/>
    <w:rsid w:val="00A25DFC"/>
    <w:rsid w:val="00A25FA7"/>
    <w:rsid w:val="00A277FF"/>
    <w:rsid w:val="00A30C44"/>
    <w:rsid w:val="00A30D4D"/>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289"/>
    <w:rsid w:val="00A93955"/>
    <w:rsid w:val="00A94D35"/>
    <w:rsid w:val="00A952A8"/>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08"/>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E58"/>
    <w:rsid w:val="00B959C4"/>
    <w:rsid w:val="00B95BAE"/>
    <w:rsid w:val="00B960F7"/>
    <w:rsid w:val="00B961BA"/>
    <w:rsid w:val="00B963AF"/>
    <w:rsid w:val="00B97AC6"/>
    <w:rsid w:val="00B97E0D"/>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D8B"/>
    <w:rsid w:val="00CE46CD"/>
    <w:rsid w:val="00CE4931"/>
    <w:rsid w:val="00CE5EDC"/>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7B3"/>
    <w:rsid w:val="00D43589"/>
    <w:rsid w:val="00D44670"/>
    <w:rsid w:val="00D529A5"/>
    <w:rsid w:val="00D53E79"/>
    <w:rsid w:val="00D54399"/>
    <w:rsid w:val="00D55904"/>
    <w:rsid w:val="00D57B5B"/>
    <w:rsid w:val="00D60D62"/>
    <w:rsid w:val="00D619F7"/>
    <w:rsid w:val="00D637EB"/>
    <w:rsid w:val="00D70522"/>
    <w:rsid w:val="00D7130A"/>
    <w:rsid w:val="00D7188D"/>
    <w:rsid w:val="00D72DBB"/>
    <w:rsid w:val="00D746D8"/>
    <w:rsid w:val="00D74C6A"/>
    <w:rsid w:val="00D75A3F"/>
    <w:rsid w:val="00D7760D"/>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53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35E9"/>
    <w:rsid w:val="00F146DC"/>
    <w:rsid w:val="00F15042"/>
    <w:rsid w:val="00F15C10"/>
    <w:rsid w:val="00F16521"/>
    <w:rsid w:val="00F17BEB"/>
    <w:rsid w:val="00F20365"/>
    <w:rsid w:val="00F217E0"/>
    <w:rsid w:val="00F23F35"/>
    <w:rsid w:val="00F247A0"/>
    <w:rsid w:val="00F257FC"/>
    <w:rsid w:val="00F25E70"/>
    <w:rsid w:val="00F26BCB"/>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5C01"/>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299"/>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fc59432e-ae4a-4421-baa1-eafb91367645">Final</Document_x0020_Status>
    <Publication_x0020_Date xmlns="fc59432e-ae4a-4421-baa1-eafb91367645">2014-12-04T13:00:00+00:00</Publication_x0020_Date>
    <Publication_x0020_Site xmlns="fc59432e-ae4a-4421-baa1-eafb91367645">sbr.gov.au</Publication_x0020_Site>
    <Document_x0020_Type xmlns="fc59432e-ae4a-4421-baa1-eafb91367645">Release Note</Document_x0020_Type>
    <Project xmlns="fc59432e-ae4a-4421-baa1-eafb91367645" xsi:nil="true"/>
    <Audience xmlns="fc59432e-ae4a-4421-baa1-eafb91367645">External</Audience>
    <Domain xmlns="fc59432e-ae4a-4421-baa1-eafb91367645">EMP Obligation</Domai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0" ma:contentTypeDescription="Create a new document." ma:contentTypeScope="" ma:versionID="59c477881b8cf648417589729b33f139">
  <xsd:schema xmlns:xsd="http://www.w3.org/2001/XMLSchema" xmlns:p="http://schemas.microsoft.com/office/2006/metadata/properties" xmlns:ns2="http://schemas.microsoft.com/sharepoint/v3/fields" xmlns:ns3="fc59432e-ae4a-4421-baa1-eafb91367645" targetNamespace="http://schemas.microsoft.com/office/2006/metadata/properties" ma:root="true" ma:fieldsID="d57cdbd4b67d5aa426f73db7fa50518d"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Type" minOccurs="0"/>
                <xsd:element ref="ns3:Document_x0020_Status" minOccurs="0"/>
                <xsd:element ref="ns3:Publication_x0020_Date" minOccurs="0"/>
                <xsd:element ref="ns3:Publication_x0020_Site" minOccurs="0"/>
                <xsd:element ref="ns3:Project" minOccurs="0"/>
                <xsd:element ref="ns3:Audience"/>
                <xsd:element ref="ns3:Domain"/>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xsd="http://www.w3.org/2001/XMLSchema" xmlns:dms="http://schemas.microsoft.com/office/2006/documentManagement/types" targetNamespace="fc59432e-ae4a-4421-baa1-eafb91367645" elementFormDefault="qualified">
    <xsd:import namespace="http://schemas.microsoft.com/office/2006/documentManagement/types"/>
    <xsd:element name="Document_x0020_Type" ma:index="3" nillable="true" ma:displayName="Document Type" ma:default="AP350" ma:format="RadioButtons" ma:internalName="Document_x0020_Type">
      <xsd:simpleType>
        <xsd:restriction base="dms:Choice">
          <xsd:enumeration value="AP350"/>
          <xsd:enumeration value="AP360"/>
          <xsd:enumeration value="AP360 Mapping Rules"/>
          <xsd:enumeration value="AP360 Rules Master"/>
          <xsd:enumeration value="AP361"/>
          <xsd:enumeration value="AP361 Mapping Rules"/>
          <xsd:enumeration value="AP361 Rules Master"/>
          <xsd:enumeration value="Cover Note"/>
          <xsd:enumeration value="Message Repository"/>
          <xsd:enumeration value="MIG"/>
          <xsd:enumeration value="MST"/>
          <xsd:enumeration value="Release Note"/>
          <xsd:enumeration value="Reporting Taxonomy"/>
          <xsd:enumeration value="Schematron"/>
          <xsd:enumeration value="VR"/>
        </xsd:restriction>
      </xsd:simpleType>
    </xsd:element>
    <xsd:element name="Document_x0020_Status" ma:index="4" nillable="true"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5" nillable="true" ma:displayName="Publication Date" ma:format="DateOnly" ma:internalName="Publication_x0020_Date">
      <xsd:simpleType>
        <xsd:restriction base="dms:DateTime"/>
      </xsd:simpleType>
    </xsd:element>
    <xsd:element name="Publication_x0020_Site" ma:index="6" nillable="true" ma:displayName="Publication Site" ma:internalName="Publication_x0020_Site">
      <xsd:simpleType>
        <xsd:restriction base="dms:Text">
          <xsd:maxLength value="255"/>
        </xsd:restriction>
      </xsd:simpleType>
    </xsd:element>
    <xsd:element name="Project" ma:index="7" nillable="true" ma:displayName="Project" ma:internalName="Project">
      <xsd:simpleType>
        <xsd:restriction base="dms:Text">
          <xsd:maxLength value="255"/>
        </xsd:restriction>
      </xsd:simpleType>
    </xsd:element>
    <xsd:element name="Audience" ma:index="16" ma:displayName="Audience" ma:default="Internal" ma:format="RadioButtons" ma:internalName="Audience">
      <xsd:simpleType>
        <xsd:restriction base="dms:Choice">
          <xsd:enumeration value="Internal"/>
          <xsd:enumeration value="External"/>
        </xsd:restriction>
      </xsd:simpleType>
    </xsd:element>
    <xsd:element name="Domain" ma:index="17"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purl.org/dc/elements/1.1/"/>
    <ds:schemaRef ds:uri="http://schemas.microsoft.com/office/2006/documentManagement/types"/>
    <ds:schemaRef ds:uri="http://schemas.microsoft.com/sharepoint/v3/fields"/>
    <ds:schemaRef ds:uri="http://www.w3.org/XML/1998/namespace"/>
    <ds:schemaRef ds:uri="http://schemas.microsoft.com/office/2006/metadata/properties"/>
    <ds:schemaRef ds:uri="http://purl.org/dc/terms/"/>
    <ds:schemaRef ds:uri="http://schemas.openxmlformats.org/package/2006/metadata/core-properties"/>
    <ds:schemaRef ds:uri="fc59432e-ae4a-4421-baa1-eafb91367645"/>
    <ds:schemaRef ds:uri="http://purl.org/dc/dcmitype/"/>
  </ds:schemaRefs>
</ds:datastoreItem>
</file>

<file path=customXml/itemProps3.xml><?xml version="1.0" encoding="utf-8"?>
<ds:datastoreItem xmlns:ds="http://schemas.openxmlformats.org/officeDocument/2006/customXml" ds:itemID="{B31C8D7F-0D03-4AC1-8A74-DFC0CCA8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1B8DE8-8007-4EE6-A149-EECC80EF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51</TotalTime>
  <Pages>6</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ATO TPAR.0001 2013 Package v1.0 Contents</vt:lpstr>
    </vt:vector>
  </TitlesOfParts>
  <Company>Standard Business Reporting</Company>
  <LinksUpToDate>false</LinksUpToDate>
  <CharactersWithSpaces>4061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TPAR.0001 2013 Package v1.0 Contents</dc:title>
  <dc:subject>Release Notes</dc:subject>
  <dc:creator>Australian Taxation Office</dc:creator>
  <dc:description/>
  <cp:lastModifiedBy>uanme</cp:lastModifiedBy>
  <cp:revision>6</cp:revision>
  <cp:lastPrinted>2014-04-02T01:16:00Z</cp:lastPrinted>
  <dcterms:created xsi:type="dcterms:W3CDTF">2014-11-16T03:15:00Z</dcterms:created>
  <dcterms:modified xsi:type="dcterms:W3CDTF">2015-02-03T02:49:00Z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ies>
</file>