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361"/>
        <w:gridCol w:w="227"/>
        <w:gridCol w:w="1148"/>
        <w:gridCol w:w="1903"/>
      </w:tblGrid>
      <w:tr w:rsidR="00BA43CC" w:rsidRPr="00542C3D" w:rsidTr="000E5315">
        <w:trPr>
          <w:trHeight w:hRule="exact" w:val="1798"/>
        </w:trPr>
        <w:tc>
          <w:tcPr>
            <w:tcW w:w="9639" w:type="dxa"/>
            <w:gridSpan w:val="4"/>
            <w:vAlign w:val="bottom"/>
          </w:tcPr>
          <w:p w:rsidR="00BA43CC" w:rsidRPr="00542C3D" w:rsidRDefault="00CB68BB" w:rsidP="00A104FE">
            <w:pPr>
              <w:spacing w:before="60" w:after="60"/>
              <w:jc w:val="center"/>
              <w:rPr>
                <w:rFonts w:cs="Arial"/>
                <w:noProof/>
              </w:rPr>
            </w:pPr>
            <w:bookmarkStart w:id="0" w:name="_Toc228954255"/>
            <w:r>
              <w:rPr>
                <w:rFonts w:cs="Arial"/>
                <w:noProof/>
              </w:rPr>
              <w:drawing>
                <wp:anchor distT="0" distB="0" distL="114300" distR="114300" simplePos="0" relativeHeight="251612672" behindDoc="1" locked="1" layoutInCell="1" allowOverlap="1" wp14:anchorId="444C79FC" wp14:editId="44F08CFE">
                  <wp:simplePos x="0" y="0"/>
                  <wp:positionH relativeFrom="page">
                    <wp:align>center</wp:align>
                  </wp:positionH>
                  <wp:positionV relativeFrom="page">
                    <wp:align>top</wp:align>
                  </wp:positionV>
                  <wp:extent cx="7558405" cy="1936115"/>
                  <wp:effectExtent l="19050" t="0" r="4445" b="0"/>
                  <wp:wrapNone/>
                  <wp:docPr id="26"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9" cstate="print"/>
                          <a:srcRect/>
                          <a:stretch>
                            <a:fillRect/>
                          </a:stretch>
                        </pic:blipFill>
                        <pic:spPr bwMode="auto">
                          <a:xfrm>
                            <a:off x="0" y="0"/>
                            <a:ext cx="7558405" cy="1936115"/>
                          </a:xfrm>
                          <a:prstGeom prst="rect">
                            <a:avLst/>
                          </a:prstGeom>
                          <a:noFill/>
                        </pic:spPr>
                      </pic:pic>
                    </a:graphicData>
                  </a:graphic>
                </wp:anchor>
              </w:drawing>
            </w:r>
            <w:r w:rsidR="00B759FC">
              <w:rPr>
                <w:rFonts w:cs="Arial"/>
              </w:rPr>
              <w:t xml:space="preserve">                                               </w:t>
            </w:r>
            <w:r w:rsidR="00BA43CC" w:rsidRPr="00542C3D">
              <w:rPr>
                <w:rFonts w:cs="Arial"/>
              </w:rPr>
              <w:t xml:space="preserve">   </w:t>
            </w:r>
          </w:p>
        </w:tc>
      </w:tr>
      <w:tr w:rsidR="00BA43CC" w:rsidRPr="00542C3D" w:rsidTr="000E5315">
        <w:tc>
          <w:tcPr>
            <w:tcW w:w="6801" w:type="dxa"/>
            <w:gridSpan w:val="2"/>
            <w:vAlign w:val="bottom"/>
          </w:tcPr>
          <w:p w:rsidR="00BA43CC" w:rsidRPr="001B2A2A" w:rsidRDefault="00BA43CC" w:rsidP="00F54D63">
            <w:pPr>
              <w:spacing w:before="60" w:after="20"/>
              <w:jc w:val="center"/>
              <w:rPr>
                <w:rFonts w:cs="Arial"/>
                <w:b/>
                <w:color w:val="4F81BD"/>
              </w:rPr>
            </w:pPr>
          </w:p>
        </w:tc>
        <w:tc>
          <w:tcPr>
            <w:tcW w:w="1069" w:type="dxa"/>
            <w:tcMar>
              <w:right w:w="0" w:type="dxa"/>
            </w:tcMar>
            <w:vAlign w:val="bottom"/>
          </w:tcPr>
          <w:p w:rsidR="00BA43CC" w:rsidRPr="00542C3D" w:rsidRDefault="00BA43CC" w:rsidP="000E5315">
            <w:pPr>
              <w:pStyle w:val="FileRefRow"/>
              <w:spacing w:before="60" w:after="60"/>
              <w:jc w:val="right"/>
              <w:rPr>
                <w:rFonts w:cs="Arial"/>
              </w:rPr>
            </w:pPr>
          </w:p>
        </w:tc>
        <w:tc>
          <w:tcPr>
            <w:tcW w:w="1769" w:type="dxa"/>
            <w:tcMar>
              <w:left w:w="0" w:type="dxa"/>
              <w:right w:w="170" w:type="dxa"/>
            </w:tcMar>
            <w:vAlign w:val="bottom"/>
          </w:tcPr>
          <w:p w:rsidR="00BA43CC" w:rsidRPr="00542C3D" w:rsidRDefault="00BA43CC" w:rsidP="000E5315">
            <w:pPr>
              <w:pStyle w:val="FileRefRow"/>
              <w:spacing w:before="60" w:after="60"/>
              <w:jc w:val="right"/>
              <w:rPr>
                <w:rFonts w:cs="Arial"/>
              </w:rPr>
            </w:pPr>
          </w:p>
        </w:tc>
      </w:tr>
      <w:tr w:rsidR="00BA43CC" w:rsidRPr="00542C3D"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rsidR="00BA43CC" w:rsidRPr="00542C3D" w:rsidRDefault="00BA43CC" w:rsidP="000E5315">
            <w:pPr>
              <w:pStyle w:val="ReportTitle"/>
              <w:spacing w:before="60"/>
              <w:ind w:left="440"/>
              <w:rPr>
                <w:rFonts w:cs="Arial"/>
              </w:rPr>
            </w:pPr>
            <w:r w:rsidRPr="00542C3D">
              <w:rPr>
                <w:rFonts w:cs="Arial"/>
              </w:rPr>
              <w:t>Standard Business Reporting</w:t>
            </w:r>
          </w:p>
          <w:p w:rsidR="00BA43CC" w:rsidRPr="00542C3D" w:rsidRDefault="00BA724A" w:rsidP="000E5315">
            <w:pPr>
              <w:pStyle w:val="ReportTitle"/>
              <w:spacing w:before="60"/>
              <w:ind w:left="440"/>
              <w:rPr>
                <w:rFonts w:cs="Arial"/>
                <w:sz w:val="50"/>
                <w:szCs w:val="50"/>
              </w:rPr>
            </w:pPr>
            <w:r w:rsidRPr="00B24C18">
              <w:rPr>
                <w:rFonts w:cs="Arial"/>
                <w:sz w:val="50"/>
                <w:szCs w:val="50"/>
              </w:rPr>
              <w:t>IFRS</w:t>
            </w:r>
            <w:r w:rsidR="00FB1E0E">
              <w:rPr>
                <w:rFonts w:cs="Arial"/>
                <w:sz w:val="50"/>
                <w:szCs w:val="50"/>
              </w:rPr>
              <w:t xml:space="preserve"> AU</w:t>
            </w:r>
            <w:r>
              <w:rPr>
                <w:rFonts w:cs="Arial"/>
                <w:sz w:val="50"/>
                <w:szCs w:val="50"/>
              </w:rPr>
              <w:t xml:space="preserve"> </w:t>
            </w:r>
            <w:r w:rsidR="00065D6E">
              <w:rPr>
                <w:rFonts w:cs="Arial"/>
                <w:sz w:val="50"/>
                <w:szCs w:val="50"/>
              </w:rPr>
              <w:t>Taxonomy</w:t>
            </w:r>
            <w:r w:rsidR="00D4463B">
              <w:rPr>
                <w:rFonts w:cs="Arial"/>
                <w:sz w:val="50"/>
                <w:szCs w:val="50"/>
              </w:rPr>
              <w:t xml:space="preserve"> Formula</w:t>
            </w:r>
            <w:r w:rsidR="00475808">
              <w:rPr>
                <w:rFonts w:cs="Arial"/>
                <w:sz w:val="50"/>
                <w:szCs w:val="50"/>
              </w:rPr>
              <w:t xml:space="preserve"> </w:t>
            </w:r>
            <w:proofErr w:type="spellStart"/>
            <w:r w:rsidR="00475808">
              <w:rPr>
                <w:rFonts w:cs="Arial"/>
                <w:sz w:val="50"/>
                <w:szCs w:val="50"/>
              </w:rPr>
              <w:t>Linkbase</w:t>
            </w:r>
            <w:proofErr w:type="spellEnd"/>
            <w:r w:rsidR="00541A83">
              <w:rPr>
                <w:rFonts w:cs="Arial"/>
                <w:sz w:val="50"/>
                <w:szCs w:val="50"/>
              </w:rPr>
              <w:t xml:space="preserve"> </w:t>
            </w:r>
            <w:r w:rsidR="00AD2123">
              <w:rPr>
                <w:rFonts w:cs="Arial"/>
                <w:sz w:val="50"/>
                <w:szCs w:val="50"/>
              </w:rPr>
              <w:t>201</w:t>
            </w:r>
            <w:r w:rsidR="00703239">
              <w:rPr>
                <w:rFonts w:cs="Arial"/>
                <w:sz w:val="50"/>
                <w:szCs w:val="50"/>
              </w:rPr>
              <w:t>6</w:t>
            </w:r>
            <w:r w:rsidR="00F565E1" w:rsidRPr="00542C3D">
              <w:rPr>
                <w:rFonts w:cs="Arial"/>
                <w:sz w:val="50"/>
                <w:szCs w:val="50"/>
              </w:rPr>
              <w:t xml:space="preserve"> </w:t>
            </w:r>
            <w:r w:rsidR="00BA43CC" w:rsidRPr="00542C3D">
              <w:rPr>
                <w:rFonts w:cs="Arial"/>
                <w:sz w:val="50"/>
                <w:szCs w:val="50"/>
              </w:rPr>
              <w:t>Guide</w:t>
            </w:r>
          </w:p>
          <w:p w:rsidR="00BA43CC" w:rsidRPr="00542C3D" w:rsidRDefault="00BA43CC" w:rsidP="000E5315">
            <w:pPr>
              <w:pStyle w:val="-subtitle"/>
              <w:tabs>
                <w:tab w:val="left" w:pos="2696"/>
              </w:tabs>
              <w:spacing w:before="240"/>
              <w:ind w:left="425"/>
              <w:rPr>
                <w:rFonts w:ascii="Arial" w:hAnsi="Arial" w:cs="Arial"/>
                <w:sz w:val="28"/>
                <w:szCs w:val="28"/>
              </w:rPr>
            </w:pPr>
            <w:r w:rsidRPr="00542C3D">
              <w:rPr>
                <w:rFonts w:ascii="Arial" w:hAnsi="Arial" w:cs="Arial"/>
                <w:sz w:val="28"/>
                <w:szCs w:val="28"/>
              </w:rPr>
              <w:t>Program name:</w:t>
            </w:r>
            <w:r w:rsidRPr="00542C3D">
              <w:rPr>
                <w:rFonts w:ascii="Arial" w:hAnsi="Arial" w:cs="Arial"/>
                <w:sz w:val="28"/>
                <w:szCs w:val="28"/>
              </w:rPr>
              <w:tab/>
            </w:r>
            <w:r w:rsidRPr="00542C3D">
              <w:rPr>
                <w:rFonts w:ascii="Arial" w:hAnsi="Arial" w:cs="Arial"/>
                <w:i/>
                <w:sz w:val="28"/>
                <w:szCs w:val="28"/>
              </w:rPr>
              <w:t>Standard Business Reporting</w:t>
            </w:r>
          </w:p>
          <w:p w:rsidR="00BA43CC" w:rsidRDefault="00BA43CC" w:rsidP="00973881">
            <w:pPr>
              <w:pStyle w:val="-subtitle"/>
              <w:spacing w:before="240"/>
              <w:ind w:left="425"/>
              <w:rPr>
                <w:rFonts w:ascii="Arial" w:hAnsi="Arial" w:cs="Arial"/>
                <w:sz w:val="28"/>
                <w:szCs w:val="28"/>
              </w:rPr>
            </w:pPr>
            <w:r w:rsidRPr="00542C3D">
              <w:rPr>
                <w:rFonts w:ascii="Arial" w:hAnsi="Arial" w:cs="Arial"/>
                <w:sz w:val="28"/>
                <w:szCs w:val="28"/>
              </w:rPr>
              <w:t>Date:</w:t>
            </w:r>
            <w:r w:rsidR="00E601F8">
              <w:rPr>
                <w:rFonts w:ascii="Arial" w:hAnsi="Arial" w:cs="Arial"/>
                <w:sz w:val="28"/>
                <w:szCs w:val="28"/>
              </w:rPr>
              <w:t xml:space="preserve"> </w:t>
            </w:r>
            <w:r w:rsidR="00703239">
              <w:rPr>
                <w:rFonts w:ascii="Arial" w:hAnsi="Arial" w:cs="Arial"/>
                <w:sz w:val="28"/>
                <w:szCs w:val="28"/>
              </w:rPr>
              <w:t>21</w:t>
            </w:r>
            <w:r w:rsidR="00703239" w:rsidRPr="0093070D">
              <w:rPr>
                <w:rFonts w:ascii="Arial" w:hAnsi="Arial" w:cs="Arial"/>
                <w:sz w:val="28"/>
                <w:szCs w:val="28"/>
              </w:rPr>
              <w:t xml:space="preserve"> </w:t>
            </w:r>
            <w:r w:rsidR="00703239">
              <w:rPr>
                <w:rFonts w:ascii="Arial" w:hAnsi="Arial" w:cs="Arial"/>
                <w:sz w:val="28"/>
                <w:szCs w:val="28"/>
              </w:rPr>
              <w:t>July 2016</w:t>
            </w:r>
          </w:p>
          <w:p w:rsidR="00A46F1E" w:rsidRPr="00A70E54" w:rsidRDefault="00A46F1E" w:rsidP="00973881">
            <w:pPr>
              <w:pStyle w:val="-subtitle"/>
              <w:spacing w:before="240"/>
              <w:ind w:left="425"/>
              <w:rPr>
                <w:rFonts w:ascii="Arial" w:hAnsi="Arial" w:cs="Arial"/>
                <w:i/>
                <w:sz w:val="28"/>
                <w:szCs w:val="28"/>
                <w:highlight w:val="yellow"/>
              </w:rPr>
            </w:pPr>
            <w:r w:rsidRPr="008D7557">
              <w:rPr>
                <w:rFonts w:ascii="Arial" w:hAnsi="Arial" w:cs="Arial"/>
                <w:sz w:val="28"/>
                <w:szCs w:val="28"/>
              </w:rPr>
              <w:t>Production</w:t>
            </w:r>
            <w:r>
              <w:rPr>
                <w:rFonts w:ascii="Arial" w:hAnsi="Arial" w:cs="Arial"/>
                <w:sz w:val="28"/>
                <w:szCs w:val="28"/>
              </w:rPr>
              <w:t xml:space="preserve"> Release – suitable for use</w:t>
            </w:r>
          </w:p>
          <w:p w:rsidR="00BA43CC" w:rsidRPr="00542C3D" w:rsidRDefault="00BA43CC" w:rsidP="000E5315">
            <w:pPr>
              <w:pStyle w:val="-subtitle"/>
              <w:spacing w:before="240"/>
              <w:ind w:left="425"/>
              <w:rPr>
                <w:rFonts w:ascii="Arial" w:hAnsi="Arial" w:cs="Arial"/>
                <w:sz w:val="28"/>
                <w:szCs w:val="28"/>
              </w:rPr>
            </w:pPr>
          </w:p>
          <w:p w:rsidR="00BA43CC" w:rsidRPr="00542C3D" w:rsidRDefault="00BA43CC" w:rsidP="000E5315">
            <w:pPr>
              <w:pStyle w:val="ReportDescription"/>
              <w:spacing w:before="60" w:after="60"/>
              <w:rPr>
                <w:rFonts w:cs="Arial"/>
              </w:rPr>
            </w:pPr>
          </w:p>
        </w:tc>
      </w:tr>
      <w:tr w:rsidR="00BA43CC" w:rsidRPr="00542C3D"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rsidR="00BA43CC" w:rsidRPr="00542C3D" w:rsidRDefault="00BA43CC" w:rsidP="000E5315">
            <w:pPr>
              <w:pBdr>
                <w:bottom w:val="single" w:sz="4" w:space="0" w:color="auto"/>
              </w:pBdr>
              <w:rPr>
                <w:rFonts w:cs="Arial"/>
              </w:rPr>
            </w:pPr>
          </w:p>
        </w:tc>
      </w:tr>
      <w:tr w:rsidR="00BA43CC" w:rsidRPr="00542C3D"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rsidR="00BA43CC" w:rsidRDefault="00CB68BB" w:rsidP="000E5315">
            <w:pPr>
              <w:spacing w:before="60" w:after="60"/>
              <w:rPr>
                <w:rFonts w:cs="Arial"/>
                <w:b/>
              </w:rPr>
            </w:pPr>
            <w:r>
              <w:rPr>
                <w:rFonts w:cs="Arial"/>
                <w:noProof/>
              </w:rPr>
              <w:drawing>
                <wp:inline distT="0" distB="0" distL="0" distR="0" wp14:anchorId="5B5DBAF2" wp14:editId="35D9CB7A">
                  <wp:extent cx="170180" cy="170180"/>
                  <wp:effectExtent l="19050" t="0" r="127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0"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00BA43CC">
              <w:rPr>
                <w:rFonts w:cs="Arial"/>
              </w:rPr>
              <w:t xml:space="preserve">  This document and its attachments are </w:t>
            </w:r>
            <w:r w:rsidR="00F767B0">
              <w:rPr>
                <w:rFonts w:cs="Arial"/>
                <w:b/>
              </w:rPr>
              <w:fldChar w:fldCharType="begin">
                <w:ffData>
                  <w:name w:val=""/>
                  <w:enabled/>
                  <w:calcOnExit w:val="0"/>
                  <w:textInput>
                    <w:default w:val="Unclassified"/>
                  </w:textInput>
                </w:ffData>
              </w:fldChar>
            </w:r>
            <w:r w:rsidR="00BA43CC">
              <w:rPr>
                <w:rFonts w:cs="Arial"/>
                <w:b/>
              </w:rPr>
              <w:instrText xml:space="preserve"> FORMTEXT </w:instrText>
            </w:r>
            <w:r w:rsidR="00F767B0">
              <w:rPr>
                <w:rFonts w:cs="Arial"/>
                <w:b/>
              </w:rPr>
            </w:r>
            <w:r w:rsidR="00F767B0">
              <w:rPr>
                <w:rFonts w:cs="Arial"/>
                <w:b/>
              </w:rPr>
              <w:fldChar w:fldCharType="separate"/>
            </w:r>
            <w:r w:rsidR="00BA43CC">
              <w:rPr>
                <w:rFonts w:cs="Arial"/>
                <w:b/>
                <w:noProof/>
              </w:rPr>
              <w:t>Unclassified</w:t>
            </w:r>
            <w:r w:rsidR="00F767B0">
              <w:rPr>
                <w:rFonts w:cs="Arial"/>
                <w:b/>
              </w:rPr>
              <w:fldChar w:fldCharType="end"/>
            </w:r>
          </w:p>
          <w:p w:rsidR="00BA43CC" w:rsidRDefault="00BA43CC" w:rsidP="000E5315">
            <w:pPr>
              <w:spacing w:before="60" w:after="60"/>
              <w:rPr>
                <w:rFonts w:cs="Arial"/>
              </w:rPr>
            </w:pPr>
          </w:p>
          <w:p w:rsidR="00BA43CC" w:rsidRDefault="00BA43CC" w:rsidP="000E5315">
            <w:pPr>
              <w:spacing w:before="60" w:after="60"/>
            </w:pPr>
          </w:p>
        </w:tc>
        <w:tc>
          <w:tcPr>
            <w:tcW w:w="2979" w:type="dxa"/>
            <w:gridSpan w:val="3"/>
            <w:vAlign w:val="bottom"/>
          </w:tcPr>
          <w:p w:rsidR="00BA43CC" w:rsidRDefault="00CB68BB" w:rsidP="000E5315">
            <w:pPr>
              <w:spacing w:before="60" w:after="60"/>
            </w:pPr>
            <w:r>
              <w:rPr>
                <w:noProof/>
              </w:rPr>
              <w:drawing>
                <wp:inline distT="0" distB="0" distL="0" distR="0" wp14:anchorId="7F5FE0EE" wp14:editId="1C4513F5">
                  <wp:extent cx="170180" cy="170180"/>
                  <wp:effectExtent l="19050" t="0" r="127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1"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BA43CC" w:rsidRPr="00542C3D" w:rsidTr="00265AA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999"/>
        </w:trPr>
        <w:tc>
          <w:tcPr>
            <w:tcW w:w="6660" w:type="dxa"/>
          </w:tcPr>
          <w:p w:rsidR="00BA43CC" w:rsidRDefault="00BA43CC" w:rsidP="000E5315">
            <w:pPr>
              <w:pStyle w:val="Maintext"/>
              <w:spacing w:before="60" w:after="60"/>
              <w:rPr>
                <w:rStyle w:val="Classification"/>
                <w:caps w:val="0"/>
              </w:rPr>
            </w:pPr>
          </w:p>
        </w:tc>
        <w:tc>
          <w:tcPr>
            <w:tcW w:w="2979" w:type="dxa"/>
            <w:gridSpan w:val="3"/>
          </w:tcPr>
          <w:p w:rsidR="00BA43CC" w:rsidRDefault="00265AA7" w:rsidP="00A46F1E">
            <w:pPr>
              <w:spacing w:before="60" w:after="60"/>
            </w:pPr>
            <w:r w:rsidRPr="00265AA7">
              <w:t xml:space="preserve">For further information or questions, contact the SBR Service Desk at </w:t>
            </w:r>
            <w:hyperlink r:id="rId12" w:history="1">
              <w:r w:rsidRPr="009F0517">
                <w:rPr>
                  <w:rStyle w:val="Hyperlink"/>
                  <w:b w:val="0"/>
                  <w:noProof w:val="0"/>
                </w:rPr>
                <w:t>SBRServiceDesk@</w:t>
              </w:r>
              <w:r w:rsidR="00DF0400" w:rsidRPr="009F0517">
                <w:rPr>
                  <w:rStyle w:val="Hyperlink"/>
                  <w:b w:val="0"/>
                  <w:noProof w:val="0"/>
                </w:rPr>
                <w:t>sbr</w:t>
              </w:r>
              <w:r w:rsidRPr="009F0517">
                <w:rPr>
                  <w:rStyle w:val="Hyperlink"/>
                  <w:b w:val="0"/>
                  <w:noProof w:val="0"/>
                </w:rPr>
                <w:t>.gov.au</w:t>
              </w:r>
            </w:hyperlink>
            <w:r w:rsidRPr="00265AA7">
              <w:t xml:space="preserve"> or call 1300 488 231. International callers may use +61-2-6216 5577</w:t>
            </w:r>
          </w:p>
        </w:tc>
      </w:tr>
    </w:tbl>
    <w:p w:rsidR="00BA43CC" w:rsidRPr="00542C3D" w:rsidRDefault="00BA43CC" w:rsidP="00BA43CC">
      <w:pPr>
        <w:pStyle w:val="HEADAA"/>
        <w:sectPr w:rsidR="00BA43CC" w:rsidRPr="00542C3D" w:rsidSect="0098332A">
          <w:headerReference w:type="default" r:id="rId13"/>
          <w:footerReference w:type="default" r:id="rId14"/>
          <w:pgSz w:w="11906" w:h="16838" w:code="9"/>
          <w:pgMar w:top="1020" w:right="1304" w:bottom="360" w:left="1304" w:header="709" w:footer="317" w:gutter="0"/>
          <w:cols w:space="708"/>
          <w:titlePg/>
          <w:docGrid w:linePitch="360"/>
        </w:sectPr>
      </w:pPr>
    </w:p>
    <w:p w:rsidR="00994810" w:rsidRDefault="00B5695A" w:rsidP="00994810">
      <w:pPr>
        <w:pStyle w:val="VersionHeadA"/>
      </w:pPr>
      <w:r>
        <w:lastRenderedPageBreak/>
        <w:t>VERSION CONTROL</w:t>
      </w:r>
    </w:p>
    <w:p w:rsidR="00B5695A" w:rsidRDefault="00B5695A" w:rsidP="00B5695A">
      <w:pPr>
        <w:rPr>
          <w:lang w:val="fr-FR"/>
        </w:rPr>
      </w:pPr>
    </w:p>
    <w:tbl>
      <w:tblPr>
        <w:tblW w:w="9379"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1"/>
        <w:gridCol w:w="1335"/>
        <w:gridCol w:w="486"/>
        <w:gridCol w:w="2922"/>
        <w:gridCol w:w="2654"/>
        <w:gridCol w:w="311"/>
      </w:tblGrid>
      <w:tr w:rsidR="00994810" w:rsidRPr="00065D6E" w:rsidTr="00C7686A">
        <w:trPr>
          <w:gridAfter w:val="1"/>
          <w:wAfter w:w="311" w:type="dxa"/>
        </w:trPr>
        <w:tc>
          <w:tcPr>
            <w:tcW w:w="1671" w:type="dxa"/>
          </w:tcPr>
          <w:p w:rsidR="00994810" w:rsidRPr="00065D6E" w:rsidRDefault="00994810" w:rsidP="005709D0">
            <w:pPr>
              <w:pStyle w:val="VersionHead"/>
              <w:spacing w:before="120" w:after="120"/>
              <w:rPr>
                <w:b/>
              </w:rPr>
            </w:pPr>
            <w:bookmarkStart w:id="1" w:name="_Hlk230516160"/>
            <w:r w:rsidRPr="00065D6E">
              <w:rPr>
                <w:b/>
              </w:rPr>
              <w:t>Version</w:t>
            </w:r>
          </w:p>
        </w:tc>
        <w:tc>
          <w:tcPr>
            <w:tcW w:w="1821" w:type="dxa"/>
            <w:gridSpan w:val="2"/>
          </w:tcPr>
          <w:p w:rsidR="00994810" w:rsidRPr="00065D6E" w:rsidRDefault="00994810" w:rsidP="005709D0">
            <w:pPr>
              <w:pStyle w:val="VersionHead"/>
              <w:spacing w:before="120" w:after="120"/>
              <w:rPr>
                <w:b/>
              </w:rPr>
            </w:pPr>
            <w:r w:rsidRPr="00065D6E">
              <w:rPr>
                <w:b/>
              </w:rPr>
              <w:t>Release date</w:t>
            </w:r>
          </w:p>
        </w:tc>
        <w:tc>
          <w:tcPr>
            <w:tcW w:w="5576" w:type="dxa"/>
            <w:gridSpan w:val="2"/>
          </w:tcPr>
          <w:p w:rsidR="00994810" w:rsidRPr="00065D6E" w:rsidRDefault="00994810" w:rsidP="005709D0">
            <w:pPr>
              <w:pStyle w:val="VersionHead"/>
              <w:spacing w:before="120" w:after="120"/>
              <w:rPr>
                <w:b/>
              </w:rPr>
            </w:pPr>
            <w:r w:rsidRPr="00065D6E">
              <w:rPr>
                <w:b/>
              </w:rPr>
              <w:t>Description of changes</w:t>
            </w:r>
          </w:p>
        </w:tc>
      </w:tr>
      <w:tr w:rsidR="008C770E" w:rsidRPr="000F7906" w:rsidTr="00C7686A">
        <w:trPr>
          <w:gridAfter w:val="1"/>
          <w:wAfter w:w="311" w:type="dxa"/>
        </w:trPr>
        <w:tc>
          <w:tcPr>
            <w:tcW w:w="1671" w:type="dxa"/>
          </w:tcPr>
          <w:p w:rsidR="008C770E" w:rsidRPr="00142B3B" w:rsidRDefault="00E601F8" w:rsidP="00D4463B">
            <w:pPr>
              <w:pStyle w:val="Version2"/>
              <w:spacing w:before="120" w:after="120"/>
            </w:pPr>
            <w:r>
              <w:t>201</w:t>
            </w:r>
            <w:r w:rsidR="00D4463B">
              <w:t>3</w:t>
            </w:r>
          </w:p>
        </w:tc>
        <w:tc>
          <w:tcPr>
            <w:tcW w:w="1821" w:type="dxa"/>
            <w:gridSpan w:val="2"/>
          </w:tcPr>
          <w:p w:rsidR="008C770E" w:rsidRPr="00142B3B" w:rsidRDefault="0093070D" w:rsidP="00D4463B">
            <w:pPr>
              <w:pStyle w:val="Version2"/>
              <w:spacing w:before="120" w:after="120"/>
            </w:pPr>
            <w:r>
              <w:t xml:space="preserve">18 </w:t>
            </w:r>
            <w:r w:rsidR="00E601F8">
              <w:t>July 201</w:t>
            </w:r>
            <w:r w:rsidR="00D4463B">
              <w:t>3</w:t>
            </w:r>
          </w:p>
        </w:tc>
        <w:tc>
          <w:tcPr>
            <w:tcW w:w="5576" w:type="dxa"/>
            <w:gridSpan w:val="2"/>
          </w:tcPr>
          <w:p w:rsidR="008C770E" w:rsidRPr="000F7906" w:rsidRDefault="00E601F8" w:rsidP="00420A75">
            <w:pPr>
              <w:pStyle w:val="Version2"/>
              <w:spacing w:before="120" w:after="120"/>
              <w:rPr>
                <w:lang w:val="fr-FR"/>
              </w:rPr>
            </w:pPr>
            <w:r>
              <w:rPr>
                <w:lang w:val="fr-FR"/>
              </w:rPr>
              <w:t xml:space="preserve">The release of the </w:t>
            </w:r>
            <w:r w:rsidR="00760D22">
              <w:rPr>
                <w:lang w:val="fr-FR"/>
              </w:rPr>
              <w:t>IFRS AU</w:t>
            </w:r>
            <w:r w:rsidR="00760D22" w:rsidRPr="00AD1B25">
              <w:t xml:space="preserve"> Taxonomy</w:t>
            </w:r>
            <w:r w:rsidR="00D4463B">
              <w:rPr>
                <w:lang w:val="fr-FR"/>
              </w:rPr>
              <w:t xml:space="preserve"> </w:t>
            </w:r>
            <w:r w:rsidR="00760D22">
              <w:rPr>
                <w:lang w:val="fr-FR"/>
              </w:rPr>
              <w:t>F</w:t>
            </w:r>
            <w:r w:rsidR="00D4463B">
              <w:rPr>
                <w:lang w:val="fr-FR"/>
              </w:rPr>
              <w:t>ormula</w:t>
            </w:r>
            <w:r w:rsidR="00760D22">
              <w:rPr>
                <w:lang w:val="fr-FR"/>
              </w:rPr>
              <w:t xml:space="preserve"> </w:t>
            </w:r>
            <w:r w:rsidR="00475808">
              <w:rPr>
                <w:lang w:val="fr-FR"/>
              </w:rPr>
              <w:t xml:space="preserve">Linkbase </w:t>
            </w:r>
            <w:r w:rsidR="00760D22">
              <w:rPr>
                <w:lang w:val="fr-FR"/>
              </w:rPr>
              <w:t>2013 G</w:t>
            </w:r>
            <w:r w:rsidR="00D4463B">
              <w:rPr>
                <w:lang w:val="fr-FR"/>
              </w:rPr>
              <w:t xml:space="preserve">uide for the </w:t>
            </w:r>
            <w:r>
              <w:rPr>
                <w:lang w:val="fr-FR"/>
              </w:rPr>
              <w:t>IFRS AU</w:t>
            </w:r>
            <w:r w:rsidRPr="00AD1B25">
              <w:t xml:space="preserve"> </w:t>
            </w:r>
            <w:r w:rsidR="00786C17" w:rsidRPr="00AD1B25">
              <w:t>Taxonomy</w:t>
            </w:r>
            <w:r w:rsidR="00D4463B">
              <w:rPr>
                <w:lang w:val="fr-FR"/>
              </w:rPr>
              <w:t xml:space="preserve"> </w:t>
            </w:r>
            <w:r>
              <w:rPr>
                <w:lang w:val="fr-FR"/>
              </w:rPr>
              <w:t>201</w:t>
            </w:r>
            <w:r w:rsidR="00D4463B">
              <w:rPr>
                <w:lang w:val="fr-FR"/>
              </w:rPr>
              <w:t xml:space="preserve">3. This version </w:t>
            </w:r>
            <w:r w:rsidR="00420A75">
              <w:rPr>
                <w:lang w:val="fr-FR"/>
              </w:rPr>
              <w:t xml:space="preserve">provides guidance about the use of IFRS AU Taxonomy Formula Linkbase 2013, which is based on </w:t>
            </w:r>
            <w:r w:rsidR="00D4463B">
              <w:rPr>
                <w:lang w:val="fr-FR"/>
              </w:rPr>
              <w:t>the IFRS</w:t>
            </w:r>
            <w:r w:rsidR="00D4463B" w:rsidRPr="00AD1B25">
              <w:t xml:space="preserve"> Taxonomy</w:t>
            </w:r>
            <w:r w:rsidR="00D4463B">
              <w:rPr>
                <w:lang w:val="fr-FR"/>
              </w:rPr>
              <w:t xml:space="preserve"> Formula</w:t>
            </w:r>
            <w:r w:rsidR="00D4463B" w:rsidRPr="00AD1B25">
              <w:t xml:space="preserve"> </w:t>
            </w:r>
            <w:proofErr w:type="spellStart"/>
            <w:r w:rsidR="00420A75">
              <w:t>L</w:t>
            </w:r>
            <w:r w:rsidR="00420A75" w:rsidRPr="00AD1B25">
              <w:t>inkbase</w:t>
            </w:r>
            <w:proofErr w:type="spellEnd"/>
            <w:r w:rsidR="00420A75">
              <w:rPr>
                <w:lang w:val="fr-FR"/>
              </w:rPr>
              <w:t xml:space="preserve"> 2013 </w:t>
            </w:r>
            <w:r w:rsidR="00D4463B">
              <w:rPr>
                <w:lang w:val="fr-FR"/>
              </w:rPr>
              <w:t>(as</w:t>
            </w:r>
            <w:r w:rsidR="00D4463B" w:rsidRPr="00AD1B25">
              <w:t xml:space="preserve"> released</w:t>
            </w:r>
            <w:r w:rsidR="00D4463B">
              <w:rPr>
                <w:lang w:val="fr-FR"/>
              </w:rPr>
              <w:t xml:space="preserve"> by the IFRS</w:t>
            </w:r>
            <w:r w:rsidR="00D4463B" w:rsidRPr="00AD1B25">
              <w:t xml:space="preserve"> Foundation</w:t>
            </w:r>
            <w:r w:rsidR="00D4463B">
              <w:rPr>
                <w:lang w:val="fr-FR"/>
              </w:rPr>
              <w:t xml:space="preserve"> on 22 May 2013), for the</w:t>
            </w:r>
            <w:r w:rsidR="00D4463B" w:rsidRPr="00AD1B25">
              <w:t xml:space="preserve"> purpose</w:t>
            </w:r>
            <w:r w:rsidR="00D4463B">
              <w:rPr>
                <w:lang w:val="fr-FR"/>
              </w:rPr>
              <w:t xml:space="preserve"> of</w:t>
            </w:r>
            <w:r w:rsidR="00D4463B" w:rsidRPr="00AD1B25">
              <w:t xml:space="preserve"> validating</w:t>
            </w:r>
            <w:r w:rsidR="00D4463B">
              <w:rPr>
                <w:lang w:val="fr-FR"/>
              </w:rPr>
              <w:t xml:space="preserve"> instance documents</w:t>
            </w:r>
            <w:r w:rsidR="00D4463B" w:rsidRPr="00AD1B25">
              <w:t xml:space="preserve"> prepared</w:t>
            </w:r>
            <w:r w:rsidR="00D4463B">
              <w:rPr>
                <w:lang w:val="fr-FR"/>
              </w:rPr>
              <w:t xml:space="preserve"> using IFR</w:t>
            </w:r>
            <w:r w:rsidR="008F1BAA">
              <w:rPr>
                <w:lang w:val="fr-FR"/>
              </w:rPr>
              <w:t>S</w:t>
            </w:r>
            <w:r w:rsidR="00D4463B">
              <w:rPr>
                <w:lang w:val="fr-FR"/>
              </w:rPr>
              <w:t xml:space="preserve"> AU Taxonomy 2013 </w:t>
            </w:r>
            <w:r w:rsidR="00420A75">
              <w:rPr>
                <w:lang w:val="fr-FR"/>
              </w:rPr>
              <w:t xml:space="preserve">(as </w:t>
            </w:r>
            <w:r w:rsidR="00D4463B">
              <w:rPr>
                <w:lang w:val="fr-FR"/>
              </w:rPr>
              <w:t>released on 20 June 2013</w:t>
            </w:r>
            <w:r w:rsidR="00420A75">
              <w:rPr>
                <w:lang w:val="fr-FR"/>
              </w:rPr>
              <w:t>)</w:t>
            </w:r>
            <w:r w:rsidR="00D4463B">
              <w:rPr>
                <w:lang w:val="fr-FR"/>
              </w:rPr>
              <w:t>.</w:t>
            </w:r>
          </w:p>
        </w:tc>
      </w:tr>
      <w:tr w:rsidR="00994810" w:rsidRPr="000F7906" w:rsidTr="00C7686A">
        <w:trPr>
          <w:gridAfter w:val="1"/>
          <w:wAfter w:w="311" w:type="dxa"/>
        </w:trPr>
        <w:tc>
          <w:tcPr>
            <w:tcW w:w="1671" w:type="dxa"/>
          </w:tcPr>
          <w:p w:rsidR="00994810" w:rsidRPr="005A4695" w:rsidRDefault="00A50F40" w:rsidP="008C770E">
            <w:pPr>
              <w:pStyle w:val="Version2"/>
              <w:spacing w:before="120" w:after="120"/>
            </w:pPr>
            <w:r>
              <w:t>2014</w:t>
            </w:r>
          </w:p>
        </w:tc>
        <w:tc>
          <w:tcPr>
            <w:tcW w:w="1821" w:type="dxa"/>
            <w:gridSpan w:val="2"/>
          </w:tcPr>
          <w:p w:rsidR="00994810" w:rsidRPr="005A4695" w:rsidRDefault="00A50F40" w:rsidP="0076615C">
            <w:pPr>
              <w:pStyle w:val="Version2"/>
              <w:spacing w:before="120" w:after="120"/>
            </w:pPr>
            <w:r>
              <w:t>19 June 2014</w:t>
            </w:r>
          </w:p>
        </w:tc>
        <w:tc>
          <w:tcPr>
            <w:tcW w:w="5576" w:type="dxa"/>
            <w:gridSpan w:val="2"/>
          </w:tcPr>
          <w:p w:rsidR="008240FF" w:rsidRPr="00A469E8" w:rsidRDefault="00A50F40" w:rsidP="0093786A">
            <w:pPr>
              <w:pStyle w:val="Version2"/>
              <w:spacing w:before="120" w:after="120"/>
            </w:pPr>
            <w:r>
              <w:rPr>
                <w:lang w:val="fr-FR"/>
              </w:rPr>
              <w:t>The release of the IFRS AU</w:t>
            </w:r>
            <w:r w:rsidRPr="00AD1B25">
              <w:t xml:space="preserve"> Taxonomy</w:t>
            </w:r>
            <w:r>
              <w:rPr>
                <w:lang w:val="fr-FR"/>
              </w:rPr>
              <w:t xml:space="preserve"> Formula Linkbase 2014 Guide for the IFRS AU</w:t>
            </w:r>
            <w:r w:rsidRPr="00AD1B25">
              <w:t xml:space="preserve"> Taxonomy</w:t>
            </w:r>
            <w:r>
              <w:rPr>
                <w:lang w:val="fr-FR"/>
              </w:rPr>
              <w:t xml:space="preserve"> 2014. This version provides guidance about the use of IFRS AU Taxonomy Formula Linkbase 201</w:t>
            </w:r>
            <w:r w:rsidR="0093786A">
              <w:rPr>
                <w:lang w:val="fr-FR"/>
              </w:rPr>
              <w:t>4</w:t>
            </w:r>
            <w:r>
              <w:rPr>
                <w:lang w:val="fr-FR"/>
              </w:rPr>
              <w:t>, which is based on the IFRS</w:t>
            </w:r>
            <w:r w:rsidRPr="00AD1B25">
              <w:t xml:space="preserve"> Taxonomy</w:t>
            </w:r>
            <w:r>
              <w:rPr>
                <w:lang w:val="fr-FR"/>
              </w:rPr>
              <w:t xml:space="preserve"> Formula</w:t>
            </w:r>
            <w:r w:rsidRPr="00AD1B25">
              <w:t xml:space="preserve"> </w:t>
            </w:r>
            <w:proofErr w:type="spellStart"/>
            <w:r>
              <w:t>L</w:t>
            </w:r>
            <w:r w:rsidRPr="00AD1B25">
              <w:t>inkbase</w:t>
            </w:r>
            <w:proofErr w:type="spellEnd"/>
            <w:r>
              <w:rPr>
                <w:lang w:val="fr-FR"/>
              </w:rPr>
              <w:t xml:space="preserve"> 2014 (as</w:t>
            </w:r>
            <w:r w:rsidRPr="00AD1B25">
              <w:t xml:space="preserve"> released</w:t>
            </w:r>
            <w:r>
              <w:rPr>
                <w:lang w:val="fr-FR"/>
              </w:rPr>
              <w:t xml:space="preserve"> by the IFRS</w:t>
            </w:r>
            <w:r w:rsidRPr="00AD1B25">
              <w:t xml:space="preserve"> Foundation</w:t>
            </w:r>
            <w:r>
              <w:rPr>
                <w:lang w:val="fr-FR"/>
              </w:rPr>
              <w:t xml:space="preserve"> on 02 April 2014), for the</w:t>
            </w:r>
            <w:r w:rsidRPr="00AD1B25">
              <w:t xml:space="preserve"> purpose</w:t>
            </w:r>
            <w:r>
              <w:rPr>
                <w:lang w:val="fr-FR"/>
              </w:rPr>
              <w:t xml:space="preserve"> of</w:t>
            </w:r>
            <w:r w:rsidRPr="00AD1B25">
              <w:t xml:space="preserve"> validating</w:t>
            </w:r>
            <w:r>
              <w:rPr>
                <w:lang w:val="fr-FR"/>
              </w:rPr>
              <w:t xml:space="preserve"> instance documents</w:t>
            </w:r>
            <w:r w:rsidRPr="00AD1B25">
              <w:t xml:space="preserve"> prepared</w:t>
            </w:r>
            <w:r>
              <w:rPr>
                <w:lang w:val="fr-FR"/>
              </w:rPr>
              <w:t xml:space="preserve"> using IFRS AU Taxonomy 2014 (as released on 19 June 2014).</w:t>
            </w:r>
          </w:p>
        </w:tc>
      </w:tr>
      <w:tr w:rsidR="00AD2123" w:rsidRPr="000F7906" w:rsidTr="00C7686A">
        <w:trPr>
          <w:gridAfter w:val="1"/>
          <w:wAfter w:w="311" w:type="dxa"/>
        </w:trPr>
        <w:tc>
          <w:tcPr>
            <w:tcW w:w="1671" w:type="dxa"/>
          </w:tcPr>
          <w:p w:rsidR="00AD2123" w:rsidRDefault="00AD2123" w:rsidP="008C770E">
            <w:pPr>
              <w:pStyle w:val="Version2"/>
              <w:spacing w:before="120" w:after="120"/>
            </w:pPr>
            <w:r>
              <w:t>2015</w:t>
            </w:r>
          </w:p>
        </w:tc>
        <w:tc>
          <w:tcPr>
            <w:tcW w:w="1821" w:type="dxa"/>
            <w:gridSpan w:val="2"/>
          </w:tcPr>
          <w:p w:rsidR="00AD2123" w:rsidRDefault="00AD2123" w:rsidP="0076615C">
            <w:pPr>
              <w:pStyle w:val="Version2"/>
              <w:spacing w:before="120" w:after="120"/>
            </w:pPr>
            <w:r>
              <w:t>18 June 2015</w:t>
            </w:r>
          </w:p>
        </w:tc>
        <w:tc>
          <w:tcPr>
            <w:tcW w:w="5576" w:type="dxa"/>
            <w:gridSpan w:val="2"/>
          </w:tcPr>
          <w:p w:rsidR="00AD2123" w:rsidRDefault="00A754CD" w:rsidP="00A754CD">
            <w:pPr>
              <w:pStyle w:val="Version2"/>
              <w:spacing w:before="120" w:after="120"/>
              <w:rPr>
                <w:lang w:val="fr-FR"/>
              </w:rPr>
            </w:pPr>
            <w:r>
              <w:rPr>
                <w:lang w:val="fr-FR"/>
              </w:rPr>
              <w:t>The release of the IFRS AU</w:t>
            </w:r>
            <w:r w:rsidRPr="00AD1B25">
              <w:t xml:space="preserve"> Taxonomy</w:t>
            </w:r>
            <w:r>
              <w:rPr>
                <w:lang w:val="fr-FR"/>
              </w:rPr>
              <w:t xml:space="preserve"> Formula Linkbase 2015 Guide for the IFRS AU</w:t>
            </w:r>
            <w:r w:rsidRPr="00AD1B25">
              <w:t xml:space="preserve"> Taxonomy</w:t>
            </w:r>
            <w:r>
              <w:rPr>
                <w:lang w:val="fr-FR"/>
              </w:rPr>
              <w:t xml:space="preserve"> 2015. This version provides guidance about the use of IFRS AU Taxonomy Formula Linkbase 2015, which is based on the IFRS</w:t>
            </w:r>
            <w:r w:rsidRPr="00AD1B25">
              <w:t xml:space="preserve"> Taxonomy</w:t>
            </w:r>
            <w:r>
              <w:rPr>
                <w:lang w:val="fr-FR"/>
              </w:rPr>
              <w:t xml:space="preserve"> Formula</w:t>
            </w:r>
            <w:r w:rsidRPr="00AD1B25">
              <w:t xml:space="preserve"> </w:t>
            </w:r>
            <w:proofErr w:type="spellStart"/>
            <w:r>
              <w:t>L</w:t>
            </w:r>
            <w:r w:rsidRPr="00AD1B25">
              <w:t>inkbase</w:t>
            </w:r>
            <w:proofErr w:type="spellEnd"/>
            <w:r>
              <w:rPr>
                <w:lang w:val="fr-FR"/>
              </w:rPr>
              <w:t xml:space="preserve"> 2015 (as</w:t>
            </w:r>
            <w:r w:rsidRPr="00AD1B25">
              <w:t xml:space="preserve"> released</w:t>
            </w:r>
            <w:r>
              <w:rPr>
                <w:lang w:val="fr-FR"/>
              </w:rPr>
              <w:t xml:space="preserve"> by the IFRS</w:t>
            </w:r>
            <w:r w:rsidRPr="00AD1B25">
              <w:t xml:space="preserve"> Foundation</w:t>
            </w:r>
            <w:r>
              <w:rPr>
                <w:lang w:val="fr-FR"/>
              </w:rPr>
              <w:t xml:space="preserve"> on 20 April 2015), for the</w:t>
            </w:r>
            <w:r w:rsidRPr="00AD1B25">
              <w:t xml:space="preserve"> purpose</w:t>
            </w:r>
            <w:r>
              <w:rPr>
                <w:lang w:val="fr-FR"/>
              </w:rPr>
              <w:t xml:space="preserve"> of</w:t>
            </w:r>
            <w:r w:rsidRPr="00AD1B25">
              <w:t xml:space="preserve"> validating</w:t>
            </w:r>
            <w:r>
              <w:rPr>
                <w:lang w:val="fr-FR"/>
              </w:rPr>
              <w:t xml:space="preserve"> instance documents</w:t>
            </w:r>
            <w:r w:rsidRPr="00AD1B25">
              <w:t xml:space="preserve"> prepared</w:t>
            </w:r>
            <w:r>
              <w:rPr>
                <w:lang w:val="fr-FR"/>
              </w:rPr>
              <w:t xml:space="preserve"> using IFRS AU Taxonomy 2015 (as released on 18 June 2015).</w:t>
            </w:r>
          </w:p>
        </w:tc>
      </w:tr>
      <w:tr w:rsidR="00703239" w:rsidRPr="000F7906" w:rsidTr="000005C7">
        <w:trPr>
          <w:gridAfter w:val="1"/>
          <w:wAfter w:w="311" w:type="dxa"/>
        </w:trPr>
        <w:tc>
          <w:tcPr>
            <w:tcW w:w="1671" w:type="dxa"/>
          </w:tcPr>
          <w:p w:rsidR="00703239" w:rsidRDefault="00703239" w:rsidP="000005C7">
            <w:pPr>
              <w:pStyle w:val="Version2"/>
              <w:spacing w:before="120" w:after="120"/>
            </w:pPr>
            <w:r>
              <w:t>2016</w:t>
            </w:r>
          </w:p>
        </w:tc>
        <w:tc>
          <w:tcPr>
            <w:tcW w:w="1821" w:type="dxa"/>
            <w:gridSpan w:val="2"/>
          </w:tcPr>
          <w:p w:rsidR="00703239" w:rsidRDefault="00703239" w:rsidP="00703239">
            <w:pPr>
              <w:pStyle w:val="Version2"/>
              <w:spacing w:before="120" w:after="120"/>
            </w:pPr>
            <w:r>
              <w:t>21 July 2016</w:t>
            </w:r>
          </w:p>
        </w:tc>
        <w:tc>
          <w:tcPr>
            <w:tcW w:w="5576" w:type="dxa"/>
            <w:gridSpan w:val="2"/>
          </w:tcPr>
          <w:p w:rsidR="00703239" w:rsidRDefault="00703239" w:rsidP="00703239">
            <w:pPr>
              <w:pStyle w:val="Version2"/>
              <w:spacing w:before="120" w:after="120"/>
              <w:rPr>
                <w:lang w:val="fr-FR"/>
              </w:rPr>
            </w:pPr>
            <w:r>
              <w:rPr>
                <w:lang w:val="fr-FR"/>
              </w:rPr>
              <w:t>The release of the IFRS AU</w:t>
            </w:r>
            <w:r w:rsidRPr="00AD1B25">
              <w:t xml:space="preserve"> Taxonomy</w:t>
            </w:r>
            <w:r>
              <w:rPr>
                <w:lang w:val="fr-FR"/>
              </w:rPr>
              <w:t xml:space="preserve"> Formula Linkbase 2016 Guide for the IFRS AU</w:t>
            </w:r>
            <w:r w:rsidRPr="00AD1B25">
              <w:t xml:space="preserve"> Taxonomy</w:t>
            </w:r>
            <w:r>
              <w:rPr>
                <w:lang w:val="fr-FR"/>
              </w:rPr>
              <w:t xml:space="preserve"> 2016. This version provides guidance about the use of IFRS AU Taxonomy Formula Linkbase 2016, which is based on the IFRS</w:t>
            </w:r>
            <w:r w:rsidRPr="00AD1B25">
              <w:t xml:space="preserve"> Taxonomy</w:t>
            </w:r>
            <w:r>
              <w:rPr>
                <w:lang w:val="fr-FR"/>
              </w:rPr>
              <w:t xml:space="preserve"> Formula</w:t>
            </w:r>
            <w:r w:rsidRPr="00AD1B25">
              <w:t xml:space="preserve"> </w:t>
            </w:r>
            <w:proofErr w:type="spellStart"/>
            <w:r>
              <w:t>L</w:t>
            </w:r>
            <w:r w:rsidRPr="00AD1B25">
              <w:t>inkbase</w:t>
            </w:r>
            <w:proofErr w:type="spellEnd"/>
            <w:r>
              <w:rPr>
                <w:lang w:val="fr-FR"/>
              </w:rPr>
              <w:t xml:space="preserve"> 2016 (as</w:t>
            </w:r>
            <w:r w:rsidRPr="00AD1B25">
              <w:t xml:space="preserve"> released</w:t>
            </w:r>
            <w:r>
              <w:rPr>
                <w:lang w:val="fr-FR"/>
              </w:rPr>
              <w:t xml:space="preserve"> by the IFRS</w:t>
            </w:r>
            <w:r w:rsidRPr="00AD1B25">
              <w:t xml:space="preserve"> Foundation</w:t>
            </w:r>
            <w:r>
              <w:rPr>
                <w:lang w:val="fr-FR"/>
              </w:rPr>
              <w:t xml:space="preserve"> on 09 June 2016), for the</w:t>
            </w:r>
            <w:r w:rsidRPr="00AD1B25">
              <w:t xml:space="preserve"> purpose</w:t>
            </w:r>
            <w:r>
              <w:rPr>
                <w:lang w:val="fr-FR"/>
              </w:rPr>
              <w:t xml:space="preserve"> of</w:t>
            </w:r>
            <w:r w:rsidRPr="00AD1B25">
              <w:t xml:space="preserve"> validating</w:t>
            </w:r>
            <w:r>
              <w:rPr>
                <w:lang w:val="fr-FR"/>
              </w:rPr>
              <w:t xml:space="preserve"> instance documents</w:t>
            </w:r>
            <w:r w:rsidRPr="00AD1B25">
              <w:t xml:space="preserve"> prepared</w:t>
            </w:r>
            <w:r>
              <w:rPr>
                <w:lang w:val="fr-FR"/>
              </w:rPr>
              <w:t xml:space="preserve"> using IFRS AU Taxonomy 2016 (as released on 21 July 201</w:t>
            </w:r>
            <w:r w:rsidR="00457BFE">
              <w:rPr>
                <w:lang w:val="fr-FR"/>
              </w:rPr>
              <w:t>6</w:t>
            </w:r>
            <w:r>
              <w:rPr>
                <w:lang w:val="fr-FR"/>
              </w:rPr>
              <w:t>).</w:t>
            </w:r>
          </w:p>
        </w:tc>
      </w:tr>
      <w:bookmarkEnd w:id="1"/>
      <w:tr w:rsidR="00994810" w:rsidRPr="009E347C" w:rsidTr="001A3E4D">
        <w:tblPrEx>
          <w:tblLook w:val="0000" w:firstRow="0" w:lastRow="0" w:firstColumn="0" w:lastColumn="0" w:noHBand="0" w:noVBand="0"/>
        </w:tblPrEx>
        <w:tc>
          <w:tcPr>
            <w:tcW w:w="3006" w:type="dxa"/>
            <w:gridSpan w:val="2"/>
            <w:tcBorders>
              <w:top w:val="nil"/>
              <w:left w:val="nil"/>
              <w:bottom w:val="nil"/>
              <w:right w:val="nil"/>
            </w:tcBorders>
          </w:tcPr>
          <w:p w:rsidR="00994810" w:rsidRPr="009E347C" w:rsidRDefault="00994810" w:rsidP="005709D0">
            <w:pPr>
              <w:pStyle w:val="VersionHeadA"/>
              <w:ind w:right="-844"/>
              <w:rPr>
                <w:color w:val="000000" w:themeColor="text1"/>
              </w:rPr>
            </w:pPr>
          </w:p>
          <w:p w:rsidR="000034BB" w:rsidRDefault="000034BB" w:rsidP="005709D0">
            <w:pPr>
              <w:pStyle w:val="VersionHeadA"/>
              <w:ind w:right="-844"/>
              <w:rPr>
                <w:color w:val="000000" w:themeColor="text1"/>
              </w:rPr>
            </w:pPr>
          </w:p>
          <w:p w:rsidR="000005C7" w:rsidRDefault="000005C7" w:rsidP="005709D0">
            <w:pPr>
              <w:pStyle w:val="VersionHeadA"/>
              <w:ind w:right="-844"/>
              <w:rPr>
                <w:color w:val="000000" w:themeColor="text1"/>
              </w:rPr>
            </w:pPr>
          </w:p>
          <w:p w:rsidR="000005C7" w:rsidRDefault="000005C7" w:rsidP="005709D0">
            <w:pPr>
              <w:pStyle w:val="VersionHeadA"/>
              <w:ind w:right="-844"/>
              <w:rPr>
                <w:color w:val="000000" w:themeColor="text1"/>
              </w:rPr>
            </w:pPr>
          </w:p>
          <w:p w:rsidR="000005C7" w:rsidRDefault="000005C7" w:rsidP="005709D0">
            <w:pPr>
              <w:pStyle w:val="VersionHeadA"/>
              <w:ind w:right="-844"/>
              <w:rPr>
                <w:color w:val="000000" w:themeColor="text1"/>
              </w:rPr>
            </w:pPr>
          </w:p>
          <w:p w:rsidR="000005C7" w:rsidRPr="009E347C" w:rsidRDefault="000005C7" w:rsidP="005709D0">
            <w:pPr>
              <w:pStyle w:val="VersionHeadA"/>
              <w:ind w:right="-844"/>
              <w:rPr>
                <w:color w:val="000000" w:themeColor="text1"/>
              </w:rPr>
            </w:pPr>
          </w:p>
          <w:p w:rsidR="00994810" w:rsidRPr="009E347C" w:rsidRDefault="00994810" w:rsidP="005709D0">
            <w:pPr>
              <w:pStyle w:val="VersionHeadA"/>
              <w:ind w:right="-844"/>
              <w:rPr>
                <w:color w:val="000000" w:themeColor="text1"/>
              </w:rPr>
            </w:pPr>
            <w:r w:rsidRPr="009E347C">
              <w:rPr>
                <w:color w:val="000000" w:themeColor="text1"/>
              </w:rPr>
              <w:lastRenderedPageBreak/>
              <w:t>ENDORSEMENT</w:t>
            </w:r>
          </w:p>
          <w:p w:rsidR="00994810" w:rsidRPr="009E347C" w:rsidRDefault="00994810" w:rsidP="005709D0">
            <w:pPr>
              <w:pStyle w:val="VersionHead"/>
              <w:rPr>
                <w:color w:val="000000" w:themeColor="text1"/>
              </w:rPr>
            </w:pPr>
            <w:r w:rsidRPr="009E347C">
              <w:rPr>
                <w:color w:val="000000" w:themeColor="text1"/>
              </w:rPr>
              <w:t>APPROVAL</w:t>
            </w:r>
          </w:p>
        </w:tc>
        <w:tc>
          <w:tcPr>
            <w:tcW w:w="3408" w:type="dxa"/>
            <w:gridSpan w:val="2"/>
            <w:tcBorders>
              <w:top w:val="nil"/>
              <w:left w:val="nil"/>
              <w:bottom w:val="nil"/>
              <w:right w:val="nil"/>
            </w:tcBorders>
          </w:tcPr>
          <w:p w:rsidR="00994810" w:rsidRPr="009E347C" w:rsidRDefault="00994810" w:rsidP="005709D0">
            <w:pPr>
              <w:spacing w:before="240"/>
              <w:rPr>
                <w:color w:val="000000" w:themeColor="text1"/>
              </w:rPr>
            </w:pPr>
          </w:p>
        </w:tc>
        <w:tc>
          <w:tcPr>
            <w:tcW w:w="2965" w:type="dxa"/>
            <w:gridSpan w:val="2"/>
            <w:tcBorders>
              <w:top w:val="nil"/>
              <w:left w:val="nil"/>
              <w:bottom w:val="nil"/>
              <w:right w:val="nil"/>
            </w:tcBorders>
          </w:tcPr>
          <w:p w:rsidR="00994810" w:rsidRPr="009E347C" w:rsidRDefault="00994810" w:rsidP="005709D0">
            <w:pPr>
              <w:pStyle w:val="Version2"/>
              <w:rPr>
                <w:color w:val="000000" w:themeColor="text1"/>
              </w:rPr>
            </w:pPr>
          </w:p>
        </w:tc>
      </w:tr>
      <w:tr w:rsidR="00994810" w:rsidRPr="0050037B" w:rsidTr="001A3E4D">
        <w:tblPrEx>
          <w:tblLook w:val="0000" w:firstRow="0" w:lastRow="0" w:firstColumn="0" w:lastColumn="0" w:noHBand="0" w:noVBand="0"/>
        </w:tblPrEx>
        <w:tc>
          <w:tcPr>
            <w:tcW w:w="3006" w:type="dxa"/>
            <w:gridSpan w:val="2"/>
            <w:tcBorders>
              <w:top w:val="nil"/>
              <w:left w:val="nil"/>
              <w:bottom w:val="nil"/>
              <w:right w:val="nil"/>
            </w:tcBorders>
          </w:tcPr>
          <w:p w:rsidR="00994810" w:rsidRPr="0050037B" w:rsidRDefault="00994810" w:rsidP="00506E42">
            <w:pPr>
              <w:pStyle w:val="Version2"/>
            </w:pPr>
          </w:p>
        </w:tc>
        <w:tc>
          <w:tcPr>
            <w:tcW w:w="6373" w:type="dxa"/>
            <w:gridSpan w:val="4"/>
            <w:tcBorders>
              <w:top w:val="nil"/>
              <w:left w:val="nil"/>
              <w:bottom w:val="nil"/>
              <w:right w:val="nil"/>
            </w:tcBorders>
          </w:tcPr>
          <w:p w:rsidR="00994810" w:rsidRDefault="00994810" w:rsidP="005709D0">
            <w:pPr>
              <w:pStyle w:val="Version2"/>
            </w:pPr>
            <w:r>
              <w:t>Chief Solutions Architect</w:t>
            </w:r>
          </w:p>
          <w:p w:rsidR="00994810" w:rsidRDefault="00994810" w:rsidP="005709D0">
            <w:pPr>
              <w:pStyle w:val="Version2"/>
            </w:pPr>
            <w:r w:rsidRPr="0050037B">
              <w:t>Standard Business Reporting</w:t>
            </w:r>
          </w:p>
          <w:p w:rsidR="0076615C" w:rsidRPr="0050037B" w:rsidRDefault="0076615C" w:rsidP="005709D0">
            <w:pPr>
              <w:pStyle w:val="Version2"/>
            </w:pPr>
          </w:p>
        </w:tc>
      </w:tr>
      <w:tr w:rsidR="009D34E6" w:rsidRPr="0050037B" w:rsidTr="001A3E4D">
        <w:tblPrEx>
          <w:tblLook w:val="0000" w:firstRow="0" w:lastRow="0" w:firstColumn="0" w:lastColumn="0" w:noHBand="0" w:noVBand="0"/>
        </w:tblPrEx>
        <w:tc>
          <w:tcPr>
            <w:tcW w:w="3006" w:type="dxa"/>
            <w:gridSpan w:val="2"/>
            <w:tcBorders>
              <w:top w:val="nil"/>
              <w:left w:val="nil"/>
              <w:bottom w:val="nil"/>
              <w:right w:val="nil"/>
            </w:tcBorders>
          </w:tcPr>
          <w:p w:rsidR="009D34E6" w:rsidRDefault="009D34E6" w:rsidP="005709D0">
            <w:pPr>
              <w:pStyle w:val="Version2"/>
            </w:pPr>
            <w:r>
              <w:t>Doug Niven</w:t>
            </w:r>
          </w:p>
        </w:tc>
        <w:tc>
          <w:tcPr>
            <w:tcW w:w="6373" w:type="dxa"/>
            <w:gridSpan w:val="4"/>
            <w:tcBorders>
              <w:top w:val="nil"/>
              <w:left w:val="nil"/>
              <w:bottom w:val="nil"/>
              <w:right w:val="nil"/>
            </w:tcBorders>
          </w:tcPr>
          <w:p w:rsidR="0076615C" w:rsidRDefault="0076615C" w:rsidP="0076615C">
            <w:pPr>
              <w:pStyle w:val="Version2"/>
            </w:pPr>
            <w:r>
              <w:t>Senior Executive Leader</w:t>
            </w:r>
          </w:p>
          <w:p w:rsidR="0076615C" w:rsidRDefault="008E5915" w:rsidP="0076615C">
            <w:pPr>
              <w:pStyle w:val="Version2"/>
            </w:pPr>
            <w:r>
              <w:t>Financial Reporting and Audit</w:t>
            </w:r>
          </w:p>
          <w:p w:rsidR="009D34E6" w:rsidRDefault="0076615C" w:rsidP="0076615C">
            <w:pPr>
              <w:pStyle w:val="Version2"/>
            </w:pPr>
            <w:r w:rsidRPr="0076615C">
              <w:t xml:space="preserve">Australian Securities and Investments Commission </w:t>
            </w:r>
          </w:p>
        </w:tc>
      </w:tr>
    </w:tbl>
    <w:p w:rsidR="000034BB" w:rsidRDefault="000034BB" w:rsidP="00A952A8">
      <w:pPr>
        <w:pStyle w:val="VersionHeadA"/>
      </w:pPr>
    </w:p>
    <w:p w:rsidR="00BA43CC" w:rsidRPr="00A952A8" w:rsidRDefault="00BA43CC" w:rsidP="00A952A8">
      <w:pPr>
        <w:pStyle w:val="VersionHeadA"/>
      </w:pPr>
      <w:r w:rsidRPr="00A952A8">
        <w:t>Copyright</w:t>
      </w:r>
    </w:p>
    <w:p w:rsidR="009B77C1" w:rsidRPr="009B06E0" w:rsidRDefault="009B77C1" w:rsidP="009B77C1">
      <w:r w:rsidRPr="009B06E0">
        <w:t>© Commonwealth of Australia</w:t>
      </w:r>
      <w:r w:rsidR="00104A0E">
        <w:t xml:space="preserve"> </w:t>
      </w:r>
      <w:r w:rsidR="00703239">
        <w:t>2016</w:t>
      </w:r>
      <w:r w:rsidR="003D3ABE" w:rsidRPr="009B06E0">
        <w:t> </w:t>
      </w:r>
    </w:p>
    <w:p w:rsidR="009B77C1" w:rsidRPr="009B06E0" w:rsidRDefault="009B77C1" w:rsidP="009B77C1">
      <w:pPr>
        <w:autoSpaceDE w:val="0"/>
        <w:autoSpaceDN w:val="0"/>
        <w:adjustRightInd w:val="0"/>
      </w:pPr>
      <w:r w:rsidRPr="009B06E0">
        <w:t xml:space="preserve">This work is copyright.  Use of this Information and Material is subject to the terms and conditions in the "SBR Disclaimer and Conditions of Use" which is available at </w:t>
      </w:r>
      <w:hyperlink r:id="rId15" w:history="1">
        <w:r w:rsidRPr="009F0517">
          <w:rPr>
            <w:rStyle w:val="Hyperlink"/>
            <w:b w:val="0"/>
            <w:noProof w:val="0"/>
          </w:rPr>
          <w:t>http://www.sbr.gov.au</w:t>
        </w:r>
      </w:hyperlink>
      <w:r w:rsidRPr="009B06E0">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p>
    <w:p w:rsidR="009B77C1" w:rsidRPr="009B06E0" w:rsidRDefault="009B77C1" w:rsidP="009B77C1">
      <w:pPr>
        <w:autoSpaceDE w:val="0"/>
        <w:autoSpaceDN w:val="0"/>
        <w:adjustRightInd w:val="0"/>
      </w:pPr>
    </w:p>
    <w:p w:rsidR="00BA43CC" w:rsidRDefault="009B77C1" w:rsidP="009B77C1">
      <w:pPr>
        <w:autoSpaceDE w:val="0"/>
        <w:autoSpaceDN w:val="0"/>
        <w:adjustRightInd w:val="0"/>
        <w:rPr>
          <w:rFonts w:ascii="Courier New" w:eastAsia="Batang" w:hAnsi="Courier New" w:cs="Courier New"/>
          <w:sz w:val="20"/>
          <w:szCs w:val="20"/>
          <w:lang w:eastAsia="ko-KR"/>
        </w:rPr>
      </w:pPr>
      <w:r w:rsidRPr="009B06E0">
        <w:t xml:space="preserve">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w:t>
      </w:r>
      <w:r w:rsidR="001A3E4D" w:rsidRPr="001A3E4D">
        <w:t xml:space="preserve">or SBR Agency </w:t>
      </w:r>
      <w:r w:rsidRPr="009B06E0">
        <w:t>owned Information and Material</w:t>
      </w:r>
      <w:r w:rsidR="001A3E4D">
        <w:t xml:space="preserve">.  </w:t>
      </w:r>
      <w:r w:rsidR="001A3E4D" w:rsidRPr="001A3E4D">
        <w:t>Copyright in SBR Agency specific aspects of the SBR Reporting Taxonomy is owned by the relevant SBR Agency.</w:t>
      </w:r>
    </w:p>
    <w:p w:rsidR="00BA43CC" w:rsidRPr="00C03C63" w:rsidRDefault="00BA43CC" w:rsidP="00F03009">
      <w:pPr>
        <w:pStyle w:val="StyleMaintext"/>
        <w:sectPr w:rsidR="00BA43CC" w:rsidRPr="00C03C63" w:rsidSect="0098332A">
          <w:headerReference w:type="even" r:id="rId16"/>
          <w:headerReference w:type="default" r:id="rId17"/>
          <w:footerReference w:type="default" r:id="rId18"/>
          <w:headerReference w:type="first" r:id="rId19"/>
          <w:pgSz w:w="11906" w:h="16838" w:code="9"/>
          <w:pgMar w:top="1205" w:right="1304" w:bottom="1814" w:left="1304" w:header="425" w:footer="680" w:gutter="0"/>
          <w:cols w:space="708"/>
          <w:formProt w:val="0"/>
          <w:docGrid w:linePitch="360"/>
        </w:sectPr>
      </w:pPr>
    </w:p>
    <w:p w:rsidR="00BA43CC" w:rsidRDefault="00BA43CC" w:rsidP="00BA43CC">
      <w:pPr>
        <w:spacing w:after="120"/>
        <w:rPr>
          <w:rFonts w:cs="Arial"/>
          <w:sz w:val="36"/>
          <w:szCs w:val="36"/>
        </w:rPr>
      </w:pPr>
      <w:r w:rsidRPr="00542C3D">
        <w:rPr>
          <w:rFonts w:cs="Arial"/>
          <w:sz w:val="36"/>
          <w:szCs w:val="36"/>
        </w:rPr>
        <w:lastRenderedPageBreak/>
        <w:t>Table of contents</w:t>
      </w:r>
    </w:p>
    <w:p w:rsidR="000005C7" w:rsidRDefault="00F767B0">
      <w:pPr>
        <w:pStyle w:val="TOC1"/>
        <w:tabs>
          <w:tab w:val="left" w:pos="440"/>
        </w:tabs>
        <w:rPr>
          <w:rFonts w:asciiTheme="minorHAnsi" w:eastAsiaTheme="minorEastAsia" w:hAnsiTheme="minorHAnsi" w:cstheme="minorBidi"/>
          <w:noProof/>
        </w:rPr>
      </w:pPr>
      <w:r>
        <w:fldChar w:fldCharType="begin"/>
      </w:r>
      <w:r w:rsidR="00BA43CC">
        <w:instrText xml:space="preserve"> TOC \o "1-4" \h \z \u </w:instrText>
      </w:r>
      <w:r>
        <w:fldChar w:fldCharType="separate"/>
      </w:r>
      <w:hyperlink w:anchor="_Toc454891654" w:history="1">
        <w:r w:rsidR="000005C7" w:rsidRPr="00996164">
          <w:rPr>
            <w:rStyle w:val="Hyperlink"/>
          </w:rPr>
          <w:t>1</w:t>
        </w:r>
        <w:r w:rsidR="000005C7">
          <w:rPr>
            <w:rFonts w:asciiTheme="minorHAnsi" w:eastAsiaTheme="minorEastAsia" w:hAnsiTheme="minorHAnsi" w:cstheme="minorBidi"/>
            <w:noProof/>
          </w:rPr>
          <w:tab/>
        </w:r>
        <w:r w:rsidR="000005C7" w:rsidRPr="00996164">
          <w:rPr>
            <w:rStyle w:val="Hyperlink"/>
          </w:rPr>
          <w:t>Introduction</w:t>
        </w:r>
        <w:r w:rsidR="000005C7">
          <w:rPr>
            <w:noProof/>
            <w:webHidden/>
          </w:rPr>
          <w:tab/>
        </w:r>
        <w:r w:rsidR="000005C7">
          <w:rPr>
            <w:noProof/>
            <w:webHidden/>
          </w:rPr>
          <w:fldChar w:fldCharType="begin"/>
        </w:r>
        <w:r w:rsidR="000005C7">
          <w:rPr>
            <w:noProof/>
            <w:webHidden/>
          </w:rPr>
          <w:instrText xml:space="preserve"> PAGEREF _Toc454891654 \h </w:instrText>
        </w:r>
        <w:r w:rsidR="000005C7">
          <w:rPr>
            <w:noProof/>
            <w:webHidden/>
          </w:rPr>
        </w:r>
        <w:r w:rsidR="000005C7">
          <w:rPr>
            <w:noProof/>
            <w:webHidden/>
          </w:rPr>
          <w:fldChar w:fldCharType="separate"/>
        </w:r>
        <w:r w:rsidR="000005C7">
          <w:rPr>
            <w:noProof/>
            <w:webHidden/>
          </w:rPr>
          <w:t>5</w:t>
        </w:r>
        <w:r w:rsidR="000005C7">
          <w:rPr>
            <w:noProof/>
            <w:webHidden/>
          </w:rPr>
          <w:fldChar w:fldCharType="end"/>
        </w:r>
      </w:hyperlink>
    </w:p>
    <w:p w:rsidR="000005C7" w:rsidRDefault="00EC5F31">
      <w:pPr>
        <w:pStyle w:val="TOC2"/>
        <w:rPr>
          <w:rFonts w:asciiTheme="minorHAnsi" w:eastAsiaTheme="minorEastAsia" w:hAnsiTheme="minorHAnsi" w:cstheme="minorBidi"/>
          <w:noProof/>
        </w:rPr>
      </w:pPr>
      <w:hyperlink w:anchor="_Toc454891655" w:history="1">
        <w:r w:rsidR="000005C7" w:rsidRPr="00996164">
          <w:rPr>
            <w:rStyle w:val="Hyperlink"/>
          </w:rPr>
          <w:t>1.1</w:t>
        </w:r>
        <w:r w:rsidR="000005C7">
          <w:rPr>
            <w:rFonts w:asciiTheme="minorHAnsi" w:eastAsiaTheme="minorEastAsia" w:hAnsiTheme="minorHAnsi" w:cstheme="minorBidi"/>
            <w:noProof/>
          </w:rPr>
          <w:tab/>
        </w:r>
        <w:r w:rsidR="000005C7" w:rsidRPr="00996164">
          <w:rPr>
            <w:rStyle w:val="Hyperlink"/>
          </w:rPr>
          <w:t>Purpose</w:t>
        </w:r>
        <w:r w:rsidR="000005C7">
          <w:rPr>
            <w:noProof/>
            <w:webHidden/>
          </w:rPr>
          <w:tab/>
        </w:r>
        <w:r w:rsidR="000005C7">
          <w:rPr>
            <w:noProof/>
            <w:webHidden/>
          </w:rPr>
          <w:fldChar w:fldCharType="begin"/>
        </w:r>
        <w:r w:rsidR="000005C7">
          <w:rPr>
            <w:noProof/>
            <w:webHidden/>
          </w:rPr>
          <w:instrText xml:space="preserve"> PAGEREF _Toc454891655 \h </w:instrText>
        </w:r>
        <w:r w:rsidR="000005C7">
          <w:rPr>
            <w:noProof/>
            <w:webHidden/>
          </w:rPr>
        </w:r>
        <w:r w:rsidR="000005C7">
          <w:rPr>
            <w:noProof/>
            <w:webHidden/>
          </w:rPr>
          <w:fldChar w:fldCharType="separate"/>
        </w:r>
        <w:r w:rsidR="000005C7">
          <w:rPr>
            <w:noProof/>
            <w:webHidden/>
          </w:rPr>
          <w:t>5</w:t>
        </w:r>
        <w:r w:rsidR="000005C7">
          <w:rPr>
            <w:noProof/>
            <w:webHidden/>
          </w:rPr>
          <w:fldChar w:fldCharType="end"/>
        </w:r>
      </w:hyperlink>
    </w:p>
    <w:p w:rsidR="000005C7" w:rsidRDefault="00EC5F31">
      <w:pPr>
        <w:pStyle w:val="TOC2"/>
        <w:rPr>
          <w:rFonts w:asciiTheme="minorHAnsi" w:eastAsiaTheme="minorEastAsia" w:hAnsiTheme="minorHAnsi" w:cstheme="minorBidi"/>
          <w:noProof/>
        </w:rPr>
      </w:pPr>
      <w:hyperlink w:anchor="_Toc454891656" w:history="1">
        <w:r w:rsidR="000005C7" w:rsidRPr="00996164">
          <w:rPr>
            <w:rStyle w:val="Hyperlink"/>
          </w:rPr>
          <w:t>1.2</w:t>
        </w:r>
        <w:r w:rsidR="000005C7">
          <w:rPr>
            <w:rFonts w:asciiTheme="minorHAnsi" w:eastAsiaTheme="minorEastAsia" w:hAnsiTheme="minorHAnsi" w:cstheme="minorBidi"/>
            <w:noProof/>
          </w:rPr>
          <w:tab/>
        </w:r>
        <w:r w:rsidR="000005C7" w:rsidRPr="00996164">
          <w:rPr>
            <w:rStyle w:val="Hyperlink"/>
          </w:rPr>
          <w:t>Audience and Scope</w:t>
        </w:r>
        <w:r w:rsidR="000005C7">
          <w:rPr>
            <w:noProof/>
            <w:webHidden/>
          </w:rPr>
          <w:tab/>
        </w:r>
        <w:r w:rsidR="000005C7">
          <w:rPr>
            <w:noProof/>
            <w:webHidden/>
          </w:rPr>
          <w:fldChar w:fldCharType="begin"/>
        </w:r>
        <w:r w:rsidR="000005C7">
          <w:rPr>
            <w:noProof/>
            <w:webHidden/>
          </w:rPr>
          <w:instrText xml:space="preserve"> PAGEREF _Toc454891656 \h </w:instrText>
        </w:r>
        <w:r w:rsidR="000005C7">
          <w:rPr>
            <w:noProof/>
            <w:webHidden/>
          </w:rPr>
        </w:r>
        <w:r w:rsidR="000005C7">
          <w:rPr>
            <w:noProof/>
            <w:webHidden/>
          </w:rPr>
          <w:fldChar w:fldCharType="separate"/>
        </w:r>
        <w:r w:rsidR="000005C7">
          <w:rPr>
            <w:noProof/>
            <w:webHidden/>
          </w:rPr>
          <w:t>5</w:t>
        </w:r>
        <w:r w:rsidR="000005C7">
          <w:rPr>
            <w:noProof/>
            <w:webHidden/>
          </w:rPr>
          <w:fldChar w:fldCharType="end"/>
        </w:r>
      </w:hyperlink>
    </w:p>
    <w:p w:rsidR="000005C7" w:rsidRDefault="00EC5F31">
      <w:pPr>
        <w:pStyle w:val="TOC2"/>
        <w:rPr>
          <w:rFonts w:asciiTheme="minorHAnsi" w:eastAsiaTheme="minorEastAsia" w:hAnsiTheme="minorHAnsi" w:cstheme="minorBidi"/>
          <w:noProof/>
        </w:rPr>
      </w:pPr>
      <w:hyperlink w:anchor="_Toc454891657" w:history="1">
        <w:r w:rsidR="000005C7" w:rsidRPr="00996164">
          <w:rPr>
            <w:rStyle w:val="Hyperlink"/>
          </w:rPr>
          <w:t>1.3</w:t>
        </w:r>
        <w:r w:rsidR="000005C7">
          <w:rPr>
            <w:rFonts w:asciiTheme="minorHAnsi" w:eastAsiaTheme="minorEastAsia" w:hAnsiTheme="minorHAnsi" w:cstheme="minorBidi"/>
            <w:noProof/>
          </w:rPr>
          <w:tab/>
        </w:r>
        <w:r w:rsidR="000005C7" w:rsidRPr="00996164">
          <w:rPr>
            <w:rStyle w:val="Hyperlink"/>
          </w:rPr>
          <w:t>Feedback</w:t>
        </w:r>
        <w:r w:rsidR="000005C7">
          <w:rPr>
            <w:noProof/>
            <w:webHidden/>
          </w:rPr>
          <w:tab/>
        </w:r>
        <w:r w:rsidR="000005C7">
          <w:rPr>
            <w:noProof/>
            <w:webHidden/>
          </w:rPr>
          <w:fldChar w:fldCharType="begin"/>
        </w:r>
        <w:r w:rsidR="000005C7">
          <w:rPr>
            <w:noProof/>
            <w:webHidden/>
          </w:rPr>
          <w:instrText xml:space="preserve"> PAGEREF _Toc454891657 \h </w:instrText>
        </w:r>
        <w:r w:rsidR="000005C7">
          <w:rPr>
            <w:noProof/>
            <w:webHidden/>
          </w:rPr>
        </w:r>
        <w:r w:rsidR="000005C7">
          <w:rPr>
            <w:noProof/>
            <w:webHidden/>
          </w:rPr>
          <w:fldChar w:fldCharType="separate"/>
        </w:r>
        <w:r w:rsidR="000005C7">
          <w:rPr>
            <w:noProof/>
            <w:webHidden/>
          </w:rPr>
          <w:t>5</w:t>
        </w:r>
        <w:r w:rsidR="000005C7">
          <w:rPr>
            <w:noProof/>
            <w:webHidden/>
          </w:rPr>
          <w:fldChar w:fldCharType="end"/>
        </w:r>
      </w:hyperlink>
    </w:p>
    <w:p w:rsidR="000005C7" w:rsidRDefault="00EC5F31">
      <w:pPr>
        <w:pStyle w:val="TOC2"/>
        <w:rPr>
          <w:rFonts w:asciiTheme="minorHAnsi" w:eastAsiaTheme="minorEastAsia" w:hAnsiTheme="minorHAnsi" w:cstheme="minorBidi"/>
          <w:noProof/>
        </w:rPr>
      </w:pPr>
      <w:hyperlink w:anchor="_Toc454891658" w:history="1">
        <w:r w:rsidR="000005C7" w:rsidRPr="00996164">
          <w:rPr>
            <w:rStyle w:val="Hyperlink"/>
          </w:rPr>
          <w:t>1.4</w:t>
        </w:r>
        <w:r w:rsidR="000005C7">
          <w:rPr>
            <w:rFonts w:asciiTheme="minorHAnsi" w:eastAsiaTheme="minorEastAsia" w:hAnsiTheme="minorHAnsi" w:cstheme="minorBidi"/>
            <w:noProof/>
          </w:rPr>
          <w:tab/>
        </w:r>
        <w:r w:rsidR="000005C7" w:rsidRPr="00996164">
          <w:rPr>
            <w:rStyle w:val="Hyperlink"/>
          </w:rPr>
          <w:t>References</w:t>
        </w:r>
        <w:r w:rsidR="000005C7">
          <w:rPr>
            <w:noProof/>
            <w:webHidden/>
          </w:rPr>
          <w:tab/>
        </w:r>
        <w:r w:rsidR="000005C7">
          <w:rPr>
            <w:noProof/>
            <w:webHidden/>
          </w:rPr>
          <w:fldChar w:fldCharType="begin"/>
        </w:r>
        <w:r w:rsidR="000005C7">
          <w:rPr>
            <w:noProof/>
            <w:webHidden/>
          </w:rPr>
          <w:instrText xml:space="preserve"> PAGEREF _Toc454891658 \h </w:instrText>
        </w:r>
        <w:r w:rsidR="000005C7">
          <w:rPr>
            <w:noProof/>
            <w:webHidden/>
          </w:rPr>
        </w:r>
        <w:r w:rsidR="000005C7">
          <w:rPr>
            <w:noProof/>
            <w:webHidden/>
          </w:rPr>
          <w:fldChar w:fldCharType="separate"/>
        </w:r>
        <w:r w:rsidR="000005C7">
          <w:rPr>
            <w:noProof/>
            <w:webHidden/>
          </w:rPr>
          <w:t>5</w:t>
        </w:r>
        <w:r w:rsidR="000005C7">
          <w:rPr>
            <w:noProof/>
            <w:webHidden/>
          </w:rPr>
          <w:fldChar w:fldCharType="end"/>
        </w:r>
      </w:hyperlink>
    </w:p>
    <w:p w:rsidR="000005C7" w:rsidRDefault="00EC5F31">
      <w:pPr>
        <w:pStyle w:val="TOC2"/>
        <w:rPr>
          <w:rFonts w:asciiTheme="minorHAnsi" w:eastAsiaTheme="minorEastAsia" w:hAnsiTheme="minorHAnsi" w:cstheme="minorBidi"/>
          <w:noProof/>
        </w:rPr>
      </w:pPr>
      <w:hyperlink w:anchor="_Toc454891659" w:history="1">
        <w:r w:rsidR="000005C7" w:rsidRPr="00996164">
          <w:rPr>
            <w:rStyle w:val="Hyperlink"/>
          </w:rPr>
          <w:t>1.5</w:t>
        </w:r>
        <w:r w:rsidR="000005C7">
          <w:rPr>
            <w:rFonts w:asciiTheme="minorHAnsi" w:eastAsiaTheme="minorEastAsia" w:hAnsiTheme="minorHAnsi" w:cstheme="minorBidi"/>
            <w:noProof/>
          </w:rPr>
          <w:tab/>
        </w:r>
        <w:r w:rsidR="000005C7" w:rsidRPr="00996164">
          <w:rPr>
            <w:rStyle w:val="Hyperlink"/>
          </w:rPr>
          <w:t>Change Management</w:t>
        </w:r>
        <w:r w:rsidR="000005C7">
          <w:rPr>
            <w:noProof/>
            <w:webHidden/>
          </w:rPr>
          <w:tab/>
        </w:r>
        <w:r w:rsidR="000005C7">
          <w:rPr>
            <w:noProof/>
            <w:webHidden/>
          </w:rPr>
          <w:fldChar w:fldCharType="begin"/>
        </w:r>
        <w:r w:rsidR="000005C7">
          <w:rPr>
            <w:noProof/>
            <w:webHidden/>
          </w:rPr>
          <w:instrText xml:space="preserve"> PAGEREF _Toc454891659 \h </w:instrText>
        </w:r>
        <w:r w:rsidR="000005C7">
          <w:rPr>
            <w:noProof/>
            <w:webHidden/>
          </w:rPr>
        </w:r>
        <w:r w:rsidR="000005C7">
          <w:rPr>
            <w:noProof/>
            <w:webHidden/>
          </w:rPr>
          <w:fldChar w:fldCharType="separate"/>
        </w:r>
        <w:r w:rsidR="000005C7">
          <w:rPr>
            <w:noProof/>
            <w:webHidden/>
          </w:rPr>
          <w:t>6</w:t>
        </w:r>
        <w:r w:rsidR="000005C7">
          <w:rPr>
            <w:noProof/>
            <w:webHidden/>
          </w:rPr>
          <w:fldChar w:fldCharType="end"/>
        </w:r>
      </w:hyperlink>
    </w:p>
    <w:p w:rsidR="000005C7" w:rsidRDefault="00EC5F31">
      <w:pPr>
        <w:pStyle w:val="TOC1"/>
        <w:tabs>
          <w:tab w:val="left" w:pos="440"/>
        </w:tabs>
        <w:rPr>
          <w:rFonts w:asciiTheme="minorHAnsi" w:eastAsiaTheme="minorEastAsia" w:hAnsiTheme="minorHAnsi" w:cstheme="minorBidi"/>
          <w:noProof/>
        </w:rPr>
      </w:pPr>
      <w:hyperlink w:anchor="_Toc454891660" w:history="1">
        <w:r w:rsidR="000005C7" w:rsidRPr="00996164">
          <w:rPr>
            <w:rStyle w:val="Hyperlink"/>
          </w:rPr>
          <w:t>2</w:t>
        </w:r>
        <w:r w:rsidR="000005C7">
          <w:rPr>
            <w:rFonts w:asciiTheme="minorHAnsi" w:eastAsiaTheme="minorEastAsia" w:hAnsiTheme="minorHAnsi" w:cstheme="minorBidi"/>
            <w:noProof/>
          </w:rPr>
          <w:tab/>
        </w:r>
        <w:r w:rsidR="000005C7" w:rsidRPr="00996164">
          <w:rPr>
            <w:rStyle w:val="Hyperlink"/>
          </w:rPr>
          <w:t>ValidAtion overview</w:t>
        </w:r>
        <w:r w:rsidR="000005C7">
          <w:rPr>
            <w:noProof/>
            <w:webHidden/>
          </w:rPr>
          <w:tab/>
        </w:r>
        <w:r w:rsidR="000005C7">
          <w:rPr>
            <w:noProof/>
            <w:webHidden/>
          </w:rPr>
          <w:fldChar w:fldCharType="begin"/>
        </w:r>
        <w:r w:rsidR="000005C7">
          <w:rPr>
            <w:noProof/>
            <w:webHidden/>
          </w:rPr>
          <w:instrText xml:space="preserve"> PAGEREF _Toc454891660 \h </w:instrText>
        </w:r>
        <w:r w:rsidR="000005C7">
          <w:rPr>
            <w:noProof/>
            <w:webHidden/>
          </w:rPr>
        </w:r>
        <w:r w:rsidR="000005C7">
          <w:rPr>
            <w:noProof/>
            <w:webHidden/>
          </w:rPr>
          <w:fldChar w:fldCharType="separate"/>
        </w:r>
        <w:r w:rsidR="000005C7">
          <w:rPr>
            <w:noProof/>
            <w:webHidden/>
          </w:rPr>
          <w:t>7</w:t>
        </w:r>
        <w:r w:rsidR="000005C7">
          <w:rPr>
            <w:noProof/>
            <w:webHidden/>
          </w:rPr>
          <w:fldChar w:fldCharType="end"/>
        </w:r>
      </w:hyperlink>
    </w:p>
    <w:p w:rsidR="000005C7" w:rsidRDefault="00EC5F31">
      <w:pPr>
        <w:pStyle w:val="TOC2"/>
        <w:rPr>
          <w:rFonts w:asciiTheme="minorHAnsi" w:eastAsiaTheme="minorEastAsia" w:hAnsiTheme="minorHAnsi" w:cstheme="minorBidi"/>
          <w:noProof/>
        </w:rPr>
      </w:pPr>
      <w:hyperlink w:anchor="_Toc454891661" w:history="1">
        <w:r w:rsidR="000005C7" w:rsidRPr="00996164">
          <w:rPr>
            <w:rStyle w:val="Hyperlink"/>
          </w:rPr>
          <w:t>2.1</w:t>
        </w:r>
        <w:r w:rsidR="000005C7">
          <w:rPr>
            <w:rFonts w:asciiTheme="minorHAnsi" w:eastAsiaTheme="minorEastAsia" w:hAnsiTheme="minorHAnsi" w:cstheme="minorBidi"/>
            <w:noProof/>
          </w:rPr>
          <w:tab/>
        </w:r>
        <w:r w:rsidR="000005C7" w:rsidRPr="00996164">
          <w:rPr>
            <w:rStyle w:val="Hyperlink"/>
          </w:rPr>
          <w:t>Introduction</w:t>
        </w:r>
        <w:r w:rsidR="000005C7">
          <w:rPr>
            <w:noProof/>
            <w:webHidden/>
          </w:rPr>
          <w:tab/>
        </w:r>
        <w:r w:rsidR="000005C7">
          <w:rPr>
            <w:noProof/>
            <w:webHidden/>
          </w:rPr>
          <w:fldChar w:fldCharType="begin"/>
        </w:r>
        <w:r w:rsidR="000005C7">
          <w:rPr>
            <w:noProof/>
            <w:webHidden/>
          </w:rPr>
          <w:instrText xml:space="preserve"> PAGEREF _Toc454891661 \h </w:instrText>
        </w:r>
        <w:r w:rsidR="000005C7">
          <w:rPr>
            <w:noProof/>
            <w:webHidden/>
          </w:rPr>
        </w:r>
        <w:r w:rsidR="000005C7">
          <w:rPr>
            <w:noProof/>
            <w:webHidden/>
          </w:rPr>
          <w:fldChar w:fldCharType="separate"/>
        </w:r>
        <w:r w:rsidR="000005C7">
          <w:rPr>
            <w:noProof/>
            <w:webHidden/>
          </w:rPr>
          <w:t>7</w:t>
        </w:r>
        <w:r w:rsidR="000005C7">
          <w:rPr>
            <w:noProof/>
            <w:webHidden/>
          </w:rPr>
          <w:fldChar w:fldCharType="end"/>
        </w:r>
      </w:hyperlink>
    </w:p>
    <w:p w:rsidR="000005C7" w:rsidRDefault="00EC5F31">
      <w:pPr>
        <w:pStyle w:val="TOC3"/>
        <w:tabs>
          <w:tab w:val="left" w:pos="1200"/>
        </w:tabs>
        <w:rPr>
          <w:rFonts w:asciiTheme="minorHAnsi" w:eastAsiaTheme="minorEastAsia" w:hAnsiTheme="minorHAnsi" w:cstheme="minorBidi"/>
        </w:rPr>
      </w:pPr>
      <w:hyperlink w:anchor="_Toc454891662" w:history="1">
        <w:r w:rsidR="000005C7" w:rsidRPr="00996164">
          <w:rPr>
            <w:rStyle w:val="Hyperlink"/>
          </w:rPr>
          <w:t>2.1.1</w:t>
        </w:r>
        <w:r w:rsidR="000005C7">
          <w:rPr>
            <w:rFonts w:asciiTheme="minorHAnsi" w:eastAsiaTheme="minorEastAsia" w:hAnsiTheme="minorHAnsi" w:cstheme="minorBidi"/>
          </w:rPr>
          <w:tab/>
        </w:r>
        <w:r w:rsidR="000005C7" w:rsidRPr="00996164">
          <w:rPr>
            <w:rStyle w:val="Hyperlink"/>
          </w:rPr>
          <w:t>Calculation Linkbase</w:t>
        </w:r>
        <w:r w:rsidR="000005C7">
          <w:rPr>
            <w:webHidden/>
          </w:rPr>
          <w:tab/>
        </w:r>
        <w:r w:rsidR="000005C7">
          <w:rPr>
            <w:webHidden/>
          </w:rPr>
          <w:fldChar w:fldCharType="begin"/>
        </w:r>
        <w:r w:rsidR="000005C7">
          <w:rPr>
            <w:webHidden/>
          </w:rPr>
          <w:instrText xml:space="preserve"> PAGEREF _Toc454891662 \h </w:instrText>
        </w:r>
        <w:r w:rsidR="000005C7">
          <w:rPr>
            <w:webHidden/>
          </w:rPr>
        </w:r>
        <w:r w:rsidR="000005C7">
          <w:rPr>
            <w:webHidden/>
          </w:rPr>
          <w:fldChar w:fldCharType="separate"/>
        </w:r>
        <w:r w:rsidR="000005C7">
          <w:rPr>
            <w:webHidden/>
          </w:rPr>
          <w:t>7</w:t>
        </w:r>
        <w:r w:rsidR="000005C7">
          <w:rPr>
            <w:webHidden/>
          </w:rPr>
          <w:fldChar w:fldCharType="end"/>
        </w:r>
      </w:hyperlink>
    </w:p>
    <w:p w:rsidR="000005C7" w:rsidRDefault="00EC5F31">
      <w:pPr>
        <w:pStyle w:val="TOC3"/>
        <w:tabs>
          <w:tab w:val="left" w:pos="1200"/>
        </w:tabs>
        <w:rPr>
          <w:rFonts w:asciiTheme="minorHAnsi" w:eastAsiaTheme="minorEastAsia" w:hAnsiTheme="minorHAnsi" w:cstheme="minorBidi"/>
        </w:rPr>
      </w:pPr>
      <w:hyperlink w:anchor="_Toc454891663" w:history="1">
        <w:r w:rsidR="000005C7" w:rsidRPr="00996164">
          <w:rPr>
            <w:rStyle w:val="Hyperlink"/>
          </w:rPr>
          <w:t>2.1.2</w:t>
        </w:r>
        <w:r w:rsidR="000005C7">
          <w:rPr>
            <w:rFonts w:asciiTheme="minorHAnsi" w:eastAsiaTheme="minorEastAsia" w:hAnsiTheme="minorHAnsi" w:cstheme="minorBidi"/>
          </w:rPr>
          <w:tab/>
        </w:r>
        <w:r w:rsidR="000005C7" w:rsidRPr="00996164">
          <w:rPr>
            <w:rStyle w:val="Hyperlink"/>
          </w:rPr>
          <w:t>Formula Linkbase</w:t>
        </w:r>
        <w:r w:rsidR="000005C7">
          <w:rPr>
            <w:webHidden/>
          </w:rPr>
          <w:tab/>
        </w:r>
        <w:r w:rsidR="000005C7">
          <w:rPr>
            <w:webHidden/>
          </w:rPr>
          <w:fldChar w:fldCharType="begin"/>
        </w:r>
        <w:r w:rsidR="000005C7">
          <w:rPr>
            <w:webHidden/>
          </w:rPr>
          <w:instrText xml:space="preserve"> PAGEREF _Toc454891663 \h </w:instrText>
        </w:r>
        <w:r w:rsidR="000005C7">
          <w:rPr>
            <w:webHidden/>
          </w:rPr>
        </w:r>
        <w:r w:rsidR="000005C7">
          <w:rPr>
            <w:webHidden/>
          </w:rPr>
          <w:fldChar w:fldCharType="separate"/>
        </w:r>
        <w:r w:rsidR="000005C7">
          <w:rPr>
            <w:webHidden/>
          </w:rPr>
          <w:t>8</w:t>
        </w:r>
        <w:r w:rsidR="000005C7">
          <w:rPr>
            <w:webHidden/>
          </w:rPr>
          <w:fldChar w:fldCharType="end"/>
        </w:r>
      </w:hyperlink>
    </w:p>
    <w:p w:rsidR="000005C7" w:rsidRDefault="00EC5F31">
      <w:pPr>
        <w:pStyle w:val="TOC2"/>
        <w:rPr>
          <w:rFonts w:asciiTheme="minorHAnsi" w:eastAsiaTheme="minorEastAsia" w:hAnsiTheme="minorHAnsi" w:cstheme="minorBidi"/>
          <w:noProof/>
        </w:rPr>
      </w:pPr>
      <w:hyperlink w:anchor="_Toc454891664" w:history="1">
        <w:r w:rsidR="000005C7" w:rsidRPr="00996164">
          <w:rPr>
            <w:rStyle w:val="Hyperlink"/>
          </w:rPr>
          <w:t>2.2</w:t>
        </w:r>
        <w:r w:rsidR="000005C7">
          <w:rPr>
            <w:rFonts w:asciiTheme="minorHAnsi" w:eastAsiaTheme="minorEastAsia" w:hAnsiTheme="minorHAnsi" w:cstheme="minorBidi"/>
            <w:noProof/>
          </w:rPr>
          <w:tab/>
        </w:r>
        <w:r w:rsidR="000005C7" w:rsidRPr="00996164">
          <w:rPr>
            <w:rStyle w:val="Hyperlink"/>
          </w:rPr>
          <w:t>Validation requirements</w:t>
        </w:r>
        <w:r w:rsidR="000005C7">
          <w:rPr>
            <w:noProof/>
            <w:webHidden/>
          </w:rPr>
          <w:tab/>
        </w:r>
        <w:r w:rsidR="000005C7">
          <w:rPr>
            <w:noProof/>
            <w:webHidden/>
          </w:rPr>
          <w:fldChar w:fldCharType="begin"/>
        </w:r>
        <w:r w:rsidR="000005C7">
          <w:rPr>
            <w:noProof/>
            <w:webHidden/>
          </w:rPr>
          <w:instrText xml:space="preserve"> PAGEREF _Toc454891664 \h </w:instrText>
        </w:r>
        <w:r w:rsidR="000005C7">
          <w:rPr>
            <w:noProof/>
            <w:webHidden/>
          </w:rPr>
        </w:r>
        <w:r w:rsidR="000005C7">
          <w:rPr>
            <w:noProof/>
            <w:webHidden/>
          </w:rPr>
          <w:fldChar w:fldCharType="separate"/>
        </w:r>
        <w:r w:rsidR="000005C7">
          <w:rPr>
            <w:noProof/>
            <w:webHidden/>
          </w:rPr>
          <w:t>8</w:t>
        </w:r>
        <w:r w:rsidR="000005C7">
          <w:rPr>
            <w:noProof/>
            <w:webHidden/>
          </w:rPr>
          <w:fldChar w:fldCharType="end"/>
        </w:r>
      </w:hyperlink>
    </w:p>
    <w:p w:rsidR="000005C7" w:rsidRDefault="00EC5F31">
      <w:pPr>
        <w:pStyle w:val="TOC1"/>
        <w:tabs>
          <w:tab w:val="left" w:pos="440"/>
        </w:tabs>
        <w:rPr>
          <w:rFonts w:asciiTheme="minorHAnsi" w:eastAsiaTheme="minorEastAsia" w:hAnsiTheme="minorHAnsi" w:cstheme="minorBidi"/>
          <w:noProof/>
        </w:rPr>
      </w:pPr>
      <w:hyperlink w:anchor="_Toc454891665" w:history="1">
        <w:r w:rsidR="000005C7" w:rsidRPr="00996164">
          <w:rPr>
            <w:rStyle w:val="Hyperlink"/>
          </w:rPr>
          <w:t>3</w:t>
        </w:r>
        <w:r w:rsidR="000005C7">
          <w:rPr>
            <w:rFonts w:asciiTheme="minorHAnsi" w:eastAsiaTheme="minorEastAsia" w:hAnsiTheme="minorHAnsi" w:cstheme="minorBidi"/>
            <w:noProof/>
          </w:rPr>
          <w:tab/>
        </w:r>
        <w:r w:rsidR="000005C7" w:rsidRPr="00996164">
          <w:rPr>
            <w:rStyle w:val="Hyperlink"/>
          </w:rPr>
          <w:t>IFRS AU taxonomy Formula linkbase 2016</w:t>
        </w:r>
        <w:r w:rsidR="000005C7">
          <w:rPr>
            <w:noProof/>
            <w:webHidden/>
          </w:rPr>
          <w:tab/>
        </w:r>
        <w:r w:rsidR="000005C7">
          <w:rPr>
            <w:noProof/>
            <w:webHidden/>
          </w:rPr>
          <w:fldChar w:fldCharType="begin"/>
        </w:r>
        <w:r w:rsidR="000005C7">
          <w:rPr>
            <w:noProof/>
            <w:webHidden/>
          </w:rPr>
          <w:instrText xml:space="preserve"> PAGEREF _Toc454891665 \h </w:instrText>
        </w:r>
        <w:r w:rsidR="000005C7">
          <w:rPr>
            <w:noProof/>
            <w:webHidden/>
          </w:rPr>
        </w:r>
        <w:r w:rsidR="000005C7">
          <w:rPr>
            <w:noProof/>
            <w:webHidden/>
          </w:rPr>
          <w:fldChar w:fldCharType="separate"/>
        </w:r>
        <w:r w:rsidR="000005C7">
          <w:rPr>
            <w:noProof/>
            <w:webHidden/>
          </w:rPr>
          <w:t>9</w:t>
        </w:r>
        <w:r w:rsidR="000005C7">
          <w:rPr>
            <w:noProof/>
            <w:webHidden/>
          </w:rPr>
          <w:fldChar w:fldCharType="end"/>
        </w:r>
      </w:hyperlink>
    </w:p>
    <w:p w:rsidR="000005C7" w:rsidRDefault="00EC5F31">
      <w:pPr>
        <w:pStyle w:val="TOC2"/>
        <w:rPr>
          <w:rFonts w:asciiTheme="minorHAnsi" w:eastAsiaTheme="minorEastAsia" w:hAnsiTheme="minorHAnsi" w:cstheme="minorBidi"/>
          <w:noProof/>
        </w:rPr>
      </w:pPr>
      <w:hyperlink w:anchor="_Toc454891666" w:history="1">
        <w:r w:rsidR="000005C7" w:rsidRPr="00996164">
          <w:rPr>
            <w:rStyle w:val="Hyperlink"/>
          </w:rPr>
          <w:t>3.1</w:t>
        </w:r>
        <w:r w:rsidR="000005C7">
          <w:rPr>
            <w:rFonts w:asciiTheme="minorHAnsi" w:eastAsiaTheme="minorEastAsia" w:hAnsiTheme="minorHAnsi" w:cstheme="minorBidi"/>
            <w:noProof/>
          </w:rPr>
          <w:tab/>
        </w:r>
        <w:r w:rsidR="000005C7" w:rsidRPr="00996164">
          <w:rPr>
            <w:rStyle w:val="Hyperlink"/>
          </w:rPr>
          <w:t>Australian version of IFRS formula linkbase</w:t>
        </w:r>
        <w:r w:rsidR="000005C7">
          <w:rPr>
            <w:noProof/>
            <w:webHidden/>
          </w:rPr>
          <w:tab/>
        </w:r>
        <w:r w:rsidR="000005C7">
          <w:rPr>
            <w:noProof/>
            <w:webHidden/>
          </w:rPr>
          <w:fldChar w:fldCharType="begin"/>
        </w:r>
        <w:r w:rsidR="000005C7">
          <w:rPr>
            <w:noProof/>
            <w:webHidden/>
          </w:rPr>
          <w:instrText xml:space="preserve"> PAGEREF _Toc454891666 \h </w:instrText>
        </w:r>
        <w:r w:rsidR="000005C7">
          <w:rPr>
            <w:noProof/>
            <w:webHidden/>
          </w:rPr>
        </w:r>
        <w:r w:rsidR="000005C7">
          <w:rPr>
            <w:noProof/>
            <w:webHidden/>
          </w:rPr>
          <w:fldChar w:fldCharType="separate"/>
        </w:r>
        <w:r w:rsidR="000005C7">
          <w:rPr>
            <w:noProof/>
            <w:webHidden/>
          </w:rPr>
          <w:t>9</w:t>
        </w:r>
        <w:r w:rsidR="000005C7">
          <w:rPr>
            <w:noProof/>
            <w:webHidden/>
          </w:rPr>
          <w:fldChar w:fldCharType="end"/>
        </w:r>
      </w:hyperlink>
    </w:p>
    <w:p w:rsidR="000005C7" w:rsidRDefault="00EC5F31">
      <w:pPr>
        <w:pStyle w:val="TOC3"/>
        <w:tabs>
          <w:tab w:val="left" w:pos="1200"/>
        </w:tabs>
        <w:rPr>
          <w:rFonts w:asciiTheme="minorHAnsi" w:eastAsiaTheme="minorEastAsia" w:hAnsiTheme="minorHAnsi" w:cstheme="minorBidi"/>
        </w:rPr>
      </w:pPr>
      <w:hyperlink w:anchor="_Toc454891667" w:history="1">
        <w:r w:rsidR="000005C7" w:rsidRPr="00996164">
          <w:rPr>
            <w:rStyle w:val="Hyperlink"/>
          </w:rPr>
          <w:t>3.1.1</w:t>
        </w:r>
        <w:r w:rsidR="000005C7">
          <w:rPr>
            <w:rFonts w:asciiTheme="minorHAnsi" w:eastAsiaTheme="minorEastAsia" w:hAnsiTheme="minorHAnsi" w:cstheme="minorBidi"/>
          </w:rPr>
          <w:tab/>
        </w:r>
        <w:r w:rsidR="000005C7" w:rsidRPr="00996164">
          <w:rPr>
            <w:rStyle w:val="Hyperlink"/>
          </w:rPr>
          <w:t>Background</w:t>
        </w:r>
        <w:r w:rsidR="000005C7">
          <w:rPr>
            <w:webHidden/>
          </w:rPr>
          <w:tab/>
        </w:r>
        <w:r w:rsidR="000005C7">
          <w:rPr>
            <w:webHidden/>
          </w:rPr>
          <w:fldChar w:fldCharType="begin"/>
        </w:r>
        <w:r w:rsidR="000005C7">
          <w:rPr>
            <w:webHidden/>
          </w:rPr>
          <w:instrText xml:space="preserve"> PAGEREF _Toc454891667 \h </w:instrText>
        </w:r>
        <w:r w:rsidR="000005C7">
          <w:rPr>
            <w:webHidden/>
          </w:rPr>
        </w:r>
        <w:r w:rsidR="000005C7">
          <w:rPr>
            <w:webHidden/>
          </w:rPr>
          <w:fldChar w:fldCharType="separate"/>
        </w:r>
        <w:r w:rsidR="000005C7">
          <w:rPr>
            <w:webHidden/>
          </w:rPr>
          <w:t>9</w:t>
        </w:r>
        <w:r w:rsidR="000005C7">
          <w:rPr>
            <w:webHidden/>
          </w:rPr>
          <w:fldChar w:fldCharType="end"/>
        </w:r>
      </w:hyperlink>
    </w:p>
    <w:p w:rsidR="000005C7" w:rsidRDefault="00EC5F31">
      <w:pPr>
        <w:pStyle w:val="TOC3"/>
        <w:tabs>
          <w:tab w:val="left" w:pos="1200"/>
        </w:tabs>
        <w:rPr>
          <w:rFonts w:asciiTheme="minorHAnsi" w:eastAsiaTheme="minorEastAsia" w:hAnsiTheme="minorHAnsi" w:cstheme="minorBidi"/>
        </w:rPr>
      </w:pPr>
      <w:hyperlink w:anchor="_Toc454891668" w:history="1">
        <w:r w:rsidR="000005C7" w:rsidRPr="00996164">
          <w:rPr>
            <w:rStyle w:val="Hyperlink"/>
          </w:rPr>
          <w:t>3.1.2</w:t>
        </w:r>
        <w:r w:rsidR="000005C7">
          <w:rPr>
            <w:rFonts w:asciiTheme="minorHAnsi" w:eastAsiaTheme="minorEastAsia" w:hAnsiTheme="minorHAnsi" w:cstheme="minorBidi"/>
          </w:rPr>
          <w:tab/>
        </w:r>
        <w:r w:rsidR="000005C7" w:rsidRPr="00996164">
          <w:rPr>
            <w:rStyle w:val="Hyperlink"/>
          </w:rPr>
          <w:t>Content</w:t>
        </w:r>
        <w:r w:rsidR="000005C7">
          <w:rPr>
            <w:webHidden/>
          </w:rPr>
          <w:tab/>
        </w:r>
        <w:r w:rsidR="000005C7">
          <w:rPr>
            <w:webHidden/>
          </w:rPr>
          <w:fldChar w:fldCharType="begin"/>
        </w:r>
        <w:r w:rsidR="000005C7">
          <w:rPr>
            <w:webHidden/>
          </w:rPr>
          <w:instrText xml:space="preserve"> PAGEREF _Toc454891668 \h </w:instrText>
        </w:r>
        <w:r w:rsidR="000005C7">
          <w:rPr>
            <w:webHidden/>
          </w:rPr>
        </w:r>
        <w:r w:rsidR="000005C7">
          <w:rPr>
            <w:webHidden/>
          </w:rPr>
          <w:fldChar w:fldCharType="separate"/>
        </w:r>
        <w:r w:rsidR="000005C7">
          <w:rPr>
            <w:webHidden/>
          </w:rPr>
          <w:t>9</w:t>
        </w:r>
        <w:r w:rsidR="000005C7">
          <w:rPr>
            <w:webHidden/>
          </w:rPr>
          <w:fldChar w:fldCharType="end"/>
        </w:r>
      </w:hyperlink>
    </w:p>
    <w:p w:rsidR="000005C7" w:rsidRDefault="00EC5F31">
      <w:pPr>
        <w:pStyle w:val="TOC3"/>
        <w:tabs>
          <w:tab w:val="left" w:pos="1200"/>
        </w:tabs>
        <w:rPr>
          <w:rFonts w:asciiTheme="minorHAnsi" w:eastAsiaTheme="minorEastAsia" w:hAnsiTheme="minorHAnsi" w:cstheme="minorBidi"/>
        </w:rPr>
      </w:pPr>
      <w:hyperlink w:anchor="_Toc454891669" w:history="1">
        <w:r w:rsidR="000005C7" w:rsidRPr="00996164">
          <w:rPr>
            <w:rStyle w:val="Hyperlink"/>
          </w:rPr>
          <w:t>3.1.3</w:t>
        </w:r>
        <w:r w:rsidR="000005C7">
          <w:rPr>
            <w:rFonts w:asciiTheme="minorHAnsi" w:eastAsiaTheme="minorEastAsia" w:hAnsiTheme="minorHAnsi" w:cstheme="minorBidi"/>
          </w:rPr>
          <w:tab/>
        </w:r>
        <w:r w:rsidR="000005C7" w:rsidRPr="00996164">
          <w:rPr>
            <w:rStyle w:val="Hyperlink"/>
          </w:rPr>
          <w:t>Potential uses</w:t>
        </w:r>
        <w:r w:rsidR="000005C7">
          <w:rPr>
            <w:webHidden/>
          </w:rPr>
          <w:tab/>
        </w:r>
        <w:r w:rsidR="000005C7">
          <w:rPr>
            <w:webHidden/>
          </w:rPr>
          <w:fldChar w:fldCharType="begin"/>
        </w:r>
        <w:r w:rsidR="000005C7">
          <w:rPr>
            <w:webHidden/>
          </w:rPr>
          <w:instrText xml:space="preserve"> PAGEREF _Toc454891669 \h </w:instrText>
        </w:r>
        <w:r w:rsidR="000005C7">
          <w:rPr>
            <w:webHidden/>
          </w:rPr>
        </w:r>
        <w:r w:rsidR="000005C7">
          <w:rPr>
            <w:webHidden/>
          </w:rPr>
          <w:fldChar w:fldCharType="separate"/>
        </w:r>
        <w:r w:rsidR="000005C7">
          <w:rPr>
            <w:webHidden/>
          </w:rPr>
          <w:t>9</w:t>
        </w:r>
        <w:r w:rsidR="000005C7">
          <w:rPr>
            <w:webHidden/>
          </w:rPr>
          <w:fldChar w:fldCharType="end"/>
        </w:r>
      </w:hyperlink>
    </w:p>
    <w:p w:rsidR="000005C7" w:rsidRDefault="00EC5F31">
      <w:pPr>
        <w:pStyle w:val="TOC3"/>
        <w:tabs>
          <w:tab w:val="left" w:pos="1200"/>
        </w:tabs>
        <w:rPr>
          <w:rFonts w:asciiTheme="minorHAnsi" w:eastAsiaTheme="minorEastAsia" w:hAnsiTheme="minorHAnsi" w:cstheme="minorBidi"/>
        </w:rPr>
      </w:pPr>
      <w:hyperlink w:anchor="_Toc454891670" w:history="1">
        <w:r w:rsidR="000005C7" w:rsidRPr="00996164">
          <w:rPr>
            <w:rStyle w:val="Hyperlink"/>
          </w:rPr>
          <w:t>3.1.4</w:t>
        </w:r>
        <w:r w:rsidR="000005C7">
          <w:rPr>
            <w:rFonts w:asciiTheme="minorHAnsi" w:eastAsiaTheme="minorEastAsia" w:hAnsiTheme="minorHAnsi" w:cstheme="minorBidi"/>
          </w:rPr>
          <w:tab/>
        </w:r>
        <w:r w:rsidR="000005C7" w:rsidRPr="00996164">
          <w:rPr>
            <w:rStyle w:val="Hyperlink"/>
          </w:rPr>
          <w:t>Issue, releases, and effective date</w:t>
        </w:r>
        <w:r w:rsidR="000005C7">
          <w:rPr>
            <w:webHidden/>
          </w:rPr>
          <w:tab/>
        </w:r>
        <w:r w:rsidR="000005C7">
          <w:rPr>
            <w:webHidden/>
          </w:rPr>
          <w:fldChar w:fldCharType="begin"/>
        </w:r>
        <w:r w:rsidR="000005C7">
          <w:rPr>
            <w:webHidden/>
          </w:rPr>
          <w:instrText xml:space="preserve"> PAGEREF _Toc454891670 \h </w:instrText>
        </w:r>
        <w:r w:rsidR="000005C7">
          <w:rPr>
            <w:webHidden/>
          </w:rPr>
        </w:r>
        <w:r w:rsidR="000005C7">
          <w:rPr>
            <w:webHidden/>
          </w:rPr>
          <w:fldChar w:fldCharType="separate"/>
        </w:r>
        <w:r w:rsidR="000005C7">
          <w:rPr>
            <w:webHidden/>
          </w:rPr>
          <w:t>10</w:t>
        </w:r>
        <w:r w:rsidR="000005C7">
          <w:rPr>
            <w:webHidden/>
          </w:rPr>
          <w:fldChar w:fldCharType="end"/>
        </w:r>
      </w:hyperlink>
    </w:p>
    <w:p w:rsidR="00BA43CC" w:rsidRDefault="00F767B0" w:rsidP="008F46ED">
      <w:pPr>
        <w:pStyle w:val="StyleMaintext"/>
        <w:spacing w:line="276" w:lineRule="auto"/>
      </w:pPr>
      <w:r>
        <w:fldChar w:fldCharType="end"/>
      </w:r>
    </w:p>
    <w:p w:rsidR="00FB1E0E" w:rsidRPr="00542C3D" w:rsidRDefault="00FB1E0E" w:rsidP="008F46ED">
      <w:pPr>
        <w:pStyle w:val="StyleMaintext"/>
        <w:spacing w:line="276" w:lineRule="auto"/>
      </w:pPr>
    </w:p>
    <w:p w:rsidR="00BA43CC" w:rsidRPr="00542C3D" w:rsidRDefault="00BA43CC" w:rsidP="00BA43CC">
      <w:pPr>
        <w:spacing w:after="120"/>
        <w:rPr>
          <w:rFonts w:cs="Arial"/>
          <w:sz w:val="36"/>
          <w:szCs w:val="36"/>
        </w:rPr>
      </w:pPr>
      <w:r w:rsidRPr="00542C3D">
        <w:rPr>
          <w:rFonts w:cs="Arial"/>
          <w:sz w:val="36"/>
          <w:szCs w:val="36"/>
        </w:rPr>
        <w:t>Terminology</w:t>
      </w:r>
    </w:p>
    <w:p w:rsidR="00FD05E5" w:rsidRDefault="00BA43CC" w:rsidP="00BA43CC">
      <w:pPr>
        <w:spacing w:after="120"/>
        <w:rPr>
          <w:rFonts w:cs="Arial"/>
          <w:szCs w:val="22"/>
        </w:rPr>
      </w:pPr>
      <w:r w:rsidRPr="00542C3D">
        <w:rPr>
          <w:rFonts w:cs="Arial"/>
          <w:szCs w:val="22"/>
        </w:rPr>
        <w:t xml:space="preserve">For definition of the terminology and acronyms used within this document please refer </w:t>
      </w:r>
      <w:r>
        <w:rPr>
          <w:rFonts w:cs="Arial"/>
          <w:szCs w:val="22"/>
        </w:rPr>
        <w:t xml:space="preserve">to the </w:t>
      </w:r>
      <w:r w:rsidR="00A710D5">
        <w:rPr>
          <w:rFonts w:cs="Arial"/>
          <w:szCs w:val="22"/>
        </w:rPr>
        <w:t>glossary on the SBR website and on the IFRS</w:t>
      </w:r>
      <w:r w:rsidR="003B155C">
        <w:rPr>
          <w:rFonts w:cs="Arial"/>
          <w:szCs w:val="22"/>
        </w:rPr>
        <w:t xml:space="preserve"> Foundation</w:t>
      </w:r>
      <w:r w:rsidR="00A710D5">
        <w:rPr>
          <w:rFonts w:cs="Arial"/>
          <w:szCs w:val="22"/>
        </w:rPr>
        <w:t xml:space="preserve"> website.</w:t>
      </w:r>
    </w:p>
    <w:p w:rsidR="00FD05E5" w:rsidRDefault="00BA43CC" w:rsidP="00FD05E5">
      <w:pPr>
        <w:spacing w:after="120"/>
        <w:rPr>
          <w:rFonts w:cs="Arial"/>
          <w:szCs w:val="22"/>
        </w:rPr>
      </w:pPr>
      <w:r w:rsidRPr="00542C3D">
        <w:rPr>
          <w:rFonts w:cs="Arial"/>
          <w:szCs w:val="22"/>
        </w:rPr>
        <w:t xml:space="preserve">Click </w:t>
      </w:r>
      <w:r w:rsidR="001A3E4D" w:rsidRPr="001A3E4D">
        <w:t>http://www.sbr.gov.au/software-developers/developer-tools/glossary</w:t>
      </w:r>
      <w:r w:rsidRPr="00542C3D">
        <w:rPr>
          <w:rFonts w:cs="Arial"/>
          <w:szCs w:val="22"/>
        </w:rPr>
        <w:t xml:space="preserve"> to go to th</w:t>
      </w:r>
      <w:r>
        <w:rPr>
          <w:rFonts w:cs="Arial"/>
          <w:szCs w:val="22"/>
        </w:rPr>
        <w:t>e</w:t>
      </w:r>
      <w:r w:rsidRPr="00542C3D">
        <w:rPr>
          <w:rFonts w:cs="Arial"/>
          <w:szCs w:val="22"/>
        </w:rPr>
        <w:t xml:space="preserve"> </w:t>
      </w:r>
      <w:r w:rsidR="00A710D5">
        <w:rPr>
          <w:rFonts w:cs="Arial"/>
          <w:szCs w:val="22"/>
        </w:rPr>
        <w:t xml:space="preserve">SBR </w:t>
      </w:r>
      <w:r w:rsidRPr="00542C3D">
        <w:rPr>
          <w:rFonts w:cs="Arial"/>
          <w:szCs w:val="22"/>
        </w:rPr>
        <w:t xml:space="preserve">glossary. </w:t>
      </w:r>
    </w:p>
    <w:p w:rsidR="00FD05E5" w:rsidRDefault="00A710D5" w:rsidP="00FD05E5">
      <w:pPr>
        <w:spacing w:after="120"/>
        <w:rPr>
          <w:rFonts w:cs="Arial"/>
          <w:szCs w:val="22"/>
        </w:rPr>
      </w:pPr>
      <w:r>
        <w:rPr>
          <w:rFonts w:cs="Arial"/>
          <w:szCs w:val="22"/>
        </w:rPr>
        <w:t xml:space="preserve">Click </w:t>
      </w:r>
      <w:hyperlink r:id="rId20" w:history="1">
        <w:r w:rsidRPr="009F0517">
          <w:rPr>
            <w:rStyle w:val="Hyperlink"/>
            <w:rFonts w:cs="Arial"/>
            <w:b w:val="0"/>
            <w:noProof w:val="0"/>
            <w:szCs w:val="22"/>
          </w:rPr>
          <w:t>http://www.ifrs.org/XBRL/Resources/Glossary.htm</w:t>
        </w:r>
      </w:hyperlink>
      <w:r>
        <w:rPr>
          <w:rFonts w:cs="Arial"/>
          <w:szCs w:val="22"/>
        </w:rPr>
        <w:t xml:space="preserve"> to go to the IFRS glossary</w:t>
      </w:r>
    </w:p>
    <w:p w:rsidR="00E57CB3" w:rsidRPr="00E57CB3" w:rsidRDefault="00E57CB3" w:rsidP="00FD05E5">
      <w:pPr>
        <w:spacing w:after="120"/>
        <w:rPr>
          <w:rFonts w:cs="Arial"/>
        </w:rPr>
      </w:pPr>
      <w:r w:rsidRPr="00E57CB3">
        <w:rPr>
          <w:rFonts w:cs="Arial"/>
        </w:rPr>
        <w:t xml:space="preserve">The key words “MUST”, “MUST NOT”, “REQUIRED”, “SHALL”, “SHALL NOT”, “SHOULD”, “SHOULD NOT”, “RECOMMENDED”, “MAY”, and “OPTIONAL” in this document are to be interpreted as described in RFC 2119 </w:t>
      </w:r>
      <w:hyperlink r:id="rId21" w:tooltip="http://www.ietf.org/rfc/rfc2119.txt" w:history="1">
        <w:r w:rsidRPr="009F0517">
          <w:rPr>
            <w:rStyle w:val="Hyperlink"/>
            <w:rFonts w:cs="Arial"/>
            <w:b w:val="0"/>
            <w:noProof w:val="0"/>
          </w:rPr>
          <w:t>http://www.ietf.org/rfc/rfc2119.txt</w:t>
        </w:r>
      </w:hyperlink>
      <w:r w:rsidRPr="00E57CB3">
        <w:rPr>
          <w:rFonts w:cs="Arial"/>
        </w:rPr>
        <w:t>.  The use of the word “Mandatory” is to be read as “MUST”.</w:t>
      </w:r>
    </w:p>
    <w:p w:rsidR="00BA43CC" w:rsidRPr="00542C3D" w:rsidRDefault="00BA43CC" w:rsidP="00BA43CC">
      <w:pPr>
        <w:rPr>
          <w:rFonts w:cs="Arial"/>
        </w:rPr>
      </w:pPr>
    </w:p>
    <w:p w:rsidR="00BA43CC" w:rsidRPr="00542C3D" w:rsidRDefault="00BA43CC" w:rsidP="00B94070">
      <w:pPr>
        <w:pStyle w:val="Head1"/>
        <w:tabs>
          <w:tab w:val="clear" w:pos="1928"/>
          <w:tab w:val="num" w:pos="709"/>
        </w:tabs>
        <w:ind w:hanging="1850"/>
      </w:pPr>
      <w:bookmarkStart w:id="2" w:name="_Toc454891654"/>
      <w:r w:rsidRPr="00542C3D">
        <w:lastRenderedPageBreak/>
        <w:t>Introduction</w:t>
      </w:r>
      <w:bookmarkEnd w:id="2"/>
    </w:p>
    <w:p w:rsidR="00BA43CC" w:rsidRPr="00542C3D" w:rsidRDefault="00BA43CC" w:rsidP="00D27EB9">
      <w:pPr>
        <w:pStyle w:val="Head2"/>
        <w:tabs>
          <w:tab w:val="num" w:pos="709"/>
        </w:tabs>
        <w:ind w:left="709" w:hanging="709"/>
      </w:pPr>
      <w:bookmarkStart w:id="3" w:name="_Toc203783465"/>
      <w:bookmarkStart w:id="4" w:name="_Toc454891655"/>
      <w:r w:rsidRPr="00542C3D">
        <w:t>Purpose</w:t>
      </w:r>
      <w:bookmarkEnd w:id="3"/>
      <w:bookmarkEnd w:id="4"/>
    </w:p>
    <w:p w:rsidR="00A60471" w:rsidRDefault="00A60471" w:rsidP="00A60471">
      <w:pPr>
        <w:spacing w:before="120" w:after="120"/>
        <w:rPr>
          <w:rFonts w:cs="Arial"/>
          <w:sz w:val="20"/>
          <w:szCs w:val="20"/>
        </w:rPr>
      </w:pPr>
      <w:r w:rsidRPr="00E07903">
        <w:rPr>
          <w:rFonts w:cs="Arial"/>
          <w:sz w:val="20"/>
          <w:szCs w:val="20"/>
        </w:rPr>
        <w:t xml:space="preserve">The purpose of this document is to </w:t>
      </w:r>
      <w:r w:rsidR="00B702E1">
        <w:rPr>
          <w:rFonts w:cs="Arial"/>
          <w:sz w:val="20"/>
          <w:szCs w:val="20"/>
        </w:rPr>
        <w:t xml:space="preserve">provide </w:t>
      </w:r>
      <w:r w:rsidR="008F1BAA">
        <w:rPr>
          <w:rFonts w:cs="Arial"/>
          <w:sz w:val="20"/>
          <w:szCs w:val="20"/>
        </w:rPr>
        <w:t xml:space="preserve">the </w:t>
      </w:r>
      <w:r w:rsidR="008E5845">
        <w:rPr>
          <w:rFonts w:cs="Arial"/>
          <w:sz w:val="20"/>
          <w:szCs w:val="20"/>
        </w:rPr>
        <w:t xml:space="preserve">additional </w:t>
      </w:r>
      <w:r w:rsidR="00B702E1">
        <w:rPr>
          <w:rFonts w:cs="Arial"/>
          <w:sz w:val="20"/>
          <w:szCs w:val="20"/>
        </w:rPr>
        <w:t xml:space="preserve">guidance to users of </w:t>
      </w:r>
      <w:r w:rsidR="004960C5">
        <w:rPr>
          <w:rFonts w:cs="Arial"/>
          <w:sz w:val="20"/>
          <w:szCs w:val="20"/>
        </w:rPr>
        <w:t xml:space="preserve">the </w:t>
      </w:r>
      <w:r w:rsidR="00A50F40">
        <w:rPr>
          <w:rFonts w:cs="Arial"/>
          <w:sz w:val="20"/>
          <w:szCs w:val="20"/>
        </w:rPr>
        <w:t xml:space="preserve">IFRS AU Taxonomy </w:t>
      </w:r>
      <w:r w:rsidR="00703239">
        <w:rPr>
          <w:rFonts w:cs="Arial"/>
          <w:sz w:val="20"/>
          <w:szCs w:val="20"/>
        </w:rPr>
        <w:t>2016</w:t>
      </w:r>
      <w:r w:rsidR="00FE5DB1">
        <w:rPr>
          <w:rFonts w:cs="Arial"/>
          <w:sz w:val="20"/>
          <w:szCs w:val="20"/>
        </w:rPr>
        <w:t xml:space="preserve"> ("the Taxonomy")</w:t>
      </w:r>
      <w:r w:rsidR="00B702E1">
        <w:rPr>
          <w:rFonts w:cs="Arial"/>
          <w:sz w:val="20"/>
          <w:szCs w:val="20"/>
        </w:rPr>
        <w:t xml:space="preserve"> </w:t>
      </w:r>
      <w:r w:rsidR="00DB58E4">
        <w:rPr>
          <w:rFonts w:cs="Arial"/>
          <w:sz w:val="20"/>
          <w:szCs w:val="20"/>
        </w:rPr>
        <w:t xml:space="preserve">about </w:t>
      </w:r>
      <w:r w:rsidR="00475808">
        <w:rPr>
          <w:rFonts w:cs="Arial"/>
          <w:sz w:val="20"/>
          <w:szCs w:val="20"/>
        </w:rPr>
        <w:t xml:space="preserve">validation of XBRL </w:t>
      </w:r>
      <w:r w:rsidR="006254AC">
        <w:rPr>
          <w:rFonts w:cs="Arial"/>
          <w:sz w:val="20"/>
          <w:szCs w:val="20"/>
        </w:rPr>
        <w:t xml:space="preserve">financial reports </w:t>
      </w:r>
      <w:r w:rsidR="00475808">
        <w:rPr>
          <w:rFonts w:cs="Arial"/>
          <w:sz w:val="20"/>
          <w:szCs w:val="20"/>
        </w:rPr>
        <w:t>using</w:t>
      </w:r>
      <w:r w:rsidR="00AB7408">
        <w:rPr>
          <w:rFonts w:cs="Arial"/>
          <w:sz w:val="20"/>
          <w:szCs w:val="20"/>
        </w:rPr>
        <w:t xml:space="preserve"> the </w:t>
      </w:r>
      <w:r w:rsidR="00DB58E4">
        <w:rPr>
          <w:rFonts w:cs="Arial"/>
          <w:sz w:val="20"/>
          <w:szCs w:val="20"/>
        </w:rPr>
        <w:t xml:space="preserve">IFRS AU </w:t>
      </w:r>
      <w:r w:rsidR="00666CA6">
        <w:rPr>
          <w:rFonts w:cs="Arial"/>
          <w:sz w:val="20"/>
          <w:szCs w:val="20"/>
        </w:rPr>
        <w:t xml:space="preserve">Taxonomy </w:t>
      </w:r>
      <w:r w:rsidR="00DB58E4">
        <w:rPr>
          <w:rFonts w:cs="Arial"/>
          <w:sz w:val="20"/>
          <w:szCs w:val="20"/>
        </w:rPr>
        <w:t xml:space="preserve">Formula </w:t>
      </w:r>
      <w:proofErr w:type="spellStart"/>
      <w:r w:rsidR="00DB58E4">
        <w:rPr>
          <w:rFonts w:cs="Arial"/>
          <w:sz w:val="20"/>
          <w:szCs w:val="20"/>
        </w:rPr>
        <w:t>Linkbase</w:t>
      </w:r>
      <w:proofErr w:type="spellEnd"/>
      <w:r w:rsidR="00DB58E4">
        <w:rPr>
          <w:rFonts w:cs="Arial"/>
          <w:sz w:val="20"/>
          <w:szCs w:val="20"/>
        </w:rPr>
        <w:t xml:space="preserve"> </w:t>
      </w:r>
      <w:r w:rsidR="00703239">
        <w:rPr>
          <w:rFonts w:cs="Arial"/>
          <w:sz w:val="20"/>
          <w:szCs w:val="20"/>
        </w:rPr>
        <w:t>2016</w:t>
      </w:r>
      <w:r w:rsidR="00666CA6">
        <w:rPr>
          <w:rFonts w:cs="Arial"/>
          <w:sz w:val="20"/>
          <w:szCs w:val="20"/>
        </w:rPr>
        <w:t xml:space="preserve"> (</w:t>
      </w:r>
      <w:r w:rsidR="009F0517">
        <w:rPr>
          <w:rFonts w:cs="Arial"/>
          <w:sz w:val="20"/>
          <w:szCs w:val="20"/>
        </w:rPr>
        <w:t xml:space="preserve">also </w:t>
      </w:r>
      <w:r w:rsidR="00666CA6" w:rsidRPr="00666CA6">
        <w:rPr>
          <w:rFonts w:cs="Arial"/>
          <w:sz w:val="20"/>
          <w:szCs w:val="20"/>
        </w:rPr>
        <w:t xml:space="preserve">referred to as "the IFRS AU Formula </w:t>
      </w:r>
      <w:r w:rsidR="00703239">
        <w:rPr>
          <w:rFonts w:cs="Arial"/>
          <w:sz w:val="20"/>
          <w:szCs w:val="20"/>
        </w:rPr>
        <w:t>2016</w:t>
      </w:r>
      <w:r w:rsidR="00666CA6" w:rsidRPr="00666CA6">
        <w:rPr>
          <w:rFonts w:cs="Arial"/>
          <w:sz w:val="20"/>
          <w:szCs w:val="20"/>
        </w:rPr>
        <w:t>"</w:t>
      </w:r>
      <w:r w:rsidR="00666CA6">
        <w:rPr>
          <w:rFonts w:cs="Arial"/>
          <w:sz w:val="20"/>
          <w:szCs w:val="20"/>
        </w:rPr>
        <w:t>)</w:t>
      </w:r>
      <w:r w:rsidR="00F57E00">
        <w:rPr>
          <w:rFonts w:cs="Arial"/>
          <w:sz w:val="20"/>
          <w:szCs w:val="20"/>
        </w:rPr>
        <w:t>.</w:t>
      </w:r>
    </w:p>
    <w:p w:rsidR="008E5845" w:rsidRDefault="008E5845" w:rsidP="00A60471">
      <w:pPr>
        <w:spacing w:before="120" w:after="120"/>
        <w:rPr>
          <w:rFonts w:cs="Arial"/>
        </w:rPr>
      </w:pPr>
      <w:r>
        <w:rPr>
          <w:rFonts w:cs="Arial"/>
          <w:sz w:val="20"/>
          <w:szCs w:val="20"/>
        </w:rPr>
        <w:t xml:space="preserve">Given the nature </w:t>
      </w:r>
      <w:r w:rsidR="00C45402">
        <w:rPr>
          <w:rFonts w:cs="Arial"/>
          <w:sz w:val="20"/>
          <w:szCs w:val="20"/>
        </w:rPr>
        <w:t xml:space="preserve">and </w:t>
      </w:r>
      <w:r w:rsidR="00FE5DB1">
        <w:rPr>
          <w:rFonts w:cs="Arial"/>
          <w:sz w:val="20"/>
          <w:szCs w:val="20"/>
        </w:rPr>
        <w:t xml:space="preserve">complex structure </w:t>
      </w:r>
      <w:r>
        <w:rPr>
          <w:rFonts w:cs="Arial"/>
          <w:sz w:val="20"/>
          <w:szCs w:val="20"/>
        </w:rPr>
        <w:t xml:space="preserve">of </w:t>
      </w:r>
      <w:r w:rsidR="00C45402">
        <w:rPr>
          <w:rFonts w:cs="Arial"/>
          <w:sz w:val="20"/>
          <w:szCs w:val="20"/>
        </w:rPr>
        <w:t>financial reports</w:t>
      </w:r>
      <w:r w:rsidR="00FE5DB1">
        <w:rPr>
          <w:rFonts w:cs="Arial"/>
          <w:sz w:val="20"/>
          <w:szCs w:val="20"/>
        </w:rPr>
        <w:t xml:space="preserve"> and the Taxo</w:t>
      </w:r>
      <w:r w:rsidR="00883E38">
        <w:rPr>
          <w:rFonts w:cs="Arial"/>
          <w:sz w:val="20"/>
          <w:szCs w:val="20"/>
        </w:rPr>
        <w:t>n</w:t>
      </w:r>
      <w:r w:rsidR="00FE5DB1">
        <w:rPr>
          <w:rFonts w:cs="Arial"/>
          <w:sz w:val="20"/>
          <w:szCs w:val="20"/>
        </w:rPr>
        <w:t>omy's architecture</w:t>
      </w:r>
      <w:r w:rsidR="004960C5">
        <w:rPr>
          <w:rFonts w:cs="Arial"/>
          <w:sz w:val="20"/>
          <w:szCs w:val="20"/>
        </w:rPr>
        <w:t xml:space="preserve"> users are faced with the challenge</w:t>
      </w:r>
      <w:r w:rsidR="00C45402">
        <w:rPr>
          <w:rFonts w:cs="Arial"/>
          <w:sz w:val="20"/>
          <w:szCs w:val="20"/>
        </w:rPr>
        <w:t xml:space="preserve"> of ensuring that the reported information is accurate, complete and consistent. The IFRS AU Formula </w:t>
      </w:r>
      <w:r w:rsidR="00703239">
        <w:rPr>
          <w:rFonts w:cs="Arial"/>
          <w:sz w:val="20"/>
          <w:szCs w:val="20"/>
        </w:rPr>
        <w:t>2016</w:t>
      </w:r>
      <w:r w:rsidR="00C45402">
        <w:rPr>
          <w:rFonts w:cs="Arial"/>
          <w:sz w:val="20"/>
          <w:szCs w:val="20"/>
        </w:rPr>
        <w:t xml:space="preserve"> is designed to help users identify unintended errors and inconsistencies </w:t>
      </w:r>
      <w:r w:rsidR="00FE5DB1">
        <w:rPr>
          <w:rFonts w:cs="Arial"/>
          <w:sz w:val="20"/>
          <w:szCs w:val="20"/>
        </w:rPr>
        <w:t>in XBRL financial reports.</w:t>
      </w:r>
    </w:p>
    <w:p w:rsidR="00BA43CC" w:rsidRPr="00542C3D" w:rsidRDefault="00BA43CC" w:rsidP="00D27EB9">
      <w:pPr>
        <w:pStyle w:val="Head2"/>
        <w:tabs>
          <w:tab w:val="num" w:pos="709"/>
        </w:tabs>
        <w:ind w:left="709" w:hanging="709"/>
      </w:pPr>
      <w:bookmarkStart w:id="5" w:name="_Toc231632936"/>
      <w:bookmarkStart w:id="6" w:name="_Toc231632938"/>
      <w:bookmarkStart w:id="7" w:name="_Toc454891656"/>
      <w:bookmarkStart w:id="8" w:name="_Toc226473065"/>
      <w:bookmarkEnd w:id="5"/>
      <w:bookmarkEnd w:id="6"/>
      <w:r w:rsidRPr="00542C3D">
        <w:t>Audience and Scope</w:t>
      </w:r>
      <w:bookmarkEnd w:id="7"/>
    </w:p>
    <w:p w:rsidR="00B34CA4" w:rsidRPr="00E07903" w:rsidRDefault="00C562E2" w:rsidP="00B34CA4">
      <w:pPr>
        <w:spacing w:before="120" w:after="120"/>
        <w:rPr>
          <w:rFonts w:cs="Arial"/>
          <w:sz w:val="20"/>
          <w:szCs w:val="20"/>
        </w:rPr>
      </w:pPr>
      <w:r w:rsidRPr="00E07903">
        <w:rPr>
          <w:sz w:val="20"/>
          <w:szCs w:val="20"/>
        </w:rPr>
        <w:t xml:space="preserve">This document is </w:t>
      </w:r>
      <w:r w:rsidR="00E9664A">
        <w:rPr>
          <w:sz w:val="20"/>
          <w:szCs w:val="20"/>
        </w:rPr>
        <w:t xml:space="preserve">the supplementary guide </w:t>
      </w:r>
      <w:r w:rsidRPr="00E07903">
        <w:rPr>
          <w:sz w:val="20"/>
          <w:szCs w:val="20"/>
        </w:rPr>
        <w:t xml:space="preserve">for </w:t>
      </w:r>
      <w:r w:rsidR="00420A75">
        <w:rPr>
          <w:sz w:val="20"/>
          <w:szCs w:val="20"/>
        </w:rPr>
        <w:t>the preparers of financial reports and software developers (collectively referred to as "</w:t>
      </w:r>
      <w:r w:rsidRPr="00E07903">
        <w:rPr>
          <w:sz w:val="20"/>
          <w:szCs w:val="20"/>
        </w:rPr>
        <w:t xml:space="preserve">the </w:t>
      </w:r>
      <w:r w:rsidR="002B07A3">
        <w:rPr>
          <w:sz w:val="20"/>
          <w:szCs w:val="20"/>
        </w:rPr>
        <w:t xml:space="preserve">users of the IFRS </w:t>
      </w:r>
      <w:r w:rsidR="00666CA6">
        <w:rPr>
          <w:sz w:val="20"/>
          <w:szCs w:val="20"/>
        </w:rPr>
        <w:t xml:space="preserve">AU </w:t>
      </w:r>
      <w:r w:rsidR="00A50F40">
        <w:rPr>
          <w:sz w:val="20"/>
          <w:szCs w:val="20"/>
        </w:rPr>
        <w:t xml:space="preserve">Taxonomy </w:t>
      </w:r>
      <w:r w:rsidR="00703239">
        <w:rPr>
          <w:sz w:val="20"/>
          <w:szCs w:val="20"/>
        </w:rPr>
        <w:t>2016</w:t>
      </w:r>
      <w:r w:rsidR="00420A75">
        <w:rPr>
          <w:sz w:val="20"/>
          <w:szCs w:val="20"/>
        </w:rPr>
        <w:t>")</w:t>
      </w:r>
      <w:r w:rsidR="002B07A3">
        <w:rPr>
          <w:sz w:val="20"/>
          <w:szCs w:val="20"/>
        </w:rPr>
        <w:t xml:space="preserve"> and should be read in conjunction with</w:t>
      </w:r>
      <w:r w:rsidR="00A50F40">
        <w:rPr>
          <w:sz w:val="20"/>
          <w:szCs w:val="20"/>
        </w:rPr>
        <w:t xml:space="preserve"> the IFRS AU Taxonomy Guide </w:t>
      </w:r>
      <w:r w:rsidR="00703239">
        <w:rPr>
          <w:sz w:val="20"/>
          <w:szCs w:val="20"/>
        </w:rPr>
        <w:t>2016</w:t>
      </w:r>
      <w:r w:rsidR="002B07A3">
        <w:rPr>
          <w:sz w:val="20"/>
          <w:szCs w:val="20"/>
        </w:rPr>
        <w:t xml:space="preserve"> and </w:t>
      </w:r>
      <w:r w:rsidR="002B07A3" w:rsidRPr="002B07A3">
        <w:rPr>
          <w:sz w:val="20"/>
          <w:szCs w:val="20"/>
        </w:rPr>
        <w:t xml:space="preserve">the </w:t>
      </w:r>
      <w:r w:rsidR="004D5CCA" w:rsidRPr="004D5CCA">
        <w:rPr>
          <w:sz w:val="20"/>
          <w:szCs w:val="20"/>
        </w:rPr>
        <w:t xml:space="preserve">IFRS Taxonomy Formula </w:t>
      </w:r>
      <w:proofErr w:type="spellStart"/>
      <w:r w:rsidR="004D5CCA" w:rsidRPr="004D5CCA">
        <w:rPr>
          <w:sz w:val="20"/>
          <w:szCs w:val="20"/>
        </w:rPr>
        <w:t>Linkbase</w:t>
      </w:r>
      <w:proofErr w:type="spellEnd"/>
      <w:r w:rsidR="004D5CCA" w:rsidRPr="004D5CCA">
        <w:rPr>
          <w:sz w:val="20"/>
          <w:szCs w:val="20"/>
        </w:rPr>
        <w:t xml:space="preserve"> – Documentation and Guidance issued by the IFRS Foundation</w:t>
      </w:r>
      <w:r w:rsidR="00760D22">
        <w:rPr>
          <w:sz w:val="20"/>
          <w:szCs w:val="20"/>
        </w:rPr>
        <w:t xml:space="preserve"> and </w:t>
      </w:r>
      <w:r w:rsidR="002F7493">
        <w:rPr>
          <w:sz w:val="20"/>
          <w:szCs w:val="20"/>
        </w:rPr>
        <w:t>available at the link</w:t>
      </w:r>
      <w:r w:rsidR="00FE045F">
        <w:rPr>
          <w:sz w:val="20"/>
          <w:szCs w:val="20"/>
        </w:rPr>
        <w:t xml:space="preserve"> provided in </w:t>
      </w:r>
      <w:r w:rsidR="00FE045F" w:rsidRPr="009F0517">
        <w:rPr>
          <w:i/>
          <w:sz w:val="20"/>
          <w:szCs w:val="20"/>
        </w:rPr>
        <w:t>References</w:t>
      </w:r>
      <w:r w:rsidR="00FE045F">
        <w:rPr>
          <w:sz w:val="20"/>
          <w:szCs w:val="20"/>
        </w:rPr>
        <w:t xml:space="preserve"> section below.</w:t>
      </w:r>
      <w:r w:rsidR="004D5CCA">
        <w:rPr>
          <w:sz w:val="20"/>
          <w:szCs w:val="20"/>
        </w:rPr>
        <w:t xml:space="preserve"> The validation rules and process</w:t>
      </w:r>
      <w:r w:rsidR="008F1BAA">
        <w:rPr>
          <w:sz w:val="20"/>
          <w:szCs w:val="20"/>
        </w:rPr>
        <w:t>es</w:t>
      </w:r>
      <w:r w:rsidR="004D5CCA">
        <w:rPr>
          <w:sz w:val="20"/>
          <w:szCs w:val="20"/>
        </w:rPr>
        <w:t xml:space="preserve"> referred to in this document concern only the validations related to the </w:t>
      </w:r>
      <w:r w:rsidR="00C2537D">
        <w:rPr>
          <w:sz w:val="20"/>
          <w:szCs w:val="20"/>
        </w:rPr>
        <w:t xml:space="preserve">XBRL </w:t>
      </w:r>
      <w:r w:rsidR="004D5CCA">
        <w:rPr>
          <w:sz w:val="20"/>
          <w:szCs w:val="20"/>
        </w:rPr>
        <w:t xml:space="preserve">financial report. Any other validation rules related to </w:t>
      </w:r>
      <w:r w:rsidR="004D5CCA" w:rsidRPr="004D5CCA">
        <w:rPr>
          <w:sz w:val="20"/>
          <w:szCs w:val="20"/>
        </w:rPr>
        <w:t>ASIC forms 388, 7051, FS70, and 405</w:t>
      </w:r>
      <w:r w:rsidR="004D5CCA">
        <w:rPr>
          <w:sz w:val="20"/>
          <w:szCs w:val="20"/>
        </w:rPr>
        <w:t xml:space="preserve"> are available in respective </w:t>
      </w:r>
      <w:r w:rsidR="004D5CCA" w:rsidRPr="004D5CCA">
        <w:rPr>
          <w:sz w:val="20"/>
          <w:szCs w:val="20"/>
        </w:rPr>
        <w:t>Message Implementation Guides</w:t>
      </w:r>
      <w:r w:rsidR="004D5CCA">
        <w:rPr>
          <w:sz w:val="20"/>
          <w:szCs w:val="20"/>
        </w:rPr>
        <w:t xml:space="preserve"> and are not within the scope of this document.</w:t>
      </w:r>
    </w:p>
    <w:p w:rsidR="003E1C4C" w:rsidRDefault="00B34CA4" w:rsidP="00B34CA4">
      <w:pPr>
        <w:spacing w:before="120" w:after="120"/>
        <w:rPr>
          <w:rFonts w:cs="Arial"/>
          <w:sz w:val="20"/>
          <w:szCs w:val="20"/>
        </w:rPr>
      </w:pPr>
      <w:r w:rsidRPr="00E07903">
        <w:rPr>
          <w:rFonts w:cs="Arial"/>
          <w:sz w:val="20"/>
          <w:szCs w:val="20"/>
        </w:rPr>
        <w:t>It is assumed that the readers are familiar with XBRL</w:t>
      </w:r>
      <w:r w:rsidR="00694109" w:rsidRPr="00E07903">
        <w:rPr>
          <w:rFonts w:cs="Arial"/>
          <w:sz w:val="20"/>
          <w:szCs w:val="20"/>
        </w:rPr>
        <w:t xml:space="preserve"> terminology and concepts</w:t>
      </w:r>
      <w:r w:rsidRPr="00E07903">
        <w:rPr>
          <w:rFonts w:cs="Arial"/>
          <w:sz w:val="20"/>
          <w:szCs w:val="20"/>
        </w:rPr>
        <w:t xml:space="preserve"> and therefore this guide is not designed to be a XBRL </w:t>
      </w:r>
      <w:r w:rsidR="00694109" w:rsidRPr="00E07903">
        <w:rPr>
          <w:rFonts w:cs="Arial"/>
          <w:sz w:val="20"/>
          <w:szCs w:val="20"/>
        </w:rPr>
        <w:t>technical guide or to address any specific software product issues.</w:t>
      </w:r>
      <w:r w:rsidR="003E1C81">
        <w:rPr>
          <w:rFonts w:cs="Arial"/>
          <w:sz w:val="20"/>
          <w:szCs w:val="20"/>
        </w:rPr>
        <w:t xml:space="preserve">  For certain part</w:t>
      </w:r>
      <w:r w:rsidR="00C531DC">
        <w:rPr>
          <w:rFonts w:cs="Arial"/>
          <w:sz w:val="20"/>
          <w:szCs w:val="20"/>
        </w:rPr>
        <w:t>s</w:t>
      </w:r>
      <w:r w:rsidR="003E1C81">
        <w:rPr>
          <w:rFonts w:cs="Arial"/>
          <w:sz w:val="20"/>
          <w:szCs w:val="20"/>
        </w:rPr>
        <w:t xml:space="preserve"> of the document, it is also assumed that readers are familiar with the basic financial reporting concepts.</w:t>
      </w:r>
    </w:p>
    <w:p w:rsidR="00C324D8" w:rsidRDefault="00F57E00" w:rsidP="00B34CA4">
      <w:pPr>
        <w:spacing w:before="120" w:after="120"/>
        <w:rPr>
          <w:rFonts w:cs="Arial"/>
          <w:sz w:val="20"/>
          <w:szCs w:val="20"/>
        </w:rPr>
      </w:pPr>
      <w:r>
        <w:rPr>
          <w:rFonts w:cs="Arial"/>
          <w:sz w:val="20"/>
          <w:szCs w:val="20"/>
        </w:rPr>
        <w:t xml:space="preserve">This version of the </w:t>
      </w:r>
      <w:r w:rsidR="000E3C7A">
        <w:rPr>
          <w:rFonts w:cs="Arial"/>
          <w:sz w:val="20"/>
          <w:szCs w:val="20"/>
        </w:rPr>
        <w:t xml:space="preserve">IFRS AU </w:t>
      </w:r>
      <w:r w:rsidR="002B07A3">
        <w:rPr>
          <w:rFonts w:cs="Arial"/>
          <w:sz w:val="20"/>
          <w:szCs w:val="20"/>
        </w:rPr>
        <w:t>Formula</w:t>
      </w:r>
      <w:r w:rsidR="00A50F40">
        <w:rPr>
          <w:rFonts w:cs="Arial"/>
          <w:sz w:val="20"/>
          <w:szCs w:val="20"/>
        </w:rPr>
        <w:t xml:space="preserve"> </w:t>
      </w:r>
      <w:r w:rsidR="00703239">
        <w:rPr>
          <w:rFonts w:cs="Arial"/>
          <w:sz w:val="20"/>
          <w:szCs w:val="20"/>
        </w:rPr>
        <w:t>2016</w:t>
      </w:r>
      <w:r>
        <w:rPr>
          <w:rFonts w:cs="Arial"/>
          <w:sz w:val="20"/>
          <w:szCs w:val="20"/>
        </w:rPr>
        <w:t xml:space="preserve"> </w:t>
      </w:r>
      <w:r w:rsidR="000E3C7A">
        <w:rPr>
          <w:rFonts w:cs="Arial"/>
          <w:sz w:val="20"/>
          <w:szCs w:val="20"/>
        </w:rPr>
        <w:t xml:space="preserve">is based on </w:t>
      </w:r>
      <w:r w:rsidR="003E1C4C">
        <w:rPr>
          <w:rFonts w:cs="Arial"/>
          <w:sz w:val="20"/>
          <w:szCs w:val="20"/>
        </w:rPr>
        <w:t xml:space="preserve">the IFRS </w:t>
      </w:r>
      <w:r w:rsidR="002B07A3">
        <w:rPr>
          <w:rFonts w:cs="Arial"/>
          <w:sz w:val="20"/>
          <w:szCs w:val="20"/>
        </w:rPr>
        <w:t>Formula</w:t>
      </w:r>
      <w:r w:rsidR="003E1C4C">
        <w:rPr>
          <w:rFonts w:cs="Arial"/>
          <w:sz w:val="20"/>
          <w:szCs w:val="20"/>
        </w:rPr>
        <w:t xml:space="preserve"> </w:t>
      </w:r>
      <w:r w:rsidR="00703239">
        <w:rPr>
          <w:rFonts w:cs="Arial"/>
          <w:sz w:val="20"/>
          <w:szCs w:val="20"/>
        </w:rPr>
        <w:t>2016</w:t>
      </w:r>
      <w:r w:rsidR="00484FB6">
        <w:rPr>
          <w:rFonts w:cs="Arial"/>
          <w:sz w:val="20"/>
          <w:szCs w:val="20"/>
        </w:rPr>
        <w:t xml:space="preserve"> </w:t>
      </w:r>
      <w:r w:rsidR="003E1C4C">
        <w:rPr>
          <w:rFonts w:cs="Arial"/>
          <w:sz w:val="20"/>
          <w:szCs w:val="20"/>
        </w:rPr>
        <w:t>(as issued by the IFRS Foundation)</w:t>
      </w:r>
      <w:r w:rsidR="00F256F6">
        <w:rPr>
          <w:rFonts w:cs="Arial"/>
          <w:sz w:val="20"/>
          <w:szCs w:val="20"/>
        </w:rPr>
        <w:t xml:space="preserve"> and on the IFRS AU Taxonomy </w:t>
      </w:r>
      <w:r w:rsidR="00703239">
        <w:rPr>
          <w:rFonts w:cs="Arial"/>
          <w:sz w:val="20"/>
          <w:szCs w:val="20"/>
        </w:rPr>
        <w:t>2016</w:t>
      </w:r>
      <w:r w:rsidR="00F256F6">
        <w:rPr>
          <w:rFonts w:cs="Arial"/>
          <w:sz w:val="20"/>
          <w:szCs w:val="20"/>
        </w:rPr>
        <w:t xml:space="preserve"> (as issued by SBR)</w:t>
      </w:r>
      <w:r>
        <w:rPr>
          <w:rFonts w:cs="Arial"/>
          <w:sz w:val="20"/>
          <w:szCs w:val="20"/>
        </w:rPr>
        <w:t>.</w:t>
      </w:r>
      <w:r w:rsidR="000E3C7A">
        <w:rPr>
          <w:rFonts w:cs="Arial"/>
          <w:sz w:val="20"/>
          <w:szCs w:val="20"/>
        </w:rPr>
        <w:t xml:space="preserve"> </w:t>
      </w:r>
      <w:r>
        <w:rPr>
          <w:rFonts w:cs="Arial"/>
          <w:sz w:val="20"/>
          <w:szCs w:val="20"/>
        </w:rPr>
        <w:t xml:space="preserve"> </w:t>
      </w:r>
    </w:p>
    <w:p w:rsidR="00150280" w:rsidRDefault="00A5449B" w:rsidP="00B34CA4">
      <w:pPr>
        <w:spacing w:before="120" w:after="120"/>
        <w:rPr>
          <w:rFonts w:cs="Arial"/>
          <w:sz w:val="20"/>
          <w:szCs w:val="20"/>
        </w:rPr>
      </w:pPr>
      <w:r>
        <w:rPr>
          <w:rFonts w:cs="Arial"/>
          <w:sz w:val="20"/>
          <w:szCs w:val="20"/>
        </w:rPr>
        <w:t xml:space="preserve">The IFRS </w:t>
      </w:r>
      <w:r w:rsidR="00150280">
        <w:rPr>
          <w:rFonts w:cs="Arial"/>
          <w:sz w:val="20"/>
          <w:szCs w:val="20"/>
        </w:rPr>
        <w:t>AU</w:t>
      </w:r>
      <w:r w:rsidR="009F0517">
        <w:rPr>
          <w:rFonts w:cs="Arial"/>
          <w:sz w:val="20"/>
          <w:szCs w:val="20"/>
        </w:rPr>
        <w:t xml:space="preserve"> Taxonomy</w:t>
      </w:r>
      <w:r w:rsidR="00150280">
        <w:rPr>
          <w:rFonts w:cs="Arial"/>
          <w:sz w:val="20"/>
          <w:szCs w:val="20"/>
        </w:rPr>
        <w:t xml:space="preserve"> </w:t>
      </w:r>
      <w:r w:rsidR="002B07A3">
        <w:rPr>
          <w:rFonts w:cs="Arial"/>
          <w:sz w:val="20"/>
          <w:szCs w:val="20"/>
        </w:rPr>
        <w:t>Formula</w:t>
      </w:r>
      <w:r>
        <w:rPr>
          <w:rFonts w:cs="Arial"/>
          <w:sz w:val="20"/>
          <w:szCs w:val="20"/>
        </w:rPr>
        <w:t xml:space="preserve"> </w:t>
      </w:r>
      <w:proofErr w:type="spellStart"/>
      <w:r w:rsidR="009F0517">
        <w:rPr>
          <w:rFonts w:cs="Arial"/>
          <w:sz w:val="20"/>
          <w:szCs w:val="20"/>
        </w:rPr>
        <w:t>Linkbase</w:t>
      </w:r>
      <w:proofErr w:type="spellEnd"/>
      <w:r w:rsidR="009F0517">
        <w:rPr>
          <w:rFonts w:cs="Arial"/>
          <w:sz w:val="20"/>
          <w:szCs w:val="20"/>
        </w:rPr>
        <w:t xml:space="preserve"> </w:t>
      </w:r>
      <w:r w:rsidR="00703239">
        <w:rPr>
          <w:rFonts w:cs="Arial"/>
          <w:sz w:val="20"/>
          <w:szCs w:val="20"/>
        </w:rPr>
        <w:t>2016</w:t>
      </w:r>
      <w:r w:rsidR="0010637B">
        <w:rPr>
          <w:rFonts w:cs="Arial"/>
          <w:sz w:val="20"/>
          <w:szCs w:val="20"/>
        </w:rPr>
        <w:t xml:space="preserve"> </w:t>
      </w:r>
      <w:r w:rsidR="00150280">
        <w:rPr>
          <w:rFonts w:cs="Arial"/>
          <w:sz w:val="20"/>
          <w:szCs w:val="20"/>
        </w:rPr>
        <w:t xml:space="preserve">does not represent a complete set of validation rules as it is still being developed by the IFRS Foundation and </w:t>
      </w:r>
      <w:r w:rsidR="008F1BAA">
        <w:rPr>
          <w:rFonts w:cs="Arial"/>
          <w:sz w:val="20"/>
          <w:szCs w:val="20"/>
        </w:rPr>
        <w:t>ASIC</w:t>
      </w:r>
      <w:r w:rsidR="00150280">
        <w:rPr>
          <w:rFonts w:cs="Arial"/>
          <w:sz w:val="20"/>
          <w:szCs w:val="20"/>
        </w:rPr>
        <w:t xml:space="preserve">. </w:t>
      </w:r>
      <w:r w:rsidR="00853F1C">
        <w:rPr>
          <w:rFonts w:cs="Arial"/>
          <w:sz w:val="20"/>
          <w:szCs w:val="20"/>
        </w:rPr>
        <w:t xml:space="preserve">However, validation rules provided in the IFRS AU Taxonomy Formula </w:t>
      </w:r>
      <w:proofErr w:type="spellStart"/>
      <w:r w:rsidR="00853F1C">
        <w:rPr>
          <w:rFonts w:cs="Arial"/>
          <w:sz w:val="20"/>
          <w:szCs w:val="20"/>
        </w:rPr>
        <w:t>Linkbase</w:t>
      </w:r>
      <w:proofErr w:type="spellEnd"/>
      <w:r w:rsidR="00853F1C">
        <w:rPr>
          <w:rFonts w:cs="Arial"/>
          <w:sz w:val="20"/>
          <w:szCs w:val="20"/>
        </w:rPr>
        <w:t xml:space="preserve"> </w:t>
      </w:r>
      <w:r w:rsidR="00703239">
        <w:rPr>
          <w:rFonts w:cs="Arial"/>
          <w:sz w:val="20"/>
          <w:szCs w:val="20"/>
        </w:rPr>
        <w:t>2016</w:t>
      </w:r>
      <w:r w:rsidR="00853F1C">
        <w:rPr>
          <w:rFonts w:cs="Arial"/>
          <w:sz w:val="20"/>
          <w:szCs w:val="20"/>
        </w:rPr>
        <w:t xml:space="preserve"> are fully functional and as such </w:t>
      </w:r>
      <w:r w:rsidR="00EF0A6A">
        <w:rPr>
          <w:rFonts w:cs="Arial"/>
          <w:sz w:val="20"/>
          <w:szCs w:val="20"/>
        </w:rPr>
        <w:t>are primarily intended</w:t>
      </w:r>
      <w:r w:rsidR="00150280">
        <w:rPr>
          <w:rFonts w:cs="Arial"/>
          <w:sz w:val="20"/>
          <w:szCs w:val="20"/>
        </w:rPr>
        <w:t xml:space="preserve"> to assist users of the </w:t>
      </w:r>
      <w:r w:rsidR="006254AC">
        <w:rPr>
          <w:rFonts w:cs="Arial"/>
          <w:sz w:val="20"/>
          <w:szCs w:val="20"/>
        </w:rPr>
        <w:t>T</w:t>
      </w:r>
      <w:r w:rsidR="00150280">
        <w:rPr>
          <w:rFonts w:cs="Arial"/>
          <w:sz w:val="20"/>
          <w:szCs w:val="20"/>
        </w:rPr>
        <w:t xml:space="preserve">axonomy in achieving the high quality of </w:t>
      </w:r>
      <w:r w:rsidR="006254AC">
        <w:rPr>
          <w:rFonts w:cs="Arial"/>
          <w:sz w:val="20"/>
          <w:szCs w:val="20"/>
        </w:rPr>
        <w:t>XBRL financial reports</w:t>
      </w:r>
      <w:r w:rsidR="00EF0A6A">
        <w:rPr>
          <w:rFonts w:cs="Arial"/>
          <w:sz w:val="20"/>
          <w:szCs w:val="20"/>
        </w:rPr>
        <w:t>.</w:t>
      </w:r>
    </w:p>
    <w:p w:rsidR="00F256F6" w:rsidRDefault="00F256F6" w:rsidP="00B34CA4">
      <w:pPr>
        <w:spacing w:before="120" w:after="120"/>
        <w:rPr>
          <w:rFonts w:cs="Arial"/>
          <w:sz w:val="20"/>
          <w:szCs w:val="20"/>
        </w:rPr>
      </w:pPr>
      <w:r>
        <w:rPr>
          <w:rFonts w:cs="Arial"/>
          <w:sz w:val="20"/>
          <w:szCs w:val="20"/>
        </w:rPr>
        <w:t xml:space="preserve">The IFRS AU Formula </w:t>
      </w:r>
      <w:r w:rsidR="00703239">
        <w:rPr>
          <w:rFonts w:cs="Arial"/>
          <w:sz w:val="20"/>
          <w:szCs w:val="20"/>
        </w:rPr>
        <w:t>2016</w:t>
      </w:r>
      <w:r>
        <w:rPr>
          <w:rFonts w:cs="Arial"/>
          <w:sz w:val="20"/>
          <w:szCs w:val="20"/>
        </w:rPr>
        <w:t xml:space="preserve"> entry point can be readily used to validate XBRL instance documents by software tools </w:t>
      </w:r>
      <w:r w:rsidR="0048531B" w:rsidRPr="0048531B">
        <w:rPr>
          <w:rFonts w:cs="Arial"/>
          <w:sz w:val="20"/>
          <w:szCs w:val="20"/>
        </w:rPr>
        <w:t>compliant with the XBRL Formula Specification 1.0 - 2009 – 2011</w:t>
      </w:r>
      <w:r>
        <w:rPr>
          <w:rFonts w:cs="Arial"/>
          <w:sz w:val="20"/>
          <w:szCs w:val="20"/>
        </w:rPr>
        <w:t>.</w:t>
      </w:r>
    </w:p>
    <w:p w:rsidR="00F256F6" w:rsidRDefault="00F256F6" w:rsidP="00B34CA4">
      <w:pPr>
        <w:spacing w:before="120" w:after="120"/>
        <w:rPr>
          <w:rFonts w:cs="Arial"/>
          <w:sz w:val="20"/>
          <w:szCs w:val="20"/>
        </w:rPr>
      </w:pPr>
      <w:r>
        <w:rPr>
          <w:rFonts w:cs="Arial"/>
          <w:sz w:val="20"/>
          <w:szCs w:val="20"/>
        </w:rPr>
        <w:t xml:space="preserve">For the benefit of software developers, </w:t>
      </w:r>
      <w:r w:rsidR="001435C2" w:rsidRPr="00F639B1">
        <w:rPr>
          <w:rFonts w:cs="Arial"/>
          <w:sz w:val="20"/>
          <w:szCs w:val="20"/>
        </w:rPr>
        <w:t>a formula processor component for the SB</w:t>
      </w:r>
      <w:r w:rsidR="001435C2">
        <w:rPr>
          <w:rFonts w:cs="Arial"/>
          <w:sz w:val="20"/>
          <w:szCs w:val="20"/>
        </w:rPr>
        <w:t xml:space="preserve">R SDK XBRL API may be available. </w:t>
      </w:r>
      <w:r w:rsidR="001435C2" w:rsidRPr="00F639B1">
        <w:rPr>
          <w:rFonts w:cs="Arial"/>
          <w:sz w:val="20"/>
          <w:szCs w:val="20"/>
        </w:rPr>
        <w:t xml:space="preserve"> </w:t>
      </w:r>
      <w:r w:rsidR="001435C2">
        <w:rPr>
          <w:rFonts w:cs="Arial"/>
          <w:sz w:val="20"/>
          <w:szCs w:val="20"/>
        </w:rPr>
        <w:t>P</w:t>
      </w:r>
      <w:r w:rsidR="001435C2" w:rsidRPr="00F639B1">
        <w:rPr>
          <w:rFonts w:cs="Arial"/>
          <w:sz w:val="20"/>
          <w:szCs w:val="20"/>
        </w:rPr>
        <w:t>lease contact</w:t>
      </w:r>
      <w:r w:rsidR="00F639B1" w:rsidRPr="00F639B1">
        <w:rPr>
          <w:rFonts w:cs="Arial"/>
          <w:sz w:val="20"/>
          <w:szCs w:val="20"/>
        </w:rPr>
        <w:t xml:space="preserve"> the SBR service desk (details in section 1.3) for availability and access.</w:t>
      </w:r>
      <w:r w:rsidR="00F639B1" w:rsidRPr="00F256F6" w:rsidDel="00F639B1">
        <w:rPr>
          <w:rFonts w:cs="Arial"/>
          <w:sz w:val="20"/>
          <w:szCs w:val="20"/>
        </w:rPr>
        <w:t xml:space="preserve"> </w:t>
      </w:r>
    </w:p>
    <w:p w:rsidR="008E5915" w:rsidRPr="00542C3D" w:rsidRDefault="008E5915" w:rsidP="008E5915">
      <w:pPr>
        <w:pStyle w:val="Head2"/>
        <w:tabs>
          <w:tab w:val="num" w:pos="709"/>
        </w:tabs>
        <w:ind w:left="709" w:hanging="709"/>
      </w:pPr>
      <w:bookmarkStart w:id="9" w:name="_Toc454891657"/>
      <w:r>
        <w:t>Feedback</w:t>
      </w:r>
      <w:bookmarkEnd w:id="9"/>
    </w:p>
    <w:p w:rsidR="008E5915" w:rsidRDefault="008E5915" w:rsidP="008E5915">
      <w:pPr>
        <w:spacing w:before="120" w:after="120"/>
        <w:rPr>
          <w:rFonts w:cs="Arial"/>
          <w:sz w:val="20"/>
          <w:szCs w:val="20"/>
        </w:rPr>
      </w:pPr>
      <w:r>
        <w:rPr>
          <w:sz w:val="20"/>
          <w:szCs w:val="20"/>
        </w:rPr>
        <w:t xml:space="preserve">Users of the IFRS AU Formula </w:t>
      </w:r>
      <w:r w:rsidR="00703239">
        <w:rPr>
          <w:sz w:val="20"/>
          <w:szCs w:val="20"/>
        </w:rPr>
        <w:t>2016</w:t>
      </w:r>
      <w:r>
        <w:rPr>
          <w:sz w:val="20"/>
          <w:szCs w:val="20"/>
        </w:rPr>
        <w:t xml:space="preserve"> are invited to provide feedback on its potential improvements</w:t>
      </w:r>
      <w:r w:rsidR="00A84B6B">
        <w:rPr>
          <w:sz w:val="20"/>
          <w:szCs w:val="20"/>
        </w:rPr>
        <w:t xml:space="preserve"> </w:t>
      </w:r>
      <w:r w:rsidR="00525531">
        <w:rPr>
          <w:sz w:val="20"/>
          <w:szCs w:val="20"/>
        </w:rPr>
        <w:t>by contacting the</w:t>
      </w:r>
      <w:r w:rsidR="00A84B6B">
        <w:rPr>
          <w:sz w:val="20"/>
          <w:szCs w:val="20"/>
        </w:rPr>
        <w:t xml:space="preserve"> SBR Service Desk</w:t>
      </w:r>
      <w:r w:rsidR="00525531">
        <w:rPr>
          <w:sz w:val="20"/>
          <w:szCs w:val="20"/>
        </w:rPr>
        <w:t xml:space="preserve"> </w:t>
      </w:r>
      <w:r w:rsidR="00525531" w:rsidRPr="00525531">
        <w:rPr>
          <w:sz w:val="20"/>
          <w:szCs w:val="20"/>
        </w:rPr>
        <w:t xml:space="preserve">at </w:t>
      </w:r>
      <w:hyperlink r:id="rId22" w:history="1">
        <w:r w:rsidR="00525531" w:rsidRPr="009F0517">
          <w:rPr>
            <w:rStyle w:val="Hyperlink"/>
            <w:b w:val="0"/>
            <w:noProof w:val="0"/>
            <w:sz w:val="20"/>
            <w:szCs w:val="20"/>
          </w:rPr>
          <w:t>SBRServiceDesk@sbr.gov.au</w:t>
        </w:r>
      </w:hyperlink>
      <w:r w:rsidR="00525531" w:rsidRPr="00525531">
        <w:rPr>
          <w:sz w:val="20"/>
          <w:szCs w:val="20"/>
        </w:rPr>
        <w:t xml:space="preserve"> or call 1300 488 231</w:t>
      </w:r>
      <w:r w:rsidR="00A84B6B">
        <w:rPr>
          <w:sz w:val="20"/>
          <w:szCs w:val="20"/>
        </w:rPr>
        <w:t>.</w:t>
      </w:r>
    </w:p>
    <w:p w:rsidR="00BA43CC" w:rsidRDefault="00BA43CC" w:rsidP="00D27EB9">
      <w:pPr>
        <w:pStyle w:val="Head2"/>
        <w:tabs>
          <w:tab w:val="num" w:pos="709"/>
        </w:tabs>
        <w:ind w:left="709" w:hanging="709"/>
      </w:pPr>
      <w:bookmarkStart w:id="10" w:name="_Toc454891658"/>
      <w:r w:rsidRPr="00542C3D">
        <w:t>References</w:t>
      </w:r>
      <w:bookmarkEnd w:id="8"/>
      <w:bookmarkEnd w:id="10"/>
    </w:p>
    <w:p w:rsidR="005E04D5" w:rsidRPr="005E04D5" w:rsidRDefault="005E04D5" w:rsidP="005E04D5">
      <w:pPr>
        <w:spacing w:before="120" w:after="120"/>
      </w:pPr>
      <w:r>
        <w:t>List of relevant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3788"/>
        <w:gridCol w:w="5181"/>
      </w:tblGrid>
      <w:tr w:rsidR="00BA43CC" w:rsidRPr="00542C3D" w:rsidTr="0017355B">
        <w:tc>
          <w:tcPr>
            <w:tcW w:w="573" w:type="dxa"/>
            <w:shd w:val="clear" w:color="auto" w:fill="C6D9F1"/>
          </w:tcPr>
          <w:p w:rsidR="00BA43CC" w:rsidRPr="00F1111B" w:rsidRDefault="00BA43CC" w:rsidP="00D43589">
            <w:pPr>
              <w:spacing w:before="120" w:after="120"/>
              <w:rPr>
                <w:rFonts w:cs="Arial"/>
                <w:b/>
                <w:sz w:val="20"/>
                <w:szCs w:val="20"/>
                <w:lang w:val="en-GB"/>
              </w:rPr>
            </w:pPr>
            <w:r w:rsidRPr="00F1111B">
              <w:rPr>
                <w:rFonts w:cs="Arial"/>
                <w:b/>
                <w:sz w:val="20"/>
                <w:szCs w:val="20"/>
                <w:lang w:val="en-GB"/>
              </w:rPr>
              <w:t>Ref</w:t>
            </w:r>
          </w:p>
        </w:tc>
        <w:tc>
          <w:tcPr>
            <w:tcW w:w="3788" w:type="dxa"/>
            <w:shd w:val="clear" w:color="auto" w:fill="C6D9F1"/>
          </w:tcPr>
          <w:p w:rsidR="00BA43CC" w:rsidRPr="00F1111B" w:rsidRDefault="00BA43CC" w:rsidP="00D43589">
            <w:pPr>
              <w:spacing w:before="120" w:after="120"/>
              <w:rPr>
                <w:rFonts w:cs="Arial"/>
                <w:b/>
                <w:sz w:val="20"/>
                <w:szCs w:val="20"/>
                <w:lang w:val="en-GB"/>
              </w:rPr>
            </w:pPr>
            <w:r w:rsidRPr="00F1111B">
              <w:rPr>
                <w:rFonts w:cs="Arial"/>
                <w:b/>
                <w:sz w:val="20"/>
                <w:szCs w:val="20"/>
                <w:lang w:val="en-GB"/>
              </w:rPr>
              <w:t>Document Link</w:t>
            </w:r>
          </w:p>
        </w:tc>
        <w:tc>
          <w:tcPr>
            <w:tcW w:w="5181" w:type="dxa"/>
            <w:shd w:val="clear" w:color="auto" w:fill="C6D9F1"/>
          </w:tcPr>
          <w:p w:rsidR="00BA43CC" w:rsidRPr="00F1111B" w:rsidRDefault="00BA43CC" w:rsidP="00D43589">
            <w:pPr>
              <w:spacing w:before="120" w:after="120"/>
              <w:rPr>
                <w:rFonts w:cs="Arial"/>
                <w:b/>
                <w:sz w:val="20"/>
                <w:szCs w:val="20"/>
                <w:lang w:val="en-GB"/>
              </w:rPr>
            </w:pPr>
            <w:r w:rsidRPr="00F1111B">
              <w:rPr>
                <w:rFonts w:cs="Arial"/>
                <w:b/>
                <w:sz w:val="20"/>
                <w:szCs w:val="20"/>
                <w:lang w:val="en-GB"/>
              </w:rPr>
              <w:t>Document description</w:t>
            </w:r>
          </w:p>
        </w:tc>
      </w:tr>
      <w:tr w:rsidR="001822EC" w:rsidRPr="00542C3D" w:rsidTr="0017355B">
        <w:tc>
          <w:tcPr>
            <w:tcW w:w="573" w:type="dxa"/>
          </w:tcPr>
          <w:p w:rsidR="001822EC" w:rsidRPr="00F1111B" w:rsidRDefault="001822EC" w:rsidP="00BA43CC">
            <w:pPr>
              <w:pStyle w:val="OutlineNumbered1"/>
              <w:numPr>
                <w:ilvl w:val="0"/>
                <w:numId w:val="5"/>
              </w:numPr>
              <w:tabs>
                <w:tab w:val="clear" w:pos="2960"/>
                <w:tab w:val="num" w:pos="520"/>
              </w:tabs>
              <w:ind w:left="520" w:hanging="520"/>
              <w:rPr>
                <w:sz w:val="20"/>
                <w:lang w:val="en-GB"/>
              </w:rPr>
            </w:pPr>
          </w:p>
        </w:tc>
        <w:tc>
          <w:tcPr>
            <w:tcW w:w="3788" w:type="dxa"/>
          </w:tcPr>
          <w:p w:rsidR="00FA2C48" w:rsidRPr="00A84B6B" w:rsidRDefault="00C361C4" w:rsidP="00FA2C48">
            <w:pPr>
              <w:rPr>
                <w:b/>
                <w:sz w:val="20"/>
                <w:szCs w:val="20"/>
              </w:rPr>
            </w:pPr>
            <w:r w:rsidRPr="00C361C4">
              <w:rPr>
                <w:b/>
                <w:sz w:val="20"/>
                <w:szCs w:val="20"/>
              </w:rPr>
              <w:t xml:space="preserve">IFRS AU Taxonomy Guide </w:t>
            </w:r>
            <w:r w:rsidR="00703239">
              <w:rPr>
                <w:b/>
                <w:sz w:val="20"/>
                <w:szCs w:val="20"/>
              </w:rPr>
              <w:t>2016</w:t>
            </w:r>
          </w:p>
          <w:p w:rsidR="001822EC" w:rsidRPr="00A84B6B" w:rsidRDefault="000005C7" w:rsidP="002F3555">
            <w:pPr>
              <w:rPr>
                <w:b/>
                <w:color w:val="000000" w:themeColor="text1"/>
                <w:sz w:val="20"/>
                <w:szCs w:val="20"/>
                <w:lang w:val="en-GB"/>
              </w:rPr>
            </w:pPr>
            <w:r w:rsidRPr="000005C7">
              <w:t>http://www.sbr.gov.au/software-developers/developer-tools/asic/asic-financial-report-finrpt</w:t>
            </w:r>
          </w:p>
        </w:tc>
        <w:tc>
          <w:tcPr>
            <w:tcW w:w="5181" w:type="dxa"/>
          </w:tcPr>
          <w:p w:rsidR="009B77C1" w:rsidRDefault="007E65BE" w:rsidP="00792896">
            <w:pPr>
              <w:rPr>
                <w:sz w:val="20"/>
                <w:szCs w:val="20"/>
                <w:lang w:val="en-GB"/>
              </w:rPr>
            </w:pPr>
            <w:r w:rsidRPr="00F1111B">
              <w:rPr>
                <w:sz w:val="20"/>
                <w:szCs w:val="20"/>
                <w:lang w:val="en-GB"/>
              </w:rPr>
              <w:t xml:space="preserve">Reference documentation </w:t>
            </w:r>
            <w:r w:rsidR="000E3C7A">
              <w:rPr>
                <w:sz w:val="20"/>
                <w:szCs w:val="20"/>
                <w:lang w:val="en-GB"/>
              </w:rPr>
              <w:t>of</w:t>
            </w:r>
            <w:r w:rsidR="000E3C7A" w:rsidRPr="00F1111B">
              <w:rPr>
                <w:sz w:val="20"/>
                <w:szCs w:val="20"/>
                <w:lang w:val="en-GB"/>
              </w:rPr>
              <w:t xml:space="preserve"> </w:t>
            </w:r>
            <w:r w:rsidR="00A5449B">
              <w:rPr>
                <w:sz w:val="20"/>
                <w:szCs w:val="20"/>
                <w:lang w:val="en-GB"/>
              </w:rPr>
              <w:t xml:space="preserve">the IFRS </w:t>
            </w:r>
            <w:r w:rsidR="002F3555">
              <w:rPr>
                <w:sz w:val="20"/>
                <w:szCs w:val="20"/>
                <w:lang w:val="en-GB"/>
              </w:rPr>
              <w:t xml:space="preserve">AU </w:t>
            </w:r>
            <w:r w:rsidR="00A5449B">
              <w:rPr>
                <w:sz w:val="20"/>
                <w:szCs w:val="20"/>
                <w:lang w:val="en-GB"/>
              </w:rPr>
              <w:t xml:space="preserve">Taxonomy </w:t>
            </w:r>
            <w:r w:rsidR="00703239">
              <w:rPr>
                <w:sz w:val="20"/>
                <w:szCs w:val="20"/>
                <w:lang w:val="en-GB"/>
              </w:rPr>
              <w:t>2016</w:t>
            </w:r>
            <w:r w:rsidRPr="00F1111B">
              <w:rPr>
                <w:sz w:val="20"/>
                <w:szCs w:val="20"/>
                <w:lang w:val="en-GB"/>
              </w:rPr>
              <w:t xml:space="preserve"> as issued by </w:t>
            </w:r>
            <w:r w:rsidR="002F3555">
              <w:rPr>
                <w:sz w:val="20"/>
                <w:szCs w:val="20"/>
                <w:lang w:val="en-GB"/>
              </w:rPr>
              <w:t>SBR</w:t>
            </w:r>
            <w:r w:rsidRPr="00F1111B">
              <w:rPr>
                <w:sz w:val="20"/>
                <w:szCs w:val="20"/>
                <w:lang w:val="en-GB"/>
              </w:rPr>
              <w:t xml:space="preserve">. Contains the </w:t>
            </w:r>
            <w:r w:rsidR="00883C86" w:rsidRPr="004472DE">
              <w:rPr>
                <w:sz w:val="20"/>
                <w:szCs w:val="20"/>
                <w:lang w:val="en-GB"/>
              </w:rPr>
              <w:t xml:space="preserve">taxonomy files and the IFRS AU Taxonomy Guide </w:t>
            </w:r>
            <w:r w:rsidR="00703239">
              <w:rPr>
                <w:sz w:val="20"/>
                <w:szCs w:val="20"/>
                <w:lang w:val="en-GB"/>
              </w:rPr>
              <w:t>2016</w:t>
            </w:r>
            <w:r w:rsidR="00883C86" w:rsidRPr="004472DE">
              <w:rPr>
                <w:sz w:val="20"/>
                <w:szCs w:val="20"/>
                <w:lang w:val="en-GB"/>
              </w:rPr>
              <w:t>.</w:t>
            </w:r>
          </w:p>
        </w:tc>
      </w:tr>
      <w:tr w:rsidR="002F3555" w:rsidRPr="009114F4" w:rsidTr="0017355B">
        <w:tc>
          <w:tcPr>
            <w:tcW w:w="573" w:type="dxa"/>
          </w:tcPr>
          <w:p w:rsidR="002F3555" w:rsidRPr="00A754CD" w:rsidRDefault="002F3555" w:rsidP="00BA43CC">
            <w:pPr>
              <w:pStyle w:val="OutlineNumbered1"/>
              <w:numPr>
                <w:ilvl w:val="0"/>
                <w:numId w:val="5"/>
              </w:numPr>
              <w:tabs>
                <w:tab w:val="clear" w:pos="2960"/>
                <w:tab w:val="num" w:pos="520"/>
              </w:tabs>
              <w:ind w:left="520" w:hanging="520"/>
              <w:rPr>
                <w:szCs w:val="22"/>
                <w:lang w:val="en-GB"/>
              </w:rPr>
            </w:pPr>
          </w:p>
        </w:tc>
        <w:tc>
          <w:tcPr>
            <w:tcW w:w="3788" w:type="dxa"/>
          </w:tcPr>
          <w:p w:rsidR="002F3555" w:rsidRPr="00A754CD" w:rsidRDefault="002F3555" w:rsidP="000E5315">
            <w:pPr>
              <w:rPr>
                <w:szCs w:val="22"/>
              </w:rPr>
            </w:pPr>
            <w:r w:rsidRPr="00A754CD">
              <w:rPr>
                <w:szCs w:val="22"/>
              </w:rPr>
              <w:t xml:space="preserve">IFRS Taxonomy Formula </w:t>
            </w:r>
            <w:proofErr w:type="spellStart"/>
            <w:r w:rsidRPr="00A754CD">
              <w:rPr>
                <w:szCs w:val="22"/>
              </w:rPr>
              <w:t>Linkbase</w:t>
            </w:r>
            <w:proofErr w:type="spellEnd"/>
            <w:r w:rsidRPr="00A754CD">
              <w:rPr>
                <w:szCs w:val="22"/>
              </w:rPr>
              <w:t xml:space="preserve"> </w:t>
            </w:r>
            <w:r w:rsidR="00703239">
              <w:rPr>
                <w:szCs w:val="22"/>
              </w:rPr>
              <w:lastRenderedPageBreak/>
              <w:t>2016</w:t>
            </w:r>
          </w:p>
          <w:p w:rsidR="002F3555" w:rsidRPr="00A754CD" w:rsidRDefault="00A754CD" w:rsidP="000E5315">
            <w:pPr>
              <w:rPr>
                <w:b/>
                <w:szCs w:val="22"/>
              </w:rPr>
            </w:pPr>
            <w:r w:rsidRPr="00A754CD">
              <w:rPr>
                <w:szCs w:val="22"/>
              </w:rPr>
              <w:t>http://www.ifrs.org/XBRL/Resources/Pages/Formula-Linkbase-</w:t>
            </w:r>
            <w:r w:rsidR="00703239">
              <w:rPr>
                <w:szCs w:val="22"/>
              </w:rPr>
              <w:t>2016</w:t>
            </w:r>
            <w:r w:rsidRPr="00A754CD">
              <w:rPr>
                <w:szCs w:val="22"/>
              </w:rPr>
              <w:t>.aspx</w:t>
            </w:r>
          </w:p>
        </w:tc>
        <w:tc>
          <w:tcPr>
            <w:tcW w:w="5181" w:type="dxa"/>
          </w:tcPr>
          <w:p w:rsidR="002F3555" w:rsidRPr="00A754CD" w:rsidRDefault="00AB7408" w:rsidP="00792896">
            <w:pPr>
              <w:rPr>
                <w:rFonts w:cs="Arial"/>
                <w:szCs w:val="22"/>
              </w:rPr>
            </w:pPr>
            <w:r w:rsidRPr="00A754CD">
              <w:rPr>
                <w:rFonts w:cs="Arial"/>
                <w:szCs w:val="22"/>
              </w:rPr>
              <w:lastRenderedPageBreak/>
              <w:t xml:space="preserve">IFRS Taxonomy Formula </w:t>
            </w:r>
            <w:proofErr w:type="spellStart"/>
            <w:r w:rsidRPr="00A754CD">
              <w:rPr>
                <w:rFonts w:cs="Arial"/>
                <w:szCs w:val="22"/>
              </w:rPr>
              <w:t>Linkbase</w:t>
            </w:r>
            <w:proofErr w:type="spellEnd"/>
            <w:r w:rsidRPr="00A754CD">
              <w:rPr>
                <w:rFonts w:cs="Arial"/>
                <w:szCs w:val="22"/>
              </w:rPr>
              <w:t xml:space="preserve"> </w:t>
            </w:r>
            <w:r w:rsidR="00703239">
              <w:rPr>
                <w:rFonts w:cs="Arial"/>
                <w:szCs w:val="22"/>
              </w:rPr>
              <w:t>2016</w:t>
            </w:r>
            <w:r w:rsidRPr="00A754CD">
              <w:rPr>
                <w:rFonts w:cs="Arial"/>
                <w:szCs w:val="22"/>
              </w:rPr>
              <w:t xml:space="preserve"> as issued </w:t>
            </w:r>
            <w:r w:rsidRPr="00A754CD">
              <w:rPr>
                <w:rFonts w:cs="Arial"/>
                <w:szCs w:val="22"/>
              </w:rPr>
              <w:lastRenderedPageBreak/>
              <w:t>by the IFRS Foundation.</w:t>
            </w:r>
          </w:p>
        </w:tc>
      </w:tr>
      <w:tr w:rsidR="00FE045F" w:rsidRPr="009114F4" w:rsidTr="0017355B">
        <w:tc>
          <w:tcPr>
            <w:tcW w:w="573" w:type="dxa"/>
          </w:tcPr>
          <w:p w:rsidR="00FE045F" w:rsidRPr="00A754CD" w:rsidRDefault="00FE045F" w:rsidP="00BA43CC">
            <w:pPr>
              <w:pStyle w:val="OutlineNumbered1"/>
              <w:numPr>
                <w:ilvl w:val="0"/>
                <w:numId w:val="5"/>
              </w:numPr>
              <w:tabs>
                <w:tab w:val="clear" w:pos="2960"/>
                <w:tab w:val="num" w:pos="520"/>
              </w:tabs>
              <w:ind w:left="520" w:hanging="520"/>
              <w:rPr>
                <w:szCs w:val="22"/>
                <w:lang w:val="en-GB"/>
              </w:rPr>
            </w:pPr>
          </w:p>
        </w:tc>
        <w:tc>
          <w:tcPr>
            <w:tcW w:w="3788" w:type="dxa"/>
          </w:tcPr>
          <w:p w:rsidR="00FE045F" w:rsidRPr="00A754CD" w:rsidRDefault="00A754CD" w:rsidP="000E5315">
            <w:pPr>
              <w:rPr>
                <w:b/>
                <w:szCs w:val="22"/>
              </w:rPr>
            </w:pPr>
            <w:r w:rsidRPr="00A754CD">
              <w:rPr>
                <w:szCs w:val="22"/>
              </w:rPr>
              <w:t xml:space="preserve"> </w:t>
            </w:r>
            <w:r w:rsidRPr="009114F4">
              <w:rPr>
                <w:szCs w:val="22"/>
              </w:rPr>
              <w:t>http://www.ifrs.org/XBRL/Resources/Pages/Formula-Linkbase-</w:t>
            </w:r>
            <w:r w:rsidR="00703239">
              <w:rPr>
                <w:szCs w:val="22"/>
              </w:rPr>
              <w:t>2016</w:t>
            </w:r>
            <w:r w:rsidRPr="009114F4">
              <w:rPr>
                <w:szCs w:val="22"/>
              </w:rPr>
              <w:t>.aspx</w:t>
            </w:r>
          </w:p>
        </w:tc>
        <w:tc>
          <w:tcPr>
            <w:tcW w:w="5181" w:type="dxa"/>
          </w:tcPr>
          <w:p w:rsidR="00FE045F" w:rsidRPr="00A754CD" w:rsidRDefault="00FE045F" w:rsidP="00FE045F">
            <w:pPr>
              <w:rPr>
                <w:rFonts w:cs="Arial"/>
                <w:szCs w:val="22"/>
              </w:rPr>
            </w:pPr>
            <w:r w:rsidRPr="00A754CD">
              <w:rPr>
                <w:rFonts w:cs="Arial"/>
                <w:szCs w:val="22"/>
              </w:rPr>
              <w:t>The documentation and a guidance document for IFR</w:t>
            </w:r>
            <w:r w:rsidR="00792896" w:rsidRPr="00A754CD">
              <w:rPr>
                <w:rFonts w:cs="Arial"/>
                <w:szCs w:val="22"/>
              </w:rPr>
              <w:t xml:space="preserve">S Taxonomy Formula </w:t>
            </w:r>
            <w:proofErr w:type="spellStart"/>
            <w:r w:rsidR="00792896" w:rsidRPr="00A754CD">
              <w:rPr>
                <w:rFonts w:cs="Arial"/>
                <w:szCs w:val="22"/>
              </w:rPr>
              <w:t>Linkbase</w:t>
            </w:r>
            <w:proofErr w:type="spellEnd"/>
            <w:r w:rsidR="00792896" w:rsidRPr="00A754CD">
              <w:rPr>
                <w:rFonts w:cs="Arial"/>
                <w:szCs w:val="22"/>
              </w:rPr>
              <w:t xml:space="preserve"> </w:t>
            </w:r>
            <w:r w:rsidR="00703239">
              <w:rPr>
                <w:rFonts w:cs="Arial"/>
                <w:szCs w:val="22"/>
              </w:rPr>
              <w:t>2016</w:t>
            </w:r>
            <w:r w:rsidRPr="00A754CD">
              <w:rPr>
                <w:rFonts w:cs="Arial"/>
                <w:szCs w:val="22"/>
              </w:rPr>
              <w:t>.</w:t>
            </w:r>
          </w:p>
        </w:tc>
      </w:tr>
    </w:tbl>
    <w:p w:rsidR="00643A94" w:rsidRDefault="00643A94" w:rsidP="00643A94">
      <w:pPr>
        <w:pStyle w:val="ListParagraph"/>
        <w:rPr>
          <w:rStyle w:val="Emphasis"/>
          <w:b w:val="0"/>
          <w:sz w:val="18"/>
          <w:szCs w:val="18"/>
        </w:rPr>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4F02C4" w:rsidRDefault="001808F0" w:rsidP="00D27EB9">
      <w:pPr>
        <w:pStyle w:val="Head2"/>
        <w:tabs>
          <w:tab w:val="num" w:pos="709"/>
        </w:tabs>
        <w:ind w:left="709" w:hanging="709"/>
      </w:pPr>
      <w:bookmarkStart w:id="112" w:name="_Toc241431180"/>
      <w:bookmarkStart w:id="113" w:name="_Toc243821484"/>
      <w:bookmarkStart w:id="114" w:name="_Toc454891659"/>
      <w:r>
        <w:t>C</w:t>
      </w:r>
      <w:r w:rsidR="004F02C4">
        <w:t>hange Management</w:t>
      </w:r>
      <w:bookmarkEnd w:id="112"/>
      <w:bookmarkEnd w:id="113"/>
      <w:bookmarkEnd w:id="114"/>
    </w:p>
    <w:p w:rsidR="004F02C4" w:rsidRPr="00F1111B" w:rsidRDefault="004F02C4" w:rsidP="004F02C4">
      <w:pPr>
        <w:spacing w:before="120" w:after="120"/>
        <w:rPr>
          <w:rFonts w:cs="Arial"/>
          <w:color w:val="0000FF"/>
          <w:sz w:val="20"/>
          <w:szCs w:val="20"/>
        </w:rPr>
      </w:pPr>
      <w:r w:rsidRPr="00F1111B">
        <w:rPr>
          <w:sz w:val="20"/>
          <w:szCs w:val="20"/>
        </w:rPr>
        <w:t xml:space="preserve">If a material change is required to the </w:t>
      </w:r>
      <w:r w:rsidR="005F4249">
        <w:rPr>
          <w:sz w:val="20"/>
          <w:szCs w:val="20"/>
        </w:rPr>
        <w:t xml:space="preserve">IFRS AU </w:t>
      </w:r>
      <w:r w:rsidR="00AB7408">
        <w:rPr>
          <w:sz w:val="20"/>
          <w:szCs w:val="20"/>
        </w:rPr>
        <w:t>Formula</w:t>
      </w:r>
      <w:r w:rsidRPr="00F1111B">
        <w:rPr>
          <w:sz w:val="20"/>
          <w:szCs w:val="20"/>
        </w:rPr>
        <w:t xml:space="preserve"> </w:t>
      </w:r>
      <w:proofErr w:type="spellStart"/>
      <w:r w:rsidR="00A84B6B">
        <w:rPr>
          <w:sz w:val="20"/>
          <w:szCs w:val="20"/>
        </w:rPr>
        <w:t>Linkbase</w:t>
      </w:r>
      <w:proofErr w:type="spellEnd"/>
      <w:r w:rsidR="00A84B6B">
        <w:rPr>
          <w:sz w:val="20"/>
          <w:szCs w:val="20"/>
        </w:rPr>
        <w:t xml:space="preserve"> </w:t>
      </w:r>
      <w:r w:rsidR="00703239">
        <w:rPr>
          <w:sz w:val="20"/>
          <w:szCs w:val="20"/>
        </w:rPr>
        <w:t>2016</w:t>
      </w:r>
      <w:r w:rsidR="00FB2BA2">
        <w:rPr>
          <w:sz w:val="20"/>
          <w:szCs w:val="20"/>
        </w:rPr>
        <w:t xml:space="preserve"> </w:t>
      </w:r>
      <w:r w:rsidRPr="00F1111B">
        <w:rPr>
          <w:sz w:val="20"/>
          <w:szCs w:val="20"/>
        </w:rPr>
        <w:t>Guide the document will be re-released.</w:t>
      </w:r>
    </w:p>
    <w:p w:rsidR="00FB129B" w:rsidRDefault="00FB129B" w:rsidP="00FB129B">
      <w:pPr>
        <w:pStyle w:val="Maintext"/>
      </w:pPr>
      <w:bookmarkStart w:id="115" w:name="_Toc226473071"/>
      <w:bookmarkStart w:id="116" w:name="_Toc228954258"/>
      <w:bookmarkStart w:id="117" w:name="_Toc228954263"/>
      <w:bookmarkEnd w:id="0"/>
    </w:p>
    <w:p w:rsidR="007E2546" w:rsidRDefault="00C13B9D" w:rsidP="00B94070">
      <w:pPr>
        <w:pStyle w:val="Head1"/>
        <w:tabs>
          <w:tab w:val="clear" w:pos="1928"/>
          <w:tab w:val="num" w:pos="426"/>
        </w:tabs>
        <w:ind w:hanging="1850"/>
      </w:pPr>
      <w:bookmarkStart w:id="118" w:name="_Toc454891660"/>
      <w:r>
        <w:lastRenderedPageBreak/>
        <w:t>Valid</w:t>
      </w:r>
      <w:r w:rsidR="0093070D">
        <w:t>A</w:t>
      </w:r>
      <w:r>
        <w:t>tion overview</w:t>
      </w:r>
      <w:bookmarkEnd w:id="118"/>
    </w:p>
    <w:p w:rsidR="007E2546" w:rsidRDefault="007E2546" w:rsidP="007E2546">
      <w:pPr>
        <w:pStyle w:val="Head2"/>
        <w:tabs>
          <w:tab w:val="clear" w:pos="1144"/>
          <w:tab w:val="num" w:pos="426"/>
        </w:tabs>
        <w:ind w:left="426" w:hanging="426"/>
      </w:pPr>
      <w:bookmarkStart w:id="119" w:name="_Toc454891661"/>
      <w:r>
        <w:t>I</w:t>
      </w:r>
      <w:r w:rsidR="004F1E04">
        <w:t>ntroduction</w:t>
      </w:r>
      <w:bookmarkEnd w:id="119"/>
    </w:p>
    <w:p w:rsidR="005C437B" w:rsidRDefault="00A6161C" w:rsidP="005C437B">
      <w:pPr>
        <w:pStyle w:val="Maintext"/>
        <w:rPr>
          <w:sz w:val="20"/>
          <w:szCs w:val="20"/>
        </w:rPr>
      </w:pPr>
      <w:r>
        <w:rPr>
          <w:sz w:val="20"/>
          <w:szCs w:val="20"/>
        </w:rPr>
        <w:t xml:space="preserve">Instance documents lodged with ASIC as </w:t>
      </w:r>
      <w:r w:rsidRPr="00A6161C">
        <w:rPr>
          <w:sz w:val="20"/>
          <w:szCs w:val="20"/>
        </w:rPr>
        <w:t>Forms 388, 7051, FS70,</w:t>
      </w:r>
      <w:r w:rsidR="00E251C6">
        <w:rPr>
          <w:sz w:val="20"/>
          <w:szCs w:val="20"/>
        </w:rPr>
        <w:t xml:space="preserve"> and</w:t>
      </w:r>
      <w:r w:rsidRPr="00A6161C">
        <w:rPr>
          <w:sz w:val="20"/>
          <w:szCs w:val="20"/>
        </w:rPr>
        <w:t xml:space="preserve"> 405</w:t>
      </w:r>
      <w:r>
        <w:rPr>
          <w:sz w:val="20"/>
          <w:szCs w:val="20"/>
        </w:rPr>
        <w:t xml:space="preserve"> contain two components</w:t>
      </w:r>
      <w:r w:rsidR="006254AC">
        <w:rPr>
          <w:sz w:val="20"/>
          <w:szCs w:val="20"/>
        </w:rPr>
        <w:t>:</w:t>
      </w:r>
      <w:r>
        <w:rPr>
          <w:sz w:val="20"/>
          <w:szCs w:val="20"/>
        </w:rPr>
        <w:t xml:space="preserve"> one </w:t>
      </w:r>
      <w:r w:rsidR="00666CA6">
        <w:rPr>
          <w:sz w:val="20"/>
          <w:szCs w:val="20"/>
        </w:rPr>
        <w:t>representing</w:t>
      </w:r>
      <w:r>
        <w:rPr>
          <w:sz w:val="20"/>
          <w:szCs w:val="20"/>
        </w:rPr>
        <w:t xml:space="preserve"> the form itself prepared using appropriate SBR</w:t>
      </w:r>
      <w:r w:rsidR="00666CA6">
        <w:rPr>
          <w:sz w:val="20"/>
          <w:szCs w:val="20"/>
        </w:rPr>
        <w:t xml:space="preserve"> form</w:t>
      </w:r>
      <w:r>
        <w:rPr>
          <w:sz w:val="20"/>
          <w:szCs w:val="20"/>
        </w:rPr>
        <w:t xml:space="preserve"> taxonomy and the other </w:t>
      </w:r>
      <w:r w:rsidR="00666CA6">
        <w:rPr>
          <w:sz w:val="20"/>
          <w:szCs w:val="20"/>
        </w:rPr>
        <w:t>representing</w:t>
      </w:r>
      <w:r>
        <w:rPr>
          <w:sz w:val="20"/>
          <w:szCs w:val="20"/>
        </w:rPr>
        <w:t xml:space="preserve"> the XBRL financial report prepared usi</w:t>
      </w:r>
      <w:r w:rsidR="004960C5">
        <w:rPr>
          <w:sz w:val="20"/>
          <w:szCs w:val="20"/>
        </w:rPr>
        <w:t>ng the IFRS AU Taxonomy ("XBRL financial r</w:t>
      </w:r>
      <w:r>
        <w:rPr>
          <w:sz w:val="20"/>
          <w:szCs w:val="20"/>
        </w:rPr>
        <w:t>eport"). The v</w:t>
      </w:r>
      <w:r w:rsidR="005A7E62">
        <w:rPr>
          <w:sz w:val="20"/>
          <w:szCs w:val="20"/>
        </w:rPr>
        <w:t>alidation</w:t>
      </w:r>
      <w:r w:rsidR="006254AC">
        <w:rPr>
          <w:sz w:val="20"/>
          <w:szCs w:val="20"/>
        </w:rPr>
        <w:t>s</w:t>
      </w:r>
      <w:r w:rsidR="005A7E62">
        <w:rPr>
          <w:sz w:val="20"/>
          <w:szCs w:val="20"/>
        </w:rPr>
        <w:t xml:space="preserve"> of </w:t>
      </w:r>
      <w:r>
        <w:rPr>
          <w:sz w:val="20"/>
          <w:szCs w:val="20"/>
        </w:rPr>
        <w:t xml:space="preserve">the </w:t>
      </w:r>
      <w:r w:rsidR="006254AC">
        <w:rPr>
          <w:sz w:val="20"/>
          <w:szCs w:val="20"/>
        </w:rPr>
        <w:t xml:space="preserve">XBRL </w:t>
      </w:r>
      <w:r>
        <w:rPr>
          <w:sz w:val="20"/>
          <w:szCs w:val="20"/>
        </w:rPr>
        <w:t>financial report component</w:t>
      </w:r>
      <w:r w:rsidR="00487BB6">
        <w:rPr>
          <w:sz w:val="20"/>
          <w:szCs w:val="20"/>
        </w:rPr>
        <w:t xml:space="preserve"> </w:t>
      </w:r>
      <w:r w:rsidR="007329C9">
        <w:rPr>
          <w:sz w:val="20"/>
          <w:szCs w:val="20"/>
        </w:rPr>
        <w:t>are presented in Table 1 below.</w:t>
      </w:r>
    </w:p>
    <w:p w:rsidR="007329C9" w:rsidRDefault="007329C9" w:rsidP="005C437B">
      <w:pPr>
        <w:pStyle w:val="Maintext"/>
        <w:rPr>
          <w:sz w:val="20"/>
          <w:szCs w:val="20"/>
        </w:rPr>
      </w:pPr>
    </w:p>
    <w:p w:rsidR="005A7E62" w:rsidRPr="006254AC" w:rsidRDefault="00521482" w:rsidP="009036F7">
      <w:pPr>
        <w:pStyle w:val="Maintext"/>
        <w:rPr>
          <w:b/>
          <w:sz w:val="20"/>
          <w:szCs w:val="20"/>
        </w:rPr>
      </w:pPr>
      <w:r w:rsidRPr="00521482">
        <w:rPr>
          <w:b/>
          <w:sz w:val="20"/>
          <w:szCs w:val="20"/>
        </w:rPr>
        <w:t xml:space="preserve">Table 1: Validation of XBRL financial reports </w:t>
      </w:r>
    </w:p>
    <w:tbl>
      <w:tblPr>
        <w:tblStyle w:val="TableGrid"/>
        <w:tblW w:w="0" w:type="auto"/>
        <w:tblLook w:val="04A0" w:firstRow="1" w:lastRow="0" w:firstColumn="1" w:lastColumn="0" w:noHBand="0" w:noVBand="1"/>
      </w:tblPr>
      <w:tblGrid>
        <w:gridCol w:w="1242"/>
        <w:gridCol w:w="2410"/>
        <w:gridCol w:w="4536"/>
        <w:gridCol w:w="1559"/>
      </w:tblGrid>
      <w:tr w:rsidR="00487BB6" w:rsidTr="00344E28">
        <w:tc>
          <w:tcPr>
            <w:tcW w:w="1242" w:type="dxa"/>
          </w:tcPr>
          <w:p w:rsidR="00487BB6" w:rsidRPr="006254AC" w:rsidRDefault="00521482" w:rsidP="00B14224">
            <w:pPr>
              <w:pStyle w:val="Maintext"/>
              <w:rPr>
                <w:b/>
                <w:sz w:val="20"/>
                <w:szCs w:val="20"/>
              </w:rPr>
            </w:pPr>
            <w:r w:rsidRPr="00521482">
              <w:rPr>
                <w:b/>
                <w:sz w:val="20"/>
                <w:szCs w:val="20"/>
              </w:rPr>
              <w:t>Validation type</w:t>
            </w:r>
          </w:p>
        </w:tc>
        <w:tc>
          <w:tcPr>
            <w:tcW w:w="2410" w:type="dxa"/>
          </w:tcPr>
          <w:p w:rsidR="00487BB6" w:rsidRPr="006254AC" w:rsidRDefault="00521482" w:rsidP="009036F7">
            <w:pPr>
              <w:pStyle w:val="Maintext"/>
              <w:rPr>
                <w:b/>
                <w:sz w:val="20"/>
                <w:szCs w:val="20"/>
              </w:rPr>
            </w:pPr>
            <w:r w:rsidRPr="00521482">
              <w:rPr>
                <w:b/>
                <w:sz w:val="20"/>
                <w:szCs w:val="20"/>
              </w:rPr>
              <w:t>Business perspective</w:t>
            </w:r>
          </w:p>
        </w:tc>
        <w:tc>
          <w:tcPr>
            <w:tcW w:w="4536" w:type="dxa"/>
          </w:tcPr>
          <w:p w:rsidR="00487BB6" w:rsidRPr="006254AC" w:rsidRDefault="00521482" w:rsidP="009036F7">
            <w:pPr>
              <w:pStyle w:val="Maintext"/>
              <w:rPr>
                <w:b/>
                <w:sz w:val="20"/>
                <w:szCs w:val="20"/>
              </w:rPr>
            </w:pPr>
            <w:r w:rsidRPr="00521482">
              <w:rPr>
                <w:b/>
                <w:sz w:val="20"/>
                <w:szCs w:val="20"/>
              </w:rPr>
              <w:t>Technical perspective</w:t>
            </w:r>
          </w:p>
        </w:tc>
        <w:tc>
          <w:tcPr>
            <w:tcW w:w="1559" w:type="dxa"/>
          </w:tcPr>
          <w:p w:rsidR="00487BB6" w:rsidRPr="006254AC" w:rsidRDefault="00521482" w:rsidP="00487BB6">
            <w:pPr>
              <w:pStyle w:val="Maintext"/>
              <w:rPr>
                <w:b/>
                <w:sz w:val="20"/>
                <w:szCs w:val="20"/>
              </w:rPr>
            </w:pPr>
            <w:r w:rsidRPr="00521482">
              <w:rPr>
                <w:b/>
                <w:sz w:val="20"/>
                <w:szCs w:val="20"/>
              </w:rPr>
              <w:t>Validation requirements</w:t>
            </w:r>
          </w:p>
        </w:tc>
      </w:tr>
      <w:tr w:rsidR="00487BB6" w:rsidTr="00AF5CB6">
        <w:tc>
          <w:tcPr>
            <w:tcW w:w="1242" w:type="dxa"/>
            <w:vAlign w:val="center"/>
          </w:tcPr>
          <w:p w:rsidR="00487BB6" w:rsidRDefault="00487BB6" w:rsidP="00AF5CB6">
            <w:pPr>
              <w:pStyle w:val="Maintext"/>
              <w:rPr>
                <w:sz w:val="20"/>
                <w:szCs w:val="20"/>
              </w:rPr>
            </w:pPr>
            <w:r>
              <w:rPr>
                <w:sz w:val="20"/>
                <w:szCs w:val="20"/>
              </w:rPr>
              <w:t>Format</w:t>
            </w:r>
          </w:p>
        </w:tc>
        <w:tc>
          <w:tcPr>
            <w:tcW w:w="2410" w:type="dxa"/>
          </w:tcPr>
          <w:p w:rsidR="00487BB6" w:rsidRDefault="00487BB6" w:rsidP="005C437B">
            <w:pPr>
              <w:pStyle w:val="Maintext"/>
              <w:rPr>
                <w:sz w:val="20"/>
                <w:szCs w:val="20"/>
              </w:rPr>
            </w:pPr>
            <w:r>
              <w:rPr>
                <w:sz w:val="20"/>
                <w:szCs w:val="20"/>
              </w:rPr>
              <w:t>Instance document is formatted correctly</w:t>
            </w:r>
          </w:p>
        </w:tc>
        <w:tc>
          <w:tcPr>
            <w:tcW w:w="4536" w:type="dxa"/>
          </w:tcPr>
          <w:p w:rsidR="00487BB6" w:rsidRDefault="00487BB6" w:rsidP="00344E28">
            <w:pPr>
              <w:pStyle w:val="Maintext"/>
              <w:rPr>
                <w:sz w:val="20"/>
                <w:szCs w:val="20"/>
              </w:rPr>
            </w:pPr>
            <w:r>
              <w:rPr>
                <w:sz w:val="20"/>
                <w:szCs w:val="20"/>
              </w:rPr>
              <w:t>Instance document is a valid XML document</w:t>
            </w:r>
            <w:r w:rsidR="00344E28">
              <w:rPr>
                <w:sz w:val="20"/>
                <w:szCs w:val="20"/>
              </w:rPr>
              <w:t xml:space="preserve"> (i.e</w:t>
            </w:r>
            <w:r w:rsidR="001B2614">
              <w:rPr>
                <w:sz w:val="20"/>
                <w:szCs w:val="20"/>
              </w:rPr>
              <w:t>.</w:t>
            </w:r>
            <w:r w:rsidR="00344E28">
              <w:rPr>
                <w:sz w:val="20"/>
                <w:szCs w:val="20"/>
              </w:rPr>
              <w:t xml:space="preserve"> valid schema, correct grammar, well formatted XML)</w:t>
            </w:r>
          </w:p>
        </w:tc>
        <w:tc>
          <w:tcPr>
            <w:tcW w:w="1559" w:type="dxa"/>
          </w:tcPr>
          <w:p w:rsidR="00487BB6" w:rsidRDefault="00487BB6" w:rsidP="009036F7">
            <w:pPr>
              <w:pStyle w:val="Maintext"/>
              <w:rPr>
                <w:sz w:val="20"/>
                <w:szCs w:val="20"/>
              </w:rPr>
            </w:pPr>
            <w:r>
              <w:rPr>
                <w:sz w:val="20"/>
                <w:szCs w:val="20"/>
              </w:rPr>
              <w:t>Mandatory(*)</w:t>
            </w:r>
          </w:p>
        </w:tc>
      </w:tr>
      <w:tr w:rsidR="00487BB6" w:rsidTr="00344E28">
        <w:tc>
          <w:tcPr>
            <w:tcW w:w="1242" w:type="dxa"/>
            <w:vMerge w:val="restart"/>
            <w:vAlign w:val="center"/>
          </w:tcPr>
          <w:p w:rsidR="00487BB6" w:rsidRDefault="00487BB6" w:rsidP="00487BB6">
            <w:pPr>
              <w:pStyle w:val="Maintext"/>
              <w:rPr>
                <w:sz w:val="20"/>
                <w:szCs w:val="20"/>
              </w:rPr>
            </w:pPr>
            <w:r>
              <w:rPr>
                <w:sz w:val="20"/>
                <w:szCs w:val="20"/>
              </w:rPr>
              <w:t>Content</w:t>
            </w:r>
          </w:p>
        </w:tc>
        <w:tc>
          <w:tcPr>
            <w:tcW w:w="2410" w:type="dxa"/>
            <w:vMerge w:val="restart"/>
            <w:vAlign w:val="center"/>
          </w:tcPr>
          <w:p w:rsidR="00487BB6" w:rsidRDefault="00487BB6" w:rsidP="00AE0863">
            <w:pPr>
              <w:pStyle w:val="Maintext"/>
              <w:rPr>
                <w:sz w:val="20"/>
                <w:szCs w:val="20"/>
              </w:rPr>
            </w:pPr>
            <w:r>
              <w:rPr>
                <w:sz w:val="20"/>
                <w:szCs w:val="20"/>
              </w:rPr>
              <w:t>Instance document contains correct information</w:t>
            </w:r>
            <w:r w:rsidR="003310BA">
              <w:rPr>
                <w:sz w:val="20"/>
                <w:szCs w:val="20"/>
              </w:rPr>
              <w:t xml:space="preserve"> based on valid XBRL specification and correct taxonomy</w:t>
            </w:r>
          </w:p>
        </w:tc>
        <w:tc>
          <w:tcPr>
            <w:tcW w:w="4536" w:type="dxa"/>
          </w:tcPr>
          <w:p w:rsidR="00487BB6" w:rsidRDefault="00487BB6" w:rsidP="00344E28">
            <w:pPr>
              <w:pStyle w:val="Maintext"/>
              <w:rPr>
                <w:sz w:val="20"/>
                <w:szCs w:val="20"/>
              </w:rPr>
            </w:pPr>
            <w:r>
              <w:rPr>
                <w:sz w:val="20"/>
                <w:szCs w:val="20"/>
              </w:rPr>
              <w:t>Instance document is valid XBRL document</w:t>
            </w:r>
            <w:r w:rsidR="00344E28">
              <w:rPr>
                <w:sz w:val="20"/>
                <w:szCs w:val="20"/>
              </w:rPr>
              <w:t xml:space="preserve"> (</w:t>
            </w:r>
            <w:r w:rsidR="001B2614">
              <w:rPr>
                <w:sz w:val="20"/>
                <w:szCs w:val="20"/>
              </w:rPr>
              <w:t>i.e.</w:t>
            </w:r>
            <w:r w:rsidR="00344E28">
              <w:rPr>
                <w:sz w:val="20"/>
                <w:szCs w:val="20"/>
              </w:rPr>
              <w:t xml:space="preserve"> conformance to XBRL Specification 2.1</w:t>
            </w:r>
            <w:r w:rsidR="00F97E8E">
              <w:rPr>
                <w:sz w:val="20"/>
                <w:szCs w:val="20"/>
              </w:rPr>
              <w:t xml:space="preserve"> and IFRS AU Taxonomy</w:t>
            </w:r>
            <w:r w:rsidR="00344E28">
              <w:rPr>
                <w:sz w:val="20"/>
                <w:szCs w:val="20"/>
              </w:rPr>
              <w:t>)</w:t>
            </w:r>
            <w:r>
              <w:rPr>
                <w:sz w:val="20"/>
                <w:szCs w:val="20"/>
              </w:rPr>
              <w:t>.</w:t>
            </w:r>
          </w:p>
        </w:tc>
        <w:tc>
          <w:tcPr>
            <w:tcW w:w="1559" w:type="dxa"/>
          </w:tcPr>
          <w:p w:rsidR="00487BB6" w:rsidRDefault="00487BB6" w:rsidP="009036F7">
            <w:pPr>
              <w:pStyle w:val="Maintext"/>
              <w:rPr>
                <w:sz w:val="20"/>
                <w:szCs w:val="20"/>
              </w:rPr>
            </w:pPr>
            <w:r>
              <w:rPr>
                <w:sz w:val="20"/>
                <w:szCs w:val="20"/>
              </w:rPr>
              <w:t>Mandatory(*)</w:t>
            </w:r>
          </w:p>
        </w:tc>
      </w:tr>
      <w:tr w:rsidR="00487BB6" w:rsidTr="00344E28">
        <w:tc>
          <w:tcPr>
            <w:tcW w:w="1242" w:type="dxa"/>
            <w:vMerge/>
            <w:vAlign w:val="center"/>
          </w:tcPr>
          <w:p w:rsidR="00487BB6" w:rsidRDefault="00487BB6" w:rsidP="00C13B9D">
            <w:pPr>
              <w:pStyle w:val="Maintext"/>
              <w:rPr>
                <w:sz w:val="20"/>
                <w:szCs w:val="20"/>
              </w:rPr>
            </w:pPr>
          </w:p>
        </w:tc>
        <w:tc>
          <w:tcPr>
            <w:tcW w:w="2410" w:type="dxa"/>
            <w:vMerge/>
            <w:vAlign w:val="center"/>
          </w:tcPr>
          <w:p w:rsidR="00487BB6" w:rsidRDefault="00487BB6" w:rsidP="00C13B9D">
            <w:pPr>
              <w:pStyle w:val="Maintext"/>
              <w:rPr>
                <w:sz w:val="20"/>
                <w:szCs w:val="20"/>
              </w:rPr>
            </w:pPr>
          </w:p>
        </w:tc>
        <w:tc>
          <w:tcPr>
            <w:tcW w:w="4536" w:type="dxa"/>
          </w:tcPr>
          <w:p w:rsidR="00487BB6" w:rsidRDefault="00523C27" w:rsidP="009036F7">
            <w:pPr>
              <w:pStyle w:val="Maintext"/>
              <w:rPr>
                <w:sz w:val="20"/>
                <w:szCs w:val="20"/>
              </w:rPr>
            </w:pPr>
            <w:r>
              <w:rPr>
                <w:sz w:val="20"/>
                <w:szCs w:val="20"/>
              </w:rPr>
              <w:t xml:space="preserve">Instance document complies with </w:t>
            </w:r>
            <w:r w:rsidR="00487BB6">
              <w:rPr>
                <w:sz w:val="20"/>
                <w:szCs w:val="20"/>
              </w:rPr>
              <w:t>ASIC business rules</w:t>
            </w:r>
            <w:r w:rsidR="00344E28">
              <w:rPr>
                <w:sz w:val="20"/>
                <w:szCs w:val="20"/>
              </w:rPr>
              <w:t xml:space="preserve"> </w:t>
            </w:r>
            <w:r w:rsidR="00F97E8E">
              <w:rPr>
                <w:sz w:val="20"/>
                <w:szCs w:val="20"/>
              </w:rPr>
              <w:t>(**)</w:t>
            </w:r>
            <w:r w:rsidR="00344E28">
              <w:rPr>
                <w:sz w:val="20"/>
                <w:szCs w:val="20"/>
              </w:rPr>
              <w:t>(i.e</w:t>
            </w:r>
            <w:r w:rsidR="001B2614">
              <w:rPr>
                <w:sz w:val="20"/>
                <w:szCs w:val="20"/>
              </w:rPr>
              <w:t>.</w:t>
            </w:r>
            <w:r w:rsidR="00344E28">
              <w:rPr>
                <w:sz w:val="20"/>
                <w:szCs w:val="20"/>
              </w:rPr>
              <w:t xml:space="preserve"> correct taxonomy version)</w:t>
            </w:r>
          </w:p>
        </w:tc>
        <w:tc>
          <w:tcPr>
            <w:tcW w:w="1559" w:type="dxa"/>
          </w:tcPr>
          <w:p w:rsidR="00487BB6" w:rsidRDefault="00487BB6" w:rsidP="009036F7">
            <w:pPr>
              <w:pStyle w:val="Maintext"/>
              <w:rPr>
                <w:sz w:val="20"/>
                <w:szCs w:val="20"/>
              </w:rPr>
            </w:pPr>
            <w:r>
              <w:rPr>
                <w:sz w:val="20"/>
                <w:szCs w:val="20"/>
              </w:rPr>
              <w:t>Mandatory(*)</w:t>
            </w:r>
          </w:p>
        </w:tc>
      </w:tr>
      <w:tr w:rsidR="00487BB6" w:rsidTr="00344E28">
        <w:tc>
          <w:tcPr>
            <w:tcW w:w="1242" w:type="dxa"/>
            <w:vMerge w:val="restart"/>
            <w:vAlign w:val="center"/>
          </w:tcPr>
          <w:p w:rsidR="00487BB6" w:rsidRDefault="00487BB6" w:rsidP="00C13B9D">
            <w:pPr>
              <w:pStyle w:val="Maintext"/>
              <w:rPr>
                <w:sz w:val="20"/>
                <w:szCs w:val="20"/>
              </w:rPr>
            </w:pPr>
            <w:r>
              <w:rPr>
                <w:sz w:val="20"/>
                <w:szCs w:val="20"/>
              </w:rPr>
              <w:t>Quality</w:t>
            </w:r>
          </w:p>
        </w:tc>
        <w:tc>
          <w:tcPr>
            <w:tcW w:w="2410" w:type="dxa"/>
            <w:vMerge w:val="restart"/>
            <w:vAlign w:val="center"/>
          </w:tcPr>
          <w:p w:rsidR="00487BB6" w:rsidRDefault="003310BA" w:rsidP="003310BA">
            <w:pPr>
              <w:pStyle w:val="Maintext"/>
              <w:rPr>
                <w:sz w:val="20"/>
                <w:szCs w:val="20"/>
              </w:rPr>
            </w:pPr>
            <w:r>
              <w:rPr>
                <w:sz w:val="20"/>
                <w:szCs w:val="20"/>
              </w:rPr>
              <w:t>Financial data provided in the instance is consistent.</w:t>
            </w:r>
          </w:p>
        </w:tc>
        <w:tc>
          <w:tcPr>
            <w:tcW w:w="4536" w:type="dxa"/>
          </w:tcPr>
          <w:p w:rsidR="00487BB6" w:rsidRDefault="00487BB6" w:rsidP="00487BB6">
            <w:pPr>
              <w:pStyle w:val="Maintext"/>
              <w:rPr>
                <w:sz w:val="20"/>
                <w:szCs w:val="20"/>
              </w:rPr>
            </w:pPr>
            <w:r>
              <w:rPr>
                <w:sz w:val="20"/>
                <w:szCs w:val="20"/>
              </w:rPr>
              <w:t xml:space="preserve">Data is consistent with the calculation </w:t>
            </w:r>
            <w:proofErr w:type="spellStart"/>
            <w:r>
              <w:rPr>
                <w:sz w:val="20"/>
                <w:szCs w:val="20"/>
              </w:rPr>
              <w:t>linkbase</w:t>
            </w:r>
            <w:proofErr w:type="spellEnd"/>
            <w:r w:rsidR="00344E28">
              <w:rPr>
                <w:sz w:val="20"/>
                <w:szCs w:val="20"/>
              </w:rPr>
              <w:t xml:space="preserve"> (i.e. calculated values equal entered values)</w:t>
            </w:r>
          </w:p>
        </w:tc>
        <w:tc>
          <w:tcPr>
            <w:tcW w:w="1559" w:type="dxa"/>
          </w:tcPr>
          <w:p w:rsidR="00487BB6" w:rsidRDefault="00487BB6" w:rsidP="009036F7">
            <w:pPr>
              <w:pStyle w:val="Maintext"/>
              <w:rPr>
                <w:sz w:val="20"/>
                <w:szCs w:val="20"/>
              </w:rPr>
            </w:pPr>
            <w:r>
              <w:rPr>
                <w:sz w:val="20"/>
                <w:szCs w:val="20"/>
              </w:rPr>
              <w:t>Voluntary</w:t>
            </w:r>
          </w:p>
        </w:tc>
      </w:tr>
      <w:tr w:rsidR="00487BB6" w:rsidTr="00344E28">
        <w:tc>
          <w:tcPr>
            <w:tcW w:w="1242" w:type="dxa"/>
            <w:vMerge/>
          </w:tcPr>
          <w:p w:rsidR="00487BB6" w:rsidRDefault="00487BB6" w:rsidP="005C437B">
            <w:pPr>
              <w:pStyle w:val="Maintext"/>
              <w:rPr>
                <w:sz w:val="20"/>
                <w:szCs w:val="20"/>
              </w:rPr>
            </w:pPr>
          </w:p>
        </w:tc>
        <w:tc>
          <w:tcPr>
            <w:tcW w:w="2410" w:type="dxa"/>
            <w:vMerge/>
          </w:tcPr>
          <w:p w:rsidR="00487BB6" w:rsidRDefault="00487BB6" w:rsidP="005C437B">
            <w:pPr>
              <w:pStyle w:val="Maintext"/>
              <w:rPr>
                <w:sz w:val="20"/>
                <w:szCs w:val="20"/>
              </w:rPr>
            </w:pPr>
          </w:p>
        </w:tc>
        <w:tc>
          <w:tcPr>
            <w:tcW w:w="4536" w:type="dxa"/>
          </w:tcPr>
          <w:p w:rsidR="00487BB6" w:rsidRDefault="00487BB6" w:rsidP="00344E28">
            <w:pPr>
              <w:pStyle w:val="Maintext"/>
              <w:rPr>
                <w:sz w:val="20"/>
                <w:szCs w:val="20"/>
              </w:rPr>
            </w:pPr>
            <w:r>
              <w:rPr>
                <w:sz w:val="20"/>
                <w:szCs w:val="20"/>
              </w:rPr>
              <w:t xml:space="preserve">Data is consistent with the formula </w:t>
            </w:r>
            <w:proofErr w:type="spellStart"/>
            <w:r>
              <w:rPr>
                <w:sz w:val="20"/>
                <w:szCs w:val="20"/>
              </w:rPr>
              <w:t>linkbase</w:t>
            </w:r>
            <w:proofErr w:type="spellEnd"/>
            <w:r w:rsidR="00344E28">
              <w:rPr>
                <w:sz w:val="20"/>
                <w:szCs w:val="20"/>
              </w:rPr>
              <w:t xml:space="preserve"> (i.e. </w:t>
            </w:r>
            <w:r w:rsidR="00344E28" w:rsidRPr="00344E28">
              <w:rPr>
                <w:sz w:val="20"/>
                <w:szCs w:val="20"/>
              </w:rPr>
              <w:t>members of an</w:t>
            </w:r>
            <w:r w:rsidR="00344E28">
              <w:rPr>
                <w:sz w:val="20"/>
                <w:szCs w:val="20"/>
              </w:rPr>
              <w:t xml:space="preserve"> </w:t>
            </w:r>
            <w:r w:rsidR="00344E28" w:rsidRPr="00344E28">
              <w:rPr>
                <w:sz w:val="20"/>
                <w:szCs w:val="20"/>
              </w:rPr>
              <w:t>axis are calculated to their parent members properly</w:t>
            </w:r>
            <w:r w:rsidR="00344E28">
              <w:rPr>
                <w:sz w:val="20"/>
                <w:szCs w:val="20"/>
              </w:rPr>
              <w:t>)</w:t>
            </w:r>
          </w:p>
        </w:tc>
        <w:tc>
          <w:tcPr>
            <w:tcW w:w="1559" w:type="dxa"/>
          </w:tcPr>
          <w:p w:rsidR="00487BB6" w:rsidRDefault="00487BB6" w:rsidP="009036F7">
            <w:pPr>
              <w:pStyle w:val="Maintext"/>
              <w:rPr>
                <w:sz w:val="20"/>
                <w:szCs w:val="20"/>
              </w:rPr>
            </w:pPr>
            <w:r>
              <w:rPr>
                <w:sz w:val="20"/>
                <w:szCs w:val="20"/>
              </w:rPr>
              <w:t>Voluntary</w:t>
            </w:r>
          </w:p>
        </w:tc>
      </w:tr>
    </w:tbl>
    <w:p w:rsidR="005A7E62" w:rsidRDefault="00487BB6" w:rsidP="009036F7">
      <w:pPr>
        <w:pStyle w:val="Maintext"/>
        <w:rPr>
          <w:sz w:val="20"/>
          <w:szCs w:val="20"/>
        </w:rPr>
      </w:pPr>
      <w:r>
        <w:rPr>
          <w:sz w:val="20"/>
          <w:szCs w:val="20"/>
        </w:rPr>
        <w:t xml:space="preserve">(*) </w:t>
      </w:r>
      <w:r w:rsidRPr="00487BB6">
        <w:rPr>
          <w:sz w:val="20"/>
          <w:szCs w:val="20"/>
        </w:rPr>
        <w:t xml:space="preserve">refer to section 4 of IFRS AU Taxonomy Guide </w:t>
      </w:r>
      <w:r w:rsidR="00703239">
        <w:rPr>
          <w:sz w:val="20"/>
          <w:szCs w:val="20"/>
        </w:rPr>
        <w:t>2016</w:t>
      </w:r>
      <w:r w:rsidR="003310BA">
        <w:rPr>
          <w:sz w:val="20"/>
          <w:szCs w:val="20"/>
        </w:rPr>
        <w:t>.</w:t>
      </w:r>
    </w:p>
    <w:p w:rsidR="00F97E8E" w:rsidRDefault="00F97E8E" w:rsidP="00F97E8E">
      <w:pPr>
        <w:pStyle w:val="Maintext"/>
        <w:rPr>
          <w:sz w:val="20"/>
          <w:szCs w:val="20"/>
        </w:rPr>
      </w:pPr>
      <w:r>
        <w:rPr>
          <w:sz w:val="20"/>
          <w:szCs w:val="20"/>
        </w:rPr>
        <w:t xml:space="preserve">(**) </w:t>
      </w:r>
      <w:r w:rsidRPr="00F97E8E">
        <w:rPr>
          <w:sz w:val="20"/>
          <w:szCs w:val="20"/>
        </w:rPr>
        <w:t xml:space="preserve">ASIC </w:t>
      </w:r>
      <w:r>
        <w:rPr>
          <w:sz w:val="20"/>
          <w:szCs w:val="20"/>
        </w:rPr>
        <w:t>business rules also include</w:t>
      </w:r>
      <w:r w:rsidRPr="00F97E8E">
        <w:rPr>
          <w:sz w:val="20"/>
          <w:szCs w:val="20"/>
        </w:rPr>
        <w:t xml:space="preserve"> </w:t>
      </w:r>
      <w:r w:rsidR="00792896">
        <w:rPr>
          <w:sz w:val="20"/>
          <w:szCs w:val="20"/>
        </w:rPr>
        <w:t>other</w:t>
      </w:r>
      <w:r w:rsidRPr="00F97E8E">
        <w:rPr>
          <w:sz w:val="20"/>
          <w:szCs w:val="20"/>
        </w:rPr>
        <w:t xml:space="preserve"> conditions and checking</w:t>
      </w:r>
      <w:r>
        <w:rPr>
          <w:sz w:val="20"/>
          <w:szCs w:val="20"/>
        </w:rPr>
        <w:t xml:space="preserve"> which are not within the scope of this presentation</w:t>
      </w:r>
      <w:r w:rsidR="003310BA">
        <w:rPr>
          <w:sz w:val="20"/>
          <w:szCs w:val="20"/>
        </w:rPr>
        <w:t>.</w:t>
      </w:r>
    </w:p>
    <w:p w:rsidR="0055604B" w:rsidRDefault="0055604B" w:rsidP="009036F7">
      <w:pPr>
        <w:pStyle w:val="Maintext"/>
        <w:rPr>
          <w:sz w:val="20"/>
          <w:szCs w:val="20"/>
        </w:rPr>
      </w:pPr>
    </w:p>
    <w:p w:rsidR="007106C4" w:rsidRPr="0046404D" w:rsidRDefault="007106C4" w:rsidP="0046404D">
      <w:pPr>
        <w:pStyle w:val="Head3"/>
      </w:pPr>
      <w:bookmarkStart w:id="120" w:name="_Toc454891662"/>
      <w:r w:rsidRPr="0046404D">
        <w:t xml:space="preserve">Calculation </w:t>
      </w:r>
      <w:proofErr w:type="spellStart"/>
      <w:r w:rsidRPr="0046404D">
        <w:t>Linkbase</w:t>
      </w:r>
      <w:bookmarkEnd w:id="120"/>
      <w:proofErr w:type="spellEnd"/>
    </w:p>
    <w:p w:rsidR="007106C4" w:rsidRDefault="007106C4" w:rsidP="009036F7">
      <w:pPr>
        <w:pStyle w:val="Maintext"/>
        <w:rPr>
          <w:sz w:val="20"/>
          <w:szCs w:val="20"/>
        </w:rPr>
      </w:pPr>
    </w:p>
    <w:p w:rsidR="00B23E31" w:rsidRDefault="007106C4" w:rsidP="007106C4">
      <w:pPr>
        <w:pStyle w:val="Maintext"/>
        <w:rPr>
          <w:sz w:val="20"/>
          <w:szCs w:val="20"/>
        </w:rPr>
      </w:pPr>
      <w:r>
        <w:rPr>
          <w:sz w:val="20"/>
          <w:szCs w:val="20"/>
        </w:rPr>
        <w:t xml:space="preserve">The IFRS AU Taxonomy </w:t>
      </w:r>
      <w:r w:rsidR="00703239">
        <w:rPr>
          <w:sz w:val="20"/>
          <w:szCs w:val="20"/>
        </w:rPr>
        <w:t>2016</w:t>
      </w:r>
      <w:r>
        <w:rPr>
          <w:sz w:val="20"/>
          <w:szCs w:val="20"/>
        </w:rPr>
        <w:t xml:space="preserve"> provides the calculation </w:t>
      </w:r>
      <w:proofErr w:type="spellStart"/>
      <w:r>
        <w:rPr>
          <w:sz w:val="20"/>
          <w:szCs w:val="20"/>
        </w:rPr>
        <w:t>linkbase</w:t>
      </w:r>
      <w:proofErr w:type="spellEnd"/>
      <w:r>
        <w:rPr>
          <w:sz w:val="20"/>
          <w:szCs w:val="20"/>
        </w:rPr>
        <w:t xml:space="preserve"> as an integral part of the taxonomy</w:t>
      </w:r>
      <w:r w:rsidR="00E36169">
        <w:rPr>
          <w:sz w:val="20"/>
          <w:szCs w:val="20"/>
        </w:rPr>
        <w:t xml:space="preserve"> based on the </w:t>
      </w:r>
      <w:r w:rsidR="00E36169" w:rsidRPr="00E36169">
        <w:rPr>
          <w:sz w:val="20"/>
          <w:szCs w:val="20"/>
        </w:rPr>
        <w:t>hierarchical modelling</w:t>
      </w:r>
      <w:r w:rsidR="00E36169">
        <w:rPr>
          <w:sz w:val="20"/>
          <w:szCs w:val="20"/>
        </w:rPr>
        <w:t xml:space="preserve"> applied in the taxonomy</w:t>
      </w:r>
      <w:r w:rsidR="00B23E31">
        <w:rPr>
          <w:sz w:val="20"/>
          <w:szCs w:val="20"/>
        </w:rPr>
        <w:t xml:space="preserve"> development</w:t>
      </w:r>
      <w:r>
        <w:rPr>
          <w:sz w:val="20"/>
          <w:szCs w:val="20"/>
        </w:rPr>
        <w:t xml:space="preserve">. The calculation </w:t>
      </w:r>
      <w:proofErr w:type="spellStart"/>
      <w:r>
        <w:rPr>
          <w:sz w:val="20"/>
          <w:szCs w:val="20"/>
        </w:rPr>
        <w:t>linkbase</w:t>
      </w:r>
      <w:proofErr w:type="spellEnd"/>
      <w:r>
        <w:rPr>
          <w:sz w:val="20"/>
          <w:szCs w:val="20"/>
        </w:rPr>
        <w:t xml:space="preserve"> is designed </w:t>
      </w:r>
      <w:r w:rsidRPr="007106C4">
        <w:rPr>
          <w:sz w:val="20"/>
          <w:szCs w:val="20"/>
        </w:rPr>
        <w:t>to improve the quality of an XBRL</w:t>
      </w:r>
      <w:r>
        <w:rPr>
          <w:sz w:val="20"/>
          <w:szCs w:val="20"/>
        </w:rPr>
        <w:t xml:space="preserve"> </w:t>
      </w:r>
      <w:r w:rsidR="004960C5">
        <w:rPr>
          <w:sz w:val="20"/>
          <w:szCs w:val="20"/>
        </w:rPr>
        <w:t>f</w:t>
      </w:r>
      <w:r>
        <w:rPr>
          <w:sz w:val="20"/>
          <w:szCs w:val="20"/>
        </w:rPr>
        <w:t xml:space="preserve">inancial </w:t>
      </w:r>
      <w:r w:rsidR="004960C5">
        <w:rPr>
          <w:sz w:val="20"/>
          <w:szCs w:val="20"/>
        </w:rPr>
        <w:t>r</w:t>
      </w:r>
      <w:r w:rsidRPr="007106C4">
        <w:rPr>
          <w:sz w:val="20"/>
          <w:szCs w:val="20"/>
        </w:rPr>
        <w:t>eport</w:t>
      </w:r>
      <w:r>
        <w:rPr>
          <w:sz w:val="20"/>
          <w:szCs w:val="20"/>
        </w:rPr>
        <w:t xml:space="preserve"> by </w:t>
      </w:r>
      <w:r w:rsidR="00E36169">
        <w:rPr>
          <w:sz w:val="20"/>
          <w:szCs w:val="20"/>
        </w:rPr>
        <w:t>checking</w:t>
      </w:r>
      <w:r w:rsidR="00D07FF1">
        <w:rPr>
          <w:sz w:val="20"/>
          <w:szCs w:val="20"/>
        </w:rPr>
        <w:t xml:space="preserve"> whether </w:t>
      </w:r>
      <w:r>
        <w:rPr>
          <w:sz w:val="20"/>
          <w:szCs w:val="20"/>
        </w:rPr>
        <w:t xml:space="preserve">the </w:t>
      </w:r>
      <w:r w:rsidRPr="007106C4">
        <w:rPr>
          <w:sz w:val="20"/>
          <w:szCs w:val="20"/>
        </w:rPr>
        <w:t xml:space="preserve">lower level </w:t>
      </w:r>
      <w:r>
        <w:rPr>
          <w:sz w:val="20"/>
          <w:szCs w:val="20"/>
        </w:rPr>
        <w:t xml:space="preserve">monetary </w:t>
      </w:r>
      <w:r w:rsidRPr="007106C4">
        <w:rPr>
          <w:sz w:val="20"/>
          <w:szCs w:val="20"/>
        </w:rPr>
        <w:t xml:space="preserve">elements </w:t>
      </w:r>
      <w:r>
        <w:rPr>
          <w:sz w:val="20"/>
          <w:szCs w:val="20"/>
        </w:rPr>
        <w:t>within an extended link role</w:t>
      </w:r>
      <w:r w:rsidR="00D07FF1">
        <w:rPr>
          <w:sz w:val="20"/>
          <w:szCs w:val="20"/>
        </w:rPr>
        <w:t>, summed up</w:t>
      </w:r>
      <w:r w:rsidRPr="007106C4">
        <w:rPr>
          <w:sz w:val="20"/>
          <w:szCs w:val="20"/>
        </w:rPr>
        <w:t xml:space="preserve"> or subtracted from one another</w:t>
      </w:r>
      <w:r w:rsidR="00B23E31">
        <w:rPr>
          <w:sz w:val="20"/>
          <w:szCs w:val="20"/>
        </w:rPr>
        <w:t>,</w:t>
      </w:r>
      <w:r w:rsidRPr="007106C4">
        <w:rPr>
          <w:sz w:val="20"/>
          <w:szCs w:val="20"/>
        </w:rPr>
        <w:t xml:space="preserve"> </w:t>
      </w:r>
      <w:r w:rsidR="00B23E31">
        <w:rPr>
          <w:sz w:val="20"/>
          <w:szCs w:val="20"/>
        </w:rPr>
        <w:t>are</w:t>
      </w:r>
      <w:r w:rsidR="00E36169">
        <w:rPr>
          <w:sz w:val="20"/>
          <w:szCs w:val="20"/>
        </w:rPr>
        <w:t xml:space="preserve"> equal to </w:t>
      </w:r>
      <w:r>
        <w:rPr>
          <w:sz w:val="20"/>
          <w:szCs w:val="20"/>
        </w:rPr>
        <w:t>the entered value</w:t>
      </w:r>
      <w:r w:rsidR="00B23E31">
        <w:rPr>
          <w:sz w:val="20"/>
          <w:szCs w:val="20"/>
        </w:rPr>
        <w:t xml:space="preserve"> of the corresponding upper level concept</w:t>
      </w:r>
      <w:r w:rsidRPr="007106C4">
        <w:rPr>
          <w:sz w:val="20"/>
          <w:szCs w:val="20"/>
        </w:rPr>
        <w:t>.</w:t>
      </w:r>
      <w:r w:rsidR="00B23E31">
        <w:rPr>
          <w:sz w:val="20"/>
          <w:szCs w:val="20"/>
        </w:rPr>
        <w:t xml:space="preserve"> </w:t>
      </w:r>
    </w:p>
    <w:p w:rsidR="00B23E31" w:rsidRDefault="00B23E31" w:rsidP="007106C4">
      <w:pPr>
        <w:pStyle w:val="Maintext"/>
        <w:rPr>
          <w:sz w:val="20"/>
          <w:szCs w:val="20"/>
        </w:rPr>
      </w:pPr>
    </w:p>
    <w:p w:rsidR="00304070" w:rsidRDefault="00B23E31" w:rsidP="003C745A">
      <w:pPr>
        <w:pStyle w:val="Maintext"/>
        <w:rPr>
          <w:sz w:val="20"/>
          <w:szCs w:val="20"/>
        </w:rPr>
      </w:pPr>
      <w:r>
        <w:rPr>
          <w:sz w:val="20"/>
          <w:szCs w:val="20"/>
        </w:rPr>
        <w:t xml:space="preserve">However, the calculation </w:t>
      </w:r>
      <w:proofErr w:type="spellStart"/>
      <w:r>
        <w:rPr>
          <w:sz w:val="20"/>
          <w:szCs w:val="20"/>
        </w:rPr>
        <w:t>linkbase</w:t>
      </w:r>
      <w:proofErr w:type="spellEnd"/>
      <w:r>
        <w:rPr>
          <w:sz w:val="20"/>
          <w:szCs w:val="20"/>
        </w:rPr>
        <w:t xml:space="preserve"> cannot carry out the calculations on elements that have different values of the </w:t>
      </w:r>
      <w:proofErr w:type="spellStart"/>
      <w:r>
        <w:rPr>
          <w:sz w:val="20"/>
          <w:szCs w:val="20"/>
        </w:rPr>
        <w:t>periodType</w:t>
      </w:r>
      <w:proofErr w:type="spellEnd"/>
      <w:r>
        <w:rPr>
          <w:sz w:val="20"/>
          <w:szCs w:val="20"/>
        </w:rPr>
        <w:t xml:space="preserve"> attribute</w:t>
      </w:r>
      <w:r w:rsidR="00A559AE">
        <w:rPr>
          <w:sz w:val="20"/>
          <w:szCs w:val="20"/>
        </w:rPr>
        <w:t xml:space="preserve"> (</w:t>
      </w:r>
      <w:r w:rsidR="00A559AE" w:rsidRPr="00A559AE">
        <w:rPr>
          <w:sz w:val="20"/>
          <w:szCs w:val="20"/>
        </w:rPr>
        <w:t>cross context calculations</w:t>
      </w:r>
      <w:r w:rsidR="00A559AE">
        <w:rPr>
          <w:sz w:val="20"/>
          <w:szCs w:val="20"/>
        </w:rPr>
        <w:t>)</w:t>
      </w:r>
      <w:r>
        <w:rPr>
          <w:sz w:val="20"/>
          <w:szCs w:val="20"/>
        </w:rPr>
        <w:t xml:space="preserve">. For example, </w:t>
      </w:r>
      <w:r w:rsidRPr="00B23E31">
        <w:rPr>
          <w:sz w:val="20"/>
          <w:szCs w:val="20"/>
        </w:rPr>
        <w:t xml:space="preserve">in </w:t>
      </w:r>
      <w:r w:rsidR="004123A6">
        <w:rPr>
          <w:sz w:val="20"/>
          <w:szCs w:val="20"/>
        </w:rPr>
        <w:t xml:space="preserve">ELR [610000] </w:t>
      </w:r>
      <w:r w:rsidRPr="004123A6">
        <w:rPr>
          <w:i/>
          <w:sz w:val="20"/>
          <w:szCs w:val="20"/>
        </w:rPr>
        <w:t>Statement of Changes in Equity</w:t>
      </w:r>
      <w:r w:rsidRPr="00B23E31">
        <w:rPr>
          <w:sz w:val="20"/>
          <w:szCs w:val="20"/>
        </w:rPr>
        <w:t xml:space="preserve"> or </w:t>
      </w:r>
      <w:r w:rsidR="004123A6">
        <w:rPr>
          <w:sz w:val="20"/>
          <w:szCs w:val="20"/>
        </w:rPr>
        <w:t xml:space="preserve">ELR [822100] </w:t>
      </w:r>
      <w:r w:rsidR="004123A6" w:rsidRPr="004123A6">
        <w:rPr>
          <w:i/>
          <w:sz w:val="20"/>
          <w:szCs w:val="20"/>
        </w:rPr>
        <w:t>Notes - Property</w:t>
      </w:r>
      <w:r w:rsidRPr="004123A6">
        <w:rPr>
          <w:i/>
          <w:sz w:val="20"/>
          <w:szCs w:val="20"/>
        </w:rPr>
        <w:t>, Plant and Equipment</w:t>
      </w:r>
      <w:r w:rsidRPr="00B23E31">
        <w:rPr>
          <w:sz w:val="20"/>
          <w:szCs w:val="20"/>
        </w:rPr>
        <w:t xml:space="preserve"> </w:t>
      </w:r>
      <w:r>
        <w:rPr>
          <w:sz w:val="20"/>
          <w:szCs w:val="20"/>
        </w:rPr>
        <w:t xml:space="preserve">elements representing period end balances (instant) and elements representing changes during the period (duration) are mixed </w:t>
      </w:r>
      <w:r w:rsidR="00666CA6">
        <w:rPr>
          <w:sz w:val="20"/>
          <w:szCs w:val="20"/>
        </w:rPr>
        <w:t xml:space="preserve">together </w:t>
      </w:r>
      <w:r>
        <w:rPr>
          <w:sz w:val="20"/>
          <w:szCs w:val="20"/>
        </w:rPr>
        <w:t xml:space="preserve">and </w:t>
      </w:r>
      <w:r w:rsidR="00A559AE">
        <w:rPr>
          <w:sz w:val="20"/>
          <w:szCs w:val="20"/>
        </w:rPr>
        <w:t xml:space="preserve">accuracy of </w:t>
      </w:r>
      <w:r w:rsidR="00666CA6">
        <w:rPr>
          <w:sz w:val="20"/>
          <w:szCs w:val="20"/>
        </w:rPr>
        <w:t xml:space="preserve">some </w:t>
      </w:r>
      <w:r w:rsidR="00A559AE">
        <w:rPr>
          <w:sz w:val="20"/>
          <w:szCs w:val="20"/>
        </w:rPr>
        <w:t>calculation</w:t>
      </w:r>
      <w:r w:rsidR="004960C5">
        <w:rPr>
          <w:sz w:val="20"/>
          <w:szCs w:val="20"/>
        </w:rPr>
        <w:t>s</w:t>
      </w:r>
      <w:r w:rsidR="00A559AE">
        <w:rPr>
          <w:sz w:val="20"/>
          <w:szCs w:val="20"/>
        </w:rPr>
        <w:t xml:space="preserve"> (</w:t>
      </w:r>
      <w:r w:rsidR="00666CA6">
        <w:rPr>
          <w:sz w:val="20"/>
          <w:szCs w:val="20"/>
        </w:rPr>
        <w:t xml:space="preserve">i.e. </w:t>
      </w:r>
      <w:r w:rsidR="00A559AE">
        <w:rPr>
          <w:sz w:val="20"/>
          <w:szCs w:val="20"/>
        </w:rPr>
        <w:t xml:space="preserve">opening balance plus changes during the period equals the closing balance) </w:t>
      </w:r>
      <w:r>
        <w:rPr>
          <w:sz w:val="20"/>
          <w:szCs w:val="20"/>
        </w:rPr>
        <w:t xml:space="preserve">cannot be checked by the calculation </w:t>
      </w:r>
      <w:proofErr w:type="spellStart"/>
      <w:r>
        <w:rPr>
          <w:sz w:val="20"/>
          <w:szCs w:val="20"/>
        </w:rPr>
        <w:t>linkbase</w:t>
      </w:r>
      <w:proofErr w:type="spellEnd"/>
      <w:r>
        <w:rPr>
          <w:sz w:val="20"/>
          <w:szCs w:val="20"/>
        </w:rPr>
        <w:t>.</w:t>
      </w:r>
      <w:r w:rsidR="003C745A">
        <w:rPr>
          <w:sz w:val="20"/>
          <w:szCs w:val="20"/>
        </w:rPr>
        <w:t xml:space="preserve"> </w:t>
      </w:r>
    </w:p>
    <w:p w:rsidR="00304070" w:rsidRDefault="00304070" w:rsidP="003C745A">
      <w:pPr>
        <w:pStyle w:val="Maintext"/>
        <w:rPr>
          <w:sz w:val="20"/>
          <w:szCs w:val="20"/>
        </w:rPr>
      </w:pPr>
    </w:p>
    <w:p w:rsidR="000128FB" w:rsidRDefault="00304070" w:rsidP="003C745A">
      <w:pPr>
        <w:pStyle w:val="Maintext"/>
        <w:rPr>
          <w:sz w:val="20"/>
          <w:szCs w:val="20"/>
        </w:rPr>
      </w:pPr>
      <w:r>
        <w:rPr>
          <w:sz w:val="20"/>
          <w:szCs w:val="20"/>
        </w:rPr>
        <w:t>Similarly</w:t>
      </w:r>
      <w:r w:rsidR="00A559AE">
        <w:rPr>
          <w:sz w:val="20"/>
          <w:szCs w:val="20"/>
        </w:rPr>
        <w:t>,</w:t>
      </w:r>
      <w:r w:rsidR="00B410AA">
        <w:rPr>
          <w:sz w:val="20"/>
          <w:szCs w:val="20"/>
        </w:rPr>
        <w:t xml:space="preserve"> the calculation </w:t>
      </w:r>
      <w:proofErr w:type="spellStart"/>
      <w:r w:rsidR="00B410AA">
        <w:rPr>
          <w:sz w:val="20"/>
          <w:szCs w:val="20"/>
        </w:rPr>
        <w:t>linkbase</w:t>
      </w:r>
      <w:proofErr w:type="spellEnd"/>
      <w:r w:rsidR="00B410AA">
        <w:rPr>
          <w:sz w:val="20"/>
          <w:szCs w:val="20"/>
        </w:rPr>
        <w:t xml:space="preserve"> </w:t>
      </w:r>
      <w:r>
        <w:rPr>
          <w:sz w:val="20"/>
          <w:szCs w:val="20"/>
        </w:rPr>
        <w:t>cannot be used to</w:t>
      </w:r>
      <w:r w:rsidR="00B410AA">
        <w:rPr>
          <w:sz w:val="20"/>
          <w:szCs w:val="20"/>
        </w:rPr>
        <w:t xml:space="preserve"> check whether the value of an element is </w:t>
      </w:r>
      <w:r>
        <w:rPr>
          <w:sz w:val="20"/>
          <w:szCs w:val="20"/>
        </w:rPr>
        <w:t xml:space="preserve">correctly </w:t>
      </w:r>
      <w:r w:rsidR="00B410AA">
        <w:rPr>
          <w:sz w:val="20"/>
          <w:szCs w:val="20"/>
        </w:rPr>
        <w:t xml:space="preserve">entered as </w:t>
      </w:r>
      <w:r w:rsidR="004F1442">
        <w:rPr>
          <w:sz w:val="20"/>
          <w:szCs w:val="20"/>
        </w:rPr>
        <w:t xml:space="preserve">either positive or negative which depends on </w:t>
      </w:r>
      <w:r w:rsidR="00666CA6">
        <w:rPr>
          <w:sz w:val="20"/>
          <w:szCs w:val="20"/>
        </w:rPr>
        <w:t>its</w:t>
      </w:r>
      <w:r w:rsidR="004F1442">
        <w:rPr>
          <w:sz w:val="20"/>
          <w:szCs w:val="20"/>
        </w:rPr>
        <w:t xml:space="preserve"> balance type (credit or debit) </w:t>
      </w:r>
      <w:r w:rsidR="00666CA6">
        <w:rPr>
          <w:sz w:val="20"/>
          <w:szCs w:val="20"/>
        </w:rPr>
        <w:t>and</w:t>
      </w:r>
      <w:r w:rsidR="00A559AE">
        <w:rPr>
          <w:sz w:val="20"/>
          <w:szCs w:val="20"/>
        </w:rPr>
        <w:t xml:space="preserve"> its na</w:t>
      </w:r>
      <w:r w:rsidR="004F1442">
        <w:rPr>
          <w:sz w:val="20"/>
          <w:szCs w:val="20"/>
        </w:rPr>
        <w:t>t</w:t>
      </w:r>
      <w:r w:rsidR="00A559AE">
        <w:rPr>
          <w:sz w:val="20"/>
          <w:szCs w:val="20"/>
        </w:rPr>
        <w:t>ure</w:t>
      </w:r>
      <w:r w:rsidR="004C77AA">
        <w:rPr>
          <w:sz w:val="20"/>
          <w:szCs w:val="20"/>
        </w:rPr>
        <w:t xml:space="preserve">. For example, </w:t>
      </w:r>
      <w:r w:rsidR="003A74B2">
        <w:rPr>
          <w:i/>
          <w:sz w:val="20"/>
          <w:szCs w:val="20"/>
        </w:rPr>
        <w:t>Property Plant and Equipment</w:t>
      </w:r>
      <w:r w:rsidR="003A74B2">
        <w:rPr>
          <w:sz w:val="20"/>
          <w:szCs w:val="20"/>
        </w:rPr>
        <w:t xml:space="preserve"> (defined as having a 'debit' balance type) is </w:t>
      </w:r>
      <w:r w:rsidR="00AF5CB6">
        <w:rPr>
          <w:sz w:val="20"/>
          <w:szCs w:val="20"/>
        </w:rPr>
        <w:t>typically</w:t>
      </w:r>
      <w:r w:rsidR="003A74B2">
        <w:rPr>
          <w:sz w:val="20"/>
          <w:szCs w:val="20"/>
        </w:rPr>
        <w:t xml:space="preserve"> reported as a positive value</w:t>
      </w:r>
      <w:r w:rsidR="0088095C">
        <w:rPr>
          <w:sz w:val="20"/>
          <w:szCs w:val="20"/>
        </w:rPr>
        <w:t xml:space="preserve">. However, it </w:t>
      </w:r>
      <w:r w:rsidR="003A74B2">
        <w:rPr>
          <w:sz w:val="20"/>
          <w:szCs w:val="20"/>
        </w:rPr>
        <w:t xml:space="preserve">must be a negative value if </w:t>
      </w:r>
      <w:r w:rsidR="0088095C">
        <w:rPr>
          <w:sz w:val="20"/>
          <w:szCs w:val="20"/>
        </w:rPr>
        <w:t>it is used to report a</w:t>
      </w:r>
      <w:r w:rsidR="0088095C" w:rsidRPr="0088095C">
        <w:rPr>
          <w:sz w:val="20"/>
          <w:szCs w:val="20"/>
        </w:rPr>
        <w:t xml:space="preserve">ccumulated depreciation </w:t>
      </w:r>
      <w:r w:rsidR="0088095C">
        <w:rPr>
          <w:sz w:val="20"/>
          <w:szCs w:val="20"/>
        </w:rPr>
        <w:t>of property plant and equipment under</w:t>
      </w:r>
      <w:r w:rsidR="003A74B2">
        <w:rPr>
          <w:sz w:val="20"/>
          <w:szCs w:val="20"/>
        </w:rPr>
        <w:t xml:space="preserve"> </w:t>
      </w:r>
      <w:r w:rsidR="00C361C4" w:rsidRPr="00C361C4">
        <w:rPr>
          <w:i/>
          <w:sz w:val="20"/>
          <w:szCs w:val="20"/>
        </w:rPr>
        <w:t>Accumulated depreciation, amortisation and impairment [member]</w:t>
      </w:r>
      <w:r w:rsidR="00D9433B">
        <w:rPr>
          <w:i/>
          <w:sz w:val="20"/>
          <w:szCs w:val="20"/>
        </w:rPr>
        <w:t xml:space="preserve"> </w:t>
      </w:r>
      <w:r w:rsidR="00C361C4" w:rsidRPr="00C361C4">
        <w:rPr>
          <w:sz w:val="20"/>
          <w:szCs w:val="20"/>
        </w:rPr>
        <w:t>in</w:t>
      </w:r>
      <w:r w:rsidR="00295246">
        <w:rPr>
          <w:sz w:val="20"/>
          <w:szCs w:val="20"/>
        </w:rPr>
        <w:t xml:space="preserve"> the extended link role</w:t>
      </w:r>
      <w:r w:rsidR="00295246" w:rsidRPr="00295246">
        <w:rPr>
          <w:i/>
          <w:sz w:val="20"/>
          <w:szCs w:val="20"/>
        </w:rPr>
        <w:t xml:space="preserve"> [822100] Notes - Property, plant and equipment</w:t>
      </w:r>
      <w:r w:rsidR="00295246">
        <w:rPr>
          <w:i/>
          <w:sz w:val="20"/>
          <w:szCs w:val="20"/>
        </w:rPr>
        <w:t xml:space="preserve">. </w:t>
      </w:r>
      <w:r w:rsidR="00295246">
        <w:rPr>
          <w:sz w:val="20"/>
          <w:szCs w:val="20"/>
        </w:rPr>
        <w:t>Negative values in this case are required</w:t>
      </w:r>
      <w:r w:rsidR="00295246" w:rsidRPr="00295246">
        <w:rPr>
          <w:i/>
          <w:sz w:val="20"/>
          <w:szCs w:val="20"/>
        </w:rPr>
        <w:t xml:space="preserve"> </w:t>
      </w:r>
      <w:r w:rsidR="00C361C4" w:rsidRPr="00C361C4">
        <w:rPr>
          <w:sz w:val="20"/>
          <w:szCs w:val="20"/>
        </w:rPr>
        <w:t>due</w:t>
      </w:r>
      <w:r w:rsidR="00D9433B">
        <w:rPr>
          <w:sz w:val="20"/>
          <w:szCs w:val="20"/>
        </w:rPr>
        <w:t xml:space="preserve"> to the reduction of the carrying amount of items of property plant and equipment for th</w:t>
      </w:r>
      <w:r w:rsidR="00AF5CB6">
        <w:rPr>
          <w:sz w:val="20"/>
          <w:szCs w:val="20"/>
        </w:rPr>
        <w:t>e</w:t>
      </w:r>
      <w:r w:rsidR="00295246">
        <w:rPr>
          <w:sz w:val="20"/>
          <w:szCs w:val="20"/>
        </w:rPr>
        <w:t xml:space="preserve"> value of</w:t>
      </w:r>
      <w:r w:rsidR="00D9433B">
        <w:rPr>
          <w:sz w:val="20"/>
          <w:szCs w:val="20"/>
        </w:rPr>
        <w:t xml:space="preserve"> </w:t>
      </w:r>
      <w:r w:rsidR="00295246">
        <w:rPr>
          <w:sz w:val="20"/>
          <w:szCs w:val="20"/>
        </w:rPr>
        <w:t xml:space="preserve">recognised </w:t>
      </w:r>
      <w:r w:rsidR="00C361C4" w:rsidRPr="00C361C4">
        <w:rPr>
          <w:sz w:val="20"/>
          <w:szCs w:val="20"/>
        </w:rPr>
        <w:t xml:space="preserve">depreciation, amortisation </w:t>
      </w:r>
      <w:r w:rsidR="00D9433B">
        <w:rPr>
          <w:sz w:val="20"/>
          <w:szCs w:val="20"/>
        </w:rPr>
        <w:t>or</w:t>
      </w:r>
      <w:r w:rsidR="00C361C4" w:rsidRPr="00C361C4">
        <w:rPr>
          <w:sz w:val="20"/>
          <w:szCs w:val="20"/>
        </w:rPr>
        <w:t xml:space="preserve"> impairment</w:t>
      </w:r>
      <w:r w:rsidR="00D9433B">
        <w:rPr>
          <w:sz w:val="20"/>
          <w:szCs w:val="20"/>
        </w:rPr>
        <w:t xml:space="preserve"> </w:t>
      </w:r>
      <w:r w:rsidR="00295246">
        <w:rPr>
          <w:sz w:val="20"/>
          <w:szCs w:val="20"/>
        </w:rPr>
        <w:t xml:space="preserve">expenses </w:t>
      </w:r>
      <w:r w:rsidR="00D9433B">
        <w:rPr>
          <w:sz w:val="20"/>
          <w:szCs w:val="20"/>
        </w:rPr>
        <w:t>for th</w:t>
      </w:r>
      <w:r w:rsidR="00295246">
        <w:rPr>
          <w:sz w:val="20"/>
          <w:szCs w:val="20"/>
        </w:rPr>
        <w:t>ose</w:t>
      </w:r>
      <w:r w:rsidR="00D9433B">
        <w:rPr>
          <w:sz w:val="20"/>
          <w:szCs w:val="20"/>
        </w:rPr>
        <w:t xml:space="preserve"> item</w:t>
      </w:r>
      <w:r w:rsidR="00295246">
        <w:rPr>
          <w:sz w:val="20"/>
          <w:szCs w:val="20"/>
        </w:rPr>
        <w:t>s</w:t>
      </w:r>
      <w:r w:rsidR="005929B7">
        <w:rPr>
          <w:sz w:val="20"/>
          <w:szCs w:val="20"/>
        </w:rPr>
        <w:t>.</w:t>
      </w:r>
    </w:p>
    <w:p w:rsidR="000128FB" w:rsidRDefault="000128FB" w:rsidP="003C745A">
      <w:pPr>
        <w:pStyle w:val="Maintext"/>
        <w:rPr>
          <w:sz w:val="20"/>
          <w:szCs w:val="20"/>
        </w:rPr>
      </w:pPr>
    </w:p>
    <w:p w:rsidR="004F1442" w:rsidRDefault="0048531B" w:rsidP="003C745A">
      <w:pPr>
        <w:pStyle w:val="Maintext"/>
        <w:rPr>
          <w:sz w:val="20"/>
          <w:szCs w:val="20"/>
        </w:rPr>
      </w:pPr>
      <w:r w:rsidRPr="0048531B">
        <w:rPr>
          <w:sz w:val="20"/>
          <w:szCs w:val="20"/>
        </w:rPr>
        <w:lastRenderedPageBreak/>
        <w:t>In these situations</w:t>
      </w:r>
      <w:r w:rsidR="009F0517">
        <w:rPr>
          <w:sz w:val="20"/>
          <w:szCs w:val="20"/>
        </w:rPr>
        <w:t>,</w:t>
      </w:r>
      <w:r w:rsidRPr="0048531B">
        <w:rPr>
          <w:sz w:val="20"/>
          <w:szCs w:val="20"/>
        </w:rPr>
        <w:t xml:space="preserve"> the </w:t>
      </w:r>
      <w:r>
        <w:rPr>
          <w:sz w:val="20"/>
          <w:szCs w:val="20"/>
        </w:rPr>
        <w:t>f</w:t>
      </w:r>
      <w:r w:rsidRPr="0048531B">
        <w:rPr>
          <w:sz w:val="20"/>
          <w:szCs w:val="20"/>
        </w:rPr>
        <w:t xml:space="preserve">ormula </w:t>
      </w:r>
      <w:proofErr w:type="spellStart"/>
      <w:r>
        <w:rPr>
          <w:sz w:val="20"/>
          <w:szCs w:val="20"/>
        </w:rPr>
        <w:t>l</w:t>
      </w:r>
      <w:r w:rsidRPr="0048531B">
        <w:rPr>
          <w:sz w:val="20"/>
          <w:szCs w:val="20"/>
        </w:rPr>
        <w:t>inkbase</w:t>
      </w:r>
      <w:proofErr w:type="spellEnd"/>
      <w:r w:rsidRPr="0048531B">
        <w:rPr>
          <w:sz w:val="20"/>
          <w:szCs w:val="20"/>
        </w:rPr>
        <w:t xml:space="preserve"> is used to enable more complex validation scenarios</w:t>
      </w:r>
      <w:r>
        <w:rPr>
          <w:sz w:val="20"/>
          <w:szCs w:val="20"/>
        </w:rPr>
        <w:t xml:space="preserve"> that are not supported by the calculation </w:t>
      </w:r>
      <w:proofErr w:type="spellStart"/>
      <w:r>
        <w:rPr>
          <w:sz w:val="20"/>
          <w:szCs w:val="20"/>
        </w:rPr>
        <w:t>l</w:t>
      </w:r>
      <w:r w:rsidRPr="0048531B">
        <w:rPr>
          <w:sz w:val="20"/>
          <w:szCs w:val="20"/>
        </w:rPr>
        <w:t>inkbase</w:t>
      </w:r>
      <w:proofErr w:type="spellEnd"/>
      <w:r w:rsidRPr="0048531B">
        <w:rPr>
          <w:sz w:val="20"/>
          <w:szCs w:val="20"/>
        </w:rPr>
        <w:t>.</w:t>
      </w:r>
      <w:r>
        <w:rPr>
          <w:sz w:val="20"/>
          <w:szCs w:val="20"/>
        </w:rPr>
        <w:t xml:space="preserve"> </w:t>
      </w:r>
      <w:r w:rsidR="005929B7">
        <w:rPr>
          <w:sz w:val="20"/>
          <w:szCs w:val="20"/>
        </w:rPr>
        <w:t xml:space="preserve">Another example </w:t>
      </w:r>
      <w:r w:rsidR="004960C5">
        <w:rPr>
          <w:sz w:val="20"/>
          <w:szCs w:val="20"/>
        </w:rPr>
        <w:t xml:space="preserve">which can be effectively validated using XBRL Formula </w:t>
      </w:r>
      <w:r w:rsidR="005929B7">
        <w:rPr>
          <w:sz w:val="20"/>
          <w:szCs w:val="20"/>
        </w:rPr>
        <w:t>relate</w:t>
      </w:r>
      <w:r w:rsidR="004960C5">
        <w:rPr>
          <w:sz w:val="20"/>
          <w:szCs w:val="20"/>
        </w:rPr>
        <w:t>s</w:t>
      </w:r>
      <w:r w:rsidR="005929B7">
        <w:rPr>
          <w:sz w:val="20"/>
          <w:szCs w:val="20"/>
        </w:rPr>
        <w:t xml:space="preserve"> to reporting</w:t>
      </w:r>
      <w:r w:rsidR="00B72075">
        <w:rPr>
          <w:sz w:val="20"/>
          <w:szCs w:val="20"/>
        </w:rPr>
        <w:t xml:space="preserve"> the same element </w:t>
      </w:r>
      <w:r w:rsidR="005929B7">
        <w:rPr>
          <w:sz w:val="20"/>
          <w:szCs w:val="20"/>
        </w:rPr>
        <w:t>for different purposes.</w:t>
      </w:r>
      <w:r w:rsidR="00B72075">
        <w:rPr>
          <w:sz w:val="20"/>
          <w:szCs w:val="20"/>
        </w:rPr>
        <w:t xml:space="preserve"> For example,</w:t>
      </w:r>
      <w:r w:rsidR="005929B7">
        <w:rPr>
          <w:sz w:val="20"/>
          <w:szCs w:val="20"/>
        </w:rPr>
        <w:t xml:space="preserve"> </w:t>
      </w:r>
      <w:r w:rsidR="005929B7" w:rsidRPr="004123A6">
        <w:rPr>
          <w:i/>
          <w:sz w:val="20"/>
          <w:szCs w:val="20"/>
        </w:rPr>
        <w:t>Revenue</w:t>
      </w:r>
      <w:r w:rsidR="005929B7">
        <w:rPr>
          <w:sz w:val="20"/>
          <w:szCs w:val="20"/>
        </w:rPr>
        <w:t xml:space="preserve"> is defined as having 'credit' balance attribute as its normal attribute according to its nature and as such it is expected to be reported as a positive value in </w:t>
      </w:r>
      <w:r w:rsidR="00B72075">
        <w:rPr>
          <w:sz w:val="20"/>
          <w:szCs w:val="20"/>
        </w:rPr>
        <w:t xml:space="preserve">ELR [310000] </w:t>
      </w:r>
      <w:r w:rsidR="00B72075" w:rsidRPr="00B72075">
        <w:rPr>
          <w:i/>
          <w:sz w:val="20"/>
          <w:szCs w:val="20"/>
        </w:rPr>
        <w:t>Statement of comprehensive income , profit or loss, by function of expense</w:t>
      </w:r>
      <w:r w:rsidR="005929B7">
        <w:rPr>
          <w:sz w:val="20"/>
          <w:szCs w:val="20"/>
        </w:rPr>
        <w:t>. However,</w:t>
      </w:r>
      <w:r w:rsidR="00B72075">
        <w:rPr>
          <w:sz w:val="20"/>
          <w:szCs w:val="20"/>
        </w:rPr>
        <w:t xml:space="preserve"> the</w:t>
      </w:r>
      <w:r w:rsidR="005929B7">
        <w:rPr>
          <w:sz w:val="20"/>
          <w:szCs w:val="20"/>
        </w:rPr>
        <w:t xml:space="preserve"> </w:t>
      </w:r>
      <w:r w:rsidR="00B72075" w:rsidRPr="00B72075">
        <w:rPr>
          <w:i/>
          <w:sz w:val="20"/>
          <w:szCs w:val="20"/>
        </w:rPr>
        <w:t>Revenue</w:t>
      </w:r>
      <w:r w:rsidR="00B72075">
        <w:rPr>
          <w:sz w:val="20"/>
          <w:szCs w:val="20"/>
        </w:rPr>
        <w:t xml:space="preserve"> line item </w:t>
      </w:r>
      <w:r w:rsidR="00582266">
        <w:rPr>
          <w:sz w:val="20"/>
          <w:szCs w:val="20"/>
        </w:rPr>
        <w:t xml:space="preserve">in </w:t>
      </w:r>
      <w:r w:rsidR="00B72075">
        <w:rPr>
          <w:sz w:val="20"/>
          <w:szCs w:val="20"/>
        </w:rPr>
        <w:t>ELR</w:t>
      </w:r>
      <w:r w:rsidR="00582266">
        <w:rPr>
          <w:sz w:val="20"/>
          <w:szCs w:val="20"/>
        </w:rPr>
        <w:t xml:space="preserve"> [871100a] </w:t>
      </w:r>
      <w:r w:rsidR="00582266" w:rsidRPr="004123A6">
        <w:rPr>
          <w:i/>
          <w:sz w:val="20"/>
          <w:szCs w:val="20"/>
        </w:rPr>
        <w:t>Note disclosure – Operating segments</w:t>
      </w:r>
      <w:r w:rsidR="00582266">
        <w:rPr>
          <w:sz w:val="20"/>
          <w:szCs w:val="20"/>
        </w:rPr>
        <w:t xml:space="preserve"> </w:t>
      </w:r>
      <w:r w:rsidR="00B72075">
        <w:rPr>
          <w:sz w:val="20"/>
          <w:szCs w:val="20"/>
        </w:rPr>
        <w:t xml:space="preserve">reported </w:t>
      </w:r>
      <w:r w:rsidR="00582266">
        <w:rPr>
          <w:sz w:val="20"/>
          <w:szCs w:val="20"/>
        </w:rPr>
        <w:t xml:space="preserve">under </w:t>
      </w:r>
      <w:r w:rsidR="00582266" w:rsidRPr="004123A6">
        <w:rPr>
          <w:i/>
          <w:sz w:val="20"/>
          <w:szCs w:val="20"/>
        </w:rPr>
        <w:t>Elimination of intersegment amounts [member]</w:t>
      </w:r>
      <w:r w:rsidR="00582266">
        <w:rPr>
          <w:sz w:val="20"/>
          <w:szCs w:val="20"/>
        </w:rPr>
        <w:t xml:space="preserve"> must be </w:t>
      </w:r>
      <w:r w:rsidR="00B72075">
        <w:rPr>
          <w:sz w:val="20"/>
          <w:szCs w:val="20"/>
        </w:rPr>
        <w:t xml:space="preserve">a negative value </w:t>
      </w:r>
      <w:r w:rsidR="00E251C6">
        <w:rPr>
          <w:sz w:val="20"/>
          <w:szCs w:val="20"/>
        </w:rPr>
        <w:t>as it is eliminating revenue</w:t>
      </w:r>
      <w:r w:rsidR="00582266">
        <w:rPr>
          <w:sz w:val="20"/>
          <w:szCs w:val="20"/>
        </w:rPr>
        <w:t>.</w:t>
      </w:r>
    </w:p>
    <w:p w:rsidR="007106C4" w:rsidRDefault="007106C4" w:rsidP="009036F7">
      <w:pPr>
        <w:pStyle w:val="Maintext"/>
        <w:rPr>
          <w:sz w:val="20"/>
          <w:szCs w:val="20"/>
        </w:rPr>
      </w:pPr>
    </w:p>
    <w:p w:rsidR="007106C4" w:rsidRPr="0046404D" w:rsidRDefault="007106C4" w:rsidP="0046404D">
      <w:pPr>
        <w:pStyle w:val="Head3"/>
      </w:pPr>
      <w:bookmarkStart w:id="121" w:name="_Toc454891663"/>
      <w:r w:rsidRPr="0046404D">
        <w:t xml:space="preserve">Formula </w:t>
      </w:r>
      <w:proofErr w:type="spellStart"/>
      <w:r w:rsidRPr="0046404D">
        <w:t>Linkbase</w:t>
      </w:r>
      <w:bookmarkEnd w:id="121"/>
      <w:proofErr w:type="spellEnd"/>
    </w:p>
    <w:p w:rsidR="004F1442" w:rsidRDefault="004960C5" w:rsidP="004F1442">
      <w:pPr>
        <w:pStyle w:val="Maintext"/>
        <w:rPr>
          <w:sz w:val="20"/>
          <w:szCs w:val="20"/>
        </w:rPr>
      </w:pPr>
      <w:r>
        <w:rPr>
          <w:sz w:val="20"/>
          <w:szCs w:val="20"/>
        </w:rPr>
        <w:t xml:space="preserve">As noted above, </w:t>
      </w:r>
      <w:r w:rsidR="004F1442" w:rsidRPr="004F1442">
        <w:rPr>
          <w:sz w:val="20"/>
          <w:szCs w:val="20"/>
        </w:rPr>
        <w:t xml:space="preserve">high quality XBRL </w:t>
      </w:r>
      <w:r w:rsidR="00E30C96">
        <w:rPr>
          <w:sz w:val="20"/>
          <w:szCs w:val="20"/>
        </w:rPr>
        <w:t>f</w:t>
      </w:r>
      <w:r w:rsidR="004F1442" w:rsidRPr="004F1442">
        <w:rPr>
          <w:sz w:val="20"/>
          <w:szCs w:val="20"/>
        </w:rPr>
        <w:t xml:space="preserve">inancial </w:t>
      </w:r>
      <w:r w:rsidR="00E30C96">
        <w:rPr>
          <w:sz w:val="20"/>
          <w:szCs w:val="20"/>
        </w:rPr>
        <w:t>information</w:t>
      </w:r>
      <w:r w:rsidR="004F1442" w:rsidRPr="004F1442">
        <w:rPr>
          <w:sz w:val="20"/>
          <w:szCs w:val="20"/>
        </w:rPr>
        <w:t xml:space="preserve"> </w:t>
      </w:r>
      <w:r w:rsidR="007D4245">
        <w:rPr>
          <w:sz w:val="20"/>
          <w:szCs w:val="20"/>
        </w:rPr>
        <w:t xml:space="preserve">requires more validation </w:t>
      </w:r>
      <w:r w:rsidR="008E5915">
        <w:rPr>
          <w:sz w:val="20"/>
          <w:szCs w:val="20"/>
        </w:rPr>
        <w:t>than the functionality o</w:t>
      </w:r>
      <w:r w:rsidR="00A84B6B">
        <w:rPr>
          <w:sz w:val="20"/>
          <w:szCs w:val="20"/>
        </w:rPr>
        <w:t>f</w:t>
      </w:r>
      <w:r w:rsidR="008E5915">
        <w:rPr>
          <w:sz w:val="20"/>
          <w:szCs w:val="20"/>
        </w:rPr>
        <w:t xml:space="preserve">fered through the calculation </w:t>
      </w:r>
      <w:proofErr w:type="spellStart"/>
      <w:r w:rsidR="008E5915">
        <w:rPr>
          <w:sz w:val="20"/>
          <w:szCs w:val="20"/>
        </w:rPr>
        <w:t>linkbase</w:t>
      </w:r>
      <w:proofErr w:type="spellEnd"/>
      <w:r w:rsidR="008E5915">
        <w:rPr>
          <w:sz w:val="20"/>
          <w:szCs w:val="20"/>
        </w:rPr>
        <w:t xml:space="preserve"> </w:t>
      </w:r>
      <w:r w:rsidR="00184F24">
        <w:rPr>
          <w:sz w:val="20"/>
          <w:szCs w:val="20"/>
        </w:rPr>
        <w:t xml:space="preserve">alone. </w:t>
      </w:r>
      <w:r w:rsidR="00184F24" w:rsidRPr="004F1442">
        <w:rPr>
          <w:sz w:val="20"/>
          <w:szCs w:val="20"/>
        </w:rPr>
        <w:t>T</w:t>
      </w:r>
      <w:r w:rsidR="00184F24">
        <w:rPr>
          <w:sz w:val="20"/>
          <w:szCs w:val="20"/>
        </w:rPr>
        <w:t>he</w:t>
      </w:r>
      <w:r w:rsidR="00666CA6">
        <w:rPr>
          <w:sz w:val="20"/>
          <w:szCs w:val="20"/>
        </w:rPr>
        <w:t xml:space="preserve"> IFRS </w:t>
      </w:r>
      <w:r w:rsidR="00E30C96">
        <w:rPr>
          <w:sz w:val="20"/>
          <w:szCs w:val="20"/>
        </w:rPr>
        <w:t xml:space="preserve">AU </w:t>
      </w:r>
      <w:r w:rsidR="00666CA6">
        <w:rPr>
          <w:sz w:val="20"/>
          <w:szCs w:val="20"/>
        </w:rPr>
        <w:t xml:space="preserve">Formula </w:t>
      </w:r>
      <w:r w:rsidR="00703239">
        <w:rPr>
          <w:sz w:val="20"/>
          <w:szCs w:val="20"/>
        </w:rPr>
        <w:t>2016</w:t>
      </w:r>
      <w:r w:rsidR="0046404D">
        <w:rPr>
          <w:sz w:val="20"/>
          <w:szCs w:val="20"/>
        </w:rPr>
        <w:t xml:space="preserve"> </w:t>
      </w:r>
      <w:r w:rsidR="004F1442" w:rsidRPr="004F1442">
        <w:rPr>
          <w:sz w:val="20"/>
          <w:szCs w:val="20"/>
        </w:rPr>
        <w:t xml:space="preserve">enables the users to apply </w:t>
      </w:r>
      <w:r w:rsidR="00DB6842">
        <w:rPr>
          <w:sz w:val="20"/>
          <w:szCs w:val="20"/>
        </w:rPr>
        <w:t>the following additional validations:</w:t>
      </w:r>
    </w:p>
    <w:p w:rsidR="00DB6842" w:rsidRDefault="00DB6842" w:rsidP="004F1442">
      <w:pPr>
        <w:pStyle w:val="Maintext"/>
        <w:rPr>
          <w:sz w:val="20"/>
          <w:szCs w:val="20"/>
        </w:rPr>
      </w:pPr>
    </w:p>
    <w:p w:rsidR="00813776" w:rsidRPr="007D4245" w:rsidRDefault="00A8550A" w:rsidP="004F1442">
      <w:pPr>
        <w:pStyle w:val="Maintext"/>
        <w:rPr>
          <w:b/>
          <w:sz w:val="20"/>
          <w:szCs w:val="20"/>
        </w:rPr>
      </w:pPr>
      <w:r w:rsidRPr="00A8550A">
        <w:rPr>
          <w:b/>
          <w:sz w:val="20"/>
          <w:szCs w:val="20"/>
        </w:rPr>
        <w:t xml:space="preserve">Table 2: Summary of assertion types available in IFRS AU Formula </w:t>
      </w:r>
      <w:r w:rsidR="00703239">
        <w:rPr>
          <w:b/>
          <w:sz w:val="20"/>
          <w:szCs w:val="20"/>
        </w:rPr>
        <w:t>2016</w:t>
      </w:r>
    </w:p>
    <w:tbl>
      <w:tblPr>
        <w:tblStyle w:val="TableGrid"/>
        <w:tblW w:w="0" w:type="auto"/>
        <w:tblLook w:val="04A0" w:firstRow="1" w:lastRow="0" w:firstColumn="1" w:lastColumn="0" w:noHBand="0" w:noVBand="1"/>
      </w:tblPr>
      <w:tblGrid>
        <w:gridCol w:w="1716"/>
        <w:gridCol w:w="6047"/>
        <w:gridCol w:w="1984"/>
      </w:tblGrid>
      <w:tr w:rsidR="00316EA5" w:rsidTr="00853F1C">
        <w:tc>
          <w:tcPr>
            <w:tcW w:w="1716" w:type="dxa"/>
          </w:tcPr>
          <w:p w:rsidR="00316EA5" w:rsidRPr="007D4245" w:rsidRDefault="00316EA5" w:rsidP="004F1442">
            <w:pPr>
              <w:pStyle w:val="Maintext"/>
              <w:rPr>
                <w:b/>
                <w:sz w:val="20"/>
                <w:szCs w:val="20"/>
              </w:rPr>
            </w:pPr>
            <w:r w:rsidRPr="00A8550A">
              <w:rPr>
                <w:b/>
                <w:sz w:val="20"/>
                <w:szCs w:val="20"/>
              </w:rPr>
              <w:t>Formula type</w:t>
            </w:r>
          </w:p>
        </w:tc>
        <w:tc>
          <w:tcPr>
            <w:tcW w:w="6047" w:type="dxa"/>
          </w:tcPr>
          <w:p w:rsidR="00316EA5" w:rsidRPr="007D4245" w:rsidRDefault="00316EA5" w:rsidP="004F1442">
            <w:pPr>
              <w:pStyle w:val="Maintext"/>
              <w:rPr>
                <w:b/>
                <w:sz w:val="20"/>
                <w:szCs w:val="20"/>
              </w:rPr>
            </w:pPr>
            <w:r w:rsidRPr="00A8550A">
              <w:rPr>
                <w:b/>
                <w:sz w:val="20"/>
                <w:szCs w:val="20"/>
              </w:rPr>
              <w:t>Purpose</w:t>
            </w:r>
          </w:p>
        </w:tc>
        <w:tc>
          <w:tcPr>
            <w:tcW w:w="1984" w:type="dxa"/>
          </w:tcPr>
          <w:p w:rsidR="00316EA5" w:rsidRPr="00A8550A" w:rsidRDefault="00316EA5" w:rsidP="004F1442">
            <w:pPr>
              <w:pStyle w:val="Maintext"/>
              <w:rPr>
                <w:b/>
                <w:sz w:val="20"/>
                <w:szCs w:val="20"/>
              </w:rPr>
            </w:pPr>
            <w:r>
              <w:rPr>
                <w:b/>
                <w:sz w:val="20"/>
                <w:szCs w:val="20"/>
              </w:rPr>
              <w:t>File name</w:t>
            </w:r>
          </w:p>
        </w:tc>
      </w:tr>
      <w:tr w:rsidR="00316EA5" w:rsidRPr="00C06C28" w:rsidTr="00853F1C">
        <w:tc>
          <w:tcPr>
            <w:tcW w:w="1716" w:type="dxa"/>
          </w:tcPr>
          <w:p w:rsidR="00316EA5" w:rsidRPr="00C06C28" w:rsidRDefault="00316EA5" w:rsidP="004F1442">
            <w:pPr>
              <w:pStyle w:val="Maintext"/>
              <w:rPr>
                <w:sz w:val="20"/>
                <w:szCs w:val="20"/>
              </w:rPr>
            </w:pPr>
            <w:r w:rsidRPr="00C06C28">
              <w:rPr>
                <w:sz w:val="20"/>
                <w:szCs w:val="20"/>
                <w:lang w:val="en-US"/>
              </w:rPr>
              <w:t>Cross period validations</w:t>
            </w:r>
          </w:p>
        </w:tc>
        <w:tc>
          <w:tcPr>
            <w:tcW w:w="6047" w:type="dxa"/>
          </w:tcPr>
          <w:p w:rsidR="00316EA5" w:rsidRPr="00C06C28" w:rsidRDefault="00316EA5" w:rsidP="004F1442">
            <w:pPr>
              <w:pStyle w:val="Maintext"/>
              <w:rPr>
                <w:sz w:val="20"/>
                <w:szCs w:val="20"/>
              </w:rPr>
            </w:pPr>
            <w:r w:rsidRPr="00C06C28">
              <w:rPr>
                <w:sz w:val="20"/>
                <w:szCs w:val="20"/>
                <w:lang w:val="en-US"/>
              </w:rPr>
              <w:t>To check whether the calculation of roll-forwards from beginning balance over the total changes over the period equals the ending balance.</w:t>
            </w:r>
          </w:p>
        </w:tc>
        <w:tc>
          <w:tcPr>
            <w:tcW w:w="1984" w:type="dxa"/>
          </w:tcPr>
          <w:p w:rsidR="00316EA5" w:rsidRPr="00C06C28" w:rsidRDefault="00316EA5" w:rsidP="00071D7B">
            <w:pPr>
              <w:pStyle w:val="Maintext"/>
              <w:rPr>
                <w:sz w:val="20"/>
                <w:szCs w:val="20"/>
                <w:lang w:val="en-US"/>
              </w:rPr>
            </w:pPr>
            <w:r w:rsidRPr="00C06C28">
              <w:rPr>
                <w:sz w:val="20"/>
                <w:szCs w:val="20"/>
              </w:rPr>
              <w:t>for_ifrs-cro_</w:t>
            </w:r>
            <w:r w:rsidR="000005C7">
              <w:rPr>
                <w:sz w:val="20"/>
                <w:szCs w:val="20"/>
              </w:rPr>
              <w:t>2016-06-09</w:t>
            </w:r>
            <w:r w:rsidRPr="00C06C28">
              <w:rPr>
                <w:sz w:val="20"/>
                <w:szCs w:val="20"/>
              </w:rPr>
              <w:t>.xml</w:t>
            </w:r>
          </w:p>
        </w:tc>
      </w:tr>
      <w:tr w:rsidR="00316EA5" w:rsidRPr="00C06C28" w:rsidTr="00853F1C">
        <w:tc>
          <w:tcPr>
            <w:tcW w:w="1716" w:type="dxa"/>
          </w:tcPr>
          <w:p w:rsidR="00316EA5" w:rsidRPr="00C06C28" w:rsidRDefault="00316EA5" w:rsidP="004F1442">
            <w:pPr>
              <w:pStyle w:val="Maintext"/>
              <w:rPr>
                <w:sz w:val="20"/>
                <w:szCs w:val="20"/>
              </w:rPr>
            </w:pPr>
            <w:r w:rsidRPr="00C06C28">
              <w:rPr>
                <w:sz w:val="20"/>
                <w:szCs w:val="20"/>
              </w:rPr>
              <w:t>Axis aggregation validations</w:t>
            </w:r>
          </w:p>
        </w:tc>
        <w:tc>
          <w:tcPr>
            <w:tcW w:w="6047" w:type="dxa"/>
          </w:tcPr>
          <w:p w:rsidR="00316EA5" w:rsidRPr="00C06C28" w:rsidRDefault="00316EA5" w:rsidP="00582266">
            <w:pPr>
              <w:pStyle w:val="Maintext"/>
              <w:rPr>
                <w:sz w:val="20"/>
                <w:szCs w:val="20"/>
              </w:rPr>
            </w:pPr>
            <w:r w:rsidRPr="00C06C28">
              <w:rPr>
                <w:sz w:val="20"/>
                <w:szCs w:val="20"/>
                <w:lang w:val="en-US"/>
              </w:rPr>
              <w:t>To check whether the sum of all children in a given dimension equal the parent fact value.</w:t>
            </w:r>
          </w:p>
        </w:tc>
        <w:tc>
          <w:tcPr>
            <w:tcW w:w="1984" w:type="dxa"/>
          </w:tcPr>
          <w:p w:rsidR="00316EA5" w:rsidRPr="00C06C28" w:rsidRDefault="00316EA5" w:rsidP="00071D7B">
            <w:pPr>
              <w:pStyle w:val="Maintext"/>
              <w:rPr>
                <w:sz w:val="20"/>
                <w:szCs w:val="20"/>
                <w:lang w:val="en-US"/>
              </w:rPr>
            </w:pPr>
            <w:r w:rsidRPr="00C06C28">
              <w:rPr>
                <w:sz w:val="20"/>
                <w:szCs w:val="20"/>
              </w:rPr>
              <w:t>for_ifrs-axi_</w:t>
            </w:r>
            <w:r w:rsidR="000005C7">
              <w:rPr>
                <w:sz w:val="20"/>
                <w:szCs w:val="20"/>
              </w:rPr>
              <w:t>2016-06-09</w:t>
            </w:r>
            <w:r w:rsidRPr="00C06C28">
              <w:rPr>
                <w:sz w:val="20"/>
                <w:szCs w:val="20"/>
              </w:rPr>
              <w:t>.xml</w:t>
            </w:r>
          </w:p>
        </w:tc>
      </w:tr>
      <w:tr w:rsidR="00316EA5" w:rsidRPr="00C06C28" w:rsidTr="00853F1C">
        <w:tc>
          <w:tcPr>
            <w:tcW w:w="1716" w:type="dxa"/>
          </w:tcPr>
          <w:p w:rsidR="00316EA5" w:rsidRPr="00C06C28" w:rsidRDefault="00316EA5" w:rsidP="004F1442">
            <w:pPr>
              <w:pStyle w:val="Maintext"/>
              <w:rPr>
                <w:sz w:val="20"/>
                <w:szCs w:val="20"/>
              </w:rPr>
            </w:pPr>
            <w:r w:rsidRPr="00C06C28">
              <w:rPr>
                <w:sz w:val="20"/>
                <w:szCs w:val="20"/>
              </w:rPr>
              <w:t>Fact equivalence validations</w:t>
            </w:r>
          </w:p>
        </w:tc>
        <w:tc>
          <w:tcPr>
            <w:tcW w:w="6047" w:type="dxa"/>
          </w:tcPr>
          <w:p w:rsidR="00316EA5" w:rsidRPr="00C06C28" w:rsidRDefault="00316EA5" w:rsidP="00E251C6">
            <w:pPr>
              <w:pStyle w:val="Maintext"/>
              <w:rPr>
                <w:sz w:val="20"/>
                <w:szCs w:val="20"/>
              </w:rPr>
            </w:pPr>
            <w:r w:rsidRPr="00C06C28">
              <w:rPr>
                <w:sz w:val="20"/>
                <w:szCs w:val="20"/>
                <w:lang w:val="en-US"/>
              </w:rPr>
              <w:t>To check whether the single facts reported in different data models (dimensional vs. non-dimensional contexts) are equal if representing the same economic fact.</w:t>
            </w:r>
          </w:p>
        </w:tc>
        <w:tc>
          <w:tcPr>
            <w:tcW w:w="1984" w:type="dxa"/>
          </w:tcPr>
          <w:p w:rsidR="00316EA5" w:rsidRPr="00C06C28" w:rsidRDefault="00316EA5" w:rsidP="00071D7B">
            <w:pPr>
              <w:pStyle w:val="Maintext"/>
              <w:rPr>
                <w:sz w:val="20"/>
                <w:szCs w:val="20"/>
                <w:lang w:val="en-US"/>
              </w:rPr>
            </w:pPr>
            <w:r w:rsidRPr="00C06C28">
              <w:rPr>
                <w:sz w:val="20"/>
                <w:szCs w:val="20"/>
              </w:rPr>
              <w:t>for_ifrs-equ_</w:t>
            </w:r>
            <w:r w:rsidR="000005C7">
              <w:rPr>
                <w:sz w:val="20"/>
                <w:szCs w:val="20"/>
              </w:rPr>
              <w:t>2016-06-09</w:t>
            </w:r>
            <w:r w:rsidRPr="00C06C28">
              <w:rPr>
                <w:sz w:val="20"/>
                <w:szCs w:val="20"/>
              </w:rPr>
              <w:t>.xml</w:t>
            </w:r>
          </w:p>
        </w:tc>
      </w:tr>
      <w:tr w:rsidR="00316EA5" w:rsidRPr="00C06C28" w:rsidTr="00853F1C">
        <w:trPr>
          <w:trHeight w:val="609"/>
        </w:trPr>
        <w:tc>
          <w:tcPr>
            <w:tcW w:w="1716" w:type="dxa"/>
          </w:tcPr>
          <w:p w:rsidR="00316EA5" w:rsidRPr="00C06C28" w:rsidRDefault="00316EA5" w:rsidP="004F1442">
            <w:pPr>
              <w:pStyle w:val="Maintext"/>
              <w:rPr>
                <w:sz w:val="20"/>
                <w:szCs w:val="20"/>
              </w:rPr>
            </w:pPr>
            <w:r w:rsidRPr="00C06C28">
              <w:rPr>
                <w:sz w:val="20"/>
                <w:szCs w:val="20"/>
              </w:rPr>
              <w:t>Positive value validations</w:t>
            </w:r>
          </w:p>
        </w:tc>
        <w:tc>
          <w:tcPr>
            <w:tcW w:w="6047" w:type="dxa"/>
          </w:tcPr>
          <w:p w:rsidR="00316EA5" w:rsidRPr="00C06C28" w:rsidRDefault="00316EA5" w:rsidP="00582266">
            <w:pPr>
              <w:pStyle w:val="Maintext"/>
              <w:rPr>
                <w:sz w:val="20"/>
                <w:szCs w:val="20"/>
                <w:lang w:val="en-US"/>
              </w:rPr>
            </w:pPr>
            <w:r w:rsidRPr="00C06C28">
              <w:rPr>
                <w:sz w:val="20"/>
                <w:szCs w:val="20"/>
                <w:lang w:val="en-US"/>
              </w:rPr>
              <w:t>To check whether the specified fact is greater than or equal to zero.</w:t>
            </w:r>
          </w:p>
        </w:tc>
        <w:tc>
          <w:tcPr>
            <w:tcW w:w="1984" w:type="dxa"/>
          </w:tcPr>
          <w:p w:rsidR="00316EA5" w:rsidRPr="00C06C28" w:rsidRDefault="00792896" w:rsidP="00071D7B">
            <w:pPr>
              <w:pStyle w:val="Maintext"/>
              <w:rPr>
                <w:sz w:val="20"/>
                <w:szCs w:val="20"/>
                <w:lang w:val="en-US"/>
              </w:rPr>
            </w:pPr>
            <w:r w:rsidRPr="00C06C28">
              <w:rPr>
                <w:sz w:val="20"/>
                <w:szCs w:val="20"/>
              </w:rPr>
              <w:t>for_ifrs-pos</w:t>
            </w:r>
            <w:r w:rsidR="00316EA5" w:rsidRPr="00C06C28">
              <w:rPr>
                <w:sz w:val="20"/>
                <w:szCs w:val="20"/>
              </w:rPr>
              <w:t>_</w:t>
            </w:r>
            <w:r w:rsidR="000005C7">
              <w:rPr>
                <w:sz w:val="20"/>
                <w:szCs w:val="20"/>
              </w:rPr>
              <w:t>2016-06-09</w:t>
            </w:r>
            <w:r w:rsidR="00316EA5" w:rsidRPr="00C06C28">
              <w:rPr>
                <w:sz w:val="20"/>
                <w:szCs w:val="20"/>
              </w:rPr>
              <w:t>.xml</w:t>
            </w:r>
          </w:p>
        </w:tc>
      </w:tr>
      <w:tr w:rsidR="00316EA5" w:rsidRPr="00C06C28" w:rsidTr="00853F1C">
        <w:tc>
          <w:tcPr>
            <w:tcW w:w="1716" w:type="dxa"/>
          </w:tcPr>
          <w:p w:rsidR="00316EA5" w:rsidRPr="00C06C28" w:rsidRDefault="00316EA5" w:rsidP="004F1442">
            <w:pPr>
              <w:pStyle w:val="Maintext"/>
              <w:rPr>
                <w:sz w:val="20"/>
                <w:szCs w:val="20"/>
              </w:rPr>
            </w:pPr>
            <w:r w:rsidRPr="00C06C28">
              <w:rPr>
                <w:sz w:val="20"/>
                <w:szCs w:val="20"/>
              </w:rPr>
              <w:t>Negative value validations</w:t>
            </w:r>
          </w:p>
        </w:tc>
        <w:tc>
          <w:tcPr>
            <w:tcW w:w="6047" w:type="dxa"/>
          </w:tcPr>
          <w:p w:rsidR="00316EA5" w:rsidRPr="00C06C28" w:rsidRDefault="00316EA5" w:rsidP="00582266">
            <w:pPr>
              <w:pStyle w:val="Maintext"/>
              <w:rPr>
                <w:sz w:val="20"/>
                <w:szCs w:val="20"/>
                <w:lang w:val="en-US"/>
              </w:rPr>
            </w:pPr>
            <w:r w:rsidRPr="00C06C28">
              <w:rPr>
                <w:sz w:val="20"/>
                <w:szCs w:val="20"/>
                <w:lang w:val="en-US"/>
              </w:rPr>
              <w:t>To check whether the specified fact is less than or equal to zero when disclosing reconciling line items representing changes in values due to “decrease”, “disposals”, “transfers” and “</w:t>
            </w:r>
            <w:proofErr w:type="spellStart"/>
            <w:r w:rsidRPr="00C06C28">
              <w:rPr>
                <w:sz w:val="20"/>
                <w:szCs w:val="20"/>
                <w:lang w:val="en-US"/>
              </w:rPr>
              <w:t>derecognitions</w:t>
            </w:r>
            <w:proofErr w:type="spellEnd"/>
            <w:r w:rsidRPr="00C06C28">
              <w:rPr>
                <w:sz w:val="20"/>
                <w:szCs w:val="20"/>
                <w:lang w:val="en-US"/>
              </w:rPr>
              <w:t>”.</w:t>
            </w:r>
          </w:p>
        </w:tc>
        <w:tc>
          <w:tcPr>
            <w:tcW w:w="1984" w:type="dxa"/>
          </w:tcPr>
          <w:p w:rsidR="00316EA5" w:rsidRPr="00C06C28" w:rsidRDefault="00316EA5" w:rsidP="00071D7B">
            <w:pPr>
              <w:pStyle w:val="Maintext"/>
              <w:rPr>
                <w:sz w:val="20"/>
                <w:szCs w:val="20"/>
                <w:lang w:val="en-US"/>
              </w:rPr>
            </w:pPr>
            <w:r w:rsidRPr="00C06C28">
              <w:rPr>
                <w:sz w:val="20"/>
                <w:szCs w:val="20"/>
              </w:rPr>
              <w:t>for_ifrs-neg1_</w:t>
            </w:r>
            <w:r w:rsidR="000005C7">
              <w:rPr>
                <w:sz w:val="20"/>
                <w:szCs w:val="20"/>
              </w:rPr>
              <w:t>2016-06-09</w:t>
            </w:r>
            <w:r w:rsidRPr="00C06C28">
              <w:rPr>
                <w:sz w:val="20"/>
                <w:szCs w:val="20"/>
              </w:rPr>
              <w:t>.xml</w:t>
            </w:r>
          </w:p>
        </w:tc>
      </w:tr>
      <w:tr w:rsidR="00316EA5" w:rsidRPr="00C06C28" w:rsidTr="00853F1C">
        <w:tc>
          <w:tcPr>
            <w:tcW w:w="1716" w:type="dxa"/>
          </w:tcPr>
          <w:p w:rsidR="00316EA5" w:rsidRPr="00C06C28" w:rsidRDefault="00316EA5" w:rsidP="004F1442">
            <w:pPr>
              <w:pStyle w:val="Maintext"/>
              <w:rPr>
                <w:sz w:val="20"/>
                <w:szCs w:val="20"/>
              </w:rPr>
            </w:pPr>
            <w:r w:rsidRPr="00C06C28">
              <w:rPr>
                <w:sz w:val="20"/>
                <w:szCs w:val="20"/>
              </w:rPr>
              <w:t>Negative value validations</w:t>
            </w:r>
          </w:p>
        </w:tc>
        <w:tc>
          <w:tcPr>
            <w:tcW w:w="6047" w:type="dxa"/>
          </w:tcPr>
          <w:p w:rsidR="00316EA5" w:rsidRPr="00C06C28" w:rsidRDefault="00316EA5" w:rsidP="004F1442">
            <w:pPr>
              <w:pStyle w:val="Maintext"/>
              <w:rPr>
                <w:sz w:val="20"/>
                <w:szCs w:val="20"/>
                <w:lang w:val="en-US"/>
              </w:rPr>
            </w:pPr>
            <w:r w:rsidRPr="00C06C28">
              <w:rPr>
                <w:sz w:val="20"/>
                <w:szCs w:val="20"/>
                <w:lang w:val="en-US"/>
              </w:rPr>
              <w:t>To check whether the specified fact is less than or equal to zero when disclosing specified line items under "Elimination of intersegment amounts [member]".</w:t>
            </w:r>
          </w:p>
        </w:tc>
        <w:tc>
          <w:tcPr>
            <w:tcW w:w="1984" w:type="dxa"/>
          </w:tcPr>
          <w:p w:rsidR="00316EA5" w:rsidRPr="00C06C28" w:rsidRDefault="00316EA5" w:rsidP="00071D7B">
            <w:pPr>
              <w:pStyle w:val="Maintext"/>
              <w:rPr>
                <w:sz w:val="20"/>
                <w:szCs w:val="20"/>
                <w:lang w:val="en-US"/>
              </w:rPr>
            </w:pPr>
            <w:r w:rsidRPr="00C06C28">
              <w:rPr>
                <w:sz w:val="20"/>
                <w:szCs w:val="20"/>
              </w:rPr>
              <w:t>for_ifrs-neg2_</w:t>
            </w:r>
            <w:r w:rsidR="000005C7">
              <w:rPr>
                <w:sz w:val="20"/>
                <w:szCs w:val="20"/>
              </w:rPr>
              <w:t>2016-06-09</w:t>
            </w:r>
            <w:r w:rsidRPr="00C06C28">
              <w:rPr>
                <w:sz w:val="20"/>
                <w:szCs w:val="20"/>
              </w:rPr>
              <w:t>.xml</w:t>
            </w:r>
          </w:p>
        </w:tc>
      </w:tr>
      <w:tr w:rsidR="00316EA5" w:rsidRPr="00C06C28" w:rsidTr="00853F1C">
        <w:tc>
          <w:tcPr>
            <w:tcW w:w="1716" w:type="dxa"/>
          </w:tcPr>
          <w:p w:rsidR="00316EA5" w:rsidRPr="00C06C28" w:rsidRDefault="00316EA5" w:rsidP="004F1442">
            <w:pPr>
              <w:pStyle w:val="Maintext"/>
              <w:rPr>
                <w:sz w:val="20"/>
                <w:szCs w:val="20"/>
              </w:rPr>
            </w:pPr>
            <w:r w:rsidRPr="00C06C28">
              <w:rPr>
                <w:sz w:val="20"/>
                <w:szCs w:val="20"/>
              </w:rPr>
              <w:t>Earnings per share validations</w:t>
            </w:r>
          </w:p>
        </w:tc>
        <w:tc>
          <w:tcPr>
            <w:tcW w:w="6047" w:type="dxa"/>
          </w:tcPr>
          <w:p w:rsidR="00316EA5" w:rsidRPr="00C06C28" w:rsidRDefault="00316EA5" w:rsidP="004F1442">
            <w:pPr>
              <w:pStyle w:val="Maintext"/>
              <w:rPr>
                <w:sz w:val="20"/>
                <w:szCs w:val="20"/>
                <w:lang w:val="en-US"/>
              </w:rPr>
            </w:pPr>
            <w:r w:rsidRPr="00C06C28">
              <w:rPr>
                <w:sz w:val="20"/>
                <w:szCs w:val="20"/>
                <w:lang w:val="en-US"/>
              </w:rPr>
              <w:t>To check whether the EPS calculation of the profit (loss) and the average number of shares equals entered value within the set tolerance threshold.</w:t>
            </w:r>
          </w:p>
        </w:tc>
        <w:tc>
          <w:tcPr>
            <w:tcW w:w="1984" w:type="dxa"/>
          </w:tcPr>
          <w:p w:rsidR="00316EA5" w:rsidRPr="00C06C28" w:rsidRDefault="00316EA5" w:rsidP="00071D7B">
            <w:pPr>
              <w:pStyle w:val="Maintext"/>
              <w:rPr>
                <w:sz w:val="20"/>
                <w:szCs w:val="20"/>
                <w:lang w:val="en-US"/>
              </w:rPr>
            </w:pPr>
            <w:r w:rsidRPr="00C06C28">
              <w:rPr>
                <w:sz w:val="20"/>
                <w:szCs w:val="20"/>
              </w:rPr>
              <w:t>for_ifrs-eps_</w:t>
            </w:r>
            <w:r w:rsidR="000005C7">
              <w:rPr>
                <w:sz w:val="20"/>
                <w:szCs w:val="20"/>
              </w:rPr>
              <w:t>2016-06-09</w:t>
            </w:r>
            <w:r w:rsidRPr="00C06C28">
              <w:rPr>
                <w:sz w:val="20"/>
                <w:szCs w:val="20"/>
              </w:rPr>
              <w:t>.xml</w:t>
            </w:r>
          </w:p>
        </w:tc>
      </w:tr>
      <w:tr w:rsidR="00316EA5" w:rsidRPr="00C06C28" w:rsidTr="00853F1C">
        <w:tc>
          <w:tcPr>
            <w:tcW w:w="1716" w:type="dxa"/>
          </w:tcPr>
          <w:p w:rsidR="00316EA5" w:rsidRPr="00C06C28" w:rsidRDefault="00316EA5" w:rsidP="004F1442">
            <w:pPr>
              <w:pStyle w:val="Maintext"/>
              <w:rPr>
                <w:sz w:val="20"/>
                <w:szCs w:val="20"/>
              </w:rPr>
            </w:pPr>
            <w:r w:rsidRPr="00C06C28">
              <w:rPr>
                <w:sz w:val="20"/>
                <w:szCs w:val="20"/>
              </w:rPr>
              <w:t>Percentage warnings</w:t>
            </w:r>
          </w:p>
        </w:tc>
        <w:tc>
          <w:tcPr>
            <w:tcW w:w="6047" w:type="dxa"/>
          </w:tcPr>
          <w:p w:rsidR="00316EA5" w:rsidRPr="00C06C28" w:rsidRDefault="00316EA5" w:rsidP="00813776">
            <w:pPr>
              <w:pStyle w:val="Maintext"/>
              <w:rPr>
                <w:sz w:val="20"/>
                <w:szCs w:val="20"/>
                <w:lang w:val="en-US"/>
              </w:rPr>
            </w:pPr>
            <w:r w:rsidRPr="00C06C28">
              <w:rPr>
                <w:sz w:val="20"/>
                <w:szCs w:val="20"/>
                <w:lang w:val="en-US"/>
              </w:rPr>
              <w:t>To check whether the percentage facts is in the correct format “.xx” as required under XBRL Specification.</w:t>
            </w:r>
          </w:p>
        </w:tc>
        <w:tc>
          <w:tcPr>
            <w:tcW w:w="1984" w:type="dxa"/>
          </w:tcPr>
          <w:p w:rsidR="00316EA5" w:rsidRPr="00C06C28" w:rsidRDefault="00316EA5" w:rsidP="00071D7B">
            <w:pPr>
              <w:pStyle w:val="Maintext"/>
              <w:rPr>
                <w:sz w:val="20"/>
                <w:szCs w:val="20"/>
                <w:lang w:val="en-US"/>
              </w:rPr>
            </w:pPr>
            <w:r w:rsidRPr="00C06C28">
              <w:rPr>
                <w:sz w:val="20"/>
                <w:szCs w:val="20"/>
              </w:rPr>
              <w:t>for_ifrs-per_</w:t>
            </w:r>
            <w:r w:rsidR="000005C7">
              <w:rPr>
                <w:sz w:val="20"/>
                <w:szCs w:val="20"/>
              </w:rPr>
              <w:t>2016-06-09</w:t>
            </w:r>
            <w:r w:rsidRPr="00C06C28">
              <w:rPr>
                <w:sz w:val="20"/>
                <w:szCs w:val="20"/>
              </w:rPr>
              <w:t>.xml</w:t>
            </w:r>
          </w:p>
        </w:tc>
      </w:tr>
      <w:tr w:rsidR="00316EA5" w:rsidTr="00853F1C">
        <w:tc>
          <w:tcPr>
            <w:tcW w:w="1716" w:type="dxa"/>
          </w:tcPr>
          <w:p w:rsidR="00316EA5" w:rsidRPr="00C06C28" w:rsidRDefault="00316EA5" w:rsidP="004F1442">
            <w:pPr>
              <w:pStyle w:val="Maintext"/>
              <w:rPr>
                <w:sz w:val="20"/>
                <w:szCs w:val="20"/>
              </w:rPr>
            </w:pPr>
            <w:r w:rsidRPr="00C06C28">
              <w:rPr>
                <w:sz w:val="20"/>
                <w:szCs w:val="20"/>
              </w:rPr>
              <w:t>Technical validations</w:t>
            </w:r>
          </w:p>
        </w:tc>
        <w:tc>
          <w:tcPr>
            <w:tcW w:w="6047" w:type="dxa"/>
          </w:tcPr>
          <w:p w:rsidR="00316EA5" w:rsidRPr="00C06C28" w:rsidRDefault="00316EA5" w:rsidP="00813776">
            <w:pPr>
              <w:pStyle w:val="Maintext"/>
              <w:rPr>
                <w:sz w:val="20"/>
                <w:szCs w:val="20"/>
                <w:lang w:val="en-US"/>
              </w:rPr>
            </w:pPr>
            <w:r w:rsidRPr="00C06C28">
              <w:rPr>
                <w:sz w:val="20"/>
                <w:szCs w:val="20"/>
              </w:rPr>
              <w:t>To check whether any duplicate facts have been reported for the same contextual information.</w:t>
            </w:r>
          </w:p>
        </w:tc>
        <w:tc>
          <w:tcPr>
            <w:tcW w:w="1984" w:type="dxa"/>
          </w:tcPr>
          <w:p w:rsidR="00316EA5" w:rsidRPr="00C06C28" w:rsidRDefault="00853F1C" w:rsidP="00071D7B">
            <w:pPr>
              <w:pStyle w:val="Maintext"/>
              <w:rPr>
                <w:sz w:val="20"/>
                <w:szCs w:val="20"/>
              </w:rPr>
            </w:pPr>
            <w:r w:rsidRPr="00C06C28">
              <w:rPr>
                <w:sz w:val="20"/>
                <w:szCs w:val="20"/>
              </w:rPr>
              <w:t>for_ifrs-tech_</w:t>
            </w:r>
            <w:r w:rsidR="000005C7">
              <w:rPr>
                <w:sz w:val="20"/>
                <w:szCs w:val="20"/>
              </w:rPr>
              <w:t>2016-06-09</w:t>
            </w:r>
            <w:r w:rsidRPr="00C06C28">
              <w:rPr>
                <w:sz w:val="20"/>
                <w:szCs w:val="20"/>
              </w:rPr>
              <w:t>.xml</w:t>
            </w:r>
          </w:p>
        </w:tc>
      </w:tr>
    </w:tbl>
    <w:p w:rsidR="00DB6842" w:rsidRDefault="00DB6842" w:rsidP="004F1442">
      <w:pPr>
        <w:pStyle w:val="Maintext"/>
        <w:rPr>
          <w:sz w:val="20"/>
          <w:szCs w:val="20"/>
        </w:rPr>
      </w:pPr>
    </w:p>
    <w:p w:rsidR="00DB6842" w:rsidRDefault="00C66599" w:rsidP="004F1442">
      <w:pPr>
        <w:pStyle w:val="Maintext"/>
        <w:rPr>
          <w:sz w:val="20"/>
          <w:szCs w:val="20"/>
        </w:rPr>
      </w:pPr>
      <w:r>
        <w:rPr>
          <w:sz w:val="20"/>
          <w:szCs w:val="20"/>
        </w:rPr>
        <w:t xml:space="preserve">More details about business and technical aspects of individual formula types from the above table is available </w:t>
      </w:r>
      <w:r w:rsidR="009F0517">
        <w:rPr>
          <w:sz w:val="20"/>
          <w:szCs w:val="20"/>
        </w:rPr>
        <w:t>in the</w:t>
      </w:r>
      <w:r w:rsidRPr="00C66599">
        <w:rPr>
          <w:sz w:val="20"/>
          <w:szCs w:val="20"/>
        </w:rPr>
        <w:t xml:space="preserve"> document "IFRS Taxonomy Formula </w:t>
      </w:r>
      <w:proofErr w:type="spellStart"/>
      <w:r w:rsidRPr="00C66599">
        <w:rPr>
          <w:sz w:val="20"/>
          <w:szCs w:val="20"/>
        </w:rPr>
        <w:t>Linkbase</w:t>
      </w:r>
      <w:proofErr w:type="spellEnd"/>
      <w:r w:rsidRPr="00C66599">
        <w:rPr>
          <w:sz w:val="20"/>
          <w:szCs w:val="20"/>
        </w:rPr>
        <w:t xml:space="preserve"> – Documentation and Guidance", issued by the IFRS Foundation</w:t>
      </w:r>
      <w:r w:rsidR="009F0517">
        <w:rPr>
          <w:sz w:val="20"/>
          <w:szCs w:val="20"/>
        </w:rPr>
        <w:t xml:space="preserve"> </w:t>
      </w:r>
      <w:r w:rsidR="009F0517" w:rsidRPr="009F0517">
        <w:rPr>
          <w:sz w:val="20"/>
          <w:szCs w:val="20"/>
        </w:rPr>
        <w:t xml:space="preserve">available at the link provided in </w:t>
      </w:r>
      <w:r w:rsidR="009F0517" w:rsidRPr="009F0517">
        <w:rPr>
          <w:i/>
          <w:sz w:val="20"/>
          <w:szCs w:val="20"/>
        </w:rPr>
        <w:t>References</w:t>
      </w:r>
      <w:r w:rsidR="009F0517" w:rsidRPr="009F0517">
        <w:rPr>
          <w:sz w:val="20"/>
          <w:szCs w:val="20"/>
        </w:rPr>
        <w:t xml:space="preserve"> section</w:t>
      </w:r>
      <w:r w:rsidR="009F0517">
        <w:rPr>
          <w:sz w:val="20"/>
          <w:szCs w:val="20"/>
        </w:rPr>
        <w:t xml:space="preserve"> above</w:t>
      </w:r>
      <w:r w:rsidR="00FE045F">
        <w:rPr>
          <w:sz w:val="20"/>
          <w:szCs w:val="20"/>
        </w:rPr>
        <w:t>.</w:t>
      </w:r>
      <w:r>
        <w:rPr>
          <w:sz w:val="20"/>
          <w:szCs w:val="20"/>
        </w:rPr>
        <w:t xml:space="preserve"> </w:t>
      </w:r>
    </w:p>
    <w:p w:rsidR="00C66599" w:rsidRDefault="00C66599" w:rsidP="004F1442">
      <w:pPr>
        <w:pStyle w:val="Maintext"/>
        <w:rPr>
          <w:sz w:val="20"/>
          <w:szCs w:val="20"/>
        </w:rPr>
      </w:pPr>
    </w:p>
    <w:p w:rsidR="007E2546" w:rsidRDefault="007329C9" w:rsidP="007E2546">
      <w:pPr>
        <w:pStyle w:val="Head2"/>
        <w:tabs>
          <w:tab w:val="clear" w:pos="1144"/>
          <w:tab w:val="num" w:pos="426"/>
        </w:tabs>
        <w:ind w:left="426" w:hanging="426"/>
      </w:pPr>
      <w:bookmarkStart w:id="122" w:name="_Toc454891664"/>
      <w:r>
        <w:t>Validation</w:t>
      </w:r>
      <w:r w:rsidR="009036F7">
        <w:t xml:space="preserve"> requirements</w:t>
      </w:r>
      <w:bookmarkEnd w:id="122"/>
    </w:p>
    <w:p w:rsidR="00523C27" w:rsidRDefault="007329C9" w:rsidP="009036F7">
      <w:pPr>
        <w:pStyle w:val="Maintext"/>
        <w:rPr>
          <w:sz w:val="20"/>
          <w:szCs w:val="20"/>
        </w:rPr>
      </w:pPr>
      <w:r>
        <w:rPr>
          <w:sz w:val="20"/>
          <w:szCs w:val="20"/>
        </w:rPr>
        <w:t>As shown in Table 1, a</w:t>
      </w:r>
      <w:r w:rsidR="009036F7" w:rsidRPr="002E1AE1">
        <w:rPr>
          <w:sz w:val="20"/>
          <w:szCs w:val="20"/>
        </w:rPr>
        <w:t xml:space="preserve">lthough </w:t>
      </w:r>
      <w:r>
        <w:rPr>
          <w:sz w:val="20"/>
          <w:szCs w:val="20"/>
        </w:rPr>
        <w:t xml:space="preserve">the </w:t>
      </w:r>
      <w:r w:rsidR="009036F7" w:rsidRPr="002E1AE1">
        <w:rPr>
          <w:sz w:val="20"/>
          <w:szCs w:val="20"/>
        </w:rPr>
        <w:t>lodgement of Forms 388, 7051, FS70</w:t>
      </w:r>
      <w:r w:rsidR="00C03667">
        <w:rPr>
          <w:sz w:val="20"/>
          <w:szCs w:val="20"/>
        </w:rPr>
        <w:t xml:space="preserve">, 405 </w:t>
      </w:r>
      <w:r w:rsidR="009036F7" w:rsidRPr="002E1AE1">
        <w:rPr>
          <w:sz w:val="20"/>
          <w:szCs w:val="20"/>
        </w:rPr>
        <w:t xml:space="preserve">and </w:t>
      </w:r>
      <w:r w:rsidR="000F7425">
        <w:rPr>
          <w:sz w:val="20"/>
          <w:szCs w:val="20"/>
        </w:rPr>
        <w:t xml:space="preserve">accompanying </w:t>
      </w:r>
      <w:r w:rsidR="00A6161C">
        <w:rPr>
          <w:sz w:val="20"/>
          <w:szCs w:val="20"/>
        </w:rPr>
        <w:t xml:space="preserve">XBRL </w:t>
      </w:r>
      <w:r w:rsidR="000F7425" w:rsidRPr="002E1AE1">
        <w:rPr>
          <w:sz w:val="20"/>
          <w:szCs w:val="20"/>
        </w:rPr>
        <w:t>financial</w:t>
      </w:r>
      <w:r w:rsidR="009036F7" w:rsidRPr="002E1AE1">
        <w:rPr>
          <w:sz w:val="20"/>
          <w:szCs w:val="20"/>
        </w:rPr>
        <w:t xml:space="preserve"> reports is </w:t>
      </w:r>
      <w:r w:rsidR="008E5915">
        <w:rPr>
          <w:sz w:val="20"/>
          <w:szCs w:val="20"/>
        </w:rPr>
        <w:t>not mandatory</w:t>
      </w:r>
      <w:r w:rsidR="009036F7" w:rsidRPr="002E1AE1">
        <w:rPr>
          <w:sz w:val="20"/>
          <w:szCs w:val="20"/>
        </w:rPr>
        <w:t>,</w:t>
      </w:r>
      <w:r w:rsidR="00E320F1">
        <w:rPr>
          <w:sz w:val="20"/>
          <w:szCs w:val="20"/>
        </w:rPr>
        <w:t xml:space="preserve"> the </w:t>
      </w:r>
      <w:r w:rsidR="008E5915">
        <w:rPr>
          <w:sz w:val="20"/>
          <w:szCs w:val="20"/>
        </w:rPr>
        <w:t xml:space="preserve">voluntary </w:t>
      </w:r>
      <w:r w:rsidR="00E320F1">
        <w:rPr>
          <w:sz w:val="20"/>
          <w:szCs w:val="20"/>
        </w:rPr>
        <w:t xml:space="preserve">lodgement of an instance document </w:t>
      </w:r>
      <w:r w:rsidR="001F59B8">
        <w:rPr>
          <w:sz w:val="20"/>
          <w:szCs w:val="20"/>
        </w:rPr>
        <w:t xml:space="preserve">with ASIC </w:t>
      </w:r>
      <w:r w:rsidR="00E320F1">
        <w:rPr>
          <w:sz w:val="20"/>
          <w:szCs w:val="20"/>
        </w:rPr>
        <w:t xml:space="preserve">must comply with certain mandatory validation </w:t>
      </w:r>
      <w:r>
        <w:rPr>
          <w:sz w:val="20"/>
          <w:szCs w:val="20"/>
        </w:rPr>
        <w:t xml:space="preserve">rules </w:t>
      </w:r>
      <w:r w:rsidR="001F59B8">
        <w:rPr>
          <w:sz w:val="20"/>
          <w:szCs w:val="20"/>
        </w:rPr>
        <w:t>concerning</w:t>
      </w:r>
      <w:r>
        <w:rPr>
          <w:sz w:val="20"/>
          <w:szCs w:val="20"/>
        </w:rPr>
        <w:t xml:space="preserve"> the format and content of </w:t>
      </w:r>
      <w:r w:rsidR="00FD2C89">
        <w:rPr>
          <w:sz w:val="20"/>
          <w:szCs w:val="20"/>
        </w:rPr>
        <w:t xml:space="preserve">the </w:t>
      </w:r>
      <w:r>
        <w:rPr>
          <w:sz w:val="20"/>
          <w:szCs w:val="20"/>
        </w:rPr>
        <w:t>instance documents</w:t>
      </w:r>
      <w:r w:rsidR="00523C27">
        <w:rPr>
          <w:sz w:val="20"/>
          <w:szCs w:val="20"/>
        </w:rPr>
        <w:t xml:space="preserve">. </w:t>
      </w:r>
    </w:p>
    <w:p w:rsidR="00C66599" w:rsidRDefault="00C66599" w:rsidP="00C66599">
      <w:pPr>
        <w:pStyle w:val="Maintext"/>
        <w:rPr>
          <w:sz w:val="20"/>
          <w:szCs w:val="20"/>
        </w:rPr>
      </w:pPr>
    </w:p>
    <w:p w:rsidR="00C66599" w:rsidRPr="00C66599" w:rsidRDefault="00792896" w:rsidP="00C66599">
      <w:pPr>
        <w:pStyle w:val="Maintext"/>
        <w:rPr>
          <w:sz w:val="20"/>
          <w:szCs w:val="20"/>
        </w:rPr>
      </w:pPr>
      <w:r>
        <w:rPr>
          <w:sz w:val="20"/>
          <w:szCs w:val="20"/>
        </w:rPr>
        <w:t xml:space="preserve">The IFRS AU Formula </w:t>
      </w:r>
      <w:r w:rsidR="00703239">
        <w:rPr>
          <w:sz w:val="20"/>
          <w:szCs w:val="20"/>
        </w:rPr>
        <w:t>2016</w:t>
      </w:r>
      <w:r w:rsidR="00C66599" w:rsidRPr="00C66599">
        <w:rPr>
          <w:sz w:val="20"/>
          <w:szCs w:val="20"/>
        </w:rPr>
        <w:t xml:space="preserve"> is not mandatory and at this stage represents the optional tool available to users to ensure the </w:t>
      </w:r>
      <w:r w:rsidR="009531EC">
        <w:rPr>
          <w:sz w:val="20"/>
          <w:szCs w:val="20"/>
        </w:rPr>
        <w:t>quality</w:t>
      </w:r>
      <w:r w:rsidR="00C66599" w:rsidRPr="00C66599">
        <w:rPr>
          <w:sz w:val="20"/>
          <w:szCs w:val="20"/>
        </w:rPr>
        <w:t xml:space="preserve"> of </w:t>
      </w:r>
      <w:r w:rsidR="009531EC">
        <w:rPr>
          <w:sz w:val="20"/>
          <w:szCs w:val="20"/>
        </w:rPr>
        <w:t>XBRL</w:t>
      </w:r>
      <w:r w:rsidR="00C66599" w:rsidRPr="00C66599">
        <w:rPr>
          <w:sz w:val="20"/>
          <w:szCs w:val="20"/>
        </w:rPr>
        <w:t xml:space="preserve"> financial </w:t>
      </w:r>
      <w:r w:rsidR="003310BA">
        <w:rPr>
          <w:sz w:val="20"/>
          <w:szCs w:val="20"/>
        </w:rPr>
        <w:t>data reported</w:t>
      </w:r>
      <w:r w:rsidR="00C66599" w:rsidRPr="00C66599">
        <w:rPr>
          <w:sz w:val="20"/>
          <w:szCs w:val="20"/>
        </w:rPr>
        <w:t>.</w:t>
      </w:r>
    </w:p>
    <w:p w:rsidR="00C66599" w:rsidRDefault="00C66599" w:rsidP="009036F7">
      <w:pPr>
        <w:pStyle w:val="Maintext"/>
        <w:rPr>
          <w:sz w:val="20"/>
          <w:szCs w:val="20"/>
        </w:rPr>
      </w:pPr>
    </w:p>
    <w:p w:rsidR="00EF0ED1" w:rsidRPr="00EF0ED1" w:rsidRDefault="003C3983" w:rsidP="00B94070">
      <w:pPr>
        <w:pStyle w:val="Head1"/>
        <w:tabs>
          <w:tab w:val="clear" w:pos="1928"/>
          <w:tab w:val="num" w:pos="709"/>
        </w:tabs>
        <w:ind w:hanging="1850"/>
      </w:pPr>
      <w:bookmarkStart w:id="123" w:name="_Toc454891665"/>
      <w:r>
        <w:lastRenderedPageBreak/>
        <w:t>IFRS</w:t>
      </w:r>
      <w:r w:rsidR="00086DFD">
        <w:t xml:space="preserve"> AU</w:t>
      </w:r>
      <w:r w:rsidR="00F97E8E">
        <w:t xml:space="preserve"> </w:t>
      </w:r>
      <w:r w:rsidR="00A84B6B">
        <w:t xml:space="preserve">taxonomy </w:t>
      </w:r>
      <w:r w:rsidR="00F97E8E">
        <w:t>Formula</w:t>
      </w:r>
      <w:r w:rsidR="006B5616">
        <w:t xml:space="preserve"> </w:t>
      </w:r>
      <w:r w:rsidR="00A84B6B">
        <w:t xml:space="preserve">linkbase </w:t>
      </w:r>
      <w:r w:rsidR="00703239">
        <w:t>2016</w:t>
      </w:r>
      <w:bookmarkEnd w:id="123"/>
    </w:p>
    <w:p w:rsidR="001B7B13" w:rsidRDefault="00FB1E0E" w:rsidP="00B94070">
      <w:pPr>
        <w:pStyle w:val="Head2"/>
        <w:tabs>
          <w:tab w:val="clear" w:pos="1144"/>
          <w:tab w:val="num" w:pos="709"/>
        </w:tabs>
        <w:ind w:left="709" w:hanging="709"/>
      </w:pPr>
      <w:bookmarkStart w:id="124" w:name="_Toc261425825"/>
      <w:bookmarkStart w:id="125" w:name="_Toc262111464"/>
      <w:bookmarkStart w:id="126" w:name="_Toc262121431"/>
      <w:bookmarkStart w:id="127" w:name="_Toc261425826"/>
      <w:bookmarkStart w:id="128" w:name="_Toc262111465"/>
      <w:bookmarkStart w:id="129" w:name="_Toc262121432"/>
      <w:bookmarkStart w:id="130" w:name="_Toc261425827"/>
      <w:bookmarkStart w:id="131" w:name="_Toc262111466"/>
      <w:bookmarkStart w:id="132" w:name="_Toc262121433"/>
      <w:bookmarkStart w:id="133" w:name="_Toc261425828"/>
      <w:bookmarkStart w:id="134" w:name="_Toc262111467"/>
      <w:bookmarkStart w:id="135" w:name="_Toc262121434"/>
      <w:bookmarkStart w:id="136" w:name="_Toc261425829"/>
      <w:bookmarkStart w:id="137" w:name="_Toc262111468"/>
      <w:bookmarkStart w:id="138" w:name="_Toc262121435"/>
      <w:bookmarkStart w:id="139" w:name="_Toc45489166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 xml:space="preserve">Australian </w:t>
      </w:r>
      <w:r w:rsidR="00696D1A">
        <w:t xml:space="preserve">version of </w:t>
      </w:r>
      <w:r w:rsidR="00977F4F">
        <w:t>IFRS</w:t>
      </w:r>
      <w:r w:rsidR="006B00E9">
        <w:t xml:space="preserve"> </w:t>
      </w:r>
      <w:r w:rsidR="00696D1A">
        <w:t>formula linkbase</w:t>
      </w:r>
      <w:bookmarkEnd w:id="139"/>
      <w:r w:rsidR="00786C17">
        <w:t xml:space="preserve"> </w:t>
      </w:r>
    </w:p>
    <w:p w:rsidR="00086DFD" w:rsidRDefault="00086DFD" w:rsidP="00086DFD">
      <w:pPr>
        <w:pStyle w:val="Head3"/>
      </w:pPr>
      <w:bookmarkStart w:id="140" w:name="_Toc454891667"/>
      <w:r>
        <w:t>Background</w:t>
      </w:r>
      <w:bookmarkEnd w:id="140"/>
    </w:p>
    <w:p w:rsidR="00F472D5" w:rsidRPr="009114F4" w:rsidRDefault="00153A10" w:rsidP="00153A10">
      <w:pPr>
        <w:pStyle w:val="Maintext"/>
        <w:rPr>
          <w:sz w:val="20"/>
          <w:szCs w:val="20"/>
        </w:rPr>
      </w:pPr>
      <w:r w:rsidRPr="009114F4">
        <w:rPr>
          <w:sz w:val="20"/>
          <w:szCs w:val="20"/>
        </w:rPr>
        <w:t xml:space="preserve">The IFRS Formula </w:t>
      </w:r>
      <w:proofErr w:type="spellStart"/>
      <w:r w:rsidRPr="009114F4">
        <w:rPr>
          <w:sz w:val="20"/>
          <w:szCs w:val="20"/>
        </w:rPr>
        <w:t>linkbase</w:t>
      </w:r>
      <w:proofErr w:type="spellEnd"/>
      <w:r w:rsidRPr="009114F4">
        <w:rPr>
          <w:sz w:val="20"/>
          <w:szCs w:val="20"/>
        </w:rPr>
        <w:t xml:space="preserve"> is developed</w:t>
      </w:r>
      <w:r w:rsidR="00E21D57" w:rsidRPr="009114F4">
        <w:rPr>
          <w:sz w:val="20"/>
          <w:szCs w:val="20"/>
        </w:rPr>
        <w:t xml:space="preserve"> </w:t>
      </w:r>
      <w:r w:rsidR="005E0A50" w:rsidRPr="009114F4">
        <w:rPr>
          <w:sz w:val="20"/>
          <w:szCs w:val="20"/>
        </w:rPr>
        <w:t>to</w:t>
      </w:r>
      <w:r w:rsidRPr="009114F4">
        <w:rPr>
          <w:sz w:val="20"/>
          <w:szCs w:val="20"/>
        </w:rPr>
        <w:t xml:space="preserve"> be used to validate </w:t>
      </w:r>
      <w:r w:rsidR="007D4245" w:rsidRPr="009114F4">
        <w:rPr>
          <w:sz w:val="20"/>
          <w:szCs w:val="20"/>
        </w:rPr>
        <w:t>XBRL financial reports</w:t>
      </w:r>
      <w:r w:rsidRPr="009114F4">
        <w:rPr>
          <w:sz w:val="20"/>
          <w:szCs w:val="20"/>
        </w:rPr>
        <w:t xml:space="preserve"> created </w:t>
      </w:r>
      <w:r w:rsidR="00E21D57" w:rsidRPr="009114F4">
        <w:rPr>
          <w:sz w:val="20"/>
          <w:szCs w:val="20"/>
        </w:rPr>
        <w:t>using the</w:t>
      </w:r>
      <w:r w:rsidRPr="009114F4">
        <w:rPr>
          <w:sz w:val="20"/>
          <w:szCs w:val="20"/>
        </w:rPr>
        <w:t xml:space="preserve"> jurisdictional taxonomies based on the IFRS taxonomy such as </w:t>
      </w:r>
      <w:r w:rsidR="00E21D57" w:rsidRPr="009114F4">
        <w:rPr>
          <w:sz w:val="20"/>
          <w:szCs w:val="20"/>
        </w:rPr>
        <w:t xml:space="preserve">the </w:t>
      </w:r>
      <w:r w:rsidRPr="009114F4">
        <w:rPr>
          <w:sz w:val="20"/>
          <w:szCs w:val="20"/>
        </w:rPr>
        <w:t xml:space="preserve">IFRS AU Taxonomy. </w:t>
      </w:r>
      <w:r w:rsidR="00F71182" w:rsidRPr="009114F4">
        <w:rPr>
          <w:sz w:val="20"/>
          <w:szCs w:val="20"/>
        </w:rPr>
        <w:t xml:space="preserve">As a result, the IFRS Formula </w:t>
      </w:r>
      <w:proofErr w:type="spellStart"/>
      <w:r w:rsidR="00F71182" w:rsidRPr="009114F4">
        <w:rPr>
          <w:sz w:val="20"/>
          <w:szCs w:val="20"/>
        </w:rPr>
        <w:t>L</w:t>
      </w:r>
      <w:r w:rsidR="00792896" w:rsidRPr="009114F4">
        <w:rPr>
          <w:sz w:val="20"/>
          <w:szCs w:val="20"/>
        </w:rPr>
        <w:t>inkbase</w:t>
      </w:r>
      <w:proofErr w:type="spellEnd"/>
      <w:r w:rsidR="00792896" w:rsidRPr="009114F4">
        <w:rPr>
          <w:sz w:val="20"/>
          <w:szCs w:val="20"/>
        </w:rPr>
        <w:t xml:space="preserve"> </w:t>
      </w:r>
      <w:r w:rsidR="00703239">
        <w:rPr>
          <w:sz w:val="20"/>
          <w:szCs w:val="20"/>
        </w:rPr>
        <w:t>2016</w:t>
      </w:r>
      <w:r w:rsidR="005E0A50" w:rsidRPr="009114F4">
        <w:rPr>
          <w:sz w:val="20"/>
          <w:szCs w:val="20"/>
        </w:rPr>
        <w:t xml:space="preserve"> can be use</w:t>
      </w:r>
      <w:r w:rsidR="00F472D5" w:rsidRPr="009114F4">
        <w:rPr>
          <w:sz w:val="20"/>
          <w:szCs w:val="20"/>
        </w:rPr>
        <w:t>d</w:t>
      </w:r>
      <w:r w:rsidR="005E0A50" w:rsidRPr="009114F4">
        <w:rPr>
          <w:sz w:val="20"/>
          <w:szCs w:val="20"/>
        </w:rPr>
        <w:t xml:space="preserve"> </w:t>
      </w:r>
      <w:r w:rsidR="00F71182" w:rsidRPr="009114F4">
        <w:rPr>
          <w:sz w:val="20"/>
          <w:szCs w:val="20"/>
        </w:rPr>
        <w:t>with</w:t>
      </w:r>
      <w:r w:rsidR="005E0A50" w:rsidRPr="009114F4">
        <w:rPr>
          <w:sz w:val="20"/>
          <w:szCs w:val="20"/>
        </w:rPr>
        <w:t xml:space="preserve"> the </w:t>
      </w:r>
      <w:r w:rsidR="00792896" w:rsidRPr="009114F4">
        <w:rPr>
          <w:sz w:val="20"/>
          <w:szCs w:val="20"/>
        </w:rPr>
        <w:t xml:space="preserve">IFRS AU Taxonomy </w:t>
      </w:r>
      <w:r w:rsidR="00703239">
        <w:rPr>
          <w:sz w:val="20"/>
          <w:szCs w:val="20"/>
        </w:rPr>
        <w:t>2016</w:t>
      </w:r>
      <w:r w:rsidR="00F472D5" w:rsidRPr="009114F4">
        <w:rPr>
          <w:sz w:val="20"/>
          <w:szCs w:val="20"/>
        </w:rPr>
        <w:t xml:space="preserve"> subject to </w:t>
      </w:r>
      <w:r w:rsidR="00071D7B" w:rsidRPr="009114F4">
        <w:rPr>
          <w:sz w:val="20"/>
          <w:szCs w:val="20"/>
        </w:rPr>
        <w:t>some</w:t>
      </w:r>
      <w:r w:rsidR="00F472D5" w:rsidRPr="009114F4">
        <w:rPr>
          <w:sz w:val="20"/>
          <w:szCs w:val="20"/>
        </w:rPr>
        <w:t xml:space="preserve"> change</w:t>
      </w:r>
      <w:r w:rsidR="00071D7B" w:rsidRPr="009114F4">
        <w:rPr>
          <w:sz w:val="20"/>
          <w:szCs w:val="20"/>
        </w:rPr>
        <w:t>s</w:t>
      </w:r>
      <w:r w:rsidR="0026380D" w:rsidRPr="009114F4">
        <w:rPr>
          <w:sz w:val="20"/>
          <w:szCs w:val="20"/>
        </w:rPr>
        <w:t xml:space="preserve"> required in </w:t>
      </w:r>
      <w:r w:rsidR="00662630" w:rsidRPr="009114F4">
        <w:rPr>
          <w:sz w:val="20"/>
          <w:szCs w:val="20"/>
        </w:rPr>
        <w:t>file</w:t>
      </w:r>
      <w:r w:rsidR="00071D7B" w:rsidRPr="009114F4">
        <w:rPr>
          <w:sz w:val="20"/>
          <w:szCs w:val="20"/>
        </w:rPr>
        <w:t>s</w:t>
      </w:r>
      <w:r w:rsidR="00140F92" w:rsidRPr="009114F4">
        <w:rPr>
          <w:sz w:val="20"/>
          <w:szCs w:val="20"/>
        </w:rPr>
        <w:t xml:space="preserve"> </w:t>
      </w:r>
      <w:r w:rsidR="00071D7B" w:rsidRPr="009114F4">
        <w:rPr>
          <w:sz w:val="20"/>
          <w:szCs w:val="20"/>
        </w:rPr>
        <w:t xml:space="preserve">listed in table 2 </w:t>
      </w:r>
      <w:r w:rsidR="00140F92" w:rsidRPr="009114F4">
        <w:rPr>
          <w:sz w:val="20"/>
          <w:szCs w:val="20"/>
        </w:rPr>
        <w:t xml:space="preserve">in order to correctly </w:t>
      </w:r>
      <w:r w:rsidR="0048531B" w:rsidRPr="009114F4">
        <w:rPr>
          <w:sz w:val="20"/>
          <w:szCs w:val="20"/>
        </w:rPr>
        <w:t>identify extended</w:t>
      </w:r>
      <w:r w:rsidR="00140F92" w:rsidRPr="009114F4">
        <w:rPr>
          <w:sz w:val="20"/>
          <w:szCs w:val="20"/>
        </w:rPr>
        <w:t xml:space="preserve"> link roles to which axis aggregation assertions apply. </w:t>
      </w:r>
      <w:r w:rsidR="00F472D5" w:rsidRPr="009114F4">
        <w:rPr>
          <w:sz w:val="20"/>
          <w:szCs w:val="20"/>
        </w:rPr>
        <w:t>Th</w:t>
      </w:r>
      <w:r w:rsidR="00071D7B" w:rsidRPr="009114F4">
        <w:rPr>
          <w:sz w:val="20"/>
          <w:szCs w:val="20"/>
        </w:rPr>
        <w:t>ese</w:t>
      </w:r>
      <w:r w:rsidR="00F472D5" w:rsidRPr="009114F4">
        <w:rPr>
          <w:sz w:val="20"/>
          <w:szCs w:val="20"/>
        </w:rPr>
        <w:t xml:space="preserve"> </w:t>
      </w:r>
      <w:r w:rsidR="00071D7B" w:rsidRPr="009114F4">
        <w:rPr>
          <w:sz w:val="20"/>
          <w:szCs w:val="20"/>
        </w:rPr>
        <w:t xml:space="preserve">are </w:t>
      </w:r>
      <w:r w:rsidR="00140F92" w:rsidRPr="009114F4">
        <w:rPr>
          <w:sz w:val="20"/>
          <w:szCs w:val="20"/>
        </w:rPr>
        <w:t xml:space="preserve">the only </w:t>
      </w:r>
      <w:r w:rsidR="00F472D5" w:rsidRPr="009114F4">
        <w:rPr>
          <w:sz w:val="20"/>
          <w:szCs w:val="20"/>
        </w:rPr>
        <w:t>change</w:t>
      </w:r>
      <w:r w:rsidR="00071D7B" w:rsidRPr="009114F4">
        <w:rPr>
          <w:sz w:val="20"/>
          <w:szCs w:val="20"/>
        </w:rPr>
        <w:t>s</w:t>
      </w:r>
      <w:r w:rsidR="00F472D5" w:rsidRPr="009114F4">
        <w:rPr>
          <w:sz w:val="20"/>
          <w:szCs w:val="20"/>
        </w:rPr>
        <w:t xml:space="preserve"> made in this version of the IFRS AU Formula </w:t>
      </w:r>
      <w:r w:rsidR="00703239">
        <w:rPr>
          <w:sz w:val="20"/>
          <w:szCs w:val="20"/>
        </w:rPr>
        <w:t>2016</w:t>
      </w:r>
      <w:r w:rsidR="00071D7B" w:rsidRPr="009114F4">
        <w:rPr>
          <w:sz w:val="20"/>
          <w:szCs w:val="20"/>
        </w:rPr>
        <w:t xml:space="preserve"> </w:t>
      </w:r>
      <w:r w:rsidR="00F472D5" w:rsidRPr="009114F4">
        <w:rPr>
          <w:sz w:val="20"/>
          <w:szCs w:val="20"/>
        </w:rPr>
        <w:t>which is released with this guide.</w:t>
      </w:r>
    </w:p>
    <w:p w:rsidR="00E579EA" w:rsidRPr="009114F4" w:rsidRDefault="00E579EA" w:rsidP="003178BC">
      <w:pPr>
        <w:pStyle w:val="Maintext"/>
        <w:rPr>
          <w:sz w:val="20"/>
          <w:szCs w:val="20"/>
        </w:rPr>
      </w:pPr>
    </w:p>
    <w:p w:rsidR="00696D1A" w:rsidRDefault="00696D1A" w:rsidP="009531EC">
      <w:pPr>
        <w:rPr>
          <w:rFonts w:cs="Arial"/>
          <w:sz w:val="20"/>
          <w:szCs w:val="20"/>
        </w:rPr>
      </w:pPr>
      <w:r w:rsidRPr="009114F4">
        <w:rPr>
          <w:rFonts w:cs="Arial"/>
          <w:sz w:val="20"/>
          <w:szCs w:val="20"/>
        </w:rPr>
        <w:t xml:space="preserve">The IFRS Foundation </w:t>
      </w:r>
      <w:r w:rsidR="00071D7B" w:rsidRPr="009114F4">
        <w:rPr>
          <w:rFonts w:cs="Arial"/>
          <w:sz w:val="20"/>
          <w:szCs w:val="20"/>
        </w:rPr>
        <w:t xml:space="preserve">has published </w:t>
      </w:r>
      <w:r w:rsidR="00153A10" w:rsidRPr="009114F4">
        <w:rPr>
          <w:rFonts w:cs="Arial"/>
          <w:sz w:val="20"/>
          <w:szCs w:val="20"/>
        </w:rPr>
        <w:t xml:space="preserve">the </w:t>
      </w:r>
      <w:r w:rsidR="00071D7B" w:rsidRPr="009114F4">
        <w:rPr>
          <w:rFonts w:cs="Arial"/>
          <w:sz w:val="20"/>
          <w:szCs w:val="20"/>
        </w:rPr>
        <w:t xml:space="preserve">annual set of </w:t>
      </w:r>
      <w:r w:rsidR="00153A10" w:rsidRPr="009114F4">
        <w:rPr>
          <w:rFonts w:cs="Arial"/>
          <w:sz w:val="20"/>
          <w:szCs w:val="20"/>
        </w:rPr>
        <w:t xml:space="preserve">IFRS Formula </w:t>
      </w:r>
      <w:proofErr w:type="spellStart"/>
      <w:r w:rsidR="00153A10" w:rsidRPr="009114F4">
        <w:rPr>
          <w:rFonts w:cs="Arial"/>
          <w:sz w:val="20"/>
          <w:szCs w:val="20"/>
        </w:rPr>
        <w:t>Linkbase</w:t>
      </w:r>
      <w:proofErr w:type="spellEnd"/>
      <w:r w:rsidR="00153A10" w:rsidRPr="009114F4">
        <w:rPr>
          <w:rFonts w:cs="Arial"/>
          <w:sz w:val="20"/>
          <w:szCs w:val="20"/>
        </w:rPr>
        <w:t xml:space="preserve"> </w:t>
      </w:r>
      <w:r w:rsidR="00071D7B" w:rsidRPr="009114F4">
        <w:rPr>
          <w:rFonts w:cs="Arial"/>
          <w:sz w:val="20"/>
          <w:szCs w:val="20"/>
        </w:rPr>
        <w:t xml:space="preserve">since 2011 </w:t>
      </w:r>
      <w:r w:rsidR="00153A10" w:rsidRPr="009114F4">
        <w:rPr>
          <w:rFonts w:cs="Arial"/>
          <w:sz w:val="20"/>
          <w:szCs w:val="20"/>
        </w:rPr>
        <w:t xml:space="preserve">and most recently on </w:t>
      </w:r>
      <w:r w:rsidR="00703239">
        <w:rPr>
          <w:rFonts w:cs="Arial"/>
          <w:sz w:val="20"/>
          <w:szCs w:val="20"/>
        </w:rPr>
        <w:t>09</w:t>
      </w:r>
      <w:r w:rsidR="00703239" w:rsidRPr="009114F4">
        <w:rPr>
          <w:rFonts w:cs="Arial"/>
          <w:sz w:val="20"/>
          <w:szCs w:val="20"/>
        </w:rPr>
        <w:t xml:space="preserve"> </w:t>
      </w:r>
      <w:r w:rsidR="00703239">
        <w:rPr>
          <w:rFonts w:cs="Arial"/>
          <w:sz w:val="20"/>
          <w:szCs w:val="20"/>
        </w:rPr>
        <w:t>June</w:t>
      </w:r>
      <w:r w:rsidR="00703239" w:rsidRPr="009114F4">
        <w:rPr>
          <w:rFonts w:cs="Arial"/>
          <w:sz w:val="20"/>
          <w:szCs w:val="20"/>
        </w:rPr>
        <w:t xml:space="preserve"> 201</w:t>
      </w:r>
      <w:r w:rsidR="00703239">
        <w:rPr>
          <w:rFonts w:cs="Arial"/>
          <w:sz w:val="20"/>
          <w:szCs w:val="20"/>
        </w:rPr>
        <w:t>6</w:t>
      </w:r>
      <w:r w:rsidR="00703239" w:rsidRPr="009114F4">
        <w:rPr>
          <w:rFonts w:cs="Arial"/>
          <w:sz w:val="20"/>
          <w:szCs w:val="20"/>
        </w:rPr>
        <w:t xml:space="preserve"> </w:t>
      </w:r>
      <w:r w:rsidR="00153A10" w:rsidRPr="009114F4">
        <w:rPr>
          <w:rFonts w:cs="Arial"/>
          <w:sz w:val="20"/>
          <w:szCs w:val="20"/>
        </w:rPr>
        <w:t xml:space="preserve">following the annual releases of the </w:t>
      </w:r>
      <w:r w:rsidR="009531EC" w:rsidRPr="009114F4">
        <w:rPr>
          <w:rFonts w:cs="Arial"/>
          <w:sz w:val="20"/>
          <w:szCs w:val="20"/>
        </w:rPr>
        <w:t>IFRS T</w:t>
      </w:r>
      <w:r w:rsidR="00153A10" w:rsidRPr="009114F4">
        <w:rPr>
          <w:rFonts w:cs="Arial"/>
          <w:sz w:val="20"/>
          <w:szCs w:val="20"/>
        </w:rPr>
        <w:t>axonomy</w:t>
      </w:r>
      <w:proofErr w:type="gramStart"/>
      <w:r w:rsidR="00C06C28">
        <w:rPr>
          <w:rFonts w:cs="Arial"/>
          <w:sz w:val="20"/>
          <w:szCs w:val="20"/>
        </w:rPr>
        <w:t>.</w:t>
      </w:r>
      <w:r w:rsidR="00E327EA" w:rsidRPr="009114F4">
        <w:rPr>
          <w:rFonts w:cs="Arial"/>
          <w:sz w:val="20"/>
          <w:szCs w:val="20"/>
        </w:rPr>
        <w:t>.</w:t>
      </w:r>
      <w:proofErr w:type="gramEnd"/>
    </w:p>
    <w:p w:rsidR="001B7B13" w:rsidRDefault="005D129C" w:rsidP="005819BE">
      <w:pPr>
        <w:pStyle w:val="Head3"/>
      </w:pPr>
      <w:bookmarkStart w:id="141" w:name="_Toc454891668"/>
      <w:r>
        <w:t>Content</w:t>
      </w:r>
      <w:bookmarkEnd w:id="141"/>
    </w:p>
    <w:p w:rsidR="00F718D0" w:rsidRDefault="00F718D0" w:rsidP="00355224">
      <w:pPr>
        <w:rPr>
          <w:sz w:val="20"/>
          <w:szCs w:val="20"/>
        </w:rPr>
      </w:pPr>
      <w:r>
        <w:rPr>
          <w:sz w:val="20"/>
          <w:szCs w:val="20"/>
        </w:rPr>
        <w:t xml:space="preserve">The IFRS AU </w:t>
      </w:r>
      <w:r w:rsidR="00A84B6B">
        <w:rPr>
          <w:sz w:val="20"/>
          <w:szCs w:val="20"/>
        </w:rPr>
        <w:t xml:space="preserve">Taxonomy </w:t>
      </w:r>
      <w:r>
        <w:rPr>
          <w:sz w:val="20"/>
          <w:szCs w:val="20"/>
        </w:rPr>
        <w:t>Formula</w:t>
      </w:r>
      <w:r w:rsidR="00A84B6B">
        <w:rPr>
          <w:sz w:val="20"/>
          <w:szCs w:val="20"/>
        </w:rPr>
        <w:t xml:space="preserve"> </w:t>
      </w:r>
      <w:proofErr w:type="spellStart"/>
      <w:r w:rsidR="00A84B6B">
        <w:rPr>
          <w:sz w:val="20"/>
          <w:szCs w:val="20"/>
        </w:rPr>
        <w:t>Linkbase</w:t>
      </w:r>
      <w:proofErr w:type="spellEnd"/>
      <w:r>
        <w:rPr>
          <w:sz w:val="20"/>
          <w:szCs w:val="20"/>
        </w:rPr>
        <w:t xml:space="preserve"> </w:t>
      </w:r>
      <w:r w:rsidR="00703239">
        <w:rPr>
          <w:sz w:val="20"/>
          <w:szCs w:val="20"/>
        </w:rPr>
        <w:t>2016</w:t>
      </w:r>
      <w:r>
        <w:rPr>
          <w:sz w:val="20"/>
          <w:szCs w:val="20"/>
        </w:rPr>
        <w:t xml:space="preserve"> is compiled using the same set of taxonomy files as for the taxonomy released on </w:t>
      </w:r>
      <w:r w:rsidR="00703239">
        <w:rPr>
          <w:sz w:val="20"/>
          <w:szCs w:val="20"/>
        </w:rPr>
        <w:t xml:space="preserve">21 July 2016 </w:t>
      </w:r>
      <w:r>
        <w:rPr>
          <w:sz w:val="20"/>
          <w:szCs w:val="20"/>
        </w:rPr>
        <w:t xml:space="preserve">plus the following </w:t>
      </w:r>
      <w:r w:rsidR="00071D7B">
        <w:rPr>
          <w:sz w:val="20"/>
          <w:szCs w:val="20"/>
        </w:rPr>
        <w:t xml:space="preserve">eleven </w:t>
      </w:r>
      <w:r>
        <w:rPr>
          <w:sz w:val="20"/>
          <w:szCs w:val="20"/>
        </w:rPr>
        <w:t xml:space="preserve">formula </w:t>
      </w:r>
      <w:proofErr w:type="spellStart"/>
      <w:r w:rsidR="0048531B">
        <w:rPr>
          <w:sz w:val="20"/>
          <w:szCs w:val="20"/>
        </w:rPr>
        <w:t>linkbase</w:t>
      </w:r>
      <w:proofErr w:type="spellEnd"/>
      <w:r w:rsidR="0048531B">
        <w:rPr>
          <w:sz w:val="20"/>
          <w:szCs w:val="20"/>
        </w:rPr>
        <w:t xml:space="preserve"> </w:t>
      </w:r>
      <w:r>
        <w:rPr>
          <w:sz w:val="20"/>
          <w:szCs w:val="20"/>
        </w:rPr>
        <w:t xml:space="preserve">files saved in </w:t>
      </w:r>
      <w:r w:rsidR="007036FE">
        <w:rPr>
          <w:sz w:val="20"/>
          <w:szCs w:val="20"/>
        </w:rPr>
        <w:t>the [</w:t>
      </w:r>
      <w:r>
        <w:rPr>
          <w:sz w:val="20"/>
          <w:szCs w:val="20"/>
        </w:rPr>
        <w:t>formula</w:t>
      </w:r>
      <w:r w:rsidR="007036FE">
        <w:rPr>
          <w:sz w:val="20"/>
          <w:szCs w:val="20"/>
        </w:rPr>
        <w:t>]</w:t>
      </w:r>
      <w:r>
        <w:rPr>
          <w:sz w:val="20"/>
          <w:szCs w:val="20"/>
        </w:rPr>
        <w:t xml:space="preserve"> folder under </w:t>
      </w:r>
      <w:r w:rsidR="007036FE">
        <w:rPr>
          <w:sz w:val="20"/>
          <w:szCs w:val="20"/>
        </w:rPr>
        <w:t>the [</w:t>
      </w:r>
      <w:r>
        <w:rPr>
          <w:sz w:val="20"/>
          <w:szCs w:val="20"/>
        </w:rPr>
        <w:t>ifrs_au_</w:t>
      </w:r>
      <w:r w:rsidR="00703239">
        <w:rPr>
          <w:sz w:val="20"/>
          <w:szCs w:val="20"/>
        </w:rPr>
        <w:t>20160721</w:t>
      </w:r>
      <w:r w:rsidR="007036FE">
        <w:rPr>
          <w:sz w:val="20"/>
          <w:szCs w:val="20"/>
        </w:rPr>
        <w:t>]</w:t>
      </w:r>
      <w:r>
        <w:rPr>
          <w:sz w:val="20"/>
          <w:szCs w:val="20"/>
        </w:rPr>
        <w:t xml:space="preserve"> folder:</w:t>
      </w:r>
    </w:p>
    <w:p w:rsidR="00F718D0" w:rsidRDefault="00F718D0" w:rsidP="00355224">
      <w:pPr>
        <w:rPr>
          <w:sz w:val="20"/>
          <w:szCs w:val="20"/>
        </w:rPr>
      </w:pPr>
    </w:p>
    <w:p w:rsidR="00F718D0" w:rsidRPr="00071D7B" w:rsidRDefault="00F718D0" w:rsidP="00292199">
      <w:pPr>
        <w:pStyle w:val="ListParagraph"/>
        <w:numPr>
          <w:ilvl w:val="0"/>
          <w:numId w:val="21"/>
        </w:numPr>
        <w:rPr>
          <w:sz w:val="20"/>
          <w:szCs w:val="20"/>
        </w:rPr>
      </w:pPr>
      <w:r w:rsidRPr="00071D7B">
        <w:rPr>
          <w:sz w:val="20"/>
          <w:szCs w:val="20"/>
        </w:rPr>
        <w:t>for_ifrs-axi_</w:t>
      </w:r>
      <w:r w:rsidR="000005C7">
        <w:rPr>
          <w:sz w:val="20"/>
          <w:szCs w:val="20"/>
        </w:rPr>
        <w:t>2016-06-09</w:t>
      </w:r>
      <w:r w:rsidRPr="00071D7B">
        <w:rPr>
          <w:sz w:val="20"/>
          <w:szCs w:val="20"/>
        </w:rPr>
        <w:t>.xml</w:t>
      </w:r>
      <w:r w:rsidR="00E327EA" w:rsidRPr="00071D7B">
        <w:rPr>
          <w:sz w:val="20"/>
          <w:szCs w:val="20"/>
        </w:rPr>
        <w:t xml:space="preserve"> - axis aggregation assertions</w:t>
      </w:r>
      <w:r w:rsidR="0094330F" w:rsidRPr="00071D7B">
        <w:rPr>
          <w:sz w:val="20"/>
          <w:szCs w:val="20"/>
        </w:rPr>
        <w:t>;</w:t>
      </w:r>
    </w:p>
    <w:p w:rsidR="00E327EA" w:rsidRPr="00071D7B" w:rsidRDefault="00E327EA" w:rsidP="00292199">
      <w:pPr>
        <w:pStyle w:val="ListParagraph"/>
        <w:numPr>
          <w:ilvl w:val="0"/>
          <w:numId w:val="21"/>
        </w:numPr>
        <w:rPr>
          <w:sz w:val="20"/>
          <w:szCs w:val="20"/>
        </w:rPr>
      </w:pPr>
      <w:r w:rsidRPr="00071D7B">
        <w:rPr>
          <w:sz w:val="20"/>
          <w:szCs w:val="20"/>
        </w:rPr>
        <w:t>f</w:t>
      </w:r>
      <w:r w:rsidR="00F718D0" w:rsidRPr="00071D7B">
        <w:rPr>
          <w:sz w:val="20"/>
          <w:szCs w:val="20"/>
        </w:rPr>
        <w:t>or_ifrs-cro_</w:t>
      </w:r>
      <w:r w:rsidR="000005C7">
        <w:rPr>
          <w:sz w:val="20"/>
          <w:szCs w:val="20"/>
        </w:rPr>
        <w:t>2016-06-09</w:t>
      </w:r>
      <w:r w:rsidR="00F718D0" w:rsidRPr="00071D7B">
        <w:rPr>
          <w:sz w:val="20"/>
          <w:szCs w:val="20"/>
        </w:rPr>
        <w:t>.xml</w:t>
      </w:r>
      <w:r w:rsidRPr="00071D7B">
        <w:rPr>
          <w:sz w:val="20"/>
          <w:szCs w:val="20"/>
        </w:rPr>
        <w:t xml:space="preserve"> - cross period assertions</w:t>
      </w:r>
      <w:r w:rsidR="0094330F" w:rsidRPr="00071D7B">
        <w:rPr>
          <w:sz w:val="20"/>
          <w:szCs w:val="20"/>
        </w:rPr>
        <w:t>;</w:t>
      </w:r>
    </w:p>
    <w:p w:rsidR="00F718D0" w:rsidRPr="00071D7B" w:rsidRDefault="00F718D0" w:rsidP="00292199">
      <w:pPr>
        <w:pStyle w:val="ListParagraph"/>
        <w:numPr>
          <w:ilvl w:val="0"/>
          <w:numId w:val="21"/>
        </w:numPr>
        <w:rPr>
          <w:sz w:val="20"/>
          <w:szCs w:val="20"/>
        </w:rPr>
      </w:pPr>
      <w:r w:rsidRPr="00071D7B">
        <w:rPr>
          <w:sz w:val="20"/>
          <w:szCs w:val="20"/>
        </w:rPr>
        <w:t>for_ifrs-eps_</w:t>
      </w:r>
      <w:r w:rsidR="000005C7">
        <w:rPr>
          <w:sz w:val="20"/>
          <w:szCs w:val="20"/>
        </w:rPr>
        <w:t>2016-06-09</w:t>
      </w:r>
      <w:r w:rsidRPr="00071D7B">
        <w:rPr>
          <w:sz w:val="20"/>
          <w:szCs w:val="20"/>
        </w:rPr>
        <w:t>.xml</w:t>
      </w:r>
      <w:r w:rsidR="00E327EA" w:rsidRPr="00071D7B">
        <w:rPr>
          <w:sz w:val="20"/>
          <w:szCs w:val="20"/>
        </w:rPr>
        <w:t xml:space="preserve"> - earnings per share assertions</w:t>
      </w:r>
      <w:r w:rsidR="0094330F" w:rsidRPr="00071D7B">
        <w:rPr>
          <w:sz w:val="20"/>
          <w:szCs w:val="20"/>
        </w:rPr>
        <w:t>;</w:t>
      </w:r>
    </w:p>
    <w:p w:rsidR="00F718D0" w:rsidRPr="00071D7B" w:rsidRDefault="00F718D0" w:rsidP="00292199">
      <w:pPr>
        <w:pStyle w:val="ListParagraph"/>
        <w:numPr>
          <w:ilvl w:val="0"/>
          <w:numId w:val="21"/>
        </w:numPr>
        <w:rPr>
          <w:sz w:val="20"/>
          <w:szCs w:val="20"/>
        </w:rPr>
      </w:pPr>
      <w:r w:rsidRPr="00071D7B">
        <w:rPr>
          <w:sz w:val="20"/>
          <w:szCs w:val="20"/>
        </w:rPr>
        <w:t>for_ifrs-equ_</w:t>
      </w:r>
      <w:r w:rsidR="000005C7">
        <w:rPr>
          <w:sz w:val="20"/>
          <w:szCs w:val="20"/>
        </w:rPr>
        <w:t>2016-06-09</w:t>
      </w:r>
      <w:r w:rsidRPr="00071D7B">
        <w:rPr>
          <w:sz w:val="20"/>
          <w:szCs w:val="20"/>
        </w:rPr>
        <w:t>.xml</w:t>
      </w:r>
      <w:r w:rsidR="00E327EA" w:rsidRPr="00071D7B">
        <w:rPr>
          <w:sz w:val="20"/>
          <w:szCs w:val="20"/>
        </w:rPr>
        <w:t xml:space="preserve"> - equivalency assertions</w:t>
      </w:r>
      <w:r w:rsidR="0094330F" w:rsidRPr="00071D7B">
        <w:rPr>
          <w:sz w:val="20"/>
          <w:szCs w:val="20"/>
        </w:rPr>
        <w:t>;</w:t>
      </w:r>
    </w:p>
    <w:p w:rsidR="00F718D0" w:rsidRPr="00071D7B" w:rsidRDefault="00F718D0" w:rsidP="00292199">
      <w:pPr>
        <w:pStyle w:val="ListParagraph"/>
        <w:numPr>
          <w:ilvl w:val="0"/>
          <w:numId w:val="21"/>
        </w:numPr>
        <w:rPr>
          <w:sz w:val="20"/>
          <w:szCs w:val="20"/>
        </w:rPr>
      </w:pPr>
      <w:r w:rsidRPr="00071D7B">
        <w:rPr>
          <w:sz w:val="20"/>
          <w:szCs w:val="20"/>
        </w:rPr>
        <w:t>for_ifrs-neg1_</w:t>
      </w:r>
      <w:r w:rsidR="000005C7">
        <w:rPr>
          <w:sz w:val="20"/>
          <w:szCs w:val="20"/>
        </w:rPr>
        <w:t>2016-06-09</w:t>
      </w:r>
      <w:r w:rsidRPr="00071D7B">
        <w:rPr>
          <w:sz w:val="20"/>
          <w:szCs w:val="20"/>
        </w:rPr>
        <w:t>.xml</w:t>
      </w:r>
      <w:r w:rsidR="00E327EA" w:rsidRPr="00071D7B">
        <w:rPr>
          <w:sz w:val="20"/>
          <w:szCs w:val="20"/>
        </w:rPr>
        <w:t xml:space="preserve"> - negative value assertions for </w:t>
      </w:r>
      <w:r w:rsidR="00E327EA" w:rsidRPr="00071D7B">
        <w:rPr>
          <w:sz w:val="20"/>
          <w:szCs w:val="20"/>
          <w:lang w:val="en-US"/>
        </w:rPr>
        <w:t>reconciling line items</w:t>
      </w:r>
      <w:r w:rsidR="0094330F" w:rsidRPr="00071D7B">
        <w:rPr>
          <w:sz w:val="20"/>
          <w:szCs w:val="20"/>
        </w:rPr>
        <w:t>;</w:t>
      </w:r>
    </w:p>
    <w:p w:rsidR="00F718D0" w:rsidRPr="00071D7B" w:rsidRDefault="00F718D0" w:rsidP="00292199">
      <w:pPr>
        <w:pStyle w:val="ListParagraph"/>
        <w:numPr>
          <w:ilvl w:val="0"/>
          <w:numId w:val="21"/>
        </w:numPr>
        <w:rPr>
          <w:sz w:val="20"/>
          <w:szCs w:val="20"/>
        </w:rPr>
      </w:pPr>
      <w:r w:rsidRPr="00071D7B">
        <w:rPr>
          <w:sz w:val="20"/>
          <w:szCs w:val="20"/>
        </w:rPr>
        <w:t>for_ifrs-neg2_</w:t>
      </w:r>
      <w:r w:rsidR="000005C7">
        <w:rPr>
          <w:sz w:val="20"/>
          <w:szCs w:val="20"/>
        </w:rPr>
        <w:t>2016-06-09</w:t>
      </w:r>
      <w:r w:rsidRPr="00071D7B">
        <w:rPr>
          <w:sz w:val="20"/>
          <w:szCs w:val="20"/>
        </w:rPr>
        <w:t>.xml</w:t>
      </w:r>
      <w:r w:rsidR="00E327EA" w:rsidRPr="00071D7B">
        <w:rPr>
          <w:sz w:val="20"/>
          <w:szCs w:val="20"/>
        </w:rPr>
        <w:t xml:space="preserve"> - negative value assertions for certain line items reported </w:t>
      </w:r>
      <w:r w:rsidR="00E327EA" w:rsidRPr="00071D7B">
        <w:rPr>
          <w:sz w:val="20"/>
          <w:szCs w:val="20"/>
          <w:lang w:val="en-US"/>
        </w:rPr>
        <w:t>under Elimination of intersegment amounts [member]</w:t>
      </w:r>
      <w:r w:rsidR="0094330F" w:rsidRPr="00071D7B">
        <w:rPr>
          <w:sz w:val="20"/>
          <w:szCs w:val="20"/>
        </w:rPr>
        <w:t>;</w:t>
      </w:r>
    </w:p>
    <w:p w:rsidR="00F718D0" w:rsidRPr="00071D7B" w:rsidRDefault="00F718D0" w:rsidP="00292199">
      <w:pPr>
        <w:pStyle w:val="ListParagraph"/>
        <w:numPr>
          <w:ilvl w:val="0"/>
          <w:numId w:val="21"/>
        </w:numPr>
        <w:rPr>
          <w:sz w:val="20"/>
          <w:szCs w:val="20"/>
        </w:rPr>
      </w:pPr>
      <w:r w:rsidRPr="00071D7B">
        <w:rPr>
          <w:sz w:val="20"/>
          <w:szCs w:val="20"/>
        </w:rPr>
        <w:t>for_ifrs-per_</w:t>
      </w:r>
      <w:r w:rsidR="000005C7">
        <w:rPr>
          <w:sz w:val="20"/>
          <w:szCs w:val="20"/>
        </w:rPr>
        <w:t>2016-06-09</w:t>
      </w:r>
      <w:r w:rsidRPr="00071D7B">
        <w:rPr>
          <w:sz w:val="20"/>
          <w:szCs w:val="20"/>
        </w:rPr>
        <w:t>.xml</w:t>
      </w:r>
      <w:r w:rsidR="00E327EA" w:rsidRPr="00071D7B">
        <w:rPr>
          <w:sz w:val="20"/>
          <w:szCs w:val="20"/>
        </w:rPr>
        <w:t xml:space="preserve"> - percentage warnings</w:t>
      </w:r>
      <w:r w:rsidR="0094330F" w:rsidRPr="00071D7B">
        <w:rPr>
          <w:sz w:val="20"/>
          <w:szCs w:val="20"/>
        </w:rPr>
        <w:t>;</w:t>
      </w:r>
    </w:p>
    <w:p w:rsidR="00F718D0" w:rsidRPr="00071D7B" w:rsidRDefault="00F718D0" w:rsidP="00292199">
      <w:pPr>
        <w:pStyle w:val="ListParagraph"/>
        <w:numPr>
          <w:ilvl w:val="0"/>
          <w:numId w:val="21"/>
        </w:numPr>
        <w:rPr>
          <w:sz w:val="20"/>
          <w:szCs w:val="20"/>
        </w:rPr>
      </w:pPr>
      <w:r w:rsidRPr="00071D7B">
        <w:rPr>
          <w:sz w:val="20"/>
          <w:szCs w:val="20"/>
        </w:rPr>
        <w:t>for_ifrs-pos_</w:t>
      </w:r>
      <w:r w:rsidR="000005C7">
        <w:rPr>
          <w:sz w:val="20"/>
          <w:szCs w:val="20"/>
        </w:rPr>
        <w:t>2016-06-09</w:t>
      </w:r>
      <w:r w:rsidRPr="00071D7B">
        <w:rPr>
          <w:sz w:val="20"/>
          <w:szCs w:val="20"/>
        </w:rPr>
        <w:t>.xml</w:t>
      </w:r>
      <w:r w:rsidR="00E327EA" w:rsidRPr="00071D7B">
        <w:rPr>
          <w:sz w:val="20"/>
          <w:szCs w:val="20"/>
        </w:rPr>
        <w:t xml:space="preserve"> - positive value assertions</w:t>
      </w:r>
      <w:r w:rsidR="0094330F" w:rsidRPr="00071D7B">
        <w:rPr>
          <w:sz w:val="20"/>
          <w:szCs w:val="20"/>
        </w:rPr>
        <w:t>; and</w:t>
      </w:r>
    </w:p>
    <w:p w:rsidR="00071D7B" w:rsidRPr="00071D7B" w:rsidRDefault="00F718D0" w:rsidP="00292199">
      <w:pPr>
        <w:pStyle w:val="ListParagraph"/>
        <w:numPr>
          <w:ilvl w:val="0"/>
          <w:numId w:val="21"/>
        </w:numPr>
        <w:rPr>
          <w:sz w:val="20"/>
          <w:szCs w:val="20"/>
        </w:rPr>
      </w:pPr>
      <w:proofErr w:type="gramStart"/>
      <w:r w:rsidRPr="00071D7B">
        <w:rPr>
          <w:sz w:val="20"/>
          <w:szCs w:val="20"/>
        </w:rPr>
        <w:t>for_ifrs-tech_</w:t>
      </w:r>
      <w:r w:rsidR="000005C7">
        <w:rPr>
          <w:sz w:val="20"/>
          <w:szCs w:val="20"/>
        </w:rPr>
        <w:t>2016-06-09</w:t>
      </w:r>
      <w:r w:rsidRPr="00071D7B">
        <w:rPr>
          <w:sz w:val="20"/>
          <w:szCs w:val="20"/>
        </w:rPr>
        <w:t>.xml</w:t>
      </w:r>
      <w:proofErr w:type="gramEnd"/>
      <w:r w:rsidR="00E327EA" w:rsidRPr="00071D7B">
        <w:rPr>
          <w:sz w:val="20"/>
          <w:szCs w:val="20"/>
        </w:rPr>
        <w:t xml:space="preserve"> - technical assertions to identify any duplicate facts.</w:t>
      </w:r>
    </w:p>
    <w:p w:rsidR="00071D7B" w:rsidRPr="00071D7B" w:rsidRDefault="00071D7B" w:rsidP="00071D7B">
      <w:pPr>
        <w:pStyle w:val="ListParagraph"/>
        <w:numPr>
          <w:ilvl w:val="0"/>
          <w:numId w:val="21"/>
        </w:numPr>
        <w:rPr>
          <w:sz w:val="20"/>
          <w:szCs w:val="20"/>
        </w:rPr>
      </w:pPr>
      <w:r w:rsidRPr="00071D7B">
        <w:rPr>
          <w:sz w:val="20"/>
          <w:szCs w:val="20"/>
        </w:rPr>
        <w:t>gla_for_ifrs_</w:t>
      </w:r>
      <w:r w:rsidR="000005C7">
        <w:rPr>
          <w:sz w:val="20"/>
          <w:szCs w:val="20"/>
        </w:rPr>
        <w:t>2016-06-09</w:t>
      </w:r>
      <w:r w:rsidRPr="00071D7B">
        <w:rPr>
          <w:sz w:val="20"/>
          <w:szCs w:val="20"/>
        </w:rPr>
        <w:t>.xml – generic files for formula entry point of the IFRS Taxonomy</w:t>
      </w:r>
    </w:p>
    <w:p w:rsidR="00F718D0" w:rsidRPr="00071D7B" w:rsidRDefault="00071D7B" w:rsidP="00071D7B">
      <w:pPr>
        <w:pStyle w:val="ListParagraph"/>
        <w:numPr>
          <w:ilvl w:val="0"/>
          <w:numId w:val="21"/>
        </w:numPr>
        <w:rPr>
          <w:sz w:val="20"/>
          <w:szCs w:val="20"/>
        </w:rPr>
      </w:pPr>
      <w:r w:rsidRPr="00071D7B">
        <w:rPr>
          <w:sz w:val="20"/>
          <w:szCs w:val="20"/>
        </w:rPr>
        <w:t>rol_for_ifrs_</w:t>
      </w:r>
      <w:r w:rsidR="000005C7">
        <w:rPr>
          <w:sz w:val="20"/>
          <w:szCs w:val="20"/>
        </w:rPr>
        <w:t>2016-06-09</w:t>
      </w:r>
      <w:r w:rsidRPr="00071D7B">
        <w:rPr>
          <w:sz w:val="20"/>
          <w:szCs w:val="20"/>
        </w:rPr>
        <w:t>.xsd – schema file for the formula entry point of the IFRS Taxonomy</w:t>
      </w:r>
    </w:p>
    <w:p w:rsidR="007036FE" w:rsidRDefault="007036FE" w:rsidP="00355224">
      <w:pPr>
        <w:rPr>
          <w:sz w:val="20"/>
          <w:szCs w:val="20"/>
        </w:rPr>
      </w:pPr>
    </w:p>
    <w:p w:rsidR="007036FE" w:rsidRDefault="007036FE" w:rsidP="00355224">
      <w:pPr>
        <w:rPr>
          <w:sz w:val="20"/>
          <w:szCs w:val="20"/>
        </w:rPr>
      </w:pPr>
      <w:r>
        <w:rPr>
          <w:sz w:val="20"/>
          <w:szCs w:val="20"/>
        </w:rPr>
        <w:t xml:space="preserve">These formula </w:t>
      </w:r>
      <w:proofErr w:type="spellStart"/>
      <w:r w:rsidR="0048531B">
        <w:rPr>
          <w:sz w:val="20"/>
          <w:szCs w:val="20"/>
        </w:rPr>
        <w:t>linkbase</w:t>
      </w:r>
      <w:proofErr w:type="spellEnd"/>
      <w:r w:rsidR="0048531B">
        <w:rPr>
          <w:sz w:val="20"/>
          <w:szCs w:val="20"/>
        </w:rPr>
        <w:t xml:space="preserve"> </w:t>
      </w:r>
      <w:r>
        <w:rPr>
          <w:sz w:val="20"/>
          <w:szCs w:val="20"/>
        </w:rPr>
        <w:t xml:space="preserve">files represent </w:t>
      </w:r>
      <w:r w:rsidR="00A30DD6">
        <w:rPr>
          <w:sz w:val="20"/>
          <w:szCs w:val="20"/>
        </w:rPr>
        <w:t>the</w:t>
      </w:r>
      <w:r>
        <w:rPr>
          <w:sz w:val="20"/>
          <w:szCs w:val="20"/>
        </w:rPr>
        <w:t xml:space="preserve"> files </w:t>
      </w:r>
      <w:r w:rsidR="00A30DD6">
        <w:rPr>
          <w:sz w:val="20"/>
          <w:szCs w:val="20"/>
        </w:rPr>
        <w:t xml:space="preserve">originally </w:t>
      </w:r>
      <w:r>
        <w:rPr>
          <w:sz w:val="20"/>
          <w:szCs w:val="20"/>
        </w:rPr>
        <w:t xml:space="preserve">released </w:t>
      </w:r>
      <w:r w:rsidR="004F1442" w:rsidRPr="004F1442">
        <w:rPr>
          <w:sz w:val="20"/>
          <w:szCs w:val="20"/>
        </w:rPr>
        <w:t xml:space="preserve">by the IFRS Foundation </w:t>
      </w:r>
      <w:r w:rsidR="0093786A">
        <w:rPr>
          <w:sz w:val="20"/>
          <w:szCs w:val="20"/>
        </w:rPr>
        <w:t xml:space="preserve">on </w:t>
      </w:r>
      <w:r w:rsidR="00703239">
        <w:rPr>
          <w:sz w:val="20"/>
          <w:szCs w:val="20"/>
        </w:rPr>
        <w:t xml:space="preserve">09 June </w:t>
      </w:r>
      <w:r w:rsidR="00AD2123">
        <w:rPr>
          <w:sz w:val="20"/>
          <w:szCs w:val="20"/>
        </w:rPr>
        <w:t>201</w:t>
      </w:r>
      <w:r w:rsidR="00703239">
        <w:rPr>
          <w:sz w:val="20"/>
          <w:szCs w:val="20"/>
        </w:rPr>
        <w:t>6</w:t>
      </w:r>
      <w:r w:rsidR="00AD2123">
        <w:rPr>
          <w:sz w:val="20"/>
          <w:szCs w:val="20"/>
        </w:rPr>
        <w:t xml:space="preserve"> </w:t>
      </w:r>
      <w:r w:rsidR="0094330F">
        <w:rPr>
          <w:sz w:val="20"/>
          <w:szCs w:val="20"/>
        </w:rPr>
        <w:t xml:space="preserve">including some changes </w:t>
      </w:r>
      <w:r w:rsidR="00140F92">
        <w:rPr>
          <w:sz w:val="20"/>
          <w:szCs w:val="20"/>
        </w:rPr>
        <w:t>referred above to</w:t>
      </w:r>
      <w:r w:rsidR="00A30DD6">
        <w:rPr>
          <w:sz w:val="20"/>
          <w:szCs w:val="20"/>
        </w:rPr>
        <w:t xml:space="preserve"> align</w:t>
      </w:r>
      <w:r w:rsidR="00F472D5">
        <w:rPr>
          <w:sz w:val="20"/>
          <w:szCs w:val="20"/>
        </w:rPr>
        <w:t xml:space="preserve"> them</w:t>
      </w:r>
      <w:r w:rsidR="00A30DD6">
        <w:rPr>
          <w:sz w:val="20"/>
          <w:szCs w:val="20"/>
        </w:rPr>
        <w:t xml:space="preserve"> </w:t>
      </w:r>
      <w:r w:rsidR="00506F87">
        <w:rPr>
          <w:sz w:val="20"/>
          <w:szCs w:val="20"/>
        </w:rPr>
        <w:t xml:space="preserve">with </w:t>
      </w:r>
      <w:r w:rsidR="00A30DD6">
        <w:rPr>
          <w:sz w:val="20"/>
          <w:szCs w:val="20"/>
        </w:rPr>
        <w:t xml:space="preserve">the IFRS AU Taxonomy </w:t>
      </w:r>
      <w:r w:rsidR="00AD2123">
        <w:rPr>
          <w:sz w:val="20"/>
          <w:szCs w:val="20"/>
        </w:rPr>
        <w:t>201</w:t>
      </w:r>
      <w:r w:rsidR="00703239">
        <w:rPr>
          <w:sz w:val="20"/>
          <w:szCs w:val="20"/>
        </w:rPr>
        <w:t>6</w:t>
      </w:r>
      <w:r w:rsidR="00A30DD6">
        <w:rPr>
          <w:sz w:val="20"/>
          <w:szCs w:val="20"/>
        </w:rPr>
        <w:t>.</w:t>
      </w:r>
      <w:r>
        <w:rPr>
          <w:sz w:val="20"/>
          <w:szCs w:val="20"/>
        </w:rPr>
        <w:t xml:space="preserve"> </w:t>
      </w:r>
    </w:p>
    <w:p w:rsidR="00F718D0" w:rsidRDefault="00F718D0" w:rsidP="00355224">
      <w:pPr>
        <w:rPr>
          <w:sz w:val="20"/>
          <w:szCs w:val="20"/>
        </w:rPr>
      </w:pPr>
    </w:p>
    <w:p w:rsidR="00F472D5" w:rsidRDefault="007036FE" w:rsidP="00355224">
      <w:pPr>
        <w:rPr>
          <w:sz w:val="20"/>
          <w:szCs w:val="20"/>
        </w:rPr>
      </w:pPr>
      <w:r>
        <w:rPr>
          <w:sz w:val="20"/>
          <w:szCs w:val="20"/>
        </w:rPr>
        <w:t xml:space="preserve">Using </w:t>
      </w:r>
      <w:r w:rsidR="00A30DD6">
        <w:rPr>
          <w:sz w:val="20"/>
          <w:szCs w:val="20"/>
        </w:rPr>
        <w:t xml:space="preserve">the </w:t>
      </w:r>
      <w:r>
        <w:rPr>
          <w:sz w:val="20"/>
          <w:szCs w:val="20"/>
        </w:rPr>
        <w:t>taxonomy and formula file</w:t>
      </w:r>
      <w:r w:rsidR="00A30DD6">
        <w:rPr>
          <w:sz w:val="20"/>
          <w:szCs w:val="20"/>
        </w:rPr>
        <w:t>s</w:t>
      </w:r>
      <w:r>
        <w:rPr>
          <w:sz w:val="20"/>
          <w:szCs w:val="20"/>
        </w:rPr>
        <w:t xml:space="preserve">, a formula entry point </w:t>
      </w:r>
      <w:r w:rsidR="00FD2C89">
        <w:rPr>
          <w:sz w:val="20"/>
          <w:szCs w:val="20"/>
        </w:rPr>
        <w:t>[</w:t>
      </w:r>
      <w:r w:rsidRPr="007036FE">
        <w:rPr>
          <w:sz w:val="20"/>
          <w:szCs w:val="20"/>
        </w:rPr>
        <w:t>finrpt.</w:t>
      </w:r>
      <w:r w:rsidR="00AD2123" w:rsidRPr="007036FE">
        <w:rPr>
          <w:sz w:val="20"/>
          <w:szCs w:val="20"/>
        </w:rPr>
        <w:t>000</w:t>
      </w:r>
      <w:r w:rsidR="00703239">
        <w:rPr>
          <w:sz w:val="20"/>
          <w:szCs w:val="20"/>
        </w:rPr>
        <w:t>7</w:t>
      </w:r>
      <w:r w:rsidRPr="007036FE">
        <w:rPr>
          <w:sz w:val="20"/>
          <w:szCs w:val="20"/>
        </w:rPr>
        <w:t>.formula.request.02.00.report.xsd</w:t>
      </w:r>
      <w:r w:rsidR="00FD2C89">
        <w:rPr>
          <w:sz w:val="20"/>
          <w:szCs w:val="20"/>
        </w:rPr>
        <w:t>]</w:t>
      </w:r>
      <w:r>
        <w:rPr>
          <w:sz w:val="20"/>
          <w:szCs w:val="20"/>
        </w:rPr>
        <w:t xml:space="preserve"> </w:t>
      </w:r>
      <w:r w:rsidR="0048531B" w:rsidRPr="0048531B">
        <w:rPr>
          <w:sz w:val="20"/>
          <w:szCs w:val="20"/>
        </w:rPr>
        <w:t>has been provided and is located</w:t>
      </w:r>
      <w:r>
        <w:rPr>
          <w:sz w:val="20"/>
          <w:szCs w:val="20"/>
        </w:rPr>
        <w:t xml:space="preserve"> in</w:t>
      </w:r>
      <w:r w:rsidR="00A30DD6">
        <w:rPr>
          <w:sz w:val="20"/>
          <w:szCs w:val="20"/>
        </w:rPr>
        <w:t xml:space="preserve"> the [</w:t>
      </w:r>
      <w:r w:rsidRPr="007036FE">
        <w:rPr>
          <w:sz w:val="20"/>
          <w:szCs w:val="20"/>
        </w:rPr>
        <w:t>finrpt_</w:t>
      </w:r>
      <w:r w:rsidR="00AD2123" w:rsidRPr="007036FE">
        <w:rPr>
          <w:sz w:val="20"/>
          <w:szCs w:val="20"/>
        </w:rPr>
        <w:t>000</w:t>
      </w:r>
      <w:r w:rsidR="00703239">
        <w:rPr>
          <w:sz w:val="20"/>
          <w:szCs w:val="20"/>
        </w:rPr>
        <w:t>7</w:t>
      </w:r>
      <w:r w:rsidR="00A30DD6">
        <w:rPr>
          <w:sz w:val="20"/>
          <w:szCs w:val="20"/>
        </w:rPr>
        <w:t>]</w:t>
      </w:r>
      <w:r>
        <w:rPr>
          <w:sz w:val="20"/>
          <w:szCs w:val="20"/>
        </w:rPr>
        <w:t xml:space="preserve"> folder. </w:t>
      </w:r>
      <w:r w:rsidR="00A30DD6">
        <w:rPr>
          <w:sz w:val="20"/>
          <w:szCs w:val="20"/>
        </w:rPr>
        <w:t xml:space="preserve">Therefore, the users of the IFRS AU Taxonomy </w:t>
      </w:r>
      <w:r w:rsidR="00AD2123">
        <w:rPr>
          <w:sz w:val="20"/>
          <w:szCs w:val="20"/>
        </w:rPr>
        <w:t>201</w:t>
      </w:r>
      <w:r w:rsidR="00703239">
        <w:rPr>
          <w:sz w:val="20"/>
          <w:szCs w:val="20"/>
        </w:rPr>
        <w:t>6</w:t>
      </w:r>
      <w:r w:rsidR="00AD2123">
        <w:rPr>
          <w:sz w:val="20"/>
          <w:szCs w:val="20"/>
        </w:rPr>
        <w:t xml:space="preserve"> </w:t>
      </w:r>
      <w:r w:rsidR="00A30DD6">
        <w:rPr>
          <w:sz w:val="20"/>
          <w:szCs w:val="20"/>
        </w:rPr>
        <w:t xml:space="preserve">have both </w:t>
      </w:r>
      <w:r w:rsidR="00506F87">
        <w:rPr>
          <w:sz w:val="20"/>
          <w:szCs w:val="20"/>
        </w:rPr>
        <w:t xml:space="preserve">the </w:t>
      </w:r>
      <w:r w:rsidR="00A30DD6">
        <w:rPr>
          <w:sz w:val="20"/>
          <w:szCs w:val="20"/>
        </w:rPr>
        <w:t xml:space="preserve">formula files and the formula entry point available </w:t>
      </w:r>
      <w:r w:rsidR="00F472D5">
        <w:rPr>
          <w:sz w:val="20"/>
          <w:szCs w:val="20"/>
        </w:rPr>
        <w:t>to validate the XBRL financial reports</w:t>
      </w:r>
      <w:r w:rsidR="00A30DD6">
        <w:rPr>
          <w:sz w:val="20"/>
          <w:szCs w:val="20"/>
        </w:rPr>
        <w:t>.</w:t>
      </w:r>
      <w:r w:rsidR="00DE5628">
        <w:rPr>
          <w:sz w:val="20"/>
          <w:szCs w:val="20"/>
        </w:rPr>
        <w:t xml:space="preserve"> </w:t>
      </w:r>
    </w:p>
    <w:p w:rsidR="00F472D5" w:rsidRDefault="00F472D5" w:rsidP="00355224">
      <w:pPr>
        <w:rPr>
          <w:sz w:val="20"/>
          <w:szCs w:val="20"/>
        </w:rPr>
      </w:pPr>
    </w:p>
    <w:p w:rsidR="00A30DD6" w:rsidRDefault="00316EA5" w:rsidP="00355224">
      <w:pPr>
        <w:rPr>
          <w:sz w:val="20"/>
          <w:szCs w:val="20"/>
        </w:rPr>
      </w:pPr>
      <w:r>
        <w:rPr>
          <w:sz w:val="20"/>
          <w:szCs w:val="20"/>
        </w:rPr>
        <w:t xml:space="preserve">More details about the purpose of validations expressed in the above files </w:t>
      </w:r>
      <w:r w:rsidR="00457BFE">
        <w:rPr>
          <w:sz w:val="20"/>
          <w:szCs w:val="20"/>
        </w:rPr>
        <w:t>are</w:t>
      </w:r>
      <w:r w:rsidR="00457BFE">
        <w:rPr>
          <w:sz w:val="20"/>
          <w:szCs w:val="20"/>
        </w:rPr>
        <w:t xml:space="preserve"> </w:t>
      </w:r>
      <w:r>
        <w:rPr>
          <w:sz w:val="20"/>
          <w:szCs w:val="20"/>
        </w:rPr>
        <w:t xml:space="preserve">provided in Table 2. </w:t>
      </w:r>
      <w:r w:rsidR="00BC609B">
        <w:rPr>
          <w:sz w:val="20"/>
          <w:szCs w:val="20"/>
        </w:rPr>
        <w:t xml:space="preserve">It should be noted that the value assertions contained in </w:t>
      </w:r>
      <w:r w:rsidR="0094330F">
        <w:rPr>
          <w:sz w:val="20"/>
          <w:szCs w:val="20"/>
        </w:rPr>
        <w:t>"</w:t>
      </w:r>
      <w:r w:rsidR="0093786A">
        <w:rPr>
          <w:sz w:val="20"/>
          <w:szCs w:val="20"/>
        </w:rPr>
        <w:t>for_ifrs-neg2_</w:t>
      </w:r>
      <w:r w:rsidR="00AD2123">
        <w:rPr>
          <w:sz w:val="20"/>
          <w:szCs w:val="20"/>
        </w:rPr>
        <w:t>201</w:t>
      </w:r>
      <w:r w:rsidR="00703239">
        <w:rPr>
          <w:sz w:val="20"/>
          <w:szCs w:val="20"/>
        </w:rPr>
        <w:t>6</w:t>
      </w:r>
      <w:r w:rsidR="00F718D0" w:rsidRPr="00BC609B">
        <w:rPr>
          <w:sz w:val="20"/>
          <w:szCs w:val="20"/>
        </w:rPr>
        <w:t>-</w:t>
      </w:r>
      <w:r w:rsidR="00703239" w:rsidRPr="00BC609B">
        <w:rPr>
          <w:sz w:val="20"/>
          <w:szCs w:val="20"/>
        </w:rPr>
        <w:t>0</w:t>
      </w:r>
      <w:r w:rsidR="00703239">
        <w:rPr>
          <w:sz w:val="20"/>
          <w:szCs w:val="20"/>
        </w:rPr>
        <w:t>6</w:t>
      </w:r>
      <w:r w:rsidR="00F718D0" w:rsidRPr="00BC609B">
        <w:rPr>
          <w:sz w:val="20"/>
          <w:szCs w:val="20"/>
        </w:rPr>
        <w:t>-</w:t>
      </w:r>
      <w:r w:rsidR="00703239">
        <w:rPr>
          <w:sz w:val="20"/>
          <w:szCs w:val="20"/>
        </w:rPr>
        <w:t>09</w:t>
      </w:r>
      <w:r w:rsidR="00F718D0" w:rsidRPr="00BC609B">
        <w:rPr>
          <w:sz w:val="20"/>
          <w:szCs w:val="20"/>
        </w:rPr>
        <w:t>.xml</w:t>
      </w:r>
      <w:r w:rsidR="0094330F">
        <w:rPr>
          <w:sz w:val="20"/>
          <w:szCs w:val="20"/>
        </w:rPr>
        <w:t>" file</w:t>
      </w:r>
      <w:r w:rsidR="00BC609B">
        <w:rPr>
          <w:sz w:val="20"/>
          <w:szCs w:val="20"/>
        </w:rPr>
        <w:t xml:space="preserve"> are not applicable to users of the IFRS AU Taxonomy </w:t>
      </w:r>
      <w:r w:rsidR="00703239">
        <w:rPr>
          <w:sz w:val="20"/>
          <w:szCs w:val="20"/>
        </w:rPr>
        <w:t>2016</w:t>
      </w:r>
      <w:r w:rsidR="00AD2123">
        <w:rPr>
          <w:sz w:val="20"/>
          <w:szCs w:val="20"/>
        </w:rPr>
        <w:t xml:space="preserve"> </w:t>
      </w:r>
      <w:r w:rsidR="00BC609B">
        <w:rPr>
          <w:sz w:val="20"/>
          <w:szCs w:val="20"/>
        </w:rPr>
        <w:t xml:space="preserve">in the </w:t>
      </w:r>
      <w:r w:rsidR="00413BE5">
        <w:rPr>
          <w:sz w:val="20"/>
          <w:szCs w:val="20"/>
        </w:rPr>
        <w:t>circumstances</w:t>
      </w:r>
      <w:r w:rsidR="00BC609B">
        <w:rPr>
          <w:sz w:val="20"/>
          <w:szCs w:val="20"/>
        </w:rPr>
        <w:t xml:space="preserve"> where </w:t>
      </w:r>
      <w:r w:rsidR="00413BE5">
        <w:rPr>
          <w:sz w:val="20"/>
          <w:szCs w:val="20"/>
        </w:rPr>
        <w:t xml:space="preserve">the </w:t>
      </w:r>
      <w:r w:rsidR="00BC609B">
        <w:rPr>
          <w:sz w:val="20"/>
          <w:szCs w:val="20"/>
        </w:rPr>
        <w:t xml:space="preserve">segment reporting dimensions have to be extended given that in such cases relevant </w:t>
      </w:r>
      <w:r w:rsidR="00413BE5">
        <w:rPr>
          <w:sz w:val="20"/>
          <w:szCs w:val="20"/>
        </w:rPr>
        <w:t>disclosures</w:t>
      </w:r>
      <w:r w:rsidR="00BC609B">
        <w:rPr>
          <w:sz w:val="20"/>
          <w:szCs w:val="20"/>
        </w:rPr>
        <w:t xml:space="preserve"> are required to be block tagged </w:t>
      </w:r>
      <w:r w:rsidR="00BC609B" w:rsidRPr="00BC609B">
        <w:rPr>
          <w:sz w:val="20"/>
          <w:szCs w:val="20"/>
        </w:rPr>
        <w:t>(see 3.1.4</w:t>
      </w:r>
      <w:r w:rsidR="00413BE5">
        <w:rPr>
          <w:sz w:val="20"/>
          <w:szCs w:val="20"/>
        </w:rPr>
        <w:t xml:space="preserve"> and 3.4.1</w:t>
      </w:r>
      <w:r w:rsidR="00BC609B">
        <w:rPr>
          <w:sz w:val="20"/>
          <w:szCs w:val="20"/>
        </w:rPr>
        <w:t xml:space="preserve"> of IFRS AU Taxonomy Guide </w:t>
      </w:r>
      <w:r w:rsidR="00703239">
        <w:rPr>
          <w:sz w:val="20"/>
          <w:szCs w:val="20"/>
        </w:rPr>
        <w:t>2016</w:t>
      </w:r>
      <w:r w:rsidR="00BC609B">
        <w:rPr>
          <w:sz w:val="20"/>
          <w:szCs w:val="20"/>
        </w:rPr>
        <w:t>).</w:t>
      </w:r>
      <w:r w:rsidR="004F1442">
        <w:rPr>
          <w:sz w:val="20"/>
          <w:szCs w:val="20"/>
        </w:rPr>
        <w:t xml:space="preserve"> Similarly, there are some other value assertions </w:t>
      </w:r>
      <w:r w:rsidR="0094330F">
        <w:rPr>
          <w:sz w:val="20"/>
          <w:szCs w:val="20"/>
        </w:rPr>
        <w:t xml:space="preserve">in </w:t>
      </w:r>
      <w:r w:rsidR="004F1442">
        <w:rPr>
          <w:sz w:val="20"/>
          <w:szCs w:val="20"/>
        </w:rPr>
        <w:t xml:space="preserve">other formula files </w:t>
      </w:r>
      <w:r w:rsidR="0094330F">
        <w:rPr>
          <w:sz w:val="20"/>
          <w:szCs w:val="20"/>
        </w:rPr>
        <w:t>which assume the taxonomy extensions by users to be applicable.</w:t>
      </w:r>
      <w:r w:rsidR="008E5845">
        <w:rPr>
          <w:sz w:val="20"/>
          <w:szCs w:val="20"/>
        </w:rPr>
        <w:t xml:space="preserve"> Those assertions would also no</w:t>
      </w:r>
      <w:bookmarkStart w:id="142" w:name="_GoBack"/>
      <w:bookmarkEnd w:id="142"/>
      <w:r w:rsidR="008E5845">
        <w:rPr>
          <w:sz w:val="20"/>
          <w:szCs w:val="20"/>
        </w:rPr>
        <w:t xml:space="preserve">t be applicable to </w:t>
      </w:r>
      <w:r w:rsidR="004F1442">
        <w:rPr>
          <w:sz w:val="20"/>
          <w:szCs w:val="20"/>
        </w:rPr>
        <w:t xml:space="preserve">users of </w:t>
      </w:r>
      <w:r w:rsidR="00324546">
        <w:rPr>
          <w:sz w:val="20"/>
          <w:szCs w:val="20"/>
        </w:rPr>
        <w:t xml:space="preserve">the </w:t>
      </w:r>
      <w:r w:rsidR="004F1442">
        <w:rPr>
          <w:sz w:val="20"/>
          <w:szCs w:val="20"/>
        </w:rPr>
        <w:t xml:space="preserve">IFRS AU Taxonomy </w:t>
      </w:r>
      <w:r w:rsidR="00703239">
        <w:rPr>
          <w:sz w:val="20"/>
          <w:szCs w:val="20"/>
        </w:rPr>
        <w:t>2016</w:t>
      </w:r>
      <w:r w:rsidR="00AD2123">
        <w:rPr>
          <w:sz w:val="20"/>
          <w:szCs w:val="20"/>
        </w:rPr>
        <w:t xml:space="preserve"> </w:t>
      </w:r>
      <w:r w:rsidR="008E5845">
        <w:rPr>
          <w:sz w:val="20"/>
          <w:szCs w:val="20"/>
        </w:rPr>
        <w:t xml:space="preserve">given that company extensions are </w:t>
      </w:r>
      <w:r w:rsidR="0094330F">
        <w:rPr>
          <w:sz w:val="20"/>
          <w:szCs w:val="20"/>
        </w:rPr>
        <w:t xml:space="preserve">currently </w:t>
      </w:r>
      <w:r w:rsidR="007D4245">
        <w:rPr>
          <w:sz w:val="20"/>
          <w:szCs w:val="20"/>
        </w:rPr>
        <w:t xml:space="preserve">not </w:t>
      </w:r>
      <w:r w:rsidR="008E5845">
        <w:rPr>
          <w:sz w:val="20"/>
          <w:szCs w:val="20"/>
        </w:rPr>
        <w:t xml:space="preserve">allowed. </w:t>
      </w:r>
    </w:p>
    <w:p w:rsidR="00F472D5" w:rsidRDefault="00F472D5" w:rsidP="00355224">
      <w:pPr>
        <w:rPr>
          <w:sz w:val="20"/>
          <w:szCs w:val="20"/>
        </w:rPr>
      </w:pPr>
    </w:p>
    <w:p w:rsidR="001B7B13" w:rsidRDefault="00F52A2D" w:rsidP="005819BE">
      <w:pPr>
        <w:pStyle w:val="Head3"/>
      </w:pPr>
      <w:bookmarkStart w:id="143" w:name="_Toc454891669"/>
      <w:r>
        <w:t>Potential u</w:t>
      </w:r>
      <w:r w:rsidR="007036FE">
        <w:t>ses</w:t>
      </w:r>
      <w:bookmarkEnd w:id="143"/>
    </w:p>
    <w:p w:rsidR="00506F87" w:rsidRDefault="00506F87" w:rsidP="004859E3">
      <w:pPr>
        <w:pStyle w:val="Maintext"/>
        <w:jc w:val="both"/>
        <w:rPr>
          <w:sz w:val="20"/>
          <w:szCs w:val="20"/>
        </w:rPr>
      </w:pPr>
    </w:p>
    <w:p w:rsidR="00FD2C89" w:rsidRDefault="00506F87" w:rsidP="00506F87">
      <w:pPr>
        <w:pStyle w:val="Maintext"/>
        <w:jc w:val="both"/>
        <w:rPr>
          <w:sz w:val="20"/>
          <w:szCs w:val="20"/>
        </w:rPr>
      </w:pPr>
      <w:r w:rsidRPr="00506F87">
        <w:rPr>
          <w:sz w:val="20"/>
          <w:szCs w:val="20"/>
        </w:rPr>
        <w:t>Th</w:t>
      </w:r>
      <w:r>
        <w:rPr>
          <w:sz w:val="20"/>
          <w:szCs w:val="20"/>
        </w:rPr>
        <w:t xml:space="preserve">e </w:t>
      </w:r>
      <w:r w:rsidR="00FD2C89">
        <w:rPr>
          <w:sz w:val="20"/>
          <w:szCs w:val="20"/>
        </w:rPr>
        <w:t xml:space="preserve">IFRS AU Formula and accompanying documents can be </w:t>
      </w:r>
      <w:r w:rsidRPr="00506F87">
        <w:rPr>
          <w:sz w:val="20"/>
          <w:szCs w:val="20"/>
        </w:rPr>
        <w:t>u</w:t>
      </w:r>
      <w:r w:rsidR="00FD2C89">
        <w:rPr>
          <w:sz w:val="20"/>
          <w:szCs w:val="20"/>
        </w:rPr>
        <w:t>tilised for the following uses:</w:t>
      </w:r>
    </w:p>
    <w:p w:rsidR="008E5845" w:rsidRDefault="008E5845" w:rsidP="00506F87">
      <w:pPr>
        <w:pStyle w:val="Maintext"/>
        <w:jc w:val="both"/>
        <w:rPr>
          <w:sz w:val="20"/>
          <w:szCs w:val="20"/>
        </w:rPr>
      </w:pPr>
    </w:p>
    <w:p w:rsidR="008E5845" w:rsidRPr="00324546" w:rsidRDefault="00FD2C89" w:rsidP="00B8340D">
      <w:pPr>
        <w:pStyle w:val="Maintext"/>
        <w:numPr>
          <w:ilvl w:val="0"/>
          <w:numId w:val="22"/>
        </w:numPr>
        <w:rPr>
          <w:color w:val="000000" w:themeColor="text1"/>
          <w:sz w:val="20"/>
          <w:szCs w:val="20"/>
        </w:rPr>
      </w:pPr>
      <w:r w:rsidRPr="00324546">
        <w:rPr>
          <w:sz w:val="20"/>
          <w:szCs w:val="20"/>
        </w:rPr>
        <w:lastRenderedPageBreak/>
        <w:t>The formula entry point [finrpt.</w:t>
      </w:r>
      <w:r w:rsidR="00E4492B" w:rsidRPr="00324546">
        <w:rPr>
          <w:sz w:val="20"/>
          <w:szCs w:val="20"/>
        </w:rPr>
        <w:t>000</w:t>
      </w:r>
      <w:r w:rsidR="00E4492B">
        <w:rPr>
          <w:sz w:val="20"/>
          <w:szCs w:val="20"/>
        </w:rPr>
        <w:t>7</w:t>
      </w:r>
      <w:r w:rsidRPr="00324546">
        <w:rPr>
          <w:sz w:val="20"/>
          <w:szCs w:val="20"/>
        </w:rPr>
        <w:t>.formula.request.02.00.report.xsd] can be used</w:t>
      </w:r>
      <w:r w:rsidR="00506F87" w:rsidRPr="00324546">
        <w:rPr>
          <w:sz w:val="20"/>
          <w:szCs w:val="20"/>
        </w:rPr>
        <w:t xml:space="preserve"> to validate the </w:t>
      </w:r>
      <w:r w:rsidR="00B8340D">
        <w:rPr>
          <w:sz w:val="20"/>
          <w:szCs w:val="20"/>
        </w:rPr>
        <w:t>XBRL financial reports</w:t>
      </w:r>
      <w:r w:rsidR="00506F87" w:rsidRPr="00324546">
        <w:rPr>
          <w:sz w:val="20"/>
          <w:szCs w:val="20"/>
        </w:rPr>
        <w:t xml:space="preserve"> created using </w:t>
      </w:r>
      <w:r w:rsidRPr="00324546">
        <w:rPr>
          <w:sz w:val="20"/>
          <w:szCs w:val="20"/>
        </w:rPr>
        <w:t>the IFRS AU T</w:t>
      </w:r>
      <w:r w:rsidR="00506F87" w:rsidRPr="00324546">
        <w:rPr>
          <w:sz w:val="20"/>
          <w:szCs w:val="20"/>
        </w:rPr>
        <w:t xml:space="preserve">axonomy </w:t>
      </w:r>
      <w:r w:rsidR="00703239">
        <w:rPr>
          <w:sz w:val="20"/>
          <w:szCs w:val="20"/>
        </w:rPr>
        <w:t>2016</w:t>
      </w:r>
      <w:r w:rsidR="00AD2123" w:rsidRPr="00324546">
        <w:rPr>
          <w:sz w:val="20"/>
          <w:szCs w:val="20"/>
        </w:rPr>
        <w:t xml:space="preserve"> </w:t>
      </w:r>
      <w:r w:rsidR="00506F87" w:rsidRPr="00324546">
        <w:rPr>
          <w:sz w:val="20"/>
          <w:szCs w:val="20"/>
        </w:rPr>
        <w:t xml:space="preserve">by software packages supporting the XBRL Formula specification 1.0. </w:t>
      </w:r>
      <w:r w:rsidR="00B8340D">
        <w:rPr>
          <w:sz w:val="20"/>
          <w:szCs w:val="20"/>
        </w:rPr>
        <w:t>T</w:t>
      </w:r>
      <w:r w:rsidR="00506F87" w:rsidRPr="00324546">
        <w:rPr>
          <w:sz w:val="20"/>
          <w:szCs w:val="20"/>
        </w:rPr>
        <w:t>h</w:t>
      </w:r>
      <w:r w:rsidRPr="00324546">
        <w:rPr>
          <w:sz w:val="20"/>
          <w:szCs w:val="20"/>
        </w:rPr>
        <w:t>is</w:t>
      </w:r>
      <w:r w:rsidR="00506F87" w:rsidRPr="00324546">
        <w:rPr>
          <w:sz w:val="20"/>
          <w:szCs w:val="20"/>
        </w:rPr>
        <w:t xml:space="preserve"> formula entry point can be used to validate </w:t>
      </w:r>
      <w:r w:rsidR="00B8340D">
        <w:rPr>
          <w:sz w:val="20"/>
          <w:szCs w:val="20"/>
        </w:rPr>
        <w:t>XBRL financial report</w:t>
      </w:r>
      <w:r w:rsidR="0048531B">
        <w:rPr>
          <w:sz w:val="20"/>
          <w:szCs w:val="20"/>
        </w:rPr>
        <w:t>s</w:t>
      </w:r>
      <w:r w:rsidR="00506F87" w:rsidRPr="00324546">
        <w:rPr>
          <w:sz w:val="20"/>
          <w:szCs w:val="20"/>
        </w:rPr>
        <w:t xml:space="preserve"> prepared using either entry point</w:t>
      </w:r>
      <w:r w:rsidR="00B8340D">
        <w:rPr>
          <w:sz w:val="20"/>
          <w:szCs w:val="20"/>
        </w:rPr>
        <w:t>s of the Taxonomy</w:t>
      </w:r>
      <w:r w:rsidR="00662630">
        <w:rPr>
          <w:sz w:val="20"/>
          <w:szCs w:val="20"/>
        </w:rPr>
        <w:t xml:space="preserve"> </w:t>
      </w:r>
      <w:r w:rsidR="00B8340D">
        <w:rPr>
          <w:sz w:val="20"/>
          <w:szCs w:val="20"/>
        </w:rPr>
        <w:t>(i.e</w:t>
      </w:r>
      <w:proofErr w:type="gramStart"/>
      <w:r w:rsidR="00B8340D">
        <w:rPr>
          <w:sz w:val="20"/>
          <w:szCs w:val="20"/>
        </w:rPr>
        <w:t>.</w:t>
      </w:r>
      <w:r w:rsidR="00506F87" w:rsidRPr="00324546">
        <w:rPr>
          <w:color w:val="000000" w:themeColor="text1"/>
          <w:sz w:val="20"/>
          <w:szCs w:val="20"/>
        </w:rPr>
        <w:t>[</w:t>
      </w:r>
      <w:proofErr w:type="gramEnd"/>
      <w:r w:rsidR="00506F87" w:rsidRPr="00324546">
        <w:rPr>
          <w:color w:val="000000" w:themeColor="text1"/>
          <w:sz w:val="20"/>
          <w:szCs w:val="20"/>
        </w:rPr>
        <w:t>finrpt.</w:t>
      </w:r>
      <w:r w:rsidR="00E4492B" w:rsidRPr="00324546">
        <w:rPr>
          <w:color w:val="000000" w:themeColor="text1"/>
          <w:sz w:val="20"/>
          <w:szCs w:val="20"/>
        </w:rPr>
        <w:t>000</w:t>
      </w:r>
      <w:r w:rsidR="00E4492B">
        <w:rPr>
          <w:color w:val="000000" w:themeColor="text1"/>
          <w:sz w:val="20"/>
          <w:szCs w:val="20"/>
        </w:rPr>
        <w:t>7</w:t>
      </w:r>
      <w:r w:rsidR="00506F87" w:rsidRPr="00324546">
        <w:rPr>
          <w:color w:val="000000" w:themeColor="text1"/>
          <w:sz w:val="20"/>
          <w:szCs w:val="20"/>
        </w:rPr>
        <w:t>.consolidated.request.02.00.report.xsd</w:t>
      </w:r>
      <w:r w:rsidR="00ED5906" w:rsidRPr="00324546">
        <w:rPr>
          <w:color w:val="000000" w:themeColor="text1"/>
          <w:sz w:val="20"/>
          <w:szCs w:val="20"/>
        </w:rPr>
        <w:t>]</w:t>
      </w:r>
      <w:r w:rsidR="00506F87" w:rsidRPr="00324546">
        <w:rPr>
          <w:color w:val="000000" w:themeColor="text1"/>
          <w:sz w:val="20"/>
          <w:szCs w:val="20"/>
        </w:rPr>
        <w:t xml:space="preserve"> or</w:t>
      </w:r>
      <w:r w:rsidR="00324546">
        <w:rPr>
          <w:color w:val="000000" w:themeColor="text1"/>
          <w:sz w:val="20"/>
          <w:szCs w:val="20"/>
        </w:rPr>
        <w:t xml:space="preserve"> </w:t>
      </w:r>
      <w:r w:rsidR="00ED5906" w:rsidRPr="00324546">
        <w:rPr>
          <w:color w:val="000000" w:themeColor="text1"/>
          <w:sz w:val="20"/>
          <w:szCs w:val="20"/>
        </w:rPr>
        <w:t>[</w:t>
      </w:r>
      <w:r w:rsidR="00506F87" w:rsidRPr="00324546">
        <w:rPr>
          <w:color w:val="000000" w:themeColor="text1"/>
          <w:sz w:val="20"/>
          <w:szCs w:val="20"/>
        </w:rPr>
        <w:t>finrpt.</w:t>
      </w:r>
      <w:r w:rsidR="00E4492B" w:rsidRPr="00324546">
        <w:rPr>
          <w:color w:val="000000" w:themeColor="text1"/>
          <w:sz w:val="20"/>
          <w:szCs w:val="20"/>
        </w:rPr>
        <w:t>000</w:t>
      </w:r>
      <w:r w:rsidR="00E4492B">
        <w:rPr>
          <w:color w:val="000000" w:themeColor="text1"/>
          <w:sz w:val="20"/>
          <w:szCs w:val="20"/>
        </w:rPr>
        <w:t>7</w:t>
      </w:r>
      <w:r w:rsidR="00506F87" w:rsidRPr="00324546">
        <w:rPr>
          <w:color w:val="000000" w:themeColor="text1"/>
          <w:sz w:val="20"/>
          <w:szCs w:val="20"/>
        </w:rPr>
        <w:t>.consolidatedandseparate.request.02.00.report.xsd]</w:t>
      </w:r>
      <w:r w:rsidR="00C97A39">
        <w:rPr>
          <w:color w:val="000000" w:themeColor="text1"/>
          <w:sz w:val="20"/>
          <w:szCs w:val="20"/>
        </w:rPr>
        <w:t>)</w:t>
      </w:r>
      <w:r w:rsidR="00605AFF">
        <w:rPr>
          <w:color w:val="000000" w:themeColor="text1"/>
          <w:sz w:val="20"/>
          <w:szCs w:val="20"/>
        </w:rPr>
        <w:t>.</w:t>
      </w:r>
    </w:p>
    <w:p w:rsidR="008E5845" w:rsidRDefault="008E5845" w:rsidP="008E5845">
      <w:pPr>
        <w:pStyle w:val="Maintext"/>
        <w:ind w:left="720"/>
        <w:jc w:val="both"/>
        <w:rPr>
          <w:color w:val="000000" w:themeColor="text1"/>
          <w:sz w:val="20"/>
          <w:szCs w:val="20"/>
        </w:rPr>
      </w:pPr>
    </w:p>
    <w:p w:rsidR="008E5845" w:rsidRDefault="00506F87" w:rsidP="00292199">
      <w:pPr>
        <w:pStyle w:val="Maintext"/>
        <w:numPr>
          <w:ilvl w:val="0"/>
          <w:numId w:val="22"/>
        </w:numPr>
        <w:jc w:val="both"/>
        <w:rPr>
          <w:sz w:val="20"/>
          <w:szCs w:val="20"/>
        </w:rPr>
      </w:pPr>
      <w:r w:rsidRPr="008E5845">
        <w:rPr>
          <w:color w:val="000000" w:themeColor="text1"/>
          <w:sz w:val="20"/>
          <w:szCs w:val="20"/>
        </w:rPr>
        <w:t>Alternatively, the formula files available in the [formula] folder can be</w:t>
      </w:r>
      <w:r w:rsidRPr="008E5845">
        <w:rPr>
          <w:sz w:val="20"/>
          <w:szCs w:val="20"/>
        </w:rPr>
        <w:t xml:space="preserve"> used by software developers in developing the formula validations based on</w:t>
      </w:r>
      <w:r w:rsidR="00FD2C89" w:rsidRPr="008E5845">
        <w:rPr>
          <w:sz w:val="20"/>
          <w:szCs w:val="20"/>
        </w:rPr>
        <w:t xml:space="preserve"> XBRL Formula Specification 1.0 in their software packages.</w:t>
      </w:r>
    </w:p>
    <w:p w:rsidR="008E5845" w:rsidRDefault="008E5845" w:rsidP="008E5845">
      <w:pPr>
        <w:pStyle w:val="ListParagraph"/>
        <w:rPr>
          <w:sz w:val="20"/>
          <w:szCs w:val="20"/>
        </w:rPr>
      </w:pPr>
    </w:p>
    <w:p w:rsidR="00FD2C89" w:rsidRPr="008E5845" w:rsidRDefault="00B8340D" w:rsidP="00292199">
      <w:pPr>
        <w:pStyle w:val="Maintext"/>
        <w:numPr>
          <w:ilvl w:val="0"/>
          <w:numId w:val="22"/>
        </w:numPr>
        <w:jc w:val="both"/>
        <w:rPr>
          <w:sz w:val="20"/>
          <w:szCs w:val="20"/>
        </w:rPr>
      </w:pPr>
      <w:r>
        <w:rPr>
          <w:sz w:val="20"/>
          <w:szCs w:val="20"/>
        </w:rPr>
        <w:t>T</w:t>
      </w:r>
      <w:r w:rsidRPr="008E5845">
        <w:rPr>
          <w:sz w:val="20"/>
          <w:szCs w:val="20"/>
        </w:rPr>
        <w:t xml:space="preserve">he </w:t>
      </w:r>
      <w:r w:rsidR="00AD2123">
        <w:rPr>
          <w:sz w:val="20"/>
          <w:szCs w:val="20"/>
        </w:rPr>
        <w:t xml:space="preserve">underlying </w:t>
      </w:r>
      <w:r w:rsidR="00FD2C89" w:rsidRPr="008E5845">
        <w:rPr>
          <w:sz w:val="20"/>
          <w:szCs w:val="20"/>
        </w:rPr>
        <w:t xml:space="preserve">validation rules </w:t>
      </w:r>
      <w:r w:rsidR="00ED6557">
        <w:rPr>
          <w:sz w:val="20"/>
          <w:szCs w:val="20"/>
        </w:rPr>
        <w:t>applied</w:t>
      </w:r>
      <w:r w:rsidR="00ED5906" w:rsidRPr="008E5845">
        <w:rPr>
          <w:sz w:val="20"/>
          <w:szCs w:val="20"/>
        </w:rPr>
        <w:t xml:space="preserve"> in the formula files </w:t>
      </w:r>
      <w:r w:rsidR="00ED6557">
        <w:rPr>
          <w:sz w:val="20"/>
          <w:szCs w:val="20"/>
        </w:rPr>
        <w:t>can be used by those</w:t>
      </w:r>
      <w:r w:rsidR="00ED5906" w:rsidRPr="008E5845">
        <w:rPr>
          <w:sz w:val="20"/>
          <w:szCs w:val="20"/>
        </w:rPr>
        <w:t xml:space="preserve"> software developers </w:t>
      </w:r>
      <w:r w:rsidR="00ED6557">
        <w:rPr>
          <w:sz w:val="20"/>
          <w:szCs w:val="20"/>
        </w:rPr>
        <w:t xml:space="preserve">who may </w:t>
      </w:r>
      <w:proofErr w:type="spellStart"/>
      <w:r w:rsidR="00ED6557">
        <w:rPr>
          <w:sz w:val="20"/>
          <w:szCs w:val="20"/>
        </w:rPr>
        <w:t>chose</w:t>
      </w:r>
      <w:proofErr w:type="spellEnd"/>
      <w:r w:rsidR="00457BFE">
        <w:rPr>
          <w:sz w:val="20"/>
          <w:szCs w:val="20"/>
        </w:rPr>
        <w:t xml:space="preserve"> </w:t>
      </w:r>
      <w:r w:rsidR="00ED6557">
        <w:rPr>
          <w:sz w:val="20"/>
          <w:szCs w:val="20"/>
        </w:rPr>
        <w:t>to</w:t>
      </w:r>
      <w:r w:rsidR="00ED5906" w:rsidRPr="008E5845">
        <w:rPr>
          <w:sz w:val="20"/>
          <w:szCs w:val="20"/>
        </w:rPr>
        <w:t xml:space="preserve"> </w:t>
      </w:r>
      <w:r>
        <w:rPr>
          <w:sz w:val="20"/>
          <w:szCs w:val="20"/>
        </w:rPr>
        <w:t xml:space="preserve">validate XBRL financial report against these rules </w:t>
      </w:r>
      <w:r w:rsidR="00ED5906" w:rsidRPr="008E5845">
        <w:rPr>
          <w:sz w:val="20"/>
          <w:szCs w:val="20"/>
        </w:rPr>
        <w:t xml:space="preserve">using </w:t>
      </w:r>
      <w:r w:rsidRPr="008E5845">
        <w:rPr>
          <w:sz w:val="20"/>
          <w:szCs w:val="20"/>
        </w:rPr>
        <w:t>technolog</w:t>
      </w:r>
      <w:r>
        <w:rPr>
          <w:sz w:val="20"/>
          <w:szCs w:val="20"/>
        </w:rPr>
        <w:t xml:space="preserve">ies other than </w:t>
      </w:r>
      <w:r w:rsidR="007D4245">
        <w:rPr>
          <w:sz w:val="20"/>
          <w:szCs w:val="20"/>
        </w:rPr>
        <w:t>XBRL Formula</w:t>
      </w:r>
      <w:r w:rsidR="00ED5906" w:rsidRPr="008E5845">
        <w:rPr>
          <w:sz w:val="20"/>
          <w:szCs w:val="20"/>
        </w:rPr>
        <w:t>.</w:t>
      </w:r>
    </w:p>
    <w:p w:rsidR="00413BE5" w:rsidRDefault="00413BE5" w:rsidP="00413BE5">
      <w:pPr>
        <w:pStyle w:val="Head3"/>
      </w:pPr>
      <w:bookmarkStart w:id="144" w:name="_Toc330804133"/>
      <w:bookmarkStart w:id="145" w:name="_Toc454891670"/>
      <w:r>
        <w:t>Issue, r</w:t>
      </w:r>
      <w:r w:rsidRPr="005819BE">
        <w:t>elease</w:t>
      </w:r>
      <w:r>
        <w:t>s</w:t>
      </w:r>
      <w:r w:rsidRPr="005819BE">
        <w:t>, and effective date</w:t>
      </w:r>
      <w:bookmarkEnd w:id="144"/>
      <w:bookmarkEnd w:id="145"/>
    </w:p>
    <w:p w:rsidR="00227FB3" w:rsidRDefault="00413BE5" w:rsidP="009D18CD">
      <w:pPr>
        <w:pStyle w:val="Maintext"/>
        <w:rPr>
          <w:sz w:val="20"/>
          <w:szCs w:val="20"/>
        </w:rPr>
      </w:pPr>
      <w:r>
        <w:rPr>
          <w:sz w:val="20"/>
          <w:szCs w:val="20"/>
        </w:rPr>
        <w:t xml:space="preserve">As the taxonomy continues to evolve reflecting the developments in the accounting standards, the formula </w:t>
      </w:r>
      <w:proofErr w:type="spellStart"/>
      <w:r>
        <w:rPr>
          <w:sz w:val="20"/>
          <w:szCs w:val="20"/>
        </w:rPr>
        <w:t>linkbase</w:t>
      </w:r>
      <w:proofErr w:type="spellEnd"/>
      <w:r>
        <w:rPr>
          <w:sz w:val="20"/>
          <w:szCs w:val="20"/>
        </w:rPr>
        <w:t xml:space="preserve"> will</w:t>
      </w:r>
      <w:r w:rsidRPr="00A65E7E">
        <w:rPr>
          <w:sz w:val="20"/>
          <w:szCs w:val="20"/>
        </w:rPr>
        <w:t xml:space="preserve"> change</w:t>
      </w:r>
      <w:r>
        <w:rPr>
          <w:sz w:val="20"/>
          <w:szCs w:val="20"/>
        </w:rPr>
        <w:t xml:space="preserve"> as well to reflect the taxonomy changes</w:t>
      </w:r>
      <w:r w:rsidR="00324546">
        <w:rPr>
          <w:sz w:val="20"/>
          <w:szCs w:val="20"/>
        </w:rPr>
        <w:t xml:space="preserve"> and other enhancements</w:t>
      </w:r>
      <w:r>
        <w:rPr>
          <w:sz w:val="20"/>
          <w:szCs w:val="20"/>
        </w:rPr>
        <w:t xml:space="preserve">. </w:t>
      </w:r>
      <w:r w:rsidR="009D18CD" w:rsidRPr="009D18CD">
        <w:rPr>
          <w:sz w:val="20"/>
          <w:szCs w:val="20"/>
        </w:rPr>
        <w:t>At this point, it is expected that the IFRS AU Formula releases will be aligned with the release</w:t>
      </w:r>
      <w:r w:rsidR="00324546">
        <w:rPr>
          <w:sz w:val="20"/>
          <w:szCs w:val="20"/>
        </w:rPr>
        <w:t>s</w:t>
      </w:r>
      <w:r w:rsidR="009D18CD" w:rsidRPr="009D18CD">
        <w:rPr>
          <w:sz w:val="20"/>
          <w:szCs w:val="20"/>
        </w:rPr>
        <w:t xml:space="preserve"> of the IFRS Formula</w:t>
      </w:r>
      <w:r w:rsidR="009D18CD">
        <w:rPr>
          <w:sz w:val="20"/>
          <w:szCs w:val="20"/>
        </w:rPr>
        <w:t>.</w:t>
      </w:r>
    </w:p>
    <w:p w:rsidR="00227FB3" w:rsidRDefault="00227FB3" w:rsidP="00413BE5">
      <w:pPr>
        <w:pStyle w:val="Maintext"/>
        <w:jc w:val="both"/>
        <w:rPr>
          <w:sz w:val="20"/>
          <w:szCs w:val="20"/>
        </w:rPr>
      </w:pPr>
    </w:p>
    <w:p w:rsidR="00413BE5" w:rsidRDefault="00227FB3" w:rsidP="00413BE5">
      <w:pPr>
        <w:pStyle w:val="Maintext"/>
        <w:jc w:val="both"/>
        <w:rPr>
          <w:sz w:val="20"/>
          <w:szCs w:val="20"/>
        </w:rPr>
      </w:pPr>
      <w:r>
        <w:rPr>
          <w:sz w:val="20"/>
          <w:szCs w:val="20"/>
        </w:rPr>
        <w:t xml:space="preserve">The following are the main characteristics of the IFRS AU Formula </w:t>
      </w:r>
      <w:r w:rsidR="00703239">
        <w:rPr>
          <w:sz w:val="20"/>
          <w:szCs w:val="20"/>
        </w:rPr>
        <w:t>2016</w:t>
      </w:r>
      <w:r>
        <w:rPr>
          <w:sz w:val="20"/>
          <w:szCs w:val="20"/>
        </w:rPr>
        <w:t>:</w:t>
      </w:r>
    </w:p>
    <w:p w:rsidR="008E5845" w:rsidRDefault="008E5845" w:rsidP="00292199">
      <w:pPr>
        <w:pStyle w:val="Maintext"/>
        <w:numPr>
          <w:ilvl w:val="0"/>
          <w:numId w:val="21"/>
        </w:numPr>
        <w:jc w:val="both"/>
        <w:rPr>
          <w:sz w:val="20"/>
          <w:szCs w:val="20"/>
        </w:rPr>
      </w:pPr>
      <w:r>
        <w:rPr>
          <w:sz w:val="20"/>
          <w:szCs w:val="20"/>
        </w:rPr>
        <w:t xml:space="preserve">It contains all assertions available in IFRS Formula </w:t>
      </w:r>
      <w:r w:rsidR="00703239">
        <w:rPr>
          <w:sz w:val="20"/>
          <w:szCs w:val="20"/>
        </w:rPr>
        <w:t>2016</w:t>
      </w:r>
      <w:r>
        <w:rPr>
          <w:sz w:val="20"/>
          <w:szCs w:val="20"/>
        </w:rPr>
        <w:t>;</w:t>
      </w:r>
    </w:p>
    <w:p w:rsidR="00227FB3" w:rsidRDefault="00227FB3" w:rsidP="00292199">
      <w:pPr>
        <w:pStyle w:val="Maintext"/>
        <w:numPr>
          <w:ilvl w:val="0"/>
          <w:numId w:val="21"/>
        </w:numPr>
        <w:jc w:val="both"/>
        <w:rPr>
          <w:sz w:val="20"/>
          <w:szCs w:val="20"/>
        </w:rPr>
      </w:pPr>
      <w:r>
        <w:rPr>
          <w:sz w:val="20"/>
          <w:szCs w:val="20"/>
        </w:rPr>
        <w:t>It</w:t>
      </w:r>
      <w:r w:rsidR="00B8340D">
        <w:rPr>
          <w:sz w:val="20"/>
          <w:szCs w:val="20"/>
        </w:rPr>
        <w:t>s use is optional</w:t>
      </w:r>
      <w:r>
        <w:rPr>
          <w:sz w:val="20"/>
          <w:szCs w:val="20"/>
        </w:rPr>
        <w:t>;</w:t>
      </w:r>
    </w:p>
    <w:p w:rsidR="00413BE5" w:rsidRDefault="00227FB3" w:rsidP="00292199">
      <w:pPr>
        <w:pStyle w:val="Maintext"/>
        <w:numPr>
          <w:ilvl w:val="0"/>
          <w:numId w:val="21"/>
        </w:numPr>
        <w:jc w:val="both"/>
        <w:rPr>
          <w:sz w:val="20"/>
          <w:szCs w:val="20"/>
        </w:rPr>
      </w:pPr>
      <w:r w:rsidRPr="00227FB3">
        <w:rPr>
          <w:sz w:val="20"/>
          <w:szCs w:val="20"/>
        </w:rPr>
        <w:t>It does not include any additional assertions that may be required to validate Australian jurisdictional extension</w:t>
      </w:r>
      <w:r>
        <w:rPr>
          <w:sz w:val="20"/>
          <w:szCs w:val="20"/>
        </w:rPr>
        <w:t xml:space="preserve"> included in the IFRS AU Taxonomy </w:t>
      </w:r>
      <w:r w:rsidR="00703239">
        <w:rPr>
          <w:sz w:val="20"/>
          <w:szCs w:val="20"/>
        </w:rPr>
        <w:t>2016</w:t>
      </w:r>
      <w:r w:rsidR="00B8340D">
        <w:rPr>
          <w:sz w:val="20"/>
          <w:szCs w:val="20"/>
        </w:rPr>
        <w:t>.</w:t>
      </w:r>
    </w:p>
    <w:p w:rsidR="00227FB3" w:rsidRDefault="00227FB3" w:rsidP="00227FB3">
      <w:pPr>
        <w:pStyle w:val="Maintext"/>
        <w:jc w:val="both"/>
        <w:rPr>
          <w:sz w:val="20"/>
          <w:szCs w:val="20"/>
        </w:rPr>
      </w:pPr>
    </w:p>
    <w:p w:rsidR="009D18CD" w:rsidRDefault="009D18CD" w:rsidP="008E5845">
      <w:pPr>
        <w:pStyle w:val="Maintext"/>
        <w:jc w:val="both"/>
        <w:rPr>
          <w:sz w:val="20"/>
          <w:szCs w:val="20"/>
        </w:rPr>
      </w:pPr>
      <w:r>
        <w:rPr>
          <w:sz w:val="20"/>
          <w:szCs w:val="20"/>
        </w:rPr>
        <w:t xml:space="preserve">Subject to the feedback received in relation to </w:t>
      </w:r>
      <w:r w:rsidR="00B8340D">
        <w:rPr>
          <w:sz w:val="20"/>
          <w:szCs w:val="20"/>
        </w:rPr>
        <w:t>the use</w:t>
      </w:r>
      <w:r>
        <w:rPr>
          <w:sz w:val="20"/>
          <w:szCs w:val="20"/>
        </w:rPr>
        <w:t xml:space="preserve"> of the </w:t>
      </w:r>
      <w:r w:rsidR="00227FB3">
        <w:rPr>
          <w:sz w:val="20"/>
          <w:szCs w:val="20"/>
        </w:rPr>
        <w:t>IFR</w:t>
      </w:r>
      <w:r>
        <w:rPr>
          <w:sz w:val="20"/>
          <w:szCs w:val="20"/>
        </w:rPr>
        <w:t>S</w:t>
      </w:r>
      <w:r w:rsidR="00227FB3">
        <w:rPr>
          <w:sz w:val="20"/>
          <w:szCs w:val="20"/>
        </w:rPr>
        <w:t xml:space="preserve"> AU Formula </w:t>
      </w:r>
      <w:r w:rsidR="00703239">
        <w:rPr>
          <w:sz w:val="20"/>
          <w:szCs w:val="20"/>
        </w:rPr>
        <w:t>2016</w:t>
      </w:r>
      <w:r>
        <w:rPr>
          <w:sz w:val="20"/>
          <w:szCs w:val="20"/>
        </w:rPr>
        <w:t xml:space="preserve">, IFRS AU Formula </w:t>
      </w:r>
      <w:r w:rsidR="00227FB3">
        <w:rPr>
          <w:sz w:val="20"/>
          <w:szCs w:val="20"/>
        </w:rPr>
        <w:t xml:space="preserve">may </w:t>
      </w:r>
      <w:r w:rsidR="00B8340D">
        <w:rPr>
          <w:sz w:val="20"/>
          <w:szCs w:val="20"/>
        </w:rPr>
        <w:t xml:space="preserve">include additional validations for </w:t>
      </w:r>
      <w:r w:rsidR="00B8340D" w:rsidRPr="00B8340D">
        <w:rPr>
          <w:sz w:val="20"/>
          <w:szCs w:val="20"/>
        </w:rPr>
        <w:t xml:space="preserve">Australian specific assertions </w:t>
      </w:r>
      <w:r w:rsidR="00227FB3">
        <w:rPr>
          <w:sz w:val="20"/>
          <w:szCs w:val="20"/>
        </w:rPr>
        <w:t xml:space="preserve">in </w:t>
      </w:r>
      <w:r w:rsidR="00B8340D">
        <w:rPr>
          <w:sz w:val="20"/>
          <w:szCs w:val="20"/>
        </w:rPr>
        <w:t xml:space="preserve">the </w:t>
      </w:r>
      <w:r w:rsidR="00227FB3">
        <w:rPr>
          <w:sz w:val="20"/>
          <w:szCs w:val="20"/>
        </w:rPr>
        <w:t>future</w:t>
      </w:r>
      <w:r w:rsidR="008E5845">
        <w:rPr>
          <w:sz w:val="20"/>
          <w:szCs w:val="20"/>
        </w:rPr>
        <w:t>.</w:t>
      </w:r>
    </w:p>
    <w:p w:rsidR="00413BE5" w:rsidRDefault="00413BE5" w:rsidP="00413BE5">
      <w:pPr>
        <w:autoSpaceDE w:val="0"/>
        <w:autoSpaceDN w:val="0"/>
        <w:adjustRightInd w:val="0"/>
        <w:jc w:val="both"/>
        <w:rPr>
          <w:sz w:val="20"/>
          <w:szCs w:val="20"/>
        </w:rPr>
      </w:pPr>
    </w:p>
    <w:bookmarkEnd w:id="115"/>
    <w:bookmarkEnd w:id="116"/>
    <w:bookmarkEnd w:id="117"/>
    <w:p w:rsidR="007E128C" w:rsidRPr="00506F87" w:rsidRDefault="007E128C" w:rsidP="00506F87">
      <w:pPr>
        <w:pStyle w:val="Maintext"/>
        <w:jc w:val="both"/>
        <w:rPr>
          <w:sz w:val="20"/>
          <w:szCs w:val="20"/>
        </w:rPr>
      </w:pPr>
    </w:p>
    <w:sectPr w:rsidR="007E128C" w:rsidRPr="00506F87" w:rsidSect="009D18CD">
      <w:headerReference w:type="default" r:id="rId23"/>
      <w:footerReference w:type="default" r:id="rId24"/>
      <w:pgSz w:w="11906" w:h="16838" w:code="9"/>
      <w:pgMar w:top="1814" w:right="566" w:bottom="1418" w:left="1276"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31" w:rsidRDefault="00EC5F31">
      <w:r>
        <w:separator/>
      </w:r>
    </w:p>
  </w:endnote>
  <w:endnote w:type="continuationSeparator" w:id="0">
    <w:p w:rsidR="00EC5F31" w:rsidRDefault="00EC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0005C7">
      <w:trPr>
        <w:trHeight w:hRule="exact" w:val="567"/>
      </w:trPr>
      <w:tc>
        <w:tcPr>
          <w:tcW w:w="3629" w:type="dxa"/>
          <w:vAlign w:val="bottom"/>
        </w:tcPr>
        <w:p w:rsidR="000005C7" w:rsidRPr="00961BA8" w:rsidRDefault="000005C7">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rsidR="000005C7" w:rsidRDefault="000005C7">
          <w:pPr>
            <w:pStyle w:val="FooterPortrait"/>
          </w:pPr>
          <w:r>
            <w:tab/>
          </w:r>
          <w:r>
            <w:fldChar w:fldCharType="begin"/>
          </w:r>
          <w:r>
            <w:instrText xml:space="preserve"> KEYWORDS   \* MERGEFORMAT </w:instrText>
          </w:r>
          <w:r>
            <w:fldChar w:fldCharType="end"/>
          </w:r>
        </w:p>
      </w:tc>
      <w:tc>
        <w:tcPr>
          <w:tcW w:w="1701" w:type="dxa"/>
          <w:vAlign w:val="bottom"/>
        </w:tcPr>
        <w:p w:rsidR="000005C7" w:rsidRDefault="000005C7"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rPr>
              <w:noProof/>
            </w:rPr>
            <w:fldChar w:fldCharType="end"/>
          </w:r>
          <w:r>
            <w:t xml:space="preserve"> OF </w:t>
          </w:r>
          <w:r w:rsidR="00EC5F31">
            <w:fldChar w:fldCharType="begin"/>
          </w:r>
          <w:r w:rsidR="00EC5F31">
            <w:instrText xml:space="preserve"> NUMPAGES   \* MERGEFORMAT </w:instrText>
          </w:r>
          <w:r w:rsidR="00EC5F31">
            <w:fldChar w:fldCharType="separate"/>
          </w:r>
          <w:r>
            <w:rPr>
              <w:noProof/>
            </w:rPr>
            <w:t>10</w:t>
          </w:r>
          <w:r w:rsidR="00EC5F31">
            <w:rPr>
              <w:noProof/>
            </w:rPr>
            <w:fldChar w:fldCharType="end"/>
          </w:r>
        </w:p>
      </w:tc>
    </w:tr>
  </w:tbl>
  <w:p w:rsidR="000005C7" w:rsidRPr="004E35EF" w:rsidRDefault="000005C7"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C7" w:rsidRPr="009A241C" w:rsidRDefault="000005C7" w:rsidP="000E5315">
    <w:pPr>
      <w:pStyle w:val="FooterPortrait"/>
      <w:pBdr>
        <w:top w:val="single" w:sz="4" w:space="1" w:color="auto"/>
      </w:pBdr>
      <w:tabs>
        <w:tab w:val="clear" w:pos="1021"/>
        <w:tab w:val="center" w:pos="4730"/>
        <w:tab w:val="left" w:pos="7938"/>
      </w:tabs>
      <w:rPr>
        <w:color w:val="335876"/>
      </w:rPr>
    </w:pPr>
    <w:r w:rsidRPr="009A241C">
      <w:rPr>
        <w:color w:val="335876"/>
      </w:rPr>
      <w:t xml:space="preserve">Version </w:t>
    </w:r>
    <w:r>
      <w:rPr>
        <w:color w:val="335876"/>
      </w:rPr>
      <w:t>2014</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457BFE">
      <w:rPr>
        <w:noProof/>
        <w:color w:val="335876"/>
      </w:rPr>
      <w:t>2</w:t>
    </w:r>
    <w:r w:rsidRPr="009A241C">
      <w:rPr>
        <w:color w:val="335876"/>
      </w:rPr>
      <w:fldChar w:fldCharType="end"/>
    </w:r>
    <w:r w:rsidRPr="009A241C">
      <w:rPr>
        <w:color w:val="335876"/>
      </w:rPr>
      <w:t xml:space="preserve"> OF </w:t>
    </w:r>
    <w:r w:rsidR="00EC5F31">
      <w:fldChar w:fldCharType="begin"/>
    </w:r>
    <w:r w:rsidR="00EC5F31">
      <w:instrText xml:space="preserve"> NUMPAGES   \* MERGEFORMAT </w:instrText>
    </w:r>
    <w:r w:rsidR="00EC5F31">
      <w:fldChar w:fldCharType="separate"/>
    </w:r>
    <w:r w:rsidR="00457BFE" w:rsidRPr="00457BFE">
      <w:rPr>
        <w:noProof/>
        <w:color w:val="335876"/>
      </w:rPr>
      <w:t>10</w:t>
    </w:r>
    <w:r w:rsidR="00EC5F31">
      <w:rPr>
        <w:noProof/>
        <w:color w:val="335876"/>
      </w:rPr>
      <w:fldChar w:fldCharType="end"/>
    </w:r>
  </w:p>
  <w:p w:rsidR="000005C7" w:rsidRPr="00607411" w:rsidRDefault="000005C7"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C7" w:rsidRPr="009A241C" w:rsidRDefault="000005C7" w:rsidP="000E5315">
    <w:pPr>
      <w:pStyle w:val="FooterPortrait"/>
      <w:pBdr>
        <w:top w:val="single" w:sz="4" w:space="1" w:color="auto"/>
      </w:pBdr>
      <w:tabs>
        <w:tab w:val="clear" w:pos="1021"/>
        <w:tab w:val="center" w:pos="4730"/>
        <w:tab w:val="left" w:pos="7938"/>
      </w:tabs>
      <w:rPr>
        <w:color w:val="335876"/>
      </w:rPr>
    </w:pPr>
    <w:r w:rsidRPr="009A241C">
      <w:rPr>
        <w:color w:val="335876"/>
      </w:rPr>
      <w:t xml:space="preserve">Version </w:t>
    </w:r>
    <w:r>
      <w:rPr>
        <w:color w:val="335876"/>
      </w:rPr>
      <w:t>2016</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457BFE">
      <w:rPr>
        <w:noProof/>
        <w:color w:val="335876"/>
      </w:rPr>
      <w:t>4</w:t>
    </w:r>
    <w:r w:rsidRPr="009A241C">
      <w:rPr>
        <w:color w:val="335876"/>
      </w:rPr>
      <w:fldChar w:fldCharType="end"/>
    </w:r>
    <w:r w:rsidRPr="009A241C">
      <w:rPr>
        <w:color w:val="335876"/>
      </w:rPr>
      <w:t xml:space="preserve"> OF </w:t>
    </w:r>
    <w:r w:rsidR="00EC5F31">
      <w:fldChar w:fldCharType="begin"/>
    </w:r>
    <w:r w:rsidR="00EC5F31">
      <w:instrText xml:space="preserve"> NUMPAGES   \* MERGEFORMAT </w:instrText>
    </w:r>
    <w:r w:rsidR="00EC5F31">
      <w:fldChar w:fldCharType="separate"/>
    </w:r>
    <w:r w:rsidR="00457BFE" w:rsidRPr="00457BFE">
      <w:rPr>
        <w:noProof/>
        <w:color w:val="335876"/>
      </w:rPr>
      <w:t>10</w:t>
    </w:r>
    <w:r w:rsidR="00EC5F31">
      <w:rPr>
        <w:noProof/>
        <w:color w:val="335876"/>
      </w:rPr>
      <w:fldChar w:fldCharType="end"/>
    </w:r>
  </w:p>
  <w:p w:rsidR="000005C7" w:rsidRPr="00607411" w:rsidRDefault="000005C7"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31" w:rsidRDefault="00EC5F31">
      <w:r>
        <w:separator/>
      </w:r>
    </w:p>
  </w:footnote>
  <w:footnote w:type="continuationSeparator" w:id="0">
    <w:p w:rsidR="00EC5F31" w:rsidRDefault="00EC5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0005C7" w:rsidRPr="00BE2B9A">
      <w:trPr>
        <w:trHeight w:hRule="exact" w:val="567"/>
      </w:trPr>
      <w:tc>
        <w:tcPr>
          <w:tcW w:w="3629" w:type="dxa"/>
          <w:shd w:val="clear" w:color="auto" w:fill="auto"/>
        </w:tcPr>
        <w:p w:rsidR="000005C7" w:rsidRPr="00BE2B9A" w:rsidRDefault="000005C7"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rsidR="000005C7" w:rsidRPr="00BE2B9A" w:rsidRDefault="00EC5F31" w:rsidP="00513723">
          <w:pPr>
            <w:pStyle w:val="Header"/>
            <w:spacing w:before="160" w:after="100"/>
            <w:jc w:val="right"/>
            <w:rPr>
              <w:sz w:val="15"/>
            </w:rPr>
          </w:pPr>
          <w:r>
            <w:fldChar w:fldCharType="begin"/>
          </w:r>
          <w:r>
            <w:instrText xml:space="preserve"> TITLE  \* Upper  \* MERGEFORMAT </w:instrText>
          </w:r>
          <w:r>
            <w:fldChar w:fldCharType="separate"/>
          </w:r>
          <w:r w:rsidR="000005C7" w:rsidRPr="00BE7B99">
            <w:rPr>
              <w:sz w:val="15"/>
            </w:rPr>
            <w:t>IFRS</w:t>
          </w:r>
          <w:r w:rsidR="000005C7">
            <w:rPr>
              <w:caps w:val="0"/>
            </w:rPr>
            <w:t xml:space="preserve"> AU TAXONOMY 2012 GUIDE</w:t>
          </w:r>
          <w:r>
            <w:rPr>
              <w:caps w:val="0"/>
            </w:rPr>
            <w:fldChar w:fldCharType="end"/>
          </w:r>
        </w:p>
      </w:tc>
    </w:tr>
  </w:tbl>
  <w:p w:rsidR="000005C7" w:rsidRPr="004E35EF" w:rsidRDefault="000005C7"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C7" w:rsidRDefault="000005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C7" w:rsidRDefault="000005C7" w:rsidP="000E5315">
    <w:pPr>
      <w:pStyle w:val="Header"/>
      <w:pBdr>
        <w:bottom w:val="single" w:sz="4" w:space="1" w:color="auto"/>
      </w:pBd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t>IFRS AU FORMULA LINKBASE 2014 Guide</w:t>
    </w:r>
    <w:r>
      <w:rPr>
        <w:caps w:val="0"/>
        <w:color w:val="335876"/>
        <w:sz w:val="16"/>
        <w:szCs w:val="16"/>
      </w:rPr>
      <w:t xml:space="preserve"> </w:t>
    </w:r>
  </w:p>
  <w:p w:rsidR="000005C7" w:rsidRPr="009A241C" w:rsidRDefault="000005C7" w:rsidP="000E5315">
    <w:pPr>
      <w:pStyle w:val="Header"/>
      <w:pBdr>
        <w:bottom w:val="single" w:sz="4" w:space="1" w:color="auto"/>
      </w:pBdr>
      <w:rPr>
        <w:color w:val="335876"/>
        <w:sz w:val="15"/>
      </w:rPr>
    </w:pPr>
  </w:p>
  <w:p w:rsidR="000005C7" w:rsidRPr="00607411" w:rsidRDefault="000005C7"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C7" w:rsidRDefault="000005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C7" w:rsidRDefault="000005C7">
    <w:pPr>
      <w:pStyle w:val="Heade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t>IFRS AU Taxonomy Formula linkbase 2016 Guide</w:t>
    </w:r>
    <w:r>
      <w:rPr>
        <w:caps w:val="0"/>
        <w:color w:val="335876"/>
        <w:sz w:val="16"/>
        <w:szCs w:val="16"/>
      </w:rPr>
      <w:t xml:space="preserve"> </w:t>
    </w:r>
  </w:p>
  <w:p w:rsidR="000005C7" w:rsidRPr="009A241C" w:rsidRDefault="000005C7" w:rsidP="00423952">
    <w:pPr>
      <w:pStyle w:val="Header"/>
      <w:pBdr>
        <w:bottom w:val="single" w:sz="4" w:space="1" w:color="auto"/>
      </w:pBdr>
      <w:rPr>
        <w:color w:val="335876"/>
        <w:sz w:val="15"/>
      </w:rPr>
    </w:pPr>
  </w:p>
  <w:p w:rsidR="000005C7" w:rsidRPr="00607411" w:rsidRDefault="000005C7"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BD4CBA"/>
    <w:multiLevelType w:val="hybridMultilevel"/>
    <w:tmpl w:val="202A71BA"/>
    <w:lvl w:ilvl="0" w:tplc="D2989A1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2C207B"/>
    <w:multiLevelType w:val="hybridMultilevel"/>
    <w:tmpl w:val="B30EBB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6">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5">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7">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1">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9">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65A9602E"/>
    <w:multiLevelType w:val="hybridMultilevel"/>
    <w:tmpl w:val="FF9837F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1">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6B613169"/>
    <w:multiLevelType w:val="hybridMultilevel"/>
    <w:tmpl w:val="9D8C8F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E71318C"/>
    <w:multiLevelType w:val="hybridMultilevel"/>
    <w:tmpl w:val="F4D8AE1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8">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9">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70AD722F"/>
    <w:multiLevelType w:val="multilevel"/>
    <w:tmpl w:val="0D862CF4"/>
    <w:lvl w:ilvl="0">
      <w:start w:val="1"/>
      <w:numFmt w:val="decimal"/>
      <w:pStyle w:val="Head1"/>
      <w:lvlText w:val="%1"/>
      <w:lvlJc w:val="left"/>
      <w:pPr>
        <w:tabs>
          <w:tab w:val="num" w:pos="1928"/>
        </w:tabs>
        <w:ind w:left="1850" w:hanging="432"/>
      </w:pPr>
      <w:rPr>
        <w:rFonts w:hint="default"/>
      </w:rPr>
    </w:lvl>
    <w:lvl w:ilvl="1">
      <w:start w:val="1"/>
      <w:numFmt w:val="decimal"/>
      <w:pStyle w:val="Head2"/>
      <w:lvlText w:val="%1.%2"/>
      <w:lvlJc w:val="left"/>
      <w:pPr>
        <w:tabs>
          <w:tab w:val="num" w:pos="1144"/>
        </w:tabs>
        <w:ind w:left="1144"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1">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7F5A7583"/>
    <w:multiLevelType w:val="multilevel"/>
    <w:tmpl w:val="0C09001D"/>
    <w:lvl w:ilvl="0">
      <w:start w:val="1"/>
      <w:numFmt w:val="decimal"/>
      <w:lvlText w:val="%1)"/>
      <w:lvlJc w:val="left"/>
      <w:pPr>
        <w:tabs>
          <w:tab w:val="num" w:pos="2960"/>
        </w:tabs>
        <w:ind w:left="2960" w:hanging="360"/>
      </w:pPr>
    </w:lvl>
    <w:lvl w:ilvl="1">
      <w:start w:val="1"/>
      <w:numFmt w:val="lowerLetter"/>
      <w:lvlText w:val="%2)"/>
      <w:lvlJc w:val="left"/>
      <w:pPr>
        <w:tabs>
          <w:tab w:val="num" w:pos="3320"/>
        </w:tabs>
        <w:ind w:left="3320" w:hanging="360"/>
      </w:pPr>
    </w:lvl>
    <w:lvl w:ilvl="2">
      <w:start w:val="1"/>
      <w:numFmt w:val="lowerRoman"/>
      <w:lvlText w:val="%3)"/>
      <w:lvlJc w:val="left"/>
      <w:pPr>
        <w:tabs>
          <w:tab w:val="num" w:pos="3680"/>
        </w:tabs>
        <w:ind w:left="3680" w:hanging="360"/>
      </w:pPr>
    </w:lvl>
    <w:lvl w:ilvl="3">
      <w:start w:val="1"/>
      <w:numFmt w:val="decimal"/>
      <w:lvlText w:val="(%4)"/>
      <w:lvlJc w:val="left"/>
      <w:pPr>
        <w:tabs>
          <w:tab w:val="num" w:pos="4040"/>
        </w:tabs>
        <w:ind w:left="4040" w:hanging="360"/>
      </w:pPr>
    </w:lvl>
    <w:lvl w:ilvl="4">
      <w:start w:val="1"/>
      <w:numFmt w:val="lowerLetter"/>
      <w:lvlText w:val="(%5)"/>
      <w:lvlJc w:val="left"/>
      <w:pPr>
        <w:tabs>
          <w:tab w:val="num" w:pos="4400"/>
        </w:tabs>
        <w:ind w:left="4400" w:hanging="360"/>
      </w:pPr>
    </w:lvl>
    <w:lvl w:ilvl="5">
      <w:start w:val="1"/>
      <w:numFmt w:val="lowerRoman"/>
      <w:lvlText w:val="(%6)"/>
      <w:lvlJc w:val="left"/>
      <w:pPr>
        <w:tabs>
          <w:tab w:val="num" w:pos="4760"/>
        </w:tabs>
        <w:ind w:left="4760" w:hanging="360"/>
      </w:pPr>
    </w:lvl>
    <w:lvl w:ilvl="6">
      <w:start w:val="1"/>
      <w:numFmt w:val="decimal"/>
      <w:lvlText w:val="%7."/>
      <w:lvlJc w:val="left"/>
      <w:pPr>
        <w:tabs>
          <w:tab w:val="num" w:pos="5120"/>
        </w:tabs>
        <w:ind w:left="512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5840"/>
        </w:tabs>
        <w:ind w:left="5840" w:hanging="360"/>
      </w:pPr>
    </w:lvl>
  </w:abstractNum>
  <w:num w:numId="1">
    <w:abstractNumId w:val="46"/>
  </w:num>
  <w:num w:numId="2">
    <w:abstractNumId w:val="60"/>
  </w:num>
  <w:num w:numId="3">
    <w:abstractNumId w:val="86"/>
  </w:num>
  <w:num w:numId="4">
    <w:abstractNumId w:val="44"/>
  </w:num>
  <w:num w:numId="5">
    <w:abstractNumId w:val="91"/>
  </w:num>
  <w:num w:numId="6">
    <w:abstractNumId w:val="78"/>
  </w:num>
  <w:num w:numId="7">
    <w:abstractNumId w:val="35"/>
  </w:num>
  <w:num w:numId="8">
    <w:abstractNumId w:val="68"/>
  </w:num>
  <w:num w:numId="9">
    <w:abstractNumId w:val="56"/>
  </w:num>
  <w:num w:numId="10">
    <w:abstractNumId w:val="1"/>
  </w:num>
  <w:num w:numId="11">
    <w:abstractNumId w:val="48"/>
  </w:num>
  <w:num w:numId="12">
    <w:abstractNumId w:val="80"/>
  </w:num>
  <w:num w:numId="13">
    <w:abstractNumId w:val="33"/>
  </w:num>
  <w:num w:numId="14">
    <w:abstractNumId w:val="50"/>
  </w:num>
  <w:num w:numId="15">
    <w:abstractNumId w:val="0"/>
  </w:num>
  <w:num w:numId="16">
    <w:abstractNumId w:val="64"/>
  </w:num>
  <w:num w:numId="17">
    <w:abstractNumId w:val="38"/>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4"/>
  </w:num>
  <w:num w:numId="20">
    <w:abstractNumId w:val="55"/>
  </w:num>
  <w:num w:numId="21">
    <w:abstractNumId w:val="17"/>
  </w:num>
  <w:num w:numId="22">
    <w:abstractNumId w:val="28"/>
  </w:num>
  <w:num w:numId="23">
    <w:abstractNumId w:val="80"/>
  </w:num>
  <w:num w:numId="24">
    <w:abstractNumId w:val="80"/>
  </w:num>
  <w:num w:numId="25">
    <w:abstractNumId w:val="80"/>
  </w:num>
  <w:num w:numId="26">
    <w:abstractNumId w:val="77"/>
  </w:num>
  <w:num w:numId="27">
    <w:abstractNumId w:val="7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5C7"/>
    <w:rsid w:val="00002007"/>
    <w:rsid w:val="000034BB"/>
    <w:rsid w:val="00003F1E"/>
    <w:rsid w:val="000045F5"/>
    <w:rsid w:val="00006A99"/>
    <w:rsid w:val="00006B5C"/>
    <w:rsid w:val="0000728F"/>
    <w:rsid w:val="00007B0D"/>
    <w:rsid w:val="00010B6A"/>
    <w:rsid w:val="00011048"/>
    <w:rsid w:val="0001158C"/>
    <w:rsid w:val="0001171A"/>
    <w:rsid w:val="000128FB"/>
    <w:rsid w:val="000140C2"/>
    <w:rsid w:val="00014C65"/>
    <w:rsid w:val="00014CD4"/>
    <w:rsid w:val="0001526A"/>
    <w:rsid w:val="00016D93"/>
    <w:rsid w:val="00016DF4"/>
    <w:rsid w:val="000177BD"/>
    <w:rsid w:val="0002033D"/>
    <w:rsid w:val="0002121C"/>
    <w:rsid w:val="00021715"/>
    <w:rsid w:val="00023FC5"/>
    <w:rsid w:val="000241D1"/>
    <w:rsid w:val="00024EAF"/>
    <w:rsid w:val="0002509F"/>
    <w:rsid w:val="0002622B"/>
    <w:rsid w:val="000267AF"/>
    <w:rsid w:val="00026B2C"/>
    <w:rsid w:val="0002748B"/>
    <w:rsid w:val="0003012B"/>
    <w:rsid w:val="000335BA"/>
    <w:rsid w:val="000336CC"/>
    <w:rsid w:val="00033B97"/>
    <w:rsid w:val="00033EAB"/>
    <w:rsid w:val="00034219"/>
    <w:rsid w:val="000345F5"/>
    <w:rsid w:val="00035139"/>
    <w:rsid w:val="00035921"/>
    <w:rsid w:val="000362F1"/>
    <w:rsid w:val="0003635C"/>
    <w:rsid w:val="00036912"/>
    <w:rsid w:val="00036A49"/>
    <w:rsid w:val="00036DB3"/>
    <w:rsid w:val="0003772D"/>
    <w:rsid w:val="00037CA1"/>
    <w:rsid w:val="000404BF"/>
    <w:rsid w:val="0004097D"/>
    <w:rsid w:val="000428AC"/>
    <w:rsid w:val="00042FD1"/>
    <w:rsid w:val="00043D49"/>
    <w:rsid w:val="00044669"/>
    <w:rsid w:val="00044BE5"/>
    <w:rsid w:val="00044C66"/>
    <w:rsid w:val="00044EEF"/>
    <w:rsid w:val="00044F83"/>
    <w:rsid w:val="00045E2D"/>
    <w:rsid w:val="00045ECF"/>
    <w:rsid w:val="00047193"/>
    <w:rsid w:val="000477CF"/>
    <w:rsid w:val="00047BDD"/>
    <w:rsid w:val="00047C04"/>
    <w:rsid w:val="00047C77"/>
    <w:rsid w:val="000512C6"/>
    <w:rsid w:val="00051A4B"/>
    <w:rsid w:val="00051BA9"/>
    <w:rsid w:val="00052656"/>
    <w:rsid w:val="00052C95"/>
    <w:rsid w:val="00054368"/>
    <w:rsid w:val="00056C8A"/>
    <w:rsid w:val="00057EE3"/>
    <w:rsid w:val="00060058"/>
    <w:rsid w:val="00060954"/>
    <w:rsid w:val="00061E3B"/>
    <w:rsid w:val="00062B2B"/>
    <w:rsid w:val="00062DAA"/>
    <w:rsid w:val="0006381D"/>
    <w:rsid w:val="00063FFB"/>
    <w:rsid w:val="00064BC5"/>
    <w:rsid w:val="000656D4"/>
    <w:rsid w:val="000657CD"/>
    <w:rsid w:val="0006596C"/>
    <w:rsid w:val="00065D6E"/>
    <w:rsid w:val="0006768F"/>
    <w:rsid w:val="00067C80"/>
    <w:rsid w:val="000706F4"/>
    <w:rsid w:val="00071BB8"/>
    <w:rsid w:val="00071D7B"/>
    <w:rsid w:val="00072618"/>
    <w:rsid w:val="000750A2"/>
    <w:rsid w:val="000753FF"/>
    <w:rsid w:val="0007553A"/>
    <w:rsid w:val="00075D54"/>
    <w:rsid w:val="000768B6"/>
    <w:rsid w:val="00080F49"/>
    <w:rsid w:val="00081161"/>
    <w:rsid w:val="00081FFF"/>
    <w:rsid w:val="000825E2"/>
    <w:rsid w:val="00082FAD"/>
    <w:rsid w:val="00083352"/>
    <w:rsid w:val="00083B6B"/>
    <w:rsid w:val="0008474B"/>
    <w:rsid w:val="00084A87"/>
    <w:rsid w:val="00084C4D"/>
    <w:rsid w:val="000850EF"/>
    <w:rsid w:val="00085AAD"/>
    <w:rsid w:val="00086DFD"/>
    <w:rsid w:val="000910DB"/>
    <w:rsid w:val="000913C5"/>
    <w:rsid w:val="00091CB1"/>
    <w:rsid w:val="00093426"/>
    <w:rsid w:val="0009436F"/>
    <w:rsid w:val="00094E45"/>
    <w:rsid w:val="0009542C"/>
    <w:rsid w:val="00095DCA"/>
    <w:rsid w:val="00095FE3"/>
    <w:rsid w:val="00096214"/>
    <w:rsid w:val="00096D70"/>
    <w:rsid w:val="00096F09"/>
    <w:rsid w:val="000A01FB"/>
    <w:rsid w:val="000A0A4B"/>
    <w:rsid w:val="000A1754"/>
    <w:rsid w:val="000A1EF9"/>
    <w:rsid w:val="000A268D"/>
    <w:rsid w:val="000A28D6"/>
    <w:rsid w:val="000A3348"/>
    <w:rsid w:val="000A3C8F"/>
    <w:rsid w:val="000A594E"/>
    <w:rsid w:val="000A5CA0"/>
    <w:rsid w:val="000A63D0"/>
    <w:rsid w:val="000A73E7"/>
    <w:rsid w:val="000B03DB"/>
    <w:rsid w:val="000B1B54"/>
    <w:rsid w:val="000B2E81"/>
    <w:rsid w:val="000B30B3"/>
    <w:rsid w:val="000B3679"/>
    <w:rsid w:val="000B37C1"/>
    <w:rsid w:val="000B548E"/>
    <w:rsid w:val="000B55A8"/>
    <w:rsid w:val="000B5C31"/>
    <w:rsid w:val="000B7A1F"/>
    <w:rsid w:val="000C04A4"/>
    <w:rsid w:val="000C0729"/>
    <w:rsid w:val="000C1974"/>
    <w:rsid w:val="000C4953"/>
    <w:rsid w:val="000C58A9"/>
    <w:rsid w:val="000C5923"/>
    <w:rsid w:val="000C5D04"/>
    <w:rsid w:val="000C6153"/>
    <w:rsid w:val="000C6567"/>
    <w:rsid w:val="000C676C"/>
    <w:rsid w:val="000C7F9D"/>
    <w:rsid w:val="000C7FC8"/>
    <w:rsid w:val="000D039F"/>
    <w:rsid w:val="000D07CB"/>
    <w:rsid w:val="000D0E7B"/>
    <w:rsid w:val="000D1CD5"/>
    <w:rsid w:val="000D1D32"/>
    <w:rsid w:val="000D231B"/>
    <w:rsid w:val="000D23F0"/>
    <w:rsid w:val="000D24CF"/>
    <w:rsid w:val="000D26D2"/>
    <w:rsid w:val="000D2D11"/>
    <w:rsid w:val="000D3A3C"/>
    <w:rsid w:val="000D3B0E"/>
    <w:rsid w:val="000D41AC"/>
    <w:rsid w:val="000D76AC"/>
    <w:rsid w:val="000E012E"/>
    <w:rsid w:val="000E05A3"/>
    <w:rsid w:val="000E1890"/>
    <w:rsid w:val="000E1EA8"/>
    <w:rsid w:val="000E1FAF"/>
    <w:rsid w:val="000E210F"/>
    <w:rsid w:val="000E3652"/>
    <w:rsid w:val="000E3C7A"/>
    <w:rsid w:val="000E4D2E"/>
    <w:rsid w:val="000E4E8E"/>
    <w:rsid w:val="000E5315"/>
    <w:rsid w:val="000E7B5F"/>
    <w:rsid w:val="000F02C2"/>
    <w:rsid w:val="000F1055"/>
    <w:rsid w:val="000F2B20"/>
    <w:rsid w:val="000F3893"/>
    <w:rsid w:val="000F7425"/>
    <w:rsid w:val="00102501"/>
    <w:rsid w:val="001031FD"/>
    <w:rsid w:val="00103562"/>
    <w:rsid w:val="00104779"/>
    <w:rsid w:val="00104A0E"/>
    <w:rsid w:val="00104CC0"/>
    <w:rsid w:val="0010598B"/>
    <w:rsid w:val="0010637B"/>
    <w:rsid w:val="00107A8F"/>
    <w:rsid w:val="00111633"/>
    <w:rsid w:val="00113270"/>
    <w:rsid w:val="0011440D"/>
    <w:rsid w:val="00114834"/>
    <w:rsid w:val="00115CD2"/>
    <w:rsid w:val="001167B2"/>
    <w:rsid w:val="00116E43"/>
    <w:rsid w:val="00116F48"/>
    <w:rsid w:val="001178BC"/>
    <w:rsid w:val="001200AA"/>
    <w:rsid w:val="00120D59"/>
    <w:rsid w:val="00121371"/>
    <w:rsid w:val="001218C3"/>
    <w:rsid w:val="00121D32"/>
    <w:rsid w:val="00124166"/>
    <w:rsid w:val="0012496D"/>
    <w:rsid w:val="00124B0E"/>
    <w:rsid w:val="00133DC7"/>
    <w:rsid w:val="001341C8"/>
    <w:rsid w:val="001344D7"/>
    <w:rsid w:val="0013586C"/>
    <w:rsid w:val="00135A2A"/>
    <w:rsid w:val="00135C3F"/>
    <w:rsid w:val="00135E58"/>
    <w:rsid w:val="00136098"/>
    <w:rsid w:val="001375BD"/>
    <w:rsid w:val="00137CDF"/>
    <w:rsid w:val="00140375"/>
    <w:rsid w:val="00140C5C"/>
    <w:rsid w:val="00140F92"/>
    <w:rsid w:val="00141041"/>
    <w:rsid w:val="00141A0F"/>
    <w:rsid w:val="001421F8"/>
    <w:rsid w:val="00142DF8"/>
    <w:rsid w:val="001435C2"/>
    <w:rsid w:val="00143EF4"/>
    <w:rsid w:val="0014406F"/>
    <w:rsid w:val="00144B8E"/>
    <w:rsid w:val="001469A6"/>
    <w:rsid w:val="001477A0"/>
    <w:rsid w:val="00147D8F"/>
    <w:rsid w:val="00147E2C"/>
    <w:rsid w:val="00150122"/>
    <w:rsid w:val="00150148"/>
    <w:rsid w:val="00150280"/>
    <w:rsid w:val="00150E89"/>
    <w:rsid w:val="00153A10"/>
    <w:rsid w:val="0015487A"/>
    <w:rsid w:val="00155F11"/>
    <w:rsid w:val="0015783B"/>
    <w:rsid w:val="00157EB7"/>
    <w:rsid w:val="00163040"/>
    <w:rsid w:val="00163DBF"/>
    <w:rsid w:val="0016565C"/>
    <w:rsid w:val="0016565E"/>
    <w:rsid w:val="00165A47"/>
    <w:rsid w:val="00166A83"/>
    <w:rsid w:val="00170D1D"/>
    <w:rsid w:val="00170E08"/>
    <w:rsid w:val="00170FFB"/>
    <w:rsid w:val="00171335"/>
    <w:rsid w:val="00172FFC"/>
    <w:rsid w:val="0017355B"/>
    <w:rsid w:val="00174661"/>
    <w:rsid w:val="001746C3"/>
    <w:rsid w:val="0017568C"/>
    <w:rsid w:val="00176952"/>
    <w:rsid w:val="00177EDB"/>
    <w:rsid w:val="001808F0"/>
    <w:rsid w:val="00180A0E"/>
    <w:rsid w:val="00181712"/>
    <w:rsid w:val="00181779"/>
    <w:rsid w:val="001822EC"/>
    <w:rsid w:val="00182334"/>
    <w:rsid w:val="0018289C"/>
    <w:rsid w:val="001829F9"/>
    <w:rsid w:val="00182BFA"/>
    <w:rsid w:val="00183D65"/>
    <w:rsid w:val="00184527"/>
    <w:rsid w:val="00184A82"/>
    <w:rsid w:val="00184F24"/>
    <w:rsid w:val="00185AF4"/>
    <w:rsid w:val="00186737"/>
    <w:rsid w:val="001871E6"/>
    <w:rsid w:val="001875CF"/>
    <w:rsid w:val="00190029"/>
    <w:rsid w:val="001902A0"/>
    <w:rsid w:val="00191051"/>
    <w:rsid w:val="001910DE"/>
    <w:rsid w:val="0019130D"/>
    <w:rsid w:val="00191AD0"/>
    <w:rsid w:val="00191DF2"/>
    <w:rsid w:val="00192082"/>
    <w:rsid w:val="00193114"/>
    <w:rsid w:val="001936DE"/>
    <w:rsid w:val="00193AE3"/>
    <w:rsid w:val="00194715"/>
    <w:rsid w:val="00194DE6"/>
    <w:rsid w:val="00195BA6"/>
    <w:rsid w:val="00195F63"/>
    <w:rsid w:val="00197DAB"/>
    <w:rsid w:val="00197EB0"/>
    <w:rsid w:val="001A02AF"/>
    <w:rsid w:val="001A1002"/>
    <w:rsid w:val="001A3E4D"/>
    <w:rsid w:val="001A4060"/>
    <w:rsid w:val="001A438F"/>
    <w:rsid w:val="001A4673"/>
    <w:rsid w:val="001A5E93"/>
    <w:rsid w:val="001A6428"/>
    <w:rsid w:val="001A7DF4"/>
    <w:rsid w:val="001B03B1"/>
    <w:rsid w:val="001B12D5"/>
    <w:rsid w:val="001B1FE4"/>
    <w:rsid w:val="001B2614"/>
    <w:rsid w:val="001B2A2A"/>
    <w:rsid w:val="001B2D8F"/>
    <w:rsid w:val="001B3E8F"/>
    <w:rsid w:val="001B42E7"/>
    <w:rsid w:val="001B4361"/>
    <w:rsid w:val="001B4E03"/>
    <w:rsid w:val="001B599E"/>
    <w:rsid w:val="001B62E5"/>
    <w:rsid w:val="001B634F"/>
    <w:rsid w:val="001B703B"/>
    <w:rsid w:val="001B755D"/>
    <w:rsid w:val="001B7B13"/>
    <w:rsid w:val="001C0625"/>
    <w:rsid w:val="001C121E"/>
    <w:rsid w:val="001C1449"/>
    <w:rsid w:val="001C3D66"/>
    <w:rsid w:val="001C4BD6"/>
    <w:rsid w:val="001C51FC"/>
    <w:rsid w:val="001C538A"/>
    <w:rsid w:val="001C5F4A"/>
    <w:rsid w:val="001C6486"/>
    <w:rsid w:val="001C6636"/>
    <w:rsid w:val="001C6DDD"/>
    <w:rsid w:val="001D0C85"/>
    <w:rsid w:val="001D2213"/>
    <w:rsid w:val="001D333F"/>
    <w:rsid w:val="001D4228"/>
    <w:rsid w:val="001D4405"/>
    <w:rsid w:val="001D474D"/>
    <w:rsid w:val="001D48EF"/>
    <w:rsid w:val="001D63AF"/>
    <w:rsid w:val="001E0287"/>
    <w:rsid w:val="001E168F"/>
    <w:rsid w:val="001E173C"/>
    <w:rsid w:val="001E1DE7"/>
    <w:rsid w:val="001E1FA3"/>
    <w:rsid w:val="001E2F79"/>
    <w:rsid w:val="001E2FFB"/>
    <w:rsid w:val="001E338B"/>
    <w:rsid w:val="001E4490"/>
    <w:rsid w:val="001E4969"/>
    <w:rsid w:val="001E4D2B"/>
    <w:rsid w:val="001E57DB"/>
    <w:rsid w:val="001E5947"/>
    <w:rsid w:val="001E5ADE"/>
    <w:rsid w:val="001E5C94"/>
    <w:rsid w:val="001E5D8B"/>
    <w:rsid w:val="001E67C8"/>
    <w:rsid w:val="001E6A1F"/>
    <w:rsid w:val="001E6CB1"/>
    <w:rsid w:val="001F1F09"/>
    <w:rsid w:val="001F239F"/>
    <w:rsid w:val="001F2FA7"/>
    <w:rsid w:val="001F3397"/>
    <w:rsid w:val="001F470A"/>
    <w:rsid w:val="001F49B0"/>
    <w:rsid w:val="001F59B8"/>
    <w:rsid w:val="001F6305"/>
    <w:rsid w:val="00200FDD"/>
    <w:rsid w:val="00201205"/>
    <w:rsid w:val="00202E70"/>
    <w:rsid w:val="00203AD8"/>
    <w:rsid w:val="002044A2"/>
    <w:rsid w:val="002071A1"/>
    <w:rsid w:val="00213FCD"/>
    <w:rsid w:val="00215B83"/>
    <w:rsid w:val="002166B0"/>
    <w:rsid w:val="0021688E"/>
    <w:rsid w:val="00217402"/>
    <w:rsid w:val="00220910"/>
    <w:rsid w:val="00223303"/>
    <w:rsid w:val="00223ED3"/>
    <w:rsid w:val="00224A69"/>
    <w:rsid w:val="00224E7B"/>
    <w:rsid w:val="00226550"/>
    <w:rsid w:val="0022703D"/>
    <w:rsid w:val="002270F9"/>
    <w:rsid w:val="0022750E"/>
    <w:rsid w:val="00227A67"/>
    <w:rsid w:val="00227A7E"/>
    <w:rsid w:val="00227EE8"/>
    <w:rsid w:val="00227FB3"/>
    <w:rsid w:val="00230330"/>
    <w:rsid w:val="00230D49"/>
    <w:rsid w:val="0023277B"/>
    <w:rsid w:val="0023469D"/>
    <w:rsid w:val="002347E7"/>
    <w:rsid w:val="002353BA"/>
    <w:rsid w:val="002362A3"/>
    <w:rsid w:val="00241C0B"/>
    <w:rsid w:val="00245BB9"/>
    <w:rsid w:val="00247769"/>
    <w:rsid w:val="00247CBA"/>
    <w:rsid w:val="00247DCB"/>
    <w:rsid w:val="00247E83"/>
    <w:rsid w:val="002502B7"/>
    <w:rsid w:val="002502E7"/>
    <w:rsid w:val="00251535"/>
    <w:rsid w:val="00251C68"/>
    <w:rsid w:val="00251F86"/>
    <w:rsid w:val="002534BC"/>
    <w:rsid w:val="002541C9"/>
    <w:rsid w:val="00254899"/>
    <w:rsid w:val="00254B3E"/>
    <w:rsid w:val="00256E36"/>
    <w:rsid w:val="002571DA"/>
    <w:rsid w:val="00257952"/>
    <w:rsid w:val="00257C82"/>
    <w:rsid w:val="00261951"/>
    <w:rsid w:val="0026256C"/>
    <w:rsid w:val="00262570"/>
    <w:rsid w:val="002625D2"/>
    <w:rsid w:val="0026380D"/>
    <w:rsid w:val="00265AA7"/>
    <w:rsid w:val="00266459"/>
    <w:rsid w:val="002665E4"/>
    <w:rsid w:val="002667A1"/>
    <w:rsid w:val="00266A46"/>
    <w:rsid w:val="00267E87"/>
    <w:rsid w:val="0027139B"/>
    <w:rsid w:val="00271A51"/>
    <w:rsid w:val="00272C04"/>
    <w:rsid w:val="00273395"/>
    <w:rsid w:val="00273FF2"/>
    <w:rsid w:val="002744A6"/>
    <w:rsid w:val="0027537A"/>
    <w:rsid w:val="002755A8"/>
    <w:rsid w:val="00275615"/>
    <w:rsid w:val="002761B1"/>
    <w:rsid w:val="002764F0"/>
    <w:rsid w:val="00276F42"/>
    <w:rsid w:val="0028009A"/>
    <w:rsid w:val="002808D1"/>
    <w:rsid w:val="002813D3"/>
    <w:rsid w:val="002835E1"/>
    <w:rsid w:val="002847D0"/>
    <w:rsid w:val="00287931"/>
    <w:rsid w:val="00290C23"/>
    <w:rsid w:val="00292199"/>
    <w:rsid w:val="00292AC0"/>
    <w:rsid w:val="00292C71"/>
    <w:rsid w:val="0029382B"/>
    <w:rsid w:val="00295101"/>
    <w:rsid w:val="00295246"/>
    <w:rsid w:val="00296430"/>
    <w:rsid w:val="00296E96"/>
    <w:rsid w:val="002A0382"/>
    <w:rsid w:val="002A1033"/>
    <w:rsid w:val="002A1824"/>
    <w:rsid w:val="002A188C"/>
    <w:rsid w:val="002A3BF1"/>
    <w:rsid w:val="002A4DF5"/>
    <w:rsid w:val="002A5F3D"/>
    <w:rsid w:val="002A7087"/>
    <w:rsid w:val="002A7DAE"/>
    <w:rsid w:val="002B01D3"/>
    <w:rsid w:val="002B0390"/>
    <w:rsid w:val="002B07A3"/>
    <w:rsid w:val="002B194B"/>
    <w:rsid w:val="002B3894"/>
    <w:rsid w:val="002B3E50"/>
    <w:rsid w:val="002B4ED1"/>
    <w:rsid w:val="002B5F36"/>
    <w:rsid w:val="002B60C7"/>
    <w:rsid w:val="002B721E"/>
    <w:rsid w:val="002B742D"/>
    <w:rsid w:val="002B7CF7"/>
    <w:rsid w:val="002B7E4A"/>
    <w:rsid w:val="002C0E58"/>
    <w:rsid w:val="002C17CB"/>
    <w:rsid w:val="002C180C"/>
    <w:rsid w:val="002C2B1F"/>
    <w:rsid w:val="002C2B96"/>
    <w:rsid w:val="002C37E1"/>
    <w:rsid w:val="002C3BF3"/>
    <w:rsid w:val="002C42F0"/>
    <w:rsid w:val="002C50E4"/>
    <w:rsid w:val="002C54F6"/>
    <w:rsid w:val="002C66FD"/>
    <w:rsid w:val="002D023F"/>
    <w:rsid w:val="002D0778"/>
    <w:rsid w:val="002D0822"/>
    <w:rsid w:val="002D1936"/>
    <w:rsid w:val="002D2339"/>
    <w:rsid w:val="002D2772"/>
    <w:rsid w:val="002D3594"/>
    <w:rsid w:val="002D38A0"/>
    <w:rsid w:val="002D4E66"/>
    <w:rsid w:val="002D5256"/>
    <w:rsid w:val="002D57F0"/>
    <w:rsid w:val="002D60FC"/>
    <w:rsid w:val="002D7238"/>
    <w:rsid w:val="002D781E"/>
    <w:rsid w:val="002D7ADD"/>
    <w:rsid w:val="002E16BB"/>
    <w:rsid w:val="002E1AE1"/>
    <w:rsid w:val="002E2B73"/>
    <w:rsid w:val="002E2FC5"/>
    <w:rsid w:val="002E30EF"/>
    <w:rsid w:val="002E4676"/>
    <w:rsid w:val="002E48A7"/>
    <w:rsid w:val="002E5B34"/>
    <w:rsid w:val="002E606D"/>
    <w:rsid w:val="002E6D0B"/>
    <w:rsid w:val="002F08E8"/>
    <w:rsid w:val="002F0E16"/>
    <w:rsid w:val="002F1DD9"/>
    <w:rsid w:val="002F2D54"/>
    <w:rsid w:val="002F3555"/>
    <w:rsid w:val="002F36C3"/>
    <w:rsid w:val="002F3972"/>
    <w:rsid w:val="002F3B96"/>
    <w:rsid w:val="002F7493"/>
    <w:rsid w:val="002F7694"/>
    <w:rsid w:val="002F7C49"/>
    <w:rsid w:val="00300735"/>
    <w:rsid w:val="0030311D"/>
    <w:rsid w:val="003033BA"/>
    <w:rsid w:val="00303CAE"/>
    <w:rsid w:val="00304070"/>
    <w:rsid w:val="00305BEC"/>
    <w:rsid w:val="0030763F"/>
    <w:rsid w:val="003079D9"/>
    <w:rsid w:val="00311A33"/>
    <w:rsid w:val="00312B02"/>
    <w:rsid w:val="003144EA"/>
    <w:rsid w:val="00314DEF"/>
    <w:rsid w:val="003153DB"/>
    <w:rsid w:val="00316EA5"/>
    <w:rsid w:val="003178BC"/>
    <w:rsid w:val="0032117F"/>
    <w:rsid w:val="003228CC"/>
    <w:rsid w:val="00324546"/>
    <w:rsid w:val="003253CD"/>
    <w:rsid w:val="003257BB"/>
    <w:rsid w:val="003257CE"/>
    <w:rsid w:val="00327B9B"/>
    <w:rsid w:val="00330460"/>
    <w:rsid w:val="003306E9"/>
    <w:rsid w:val="003310BA"/>
    <w:rsid w:val="00331884"/>
    <w:rsid w:val="00331D15"/>
    <w:rsid w:val="0033283B"/>
    <w:rsid w:val="00332F03"/>
    <w:rsid w:val="00333075"/>
    <w:rsid w:val="00333E4E"/>
    <w:rsid w:val="00333F59"/>
    <w:rsid w:val="00333F88"/>
    <w:rsid w:val="003341B2"/>
    <w:rsid w:val="003379C1"/>
    <w:rsid w:val="00340398"/>
    <w:rsid w:val="00341827"/>
    <w:rsid w:val="00342840"/>
    <w:rsid w:val="00344E28"/>
    <w:rsid w:val="00346469"/>
    <w:rsid w:val="003475C2"/>
    <w:rsid w:val="0034771C"/>
    <w:rsid w:val="00347DA8"/>
    <w:rsid w:val="003519C7"/>
    <w:rsid w:val="00352913"/>
    <w:rsid w:val="0035356D"/>
    <w:rsid w:val="003545CC"/>
    <w:rsid w:val="00355224"/>
    <w:rsid w:val="00355BF2"/>
    <w:rsid w:val="00355CE5"/>
    <w:rsid w:val="00355FCA"/>
    <w:rsid w:val="00356B6F"/>
    <w:rsid w:val="00356BF7"/>
    <w:rsid w:val="0035762A"/>
    <w:rsid w:val="00360C2D"/>
    <w:rsid w:val="00360E4B"/>
    <w:rsid w:val="00360E9C"/>
    <w:rsid w:val="0036149E"/>
    <w:rsid w:val="0036223B"/>
    <w:rsid w:val="0036261B"/>
    <w:rsid w:val="00363889"/>
    <w:rsid w:val="00363D8F"/>
    <w:rsid w:val="00363FC7"/>
    <w:rsid w:val="003642CD"/>
    <w:rsid w:val="0036466D"/>
    <w:rsid w:val="00364D0C"/>
    <w:rsid w:val="00366806"/>
    <w:rsid w:val="00366A5C"/>
    <w:rsid w:val="00366DC6"/>
    <w:rsid w:val="0036716A"/>
    <w:rsid w:val="0037051D"/>
    <w:rsid w:val="00370A3B"/>
    <w:rsid w:val="00372336"/>
    <w:rsid w:val="00374058"/>
    <w:rsid w:val="0037496D"/>
    <w:rsid w:val="003753EE"/>
    <w:rsid w:val="0037599B"/>
    <w:rsid w:val="003807C3"/>
    <w:rsid w:val="00382302"/>
    <w:rsid w:val="003842E2"/>
    <w:rsid w:val="0038690E"/>
    <w:rsid w:val="003877BB"/>
    <w:rsid w:val="00387ACD"/>
    <w:rsid w:val="00387F81"/>
    <w:rsid w:val="00390F4F"/>
    <w:rsid w:val="0039121B"/>
    <w:rsid w:val="00392F25"/>
    <w:rsid w:val="003931E7"/>
    <w:rsid w:val="003938F7"/>
    <w:rsid w:val="00395841"/>
    <w:rsid w:val="00396700"/>
    <w:rsid w:val="00396989"/>
    <w:rsid w:val="003A02E1"/>
    <w:rsid w:val="003A0634"/>
    <w:rsid w:val="003A0CA9"/>
    <w:rsid w:val="003A2E43"/>
    <w:rsid w:val="003A49C2"/>
    <w:rsid w:val="003A4B9D"/>
    <w:rsid w:val="003A4CF9"/>
    <w:rsid w:val="003A74B2"/>
    <w:rsid w:val="003A7885"/>
    <w:rsid w:val="003A7B07"/>
    <w:rsid w:val="003B0180"/>
    <w:rsid w:val="003B0F9F"/>
    <w:rsid w:val="003B0FF5"/>
    <w:rsid w:val="003B155C"/>
    <w:rsid w:val="003B1EFE"/>
    <w:rsid w:val="003B1F0E"/>
    <w:rsid w:val="003B2C8E"/>
    <w:rsid w:val="003B3198"/>
    <w:rsid w:val="003B340C"/>
    <w:rsid w:val="003B360E"/>
    <w:rsid w:val="003B391C"/>
    <w:rsid w:val="003B7569"/>
    <w:rsid w:val="003B7D39"/>
    <w:rsid w:val="003C11EB"/>
    <w:rsid w:val="003C23B7"/>
    <w:rsid w:val="003C3983"/>
    <w:rsid w:val="003C3C3A"/>
    <w:rsid w:val="003C4B32"/>
    <w:rsid w:val="003C61D9"/>
    <w:rsid w:val="003C6B1A"/>
    <w:rsid w:val="003C745A"/>
    <w:rsid w:val="003D034C"/>
    <w:rsid w:val="003D0E16"/>
    <w:rsid w:val="003D0FC2"/>
    <w:rsid w:val="003D1EFD"/>
    <w:rsid w:val="003D1FF3"/>
    <w:rsid w:val="003D2914"/>
    <w:rsid w:val="003D2BAC"/>
    <w:rsid w:val="003D35FA"/>
    <w:rsid w:val="003D3ABE"/>
    <w:rsid w:val="003D3BC2"/>
    <w:rsid w:val="003D3FF8"/>
    <w:rsid w:val="003D5116"/>
    <w:rsid w:val="003D7BFB"/>
    <w:rsid w:val="003E1C4C"/>
    <w:rsid w:val="003E1C81"/>
    <w:rsid w:val="003E2A65"/>
    <w:rsid w:val="003E3610"/>
    <w:rsid w:val="003E3E2D"/>
    <w:rsid w:val="003E5931"/>
    <w:rsid w:val="003E5B7F"/>
    <w:rsid w:val="003E6584"/>
    <w:rsid w:val="003E6D55"/>
    <w:rsid w:val="003E6F4C"/>
    <w:rsid w:val="003E71FA"/>
    <w:rsid w:val="003E7C11"/>
    <w:rsid w:val="003E7D7D"/>
    <w:rsid w:val="003F06C2"/>
    <w:rsid w:val="003F12EB"/>
    <w:rsid w:val="003F13C8"/>
    <w:rsid w:val="003F2061"/>
    <w:rsid w:val="003F3D57"/>
    <w:rsid w:val="003F515E"/>
    <w:rsid w:val="003F5567"/>
    <w:rsid w:val="003F5A93"/>
    <w:rsid w:val="003F7047"/>
    <w:rsid w:val="003F7125"/>
    <w:rsid w:val="00400855"/>
    <w:rsid w:val="004015DB"/>
    <w:rsid w:val="00401B77"/>
    <w:rsid w:val="00402BBF"/>
    <w:rsid w:val="00402E42"/>
    <w:rsid w:val="004031C1"/>
    <w:rsid w:val="0040347F"/>
    <w:rsid w:val="00405F1D"/>
    <w:rsid w:val="00406A56"/>
    <w:rsid w:val="00407AA8"/>
    <w:rsid w:val="004110CB"/>
    <w:rsid w:val="00411CF5"/>
    <w:rsid w:val="004123A6"/>
    <w:rsid w:val="00412B88"/>
    <w:rsid w:val="00413634"/>
    <w:rsid w:val="0041376E"/>
    <w:rsid w:val="00413BE5"/>
    <w:rsid w:val="004147F1"/>
    <w:rsid w:val="00415AC5"/>
    <w:rsid w:val="0041625B"/>
    <w:rsid w:val="00416B7C"/>
    <w:rsid w:val="0042026C"/>
    <w:rsid w:val="0042038A"/>
    <w:rsid w:val="0042080A"/>
    <w:rsid w:val="00420818"/>
    <w:rsid w:val="00420A1E"/>
    <w:rsid w:val="00420A75"/>
    <w:rsid w:val="004218BF"/>
    <w:rsid w:val="004222B8"/>
    <w:rsid w:val="00423952"/>
    <w:rsid w:val="0042395E"/>
    <w:rsid w:val="004241C3"/>
    <w:rsid w:val="00426865"/>
    <w:rsid w:val="0042754A"/>
    <w:rsid w:val="0042773A"/>
    <w:rsid w:val="00427BD8"/>
    <w:rsid w:val="00430460"/>
    <w:rsid w:val="00430C80"/>
    <w:rsid w:val="0043299B"/>
    <w:rsid w:val="0043356E"/>
    <w:rsid w:val="004337BD"/>
    <w:rsid w:val="004345C8"/>
    <w:rsid w:val="00434600"/>
    <w:rsid w:val="00434DDB"/>
    <w:rsid w:val="00434FD1"/>
    <w:rsid w:val="00435AB2"/>
    <w:rsid w:val="00436404"/>
    <w:rsid w:val="00436BE7"/>
    <w:rsid w:val="00436E5E"/>
    <w:rsid w:val="00437A3E"/>
    <w:rsid w:val="004401BA"/>
    <w:rsid w:val="0044053B"/>
    <w:rsid w:val="00440675"/>
    <w:rsid w:val="00440C77"/>
    <w:rsid w:val="004413A1"/>
    <w:rsid w:val="0044219C"/>
    <w:rsid w:val="004431DE"/>
    <w:rsid w:val="00443952"/>
    <w:rsid w:val="00444565"/>
    <w:rsid w:val="004451F4"/>
    <w:rsid w:val="00445342"/>
    <w:rsid w:val="004472DE"/>
    <w:rsid w:val="00450A13"/>
    <w:rsid w:val="0045112A"/>
    <w:rsid w:val="00451C2C"/>
    <w:rsid w:val="0045354A"/>
    <w:rsid w:val="0045406E"/>
    <w:rsid w:val="00454E81"/>
    <w:rsid w:val="00456A61"/>
    <w:rsid w:val="00456DF8"/>
    <w:rsid w:val="00457BFE"/>
    <w:rsid w:val="00457C5E"/>
    <w:rsid w:val="00463812"/>
    <w:rsid w:val="0046404D"/>
    <w:rsid w:val="00464DFB"/>
    <w:rsid w:val="00466C5C"/>
    <w:rsid w:val="00466D19"/>
    <w:rsid w:val="00466E92"/>
    <w:rsid w:val="00470A3A"/>
    <w:rsid w:val="0047104C"/>
    <w:rsid w:val="00471325"/>
    <w:rsid w:val="00472244"/>
    <w:rsid w:val="004731A2"/>
    <w:rsid w:val="004736E0"/>
    <w:rsid w:val="00474A1A"/>
    <w:rsid w:val="00475808"/>
    <w:rsid w:val="004764F3"/>
    <w:rsid w:val="004816BF"/>
    <w:rsid w:val="0048467F"/>
    <w:rsid w:val="00484778"/>
    <w:rsid w:val="00484C94"/>
    <w:rsid w:val="00484FB6"/>
    <w:rsid w:val="0048531B"/>
    <w:rsid w:val="004859E3"/>
    <w:rsid w:val="00486035"/>
    <w:rsid w:val="00487124"/>
    <w:rsid w:val="0048793D"/>
    <w:rsid w:val="00487BB6"/>
    <w:rsid w:val="004902D8"/>
    <w:rsid w:val="00490423"/>
    <w:rsid w:val="00490D41"/>
    <w:rsid w:val="00491A9E"/>
    <w:rsid w:val="00491E0D"/>
    <w:rsid w:val="0049236E"/>
    <w:rsid w:val="004926F6"/>
    <w:rsid w:val="00493946"/>
    <w:rsid w:val="0049398E"/>
    <w:rsid w:val="00494927"/>
    <w:rsid w:val="0049509F"/>
    <w:rsid w:val="00495CA6"/>
    <w:rsid w:val="004960C5"/>
    <w:rsid w:val="004965C8"/>
    <w:rsid w:val="0049683C"/>
    <w:rsid w:val="004A0A7D"/>
    <w:rsid w:val="004A1108"/>
    <w:rsid w:val="004A460E"/>
    <w:rsid w:val="004A65E1"/>
    <w:rsid w:val="004A6F98"/>
    <w:rsid w:val="004A7424"/>
    <w:rsid w:val="004A7B23"/>
    <w:rsid w:val="004B019E"/>
    <w:rsid w:val="004B030E"/>
    <w:rsid w:val="004B031A"/>
    <w:rsid w:val="004B177E"/>
    <w:rsid w:val="004B1A61"/>
    <w:rsid w:val="004B2106"/>
    <w:rsid w:val="004B539A"/>
    <w:rsid w:val="004B6049"/>
    <w:rsid w:val="004B695D"/>
    <w:rsid w:val="004B6F52"/>
    <w:rsid w:val="004B718F"/>
    <w:rsid w:val="004B757C"/>
    <w:rsid w:val="004B7A2A"/>
    <w:rsid w:val="004C0185"/>
    <w:rsid w:val="004C0E1F"/>
    <w:rsid w:val="004C0E80"/>
    <w:rsid w:val="004C21C1"/>
    <w:rsid w:val="004C29AA"/>
    <w:rsid w:val="004C2A83"/>
    <w:rsid w:val="004C2C7E"/>
    <w:rsid w:val="004C30BA"/>
    <w:rsid w:val="004C4C93"/>
    <w:rsid w:val="004C65D6"/>
    <w:rsid w:val="004C77AA"/>
    <w:rsid w:val="004C7FCF"/>
    <w:rsid w:val="004D09A6"/>
    <w:rsid w:val="004D0BDB"/>
    <w:rsid w:val="004D2E10"/>
    <w:rsid w:val="004D333C"/>
    <w:rsid w:val="004D373F"/>
    <w:rsid w:val="004D4C65"/>
    <w:rsid w:val="004D5CCA"/>
    <w:rsid w:val="004D6E9B"/>
    <w:rsid w:val="004E259C"/>
    <w:rsid w:val="004E271B"/>
    <w:rsid w:val="004E30F4"/>
    <w:rsid w:val="004E43A0"/>
    <w:rsid w:val="004E53E3"/>
    <w:rsid w:val="004E68F0"/>
    <w:rsid w:val="004E6E28"/>
    <w:rsid w:val="004E7844"/>
    <w:rsid w:val="004F02C4"/>
    <w:rsid w:val="004F126C"/>
    <w:rsid w:val="004F1442"/>
    <w:rsid w:val="004F1E04"/>
    <w:rsid w:val="004F2BBF"/>
    <w:rsid w:val="004F3CE4"/>
    <w:rsid w:val="004F3E3B"/>
    <w:rsid w:val="004F4CD2"/>
    <w:rsid w:val="004F4CEE"/>
    <w:rsid w:val="004F5CDA"/>
    <w:rsid w:val="004F6CCF"/>
    <w:rsid w:val="004F75FA"/>
    <w:rsid w:val="004F7F6E"/>
    <w:rsid w:val="005005AD"/>
    <w:rsid w:val="0050138F"/>
    <w:rsid w:val="00501537"/>
    <w:rsid w:val="005026F6"/>
    <w:rsid w:val="00502A1A"/>
    <w:rsid w:val="00502D02"/>
    <w:rsid w:val="00503E80"/>
    <w:rsid w:val="005049E2"/>
    <w:rsid w:val="00504E53"/>
    <w:rsid w:val="00506E42"/>
    <w:rsid w:val="00506F87"/>
    <w:rsid w:val="00510355"/>
    <w:rsid w:val="00510BE8"/>
    <w:rsid w:val="00510E5B"/>
    <w:rsid w:val="00513723"/>
    <w:rsid w:val="0051473B"/>
    <w:rsid w:val="005161E1"/>
    <w:rsid w:val="00516538"/>
    <w:rsid w:val="00517C8E"/>
    <w:rsid w:val="00520AC2"/>
    <w:rsid w:val="005210EE"/>
    <w:rsid w:val="00521395"/>
    <w:rsid w:val="00521482"/>
    <w:rsid w:val="00522091"/>
    <w:rsid w:val="00523446"/>
    <w:rsid w:val="00523C27"/>
    <w:rsid w:val="0052467E"/>
    <w:rsid w:val="00524745"/>
    <w:rsid w:val="00524E62"/>
    <w:rsid w:val="00524F3B"/>
    <w:rsid w:val="00525255"/>
    <w:rsid w:val="005252D3"/>
    <w:rsid w:val="00525531"/>
    <w:rsid w:val="0052575B"/>
    <w:rsid w:val="005259D6"/>
    <w:rsid w:val="005277E8"/>
    <w:rsid w:val="00530506"/>
    <w:rsid w:val="0053071D"/>
    <w:rsid w:val="0053131F"/>
    <w:rsid w:val="00531DBA"/>
    <w:rsid w:val="00532699"/>
    <w:rsid w:val="00533FC8"/>
    <w:rsid w:val="005353A4"/>
    <w:rsid w:val="00536B30"/>
    <w:rsid w:val="0054056D"/>
    <w:rsid w:val="005411F6"/>
    <w:rsid w:val="00541A83"/>
    <w:rsid w:val="00542039"/>
    <w:rsid w:val="005427EA"/>
    <w:rsid w:val="005433E4"/>
    <w:rsid w:val="0054379B"/>
    <w:rsid w:val="005437B6"/>
    <w:rsid w:val="00543DA0"/>
    <w:rsid w:val="00544047"/>
    <w:rsid w:val="00544823"/>
    <w:rsid w:val="005449AE"/>
    <w:rsid w:val="00546F34"/>
    <w:rsid w:val="00547975"/>
    <w:rsid w:val="0055024B"/>
    <w:rsid w:val="00550EFD"/>
    <w:rsid w:val="00552325"/>
    <w:rsid w:val="00552399"/>
    <w:rsid w:val="00553718"/>
    <w:rsid w:val="0055382B"/>
    <w:rsid w:val="0055389F"/>
    <w:rsid w:val="00553DD0"/>
    <w:rsid w:val="0055604B"/>
    <w:rsid w:val="005573C0"/>
    <w:rsid w:val="005579D9"/>
    <w:rsid w:val="005606A9"/>
    <w:rsid w:val="00564439"/>
    <w:rsid w:val="00564D11"/>
    <w:rsid w:val="005662E0"/>
    <w:rsid w:val="00567573"/>
    <w:rsid w:val="00570127"/>
    <w:rsid w:val="005709D0"/>
    <w:rsid w:val="00573661"/>
    <w:rsid w:val="00573A45"/>
    <w:rsid w:val="00574FF1"/>
    <w:rsid w:val="005754E2"/>
    <w:rsid w:val="005760E5"/>
    <w:rsid w:val="00576182"/>
    <w:rsid w:val="00580C9F"/>
    <w:rsid w:val="0058193F"/>
    <w:rsid w:val="005819BE"/>
    <w:rsid w:val="00581B8E"/>
    <w:rsid w:val="0058223A"/>
    <w:rsid w:val="00582266"/>
    <w:rsid w:val="005823B8"/>
    <w:rsid w:val="00582BE3"/>
    <w:rsid w:val="00584196"/>
    <w:rsid w:val="0058490B"/>
    <w:rsid w:val="00584DB1"/>
    <w:rsid w:val="00585B1B"/>
    <w:rsid w:val="00586324"/>
    <w:rsid w:val="00586528"/>
    <w:rsid w:val="005873C8"/>
    <w:rsid w:val="005877E1"/>
    <w:rsid w:val="00587C5D"/>
    <w:rsid w:val="0059005A"/>
    <w:rsid w:val="00590805"/>
    <w:rsid w:val="00591066"/>
    <w:rsid w:val="005917E4"/>
    <w:rsid w:val="005929B7"/>
    <w:rsid w:val="0059300D"/>
    <w:rsid w:val="005959B1"/>
    <w:rsid w:val="005970C6"/>
    <w:rsid w:val="00597F23"/>
    <w:rsid w:val="005A00C6"/>
    <w:rsid w:val="005A075E"/>
    <w:rsid w:val="005A1A89"/>
    <w:rsid w:val="005A1D0F"/>
    <w:rsid w:val="005A1D5B"/>
    <w:rsid w:val="005A237F"/>
    <w:rsid w:val="005A25E1"/>
    <w:rsid w:val="005A2CD0"/>
    <w:rsid w:val="005A4035"/>
    <w:rsid w:val="005A4695"/>
    <w:rsid w:val="005A484E"/>
    <w:rsid w:val="005A5C34"/>
    <w:rsid w:val="005A68F7"/>
    <w:rsid w:val="005A742C"/>
    <w:rsid w:val="005A7786"/>
    <w:rsid w:val="005A7AB3"/>
    <w:rsid w:val="005A7E62"/>
    <w:rsid w:val="005B0091"/>
    <w:rsid w:val="005B10EC"/>
    <w:rsid w:val="005B1623"/>
    <w:rsid w:val="005B1B31"/>
    <w:rsid w:val="005B1F05"/>
    <w:rsid w:val="005B23EA"/>
    <w:rsid w:val="005B3430"/>
    <w:rsid w:val="005B3A69"/>
    <w:rsid w:val="005B4147"/>
    <w:rsid w:val="005B41F7"/>
    <w:rsid w:val="005B4D82"/>
    <w:rsid w:val="005B51AE"/>
    <w:rsid w:val="005B5362"/>
    <w:rsid w:val="005B5773"/>
    <w:rsid w:val="005B6110"/>
    <w:rsid w:val="005B647C"/>
    <w:rsid w:val="005B714C"/>
    <w:rsid w:val="005B74FD"/>
    <w:rsid w:val="005C0945"/>
    <w:rsid w:val="005C0BFE"/>
    <w:rsid w:val="005C2C33"/>
    <w:rsid w:val="005C2CAF"/>
    <w:rsid w:val="005C32A5"/>
    <w:rsid w:val="005C437B"/>
    <w:rsid w:val="005C4BA8"/>
    <w:rsid w:val="005C4E9F"/>
    <w:rsid w:val="005C5F3F"/>
    <w:rsid w:val="005C66E4"/>
    <w:rsid w:val="005C6C06"/>
    <w:rsid w:val="005C75BE"/>
    <w:rsid w:val="005C75BF"/>
    <w:rsid w:val="005D06EA"/>
    <w:rsid w:val="005D0F98"/>
    <w:rsid w:val="005D0FF7"/>
    <w:rsid w:val="005D10A6"/>
    <w:rsid w:val="005D129C"/>
    <w:rsid w:val="005D1986"/>
    <w:rsid w:val="005D1A3D"/>
    <w:rsid w:val="005D2081"/>
    <w:rsid w:val="005D52E2"/>
    <w:rsid w:val="005D561B"/>
    <w:rsid w:val="005D5B49"/>
    <w:rsid w:val="005D6D72"/>
    <w:rsid w:val="005D72D6"/>
    <w:rsid w:val="005D77CD"/>
    <w:rsid w:val="005D7F0F"/>
    <w:rsid w:val="005E005F"/>
    <w:rsid w:val="005E04D5"/>
    <w:rsid w:val="005E0A50"/>
    <w:rsid w:val="005E130B"/>
    <w:rsid w:val="005E14D1"/>
    <w:rsid w:val="005E2DED"/>
    <w:rsid w:val="005E2E2D"/>
    <w:rsid w:val="005E2F1A"/>
    <w:rsid w:val="005E33A7"/>
    <w:rsid w:val="005E3794"/>
    <w:rsid w:val="005E3D69"/>
    <w:rsid w:val="005E3DBD"/>
    <w:rsid w:val="005E3F1C"/>
    <w:rsid w:val="005E6405"/>
    <w:rsid w:val="005E6424"/>
    <w:rsid w:val="005E76FF"/>
    <w:rsid w:val="005E7D2F"/>
    <w:rsid w:val="005F08AA"/>
    <w:rsid w:val="005F0A92"/>
    <w:rsid w:val="005F1465"/>
    <w:rsid w:val="005F200E"/>
    <w:rsid w:val="005F397E"/>
    <w:rsid w:val="005F4249"/>
    <w:rsid w:val="005F457B"/>
    <w:rsid w:val="005F51C6"/>
    <w:rsid w:val="005F5547"/>
    <w:rsid w:val="005F574E"/>
    <w:rsid w:val="005F5A4E"/>
    <w:rsid w:val="005F7F03"/>
    <w:rsid w:val="006007B1"/>
    <w:rsid w:val="00600F9D"/>
    <w:rsid w:val="006013ED"/>
    <w:rsid w:val="00601C6C"/>
    <w:rsid w:val="00602545"/>
    <w:rsid w:val="00603283"/>
    <w:rsid w:val="006036D6"/>
    <w:rsid w:val="006046F8"/>
    <w:rsid w:val="00604BF8"/>
    <w:rsid w:val="00605AFF"/>
    <w:rsid w:val="00606D9E"/>
    <w:rsid w:val="0060789F"/>
    <w:rsid w:val="00611094"/>
    <w:rsid w:val="00611431"/>
    <w:rsid w:val="00612857"/>
    <w:rsid w:val="00613B28"/>
    <w:rsid w:val="00613F57"/>
    <w:rsid w:val="00616E71"/>
    <w:rsid w:val="00617068"/>
    <w:rsid w:val="00617C7D"/>
    <w:rsid w:val="006219F1"/>
    <w:rsid w:val="006221E1"/>
    <w:rsid w:val="006223FD"/>
    <w:rsid w:val="00623418"/>
    <w:rsid w:val="006252EA"/>
    <w:rsid w:val="006254AC"/>
    <w:rsid w:val="006254F9"/>
    <w:rsid w:val="00625AF2"/>
    <w:rsid w:val="006262BC"/>
    <w:rsid w:val="006317A9"/>
    <w:rsid w:val="006323CF"/>
    <w:rsid w:val="00632B7F"/>
    <w:rsid w:val="00632C7A"/>
    <w:rsid w:val="00632ED8"/>
    <w:rsid w:val="00633115"/>
    <w:rsid w:val="0063343F"/>
    <w:rsid w:val="00633D53"/>
    <w:rsid w:val="00633EF3"/>
    <w:rsid w:val="0063511F"/>
    <w:rsid w:val="006361A5"/>
    <w:rsid w:val="006364D1"/>
    <w:rsid w:val="0063668A"/>
    <w:rsid w:val="00637122"/>
    <w:rsid w:val="00637460"/>
    <w:rsid w:val="006376E2"/>
    <w:rsid w:val="00640578"/>
    <w:rsid w:val="00640DE2"/>
    <w:rsid w:val="00641B6C"/>
    <w:rsid w:val="00641F80"/>
    <w:rsid w:val="00643A94"/>
    <w:rsid w:val="00644028"/>
    <w:rsid w:val="00645436"/>
    <w:rsid w:val="00645634"/>
    <w:rsid w:val="006467C3"/>
    <w:rsid w:val="006472DD"/>
    <w:rsid w:val="00647CD6"/>
    <w:rsid w:val="00650797"/>
    <w:rsid w:val="00651F84"/>
    <w:rsid w:val="00653EF4"/>
    <w:rsid w:val="0065449D"/>
    <w:rsid w:val="00655D39"/>
    <w:rsid w:val="00656ACC"/>
    <w:rsid w:val="00656F42"/>
    <w:rsid w:val="006570F2"/>
    <w:rsid w:val="00657BC5"/>
    <w:rsid w:val="0066125D"/>
    <w:rsid w:val="006612E9"/>
    <w:rsid w:val="006617AE"/>
    <w:rsid w:val="0066203C"/>
    <w:rsid w:val="0066229B"/>
    <w:rsid w:val="006623F2"/>
    <w:rsid w:val="00662630"/>
    <w:rsid w:val="00664F01"/>
    <w:rsid w:val="00665E88"/>
    <w:rsid w:val="00665EC3"/>
    <w:rsid w:val="0066620B"/>
    <w:rsid w:val="00666CA6"/>
    <w:rsid w:val="00670049"/>
    <w:rsid w:val="006700A9"/>
    <w:rsid w:val="00670611"/>
    <w:rsid w:val="00670D9D"/>
    <w:rsid w:val="006723E4"/>
    <w:rsid w:val="006724A8"/>
    <w:rsid w:val="00673B14"/>
    <w:rsid w:val="00673FB3"/>
    <w:rsid w:val="00674ED9"/>
    <w:rsid w:val="006769B4"/>
    <w:rsid w:val="00680393"/>
    <w:rsid w:val="006806C8"/>
    <w:rsid w:val="00680711"/>
    <w:rsid w:val="00680D12"/>
    <w:rsid w:val="00681ECC"/>
    <w:rsid w:val="00682543"/>
    <w:rsid w:val="006827E2"/>
    <w:rsid w:val="006827F2"/>
    <w:rsid w:val="0068288F"/>
    <w:rsid w:val="00682EBA"/>
    <w:rsid w:val="006834F5"/>
    <w:rsid w:val="00684073"/>
    <w:rsid w:val="00684B17"/>
    <w:rsid w:val="00684C87"/>
    <w:rsid w:val="00684F3B"/>
    <w:rsid w:val="00686C89"/>
    <w:rsid w:val="00687069"/>
    <w:rsid w:val="0068797B"/>
    <w:rsid w:val="00687BA6"/>
    <w:rsid w:val="00692B0D"/>
    <w:rsid w:val="00692EA1"/>
    <w:rsid w:val="00694109"/>
    <w:rsid w:val="00695D5A"/>
    <w:rsid w:val="00696D1A"/>
    <w:rsid w:val="006A0485"/>
    <w:rsid w:val="006A2A89"/>
    <w:rsid w:val="006A2D95"/>
    <w:rsid w:val="006A3721"/>
    <w:rsid w:val="006A3DD7"/>
    <w:rsid w:val="006A3E94"/>
    <w:rsid w:val="006A4622"/>
    <w:rsid w:val="006A4DA7"/>
    <w:rsid w:val="006A7A45"/>
    <w:rsid w:val="006A7B53"/>
    <w:rsid w:val="006B00E9"/>
    <w:rsid w:val="006B03FB"/>
    <w:rsid w:val="006B0513"/>
    <w:rsid w:val="006B0EE5"/>
    <w:rsid w:val="006B0F01"/>
    <w:rsid w:val="006B0F81"/>
    <w:rsid w:val="006B1A1B"/>
    <w:rsid w:val="006B1D4E"/>
    <w:rsid w:val="006B326F"/>
    <w:rsid w:val="006B5574"/>
    <w:rsid w:val="006B5616"/>
    <w:rsid w:val="006B5C77"/>
    <w:rsid w:val="006B76A7"/>
    <w:rsid w:val="006C0993"/>
    <w:rsid w:val="006C200D"/>
    <w:rsid w:val="006C2DF7"/>
    <w:rsid w:val="006C357E"/>
    <w:rsid w:val="006C39D0"/>
    <w:rsid w:val="006C3C41"/>
    <w:rsid w:val="006C5D0F"/>
    <w:rsid w:val="006C6343"/>
    <w:rsid w:val="006C7ED4"/>
    <w:rsid w:val="006D15CE"/>
    <w:rsid w:val="006D1A51"/>
    <w:rsid w:val="006D2D81"/>
    <w:rsid w:val="006D2DA8"/>
    <w:rsid w:val="006D386E"/>
    <w:rsid w:val="006D3977"/>
    <w:rsid w:val="006D40AF"/>
    <w:rsid w:val="006D44FB"/>
    <w:rsid w:val="006D5EE2"/>
    <w:rsid w:val="006D67A4"/>
    <w:rsid w:val="006D6A29"/>
    <w:rsid w:val="006D6C02"/>
    <w:rsid w:val="006D6E6B"/>
    <w:rsid w:val="006E1769"/>
    <w:rsid w:val="006E2E69"/>
    <w:rsid w:val="006E3DEB"/>
    <w:rsid w:val="006E4CB1"/>
    <w:rsid w:val="006E51CE"/>
    <w:rsid w:val="006E6C16"/>
    <w:rsid w:val="006E7706"/>
    <w:rsid w:val="006E7953"/>
    <w:rsid w:val="006F2024"/>
    <w:rsid w:val="006F3076"/>
    <w:rsid w:val="006F3660"/>
    <w:rsid w:val="006F3C1A"/>
    <w:rsid w:val="006F3CFE"/>
    <w:rsid w:val="006F3F46"/>
    <w:rsid w:val="006F491C"/>
    <w:rsid w:val="006F5145"/>
    <w:rsid w:val="006F58E4"/>
    <w:rsid w:val="006F5EDA"/>
    <w:rsid w:val="006F6BE8"/>
    <w:rsid w:val="006F6F33"/>
    <w:rsid w:val="006F70AB"/>
    <w:rsid w:val="006F7287"/>
    <w:rsid w:val="007012DB"/>
    <w:rsid w:val="00701E97"/>
    <w:rsid w:val="0070259F"/>
    <w:rsid w:val="00702F35"/>
    <w:rsid w:val="00703239"/>
    <w:rsid w:val="0070354B"/>
    <w:rsid w:val="007036FE"/>
    <w:rsid w:val="00703965"/>
    <w:rsid w:val="00704060"/>
    <w:rsid w:val="00704610"/>
    <w:rsid w:val="00704842"/>
    <w:rsid w:val="007060D0"/>
    <w:rsid w:val="00706A83"/>
    <w:rsid w:val="00707830"/>
    <w:rsid w:val="007106C4"/>
    <w:rsid w:val="00710A98"/>
    <w:rsid w:val="0071377E"/>
    <w:rsid w:val="007138AC"/>
    <w:rsid w:val="00714DC2"/>
    <w:rsid w:val="00716B9E"/>
    <w:rsid w:val="00717003"/>
    <w:rsid w:val="00717031"/>
    <w:rsid w:val="00720088"/>
    <w:rsid w:val="007224EC"/>
    <w:rsid w:val="00722546"/>
    <w:rsid w:val="007227E3"/>
    <w:rsid w:val="007232AB"/>
    <w:rsid w:val="00723BE5"/>
    <w:rsid w:val="00725261"/>
    <w:rsid w:val="00727A80"/>
    <w:rsid w:val="00727B0D"/>
    <w:rsid w:val="00730974"/>
    <w:rsid w:val="00731F3C"/>
    <w:rsid w:val="00732757"/>
    <w:rsid w:val="00732916"/>
    <w:rsid w:val="007329C9"/>
    <w:rsid w:val="007330E9"/>
    <w:rsid w:val="007342E1"/>
    <w:rsid w:val="007344D0"/>
    <w:rsid w:val="007345F6"/>
    <w:rsid w:val="00734ACB"/>
    <w:rsid w:val="00735258"/>
    <w:rsid w:val="00735D37"/>
    <w:rsid w:val="00735DC0"/>
    <w:rsid w:val="00736143"/>
    <w:rsid w:val="007362D4"/>
    <w:rsid w:val="00736301"/>
    <w:rsid w:val="00736FE0"/>
    <w:rsid w:val="00740520"/>
    <w:rsid w:val="007405E6"/>
    <w:rsid w:val="00740E8F"/>
    <w:rsid w:val="00741A65"/>
    <w:rsid w:val="007424A8"/>
    <w:rsid w:val="0074317F"/>
    <w:rsid w:val="00743B71"/>
    <w:rsid w:val="00744C03"/>
    <w:rsid w:val="00745FA7"/>
    <w:rsid w:val="00747D29"/>
    <w:rsid w:val="00747F20"/>
    <w:rsid w:val="0075046F"/>
    <w:rsid w:val="00750DE8"/>
    <w:rsid w:val="007519E9"/>
    <w:rsid w:val="00752060"/>
    <w:rsid w:val="007521A5"/>
    <w:rsid w:val="00752AB8"/>
    <w:rsid w:val="00752F59"/>
    <w:rsid w:val="007535EA"/>
    <w:rsid w:val="00753A2B"/>
    <w:rsid w:val="00753C7B"/>
    <w:rsid w:val="00754348"/>
    <w:rsid w:val="0075523B"/>
    <w:rsid w:val="0075683D"/>
    <w:rsid w:val="007568F0"/>
    <w:rsid w:val="007602FE"/>
    <w:rsid w:val="00760AC3"/>
    <w:rsid w:val="00760D22"/>
    <w:rsid w:val="00761A18"/>
    <w:rsid w:val="00763A56"/>
    <w:rsid w:val="0076404A"/>
    <w:rsid w:val="007648D3"/>
    <w:rsid w:val="00764F8E"/>
    <w:rsid w:val="00765A66"/>
    <w:rsid w:val="0076615C"/>
    <w:rsid w:val="0076695D"/>
    <w:rsid w:val="00767ABB"/>
    <w:rsid w:val="00770319"/>
    <w:rsid w:val="00773727"/>
    <w:rsid w:val="00773820"/>
    <w:rsid w:val="00773A88"/>
    <w:rsid w:val="00775148"/>
    <w:rsid w:val="00775225"/>
    <w:rsid w:val="00776A3C"/>
    <w:rsid w:val="00780509"/>
    <w:rsid w:val="0078061F"/>
    <w:rsid w:val="007813CA"/>
    <w:rsid w:val="007832B6"/>
    <w:rsid w:val="007839A3"/>
    <w:rsid w:val="00785280"/>
    <w:rsid w:val="00786C17"/>
    <w:rsid w:val="00787C24"/>
    <w:rsid w:val="007901E2"/>
    <w:rsid w:val="00790AB8"/>
    <w:rsid w:val="007924A0"/>
    <w:rsid w:val="00792896"/>
    <w:rsid w:val="0079369B"/>
    <w:rsid w:val="00793BA3"/>
    <w:rsid w:val="00794664"/>
    <w:rsid w:val="007954BF"/>
    <w:rsid w:val="00796D92"/>
    <w:rsid w:val="007A0A01"/>
    <w:rsid w:val="007A0F1E"/>
    <w:rsid w:val="007A1FA7"/>
    <w:rsid w:val="007A2626"/>
    <w:rsid w:val="007A31B5"/>
    <w:rsid w:val="007A565A"/>
    <w:rsid w:val="007A577B"/>
    <w:rsid w:val="007A5A7D"/>
    <w:rsid w:val="007A5CEF"/>
    <w:rsid w:val="007A6587"/>
    <w:rsid w:val="007A6EE5"/>
    <w:rsid w:val="007A7BC8"/>
    <w:rsid w:val="007B1B42"/>
    <w:rsid w:val="007B1C12"/>
    <w:rsid w:val="007B1EF2"/>
    <w:rsid w:val="007B2F25"/>
    <w:rsid w:val="007B3F00"/>
    <w:rsid w:val="007B488E"/>
    <w:rsid w:val="007B5209"/>
    <w:rsid w:val="007B55DD"/>
    <w:rsid w:val="007B6231"/>
    <w:rsid w:val="007B6D68"/>
    <w:rsid w:val="007B6EFD"/>
    <w:rsid w:val="007B78DC"/>
    <w:rsid w:val="007C068C"/>
    <w:rsid w:val="007C09B8"/>
    <w:rsid w:val="007C0FCE"/>
    <w:rsid w:val="007C1097"/>
    <w:rsid w:val="007C2E4F"/>
    <w:rsid w:val="007C3A22"/>
    <w:rsid w:val="007C3CA1"/>
    <w:rsid w:val="007C592B"/>
    <w:rsid w:val="007C6FED"/>
    <w:rsid w:val="007D062D"/>
    <w:rsid w:val="007D10B1"/>
    <w:rsid w:val="007D117C"/>
    <w:rsid w:val="007D1D6D"/>
    <w:rsid w:val="007D2205"/>
    <w:rsid w:val="007D2FDA"/>
    <w:rsid w:val="007D2FE8"/>
    <w:rsid w:val="007D4245"/>
    <w:rsid w:val="007D53B7"/>
    <w:rsid w:val="007D5F64"/>
    <w:rsid w:val="007D64EE"/>
    <w:rsid w:val="007D6A0C"/>
    <w:rsid w:val="007D71AA"/>
    <w:rsid w:val="007E128C"/>
    <w:rsid w:val="007E1463"/>
    <w:rsid w:val="007E192F"/>
    <w:rsid w:val="007E1D48"/>
    <w:rsid w:val="007E237F"/>
    <w:rsid w:val="007E2546"/>
    <w:rsid w:val="007E256E"/>
    <w:rsid w:val="007E25C5"/>
    <w:rsid w:val="007E32DF"/>
    <w:rsid w:val="007E39A9"/>
    <w:rsid w:val="007E3E0D"/>
    <w:rsid w:val="007E48F7"/>
    <w:rsid w:val="007E4E7C"/>
    <w:rsid w:val="007E5C56"/>
    <w:rsid w:val="007E65BE"/>
    <w:rsid w:val="007E7204"/>
    <w:rsid w:val="007F082B"/>
    <w:rsid w:val="007F0AB5"/>
    <w:rsid w:val="007F0E24"/>
    <w:rsid w:val="007F161E"/>
    <w:rsid w:val="007F2582"/>
    <w:rsid w:val="007F2E77"/>
    <w:rsid w:val="007F2F82"/>
    <w:rsid w:val="007F3CD1"/>
    <w:rsid w:val="007F505E"/>
    <w:rsid w:val="007F5160"/>
    <w:rsid w:val="00800A6E"/>
    <w:rsid w:val="008013EC"/>
    <w:rsid w:val="008023FB"/>
    <w:rsid w:val="00802A4D"/>
    <w:rsid w:val="00802FB0"/>
    <w:rsid w:val="00803ED7"/>
    <w:rsid w:val="008042D8"/>
    <w:rsid w:val="008045C8"/>
    <w:rsid w:val="00805036"/>
    <w:rsid w:val="00805441"/>
    <w:rsid w:val="00805F9B"/>
    <w:rsid w:val="008069EB"/>
    <w:rsid w:val="00810DB2"/>
    <w:rsid w:val="008110E0"/>
    <w:rsid w:val="008118B5"/>
    <w:rsid w:val="00811C01"/>
    <w:rsid w:val="008123A3"/>
    <w:rsid w:val="00812AB9"/>
    <w:rsid w:val="00813776"/>
    <w:rsid w:val="008138ED"/>
    <w:rsid w:val="00813D15"/>
    <w:rsid w:val="00813F1B"/>
    <w:rsid w:val="008145D8"/>
    <w:rsid w:val="008155B2"/>
    <w:rsid w:val="00815FD8"/>
    <w:rsid w:val="0081641D"/>
    <w:rsid w:val="008165AD"/>
    <w:rsid w:val="008171A2"/>
    <w:rsid w:val="0082086B"/>
    <w:rsid w:val="00820DAB"/>
    <w:rsid w:val="00821ED8"/>
    <w:rsid w:val="00822107"/>
    <w:rsid w:val="0082237D"/>
    <w:rsid w:val="00822A03"/>
    <w:rsid w:val="008238A7"/>
    <w:rsid w:val="008240FF"/>
    <w:rsid w:val="008252CA"/>
    <w:rsid w:val="0082589B"/>
    <w:rsid w:val="008304BA"/>
    <w:rsid w:val="008317F2"/>
    <w:rsid w:val="008320A5"/>
    <w:rsid w:val="0083299B"/>
    <w:rsid w:val="00833FF3"/>
    <w:rsid w:val="00835711"/>
    <w:rsid w:val="008357F2"/>
    <w:rsid w:val="00835D6B"/>
    <w:rsid w:val="008361E8"/>
    <w:rsid w:val="00836DD4"/>
    <w:rsid w:val="00836F93"/>
    <w:rsid w:val="00837C38"/>
    <w:rsid w:val="00837FFB"/>
    <w:rsid w:val="008415BD"/>
    <w:rsid w:val="008421EE"/>
    <w:rsid w:val="008426FA"/>
    <w:rsid w:val="00842908"/>
    <w:rsid w:val="008451F9"/>
    <w:rsid w:val="008501CD"/>
    <w:rsid w:val="008503A2"/>
    <w:rsid w:val="00850B8E"/>
    <w:rsid w:val="00850BBF"/>
    <w:rsid w:val="00851D6E"/>
    <w:rsid w:val="008531FF"/>
    <w:rsid w:val="008538F4"/>
    <w:rsid w:val="00853AF5"/>
    <w:rsid w:val="00853C9E"/>
    <w:rsid w:val="00853F1C"/>
    <w:rsid w:val="00855C23"/>
    <w:rsid w:val="00855D2C"/>
    <w:rsid w:val="00855E8A"/>
    <w:rsid w:val="0085607E"/>
    <w:rsid w:val="00857D0B"/>
    <w:rsid w:val="00860200"/>
    <w:rsid w:val="008608FD"/>
    <w:rsid w:val="0086178A"/>
    <w:rsid w:val="00862A60"/>
    <w:rsid w:val="00862FB3"/>
    <w:rsid w:val="008630F2"/>
    <w:rsid w:val="008630FC"/>
    <w:rsid w:val="00863C9C"/>
    <w:rsid w:val="0086460F"/>
    <w:rsid w:val="0086662F"/>
    <w:rsid w:val="00866DDD"/>
    <w:rsid w:val="008671B6"/>
    <w:rsid w:val="00867885"/>
    <w:rsid w:val="00867D1F"/>
    <w:rsid w:val="00870088"/>
    <w:rsid w:val="00870897"/>
    <w:rsid w:val="008716EF"/>
    <w:rsid w:val="00871D3B"/>
    <w:rsid w:val="008728D4"/>
    <w:rsid w:val="00873CDD"/>
    <w:rsid w:val="00874AA4"/>
    <w:rsid w:val="00875492"/>
    <w:rsid w:val="0087577C"/>
    <w:rsid w:val="008758CE"/>
    <w:rsid w:val="00876BFF"/>
    <w:rsid w:val="00877853"/>
    <w:rsid w:val="0088095C"/>
    <w:rsid w:val="00881F12"/>
    <w:rsid w:val="00882BCC"/>
    <w:rsid w:val="00882F24"/>
    <w:rsid w:val="00883B23"/>
    <w:rsid w:val="00883C86"/>
    <w:rsid w:val="00883E38"/>
    <w:rsid w:val="00883ECF"/>
    <w:rsid w:val="008845B8"/>
    <w:rsid w:val="00885BE9"/>
    <w:rsid w:val="00885EFC"/>
    <w:rsid w:val="0088612B"/>
    <w:rsid w:val="00886549"/>
    <w:rsid w:val="008866D8"/>
    <w:rsid w:val="00887574"/>
    <w:rsid w:val="0088782C"/>
    <w:rsid w:val="008878BA"/>
    <w:rsid w:val="008902BD"/>
    <w:rsid w:val="0089047A"/>
    <w:rsid w:val="0089131C"/>
    <w:rsid w:val="00891456"/>
    <w:rsid w:val="00892E28"/>
    <w:rsid w:val="00893E68"/>
    <w:rsid w:val="00896D3A"/>
    <w:rsid w:val="008974B6"/>
    <w:rsid w:val="0089762A"/>
    <w:rsid w:val="008A074D"/>
    <w:rsid w:val="008A0C8E"/>
    <w:rsid w:val="008A128A"/>
    <w:rsid w:val="008A18DB"/>
    <w:rsid w:val="008A1B79"/>
    <w:rsid w:val="008A1E19"/>
    <w:rsid w:val="008A1F33"/>
    <w:rsid w:val="008A2883"/>
    <w:rsid w:val="008A2BF2"/>
    <w:rsid w:val="008A2DB3"/>
    <w:rsid w:val="008A3D00"/>
    <w:rsid w:val="008A3E9D"/>
    <w:rsid w:val="008A4955"/>
    <w:rsid w:val="008A61D9"/>
    <w:rsid w:val="008A707F"/>
    <w:rsid w:val="008A7150"/>
    <w:rsid w:val="008A71CE"/>
    <w:rsid w:val="008A7296"/>
    <w:rsid w:val="008B0B0D"/>
    <w:rsid w:val="008B0DA3"/>
    <w:rsid w:val="008B20E0"/>
    <w:rsid w:val="008B396B"/>
    <w:rsid w:val="008B40C0"/>
    <w:rsid w:val="008B452A"/>
    <w:rsid w:val="008B4ADA"/>
    <w:rsid w:val="008B50B4"/>
    <w:rsid w:val="008B526C"/>
    <w:rsid w:val="008B5832"/>
    <w:rsid w:val="008B596D"/>
    <w:rsid w:val="008B61CD"/>
    <w:rsid w:val="008B62B2"/>
    <w:rsid w:val="008B6A4B"/>
    <w:rsid w:val="008B6D5F"/>
    <w:rsid w:val="008B7E3C"/>
    <w:rsid w:val="008C0AA8"/>
    <w:rsid w:val="008C2188"/>
    <w:rsid w:val="008C2733"/>
    <w:rsid w:val="008C37B2"/>
    <w:rsid w:val="008C3B72"/>
    <w:rsid w:val="008C49B0"/>
    <w:rsid w:val="008C4B9F"/>
    <w:rsid w:val="008C50D8"/>
    <w:rsid w:val="008C53AC"/>
    <w:rsid w:val="008C7185"/>
    <w:rsid w:val="008C73C1"/>
    <w:rsid w:val="008C770E"/>
    <w:rsid w:val="008C7D16"/>
    <w:rsid w:val="008C7F25"/>
    <w:rsid w:val="008D20D9"/>
    <w:rsid w:val="008D29A4"/>
    <w:rsid w:val="008D311E"/>
    <w:rsid w:val="008D3DBA"/>
    <w:rsid w:val="008D4D9F"/>
    <w:rsid w:val="008D5456"/>
    <w:rsid w:val="008D57F6"/>
    <w:rsid w:val="008D589F"/>
    <w:rsid w:val="008D62C2"/>
    <w:rsid w:val="008D67F5"/>
    <w:rsid w:val="008D6F4E"/>
    <w:rsid w:val="008D7260"/>
    <w:rsid w:val="008D7557"/>
    <w:rsid w:val="008D7A7E"/>
    <w:rsid w:val="008D7C3E"/>
    <w:rsid w:val="008E019C"/>
    <w:rsid w:val="008E0D42"/>
    <w:rsid w:val="008E14BD"/>
    <w:rsid w:val="008E1FBD"/>
    <w:rsid w:val="008E22BC"/>
    <w:rsid w:val="008E2524"/>
    <w:rsid w:val="008E3C63"/>
    <w:rsid w:val="008E4A1A"/>
    <w:rsid w:val="008E5845"/>
    <w:rsid w:val="008E5915"/>
    <w:rsid w:val="008E72E2"/>
    <w:rsid w:val="008F0AD7"/>
    <w:rsid w:val="008F0CA2"/>
    <w:rsid w:val="008F10A5"/>
    <w:rsid w:val="008F1BAA"/>
    <w:rsid w:val="008F24E0"/>
    <w:rsid w:val="008F30A9"/>
    <w:rsid w:val="008F46ED"/>
    <w:rsid w:val="008F4975"/>
    <w:rsid w:val="008F4DD5"/>
    <w:rsid w:val="008F54E5"/>
    <w:rsid w:val="008F6818"/>
    <w:rsid w:val="008F6B6C"/>
    <w:rsid w:val="008F733D"/>
    <w:rsid w:val="0090068F"/>
    <w:rsid w:val="00900B03"/>
    <w:rsid w:val="009018BE"/>
    <w:rsid w:val="00901C6F"/>
    <w:rsid w:val="0090354E"/>
    <w:rsid w:val="009036F7"/>
    <w:rsid w:val="00904D91"/>
    <w:rsid w:val="00905A0A"/>
    <w:rsid w:val="00906980"/>
    <w:rsid w:val="0091114B"/>
    <w:rsid w:val="009114F4"/>
    <w:rsid w:val="009126CB"/>
    <w:rsid w:val="00914853"/>
    <w:rsid w:val="009155C2"/>
    <w:rsid w:val="0091568B"/>
    <w:rsid w:val="00915BD9"/>
    <w:rsid w:val="00915F86"/>
    <w:rsid w:val="0091665C"/>
    <w:rsid w:val="00917258"/>
    <w:rsid w:val="0091732C"/>
    <w:rsid w:val="00921D3D"/>
    <w:rsid w:val="009226B8"/>
    <w:rsid w:val="00922BD0"/>
    <w:rsid w:val="00925DA0"/>
    <w:rsid w:val="00926F15"/>
    <w:rsid w:val="00927078"/>
    <w:rsid w:val="00927305"/>
    <w:rsid w:val="00927438"/>
    <w:rsid w:val="009279BB"/>
    <w:rsid w:val="0093070D"/>
    <w:rsid w:val="00930DEB"/>
    <w:rsid w:val="00931F84"/>
    <w:rsid w:val="009343D6"/>
    <w:rsid w:val="00934517"/>
    <w:rsid w:val="00934B18"/>
    <w:rsid w:val="009358D3"/>
    <w:rsid w:val="00935B95"/>
    <w:rsid w:val="00936CD1"/>
    <w:rsid w:val="00937696"/>
    <w:rsid w:val="0093786A"/>
    <w:rsid w:val="00940298"/>
    <w:rsid w:val="00941A85"/>
    <w:rsid w:val="0094330F"/>
    <w:rsid w:val="009433CF"/>
    <w:rsid w:val="009437E7"/>
    <w:rsid w:val="009439BE"/>
    <w:rsid w:val="00943E25"/>
    <w:rsid w:val="00944861"/>
    <w:rsid w:val="00944C29"/>
    <w:rsid w:val="00946021"/>
    <w:rsid w:val="0094641E"/>
    <w:rsid w:val="009464D3"/>
    <w:rsid w:val="00946BE9"/>
    <w:rsid w:val="00946E58"/>
    <w:rsid w:val="00946F23"/>
    <w:rsid w:val="00947400"/>
    <w:rsid w:val="009515ED"/>
    <w:rsid w:val="00952C42"/>
    <w:rsid w:val="009531EC"/>
    <w:rsid w:val="0095363D"/>
    <w:rsid w:val="00954A28"/>
    <w:rsid w:val="00954E5A"/>
    <w:rsid w:val="009551FC"/>
    <w:rsid w:val="00957502"/>
    <w:rsid w:val="009578DE"/>
    <w:rsid w:val="00961393"/>
    <w:rsid w:val="009623E1"/>
    <w:rsid w:val="009626F8"/>
    <w:rsid w:val="0096422F"/>
    <w:rsid w:val="00964D14"/>
    <w:rsid w:val="00966B58"/>
    <w:rsid w:val="009679CF"/>
    <w:rsid w:val="00970A98"/>
    <w:rsid w:val="00970B6D"/>
    <w:rsid w:val="00971FFC"/>
    <w:rsid w:val="009734C8"/>
    <w:rsid w:val="00973881"/>
    <w:rsid w:val="00973C9D"/>
    <w:rsid w:val="00974E4E"/>
    <w:rsid w:val="00974F20"/>
    <w:rsid w:val="0097611F"/>
    <w:rsid w:val="00976C38"/>
    <w:rsid w:val="0097743E"/>
    <w:rsid w:val="00977F4F"/>
    <w:rsid w:val="0098019C"/>
    <w:rsid w:val="0098090F"/>
    <w:rsid w:val="0098125F"/>
    <w:rsid w:val="00982177"/>
    <w:rsid w:val="0098332A"/>
    <w:rsid w:val="00983949"/>
    <w:rsid w:val="009847A1"/>
    <w:rsid w:val="00985E98"/>
    <w:rsid w:val="00986D06"/>
    <w:rsid w:val="00987830"/>
    <w:rsid w:val="00990207"/>
    <w:rsid w:val="00990BA9"/>
    <w:rsid w:val="00992062"/>
    <w:rsid w:val="00992699"/>
    <w:rsid w:val="00992CFC"/>
    <w:rsid w:val="00994810"/>
    <w:rsid w:val="00996151"/>
    <w:rsid w:val="0099718D"/>
    <w:rsid w:val="0099734B"/>
    <w:rsid w:val="00997DA5"/>
    <w:rsid w:val="009A03D4"/>
    <w:rsid w:val="009A14B3"/>
    <w:rsid w:val="009A2799"/>
    <w:rsid w:val="009A3114"/>
    <w:rsid w:val="009A3863"/>
    <w:rsid w:val="009A45DB"/>
    <w:rsid w:val="009A4762"/>
    <w:rsid w:val="009A4A5B"/>
    <w:rsid w:val="009A5BBE"/>
    <w:rsid w:val="009A7D20"/>
    <w:rsid w:val="009A7EED"/>
    <w:rsid w:val="009B0BD8"/>
    <w:rsid w:val="009B1084"/>
    <w:rsid w:val="009B148A"/>
    <w:rsid w:val="009B18D0"/>
    <w:rsid w:val="009B2430"/>
    <w:rsid w:val="009B3063"/>
    <w:rsid w:val="009B3714"/>
    <w:rsid w:val="009B77C1"/>
    <w:rsid w:val="009B7E19"/>
    <w:rsid w:val="009C0697"/>
    <w:rsid w:val="009C08D3"/>
    <w:rsid w:val="009C0AA6"/>
    <w:rsid w:val="009C1EC8"/>
    <w:rsid w:val="009C2089"/>
    <w:rsid w:val="009C20C9"/>
    <w:rsid w:val="009C24DA"/>
    <w:rsid w:val="009C28EC"/>
    <w:rsid w:val="009C3966"/>
    <w:rsid w:val="009C451C"/>
    <w:rsid w:val="009C5104"/>
    <w:rsid w:val="009C57F9"/>
    <w:rsid w:val="009C7F17"/>
    <w:rsid w:val="009D0C78"/>
    <w:rsid w:val="009D11EF"/>
    <w:rsid w:val="009D18CD"/>
    <w:rsid w:val="009D18FA"/>
    <w:rsid w:val="009D1D80"/>
    <w:rsid w:val="009D33A9"/>
    <w:rsid w:val="009D34E6"/>
    <w:rsid w:val="009D4EBF"/>
    <w:rsid w:val="009D51F6"/>
    <w:rsid w:val="009D57CC"/>
    <w:rsid w:val="009D5DBA"/>
    <w:rsid w:val="009D6419"/>
    <w:rsid w:val="009D68CB"/>
    <w:rsid w:val="009D7020"/>
    <w:rsid w:val="009E1815"/>
    <w:rsid w:val="009E2402"/>
    <w:rsid w:val="009E2744"/>
    <w:rsid w:val="009E347C"/>
    <w:rsid w:val="009E3DC3"/>
    <w:rsid w:val="009E43DD"/>
    <w:rsid w:val="009E47FD"/>
    <w:rsid w:val="009E4BBF"/>
    <w:rsid w:val="009E67EF"/>
    <w:rsid w:val="009E6A7C"/>
    <w:rsid w:val="009E77CF"/>
    <w:rsid w:val="009E79B8"/>
    <w:rsid w:val="009E7E0C"/>
    <w:rsid w:val="009F0517"/>
    <w:rsid w:val="009F1213"/>
    <w:rsid w:val="009F17E2"/>
    <w:rsid w:val="009F22F4"/>
    <w:rsid w:val="009F30C4"/>
    <w:rsid w:val="009F437F"/>
    <w:rsid w:val="009F4427"/>
    <w:rsid w:val="009F5E1D"/>
    <w:rsid w:val="009F636F"/>
    <w:rsid w:val="009F7F09"/>
    <w:rsid w:val="00A02389"/>
    <w:rsid w:val="00A02524"/>
    <w:rsid w:val="00A0296A"/>
    <w:rsid w:val="00A042B5"/>
    <w:rsid w:val="00A0636E"/>
    <w:rsid w:val="00A06F05"/>
    <w:rsid w:val="00A0716F"/>
    <w:rsid w:val="00A0729A"/>
    <w:rsid w:val="00A074C1"/>
    <w:rsid w:val="00A104FE"/>
    <w:rsid w:val="00A107AA"/>
    <w:rsid w:val="00A1186A"/>
    <w:rsid w:val="00A11BBC"/>
    <w:rsid w:val="00A11E14"/>
    <w:rsid w:val="00A12D41"/>
    <w:rsid w:val="00A12F21"/>
    <w:rsid w:val="00A15118"/>
    <w:rsid w:val="00A15D66"/>
    <w:rsid w:val="00A162F8"/>
    <w:rsid w:val="00A16E95"/>
    <w:rsid w:val="00A17813"/>
    <w:rsid w:val="00A205F7"/>
    <w:rsid w:val="00A21868"/>
    <w:rsid w:val="00A21A7D"/>
    <w:rsid w:val="00A21C06"/>
    <w:rsid w:val="00A23D04"/>
    <w:rsid w:val="00A249EC"/>
    <w:rsid w:val="00A25FA7"/>
    <w:rsid w:val="00A30C44"/>
    <w:rsid w:val="00A30DD6"/>
    <w:rsid w:val="00A329CA"/>
    <w:rsid w:val="00A335A4"/>
    <w:rsid w:val="00A33984"/>
    <w:rsid w:val="00A33CE1"/>
    <w:rsid w:val="00A358C4"/>
    <w:rsid w:val="00A3693F"/>
    <w:rsid w:val="00A37510"/>
    <w:rsid w:val="00A377A1"/>
    <w:rsid w:val="00A3780D"/>
    <w:rsid w:val="00A37FDC"/>
    <w:rsid w:val="00A416A4"/>
    <w:rsid w:val="00A420FA"/>
    <w:rsid w:val="00A424FB"/>
    <w:rsid w:val="00A427EF"/>
    <w:rsid w:val="00A429F5"/>
    <w:rsid w:val="00A4499B"/>
    <w:rsid w:val="00A44DFF"/>
    <w:rsid w:val="00A45FA9"/>
    <w:rsid w:val="00A46054"/>
    <w:rsid w:val="00A46204"/>
    <w:rsid w:val="00A469E8"/>
    <w:rsid w:val="00A46F1E"/>
    <w:rsid w:val="00A479BB"/>
    <w:rsid w:val="00A479EE"/>
    <w:rsid w:val="00A50059"/>
    <w:rsid w:val="00A50F40"/>
    <w:rsid w:val="00A50F67"/>
    <w:rsid w:val="00A51CDB"/>
    <w:rsid w:val="00A522B9"/>
    <w:rsid w:val="00A53482"/>
    <w:rsid w:val="00A534FA"/>
    <w:rsid w:val="00A53E62"/>
    <w:rsid w:val="00A53F1A"/>
    <w:rsid w:val="00A54272"/>
    <w:rsid w:val="00A54361"/>
    <w:rsid w:val="00A5449B"/>
    <w:rsid w:val="00A559AE"/>
    <w:rsid w:val="00A55AA8"/>
    <w:rsid w:val="00A55F06"/>
    <w:rsid w:val="00A55FC4"/>
    <w:rsid w:val="00A56100"/>
    <w:rsid w:val="00A56A08"/>
    <w:rsid w:val="00A56E07"/>
    <w:rsid w:val="00A57317"/>
    <w:rsid w:val="00A6046F"/>
    <w:rsid w:val="00A60471"/>
    <w:rsid w:val="00A6063A"/>
    <w:rsid w:val="00A612DF"/>
    <w:rsid w:val="00A6161C"/>
    <w:rsid w:val="00A6203D"/>
    <w:rsid w:val="00A6212A"/>
    <w:rsid w:val="00A62631"/>
    <w:rsid w:val="00A632EE"/>
    <w:rsid w:val="00A637C5"/>
    <w:rsid w:val="00A638AD"/>
    <w:rsid w:val="00A63C08"/>
    <w:rsid w:val="00A6460E"/>
    <w:rsid w:val="00A647AC"/>
    <w:rsid w:val="00A65DAA"/>
    <w:rsid w:val="00A65E7E"/>
    <w:rsid w:val="00A65FF2"/>
    <w:rsid w:val="00A6771A"/>
    <w:rsid w:val="00A67C44"/>
    <w:rsid w:val="00A67D97"/>
    <w:rsid w:val="00A70E54"/>
    <w:rsid w:val="00A710D5"/>
    <w:rsid w:val="00A714C8"/>
    <w:rsid w:val="00A72859"/>
    <w:rsid w:val="00A73296"/>
    <w:rsid w:val="00A7481D"/>
    <w:rsid w:val="00A74EB5"/>
    <w:rsid w:val="00A75411"/>
    <w:rsid w:val="00A754CD"/>
    <w:rsid w:val="00A767BA"/>
    <w:rsid w:val="00A77F7C"/>
    <w:rsid w:val="00A808C6"/>
    <w:rsid w:val="00A81693"/>
    <w:rsid w:val="00A81A20"/>
    <w:rsid w:val="00A82324"/>
    <w:rsid w:val="00A82751"/>
    <w:rsid w:val="00A82B4E"/>
    <w:rsid w:val="00A84113"/>
    <w:rsid w:val="00A845B4"/>
    <w:rsid w:val="00A84B6B"/>
    <w:rsid w:val="00A84BF5"/>
    <w:rsid w:val="00A84CBC"/>
    <w:rsid w:val="00A8550A"/>
    <w:rsid w:val="00A85E0C"/>
    <w:rsid w:val="00A867CF"/>
    <w:rsid w:val="00A86D8E"/>
    <w:rsid w:val="00A87CC5"/>
    <w:rsid w:val="00A9154C"/>
    <w:rsid w:val="00A916E6"/>
    <w:rsid w:val="00A91FDC"/>
    <w:rsid w:val="00A92AEE"/>
    <w:rsid w:val="00A92F39"/>
    <w:rsid w:val="00A93367"/>
    <w:rsid w:val="00A93955"/>
    <w:rsid w:val="00A93A26"/>
    <w:rsid w:val="00A940CA"/>
    <w:rsid w:val="00A9459A"/>
    <w:rsid w:val="00A948D9"/>
    <w:rsid w:val="00A94C4B"/>
    <w:rsid w:val="00A94D91"/>
    <w:rsid w:val="00A952A8"/>
    <w:rsid w:val="00A952EB"/>
    <w:rsid w:val="00A958F2"/>
    <w:rsid w:val="00A96CD8"/>
    <w:rsid w:val="00A970A9"/>
    <w:rsid w:val="00AA04E4"/>
    <w:rsid w:val="00AA2C69"/>
    <w:rsid w:val="00AA3DD7"/>
    <w:rsid w:val="00AA432A"/>
    <w:rsid w:val="00AA49DD"/>
    <w:rsid w:val="00AA4B28"/>
    <w:rsid w:val="00AA6FCC"/>
    <w:rsid w:val="00AA6FDE"/>
    <w:rsid w:val="00AB1B0D"/>
    <w:rsid w:val="00AB2CF5"/>
    <w:rsid w:val="00AB3827"/>
    <w:rsid w:val="00AB48ED"/>
    <w:rsid w:val="00AB5CEA"/>
    <w:rsid w:val="00AB7349"/>
    <w:rsid w:val="00AB7408"/>
    <w:rsid w:val="00AC0E66"/>
    <w:rsid w:val="00AC1406"/>
    <w:rsid w:val="00AC1F73"/>
    <w:rsid w:val="00AC2767"/>
    <w:rsid w:val="00AC2C4F"/>
    <w:rsid w:val="00AC3B0E"/>
    <w:rsid w:val="00AC443B"/>
    <w:rsid w:val="00AC44BC"/>
    <w:rsid w:val="00AC4873"/>
    <w:rsid w:val="00AC55EA"/>
    <w:rsid w:val="00AC5779"/>
    <w:rsid w:val="00AC5D60"/>
    <w:rsid w:val="00AC6774"/>
    <w:rsid w:val="00AC6E4F"/>
    <w:rsid w:val="00AC78C0"/>
    <w:rsid w:val="00AC7E45"/>
    <w:rsid w:val="00AC7F4B"/>
    <w:rsid w:val="00AD023C"/>
    <w:rsid w:val="00AD0990"/>
    <w:rsid w:val="00AD1B25"/>
    <w:rsid w:val="00AD1B30"/>
    <w:rsid w:val="00AD1BD5"/>
    <w:rsid w:val="00AD1E34"/>
    <w:rsid w:val="00AD2123"/>
    <w:rsid w:val="00AD25A8"/>
    <w:rsid w:val="00AD3348"/>
    <w:rsid w:val="00AD358B"/>
    <w:rsid w:val="00AD3A60"/>
    <w:rsid w:val="00AD485C"/>
    <w:rsid w:val="00AD5771"/>
    <w:rsid w:val="00AD7259"/>
    <w:rsid w:val="00AD7BE6"/>
    <w:rsid w:val="00AE0863"/>
    <w:rsid w:val="00AE08F6"/>
    <w:rsid w:val="00AE0F10"/>
    <w:rsid w:val="00AE2778"/>
    <w:rsid w:val="00AE2F7A"/>
    <w:rsid w:val="00AE49B9"/>
    <w:rsid w:val="00AE5217"/>
    <w:rsid w:val="00AE5820"/>
    <w:rsid w:val="00AE5CFB"/>
    <w:rsid w:val="00AE76E1"/>
    <w:rsid w:val="00AF103A"/>
    <w:rsid w:val="00AF1BD3"/>
    <w:rsid w:val="00AF3710"/>
    <w:rsid w:val="00AF3EEE"/>
    <w:rsid w:val="00AF4002"/>
    <w:rsid w:val="00AF518B"/>
    <w:rsid w:val="00AF557C"/>
    <w:rsid w:val="00AF5CB6"/>
    <w:rsid w:val="00AF6208"/>
    <w:rsid w:val="00AF6462"/>
    <w:rsid w:val="00AF6569"/>
    <w:rsid w:val="00B000E6"/>
    <w:rsid w:val="00B001D4"/>
    <w:rsid w:val="00B00E64"/>
    <w:rsid w:val="00B015AF"/>
    <w:rsid w:val="00B02596"/>
    <w:rsid w:val="00B02A77"/>
    <w:rsid w:val="00B05402"/>
    <w:rsid w:val="00B0556A"/>
    <w:rsid w:val="00B06297"/>
    <w:rsid w:val="00B06D5F"/>
    <w:rsid w:val="00B06E39"/>
    <w:rsid w:val="00B07D1E"/>
    <w:rsid w:val="00B106EC"/>
    <w:rsid w:val="00B11E21"/>
    <w:rsid w:val="00B13FE2"/>
    <w:rsid w:val="00B14224"/>
    <w:rsid w:val="00B1460F"/>
    <w:rsid w:val="00B14EBA"/>
    <w:rsid w:val="00B150A0"/>
    <w:rsid w:val="00B1756E"/>
    <w:rsid w:val="00B17C5D"/>
    <w:rsid w:val="00B201DE"/>
    <w:rsid w:val="00B20690"/>
    <w:rsid w:val="00B21572"/>
    <w:rsid w:val="00B22A87"/>
    <w:rsid w:val="00B23E31"/>
    <w:rsid w:val="00B24C18"/>
    <w:rsid w:val="00B2505D"/>
    <w:rsid w:val="00B25FFD"/>
    <w:rsid w:val="00B261B6"/>
    <w:rsid w:val="00B26F46"/>
    <w:rsid w:val="00B27638"/>
    <w:rsid w:val="00B304F5"/>
    <w:rsid w:val="00B3139D"/>
    <w:rsid w:val="00B3150C"/>
    <w:rsid w:val="00B31D4D"/>
    <w:rsid w:val="00B34CA4"/>
    <w:rsid w:val="00B3521D"/>
    <w:rsid w:val="00B35B7B"/>
    <w:rsid w:val="00B35C49"/>
    <w:rsid w:val="00B364F8"/>
    <w:rsid w:val="00B375C4"/>
    <w:rsid w:val="00B37B92"/>
    <w:rsid w:val="00B410AA"/>
    <w:rsid w:val="00B4175D"/>
    <w:rsid w:val="00B4180B"/>
    <w:rsid w:val="00B418E9"/>
    <w:rsid w:val="00B41AC5"/>
    <w:rsid w:val="00B42707"/>
    <w:rsid w:val="00B42881"/>
    <w:rsid w:val="00B42999"/>
    <w:rsid w:val="00B42E63"/>
    <w:rsid w:val="00B43A65"/>
    <w:rsid w:val="00B4487E"/>
    <w:rsid w:val="00B4515C"/>
    <w:rsid w:val="00B46582"/>
    <w:rsid w:val="00B47801"/>
    <w:rsid w:val="00B47A8D"/>
    <w:rsid w:val="00B50FC1"/>
    <w:rsid w:val="00B5104B"/>
    <w:rsid w:val="00B5173F"/>
    <w:rsid w:val="00B52457"/>
    <w:rsid w:val="00B532E5"/>
    <w:rsid w:val="00B536D2"/>
    <w:rsid w:val="00B546BD"/>
    <w:rsid w:val="00B548FF"/>
    <w:rsid w:val="00B55341"/>
    <w:rsid w:val="00B5652F"/>
    <w:rsid w:val="00B5695A"/>
    <w:rsid w:val="00B56A81"/>
    <w:rsid w:val="00B57BC6"/>
    <w:rsid w:val="00B600F4"/>
    <w:rsid w:val="00B60AA1"/>
    <w:rsid w:val="00B60FD9"/>
    <w:rsid w:val="00B60FFD"/>
    <w:rsid w:val="00B627F1"/>
    <w:rsid w:val="00B64B60"/>
    <w:rsid w:val="00B65659"/>
    <w:rsid w:val="00B665B0"/>
    <w:rsid w:val="00B6700E"/>
    <w:rsid w:val="00B67537"/>
    <w:rsid w:val="00B67AE0"/>
    <w:rsid w:val="00B702E1"/>
    <w:rsid w:val="00B70DDA"/>
    <w:rsid w:val="00B711E0"/>
    <w:rsid w:val="00B719D2"/>
    <w:rsid w:val="00B72075"/>
    <w:rsid w:val="00B72EC8"/>
    <w:rsid w:val="00B72F52"/>
    <w:rsid w:val="00B73801"/>
    <w:rsid w:val="00B739FE"/>
    <w:rsid w:val="00B73A46"/>
    <w:rsid w:val="00B7415C"/>
    <w:rsid w:val="00B74409"/>
    <w:rsid w:val="00B7533D"/>
    <w:rsid w:val="00B759FC"/>
    <w:rsid w:val="00B77BCB"/>
    <w:rsid w:val="00B80866"/>
    <w:rsid w:val="00B830EC"/>
    <w:rsid w:val="00B8340D"/>
    <w:rsid w:val="00B83BDB"/>
    <w:rsid w:val="00B83C55"/>
    <w:rsid w:val="00B84D9D"/>
    <w:rsid w:val="00B85D3B"/>
    <w:rsid w:val="00B866D6"/>
    <w:rsid w:val="00B86FD7"/>
    <w:rsid w:val="00B87C5A"/>
    <w:rsid w:val="00B87F1A"/>
    <w:rsid w:val="00B9068B"/>
    <w:rsid w:val="00B91F33"/>
    <w:rsid w:val="00B9271F"/>
    <w:rsid w:val="00B928E4"/>
    <w:rsid w:val="00B92A5C"/>
    <w:rsid w:val="00B92AD0"/>
    <w:rsid w:val="00B94070"/>
    <w:rsid w:val="00B9442D"/>
    <w:rsid w:val="00B94659"/>
    <w:rsid w:val="00B94A8A"/>
    <w:rsid w:val="00B9541F"/>
    <w:rsid w:val="00B959C4"/>
    <w:rsid w:val="00B95AA1"/>
    <w:rsid w:val="00B95BAE"/>
    <w:rsid w:val="00B960F7"/>
    <w:rsid w:val="00B961BA"/>
    <w:rsid w:val="00B97E0D"/>
    <w:rsid w:val="00BA064F"/>
    <w:rsid w:val="00BA0E89"/>
    <w:rsid w:val="00BA2036"/>
    <w:rsid w:val="00BA34FB"/>
    <w:rsid w:val="00BA3C03"/>
    <w:rsid w:val="00BA3CEE"/>
    <w:rsid w:val="00BA43CC"/>
    <w:rsid w:val="00BA5DA2"/>
    <w:rsid w:val="00BA724A"/>
    <w:rsid w:val="00BA7C82"/>
    <w:rsid w:val="00BB1D98"/>
    <w:rsid w:val="00BB22F9"/>
    <w:rsid w:val="00BB232F"/>
    <w:rsid w:val="00BB2819"/>
    <w:rsid w:val="00BB38C3"/>
    <w:rsid w:val="00BB3D15"/>
    <w:rsid w:val="00BB3D7D"/>
    <w:rsid w:val="00BB3FA5"/>
    <w:rsid w:val="00BB428F"/>
    <w:rsid w:val="00BB4C72"/>
    <w:rsid w:val="00BB6217"/>
    <w:rsid w:val="00BB6A2F"/>
    <w:rsid w:val="00BB7586"/>
    <w:rsid w:val="00BB7DF0"/>
    <w:rsid w:val="00BB7F49"/>
    <w:rsid w:val="00BC09A5"/>
    <w:rsid w:val="00BC3D84"/>
    <w:rsid w:val="00BC3EB1"/>
    <w:rsid w:val="00BC4ADC"/>
    <w:rsid w:val="00BC4FB8"/>
    <w:rsid w:val="00BC577B"/>
    <w:rsid w:val="00BC59B8"/>
    <w:rsid w:val="00BC609B"/>
    <w:rsid w:val="00BC7248"/>
    <w:rsid w:val="00BC724C"/>
    <w:rsid w:val="00BC7F90"/>
    <w:rsid w:val="00BD0C03"/>
    <w:rsid w:val="00BD0F42"/>
    <w:rsid w:val="00BD18FE"/>
    <w:rsid w:val="00BD2542"/>
    <w:rsid w:val="00BD267C"/>
    <w:rsid w:val="00BD416E"/>
    <w:rsid w:val="00BD4932"/>
    <w:rsid w:val="00BD65F3"/>
    <w:rsid w:val="00BD695A"/>
    <w:rsid w:val="00BE14DF"/>
    <w:rsid w:val="00BE1B77"/>
    <w:rsid w:val="00BE2097"/>
    <w:rsid w:val="00BE29B7"/>
    <w:rsid w:val="00BE2BB2"/>
    <w:rsid w:val="00BE4EFF"/>
    <w:rsid w:val="00BE57EE"/>
    <w:rsid w:val="00BE592D"/>
    <w:rsid w:val="00BE5F2E"/>
    <w:rsid w:val="00BE639D"/>
    <w:rsid w:val="00BE7B99"/>
    <w:rsid w:val="00BE7CAD"/>
    <w:rsid w:val="00BF1609"/>
    <w:rsid w:val="00BF1CB0"/>
    <w:rsid w:val="00BF3124"/>
    <w:rsid w:val="00BF3872"/>
    <w:rsid w:val="00BF3AFD"/>
    <w:rsid w:val="00BF3EB6"/>
    <w:rsid w:val="00BF5528"/>
    <w:rsid w:val="00BF56CF"/>
    <w:rsid w:val="00BF5740"/>
    <w:rsid w:val="00BF64E3"/>
    <w:rsid w:val="00BF733F"/>
    <w:rsid w:val="00BF7825"/>
    <w:rsid w:val="00C00908"/>
    <w:rsid w:val="00C00A91"/>
    <w:rsid w:val="00C0178B"/>
    <w:rsid w:val="00C03667"/>
    <w:rsid w:val="00C04E93"/>
    <w:rsid w:val="00C05CCA"/>
    <w:rsid w:val="00C06B27"/>
    <w:rsid w:val="00C06C28"/>
    <w:rsid w:val="00C10FF0"/>
    <w:rsid w:val="00C11768"/>
    <w:rsid w:val="00C117E7"/>
    <w:rsid w:val="00C118E5"/>
    <w:rsid w:val="00C11CA1"/>
    <w:rsid w:val="00C12079"/>
    <w:rsid w:val="00C13B9D"/>
    <w:rsid w:val="00C14B08"/>
    <w:rsid w:val="00C15B37"/>
    <w:rsid w:val="00C15C6E"/>
    <w:rsid w:val="00C16008"/>
    <w:rsid w:val="00C16709"/>
    <w:rsid w:val="00C17620"/>
    <w:rsid w:val="00C209F6"/>
    <w:rsid w:val="00C2148A"/>
    <w:rsid w:val="00C21797"/>
    <w:rsid w:val="00C21828"/>
    <w:rsid w:val="00C21961"/>
    <w:rsid w:val="00C24BB6"/>
    <w:rsid w:val="00C24F67"/>
    <w:rsid w:val="00C24FFD"/>
    <w:rsid w:val="00C2520E"/>
    <w:rsid w:val="00C2529F"/>
    <w:rsid w:val="00C2537D"/>
    <w:rsid w:val="00C27CB2"/>
    <w:rsid w:val="00C31BE2"/>
    <w:rsid w:val="00C322D3"/>
    <w:rsid w:val="00C324D8"/>
    <w:rsid w:val="00C327CB"/>
    <w:rsid w:val="00C3293F"/>
    <w:rsid w:val="00C338A7"/>
    <w:rsid w:val="00C35011"/>
    <w:rsid w:val="00C35896"/>
    <w:rsid w:val="00C36191"/>
    <w:rsid w:val="00C361A8"/>
    <w:rsid w:val="00C361C4"/>
    <w:rsid w:val="00C36BE4"/>
    <w:rsid w:val="00C37261"/>
    <w:rsid w:val="00C37373"/>
    <w:rsid w:val="00C40740"/>
    <w:rsid w:val="00C425DE"/>
    <w:rsid w:val="00C45348"/>
    <w:rsid w:val="00C45402"/>
    <w:rsid w:val="00C47CB8"/>
    <w:rsid w:val="00C52E7F"/>
    <w:rsid w:val="00C53059"/>
    <w:rsid w:val="00C531DC"/>
    <w:rsid w:val="00C537E4"/>
    <w:rsid w:val="00C53F82"/>
    <w:rsid w:val="00C553A7"/>
    <w:rsid w:val="00C55753"/>
    <w:rsid w:val="00C55C1D"/>
    <w:rsid w:val="00C55DB7"/>
    <w:rsid w:val="00C562E2"/>
    <w:rsid w:val="00C5644B"/>
    <w:rsid w:val="00C5753A"/>
    <w:rsid w:val="00C60A25"/>
    <w:rsid w:val="00C6379E"/>
    <w:rsid w:val="00C63C96"/>
    <w:rsid w:val="00C643FD"/>
    <w:rsid w:val="00C645F8"/>
    <w:rsid w:val="00C64E15"/>
    <w:rsid w:val="00C654D6"/>
    <w:rsid w:val="00C65B24"/>
    <w:rsid w:val="00C66002"/>
    <w:rsid w:val="00C66599"/>
    <w:rsid w:val="00C665CA"/>
    <w:rsid w:val="00C70666"/>
    <w:rsid w:val="00C70BE6"/>
    <w:rsid w:val="00C710B3"/>
    <w:rsid w:val="00C71D1E"/>
    <w:rsid w:val="00C71D40"/>
    <w:rsid w:val="00C72132"/>
    <w:rsid w:val="00C74719"/>
    <w:rsid w:val="00C752E4"/>
    <w:rsid w:val="00C75750"/>
    <w:rsid w:val="00C759ED"/>
    <w:rsid w:val="00C7630D"/>
    <w:rsid w:val="00C7686A"/>
    <w:rsid w:val="00C76A49"/>
    <w:rsid w:val="00C7725B"/>
    <w:rsid w:val="00C7792C"/>
    <w:rsid w:val="00C77B5E"/>
    <w:rsid w:val="00C77FEB"/>
    <w:rsid w:val="00C80581"/>
    <w:rsid w:val="00C80C64"/>
    <w:rsid w:val="00C824B7"/>
    <w:rsid w:val="00C8308F"/>
    <w:rsid w:val="00C83340"/>
    <w:rsid w:val="00C84608"/>
    <w:rsid w:val="00C84EF6"/>
    <w:rsid w:val="00C8588F"/>
    <w:rsid w:val="00C858C3"/>
    <w:rsid w:val="00C85B2D"/>
    <w:rsid w:val="00C85BC8"/>
    <w:rsid w:val="00C8638E"/>
    <w:rsid w:val="00C86678"/>
    <w:rsid w:val="00C86EF0"/>
    <w:rsid w:val="00C90488"/>
    <w:rsid w:val="00C9230F"/>
    <w:rsid w:val="00C9274B"/>
    <w:rsid w:val="00C92A80"/>
    <w:rsid w:val="00C93392"/>
    <w:rsid w:val="00C93A86"/>
    <w:rsid w:val="00C94238"/>
    <w:rsid w:val="00C9435F"/>
    <w:rsid w:val="00C949B9"/>
    <w:rsid w:val="00C94A49"/>
    <w:rsid w:val="00C94BAF"/>
    <w:rsid w:val="00C94CB0"/>
    <w:rsid w:val="00C959B6"/>
    <w:rsid w:val="00C972BD"/>
    <w:rsid w:val="00C97871"/>
    <w:rsid w:val="00C97A39"/>
    <w:rsid w:val="00CA0B58"/>
    <w:rsid w:val="00CA1CD2"/>
    <w:rsid w:val="00CA1DC5"/>
    <w:rsid w:val="00CA21DD"/>
    <w:rsid w:val="00CA3553"/>
    <w:rsid w:val="00CA36BA"/>
    <w:rsid w:val="00CA4901"/>
    <w:rsid w:val="00CA77A5"/>
    <w:rsid w:val="00CB0485"/>
    <w:rsid w:val="00CB1DB5"/>
    <w:rsid w:val="00CB2918"/>
    <w:rsid w:val="00CB292C"/>
    <w:rsid w:val="00CB42E4"/>
    <w:rsid w:val="00CB4327"/>
    <w:rsid w:val="00CB6802"/>
    <w:rsid w:val="00CB68BB"/>
    <w:rsid w:val="00CB7CC2"/>
    <w:rsid w:val="00CC01D4"/>
    <w:rsid w:val="00CC036E"/>
    <w:rsid w:val="00CC0AE2"/>
    <w:rsid w:val="00CC1A61"/>
    <w:rsid w:val="00CC2AB0"/>
    <w:rsid w:val="00CC2BBA"/>
    <w:rsid w:val="00CC2E56"/>
    <w:rsid w:val="00CC4882"/>
    <w:rsid w:val="00CC4FC2"/>
    <w:rsid w:val="00CC5031"/>
    <w:rsid w:val="00CC60EC"/>
    <w:rsid w:val="00CC7CCF"/>
    <w:rsid w:val="00CD0B0B"/>
    <w:rsid w:val="00CD128E"/>
    <w:rsid w:val="00CD1E5A"/>
    <w:rsid w:val="00CD2EBA"/>
    <w:rsid w:val="00CD313B"/>
    <w:rsid w:val="00CD3CC3"/>
    <w:rsid w:val="00CD49D9"/>
    <w:rsid w:val="00CD698C"/>
    <w:rsid w:val="00CD6FDA"/>
    <w:rsid w:val="00CE112B"/>
    <w:rsid w:val="00CE1FA2"/>
    <w:rsid w:val="00CE2035"/>
    <w:rsid w:val="00CE2D8B"/>
    <w:rsid w:val="00CE2F55"/>
    <w:rsid w:val="00CE46CD"/>
    <w:rsid w:val="00CE4931"/>
    <w:rsid w:val="00CE5640"/>
    <w:rsid w:val="00CE5CB6"/>
    <w:rsid w:val="00CE70FA"/>
    <w:rsid w:val="00CF04DE"/>
    <w:rsid w:val="00CF0FFD"/>
    <w:rsid w:val="00CF16CC"/>
    <w:rsid w:val="00CF1A1B"/>
    <w:rsid w:val="00CF35F8"/>
    <w:rsid w:val="00CF4032"/>
    <w:rsid w:val="00CF4146"/>
    <w:rsid w:val="00CF4B0D"/>
    <w:rsid w:val="00CF4EAF"/>
    <w:rsid w:val="00CF5E13"/>
    <w:rsid w:val="00CF62EC"/>
    <w:rsid w:val="00CF63FC"/>
    <w:rsid w:val="00CF658C"/>
    <w:rsid w:val="00CF728A"/>
    <w:rsid w:val="00CF7A66"/>
    <w:rsid w:val="00CF7C4A"/>
    <w:rsid w:val="00D0032C"/>
    <w:rsid w:val="00D0036F"/>
    <w:rsid w:val="00D01075"/>
    <w:rsid w:val="00D013CB"/>
    <w:rsid w:val="00D029F6"/>
    <w:rsid w:val="00D02A97"/>
    <w:rsid w:val="00D02F5F"/>
    <w:rsid w:val="00D04AB5"/>
    <w:rsid w:val="00D0503A"/>
    <w:rsid w:val="00D070C1"/>
    <w:rsid w:val="00D07281"/>
    <w:rsid w:val="00D07FF1"/>
    <w:rsid w:val="00D103CC"/>
    <w:rsid w:val="00D12C5E"/>
    <w:rsid w:val="00D13234"/>
    <w:rsid w:val="00D14417"/>
    <w:rsid w:val="00D146EB"/>
    <w:rsid w:val="00D206AC"/>
    <w:rsid w:val="00D20A3B"/>
    <w:rsid w:val="00D22303"/>
    <w:rsid w:val="00D23042"/>
    <w:rsid w:val="00D234EC"/>
    <w:rsid w:val="00D235B7"/>
    <w:rsid w:val="00D248A5"/>
    <w:rsid w:val="00D24D1F"/>
    <w:rsid w:val="00D25088"/>
    <w:rsid w:val="00D25D5C"/>
    <w:rsid w:val="00D26315"/>
    <w:rsid w:val="00D26861"/>
    <w:rsid w:val="00D26ADC"/>
    <w:rsid w:val="00D26EA2"/>
    <w:rsid w:val="00D27C5C"/>
    <w:rsid w:val="00D27EB9"/>
    <w:rsid w:val="00D30F0D"/>
    <w:rsid w:val="00D31211"/>
    <w:rsid w:val="00D34956"/>
    <w:rsid w:val="00D34CDC"/>
    <w:rsid w:val="00D350EC"/>
    <w:rsid w:val="00D3651B"/>
    <w:rsid w:val="00D36A73"/>
    <w:rsid w:val="00D36E8E"/>
    <w:rsid w:val="00D37823"/>
    <w:rsid w:val="00D37E85"/>
    <w:rsid w:val="00D403E5"/>
    <w:rsid w:val="00D4099A"/>
    <w:rsid w:val="00D43589"/>
    <w:rsid w:val="00D4463B"/>
    <w:rsid w:val="00D44BDA"/>
    <w:rsid w:val="00D465A5"/>
    <w:rsid w:val="00D46A25"/>
    <w:rsid w:val="00D46A88"/>
    <w:rsid w:val="00D46B2E"/>
    <w:rsid w:val="00D5181E"/>
    <w:rsid w:val="00D51F60"/>
    <w:rsid w:val="00D52041"/>
    <w:rsid w:val="00D53A1E"/>
    <w:rsid w:val="00D53B19"/>
    <w:rsid w:val="00D53E79"/>
    <w:rsid w:val="00D54399"/>
    <w:rsid w:val="00D554F7"/>
    <w:rsid w:val="00D558C2"/>
    <w:rsid w:val="00D55904"/>
    <w:rsid w:val="00D56EB0"/>
    <w:rsid w:val="00D60D62"/>
    <w:rsid w:val="00D61B78"/>
    <w:rsid w:val="00D620D8"/>
    <w:rsid w:val="00D62A7C"/>
    <w:rsid w:val="00D64546"/>
    <w:rsid w:val="00D65430"/>
    <w:rsid w:val="00D65A56"/>
    <w:rsid w:val="00D67ACC"/>
    <w:rsid w:val="00D70522"/>
    <w:rsid w:val="00D7188D"/>
    <w:rsid w:val="00D721D5"/>
    <w:rsid w:val="00D72DBB"/>
    <w:rsid w:val="00D74C6A"/>
    <w:rsid w:val="00D813F5"/>
    <w:rsid w:val="00D8236A"/>
    <w:rsid w:val="00D83184"/>
    <w:rsid w:val="00D8419A"/>
    <w:rsid w:val="00D845E2"/>
    <w:rsid w:val="00D84DA5"/>
    <w:rsid w:val="00D85E5D"/>
    <w:rsid w:val="00D86748"/>
    <w:rsid w:val="00D86A80"/>
    <w:rsid w:val="00D86CD9"/>
    <w:rsid w:val="00D879DD"/>
    <w:rsid w:val="00D87F2C"/>
    <w:rsid w:val="00D92576"/>
    <w:rsid w:val="00D92A36"/>
    <w:rsid w:val="00D93C91"/>
    <w:rsid w:val="00D9433B"/>
    <w:rsid w:val="00D949E1"/>
    <w:rsid w:val="00D94EF8"/>
    <w:rsid w:val="00D95752"/>
    <w:rsid w:val="00D96D9F"/>
    <w:rsid w:val="00D97341"/>
    <w:rsid w:val="00D9772A"/>
    <w:rsid w:val="00D9790C"/>
    <w:rsid w:val="00D97CDA"/>
    <w:rsid w:val="00DA00EC"/>
    <w:rsid w:val="00DA031F"/>
    <w:rsid w:val="00DA0428"/>
    <w:rsid w:val="00DA047E"/>
    <w:rsid w:val="00DA09D7"/>
    <w:rsid w:val="00DA0F6F"/>
    <w:rsid w:val="00DA118E"/>
    <w:rsid w:val="00DA25B2"/>
    <w:rsid w:val="00DA2999"/>
    <w:rsid w:val="00DA2D43"/>
    <w:rsid w:val="00DA35FF"/>
    <w:rsid w:val="00DA39F8"/>
    <w:rsid w:val="00DA3DFF"/>
    <w:rsid w:val="00DA4BBA"/>
    <w:rsid w:val="00DA5381"/>
    <w:rsid w:val="00DA5A37"/>
    <w:rsid w:val="00DA5F87"/>
    <w:rsid w:val="00DA652A"/>
    <w:rsid w:val="00DB05CD"/>
    <w:rsid w:val="00DB10DC"/>
    <w:rsid w:val="00DB2013"/>
    <w:rsid w:val="00DB2429"/>
    <w:rsid w:val="00DB37FE"/>
    <w:rsid w:val="00DB3AD1"/>
    <w:rsid w:val="00DB3E22"/>
    <w:rsid w:val="00DB4B89"/>
    <w:rsid w:val="00DB58E4"/>
    <w:rsid w:val="00DB6842"/>
    <w:rsid w:val="00DC01D0"/>
    <w:rsid w:val="00DC2805"/>
    <w:rsid w:val="00DC297C"/>
    <w:rsid w:val="00DC35F7"/>
    <w:rsid w:val="00DC4ABA"/>
    <w:rsid w:val="00DC4B6C"/>
    <w:rsid w:val="00DC548B"/>
    <w:rsid w:val="00DC5A57"/>
    <w:rsid w:val="00DC5D9A"/>
    <w:rsid w:val="00DC6B1B"/>
    <w:rsid w:val="00DC6B27"/>
    <w:rsid w:val="00DC705A"/>
    <w:rsid w:val="00DD023F"/>
    <w:rsid w:val="00DD0916"/>
    <w:rsid w:val="00DD1841"/>
    <w:rsid w:val="00DD2105"/>
    <w:rsid w:val="00DD2783"/>
    <w:rsid w:val="00DD5F58"/>
    <w:rsid w:val="00DD6C05"/>
    <w:rsid w:val="00DD7420"/>
    <w:rsid w:val="00DD7A1D"/>
    <w:rsid w:val="00DD7DB9"/>
    <w:rsid w:val="00DE0DD4"/>
    <w:rsid w:val="00DE1EF1"/>
    <w:rsid w:val="00DE247F"/>
    <w:rsid w:val="00DE2A2F"/>
    <w:rsid w:val="00DE3BEF"/>
    <w:rsid w:val="00DE3C5D"/>
    <w:rsid w:val="00DE4397"/>
    <w:rsid w:val="00DE4E0F"/>
    <w:rsid w:val="00DE5628"/>
    <w:rsid w:val="00DF02AE"/>
    <w:rsid w:val="00DF0400"/>
    <w:rsid w:val="00DF06D5"/>
    <w:rsid w:val="00DF2059"/>
    <w:rsid w:val="00DF2158"/>
    <w:rsid w:val="00DF313F"/>
    <w:rsid w:val="00DF3CC5"/>
    <w:rsid w:val="00DF4055"/>
    <w:rsid w:val="00DF4497"/>
    <w:rsid w:val="00DF597F"/>
    <w:rsid w:val="00DF62D8"/>
    <w:rsid w:val="00DF6449"/>
    <w:rsid w:val="00E00C5A"/>
    <w:rsid w:val="00E01006"/>
    <w:rsid w:val="00E01A8D"/>
    <w:rsid w:val="00E04C5E"/>
    <w:rsid w:val="00E052C0"/>
    <w:rsid w:val="00E052E9"/>
    <w:rsid w:val="00E06050"/>
    <w:rsid w:val="00E07353"/>
    <w:rsid w:val="00E07903"/>
    <w:rsid w:val="00E10144"/>
    <w:rsid w:val="00E10471"/>
    <w:rsid w:val="00E10488"/>
    <w:rsid w:val="00E11AA6"/>
    <w:rsid w:val="00E12154"/>
    <w:rsid w:val="00E14F7D"/>
    <w:rsid w:val="00E14FDE"/>
    <w:rsid w:val="00E15EE1"/>
    <w:rsid w:val="00E169A0"/>
    <w:rsid w:val="00E16E83"/>
    <w:rsid w:val="00E21A3F"/>
    <w:rsid w:val="00E21D57"/>
    <w:rsid w:val="00E2200C"/>
    <w:rsid w:val="00E231F2"/>
    <w:rsid w:val="00E251C6"/>
    <w:rsid w:val="00E25942"/>
    <w:rsid w:val="00E2619D"/>
    <w:rsid w:val="00E26365"/>
    <w:rsid w:val="00E278D1"/>
    <w:rsid w:val="00E279AC"/>
    <w:rsid w:val="00E30C96"/>
    <w:rsid w:val="00E31716"/>
    <w:rsid w:val="00E320F1"/>
    <w:rsid w:val="00E327EA"/>
    <w:rsid w:val="00E33B8C"/>
    <w:rsid w:val="00E346D8"/>
    <w:rsid w:val="00E35167"/>
    <w:rsid w:val="00E360C8"/>
    <w:rsid w:val="00E36169"/>
    <w:rsid w:val="00E370F7"/>
    <w:rsid w:val="00E41A94"/>
    <w:rsid w:val="00E41AC6"/>
    <w:rsid w:val="00E42E66"/>
    <w:rsid w:val="00E4492B"/>
    <w:rsid w:val="00E46EEA"/>
    <w:rsid w:val="00E46F91"/>
    <w:rsid w:val="00E52215"/>
    <w:rsid w:val="00E533B8"/>
    <w:rsid w:val="00E53D3E"/>
    <w:rsid w:val="00E54461"/>
    <w:rsid w:val="00E548A0"/>
    <w:rsid w:val="00E551D0"/>
    <w:rsid w:val="00E55B4C"/>
    <w:rsid w:val="00E56BAB"/>
    <w:rsid w:val="00E57948"/>
    <w:rsid w:val="00E579EA"/>
    <w:rsid w:val="00E57CB3"/>
    <w:rsid w:val="00E601F8"/>
    <w:rsid w:val="00E61816"/>
    <w:rsid w:val="00E63B10"/>
    <w:rsid w:val="00E655A6"/>
    <w:rsid w:val="00E65613"/>
    <w:rsid w:val="00E66097"/>
    <w:rsid w:val="00E701EB"/>
    <w:rsid w:val="00E70545"/>
    <w:rsid w:val="00E70D5A"/>
    <w:rsid w:val="00E71BC0"/>
    <w:rsid w:val="00E74A22"/>
    <w:rsid w:val="00E75478"/>
    <w:rsid w:val="00E75B15"/>
    <w:rsid w:val="00E7646D"/>
    <w:rsid w:val="00E8056E"/>
    <w:rsid w:val="00E813BA"/>
    <w:rsid w:val="00E82F63"/>
    <w:rsid w:val="00E83CB2"/>
    <w:rsid w:val="00E84392"/>
    <w:rsid w:val="00E85CAA"/>
    <w:rsid w:val="00E85FB7"/>
    <w:rsid w:val="00E86EFE"/>
    <w:rsid w:val="00E8732F"/>
    <w:rsid w:val="00E908D4"/>
    <w:rsid w:val="00E90C61"/>
    <w:rsid w:val="00E91C14"/>
    <w:rsid w:val="00E91EE0"/>
    <w:rsid w:val="00E94256"/>
    <w:rsid w:val="00E953B4"/>
    <w:rsid w:val="00E9664A"/>
    <w:rsid w:val="00E97983"/>
    <w:rsid w:val="00EA1181"/>
    <w:rsid w:val="00EA19F5"/>
    <w:rsid w:val="00EA3117"/>
    <w:rsid w:val="00EA4201"/>
    <w:rsid w:val="00EA45F7"/>
    <w:rsid w:val="00EA46A9"/>
    <w:rsid w:val="00EA46B3"/>
    <w:rsid w:val="00EA487D"/>
    <w:rsid w:val="00EA4885"/>
    <w:rsid w:val="00EA5179"/>
    <w:rsid w:val="00EA713C"/>
    <w:rsid w:val="00EB1C44"/>
    <w:rsid w:val="00EB1FBD"/>
    <w:rsid w:val="00EB22FB"/>
    <w:rsid w:val="00EB2B56"/>
    <w:rsid w:val="00EB3078"/>
    <w:rsid w:val="00EB307A"/>
    <w:rsid w:val="00EB31D2"/>
    <w:rsid w:val="00EB3FA4"/>
    <w:rsid w:val="00EB4D48"/>
    <w:rsid w:val="00EB5796"/>
    <w:rsid w:val="00EB595C"/>
    <w:rsid w:val="00EB5F6A"/>
    <w:rsid w:val="00EB632E"/>
    <w:rsid w:val="00EC0F57"/>
    <w:rsid w:val="00EC1960"/>
    <w:rsid w:val="00EC1A5F"/>
    <w:rsid w:val="00EC28E1"/>
    <w:rsid w:val="00EC29A5"/>
    <w:rsid w:val="00EC4070"/>
    <w:rsid w:val="00EC43BA"/>
    <w:rsid w:val="00EC5F31"/>
    <w:rsid w:val="00EC61E6"/>
    <w:rsid w:val="00EC6798"/>
    <w:rsid w:val="00EC72B6"/>
    <w:rsid w:val="00EC7EC8"/>
    <w:rsid w:val="00ED10AF"/>
    <w:rsid w:val="00ED3E7C"/>
    <w:rsid w:val="00ED48C3"/>
    <w:rsid w:val="00ED5874"/>
    <w:rsid w:val="00ED5906"/>
    <w:rsid w:val="00ED5E87"/>
    <w:rsid w:val="00ED6557"/>
    <w:rsid w:val="00ED7AA8"/>
    <w:rsid w:val="00EE175B"/>
    <w:rsid w:val="00EE2124"/>
    <w:rsid w:val="00EE223B"/>
    <w:rsid w:val="00EE2735"/>
    <w:rsid w:val="00EE35B5"/>
    <w:rsid w:val="00EE3CE0"/>
    <w:rsid w:val="00EE4C2B"/>
    <w:rsid w:val="00EE4E79"/>
    <w:rsid w:val="00EE5C89"/>
    <w:rsid w:val="00EE5E28"/>
    <w:rsid w:val="00EE64AF"/>
    <w:rsid w:val="00EE665B"/>
    <w:rsid w:val="00EE73FE"/>
    <w:rsid w:val="00EE7F4E"/>
    <w:rsid w:val="00EF0328"/>
    <w:rsid w:val="00EF0A6A"/>
    <w:rsid w:val="00EF0AB1"/>
    <w:rsid w:val="00EF0E24"/>
    <w:rsid w:val="00EF0ED1"/>
    <w:rsid w:val="00EF10DF"/>
    <w:rsid w:val="00EF210A"/>
    <w:rsid w:val="00EF2951"/>
    <w:rsid w:val="00EF3C0A"/>
    <w:rsid w:val="00EF576D"/>
    <w:rsid w:val="00EF5D45"/>
    <w:rsid w:val="00EF5E50"/>
    <w:rsid w:val="00EF64B3"/>
    <w:rsid w:val="00EF70A0"/>
    <w:rsid w:val="00EF71B6"/>
    <w:rsid w:val="00F00B53"/>
    <w:rsid w:val="00F00BE5"/>
    <w:rsid w:val="00F01022"/>
    <w:rsid w:val="00F011C8"/>
    <w:rsid w:val="00F01EC3"/>
    <w:rsid w:val="00F03009"/>
    <w:rsid w:val="00F03391"/>
    <w:rsid w:val="00F0348F"/>
    <w:rsid w:val="00F045B8"/>
    <w:rsid w:val="00F050EA"/>
    <w:rsid w:val="00F05C65"/>
    <w:rsid w:val="00F063AA"/>
    <w:rsid w:val="00F06D0D"/>
    <w:rsid w:val="00F070A9"/>
    <w:rsid w:val="00F107E5"/>
    <w:rsid w:val="00F108A2"/>
    <w:rsid w:val="00F1111B"/>
    <w:rsid w:val="00F11C46"/>
    <w:rsid w:val="00F11F22"/>
    <w:rsid w:val="00F12719"/>
    <w:rsid w:val="00F14AC6"/>
    <w:rsid w:val="00F15042"/>
    <w:rsid w:val="00F15C10"/>
    <w:rsid w:val="00F15FE4"/>
    <w:rsid w:val="00F16594"/>
    <w:rsid w:val="00F20365"/>
    <w:rsid w:val="00F20539"/>
    <w:rsid w:val="00F247A0"/>
    <w:rsid w:val="00F255EB"/>
    <w:rsid w:val="00F256F6"/>
    <w:rsid w:val="00F25E70"/>
    <w:rsid w:val="00F26BCB"/>
    <w:rsid w:val="00F27B11"/>
    <w:rsid w:val="00F3019B"/>
    <w:rsid w:val="00F30425"/>
    <w:rsid w:val="00F30F46"/>
    <w:rsid w:val="00F325BB"/>
    <w:rsid w:val="00F325BE"/>
    <w:rsid w:val="00F327D0"/>
    <w:rsid w:val="00F334D0"/>
    <w:rsid w:val="00F35962"/>
    <w:rsid w:val="00F367F6"/>
    <w:rsid w:val="00F37C9E"/>
    <w:rsid w:val="00F40457"/>
    <w:rsid w:val="00F410B0"/>
    <w:rsid w:val="00F4324B"/>
    <w:rsid w:val="00F45099"/>
    <w:rsid w:val="00F45AFA"/>
    <w:rsid w:val="00F46454"/>
    <w:rsid w:val="00F472D5"/>
    <w:rsid w:val="00F478A8"/>
    <w:rsid w:val="00F50C44"/>
    <w:rsid w:val="00F51E97"/>
    <w:rsid w:val="00F5201B"/>
    <w:rsid w:val="00F52A2D"/>
    <w:rsid w:val="00F53FC1"/>
    <w:rsid w:val="00F53FF2"/>
    <w:rsid w:val="00F5484E"/>
    <w:rsid w:val="00F5493C"/>
    <w:rsid w:val="00F54D63"/>
    <w:rsid w:val="00F551DC"/>
    <w:rsid w:val="00F55343"/>
    <w:rsid w:val="00F55C81"/>
    <w:rsid w:val="00F5604A"/>
    <w:rsid w:val="00F563E4"/>
    <w:rsid w:val="00F565E1"/>
    <w:rsid w:val="00F572E7"/>
    <w:rsid w:val="00F57CDF"/>
    <w:rsid w:val="00F57E00"/>
    <w:rsid w:val="00F57EB5"/>
    <w:rsid w:val="00F60013"/>
    <w:rsid w:val="00F606F7"/>
    <w:rsid w:val="00F60C7F"/>
    <w:rsid w:val="00F61758"/>
    <w:rsid w:val="00F625A3"/>
    <w:rsid w:val="00F637FF"/>
    <w:rsid w:val="00F639B1"/>
    <w:rsid w:val="00F63F1A"/>
    <w:rsid w:val="00F63F40"/>
    <w:rsid w:val="00F643C2"/>
    <w:rsid w:val="00F647B2"/>
    <w:rsid w:val="00F667C4"/>
    <w:rsid w:val="00F71182"/>
    <w:rsid w:val="00F718D0"/>
    <w:rsid w:val="00F71E30"/>
    <w:rsid w:val="00F728FD"/>
    <w:rsid w:val="00F729C0"/>
    <w:rsid w:val="00F73125"/>
    <w:rsid w:val="00F73677"/>
    <w:rsid w:val="00F747E9"/>
    <w:rsid w:val="00F74B36"/>
    <w:rsid w:val="00F74C3A"/>
    <w:rsid w:val="00F7538B"/>
    <w:rsid w:val="00F7617D"/>
    <w:rsid w:val="00F767B0"/>
    <w:rsid w:val="00F76986"/>
    <w:rsid w:val="00F76A1F"/>
    <w:rsid w:val="00F80F61"/>
    <w:rsid w:val="00F810A3"/>
    <w:rsid w:val="00F81861"/>
    <w:rsid w:val="00F81F83"/>
    <w:rsid w:val="00F81FC6"/>
    <w:rsid w:val="00F856C9"/>
    <w:rsid w:val="00F86AF3"/>
    <w:rsid w:val="00F86B04"/>
    <w:rsid w:val="00F86E52"/>
    <w:rsid w:val="00F86ECB"/>
    <w:rsid w:val="00F872FA"/>
    <w:rsid w:val="00F873B8"/>
    <w:rsid w:val="00F8778B"/>
    <w:rsid w:val="00F907AE"/>
    <w:rsid w:val="00F9100E"/>
    <w:rsid w:val="00F916F8"/>
    <w:rsid w:val="00F92B1E"/>
    <w:rsid w:val="00F934A2"/>
    <w:rsid w:val="00F93A30"/>
    <w:rsid w:val="00F9432F"/>
    <w:rsid w:val="00F94C51"/>
    <w:rsid w:val="00F95F98"/>
    <w:rsid w:val="00F961CF"/>
    <w:rsid w:val="00F966AD"/>
    <w:rsid w:val="00F9673F"/>
    <w:rsid w:val="00F97580"/>
    <w:rsid w:val="00F97A2E"/>
    <w:rsid w:val="00F97E8E"/>
    <w:rsid w:val="00FA0796"/>
    <w:rsid w:val="00FA0E2A"/>
    <w:rsid w:val="00FA2C48"/>
    <w:rsid w:val="00FA3D44"/>
    <w:rsid w:val="00FA4289"/>
    <w:rsid w:val="00FA468E"/>
    <w:rsid w:val="00FA5773"/>
    <w:rsid w:val="00FA7B87"/>
    <w:rsid w:val="00FB002E"/>
    <w:rsid w:val="00FB0389"/>
    <w:rsid w:val="00FB0CD6"/>
    <w:rsid w:val="00FB129B"/>
    <w:rsid w:val="00FB1E0E"/>
    <w:rsid w:val="00FB267E"/>
    <w:rsid w:val="00FB269C"/>
    <w:rsid w:val="00FB2BA2"/>
    <w:rsid w:val="00FB3A65"/>
    <w:rsid w:val="00FB6B7A"/>
    <w:rsid w:val="00FB6DE2"/>
    <w:rsid w:val="00FB7704"/>
    <w:rsid w:val="00FC0C28"/>
    <w:rsid w:val="00FC1885"/>
    <w:rsid w:val="00FC440F"/>
    <w:rsid w:val="00FC4C0A"/>
    <w:rsid w:val="00FC658E"/>
    <w:rsid w:val="00FC67BF"/>
    <w:rsid w:val="00FD0378"/>
    <w:rsid w:val="00FD05E5"/>
    <w:rsid w:val="00FD1E7C"/>
    <w:rsid w:val="00FD23E9"/>
    <w:rsid w:val="00FD2C89"/>
    <w:rsid w:val="00FD329C"/>
    <w:rsid w:val="00FD3D1D"/>
    <w:rsid w:val="00FD4449"/>
    <w:rsid w:val="00FD49AE"/>
    <w:rsid w:val="00FD4C7E"/>
    <w:rsid w:val="00FD509C"/>
    <w:rsid w:val="00FD50D5"/>
    <w:rsid w:val="00FD5F48"/>
    <w:rsid w:val="00FE045F"/>
    <w:rsid w:val="00FE16E7"/>
    <w:rsid w:val="00FE347E"/>
    <w:rsid w:val="00FE3B9D"/>
    <w:rsid w:val="00FE3EA1"/>
    <w:rsid w:val="00FE3F68"/>
    <w:rsid w:val="00FE5164"/>
    <w:rsid w:val="00FE5847"/>
    <w:rsid w:val="00FE5DB1"/>
    <w:rsid w:val="00FE676C"/>
    <w:rsid w:val="00FE69AB"/>
    <w:rsid w:val="00FE6A99"/>
    <w:rsid w:val="00FE7FBE"/>
    <w:rsid w:val="00FF124D"/>
    <w:rsid w:val="00FF1B2D"/>
    <w:rsid w:val="00FF1DA1"/>
    <w:rsid w:val="00FF2959"/>
    <w:rsid w:val="00FF4021"/>
    <w:rsid w:val="00FF4044"/>
    <w:rsid w:val="00FF5129"/>
    <w:rsid w:val="00FF6903"/>
    <w:rsid w:val="00FF6DDF"/>
    <w:rsid w:val="00FF6F3A"/>
    <w:rsid w:val="00FF700F"/>
    <w:rsid w:val="00FF7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CE0"/>
    <w:rPr>
      <w:rFonts w:ascii="Arial" w:hAnsi="Arial"/>
      <w:sz w:val="22"/>
      <w:szCs w:val="24"/>
    </w:rPr>
  </w:style>
  <w:style w:type="paragraph" w:styleId="Heading1">
    <w:name w:val="heading 1"/>
    <w:basedOn w:val="Head1"/>
    <w:next w:val="Normal"/>
    <w:link w:val="Heading1Char"/>
    <w:qFormat/>
    <w:rsid w:val="005E33A7"/>
    <w:rPr>
      <w:bCs/>
    </w:rPr>
  </w:style>
  <w:style w:type="paragraph" w:styleId="Heading2">
    <w:name w:val="heading 2"/>
    <w:basedOn w:val="Head2"/>
    <w:next w:val="Normal"/>
    <w:link w:val="Heading2Char"/>
    <w:qFormat/>
    <w:rsid w:val="005E33A7"/>
    <w:pPr>
      <w:numPr>
        <w:numId w:val="9"/>
      </w:numPr>
    </w:pPr>
    <w:rPr>
      <w:bCs/>
      <w:iCs/>
      <w:szCs w:val="28"/>
    </w:rPr>
  </w:style>
  <w:style w:type="paragraph" w:styleId="Heading3">
    <w:name w:val="heading 3"/>
    <w:basedOn w:val="Head3"/>
    <w:next w:val="Maintext"/>
    <w:qFormat/>
    <w:rsid w:val="005E33A7"/>
    <w:pPr>
      <w:numPr>
        <w:numId w:val="10"/>
      </w:numPr>
    </w:pPr>
    <w:rPr>
      <w:bCs/>
      <w:szCs w:val="26"/>
    </w:rPr>
  </w:style>
  <w:style w:type="paragraph" w:styleId="Heading4">
    <w:name w:val="heading 4"/>
    <w:basedOn w:val="Head4"/>
    <w:next w:val="Normal"/>
    <w:qFormat/>
    <w:rsid w:val="005E33A7"/>
    <w:pPr>
      <w:numPr>
        <w:numId w:val="11"/>
      </w:numPr>
    </w:pPr>
  </w:style>
  <w:style w:type="paragraph" w:styleId="Heading5">
    <w:name w:val="heading 5"/>
    <w:aliases w:val="Block Label,h5,5,l5,Head5,Level 5,Atty Info 3,Level 51,not set up (5)"/>
    <w:basedOn w:val="Normal"/>
    <w:next w:val="Normal"/>
    <w:link w:val="Heading5Char"/>
    <w:qFormat/>
    <w:rsid w:val="005E33A7"/>
    <w:pPr>
      <w:numPr>
        <w:ilvl w:val="4"/>
        <w:numId w:val="12"/>
      </w:numPr>
      <w:spacing w:before="240" w:after="60"/>
      <w:outlineLvl w:val="4"/>
    </w:pPr>
    <w:rPr>
      <w:b/>
      <w:bCs/>
      <w:i/>
      <w:iCs/>
      <w:sz w:val="20"/>
      <w:szCs w:val="26"/>
    </w:rPr>
  </w:style>
  <w:style w:type="paragraph" w:styleId="Heading6">
    <w:name w:val="heading 6"/>
    <w:basedOn w:val="Normal"/>
    <w:next w:val="Normal"/>
    <w:qFormat/>
    <w:rsid w:val="005E33A7"/>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basedOn w:val="bannertop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basedOn w:val="DefaultParagraphFont"/>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basedOn w:val="DefaultParagraphFont"/>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5E33A7"/>
    <w:pPr>
      <w:keepNext/>
      <w:pageBreakBefore/>
      <w:numPr>
        <w:numId w:val="12"/>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2"/>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2"/>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2"/>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basedOn w:val="DefaultParagraphFont"/>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basedOn w:val="DefaultParagraphFont"/>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basedOn w:val="DefaultParagraphFont"/>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6"/>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basedOn w:val="DefaultParagraphFont"/>
    <w:link w:val="TOC2"/>
    <w:rsid w:val="005E33A7"/>
    <w:rPr>
      <w:rFonts w:ascii="Arial" w:hAnsi="Arial" w:cs="Arial"/>
      <w:sz w:val="22"/>
      <w:szCs w:val="22"/>
      <w:lang w:val="en-AU" w:eastAsia="en-AU" w:bidi="ar-SA"/>
    </w:rPr>
  </w:style>
  <w:style w:type="character" w:customStyle="1" w:styleId="TOC3Char">
    <w:name w:val="TOC 3 Char"/>
    <w:basedOn w:val="DefaultParagraphFont"/>
    <w:link w:val="TOC3"/>
    <w:rsid w:val="005E33A7"/>
    <w:rPr>
      <w:rFonts w:ascii="Arial" w:hAnsi="Arial" w:cs="Arial"/>
      <w:noProof/>
      <w:sz w:val="22"/>
      <w:szCs w:val="22"/>
      <w:lang w:val="en-AU" w:eastAsia="en-AU" w:bidi="ar-SA"/>
    </w:rPr>
  </w:style>
  <w:style w:type="character" w:customStyle="1" w:styleId="TOC4Char">
    <w:name w:val="TOC 4 Char"/>
    <w:basedOn w:val="DefaultParagraphFont"/>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basedOn w:val="DefaultParagraphFont"/>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basedOn w:val="DefaultParagraphFont"/>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basedOn w:val="DefaultParagraphFont"/>
    <w:link w:val="Head1"/>
    <w:rsid w:val="005E33A7"/>
    <w:rPr>
      <w:rFonts w:ascii="Arial" w:hAnsi="Arial" w:cs="Arial"/>
      <w:caps/>
      <w:kern w:val="36"/>
      <w:sz w:val="36"/>
      <w:szCs w:val="36"/>
    </w:rPr>
  </w:style>
  <w:style w:type="character" w:styleId="CommentReference">
    <w:name w:val="annotation reference"/>
    <w:basedOn w:val="DefaultParagraphFont"/>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basedOn w:val="DefaultParagraphFont"/>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20"/>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8"/>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7"/>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8"/>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8"/>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8"/>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8"/>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8"/>
      </w:numPr>
      <w:spacing w:before="240"/>
      <w:outlineLvl w:val="6"/>
    </w:pPr>
    <w:rPr>
      <w:rFonts w:ascii="Palatino" w:hAnsi="Palatino"/>
      <w:szCs w:val="20"/>
      <w:lang w:eastAsia="en-US"/>
    </w:rPr>
  </w:style>
  <w:style w:type="character" w:customStyle="1" w:styleId="Head2Char">
    <w:name w:val="Head 2 Char"/>
    <w:basedOn w:val="DefaultParagraphFont"/>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3"/>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4"/>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basedOn w:val="DefaultParagraphFont"/>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basedOn w:val="DefaultParagraphFont"/>
    <w:rsid w:val="005E33A7"/>
    <w:rPr>
      <w:color w:val="0000FF"/>
    </w:rPr>
  </w:style>
  <w:style w:type="character" w:customStyle="1" w:styleId="pi1">
    <w:name w:val="pi1"/>
    <w:basedOn w:val="DefaultParagraphFont"/>
    <w:rsid w:val="005E33A7"/>
    <w:rPr>
      <w:color w:val="0000FF"/>
    </w:rPr>
  </w:style>
  <w:style w:type="character" w:customStyle="1" w:styleId="ci1">
    <w:name w:val="ci1"/>
    <w:basedOn w:val="DefaultParagraphFont"/>
    <w:rsid w:val="005E33A7"/>
    <w:rPr>
      <w:rFonts w:ascii="Courier" w:hAnsi="Courier" w:hint="default"/>
      <w:color w:val="888888"/>
      <w:sz w:val="24"/>
      <w:szCs w:val="24"/>
    </w:rPr>
  </w:style>
  <w:style w:type="character" w:customStyle="1" w:styleId="b1">
    <w:name w:val="b1"/>
    <w:basedOn w:val="DefaultParagraphFont"/>
    <w:rsid w:val="005E33A7"/>
    <w:rPr>
      <w:rFonts w:ascii="Courier New" w:hAnsi="Courier New" w:cs="Courier New" w:hint="default"/>
      <w:b/>
      <w:bCs/>
      <w:strike w:val="0"/>
      <w:dstrike w:val="0"/>
      <w:color w:val="FF0000"/>
      <w:u w:val="none"/>
      <w:effect w:val="none"/>
    </w:rPr>
  </w:style>
  <w:style w:type="character" w:customStyle="1" w:styleId="t1">
    <w:name w:val="t1"/>
    <w:basedOn w:val="DefaultParagraphFont"/>
    <w:rsid w:val="005E33A7"/>
    <w:rPr>
      <w:color w:val="990000"/>
    </w:rPr>
  </w:style>
  <w:style w:type="character" w:customStyle="1" w:styleId="ns1">
    <w:name w:val="ns1"/>
    <w:basedOn w:val="DefaultParagraphFont"/>
    <w:rsid w:val="005E33A7"/>
    <w:rPr>
      <w:color w:val="FF0000"/>
    </w:rPr>
  </w:style>
  <w:style w:type="character" w:customStyle="1" w:styleId="tx1">
    <w:name w:val="tx1"/>
    <w:basedOn w:val="DefaultParagraphFont"/>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6"/>
      </w:numPr>
      <w:spacing w:before="240"/>
    </w:pPr>
  </w:style>
  <w:style w:type="paragraph" w:styleId="ListBullet2">
    <w:name w:val="List Bullet 2"/>
    <w:basedOn w:val="Normal"/>
    <w:autoRedefine/>
    <w:rsid w:val="005E33A7"/>
    <w:pPr>
      <w:numPr>
        <w:numId w:val="15"/>
      </w:numPr>
      <w:spacing w:before="240"/>
    </w:pPr>
  </w:style>
  <w:style w:type="paragraph" w:customStyle="1" w:styleId="Heading1Numbered">
    <w:name w:val="Heading 1 Numbered"/>
    <w:basedOn w:val="Normal"/>
    <w:next w:val="Normal"/>
    <w:rsid w:val="005E33A7"/>
    <w:pPr>
      <w:keepNext/>
      <w:numPr>
        <w:numId w:val="17"/>
      </w:numPr>
      <w:spacing w:before="480" w:after="240"/>
      <w:outlineLvl w:val="0"/>
    </w:pPr>
    <w:rPr>
      <w:b/>
      <w:caps/>
      <w:color w:val="335876"/>
      <w:sz w:val="26"/>
      <w:szCs w:val="36"/>
    </w:rPr>
  </w:style>
  <w:style w:type="paragraph" w:customStyle="1" w:styleId="Heading2Numbered">
    <w:name w:val="Heading 2 Numbered"/>
    <w:basedOn w:val="Normal"/>
    <w:next w:val="Normal"/>
    <w:link w:val="Heading2NumberedChar"/>
    <w:rsid w:val="005E33A7"/>
    <w:pPr>
      <w:keepNext/>
      <w:numPr>
        <w:ilvl w:val="1"/>
        <w:numId w:val="17"/>
      </w:numPr>
      <w:spacing w:before="240" w:after="120"/>
      <w:outlineLvl w:val="1"/>
    </w:pPr>
    <w:rPr>
      <w:b/>
      <w:caps/>
      <w:color w:val="007AA5"/>
      <w:sz w:val="24"/>
      <w:szCs w:val="28"/>
    </w:rPr>
  </w:style>
  <w:style w:type="paragraph" w:customStyle="1" w:styleId="Heading3Numbered">
    <w:name w:val="Heading 3 Numbered"/>
    <w:basedOn w:val="Normal"/>
    <w:next w:val="Normal"/>
    <w:link w:val="Heading3NumberedChar"/>
    <w:rsid w:val="005E33A7"/>
    <w:pPr>
      <w:keepNext/>
      <w:numPr>
        <w:ilvl w:val="2"/>
        <w:numId w:val="17"/>
      </w:numPr>
      <w:spacing w:before="240" w:after="120"/>
      <w:outlineLvl w:val="2"/>
    </w:pPr>
    <w:rPr>
      <w:b/>
      <w:i/>
      <w:color w:val="007AA5"/>
      <w:sz w:val="24"/>
      <w:szCs w:val="26"/>
    </w:rPr>
  </w:style>
  <w:style w:type="paragraph" w:customStyle="1" w:styleId="Heading4Numbered">
    <w:name w:val="Heading 4 Numbered"/>
    <w:basedOn w:val="Normal"/>
    <w:link w:val="Heading4NumberedChar"/>
    <w:rsid w:val="005E33A7"/>
    <w:pPr>
      <w:keepNext/>
      <w:numPr>
        <w:ilvl w:val="3"/>
        <w:numId w:val="17"/>
      </w:numPr>
      <w:spacing w:before="240" w:after="120"/>
      <w:outlineLvl w:val="3"/>
    </w:pPr>
    <w:rPr>
      <w:i/>
      <w:color w:val="007AA5"/>
      <w:szCs w:val="20"/>
    </w:rPr>
  </w:style>
  <w:style w:type="character" w:styleId="Emphasis">
    <w:name w:val="Emphasis"/>
    <w:basedOn w:val="DefaultParagraphFont"/>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8"/>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basedOn w:val="DefaultParagraphFont"/>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F03009"/>
    <w:pPr>
      <w:spacing w:before="120" w:after="120"/>
      <w:ind w:left="360"/>
    </w:pPr>
    <w:rPr>
      <w:b/>
      <w:color w:val="4F81BD"/>
      <w:lang w:val="en-US" w:eastAsia="en-US"/>
    </w:rPr>
  </w:style>
  <w:style w:type="character" w:customStyle="1" w:styleId="StyleMaintextChar">
    <w:name w:val="Style Main text Char"/>
    <w:basedOn w:val="MaintextCharChar"/>
    <w:link w:val="StyleMaintext"/>
    <w:rsid w:val="00F03009"/>
    <w:rPr>
      <w:rFonts w:ascii="Arial" w:hAnsi="Arial"/>
      <w:b/>
      <w:color w:val="4F81BD"/>
      <w:sz w:val="22"/>
      <w:szCs w:val="24"/>
      <w:lang w:val="en-AU" w:eastAsia="en-AU"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basedOn w:val="DefaultParagraphFont"/>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basedOn w:val="DefaultParagraphFont"/>
    <w:link w:val="Heading5"/>
    <w:rsid w:val="00245BB9"/>
    <w:rPr>
      <w:rFonts w:ascii="Arial" w:hAnsi="Arial"/>
      <w:b/>
      <w:bCs/>
      <w:i/>
      <w:iCs/>
      <w:szCs w:val="26"/>
    </w:rPr>
  </w:style>
  <w:style w:type="character" w:customStyle="1" w:styleId="FooterChar">
    <w:name w:val="Footer Char"/>
    <w:basedOn w:val="DefaultParagraphFont"/>
    <w:link w:val="Footer"/>
    <w:rsid w:val="00FB6DE2"/>
    <w:rPr>
      <w:rFonts w:ascii="Arial" w:hAnsi="Arial" w:cs="Arial"/>
      <w:caps/>
      <w:sz w:val="15"/>
      <w:szCs w:val="15"/>
      <w:lang w:val="en-AU" w:eastAsia="en-AU"/>
    </w:rPr>
  </w:style>
  <w:style w:type="character" w:customStyle="1" w:styleId="HeaderChar">
    <w:name w:val="Header Char"/>
    <w:basedOn w:val="DefaultParagraphFont"/>
    <w:link w:val="Header"/>
    <w:semiHidden/>
    <w:rsid w:val="00FB6DE2"/>
    <w:rPr>
      <w:rFonts w:ascii="Arial" w:hAnsi="Arial" w:cs="Arial"/>
      <w:caps/>
      <w:lang w:val="en-AU" w:eastAsia="en-AU"/>
    </w:rPr>
  </w:style>
  <w:style w:type="character" w:customStyle="1" w:styleId="Heading1Char">
    <w:name w:val="Heading 1 Char"/>
    <w:basedOn w:val="DefaultParagraphFont"/>
    <w:link w:val="Heading1"/>
    <w:rsid w:val="001C121E"/>
    <w:rPr>
      <w:rFonts w:ascii="Arial" w:hAnsi="Arial" w:cs="Arial"/>
      <w:bCs/>
      <w:caps/>
      <w:kern w:val="36"/>
      <w:sz w:val="36"/>
      <w:szCs w:val="36"/>
    </w:rPr>
  </w:style>
  <w:style w:type="paragraph" w:customStyle="1" w:styleId="font5">
    <w:name w:val="font5"/>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font6">
    <w:name w:val="font6"/>
    <w:basedOn w:val="Normal"/>
    <w:rsid w:val="006F58E4"/>
    <w:pPr>
      <w:spacing w:before="100" w:beforeAutospacing="1" w:after="100" w:afterAutospacing="1"/>
    </w:pPr>
    <w:rPr>
      <w:rFonts w:ascii="Tahoma" w:eastAsia="MS Mincho" w:hAnsi="Tahoma" w:cs="Tahoma"/>
      <w:b/>
      <w:bCs/>
      <w:color w:val="000000"/>
      <w:sz w:val="16"/>
      <w:szCs w:val="16"/>
      <w:lang w:eastAsia="ja-JP"/>
    </w:rPr>
  </w:style>
  <w:style w:type="paragraph" w:customStyle="1" w:styleId="font7">
    <w:name w:val="font7"/>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xl69">
    <w:name w:val="xl69"/>
    <w:basedOn w:val="Normal"/>
    <w:rsid w:val="006F58E4"/>
    <w:pPr>
      <w:pBdr>
        <w:left w:val="single" w:sz="8" w:space="0" w:color="auto"/>
        <w:bottom w:val="single" w:sz="8" w:space="0" w:color="auto"/>
      </w:pBdr>
      <w:spacing w:before="100" w:beforeAutospacing="1" w:after="100" w:afterAutospacing="1"/>
    </w:pPr>
    <w:rPr>
      <w:rFonts w:eastAsia="MS Mincho" w:cs="Arial"/>
      <w:sz w:val="24"/>
      <w:lang w:eastAsia="ja-JP"/>
    </w:rPr>
  </w:style>
  <w:style w:type="paragraph" w:customStyle="1" w:styleId="xl70">
    <w:name w:val="xl70"/>
    <w:basedOn w:val="Normal"/>
    <w:rsid w:val="006F58E4"/>
    <w:pPr>
      <w:pBdr>
        <w:left w:val="single" w:sz="8" w:space="0" w:color="auto"/>
        <w:bottom w:val="single" w:sz="8" w:space="0" w:color="auto"/>
      </w:pBdr>
      <w:spacing w:before="100" w:beforeAutospacing="1" w:after="100" w:afterAutospacing="1"/>
    </w:pPr>
    <w:rPr>
      <w:rFonts w:eastAsia="MS Mincho" w:cs="Arial"/>
      <w:b/>
      <w:bCs/>
      <w:sz w:val="24"/>
      <w:lang w:eastAsia="ja-JP"/>
    </w:rPr>
  </w:style>
  <w:style w:type="paragraph" w:customStyle="1" w:styleId="xl71">
    <w:name w:val="xl71"/>
    <w:basedOn w:val="Normal"/>
    <w:rsid w:val="006F58E4"/>
    <w:pPr>
      <w:pBdr>
        <w:left w:val="single" w:sz="8" w:space="0" w:color="auto"/>
        <w:bottom w:val="single" w:sz="8" w:space="0" w:color="auto"/>
      </w:pBdr>
      <w:shd w:val="clear" w:color="auto" w:fill="E5E5CC"/>
      <w:spacing w:before="100" w:beforeAutospacing="1" w:after="100" w:afterAutospacing="1"/>
    </w:pPr>
    <w:rPr>
      <w:rFonts w:eastAsia="MS Mincho" w:cs="Arial"/>
      <w:sz w:val="24"/>
      <w:lang w:eastAsia="ja-JP"/>
    </w:rPr>
  </w:style>
  <w:style w:type="paragraph" w:customStyle="1" w:styleId="xl72">
    <w:name w:val="xl72"/>
    <w:basedOn w:val="Normal"/>
    <w:rsid w:val="006F58E4"/>
    <w:pPr>
      <w:pBdr>
        <w:top w:val="single" w:sz="8" w:space="0" w:color="auto"/>
        <w:left w:val="single" w:sz="8" w:space="0" w:color="auto"/>
        <w:right w:val="single" w:sz="8" w:space="0" w:color="auto"/>
      </w:pBdr>
      <w:spacing w:before="100" w:beforeAutospacing="1" w:after="100" w:afterAutospacing="1"/>
    </w:pPr>
    <w:rPr>
      <w:rFonts w:eastAsia="MS Mincho" w:cs="Arial"/>
      <w:sz w:val="24"/>
      <w:lang w:eastAsia="ja-JP"/>
    </w:rPr>
  </w:style>
  <w:style w:type="paragraph" w:customStyle="1" w:styleId="xl73">
    <w:name w:val="xl73"/>
    <w:basedOn w:val="Normal"/>
    <w:rsid w:val="006F58E4"/>
    <w:pPr>
      <w:pBdr>
        <w:bottom w:val="single" w:sz="8" w:space="0" w:color="auto"/>
        <w:right w:val="single" w:sz="8" w:space="0" w:color="auto"/>
      </w:pBdr>
      <w:spacing w:before="100" w:beforeAutospacing="1" w:after="100" w:afterAutospacing="1"/>
    </w:pPr>
    <w:rPr>
      <w:rFonts w:eastAsia="MS Mincho" w:cs="Arial"/>
      <w:sz w:val="24"/>
      <w:lang w:eastAsia="ja-JP"/>
    </w:rPr>
  </w:style>
  <w:style w:type="character" w:customStyle="1" w:styleId="Heading2Char">
    <w:name w:val="Heading 2 Char"/>
    <w:basedOn w:val="DefaultParagraphFont"/>
    <w:link w:val="Heading2"/>
    <w:locked/>
    <w:rsid w:val="00DA3DFF"/>
    <w:rPr>
      <w:rFonts w:ascii="Arial" w:hAnsi="Arial" w:cs="Arial"/>
      <w:b/>
      <w:bCs/>
      <w:iCs/>
      <w:caps/>
      <w:kern w:val="36"/>
      <w:sz w:val="24"/>
      <w:szCs w:val="28"/>
    </w:rPr>
  </w:style>
  <w:style w:type="paragraph" w:styleId="Date">
    <w:name w:val="Date"/>
    <w:basedOn w:val="Normal"/>
    <w:next w:val="Normal"/>
    <w:link w:val="DateChar"/>
    <w:rsid w:val="00DA3DFF"/>
    <w:rPr>
      <w:rFonts w:eastAsia="MS Mincho"/>
      <w:lang w:eastAsia="ja-JP"/>
    </w:rPr>
  </w:style>
  <w:style w:type="character" w:customStyle="1" w:styleId="DateChar">
    <w:name w:val="Date Char"/>
    <w:basedOn w:val="DefaultParagraphFont"/>
    <w:link w:val="Date"/>
    <w:rsid w:val="00DA3DFF"/>
    <w:rPr>
      <w:rFonts w:ascii="Arial" w:eastAsia="MS Mincho" w:hAnsi="Arial"/>
      <w:sz w:val="22"/>
      <w:szCs w:val="24"/>
      <w:lang w:eastAsia="ja-JP"/>
    </w:rPr>
  </w:style>
  <w:style w:type="paragraph" w:customStyle="1" w:styleId="Default">
    <w:name w:val="Default"/>
    <w:rsid w:val="00DA3DFF"/>
    <w:pPr>
      <w:widowControl w:val="0"/>
      <w:autoSpaceDE w:val="0"/>
      <w:autoSpaceDN w:val="0"/>
      <w:adjustRightInd w:val="0"/>
    </w:pPr>
    <w:rPr>
      <w:rFonts w:ascii="Arial" w:eastAsia="MS Mincho" w:hAnsi="Arial" w:cs="Arial"/>
      <w:color w:val="000000"/>
      <w:sz w:val="24"/>
      <w:szCs w:val="24"/>
      <w:lang w:eastAsia="ja-JP"/>
    </w:rPr>
  </w:style>
  <w:style w:type="paragraph" w:customStyle="1" w:styleId="CM13">
    <w:name w:val="CM13"/>
    <w:basedOn w:val="Default"/>
    <w:next w:val="Default"/>
    <w:rsid w:val="00DA3DFF"/>
    <w:rPr>
      <w:rFonts w:cs="Times New Roman"/>
      <w:color w:val="auto"/>
    </w:rPr>
  </w:style>
  <w:style w:type="paragraph" w:customStyle="1" w:styleId="CM14">
    <w:name w:val="CM14"/>
    <w:basedOn w:val="Default"/>
    <w:next w:val="Default"/>
    <w:rsid w:val="00DA3DFF"/>
    <w:rPr>
      <w:rFonts w:cs="Times New Roman"/>
      <w:color w:val="auto"/>
    </w:rPr>
  </w:style>
  <w:style w:type="paragraph" w:customStyle="1" w:styleId="CM1">
    <w:name w:val="CM1"/>
    <w:basedOn w:val="Default"/>
    <w:next w:val="Default"/>
    <w:rsid w:val="00DA3DFF"/>
    <w:pPr>
      <w:spacing w:line="253" w:lineRule="atLeast"/>
    </w:pPr>
    <w:rPr>
      <w:rFonts w:cs="Times New Roman"/>
      <w:color w:val="auto"/>
    </w:rPr>
  </w:style>
  <w:style w:type="paragraph" w:customStyle="1" w:styleId="CM2">
    <w:name w:val="CM2"/>
    <w:basedOn w:val="Default"/>
    <w:next w:val="Default"/>
    <w:rsid w:val="00DA3DFF"/>
    <w:pPr>
      <w:spacing w:line="253" w:lineRule="atLeast"/>
    </w:pPr>
    <w:rPr>
      <w:rFonts w:cs="Times New Roman"/>
      <w:color w:val="auto"/>
    </w:rPr>
  </w:style>
  <w:style w:type="paragraph" w:customStyle="1" w:styleId="CM3">
    <w:name w:val="CM3"/>
    <w:basedOn w:val="Default"/>
    <w:next w:val="Default"/>
    <w:rsid w:val="00DA3DFF"/>
    <w:pPr>
      <w:spacing w:line="253" w:lineRule="atLeast"/>
    </w:pPr>
    <w:rPr>
      <w:rFonts w:cs="Times New Roman"/>
      <w:color w:val="auto"/>
    </w:rPr>
  </w:style>
  <w:style w:type="paragraph" w:customStyle="1" w:styleId="CM4">
    <w:name w:val="CM4"/>
    <w:basedOn w:val="Default"/>
    <w:next w:val="Default"/>
    <w:rsid w:val="00DA3DFF"/>
    <w:pPr>
      <w:spacing w:line="253" w:lineRule="atLeast"/>
    </w:pPr>
    <w:rPr>
      <w:rFonts w:cs="Times New Roman"/>
      <w:color w:val="auto"/>
    </w:rPr>
  </w:style>
  <w:style w:type="paragraph" w:customStyle="1" w:styleId="CM5">
    <w:name w:val="CM5"/>
    <w:basedOn w:val="Default"/>
    <w:next w:val="Default"/>
    <w:rsid w:val="00DA3DFF"/>
    <w:pPr>
      <w:spacing w:line="253" w:lineRule="atLeast"/>
    </w:pPr>
    <w:rPr>
      <w:rFonts w:cs="Times New Roman"/>
      <w:color w:val="auto"/>
    </w:rPr>
  </w:style>
  <w:style w:type="paragraph" w:customStyle="1" w:styleId="CM6">
    <w:name w:val="CM6"/>
    <w:basedOn w:val="Default"/>
    <w:next w:val="Default"/>
    <w:rsid w:val="00DA3DFF"/>
    <w:pPr>
      <w:spacing w:line="253" w:lineRule="atLeast"/>
    </w:pPr>
    <w:rPr>
      <w:rFonts w:cs="Times New Roman"/>
      <w:color w:val="auto"/>
    </w:rPr>
  </w:style>
  <w:style w:type="paragraph" w:customStyle="1" w:styleId="CM7">
    <w:name w:val="CM7"/>
    <w:basedOn w:val="Default"/>
    <w:next w:val="Default"/>
    <w:rsid w:val="00DA3DFF"/>
    <w:pPr>
      <w:spacing w:line="253" w:lineRule="atLeast"/>
    </w:pPr>
    <w:rPr>
      <w:rFonts w:cs="Times New Roman"/>
      <w:color w:val="auto"/>
    </w:rPr>
  </w:style>
  <w:style w:type="paragraph" w:customStyle="1" w:styleId="CM8">
    <w:name w:val="CM8"/>
    <w:basedOn w:val="Default"/>
    <w:next w:val="Default"/>
    <w:rsid w:val="00DA3DFF"/>
    <w:pPr>
      <w:spacing w:line="253" w:lineRule="atLeast"/>
    </w:pPr>
    <w:rPr>
      <w:rFonts w:cs="Times New Roman"/>
      <w:color w:val="auto"/>
    </w:rPr>
  </w:style>
  <w:style w:type="paragraph" w:customStyle="1" w:styleId="CM9">
    <w:name w:val="CM9"/>
    <w:basedOn w:val="Default"/>
    <w:next w:val="Default"/>
    <w:rsid w:val="00DA3DFF"/>
    <w:pPr>
      <w:spacing w:line="258" w:lineRule="atLeast"/>
    </w:pPr>
    <w:rPr>
      <w:rFonts w:cs="Times New Roman"/>
      <w:color w:val="auto"/>
    </w:rPr>
  </w:style>
  <w:style w:type="paragraph" w:customStyle="1" w:styleId="CM10">
    <w:name w:val="CM10"/>
    <w:basedOn w:val="Default"/>
    <w:next w:val="Default"/>
    <w:rsid w:val="00DA3DFF"/>
    <w:pPr>
      <w:spacing w:line="253" w:lineRule="atLeast"/>
    </w:pPr>
    <w:rPr>
      <w:rFonts w:cs="Times New Roman"/>
      <w:color w:val="auto"/>
    </w:rPr>
  </w:style>
  <w:style w:type="paragraph" w:customStyle="1" w:styleId="CM11">
    <w:name w:val="CM11"/>
    <w:basedOn w:val="Default"/>
    <w:next w:val="Default"/>
    <w:rsid w:val="00DA3DFF"/>
    <w:pPr>
      <w:spacing w:line="253" w:lineRule="atLeast"/>
    </w:pPr>
    <w:rPr>
      <w:rFonts w:cs="Times New Roman"/>
      <w:color w:val="auto"/>
    </w:rPr>
  </w:style>
  <w:style w:type="paragraph" w:customStyle="1" w:styleId="CM15">
    <w:name w:val="CM15"/>
    <w:basedOn w:val="Default"/>
    <w:next w:val="Default"/>
    <w:rsid w:val="00DA3DFF"/>
    <w:rPr>
      <w:rFonts w:cs="Times New Roman"/>
      <w:color w:val="auto"/>
    </w:rPr>
  </w:style>
  <w:style w:type="paragraph" w:customStyle="1" w:styleId="PlainParagraph">
    <w:name w:val="Plain Paragraph"/>
    <w:basedOn w:val="Normal"/>
    <w:link w:val="PlainParagraphChar"/>
    <w:rsid w:val="000034BB"/>
    <w:pPr>
      <w:spacing w:before="140" w:after="140" w:line="280" w:lineRule="atLeast"/>
    </w:pPr>
    <w:rPr>
      <w:rFonts w:cs="Arial"/>
      <w:szCs w:val="22"/>
    </w:rPr>
  </w:style>
  <w:style w:type="character" w:customStyle="1" w:styleId="PlainParagraphChar">
    <w:name w:val="Plain Paragraph Char"/>
    <w:basedOn w:val="DefaultParagraphFont"/>
    <w:link w:val="PlainParagraph"/>
    <w:rsid w:val="000034BB"/>
    <w:rPr>
      <w:rFonts w:ascii="Arial" w:hAnsi="Arial" w:cs="Arial"/>
      <w:sz w:val="22"/>
      <w:szCs w:val="22"/>
    </w:rPr>
  </w:style>
  <w:style w:type="paragraph" w:customStyle="1" w:styleId="font8">
    <w:name w:val="font8"/>
    <w:basedOn w:val="Normal"/>
    <w:rsid w:val="00C9230F"/>
    <w:pPr>
      <w:spacing w:before="100" w:beforeAutospacing="1" w:after="100" w:afterAutospacing="1"/>
    </w:pPr>
    <w:rPr>
      <w:rFonts w:ascii="Tahoma" w:eastAsia="MS Mincho" w:hAnsi="Tahoma" w:cs="Tahoma"/>
      <w:b/>
      <w:bCs/>
      <w:color w:val="000000"/>
      <w:sz w:val="20"/>
      <w:szCs w:val="20"/>
      <w:lang w:eastAsia="ja-JP"/>
    </w:rPr>
  </w:style>
  <w:style w:type="paragraph" w:customStyle="1" w:styleId="font9">
    <w:name w:val="font9"/>
    <w:basedOn w:val="Normal"/>
    <w:rsid w:val="00C9230F"/>
    <w:pPr>
      <w:spacing w:before="100" w:beforeAutospacing="1" w:after="100" w:afterAutospacing="1"/>
    </w:pPr>
    <w:rPr>
      <w:rFonts w:ascii="Tahoma" w:eastAsia="MS Mincho" w:hAnsi="Tahoma" w:cs="Tahoma"/>
      <w:color w:val="000000"/>
      <w:sz w:val="20"/>
      <w:szCs w:val="20"/>
      <w:lang w:eastAsia="ja-JP"/>
    </w:rPr>
  </w:style>
  <w:style w:type="paragraph" w:customStyle="1" w:styleId="xl25">
    <w:name w:val="xl25"/>
    <w:basedOn w:val="Normal"/>
    <w:rsid w:val="00C9230F"/>
    <w:pPr>
      <w:spacing w:before="100" w:beforeAutospacing="1" w:after="100" w:afterAutospacing="1"/>
    </w:pPr>
    <w:rPr>
      <w:rFonts w:ascii="Calibri" w:eastAsia="MS Mincho" w:hAnsi="Calibri"/>
      <w:szCs w:val="22"/>
      <w:lang w:eastAsia="ja-JP"/>
    </w:rPr>
  </w:style>
  <w:style w:type="paragraph" w:customStyle="1" w:styleId="xl26">
    <w:name w:val="xl26"/>
    <w:basedOn w:val="Normal"/>
    <w:rsid w:val="00C9230F"/>
    <w:pPr>
      <w:shd w:val="clear" w:color="auto" w:fill="C0C0C0"/>
      <w:spacing w:before="100" w:beforeAutospacing="1" w:after="100" w:afterAutospacing="1"/>
    </w:pPr>
    <w:rPr>
      <w:rFonts w:ascii="Times New Roman" w:eastAsia="MS Mincho" w:hAnsi="Times New Roman"/>
      <w:sz w:val="24"/>
      <w:lang w:eastAsia="ja-JP"/>
    </w:rPr>
  </w:style>
  <w:style w:type="paragraph" w:customStyle="1" w:styleId="xl24">
    <w:name w:val="xl24"/>
    <w:basedOn w:val="Normal"/>
    <w:rsid w:val="00CA0B58"/>
    <w:pPr>
      <w:spacing w:before="100" w:beforeAutospacing="1" w:after="100" w:afterAutospacing="1"/>
    </w:pPr>
    <w:rPr>
      <w:rFonts w:ascii="Times New Roman" w:eastAsia="MS Mincho" w:hAnsi="Times New Roman"/>
      <w:sz w:val="24"/>
      <w:lang w:eastAsia="ja-JP"/>
    </w:rPr>
  </w:style>
  <w:style w:type="paragraph" w:customStyle="1" w:styleId="xl65">
    <w:name w:val="xl65"/>
    <w:basedOn w:val="Normal"/>
    <w:rsid w:val="005A7786"/>
    <w:pPr>
      <w:spacing w:before="100" w:beforeAutospacing="1" w:after="100" w:afterAutospacing="1"/>
    </w:pPr>
    <w:rPr>
      <w:rFonts w:ascii="Times New Roman" w:hAnsi="Times New Roman"/>
      <w:b/>
      <w:bCs/>
      <w:sz w:val="24"/>
    </w:rPr>
  </w:style>
  <w:style w:type="paragraph" w:customStyle="1" w:styleId="xl66">
    <w:name w:val="xl66"/>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7">
    <w:name w:val="xl67"/>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8">
    <w:name w:val="xl68"/>
    <w:basedOn w:val="Normal"/>
    <w:rsid w:val="005A7786"/>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AppendixHeading1">
    <w:name w:val="Appendix Heading 1"/>
    <w:basedOn w:val="Heading1Numbered"/>
    <w:rsid w:val="001F49B0"/>
  </w:style>
  <w:style w:type="paragraph" w:customStyle="1" w:styleId="AppendixHeading2">
    <w:name w:val="Appendix Heading 2"/>
    <w:basedOn w:val="Heading2Numbered"/>
    <w:link w:val="AppendixHeading2Char"/>
    <w:rsid w:val="001F49B0"/>
  </w:style>
  <w:style w:type="paragraph" w:customStyle="1" w:styleId="AppendixHeading3">
    <w:name w:val="Appendix Heading 3"/>
    <w:basedOn w:val="Heading3Numbered"/>
    <w:link w:val="AppendixHeading3Char"/>
    <w:rsid w:val="001F49B0"/>
  </w:style>
  <w:style w:type="character" w:customStyle="1" w:styleId="Heading2NumberedChar">
    <w:name w:val="Heading 2 Numbered Char"/>
    <w:basedOn w:val="DefaultParagraphFont"/>
    <w:link w:val="Heading2Numbered"/>
    <w:rsid w:val="001F49B0"/>
    <w:rPr>
      <w:rFonts w:ascii="Arial" w:hAnsi="Arial"/>
      <w:b/>
      <w:caps/>
      <w:color w:val="007AA5"/>
      <w:sz w:val="24"/>
      <w:szCs w:val="28"/>
    </w:rPr>
  </w:style>
  <w:style w:type="character" w:customStyle="1" w:styleId="AppendixHeading2Char">
    <w:name w:val="Appendix Heading 2 Char"/>
    <w:basedOn w:val="Heading2NumberedChar"/>
    <w:link w:val="AppendixHeading2"/>
    <w:rsid w:val="001F49B0"/>
    <w:rPr>
      <w:rFonts w:ascii="Arial" w:hAnsi="Arial"/>
      <w:b/>
      <w:caps/>
      <w:color w:val="007AA5"/>
      <w:sz w:val="24"/>
      <w:szCs w:val="28"/>
    </w:rPr>
  </w:style>
  <w:style w:type="character" w:customStyle="1" w:styleId="Heading3NumberedChar">
    <w:name w:val="Heading 3 Numbered Char"/>
    <w:basedOn w:val="DefaultParagraphFont"/>
    <w:link w:val="Heading3Numbered"/>
    <w:rsid w:val="001F49B0"/>
    <w:rPr>
      <w:rFonts w:ascii="Arial" w:hAnsi="Arial"/>
      <w:b/>
      <w:i/>
      <w:color w:val="007AA5"/>
      <w:sz w:val="24"/>
      <w:szCs w:val="26"/>
    </w:rPr>
  </w:style>
  <w:style w:type="character" w:customStyle="1" w:styleId="AppendixHeading3Char">
    <w:name w:val="Appendix Heading 3 Char"/>
    <w:basedOn w:val="Heading3NumberedChar"/>
    <w:link w:val="AppendixHeading3"/>
    <w:rsid w:val="001F49B0"/>
    <w:rPr>
      <w:rFonts w:ascii="Arial" w:hAnsi="Arial"/>
      <w:b/>
      <w:i/>
      <w:color w:val="007AA5"/>
      <w:sz w:val="24"/>
      <w:szCs w:val="26"/>
    </w:rPr>
  </w:style>
  <w:style w:type="paragraph" w:customStyle="1" w:styleId="AppendixHeading4">
    <w:name w:val="Appendix Heading 4"/>
    <w:basedOn w:val="Heading4Numbered"/>
    <w:link w:val="AppendixHeading4Char"/>
    <w:rsid w:val="001F49B0"/>
    <w:rPr>
      <w:b/>
      <w:szCs w:val="22"/>
    </w:rPr>
  </w:style>
  <w:style w:type="paragraph" w:customStyle="1" w:styleId="AppendixHeading5">
    <w:name w:val="Appendix Heading 5"/>
    <w:basedOn w:val="Heading5"/>
    <w:rsid w:val="001F49B0"/>
    <w:pPr>
      <w:ind w:left="284"/>
    </w:pPr>
    <w:rPr>
      <w:b w:val="0"/>
    </w:rPr>
  </w:style>
  <w:style w:type="character" w:customStyle="1" w:styleId="Heading4NumberedChar">
    <w:name w:val="Heading 4 Numbered Char"/>
    <w:basedOn w:val="DefaultParagraphFont"/>
    <w:link w:val="Heading4Numbered"/>
    <w:rsid w:val="001F49B0"/>
    <w:rPr>
      <w:rFonts w:ascii="Arial" w:hAnsi="Arial"/>
      <w:i/>
      <w:color w:val="007AA5"/>
      <w:sz w:val="22"/>
    </w:rPr>
  </w:style>
  <w:style w:type="character" w:customStyle="1" w:styleId="AppendixHeading4Char">
    <w:name w:val="Appendix Heading 4 Char"/>
    <w:basedOn w:val="Heading4NumberedChar"/>
    <w:link w:val="AppendixHeading4"/>
    <w:rsid w:val="001F49B0"/>
    <w:rPr>
      <w:rFonts w:ascii="Arial" w:hAnsi="Arial"/>
      <w:b/>
      <w:i/>
      <w:color w:val="007AA5"/>
      <w:sz w:val="22"/>
      <w:szCs w:val="22"/>
    </w:rPr>
  </w:style>
  <w:style w:type="paragraph" w:styleId="Revision">
    <w:name w:val="Revision"/>
    <w:hidden/>
    <w:uiPriority w:val="99"/>
    <w:semiHidden/>
    <w:rsid w:val="00C66002"/>
    <w:rPr>
      <w:rFonts w:ascii="Arial" w:hAnsi="Arial"/>
      <w:sz w:val="22"/>
      <w:szCs w:val="24"/>
    </w:rPr>
  </w:style>
  <w:style w:type="paragraph" w:customStyle="1" w:styleId="xl74">
    <w:name w:val="xl74"/>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5">
    <w:name w:val="xl75"/>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6">
    <w:name w:val="xl7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b/>
      <w:bCs/>
      <w:sz w:val="8"/>
      <w:szCs w:val="8"/>
    </w:rPr>
  </w:style>
  <w:style w:type="paragraph" w:customStyle="1" w:styleId="xl77">
    <w:name w:val="xl7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78">
    <w:name w:val="xl78"/>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79">
    <w:name w:val="xl7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cs="Arial"/>
      <w:sz w:val="8"/>
      <w:szCs w:val="8"/>
    </w:rPr>
  </w:style>
  <w:style w:type="paragraph" w:customStyle="1" w:styleId="xl80">
    <w:name w:val="xl80"/>
    <w:basedOn w:val="Normal"/>
    <w:rsid w:val="00503E80"/>
    <w:pPr>
      <w:pBdr>
        <w:top w:val="single" w:sz="4" w:space="0" w:color="auto"/>
        <w:left w:val="single" w:sz="4" w:space="6" w:color="auto"/>
        <w:bottom w:val="single" w:sz="4" w:space="0" w:color="auto"/>
        <w:right w:val="single" w:sz="4" w:space="0" w:color="auto"/>
      </w:pBdr>
      <w:shd w:val="clear" w:color="000000" w:fill="D7E4BC"/>
      <w:spacing w:before="100" w:beforeAutospacing="1" w:after="100" w:afterAutospacing="1"/>
      <w:ind w:firstLineChars="100" w:firstLine="100"/>
      <w:textAlignment w:val="top"/>
    </w:pPr>
    <w:rPr>
      <w:rFonts w:ascii="Tahoma" w:hAnsi="Tahoma" w:cs="Tahoma"/>
      <w:sz w:val="8"/>
      <w:szCs w:val="8"/>
    </w:rPr>
  </w:style>
  <w:style w:type="paragraph" w:customStyle="1" w:styleId="xl81">
    <w:name w:val="xl8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82">
    <w:name w:val="xl8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83">
    <w:name w:val="xl83"/>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84">
    <w:name w:val="xl8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85">
    <w:name w:val="xl8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b/>
      <w:bCs/>
      <w:sz w:val="8"/>
      <w:szCs w:val="8"/>
    </w:rPr>
  </w:style>
  <w:style w:type="paragraph" w:customStyle="1" w:styleId="xl86">
    <w:name w:val="xl86"/>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customStyle="1" w:styleId="xl87">
    <w:name w:val="xl87"/>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88">
    <w:name w:val="xl88"/>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89">
    <w:name w:val="xl89"/>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90">
    <w:name w:val="xl9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91">
    <w:name w:val="xl91"/>
    <w:basedOn w:val="Normal"/>
    <w:rsid w:val="00503E80"/>
    <w:pPr>
      <w:pBdr>
        <w:top w:val="single" w:sz="4" w:space="0" w:color="auto"/>
        <w:left w:val="single" w:sz="4" w:space="24" w:color="auto"/>
        <w:bottom w:val="single" w:sz="4" w:space="0" w:color="auto"/>
        <w:right w:val="single" w:sz="4" w:space="0" w:color="auto"/>
      </w:pBdr>
      <w:shd w:val="clear" w:color="000000" w:fill="E6B9B8"/>
      <w:spacing w:before="100" w:beforeAutospacing="1" w:after="100" w:afterAutospacing="1"/>
      <w:ind w:firstLineChars="400" w:firstLine="400"/>
      <w:textAlignment w:val="top"/>
    </w:pPr>
    <w:rPr>
      <w:rFonts w:ascii="Tahoma" w:hAnsi="Tahoma" w:cs="Tahoma"/>
      <w:sz w:val="8"/>
      <w:szCs w:val="8"/>
    </w:rPr>
  </w:style>
  <w:style w:type="paragraph" w:customStyle="1" w:styleId="xl92">
    <w:name w:val="xl9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93">
    <w:name w:val="xl93"/>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94">
    <w:name w:val="xl9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imes New Roman" w:hAnsi="Times New Roman"/>
      <w:sz w:val="8"/>
      <w:szCs w:val="8"/>
    </w:rPr>
  </w:style>
  <w:style w:type="paragraph" w:customStyle="1" w:styleId="xl95">
    <w:name w:val="xl9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96">
    <w:name w:val="xl9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97">
    <w:name w:val="xl97"/>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8">
    <w:name w:val="xl9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9">
    <w:name w:val="xl99"/>
    <w:basedOn w:val="Normal"/>
    <w:rsid w:val="00503E80"/>
    <w:pPr>
      <w:pBdr>
        <w:top w:val="single" w:sz="4" w:space="0" w:color="auto"/>
        <w:left w:val="single" w:sz="4" w:space="6" w:color="auto"/>
        <w:bottom w:val="single" w:sz="4" w:space="0" w:color="auto"/>
        <w:right w:val="single" w:sz="4" w:space="0" w:color="auto"/>
      </w:pBdr>
      <w:shd w:val="clear" w:color="000000" w:fill="CCC0DA"/>
      <w:spacing w:before="100" w:beforeAutospacing="1" w:after="100" w:afterAutospacing="1"/>
      <w:ind w:firstLineChars="100" w:firstLine="100"/>
      <w:textAlignment w:val="top"/>
    </w:pPr>
    <w:rPr>
      <w:rFonts w:ascii="Tahoma" w:hAnsi="Tahoma" w:cs="Tahoma"/>
      <w:sz w:val="8"/>
      <w:szCs w:val="8"/>
    </w:rPr>
  </w:style>
  <w:style w:type="paragraph" w:customStyle="1" w:styleId="xl100">
    <w:name w:val="xl100"/>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01">
    <w:name w:val="xl101"/>
    <w:basedOn w:val="Normal"/>
    <w:rsid w:val="00503E80"/>
    <w:pPr>
      <w:pBdr>
        <w:top w:val="single" w:sz="4" w:space="0" w:color="auto"/>
        <w:left w:val="single" w:sz="4" w:space="12" w:color="auto"/>
        <w:bottom w:val="single" w:sz="4" w:space="0" w:color="auto"/>
        <w:right w:val="single" w:sz="4" w:space="0" w:color="auto"/>
      </w:pBdr>
      <w:shd w:val="clear" w:color="000000" w:fill="CCC0DA"/>
      <w:spacing w:before="100" w:beforeAutospacing="1" w:after="100" w:afterAutospacing="1"/>
      <w:ind w:firstLineChars="200" w:firstLine="200"/>
      <w:textAlignment w:val="top"/>
    </w:pPr>
    <w:rPr>
      <w:rFonts w:ascii="Tahoma" w:hAnsi="Tahoma" w:cs="Tahoma"/>
      <w:sz w:val="8"/>
      <w:szCs w:val="8"/>
    </w:rPr>
  </w:style>
  <w:style w:type="paragraph" w:customStyle="1" w:styleId="xl102">
    <w:name w:val="xl10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03">
    <w:name w:val="xl103"/>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04">
    <w:name w:val="xl10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05">
    <w:name w:val="xl105"/>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06">
    <w:name w:val="xl106"/>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600" w:firstLine="600"/>
      <w:textAlignment w:val="top"/>
    </w:pPr>
    <w:rPr>
      <w:rFonts w:ascii="Tahoma" w:hAnsi="Tahoma" w:cs="Tahoma"/>
      <w:sz w:val="8"/>
      <w:szCs w:val="8"/>
    </w:rPr>
  </w:style>
  <w:style w:type="paragraph" w:customStyle="1" w:styleId="xl107">
    <w:name w:val="xl10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08">
    <w:name w:val="xl10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09">
    <w:name w:val="xl10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10">
    <w:name w:val="xl110"/>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700" w:firstLine="700"/>
      <w:textAlignment w:val="top"/>
    </w:pPr>
    <w:rPr>
      <w:rFonts w:ascii="Tahoma" w:hAnsi="Tahoma" w:cs="Tahoma"/>
      <w:sz w:val="8"/>
      <w:szCs w:val="8"/>
    </w:rPr>
  </w:style>
  <w:style w:type="paragraph" w:customStyle="1" w:styleId="xl111">
    <w:name w:val="xl111"/>
    <w:basedOn w:val="Normal"/>
    <w:rsid w:val="00503E80"/>
    <w:pPr>
      <w:pBdr>
        <w:top w:val="single" w:sz="4" w:space="0" w:color="auto"/>
        <w:left w:val="single" w:sz="4" w:space="18" w:color="auto"/>
        <w:bottom w:val="single" w:sz="4" w:space="0" w:color="auto"/>
        <w:right w:val="single" w:sz="4" w:space="0" w:color="auto"/>
      </w:pBdr>
      <w:shd w:val="clear" w:color="000000" w:fill="CCC0DA"/>
      <w:spacing w:before="100" w:beforeAutospacing="1" w:after="100" w:afterAutospacing="1"/>
      <w:ind w:firstLineChars="300" w:firstLine="300"/>
      <w:textAlignment w:val="top"/>
    </w:pPr>
    <w:rPr>
      <w:rFonts w:ascii="Tahoma" w:hAnsi="Tahoma" w:cs="Tahoma"/>
      <w:sz w:val="8"/>
      <w:szCs w:val="8"/>
    </w:rPr>
  </w:style>
  <w:style w:type="paragraph" w:customStyle="1" w:styleId="xl112">
    <w:name w:val="xl112"/>
    <w:basedOn w:val="Normal"/>
    <w:rsid w:val="00503E80"/>
    <w:pPr>
      <w:pBdr>
        <w:top w:val="single" w:sz="4" w:space="0" w:color="auto"/>
        <w:left w:val="single" w:sz="4" w:space="24" w:color="auto"/>
        <w:bottom w:val="single" w:sz="4" w:space="0" w:color="auto"/>
        <w:right w:val="single" w:sz="4" w:space="0" w:color="auto"/>
      </w:pBdr>
      <w:shd w:val="clear" w:color="000000" w:fill="CCC0DA"/>
      <w:spacing w:before="100" w:beforeAutospacing="1" w:after="100" w:afterAutospacing="1"/>
      <w:ind w:firstLineChars="400" w:firstLine="400"/>
      <w:textAlignment w:val="top"/>
    </w:pPr>
    <w:rPr>
      <w:rFonts w:ascii="Tahoma" w:hAnsi="Tahoma" w:cs="Tahoma"/>
      <w:sz w:val="8"/>
      <w:szCs w:val="8"/>
    </w:rPr>
  </w:style>
  <w:style w:type="paragraph" w:customStyle="1" w:styleId="xl113">
    <w:name w:val="xl113"/>
    <w:basedOn w:val="Normal"/>
    <w:rsid w:val="00503E80"/>
    <w:pPr>
      <w:pBdr>
        <w:top w:val="single" w:sz="4" w:space="0" w:color="auto"/>
        <w:left w:val="single" w:sz="4" w:space="31" w:color="auto"/>
        <w:bottom w:val="single" w:sz="4" w:space="0" w:color="auto"/>
        <w:right w:val="single" w:sz="4" w:space="0" w:color="auto"/>
      </w:pBdr>
      <w:shd w:val="clear" w:color="000000" w:fill="CCC0DA"/>
      <w:spacing w:before="100" w:beforeAutospacing="1" w:after="100" w:afterAutospacing="1"/>
      <w:ind w:firstLineChars="500" w:firstLine="500"/>
      <w:textAlignment w:val="top"/>
    </w:pPr>
    <w:rPr>
      <w:rFonts w:ascii="Tahoma" w:hAnsi="Tahoma" w:cs="Tahoma"/>
      <w:sz w:val="8"/>
      <w:szCs w:val="8"/>
    </w:rPr>
  </w:style>
  <w:style w:type="paragraph" w:customStyle="1" w:styleId="xl114">
    <w:name w:val="xl114"/>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500" w:firstLine="500"/>
      <w:textAlignment w:val="top"/>
    </w:pPr>
    <w:rPr>
      <w:rFonts w:ascii="Tahoma" w:hAnsi="Tahoma" w:cs="Tahoma"/>
      <w:sz w:val="8"/>
      <w:szCs w:val="8"/>
    </w:rPr>
  </w:style>
  <w:style w:type="paragraph" w:customStyle="1" w:styleId="xl115">
    <w:name w:val="xl115"/>
    <w:basedOn w:val="Normal"/>
    <w:rsid w:val="00503E80"/>
    <w:pPr>
      <w:pBdr>
        <w:top w:val="single" w:sz="4" w:space="0" w:color="auto"/>
        <w:left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16">
    <w:name w:val="xl116"/>
    <w:basedOn w:val="Normal"/>
    <w:rsid w:val="00503E80"/>
    <w:pPr>
      <w:pBdr>
        <w:top w:val="single" w:sz="12"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7">
    <w:name w:val="xl117"/>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18">
    <w:name w:val="xl118"/>
    <w:basedOn w:val="Normal"/>
    <w:rsid w:val="00503E80"/>
    <w:pPr>
      <w:pBdr>
        <w:top w:val="single" w:sz="4"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9">
    <w:name w:val="xl11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20">
    <w:name w:val="xl120"/>
    <w:basedOn w:val="Normal"/>
    <w:rsid w:val="00503E80"/>
    <w:pPr>
      <w:pBdr>
        <w:top w:val="single" w:sz="12"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21">
    <w:name w:val="xl12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122">
    <w:name w:val="xl12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23">
    <w:name w:val="xl12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24">
    <w:name w:val="xl12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25">
    <w:name w:val="xl12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26">
    <w:name w:val="xl126"/>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127">
    <w:name w:val="xl127"/>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28">
    <w:name w:val="xl12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pPr>
    <w:rPr>
      <w:rFonts w:ascii="Tahoma" w:hAnsi="Tahoma" w:cs="Tahoma"/>
      <w:sz w:val="8"/>
      <w:szCs w:val="8"/>
    </w:rPr>
  </w:style>
  <w:style w:type="paragraph" w:customStyle="1" w:styleId="xl129">
    <w:name w:val="xl12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0">
    <w:name w:val="xl130"/>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1">
    <w:name w:val="xl131"/>
    <w:basedOn w:val="Normal"/>
    <w:rsid w:val="00503E80"/>
    <w:pPr>
      <w:shd w:val="clear" w:color="000000" w:fill="D7E4BC"/>
      <w:spacing w:before="100" w:beforeAutospacing="1" w:after="100" w:afterAutospacing="1"/>
      <w:textAlignment w:val="top"/>
    </w:pPr>
    <w:rPr>
      <w:rFonts w:ascii="Tahoma" w:hAnsi="Tahoma" w:cs="Tahoma"/>
      <w:sz w:val="8"/>
      <w:szCs w:val="8"/>
    </w:rPr>
  </w:style>
  <w:style w:type="paragraph" w:customStyle="1" w:styleId="xl132">
    <w:name w:val="xl132"/>
    <w:basedOn w:val="Normal"/>
    <w:rsid w:val="00503E80"/>
    <w:pPr>
      <w:shd w:val="clear" w:color="000000" w:fill="E6B9B8"/>
      <w:spacing w:before="100" w:beforeAutospacing="1" w:after="100" w:afterAutospacing="1"/>
    </w:pPr>
    <w:rPr>
      <w:rFonts w:ascii="Tahoma" w:hAnsi="Tahoma" w:cs="Tahoma"/>
      <w:sz w:val="8"/>
      <w:szCs w:val="8"/>
    </w:rPr>
  </w:style>
  <w:style w:type="paragraph" w:customStyle="1" w:styleId="xl133">
    <w:name w:val="xl133"/>
    <w:basedOn w:val="Normal"/>
    <w:rsid w:val="00503E80"/>
    <w:pPr>
      <w:pBdr>
        <w:top w:val="single" w:sz="12"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34">
    <w:name w:val="xl13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35">
    <w:name w:val="xl13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136">
    <w:name w:val="xl13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37">
    <w:name w:val="xl137"/>
    <w:basedOn w:val="Normal"/>
    <w:rsid w:val="00503E80"/>
    <w:pPr>
      <w:pBdr>
        <w:top w:val="single" w:sz="12" w:space="0" w:color="auto"/>
        <w:left w:val="single" w:sz="4" w:space="0" w:color="auto"/>
        <w:bottom w:val="single" w:sz="12"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38">
    <w:name w:val="xl13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100" w:firstLine="1100"/>
      <w:textAlignment w:val="top"/>
    </w:pPr>
    <w:rPr>
      <w:rFonts w:ascii="Tahoma" w:hAnsi="Tahoma" w:cs="Tahoma"/>
      <w:sz w:val="8"/>
      <w:szCs w:val="8"/>
    </w:rPr>
  </w:style>
  <w:style w:type="paragraph" w:customStyle="1" w:styleId="xl139">
    <w:name w:val="xl13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40">
    <w:name w:val="xl140"/>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41">
    <w:name w:val="xl141"/>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42">
    <w:name w:val="xl142"/>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43">
    <w:name w:val="xl14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200" w:firstLine="1200"/>
      <w:textAlignment w:val="top"/>
    </w:pPr>
    <w:rPr>
      <w:rFonts w:ascii="Tahoma" w:hAnsi="Tahoma" w:cs="Tahoma"/>
      <w:sz w:val="8"/>
      <w:szCs w:val="8"/>
    </w:rPr>
  </w:style>
  <w:style w:type="paragraph" w:customStyle="1" w:styleId="xl144">
    <w:name w:val="xl144"/>
    <w:basedOn w:val="Normal"/>
    <w:rsid w:val="00503E80"/>
    <w:pPr>
      <w:pBdr>
        <w:top w:val="single" w:sz="4" w:space="0" w:color="auto"/>
        <w:left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45">
    <w:name w:val="xl145"/>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900" w:firstLine="900"/>
      <w:textAlignment w:val="top"/>
    </w:pPr>
    <w:rPr>
      <w:rFonts w:ascii="Tahoma" w:hAnsi="Tahoma" w:cs="Tahoma"/>
      <w:sz w:val="8"/>
      <w:szCs w:val="8"/>
    </w:rPr>
  </w:style>
  <w:style w:type="paragraph" w:customStyle="1" w:styleId="xl146">
    <w:name w:val="xl14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147">
    <w:name w:val="xl147"/>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148">
    <w:name w:val="xl14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49">
    <w:name w:val="xl149"/>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cs="Arial"/>
      <w:sz w:val="8"/>
      <w:szCs w:val="8"/>
    </w:rPr>
  </w:style>
  <w:style w:type="paragraph" w:customStyle="1" w:styleId="xl150">
    <w:name w:val="xl15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51">
    <w:name w:val="xl151"/>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52">
    <w:name w:val="xl152"/>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153">
    <w:name w:val="xl153"/>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CE0"/>
    <w:rPr>
      <w:rFonts w:ascii="Arial" w:hAnsi="Arial"/>
      <w:sz w:val="22"/>
      <w:szCs w:val="24"/>
    </w:rPr>
  </w:style>
  <w:style w:type="paragraph" w:styleId="Heading1">
    <w:name w:val="heading 1"/>
    <w:basedOn w:val="Head1"/>
    <w:next w:val="Normal"/>
    <w:link w:val="Heading1Char"/>
    <w:qFormat/>
    <w:rsid w:val="005E33A7"/>
    <w:rPr>
      <w:bCs/>
    </w:rPr>
  </w:style>
  <w:style w:type="paragraph" w:styleId="Heading2">
    <w:name w:val="heading 2"/>
    <w:basedOn w:val="Head2"/>
    <w:next w:val="Normal"/>
    <w:link w:val="Heading2Char"/>
    <w:qFormat/>
    <w:rsid w:val="005E33A7"/>
    <w:pPr>
      <w:numPr>
        <w:numId w:val="9"/>
      </w:numPr>
    </w:pPr>
    <w:rPr>
      <w:bCs/>
      <w:iCs/>
      <w:szCs w:val="28"/>
    </w:rPr>
  </w:style>
  <w:style w:type="paragraph" w:styleId="Heading3">
    <w:name w:val="heading 3"/>
    <w:basedOn w:val="Head3"/>
    <w:next w:val="Maintext"/>
    <w:qFormat/>
    <w:rsid w:val="005E33A7"/>
    <w:pPr>
      <w:numPr>
        <w:numId w:val="10"/>
      </w:numPr>
    </w:pPr>
    <w:rPr>
      <w:bCs/>
      <w:szCs w:val="26"/>
    </w:rPr>
  </w:style>
  <w:style w:type="paragraph" w:styleId="Heading4">
    <w:name w:val="heading 4"/>
    <w:basedOn w:val="Head4"/>
    <w:next w:val="Normal"/>
    <w:qFormat/>
    <w:rsid w:val="005E33A7"/>
    <w:pPr>
      <w:numPr>
        <w:numId w:val="11"/>
      </w:numPr>
    </w:pPr>
  </w:style>
  <w:style w:type="paragraph" w:styleId="Heading5">
    <w:name w:val="heading 5"/>
    <w:aliases w:val="Block Label,h5,5,l5,Head5,Level 5,Atty Info 3,Level 51,not set up (5)"/>
    <w:basedOn w:val="Normal"/>
    <w:next w:val="Normal"/>
    <w:link w:val="Heading5Char"/>
    <w:qFormat/>
    <w:rsid w:val="005E33A7"/>
    <w:pPr>
      <w:numPr>
        <w:ilvl w:val="4"/>
        <w:numId w:val="12"/>
      </w:numPr>
      <w:spacing w:before="240" w:after="60"/>
      <w:outlineLvl w:val="4"/>
    </w:pPr>
    <w:rPr>
      <w:b/>
      <w:bCs/>
      <w:i/>
      <w:iCs/>
      <w:sz w:val="20"/>
      <w:szCs w:val="26"/>
    </w:rPr>
  </w:style>
  <w:style w:type="paragraph" w:styleId="Heading6">
    <w:name w:val="heading 6"/>
    <w:basedOn w:val="Normal"/>
    <w:next w:val="Normal"/>
    <w:qFormat/>
    <w:rsid w:val="005E33A7"/>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basedOn w:val="bannertop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basedOn w:val="DefaultParagraphFont"/>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basedOn w:val="DefaultParagraphFont"/>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5E33A7"/>
    <w:pPr>
      <w:keepNext/>
      <w:pageBreakBefore/>
      <w:numPr>
        <w:numId w:val="12"/>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2"/>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2"/>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2"/>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basedOn w:val="DefaultParagraphFont"/>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basedOn w:val="DefaultParagraphFont"/>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basedOn w:val="DefaultParagraphFont"/>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6"/>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basedOn w:val="DefaultParagraphFont"/>
    <w:link w:val="TOC2"/>
    <w:rsid w:val="005E33A7"/>
    <w:rPr>
      <w:rFonts w:ascii="Arial" w:hAnsi="Arial" w:cs="Arial"/>
      <w:sz w:val="22"/>
      <w:szCs w:val="22"/>
      <w:lang w:val="en-AU" w:eastAsia="en-AU" w:bidi="ar-SA"/>
    </w:rPr>
  </w:style>
  <w:style w:type="character" w:customStyle="1" w:styleId="TOC3Char">
    <w:name w:val="TOC 3 Char"/>
    <w:basedOn w:val="DefaultParagraphFont"/>
    <w:link w:val="TOC3"/>
    <w:rsid w:val="005E33A7"/>
    <w:rPr>
      <w:rFonts w:ascii="Arial" w:hAnsi="Arial" w:cs="Arial"/>
      <w:noProof/>
      <w:sz w:val="22"/>
      <w:szCs w:val="22"/>
      <w:lang w:val="en-AU" w:eastAsia="en-AU" w:bidi="ar-SA"/>
    </w:rPr>
  </w:style>
  <w:style w:type="character" w:customStyle="1" w:styleId="TOC4Char">
    <w:name w:val="TOC 4 Char"/>
    <w:basedOn w:val="DefaultParagraphFont"/>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basedOn w:val="DefaultParagraphFont"/>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basedOn w:val="DefaultParagraphFont"/>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basedOn w:val="DefaultParagraphFont"/>
    <w:link w:val="Head1"/>
    <w:rsid w:val="005E33A7"/>
    <w:rPr>
      <w:rFonts w:ascii="Arial" w:hAnsi="Arial" w:cs="Arial"/>
      <w:caps/>
      <w:kern w:val="36"/>
      <w:sz w:val="36"/>
      <w:szCs w:val="36"/>
    </w:rPr>
  </w:style>
  <w:style w:type="character" w:styleId="CommentReference">
    <w:name w:val="annotation reference"/>
    <w:basedOn w:val="DefaultParagraphFont"/>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basedOn w:val="DefaultParagraphFont"/>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20"/>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8"/>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7"/>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8"/>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8"/>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8"/>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8"/>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8"/>
      </w:numPr>
      <w:spacing w:before="240"/>
      <w:outlineLvl w:val="6"/>
    </w:pPr>
    <w:rPr>
      <w:rFonts w:ascii="Palatino" w:hAnsi="Palatino"/>
      <w:szCs w:val="20"/>
      <w:lang w:eastAsia="en-US"/>
    </w:rPr>
  </w:style>
  <w:style w:type="character" w:customStyle="1" w:styleId="Head2Char">
    <w:name w:val="Head 2 Char"/>
    <w:basedOn w:val="DefaultParagraphFont"/>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3"/>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4"/>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basedOn w:val="DefaultParagraphFont"/>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basedOn w:val="DefaultParagraphFont"/>
    <w:rsid w:val="005E33A7"/>
    <w:rPr>
      <w:color w:val="0000FF"/>
    </w:rPr>
  </w:style>
  <w:style w:type="character" w:customStyle="1" w:styleId="pi1">
    <w:name w:val="pi1"/>
    <w:basedOn w:val="DefaultParagraphFont"/>
    <w:rsid w:val="005E33A7"/>
    <w:rPr>
      <w:color w:val="0000FF"/>
    </w:rPr>
  </w:style>
  <w:style w:type="character" w:customStyle="1" w:styleId="ci1">
    <w:name w:val="ci1"/>
    <w:basedOn w:val="DefaultParagraphFont"/>
    <w:rsid w:val="005E33A7"/>
    <w:rPr>
      <w:rFonts w:ascii="Courier" w:hAnsi="Courier" w:hint="default"/>
      <w:color w:val="888888"/>
      <w:sz w:val="24"/>
      <w:szCs w:val="24"/>
    </w:rPr>
  </w:style>
  <w:style w:type="character" w:customStyle="1" w:styleId="b1">
    <w:name w:val="b1"/>
    <w:basedOn w:val="DefaultParagraphFont"/>
    <w:rsid w:val="005E33A7"/>
    <w:rPr>
      <w:rFonts w:ascii="Courier New" w:hAnsi="Courier New" w:cs="Courier New" w:hint="default"/>
      <w:b/>
      <w:bCs/>
      <w:strike w:val="0"/>
      <w:dstrike w:val="0"/>
      <w:color w:val="FF0000"/>
      <w:u w:val="none"/>
      <w:effect w:val="none"/>
    </w:rPr>
  </w:style>
  <w:style w:type="character" w:customStyle="1" w:styleId="t1">
    <w:name w:val="t1"/>
    <w:basedOn w:val="DefaultParagraphFont"/>
    <w:rsid w:val="005E33A7"/>
    <w:rPr>
      <w:color w:val="990000"/>
    </w:rPr>
  </w:style>
  <w:style w:type="character" w:customStyle="1" w:styleId="ns1">
    <w:name w:val="ns1"/>
    <w:basedOn w:val="DefaultParagraphFont"/>
    <w:rsid w:val="005E33A7"/>
    <w:rPr>
      <w:color w:val="FF0000"/>
    </w:rPr>
  </w:style>
  <w:style w:type="character" w:customStyle="1" w:styleId="tx1">
    <w:name w:val="tx1"/>
    <w:basedOn w:val="DefaultParagraphFont"/>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6"/>
      </w:numPr>
      <w:spacing w:before="240"/>
    </w:pPr>
  </w:style>
  <w:style w:type="paragraph" w:styleId="ListBullet2">
    <w:name w:val="List Bullet 2"/>
    <w:basedOn w:val="Normal"/>
    <w:autoRedefine/>
    <w:rsid w:val="005E33A7"/>
    <w:pPr>
      <w:numPr>
        <w:numId w:val="15"/>
      </w:numPr>
      <w:spacing w:before="240"/>
    </w:pPr>
  </w:style>
  <w:style w:type="paragraph" w:customStyle="1" w:styleId="Heading1Numbered">
    <w:name w:val="Heading 1 Numbered"/>
    <w:basedOn w:val="Normal"/>
    <w:next w:val="Normal"/>
    <w:rsid w:val="005E33A7"/>
    <w:pPr>
      <w:keepNext/>
      <w:numPr>
        <w:numId w:val="17"/>
      </w:numPr>
      <w:spacing w:before="480" w:after="240"/>
      <w:outlineLvl w:val="0"/>
    </w:pPr>
    <w:rPr>
      <w:b/>
      <w:caps/>
      <w:color w:val="335876"/>
      <w:sz w:val="26"/>
      <w:szCs w:val="36"/>
    </w:rPr>
  </w:style>
  <w:style w:type="paragraph" w:customStyle="1" w:styleId="Heading2Numbered">
    <w:name w:val="Heading 2 Numbered"/>
    <w:basedOn w:val="Normal"/>
    <w:next w:val="Normal"/>
    <w:link w:val="Heading2NumberedChar"/>
    <w:rsid w:val="005E33A7"/>
    <w:pPr>
      <w:keepNext/>
      <w:numPr>
        <w:ilvl w:val="1"/>
        <w:numId w:val="17"/>
      </w:numPr>
      <w:spacing w:before="240" w:after="120"/>
      <w:outlineLvl w:val="1"/>
    </w:pPr>
    <w:rPr>
      <w:b/>
      <w:caps/>
      <w:color w:val="007AA5"/>
      <w:sz w:val="24"/>
      <w:szCs w:val="28"/>
    </w:rPr>
  </w:style>
  <w:style w:type="paragraph" w:customStyle="1" w:styleId="Heading3Numbered">
    <w:name w:val="Heading 3 Numbered"/>
    <w:basedOn w:val="Normal"/>
    <w:next w:val="Normal"/>
    <w:link w:val="Heading3NumberedChar"/>
    <w:rsid w:val="005E33A7"/>
    <w:pPr>
      <w:keepNext/>
      <w:numPr>
        <w:ilvl w:val="2"/>
        <w:numId w:val="17"/>
      </w:numPr>
      <w:spacing w:before="240" w:after="120"/>
      <w:outlineLvl w:val="2"/>
    </w:pPr>
    <w:rPr>
      <w:b/>
      <w:i/>
      <w:color w:val="007AA5"/>
      <w:sz w:val="24"/>
      <w:szCs w:val="26"/>
    </w:rPr>
  </w:style>
  <w:style w:type="paragraph" w:customStyle="1" w:styleId="Heading4Numbered">
    <w:name w:val="Heading 4 Numbered"/>
    <w:basedOn w:val="Normal"/>
    <w:link w:val="Heading4NumberedChar"/>
    <w:rsid w:val="005E33A7"/>
    <w:pPr>
      <w:keepNext/>
      <w:numPr>
        <w:ilvl w:val="3"/>
        <w:numId w:val="17"/>
      </w:numPr>
      <w:spacing w:before="240" w:after="120"/>
      <w:outlineLvl w:val="3"/>
    </w:pPr>
    <w:rPr>
      <w:i/>
      <w:color w:val="007AA5"/>
      <w:szCs w:val="20"/>
    </w:rPr>
  </w:style>
  <w:style w:type="character" w:styleId="Emphasis">
    <w:name w:val="Emphasis"/>
    <w:basedOn w:val="DefaultParagraphFont"/>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8"/>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basedOn w:val="DefaultParagraphFont"/>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F03009"/>
    <w:pPr>
      <w:spacing w:before="120" w:after="120"/>
      <w:ind w:left="360"/>
    </w:pPr>
    <w:rPr>
      <w:b/>
      <w:color w:val="4F81BD"/>
      <w:lang w:val="en-US" w:eastAsia="en-US"/>
    </w:rPr>
  </w:style>
  <w:style w:type="character" w:customStyle="1" w:styleId="StyleMaintextChar">
    <w:name w:val="Style Main text Char"/>
    <w:basedOn w:val="MaintextCharChar"/>
    <w:link w:val="StyleMaintext"/>
    <w:rsid w:val="00F03009"/>
    <w:rPr>
      <w:rFonts w:ascii="Arial" w:hAnsi="Arial"/>
      <w:b/>
      <w:color w:val="4F81BD"/>
      <w:sz w:val="22"/>
      <w:szCs w:val="24"/>
      <w:lang w:val="en-AU" w:eastAsia="en-AU"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basedOn w:val="DefaultParagraphFont"/>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basedOn w:val="DefaultParagraphFont"/>
    <w:link w:val="Heading5"/>
    <w:rsid w:val="00245BB9"/>
    <w:rPr>
      <w:rFonts w:ascii="Arial" w:hAnsi="Arial"/>
      <w:b/>
      <w:bCs/>
      <w:i/>
      <w:iCs/>
      <w:szCs w:val="26"/>
    </w:rPr>
  </w:style>
  <w:style w:type="character" w:customStyle="1" w:styleId="FooterChar">
    <w:name w:val="Footer Char"/>
    <w:basedOn w:val="DefaultParagraphFont"/>
    <w:link w:val="Footer"/>
    <w:rsid w:val="00FB6DE2"/>
    <w:rPr>
      <w:rFonts w:ascii="Arial" w:hAnsi="Arial" w:cs="Arial"/>
      <w:caps/>
      <w:sz w:val="15"/>
      <w:szCs w:val="15"/>
      <w:lang w:val="en-AU" w:eastAsia="en-AU"/>
    </w:rPr>
  </w:style>
  <w:style w:type="character" w:customStyle="1" w:styleId="HeaderChar">
    <w:name w:val="Header Char"/>
    <w:basedOn w:val="DefaultParagraphFont"/>
    <w:link w:val="Header"/>
    <w:semiHidden/>
    <w:rsid w:val="00FB6DE2"/>
    <w:rPr>
      <w:rFonts w:ascii="Arial" w:hAnsi="Arial" w:cs="Arial"/>
      <w:caps/>
      <w:lang w:val="en-AU" w:eastAsia="en-AU"/>
    </w:rPr>
  </w:style>
  <w:style w:type="character" w:customStyle="1" w:styleId="Heading1Char">
    <w:name w:val="Heading 1 Char"/>
    <w:basedOn w:val="DefaultParagraphFont"/>
    <w:link w:val="Heading1"/>
    <w:rsid w:val="001C121E"/>
    <w:rPr>
      <w:rFonts w:ascii="Arial" w:hAnsi="Arial" w:cs="Arial"/>
      <w:bCs/>
      <w:caps/>
      <w:kern w:val="36"/>
      <w:sz w:val="36"/>
      <w:szCs w:val="36"/>
    </w:rPr>
  </w:style>
  <w:style w:type="paragraph" w:customStyle="1" w:styleId="font5">
    <w:name w:val="font5"/>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font6">
    <w:name w:val="font6"/>
    <w:basedOn w:val="Normal"/>
    <w:rsid w:val="006F58E4"/>
    <w:pPr>
      <w:spacing w:before="100" w:beforeAutospacing="1" w:after="100" w:afterAutospacing="1"/>
    </w:pPr>
    <w:rPr>
      <w:rFonts w:ascii="Tahoma" w:eastAsia="MS Mincho" w:hAnsi="Tahoma" w:cs="Tahoma"/>
      <w:b/>
      <w:bCs/>
      <w:color w:val="000000"/>
      <w:sz w:val="16"/>
      <w:szCs w:val="16"/>
      <w:lang w:eastAsia="ja-JP"/>
    </w:rPr>
  </w:style>
  <w:style w:type="paragraph" w:customStyle="1" w:styleId="font7">
    <w:name w:val="font7"/>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xl69">
    <w:name w:val="xl69"/>
    <w:basedOn w:val="Normal"/>
    <w:rsid w:val="006F58E4"/>
    <w:pPr>
      <w:pBdr>
        <w:left w:val="single" w:sz="8" w:space="0" w:color="auto"/>
        <w:bottom w:val="single" w:sz="8" w:space="0" w:color="auto"/>
      </w:pBdr>
      <w:spacing w:before="100" w:beforeAutospacing="1" w:after="100" w:afterAutospacing="1"/>
    </w:pPr>
    <w:rPr>
      <w:rFonts w:eastAsia="MS Mincho" w:cs="Arial"/>
      <w:sz w:val="24"/>
      <w:lang w:eastAsia="ja-JP"/>
    </w:rPr>
  </w:style>
  <w:style w:type="paragraph" w:customStyle="1" w:styleId="xl70">
    <w:name w:val="xl70"/>
    <w:basedOn w:val="Normal"/>
    <w:rsid w:val="006F58E4"/>
    <w:pPr>
      <w:pBdr>
        <w:left w:val="single" w:sz="8" w:space="0" w:color="auto"/>
        <w:bottom w:val="single" w:sz="8" w:space="0" w:color="auto"/>
      </w:pBdr>
      <w:spacing w:before="100" w:beforeAutospacing="1" w:after="100" w:afterAutospacing="1"/>
    </w:pPr>
    <w:rPr>
      <w:rFonts w:eastAsia="MS Mincho" w:cs="Arial"/>
      <w:b/>
      <w:bCs/>
      <w:sz w:val="24"/>
      <w:lang w:eastAsia="ja-JP"/>
    </w:rPr>
  </w:style>
  <w:style w:type="paragraph" w:customStyle="1" w:styleId="xl71">
    <w:name w:val="xl71"/>
    <w:basedOn w:val="Normal"/>
    <w:rsid w:val="006F58E4"/>
    <w:pPr>
      <w:pBdr>
        <w:left w:val="single" w:sz="8" w:space="0" w:color="auto"/>
        <w:bottom w:val="single" w:sz="8" w:space="0" w:color="auto"/>
      </w:pBdr>
      <w:shd w:val="clear" w:color="auto" w:fill="E5E5CC"/>
      <w:spacing w:before="100" w:beforeAutospacing="1" w:after="100" w:afterAutospacing="1"/>
    </w:pPr>
    <w:rPr>
      <w:rFonts w:eastAsia="MS Mincho" w:cs="Arial"/>
      <w:sz w:val="24"/>
      <w:lang w:eastAsia="ja-JP"/>
    </w:rPr>
  </w:style>
  <w:style w:type="paragraph" w:customStyle="1" w:styleId="xl72">
    <w:name w:val="xl72"/>
    <w:basedOn w:val="Normal"/>
    <w:rsid w:val="006F58E4"/>
    <w:pPr>
      <w:pBdr>
        <w:top w:val="single" w:sz="8" w:space="0" w:color="auto"/>
        <w:left w:val="single" w:sz="8" w:space="0" w:color="auto"/>
        <w:right w:val="single" w:sz="8" w:space="0" w:color="auto"/>
      </w:pBdr>
      <w:spacing w:before="100" w:beforeAutospacing="1" w:after="100" w:afterAutospacing="1"/>
    </w:pPr>
    <w:rPr>
      <w:rFonts w:eastAsia="MS Mincho" w:cs="Arial"/>
      <w:sz w:val="24"/>
      <w:lang w:eastAsia="ja-JP"/>
    </w:rPr>
  </w:style>
  <w:style w:type="paragraph" w:customStyle="1" w:styleId="xl73">
    <w:name w:val="xl73"/>
    <w:basedOn w:val="Normal"/>
    <w:rsid w:val="006F58E4"/>
    <w:pPr>
      <w:pBdr>
        <w:bottom w:val="single" w:sz="8" w:space="0" w:color="auto"/>
        <w:right w:val="single" w:sz="8" w:space="0" w:color="auto"/>
      </w:pBdr>
      <w:spacing w:before="100" w:beforeAutospacing="1" w:after="100" w:afterAutospacing="1"/>
    </w:pPr>
    <w:rPr>
      <w:rFonts w:eastAsia="MS Mincho" w:cs="Arial"/>
      <w:sz w:val="24"/>
      <w:lang w:eastAsia="ja-JP"/>
    </w:rPr>
  </w:style>
  <w:style w:type="character" w:customStyle="1" w:styleId="Heading2Char">
    <w:name w:val="Heading 2 Char"/>
    <w:basedOn w:val="DefaultParagraphFont"/>
    <w:link w:val="Heading2"/>
    <w:locked/>
    <w:rsid w:val="00DA3DFF"/>
    <w:rPr>
      <w:rFonts w:ascii="Arial" w:hAnsi="Arial" w:cs="Arial"/>
      <w:b/>
      <w:bCs/>
      <w:iCs/>
      <w:caps/>
      <w:kern w:val="36"/>
      <w:sz w:val="24"/>
      <w:szCs w:val="28"/>
    </w:rPr>
  </w:style>
  <w:style w:type="paragraph" w:styleId="Date">
    <w:name w:val="Date"/>
    <w:basedOn w:val="Normal"/>
    <w:next w:val="Normal"/>
    <w:link w:val="DateChar"/>
    <w:rsid w:val="00DA3DFF"/>
    <w:rPr>
      <w:rFonts w:eastAsia="MS Mincho"/>
      <w:lang w:eastAsia="ja-JP"/>
    </w:rPr>
  </w:style>
  <w:style w:type="character" w:customStyle="1" w:styleId="DateChar">
    <w:name w:val="Date Char"/>
    <w:basedOn w:val="DefaultParagraphFont"/>
    <w:link w:val="Date"/>
    <w:rsid w:val="00DA3DFF"/>
    <w:rPr>
      <w:rFonts w:ascii="Arial" w:eastAsia="MS Mincho" w:hAnsi="Arial"/>
      <w:sz w:val="22"/>
      <w:szCs w:val="24"/>
      <w:lang w:eastAsia="ja-JP"/>
    </w:rPr>
  </w:style>
  <w:style w:type="paragraph" w:customStyle="1" w:styleId="Default">
    <w:name w:val="Default"/>
    <w:rsid w:val="00DA3DFF"/>
    <w:pPr>
      <w:widowControl w:val="0"/>
      <w:autoSpaceDE w:val="0"/>
      <w:autoSpaceDN w:val="0"/>
      <w:adjustRightInd w:val="0"/>
    </w:pPr>
    <w:rPr>
      <w:rFonts w:ascii="Arial" w:eastAsia="MS Mincho" w:hAnsi="Arial" w:cs="Arial"/>
      <w:color w:val="000000"/>
      <w:sz w:val="24"/>
      <w:szCs w:val="24"/>
      <w:lang w:eastAsia="ja-JP"/>
    </w:rPr>
  </w:style>
  <w:style w:type="paragraph" w:customStyle="1" w:styleId="CM13">
    <w:name w:val="CM13"/>
    <w:basedOn w:val="Default"/>
    <w:next w:val="Default"/>
    <w:rsid w:val="00DA3DFF"/>
    <w:rPr>
      <w:rFonts w:cs="Times New Roman"/>
      <w:color w:val="auto"/>
    </w:rPr>
  </w:style>
  <w:style w:type="paragraph" w:customStyle="1" w:styleId="CM14">
    <w:name w:val="CM14"/>
    <w:basedOn w:val="Default"/>
    <w:next w:val="Default"/>
    <w:rsid w:val="00DA3DFF"/>
    <w:rPr>
      <w:rFonts w:cs="Times New Roman"/>
      <w:color w:val="auto"/>
    </w:rPr>
  </w:style>
  <w:style w:type="paragraph" w:customStyle="1" w:styleId="CM1">
    <w:name w:val="CM1"/>
    <w:basedOn w:val="Default"/>
    <w:next w:val="Default"/>
    <w:rsid w:val="00DA3DFF"/>
    <w:pPr>
      <w:spacing w:line="253" w:lineRule="atLeast"/>
    </w:pPr>
    <w:rPr>
      <w:rFonts w:cs="Times New Roman"/>
      <w:color w:val="auto"/>
    </w:rPr>
  </w:style>
  <w:style w:type="paragraph" w:customStyle="1" w:styleId="CM2">
    <w:name w:val="CM2"/>
    <w:basedOn w:val="Default"/>
    <w:next w:val="Default"/>
    <w:rsid w:val="00DA3DFF"/>
    <w:pPr>
      <w:spacing w:line="253" w:lineRule="atLeast"/>
    </w:pPr>
    <w:rPr>
      <w:rFonts w:cs="Times New Roman"/>
      <w:color w:val="auto"/>
    </w:rPr>
  </w:style>
  <w:style w:type="paragraph" w:customStyle="1" w:styleId="CM3">
    <w:name w:val="CM3"/>
    <w:basedOn w:val="Default"/>
    <w:next w:val="Default"/>
    <w:rsid w:val="00DA3DFF"/>
    <w:pPr>
      <w:spacing w:line="253" w:lineRule="atLeast"/>
    </w:pPr>
    <w:rPr>
      <w:rFonts w:cs="Times New Roman"/>
      <w:color w:val="auto"/>
    </w:rPr>
  </w:style>
  <w:style w:type="paragraph" w:customStyle="1" w:styleId="CM4">
    <w:name w:val="CM4"/>
    <w:basedOn w:val="Default"/>
    <w:next w:val="Default"/>
    <w:rsid w:val="00DA3DFF"/>
    <w:pPr>
      <w:spacing w:line="253" w:lineRule="atLeast"/>
    </w:pPr>
    <w:rPr>
      <w:rFonts w:cs="Times New Roman"/>
      <w:color w:val="auto"/>
    </w:rPr>
  </w:style>
  <w:style w:type="paragraph" w:customStyle="1" w:styleId="CM5">
    <w:name w:val="CM5"/>
    <w:basedOn w:val="Default"/>
    <w:next w:val="Default"/>
    <w:rsid w:val="00DA3DFF"/>
    <w:pPr>
      <w:spacing w:line="253" w:lineRule="atLeast"/>
    </w:pPr>
    <w:rPr>
      <w:rFonts w:cs="Times New Roman"/>
      <w:color w:val="auto"/>
    </w:rPr>
  </w:style>
  <w:style w:type="paragraph" w:customStyle="1" w:styleId="CM6">
    <w:name w:val="CM6"/>
    <w:basedOn w:val="Default"/>
    <w:next w:val="Default"/>
    <w:rsid w:val="00DA3DFF"/>
    <w:pPr>
      <w:spacing w:line="253" w:lineRule="atLeast"/>
    </w:pPr>
    <w:rPr>
      <w:rFonts w:cs="Times New Roman"/>
      <w:color w:val="auto"/>
    </w:rPr>
  </w:style>
  <w:style w:type="paragraph" w:customStyle="1" w:styleId="CM7">
    <w:name w:val="CM7"/>
    <w:basedOn w:val="Default"/>
    <w:next w:val="Default"/>
    <w:rsid w:val="00DA3DFF"/>
    <w:pPr>
      <w:spacing w:line="253" w:lineRule="atLeast"/>
    </w:pPr>
    <w:rPr>
      <w:rFonts w:cs="Times New Roman"/>
      <w:color w:val="auto"/>
    </w:rPr>
  </w:style>
  <w:style w:type="paragraph" w:customStyle="1" w:styleId="CM8">
    <w:name w:val="CM8"/>
    <w:basedOn w:val="Default"/>
    <w:next w:val="Default"/>
    <w:rsid w:val="00DA3DFF"/>
    <w:pPr>
      <w:spacing w:line="253" w:lineRule="atLeast"/>
    </w:pPr>
    <w:rPr>
      <w:rFonts w:cs="Times New Roman"/>
      <w:color w:val="auto"/>
    </w:rPr>
  </w:style>
  <w:style w:type="paragraph" w:customStyle="1" w:styleId="CM9">
    <w:name w:val="CM9"/>
    <w:basedOn w:val="Default"/>
    <w:next w:val="Default"/>
    <w:rsid w:val="00DA3DFF"/>
    <w:pPr>
      <w:spacing w:line="258" w:lineRule="atLeast"/>
    </w:pPr>
    <w:rPr>
      <w:rFonts w:cs="Times New Roman"/>
      <w:color w:val="auto"/>
    </w:rPr>
  </w:style>
  <w:style w:type="paragraph" w:customStyle="1" w:styleId="CM10">
    <w:name w:val="CM10"/>
    <w:basedOn w:val="Default"/>
    <w:next w:val="Default"/>
    <w:rsid w:val="00DA3DFF"/>
    <w:pPr>
      <w:spacing w:line="253" w:lineRule="atLeast"/>
    </w:pPr>
    <w:rPr>
      <w:rFonts w:cs="Times New Roman"/>
      <w:color w:val="auto"/>
    </w:rPr>
  </w:style>
  <w:style w:type="paragraph" w:customStyle="1" w:styleId="CM11">
    <w:name w:val="CM11"/>
    <w:basedOn w:val="Default"/>
    <w:next w:val="Default"/>
    <w:rsid w:val="00DA3DFF"/>
    <w:pPr>
      <w:spacing w:line="253" w:lineRule="atLeast"/>
    </w:pPr>
    <w:rPr>
      <w:rFonts w:cs="Times New Roman"/>
      <w:color w:val="auto"/>
    </w:rPr>
  </w:style>
  <w:style w:type="paragraph" w:customStyle="1" w:styleId="CM15">
    <w:name w:val="CM15"/>
    <w:basedOn w:val="Default"/>
    <w:next w:val="Default"/>
    <w:rsid w:val="00DA3DFF"/>
    <w:rPr>
      <w:rFonts w:cs="Times New Roman"/>
      <w:color w:val="auto"/>
    </w:rPr>
  </w:style>
  <w:style w:type="paragraph" w:customStyle="1" w:styleId="PlainParagraph">
    <w:name w:val="Plain Paragraph"/>
    <w:basedOn w:val="Normal"/>
    <w:link w:val="PlainParagraphChar"/>
    <w:rsid w:val="000034BB"/>
    <w:pPr>
      <w:spacing w:before="140" w:after="140" w:line="280" w:lineRule="atLeast"/>
    </w:pPr>
    <w:rPr>
      <w:rFonts w:cs="Arial"/>
      <w:szCs w:val="22"/>
    </w:rPr>
  </w:style>
  <w:style w:type="character" w:customStyle="1" w:styleId="PlainParagraphChar">
    <w:name w:val="Plain Paragraph Char"/>
    <w:basedOn w:val="DefaultParagraphFont"/>
    <w:link w:val="PlainParagraph"/>
    <w:rsid w:val="000034BB"/>
    <w:rPr>
      <w:rFonts w:ascii="Arial" w:hAnsi="Arial" w:cs="Arial"/>
      <w:sz w:val="22"/>
      <w:szCs w:val="22"/>
    </w:rPr>
  </w:style>
  <w:style w:type="paragraph" w:customStyle="1" w:styleId="font8">
    <w:name w:val="font8"/>
    <w:basedOn w:val="Normal"/>
    <w:rsid w:val="00C9230F"/>
    <w:pPr>
      <w:spacing w:before="100" w:beforeAutospacing="1" w:after="100" w:afterAutospacing="1"/>
    </w:pPr>
    <w:rPr>
      <w:rFonts w:ascii="Tahoma" w:eastAsia="MS Mincho" w:hAnsi="Tahoma" w:cs="Tahoma"/>
      <w:b/>
      <w:bCs/>
      <w:color w:val="000000"/>
      <w:sz w:val="20"/>
      <w:szCs w:val="20"/>
      <w:lang w:eastAsia="ja-JP"/>
    </w:rPr>
  </w:style>
  <w:style w:type="paragraph" w:customStyle="1" w:styleId="font9">
    <w:name w:val="font9"/>
    <w:basedOn w:val="Normal"/>
    <w:rsid w:val="00C9230F"/>
    <w:pPr>
      <w:spacing w:before="100" w:beforeAutospacing="1" w:after="100" w:afterAutospacing="1"/>
    </w:pPr>
    <w:rPr>
      <w:rFonts w:ascii="Tahoma" w:eastAsia="MS Mincho" w:hAnsi="Tahoma" w:cs="Tahoma"/>
      <w:color w:val="000000"/>
      <w:sz w:val="20"/>
      <w:szCs w:val="20"/>
      <w:lang w:eastAsia="ja-JP"/>
    </w:rPr>
  </w:style>
  <w:style w:type="paragraph" w:customStyle="1" w:styleId="xl25">
    <w:name w:val="xl25"/>
    <w:basedOn w:val="Normal"/>
    <w:rsid w:val="00C9230F"/>
    <w:pPr>
      <w:spacing w:before="100" w:beforeAutospacing="1" w:after="100" w:afterAutospacing="1"/>
    </w:pPr>
    <w:rPr>
      <w:rFonts w:ascii="Calibri" w:eastAsia="MS Mincho" w:hAnsi="Calibri"/>
      <w:szCs w:val="22"/>
      <w:lang w:eastAsia="ja-JP"/>
    </w:rPr>
  </w:style>
  <w:style w:type="paragraph" w:customStyle="1" w:styleId="xl26">
    <w:name w:val="xl26"/>
    <w:basedOn w:val="Normal"/>
    <w:rsid w:val="00C9230F"/>
    <w:pPr>
      <w:shd w:val="clear" w:color="auto" w:fill="C0C0C0"/>
      <w:spacing w:before="100" w:beforeAutospacing="1" w:after="100" w:afterAutospacing="1"/>
    </w:pPr>
    <w:rPr>
      <w:rFonts w:ascii="Times New Roman" w:eastAsia="MS Mincho" w:hAnsi="Times New Roman"/>
      <w:sz w:val="24"/>
      <w:lang w:eastAsia="ja-JP"/>
    </w:rPr>
  </w:style>
  <w:style w:type="paragraph" w:customStyle="1" w:styleId="xl24">
    <w:name w:val="xl24"/>
    <w:basedOn w:val="Normal"/>
    <w:rsid w:val="00CA0B58"/>
    <w:pPr>
      <w:spacing w:before="100" w:beforeAutospacing="1" w:after="100" w:afterAutospacing="1"/>
    </w:pPr>
    <w:rPr>
      <w:rFonts w:ascii="Times New Roman" w:eastAsia="MS Mincho" w:hAnsi="Times New Roman"/>
      <w:sz w:val="24"/>
      <w:lang w:eastAsia="ja-JP"/>
    </w:rPr>
  </w:style>
  <w:style w:type="paragraph" w:customStyle="1" w:styleId="xl65">
    <w:name w:val="xl65"/>
    <w:basedOn w:val="Normal"/>
    <w:rsid w:val="005A7786"/>
    <w:pPr>
      <w:spacing w:before="100" w:beforeAutospacing="1" w:after="100" w:afterAutospacing="1"/>
    </w:pPr>
    <w:rPr>
      <w:rFonts w:ascii="Times New Roman" w:hAnsi="Times New Roman"/>
      <w:b/>
      <w:bCs/>
      <w:sz w:val="24"/>
    </w:rPr>
  </w:style>
  <w:style w:type="paragraph" w:customStyle="1" w:styleId="xl66">
    <w:name w:val="xl66"/>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7">
    <w:name w:val="xl67"/>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8">
    <w:name w:val="xl68"/>
    <w:basedOn w:val="Normal"/>
    <w:rsid w:val="005A7786"/>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AppendixHeading1">
    <w:name w:val="Appendix Heading 1"/>
    <w:basedOn w:val="Heading1Numbered"/>
    <w:rsid w:val="001F49B0"/>
  </w:style>
  <w:style w:type="paragraph" w:customStyle="1" w:styleId="AppendixHeading2">
    <w:name w:val="Appendix Heading 2"/>
    <w:basedOn w:val="Heading2Numbered"/>
    <w:link w:val="AppendixHeading2Char"/>
    <w:rsid w:val="001F49B0"/>
  </w:style>
  <w:style w:type="paragraph" w:customStyle="1" w:styleId="AppendixHeading3">
    <w:name w:val="Appendix Heading 3"/>
    <w:basedOn w:val="Heading3Numbered"/>
    <w:link w:val="AppendixHeading3Char"/>
    <w:rsid w:val="001F49B0"/>
  </w:style>
  <w:style w:type="character" w:customStyle="1" w:styleId="Heading2NumberedChar">
    <w:name w:val="Heading 2 Numbered Char"/>
    <w:basedOn w:val="DefaultParagraphFont"/>
    <w:link w:val="Heading2Numbered"/>
    <w:rsid w:val="001F49B0"/>
    <w:rPr>
      <w:rFonts w:ascii="Arial" w:hAnsi="Arial"/>
      <w:b/>
      <w:caps/>
      <w:color w:val="007AA5"/>
      <w:sz w:val="24"/>
      <w:szCs w:val="28"/>
    </w:rPr>
  </w:style>
  <w:style w:type="character" w:customStyle="1" w:styleId="AppendixHeading2Char">
    <w:name w:val="Appendix Heading 2 Char"/>
    <w:basedOn w:val="Heading2NumberedChar"/>
    <w:link w:val="AppendixHeading2"/>
    <w:rsid w:val="001F49B0"/>
    <w:rPr>
      <w:rFonts w:ascii="Arial" w:hAnsi="Arial"/>
      <w:b/>
      <w:caps/>
      <w:color w:val="007AA5"/>
      <w:sz w:val="24"/>
      <w:szCs w:val="28"/>
    </w:rPr>
  </w:style>
  <w:style w:type="character" w:customStyle="1" w:styleId="Heading3NumberedChar">
    <w:name w:val="Heading 3 Numbered Char"/>
    <w:basedOn w:val="DefaultParagraphFont"/>
    <w:link w:val="Heading3Numbered"/>
    <w:rsid w:val="001F49B0"/>
    <w:rPr>
      <w:rFonts w:ascii="Arial" w:hAnsi="Arial"/>
      <w:b/>
      <w:i/>
      <w:color w:val="007AA5"/>
      <w:sz w:val="24"/>
      <w:szCs w:val="26"/>
    </w:rPr>
  </w:style>
  <w:style w:type="character" w:customStyle="1" w:styleId="AppendixHeading3Char">
    <w:name w:val="Appendix Heading 3 Char"/>
    <w:basedOn w:val="Heading3NumberedChar"/>
    <w:link w:val="AppendixHeading3"/>
    <w:rsid w:val="001F49B0"/>
    <w:rPr>
      <w:rFonts w:ascii="Arial" w:hAnsi="Arial"/>
      <w:b/>
      <w:i/>
      <w:color w:val="007AA5"/>
      <w:sz w:val="24"/>
      <w:szCs w:val="26"/>
    </w:rPr>
  </w:style>
  <w:style w:type="paragraph" w:customStyle="1" w:styleId="AppendixHeading4">
    <w:name w:val="Appendix Heading 4"/>
    <w:basedOn w:val="Heading4Numbered"/>
    <w:link w:val="AppendixHeading4Char"/>
    <w:rsid w:val="001F49B0"/>
    <w:rPr>
      <w:b/>
      <w:szCs w:val="22"/>
    </w:rPr>
  </w:style>
  <w:style w:type="paragraph" w:customStyle="1" w:styleId="AppendixHeading5">
    <w:name w:val="Appendix Heading 5"/>
    <w:basedOn w:val="Heading5"/>
    <w:rsid w:val="001F49B0"/>
    <w:pPr>
      <w:ind w:left="284"/>
    </w:pPr>
    <w:rPr>
      <w:b w:val="0"/>
    </w:rPr>
  </w:style>
  <w:style w:type="character" w:customStyle="1" w:styleId="Heading4NumberedChar">
    <w:name w:val="Heading 4 Numbered Char"/>
    <w:basedOn w:val="DefaultParagraphFont"/>
    <w:link w:val="Heading4Numbered"/>
    <w:rsid w:val="001F49B0"/>
    <w:rPr>
      <w:rFonts w:ascii="Arial" w:hAnsi="Arial"/>
      <w:i/>
      <w:color w:val="007AA5"/>
      <w:sz w:val="22"/>
    </w:rPr>
  </w:style>
  <w:style w:type="character" w:customStyle="1" w:styleId="AppendixHeading4Char">
    <w:name w:val="Appendix Heading 4 Char"/>
    <w:basedOn w:val="Heading4NumberedChar"/>
    <w:link w:val="AppendixHeading4"/>
    <w:rsid w:val="001F49B0"/>
    <w:rPr>
      <w:rFonts w:ascii="Arial" w:hAnsi="Arial"/>
      <w:b/>
      <w:i/>
      <w:color w:val="007AA5"/>
      <w:sz w:val="22"/>
      <w:szCs w:val="22"/>
    </w:rPr>
  </w:style>
  <w:style w:type="paragraph" w:styleId="Revision">
    <w:name w:val="Revision"/>
    <w:hidden/>
    <w:uiPriority w:val="99"/>
    <w:semiHidden/>
    <w:rsid w:val="00C66002"/>
    <w:rPr>
      <w:rFonts w:ascii="Arial" w:hAnsi="Arial"/>
      <w:sz w:val="22"/>
      <w:szCs w:val="24"/>
    </w:rPr>
  </w:style>
  <w:style w:type="paragraph" w:customStyle="1" w:styleId="xl74">
    <w:name w:val="xl74"/>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5">
    <w:name w:val="xl75"/>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6">
    <w:name w:val="xl7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b/>
      <w:bCs/>
      <w:sz w:val="8"/>
      <w:szCs w:val="8"/>
    </w:rPr>
  </w:style>
  <w:style w:type="paragraph" w:customStyle="1" w:styleId="xl77">
    <w:name w:val="xl7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78">
    <w:name w:val="xl78"/>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79">
    <w:name w:val="xl7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cs="Arial"/>
      <w:sz w:val="8"/>
      <w:szCs w:val="8"/>
    </w:rPr>
  </w:style>
  <w:style w:type="paragraph" w:customStyle="1" w:styleId="xl80">
    <w:name w:val="xl80"/>
    <w:basedOn w:val="Normal"/>
    <w:rsid w:val="00503E80"/>
    <w:pPr>
      <w:pBdr>
        <w:top w:val="single" w:sz="4" w:space="0" w:color="auto"/>
        <w:left w:val="single" w:sz="4" w:space="6" w:color="auto"/>
        <w:bottom w:val="single" w:sz="4" w:space="0" w:color="auto"/>
        <w:right w:val="single" w:sz="4" w:space="0" w:color="auto"/>
      </w:pBdr>
      <w:shd w:val="clear" w:color="000000" w:fill="D7E4BC"/>
      <w:spacing w:before="100" w:beforeAutospacing="1" w:after="100" w:afterAutospacing="1"/>
      <w:ind w:firstLineChars="100" w:firstLine="100"/>
      <w:textAlignment w:val="top"/>
    </w:pPr>
    <w:rPr>
      <w:rFonts w:ascii="Tahoma" w:hAnsi="Tahoma" w:cs="Tahoma"/>
      <w:sz w:val="8"/>
      <w:szCs w:val="8"/>
    </w:rPr>
  </w:style>
  <w:style w:type="paragraph" w:customStyle="1" w:styleId="xl81">
    <w:name w:val="xl8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82">
    <w:name w:val="xl8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83">
    <w:name w:val="xl83"/>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84">
    <w:name w:val="xl8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85">
    <w:name w:val="xl8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b/>
      <w:bCs/>
      <w:sz w:val="8"/>
      <w:szCs w:val="8"/>
    </w:rPr>
  </w:style>
  <w:style w:type="paragraph" w:customStyle="1" w:styleId="xl86">
    <w:name w:val="xl86"/>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customStyle="1" w:styleId="xl87">
    <w:name w:val="xl87"/>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88">
    <w:name w:val="xl88"/>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89">
    <w:name w:val="xl89"/>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90">
    <w:name w:val="xl9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91">
    <w:name w:val="xl91"/>
    <w:basedOn w:val="Normal"/>
    <w:rsid w:val="00503E80"/>
    <w:pPr>
      <w:pBdr>
        <w:top w:val="single" w:sz="4" w:space="0" w:color="auto"/>
        <w:left w:val="single" w:sz="4" w:space="24" w:color="auto"/>
        <w:bottom w:val="single" w:sz="4" w:space="0" w:color="auto"/>
        <w:right w:val="single" w:sz="4" w:space="0" w:color="auto"/>
      </w:pBdr>
      <w:shd w:val="clear" w:color="000000" w:fill="E6B9B8"/>
      <w:spacing w:before="100" w:beforeAutospacing="1" w:after="100" w:afterAutospacing="1"/>
      <w:ind w:firstLineChars="400" w:firstLine="400"/>
      <w:textAlignment w:val="top"/>
    </w:pPr>
    <w:rPr>
      <w:rFonts w:ascii="Tahoma" w:hAnsi="Tahoma" w:cs="Tahoma"/>
      <w:sz w:val="8"/>
      <w:szCs w:val="8"/>
    </w:rPr>
  </w:style>
  <w:style w:type="paragraph" w:customStyle="1" w:styleId="xl92">
    <w:name w:val="xl9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93">
    <w:name w:val="xl93"/>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94">
    <w:name w:val="xl9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imes New Roman" w:hAnsi="Times New Roman"/>
      <w:sz w:val="8"/>
      <w:szCs w:val="8"/>
    </w:rPr>
  </w:style>
  <w:style w:type="paragraph" w:customStyle="1" w:styleId="xl95">
    <w:name w:val="xl9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96">
    <w:name w:val="xl9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97">
    <w:name w:val="xl97"/>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8">
    <w:name w:val="xl9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9">
    <w:name w:val="xl99"/>
    <w:basedOn w:val="Normal"/>
    <w:rsid w:val="00503E80"/>
    <w:pPr>
      <w:pBdr>
        <w:top w:val="single" w:sz="4" w:space="0" w:color="auto"/>
        <w:left w:val="single" w:sz="4" w:space="6" w:color="auto"/>
        <w:bottom w:val="single" w:sz="4" w:space="0" w:color="auto"/>
        <w:right w:val="single" w:sz="4" w:space="0" w:color="auto"/>
      </w:pBdr>
      <w:shd w:val="clear" w:color="000000" w:fill="CCC0DA"/>
      <w:spacing w:before="100" w:beforeAutospacing="1" w:after="100" w:afterAutospacing="1"/>
      <w:ind w:firstLineChars="100" w:firstLine="100"/>
      <w:textAlignment w:val="top"/>
    </w:pPr>
    <w:rPr>
      <w:rFonts w:ascii="Tahoma" w:hAnsi="Tahoma" w:cs="Tahoma"/>
      <w:sz w:val="8"/>
      <w:szCs w:val="8"/>
    </w:rPr>
  </w:style>
  <w:style w:type="paragraph" w:customStyle="1" w:styleId="xl100">
    <w:name w:val="xl100"/>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01">
    <w:name w:val="xl101"/>
    <w:basedOn w:val="Normal"/>
    <w:rsid w:val="00503E80"/>
    <w:pPr>
      <w:pBdr>
        <w:top w:val="single" w:sz="4" w:space="0" w:color="auto"/>
        <w:left w:val="single" w:sz="4" w:space="12" w:color="auto"/>
        <w:bottom w:val="single" w:sz="4" w:space="0" w:color="auto"/>
        <w:right w:val="single" w:sz="4" w:space="0" w:color="auto"/>
      </w:pBdr>
      <w:shd w:val="clear" w:color="000000" w:fill="CCC0DA"/>
      <w:spacing w:before="100" w:beforeAutospacing="1" w:after="100" w:afterAutospacing="1"/>
      <w:ind w:firstLineChars="200" w:firstLine="200"/>
      <w:textAlignment w:val="top"/>
    </w:pPr>
    <w:rPr>
      <w:rFonts w:ascii="Tahoma" w:hAnsi="Tahoma" w:cs="Tahoma"/>
      <w:sz w:val="8"/>
      <w:szCs w:val="8"/>
    </w:rPr>
  </w:style>
  <w:style w:type="paragraph" w:customStyle="1" w:styleId="xl102">
    <w:name w:val="xl10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03">
    <w:name w:val="xl103"/>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04">
    <w:name w:val="xl10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05">
    <w:name w:val="xl105"/>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06">
    <w:name w:val="xl106"/>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600" w:firstLine="600"/>
      <w:textAlignment w:val="top"/>
    </w:pPr>
    <w:rPr>
      <w:rFonts w:ascii="Tahoma" w:hAnsi="Tahoma" w:cs="Tahoma"/>
      <w:sz w:val="8"/>
      <w:szCs w:val="8"/>
    </w:rPr>
  </w:style>
  <w:style w:type="paragraph" w:customStyle="1" w:styleId="xl107">
    <w:name w:val="xl10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08">
    <w:name w:val="xl10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09">
    <w:name w:val="xl10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10">
    <w:name w:val="xl110"/>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700" w:firstLine="700"/>
      <w:textAlignment w:val="top"/>
    </w:pPr>
    <w:rPr>
      <w:rFonts w:ascii="Tahoma" w:hAnsi="Tahoma" w:cs="Tahoma"/>
      <w:sz w:val="8"/>
      <w:szCs w:val="8"/>
    </w:rPr>
  </w:style>
  <w:style w:type="paragraph" w:customStyle="1" w:styleId="xl111">
    <w:name w:val="xl111"/>
    <w:basedOn w:val="Normal"/>
    <w:rsid w:val="00503E80"/>
    <w:pPr>
      <w:pBdr>
        <w:top w:val="single" w:sz="4" w:space="0" w:color="auto"/>
        <w:left w:val="single" w:sz="4" w:space="18" w:color="auto"/>
        <w:bottom w:val="single" w:sz="4" w:space="0" w:color="auto"/>
        <w:right w:val="single" w:sz="4" w:space="0" w:color="auto"/>
      </w:pBdr>
      <w:shd w:val="clear" w:color="000000" w:fill="CCC0DA"/>
      <w:spacing w:before="100" w:beforeAutospacing="1" w:after="100" w:afterAutospacing="1"/>
      <w:ind w:firstLineChars="300" w:firstLine="300"/>
      <w:textAlignment w:val="top"/>
    </w:pPr>
    <w:rPr>
      <w:rFonts w:ascii="Tahoma" w:hAnsi="Tahoma" w:cs="Tahoma"/>
      <w:sz w:val="8"/>
      <w:szCs w:val="8"/>
    </w:rPr>
  </w:style>
  <w:style w:type="paragraph" w:customStyle="1" w:styleId="xl112">
    <w:name w:val="xl112"/>
    <w:basedOn w:val="Normal"/>
    <w:rsid w:val="00503E80"/>
    <w:pPr>
      <w:pBdr>
        <w:top w:val="single" w:sz="4" w:space="0" w:color="auto"/>
        <w:left w:val="single" w:sz="4" w:space="24" w:color="auto"/>
        <w:bottom w:val="single" w:sz="4" w:space="0" w:color="auto"/>
        <w:right w:val="single" w:sz="4" w:space="0" w:color="auto"/>
      </w:pBdr>
      <w:shd w:val="clear" w:color="000000" w:fill="CCC0DA"/>
      <w:spacing w:before="100" w:beforeAutospacing="1" w:after="100" w:afterAutospacing="1"/>
      <w:ind w:firstLineChars="400" w:firstLine="400"/>
      <w:textAlignment w:val="top"/>
    </w:pPr>
    <w:rPr>
      <w:rFonts w:ascii="Tahoma" w:hAnsi="Tahoma" w:cs="Tahoma"/>
      <w:sz w:val="8"/>
      <w:szCs w:val="8"/>
    </w:rPr>
  </w:style>
  <w:style w:type="paragraph" w:customStyle="1" w:styleId="xl113">
    <w:name w:val="xl113"/>
    <w:basedOn w:val="Normal"/>
    <w:rsid w:val="00503E80"/>
    <w:pPr>
      <w:pBdr>
        <w:top w:val="single" w:sz="4" w:space="0" w:color="auto"/>
        <w:left w:val="single" w:sz="4" w:space="31" w:color="auto"/>
        <w:bottom w:val="single" w:sz="4" w:space="0" w:color="auto"/>
        <w:right w:val="single" w:sz="4" w:space="0" w:color="auto"/>
      </w:pBdr>
      <w:shd w:val="clear" w:color="000000" w:fill="CCC0DA"/>
      <w:spacing w:before="100" w:beforeAutospacing="1" w:after="100" w:afterAutospacing="1"/>
      <w:ind w:firstLineChars="500" w:firstLine="500"/>
      <w:textAlignment w:val="top"/>
    </w:pPr>
    <w:rPr>
      <w:rFonts w:ascii="Tahoma" w:hAnsi="Tahoma" w:cs="Tahoma"/>
      <w:sz w:val="8"/>
      <w:szCs w:val="8"/>
    </w:rPr>
  </w:style>
  <w:style w:type="paragraph" w:customStyle="1" w:styleId="xl114">
    <w:name w:val="xl114"/>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500" w:firstLine="500"/>
      <w:textAlignment w:val="top"/>
    </w:pPr>
    <w:rPr>
      <w:rFonts w:ascii="Tahoma" w:hAnsi="Tahoma" w:cs="Tahoma"/>
      <w:sz w:val="8"/>
      <w:szCs w:val="8"/>
    </w:rPr>
  </w:style>
  <w:style w:type="paragraph" w:customStyle="1" w:styleId="xl115">
    <w:name w:val="xl115"/>
    <w:basedOn w:val="Normal"/>
    <w:rsid w:val="00503E80"/>
    <w:pPr>
      <w:pBdr>
        <w:top w:val="single" w:sz="4" w:space="0" w:color="auto"/>
        <w:left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16">
    <w:name w:val="xl116"/>
    <w:basedOn w:val="Normal"/>
    <w:rsid w:val="00503E80"/>
    <w:pPr>
      <w:pBdr>
        <w:top w:val="single" w:sz="12"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7">
    <w:name w:val="xl117"/>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18">
    <w:name w:val="xl118"/>
    <w:basedOn w:val="Normal"/>
    <w:rsid w:val="00503E80"/>
    <w:pPr>
      <w:pBdr>
        <w:top w:val="single" w:sz="4"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9">
    <w:name w:val="xl11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20">
    <w:name w:val="xl120"/>
    <w:basedOn w:val="Normal"/>
    <w:rsid w:val="00503E80"/>
    <w:pPr>
      <w:pBdr>
        <w:top w:val="single" w:sz="12"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21">
    <w:name w:val="xl12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122">
    <w:name w:val="xl12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23">
    <w:name w:val="xl12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24">
    <w:name w:val="xl12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25">
    <w:name w:val="xl12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26">
    <w:name w:val="xl126"/>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127">
    <w:name w:val="xl127"/>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28">
    <w:name w:val="xl12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pPr>
    <w:rPr>
      <w:rFonts w:ascii="Tahoma" w:hAnsi="Tahoma" w:cs="Tahoma"/>
      <w:sz w:val="8"/>
      <w:szCs w:val="8"/>
    </w:rPr>
  </w:style>
  <w:style w:type="paragraph" w:customStyle="1" w:styleId="xl129">
    <w:name w:val="xl12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0">
    <w:name w:val="xl130"/>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1">
    <w:name w:val="xl131"/>
    <w:basedOn w:val="Normal"/>
    <w:rsid w:val="00503E80"/>
    <w:pPr>
      <w:shd w:val="clear" w:color="000000" w:fill="D7E4BC"/>
      <w:spacing w:before="100" w:beforeAutospacing="1" w:after="100" w:afterAutospacing="1"/>
      <w:textAlignment w:val="top"/>
    </w:pPr>
    <w:rPr>
      <w:rFonts w:ascii="Tahoma" w:hAnsi="Tahoma" w:cs="Tahoma"/>
      <w:sz w:val="8"/>
      <w:szCs w:val="8"/>
    </w:rPr>
  </w:style>
  <w:style w:type="paragraph" w:customStyle="1" w:styleId="xl132">
    <w:name w:val="xl132"/>
    <w:basedOn w:val="Normal"/>
    <w:rsid w:val="00503E80"/>
    <w:pPr>
      <w:shd w:val="clear" w:color="000000" w:fill="E6B9B8"/>
      <w:spacing w:before="100" w:beforeAutospacing="1" w:after="100" w:afterAutospacing="1"/>
    </w:pPr>
    <w:rPr>
      <w:rFonts w:ascii="Tahoma" w:hAnsi="Tahoma" w:cs="Tahoma"/>
      <w:sz w:val="8"/>
      <w:szCs w:val="8"/>
    </w:rPr>
  </w:style>
  <w:style w:type="paragraph" w:customStyle="1" w:styleId="xl133">
    <w:name w:val="xl133"/>
    <w:basedOn w:val="Normal"/>
    <w:rsid w:val="00503E80"/>
    <w:pPr>
      <w:pBdr>
        <w:top w:val="single" w:sz="12"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34">
    <w:name w:val="xl13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35">
    <w:name w:val="xl13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136">
    <w:name w:val="xl13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37">
    <w:name w:val="xl137"/>
    <w:basedOn w:val="Normal"/>
    <w:rsid w:val="00503E80"/>
    <w:pPr>
      <w:pBdr>
        <w:top w:val="single" w:sz="12" w:space="0" w:color="auto"/>
        <w:left w:val="single" w:sz="4" w:space="0" w:color="auto"/>
        <w:bottom w:val="single" w:sz="12"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38">
    <w:name w:val="xl13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100" w:firstLine="1100"/>
      <w:textAlignment w:val="top"/>
    </w:pPr>
    <w:rPr>
      <w:rFonts w:ascii="Tahoma" w:hAnsi="Tahoma" w:cs="Tahoma"/>
      <w:sz w:val="8"/>
      <w:szCs w:val="8"/>
    </w:rPr>
  </w:style>
  <w:style w:type="paragraph" w:customStyle="1" w:styleId="xl139">
    <w:name w:val="xl13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40">
    <w:name w:val="xl140"/>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41">
    <w:name w:val="xl141"/>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42">
    <w:name w:val="xl142"/>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43">
    <w:name w:val="xl14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200" w:firstLine="1200"/>
      <w:textAlignment w:val="top"/>
    </w:pPr>
    <w:rPr>
      <w:rFonts w:ascii="Tahoma" w:hAnsi="Tahoma" w:cs="Tahoma"/>
      <w:sz w:val="8"/>
      <w:szCs w:val="8"/>
    </w:rPr>
  </w:style>
  <w:style w:type="paragraph" w:customStyle="1" w:styleId="xl144">
    <w:name w:val="xl144"/>
    <w:basedOn w:val="Normal"/>
    <w:rsid w:val="00503E80"/>
    <w:pPr>
      <w:pBdr>
        <w:top w:val="single" w:sz="4" w:space="0" w:color="auto"/>
        <w:left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45">
    <w:name w:val="xl145"/>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900" w:firstLine="900"/>
      <w:textAlignment w:val="top"/>
    </w:pPr>
    <w:rPr>
      <w:rFonts w:ascii="Tahoma" w:hAnsi="Tahoma" w:cs="Tahoma"/>
      <w:sz w:val="8"/>
      <w:szCs w:val="8"/>
    </w:rPr>
  </w:style>
  <w:style w:type="paragraph" w:customStyle="1" w:styleId="xl146">
    <w:name w:val="xl14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147">
    <w:name w:val="xl147"/>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148">
    <w:name w:val="xl14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49">
    <w:name w:val="xl149"/>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cs="Arial"/>
      <w:sz w:val="8"/>
      <w:szCs w:val="8"/>
    </w:rPr>
  </w:style>
  <w:style w:type="paragraph" w:customStyle="1" w:styleId="xl150">
    <w:name w:val="xl15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51">
    <w:name w:val="xl151"/>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52">
    <w:name w:val="xl152"/>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153">
    <w:name w:val="xl153"/>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223">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9989576">
      <w:bodyDiv w:val="1"/>
      <w:marLeft w:val="0"/>
      <w:marRight w:val="0"/>
      <w:marTop w:val="0"/>
      <w:marBottom w:val="0"/>
      <w:divBdr>
        <w:top w:val="none" w:sz="0" w:space="0" w:color="auto"/>
        <w:left w:val="none" w:sz="0" w:space="0" w:color="auto"/>
        <w:bottom w:val="none" w:sz="0" w:space="0" w:color="auto"/>
        <w:right w:val="none" w:sz="0" w:space="0" w:color="auto"/>
      </w:divBdr>
    </w:div>
    <w:div w:id="91823699">
      <w:bodyDiv w:val="1"/>
      <w:marLeft w:val="0"/>
      <w:marRight w:val="0"/>
      <w:marTop w:val="0"/>
      <w:marBottom w:val="0"/>
      <w:divBdr>
        <w:top w:val="none" w:sz="0" w:space="0" w:color="auto"/>
        <w:left w:val="none" w:sz="0" w:space="0" w:color="auto"/>
        <w:bottom w:val="none" w:sz="0" w:space="0" w:color="auto"/>
        <w:right w:val="none" w:sz="0" w:space="0" w:color="auto"/>
      </w:divBdr>
    </w:div>
    <w:div w:id="120923454">
      <w:bodyDiv w:val="1"/>
      <w:marLeft w:val="0"/>
      <w:marRight w:val="0"/>
      <w:marTop w:val="0"/>
      <w:marBottom w:val="0"/>
      <w:divBdr>
        <w:top w:val="none" w:sz="0" w:space="0" w:color="auto"/>
        <w:left w:val="none" w:sz="0" w:space="0" w:color="auto"/>
        <w:bottom w:val="none" w:sz="0" w:space="0" w:color="auto"/>
        <w:right w:val="none" w:sz="0" w:space="0" w:color="auto"/>
      </w:divBdr>
      <w:divsChild>
        <w:div w:id="400564023">
          <w:marLeft w:val="0"/>
          <w:marRight w:val="0"/>
          <w:marTop w:val="0"/>
          <w:marBottom w:val="0"/>
          <w:divBdr>
            <w:top w:val="none" w:sz="0" w:space="0" w:color="auto"/>
            <w:left w:val="none" w:sz="0" w:space="0" w:color="auto"/>
            <w:bottom w:val="none" w:sz="0" w:space="0" w:color="auto"/>
            <w:right w:val="none" w:sz="0" w:space="0" w:color="auto"/>
          </w:divBdr>
          <w:divsChild>
            <w:div w:id="1192256836">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148987655">
      <w:bodyDiv w:val="1"/>
      <w:marLeft w:val="0"/>
      <w:marRight w:val="0"/>
      <w:marTop w:val="0"/>
      <w:marBottom w:val="0"/>
      <w:divBdr>
        <w:top w:val="none" w:sz="0" w:space="0" w:color="auto"/>
        <w:left w:val="none" w:sz="0" w:space="0" w:color="auto"/>
        <w:bottom w:val="none" w:sz="0" w:space="0" w:color="auto"/>
        <w:right w:val="none" w:sz="0" w:space="0" w:color="auto"/>
      </w:divBdr>
    </w:div>
    <w:div w:id="179197495">
      <w:bodyDiv w:val="1"/>
      <w:marLeft w:val="0"/>
      <w:marRight w:val="0"/>
      <w:marTop w:val="0"/>
      <w:marBottom w:val="0"/>
      <w:divBdr>
        <w:top w:val="none" w:sz="0" w:space="0" w:color="auto"/>
        <w:left w:val="none" w:sz="0" w:space="0" w:color="auto"/>
        <w:bottom w:val="none" w:sz="0" w:space="0" w:color="auto"/>
        <w:right w:val="none" w:sz="0" w:space="0" w:color="auto"/>
      </w:divBdr>
    </w:div>
    <w:div w:id="192424029">
      <w:bodyDiv w:val="1"/>
      <w:marLeft w:val="0"/>
      <w:marRight w:val="0"/>
      <w:marTop w:val="0"/>
      <w:marBottom w:val="0"/>
      <w:divBdr>
        <w:top w:val="none" w:sz="0" w:space="0" w:color="auto"/>
        <w:left w:val="none" w:sz="0" w:space="0" w:color="auto"/>
        <w:bottom w:val="none" w:sz="0" w:space="0" w:color="auto"/>
        <w:right w:val="none" w:sz="0" w:space="0" w:color="auto"/>
      </w:divBdr>
    </w:div>
    <w:div w:id="235405758">
      <w:bodyDiv w:val="1"/>
      <w:marLeft w:val="0"/>
      <w:marRight w:val="0"/>
      <w:marTop w:val="0"/>
      <w:marBottom w:val="0"/>
      <w:divBdr>
        <w:top w:val="none" w:sz="0" w:space="0" w:color="auto"/>
        <w:left w:val="none" w:sz="0" w:space="0" w:color="auto"/>
        <w:bottom w:val="none" w:sz="0" w:space="0" w:color="auto"/>
        <w:right w:val="none" w:sz="0" w:space="0" w:color="auto"/>
      </w:divBdr>
    </w:div>
    <w:div w:id="244344181">
      <w:bodyDiv w:val="1"/>
      <w:marLeft w:val="0"/>
      <w:marRight w:val="0"/>
      <w:marTop w:val="0"/>
      <w:marBottom w:val="0"/>
      <w:divBdr>
        <w:top w:val="none" w:sz="0" w:space="0" w:color="auto"/>
        <w:left w:val="none" w:sz="0" w:space="0" w:color="auto"/>
        <w:bottom w:val="none" w:sz="0" w:space="0" w:color="auto"/>
        <w:right w:val="none" w:sz="0" w:space="0" w:color="auto"/>
      </w:divBdr>
      <w:divsChild>
        <w:div w:id="634408692">
          <w:marLeft w:val="0"/>
          <w:marRight w:val="0"/>
          <w:marTop w:val="0"/>
          <w:marBottom w:val="0"/>
          <w:divBdr>
            <w:top w:val="none" w:sz="0" w:space="0" w:color="auto"/>
            <w:left w:val="none" w:sz="0" w:space="0" w:color="auto"/>
            <w:bottom w:val="none" w:sz="0" w:space="0" w:color="auto"/>
            <w:right w:val="none" w:sz="0" w:space="0" w:color="auto"/>
          </w:divBdr>
          <w:divsChild>
            <w:div w:id="1205217360">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284045459">
      <w:bodyDiv w:val="1"/>
      <w:marLeft w:val="0"/>
      <w:marRight w:val="0"/>
      <w:marTop w:val="0"/>
      <w:marBottom w:val="0"/>
      <w:divBdr>
        <w:top w:val="none" w:sz="0" w:space="0" w:color="auto"/>
        <w:left w:val="none" w:sz="0" w:space="0" w:color="auto"/>
        <w:bottom w:val="none" w:sz="0" w:space="0" w:color="auto"/>
        <w:right w:val="none" w:sz="0" w:space="0" w:color="auto"/>
      </w:divBdr>
    </w:div>
    <w:div w:id="358437960">
      <w:bodyDiv w:val="1"/>
      <w:marLeft w:val="0"/>
      <w:marRight w:val="0"/>
      <w:marTop w:val="0"/>
      <w:marBottom w:val="0"/>
      <w:divBdr>
        <w:top w:val="none" w:sz="0" w:space="0" w:color="auto"/>
        <w:left w:val="none" w:sz="0" w:space="0" w:color="auto"/>
        <w:bottom w:val="none" w:sz="0" w:space="0" w:color="auto"/>
        <w:right w:val="none" w:sz="0" w:space="0" w:color="auto"/>
      </w:divBdr>
    </w:div>
    <w:div w:id="431824401">
      <w:bodyDiv w:val="1"/>
      <w:marLeft w:val="0"/>
      <w:marRight w:val="0"/>
      <w:marTop w:val="0"/>
      <w:marBottom w:val="0"/>
      <w:divBdr>
        <w:top w:val="none" w:sz="0" w:space="0" w:color="auto"/>
        <w:left w:val="none" w:sz="0" w:space="0" w:color="auto"/>
        <w:bottom w:val="none" w:sz="0" w:space="0" w:color="auto"/>
        <w:right w:val="none" w:sz="0" w:space="0" w:color="auto"/>
      </w:divBdr>
    </w:div>
    <w:div w:id="450058702">
      <w:bodyDiv w:val="1"/>
      <w:marLeft w:val="0"/>
      <w:marRight w:val="0"/>
      <w:marTop w:val="0"/>
      <w:marBottom w:val="0"/>
      <w:divBdr>
        <w:top w:val="none" w:sz="0" w:space="0" w:color="auto"/>
        <w:left w:val="none" w:sz="0" w:space="0" w:color="auto"/>
        <w:bottom w:val="none" w:sz="0" w:space="0" w:color="auto"/>
        <w:right w:val="none" w:sz="0" w:space="0" w:color="auto"/>
      </w:divBdr>
    </w:div>
    <w:div w:id="496657083">
      <w:bodyDiv w:val="1"/>
      <w:marLeft w:val="0"/>
      <w:marRight w:val="0"/>
      <w:marTop w:val="0"/>
      <w:marBottom w:val="0"/>
      <w:divBdr>
        <w:top w:val="none" w:sz="0" w:space="0" w:color="auto"/>
        <w:left w:val="none" w:sz="0" w:space="0" w:color="auto"/>
        <w:bottom w:val="none" w:sz="0" w:space="0" w:color="auto"/>
        <w:right w:val="none" w:sz="0" w:space="0" w:color="auto"/>
      </w:divBdr>
    </w:div>
    <w:div w:id="500703640">
      <w:bodyDiv w:val="1"/>
      <w:marLeft w:val="0"/>
      <w:marRight w:val="0"/>
      <w:marTop w:val="0"/>
      <w:marBottom w:val="0"/>
      <w:divBdr>
        <w:top w:val="none" w:sz="0" w:space="0" w:color="auto"/>
        <w:left w:val="none" w:sz="0" w:space="0" w:color="auto"/>
        <w:bottom w:val="none" w:sz="0" w:space="0" w:color="auto"/>
        <w:right w:val="none" w:sz="0" w:space="0" w:color="auto"/>
      </w:divBdr>
    </w:div>
    <w:div w:id="558253068">
      <w:bodyDiv w:val="1"/>
      <w:marLeft w:val="0"/>
      <w:marRight w:val="0"/>
      <w:marTop w:val="0"/>
      <w:marBottom w:val="0"/>
      <w:divBdr>
        <w:top w:val="none" w:sz="0" w:space="0" w:color="auto"/>
        <w:left w:val="none" w:sz="0" w:space="0" w:color="auto"/>
        <w:bottom w:val="none" w:sz="0" w:space="0" w:color="auto"/>
        <w:right w:val="none" w:sz="0" w:space="0" w:color="auto"/>
      </w:divBdr>
      <w:divsChild>
        <w:div w:id="491142523">
          <w:marLeft w:val="0"/>
          <w:marRight w:val="0"/>
          <w:marTop w:val="0"/>
          <w:marBottom w:val="0"/>
          <w:divBdr>
            <w:top w:val="none" w:sz="0" w:space="0" w:color="auto"/>
            <w:left w:val="none" w:sz="0" w:space="0" w:color="auto"/>
            <w:bottom w:val="none" w:sz="0" w:space="0" w:color="auto"/>
            <w:right w:val="none" w:sz="0" w:space="0" w:color="auto"/>
          </w:divBdr>
          <w:divsChild>
            <w:div w:id="1760365333">
              <w:marLeft w:val="0"/>
              <w:marRight w:val="0"/>
              <w:marTop w:val="0"/>
              <w:marBottom w:val="0"/>
              <w:divBdr>
                <w:top w:val="none" w:sz="0" w:space="0" w:color="auto"/>
                <w:left w:val="none" w:sz="0" w:space="0" w:color="auto"/>
                <w:bottom w:val="none" w:sz="0" w:space="0" w:color="auto"/>
                <w:right w:val="none" w:sz="0" w:space="0" w:color="auto"/>
              </w:divBdr>
              <w:divsChild>
                <w:div w:id="11451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41276920">
      <w:bodyDiv w:val="1"/>
      <w:marLeft w:val="0"/>
      <w:marRight w:val="0"/>
      <w:marTop w:val="0"/>
      <w:marBottom w:val="0"/>
      <w:divBdr>
        <w:top w:val="none" w:sz="0" w:space="0" w:color="auto"/>
        <w:left w:val="none" w:sz="0" w:space="0" w:color="auto"/>
        <w:bottom w:val="none" w:sz="0" w:space="0" w:color="auto"/>
        <w:right w:val="none" w:sz="0" w:space="0" w:color="auto"/>
      </w:divBdr>
    </w:div>
    <w:div w:id="678194561">
      <w:bodyDiv w:val="1"/>
      <w:marLeft w:val="0"/>
      <w:marRight w:val="0"/>
      <w:marTop w:val="0"/>
      <w:marBottom w:val="0"/>
      <w:divBdr>
        <w:top w:val="none" w:sz="0" w:space="0" w:color="auto"/>
        <w:left w:val="none" w:sz="0" w:space="0" w:color="auto"/>
        <w:bottom w:val="none" w:sz="0" w:space="0" w:color="auto"/>
        <w:right w:val="none" w:sz="0" w:space="0" w:color="auto"/>
      </w:divBdr>
    </w:div>
    <w:div w:id="711613456">
      <w:bodyDiv w:val="1"/>
      <w:marLeft w:val="0"/>
      <w:marRight w:val="0"/>
      <w:marTop w:val="0"/>
      <w:marBottom w:val="0"/>
      <w:divBdr>
        <w:top w:val="none" w:sz="0" w:space="0" w:color="auto"/>
        <w:left w:val="none" w:sz="0" w:space="0" w:color="auto"/>
        <w:bottom w:val="none" w:sz="0" w:space="0" w:color="auto"/>
        <w:right w:val="none" w:sz="0" w:space="0" w:color="auto"/>
      </w:divBdr>
    </w:div>
    <w:div w:id="720594627">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3332234">
      <w:bodyDiv w:val="1"/>
      <w:marLeft w:val="0"/>
      <w:marRight w:val="0"/>
      <w:marTop w:val="0"/>
      <w:marBottom w:val="0"/>
      <w:divBdr>
        <w:top w:val="none" w:sz="0" w:space="0" w:color="auto"/>
        <w:left w:val="none" w:sz="0" w:space="0" w:color="auto"/>
        <w:bottom w:val="none" w:sz="0" w:space="0" w:color="auto"/>
        <w:right w:val="none" w:sz="0" w:space="0" w:color="auto"/>
      </w:divBdr>
      <w:divsChild>
        <w:div w:id="2050759907">
          <w:marLeft w:val="0"/>
          <w:marRight w:val="0"/>
          <w:marTop w:val="0"/>
          <w:marBottom w:val="0"/>
          <w:divBdr>
            <w:top w:val="none" w:sz="0" w:space="0" w:color="auto"/>
            <w:left w:val="none" w:sz="0" w:space="0" w:color="auto"/>
            <w:bottom w:val="none" w:sz="0" w:space="0" w:color="auto"/>
            <w:right w:val="none" w:sz="0" w:space="0" w:color="auto"/>
          </w:divBdr>
          <w:divsChild>
            <w:div w:id="1029138396">
              <w:marLeft w:val="0"/>
              <w:marRight w:val="0"/>
              <w:marTop w:val="0"/>
              <w:marBottom w:val="0"/>
              <w:divBdr>
                <w:top w:val="none" w:sz="0" w:space="0" w:color="auto"/>
                <w:left w:val="none" w:sz="0" w:space="0" w:color="auto"/>
                <w:bottom w:val="none" w:sz="0" w:space="0" w:color="auto"/>
                <w:right w:val="none" w:sz="0" w:space="0" w:color="auto"/>
              </w:divBdr>
              <w:divsChild>
                <w:div w:id="16546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4513471">
      <w:bodyDiv w:val="1"/>
      <w:marLeft w:val="0"/>
      <w:marRight w:val="0"/>
      <w:marTop w:val="0"/>
      <w:marBottom w:val="0"/>
      <w:divBdr>
        <w:top w:val="none" w:sz="0" w:space="0" w:color="auto"/>
        <w:left w:val="none" w:sz="0" w:space="0" w:color="auto"/>
        <w:bottom w:val="none" w:sz="0" w:space="0" w:color="auto"/>
        <w:right w:val="none" w:sz="0" w:space="0" w:color="auto"/>
      </w:divBdr>
    </w:div>
    <w:div w:id="845940224">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370245">
      <w:bodyDiv w:val="1"/>
      <w:marLeft w:val="0"/>
      <w:marRight w:val="0"/>
      <w:marTop w:val="0"/>
      <w:marBottom w:val="0"/>
      <w:divBdr>
        <w:top w:val="none" w:sz="0" w:space="0" w:color="auto"/>
        <w:left w:val="none" w:sz="0" w:space="0" w:color="auto"/>
        <w:bottom w:val="none" w:sz="0" w:space="0" w:color="auto"/>
        <w:right w:val="none" w:sz="0" w:space="0" w:color="auto"/>
      </w:divBdr>
    </w:div>
    <w:div w:id="929387931">
      <w:bodyDiv w:val="1"/>
      <w:marLeft w:val="0"/>
      <w:marRight w:val="0"/>
      <w:marTop w:val="0"/>
      <w:marBottom w:val="0"/>
      <w:divBdr>
        <w:top w:val="none" w:sz="0" w:space="0" w:color="auto"/>
        <w:left w:val="none" w:sz="0" w:space="0" w:color="auto"/>
        <w:bottom w:val="none" w:sz="0" w:space="0" w:color="auto"/>
        <w:right w:val="none" w:sz="0" w:space="0" w:color="auto"/>
      </w:divBdr>
    </w:div>
    <w:div w:id="933587925">
      <w:bodyDiv w:val="1"/>
      <w:marLeft w:val="0"/>
      <w:marRight w:val="0"/>
      <w:marTop w:val="0"/>
      <w:marBottom w:val="0"/>
      <w:divBdr>
        <w:top w:val="none" w:sz="0" w:space="0" w:color="auto"/>
        <w:left w:val="none" w:sz="0" w:space="0" w:color="auto"/>
        <w:bottom w:val="none" w:sz="0" w:space="0" w:color="auto"/>
        <w:right w:val="none" w:sz="0" w:space="0" w:color="auto"/>
      </w:divBdr>
    </w:div>
    <w:div w:id="940063676">
      <w:bodyDiv w:val="1"/>
      <w:marLeft w:val="0"/>
      <w:marRight w:val="0"/>
      <w:marTop w:val="0"/>
      <w:marBottom w:val="0"/>
      <w:divBdr>
        <w:top w:val="none" w:sz="0" w:space="0" w:color="auto"/>
        <w:left w:val="none" w:sz="0" w:space="0" w:color="auto"/>
        <w:bottom w:val="none" w:sz="0" w:space="0" w:color="auto"/>
        <w:right w:val="none" w:sz="0" w:space="0" w:color="auto"/>
      </w:divBdr>
    </w:div>
    <w:div w:id="955452741">
      <w:bodyDiv w:val="1"/>
      <w:marLeft w:val="0"/>
      <w:marRight w:val="0"/>
      <w:marTop w:val="0"/>
      <w:marBottom w:val="0"/>
      <w:divBdr>
        <w:top w:val="none" w:sz="0" w:space="0" w:color="auto"/>
        <w:left w:val="none" w:sz="0" w:space="0" w:color="auto"/>
        <w:bottom w:val="none" w:sz="0" w:space="0" w:color="auto"/>
        <w:right w:val="none" w:sz="0" w:space="0" w:color="auto"/>
      </w:divBdr>
      <w:divsChild>
        <w:div w:id="113792137">
          <w:marLeft w:val="0"/>
          <w:marRight w:val="0"/>
          <w:marTop w:val="0"/>
          <w:marBottom w:val="0"/>
          <w:divBdr>
            <w:top w:val="none" w:sz="0" w:space="0" w:color="auto"/>
            <w:left w:val="none" w:sz="0" w:space="0" w:color="auto"/>
            <w:bottom w:val="none" w:sz="0" w:space="0" w:color="auto"/>
            <w:right w:val="none" w:sz="0" w:space="0" w:color="auto"/>
          </w:divBdr>
          <w:divsChild>
            <w:div w:id="1021930590">
              <w:marLeft w:val="0"/>
              <w:marRight w:val="0"/>
              <w:marTop w:val="0"/>
              <w:marBottom w:val="0"/>
              <w:divBdr>
                <w:top w:val="none" w:sz="0" w:space="0" w:color="auto"/>
                <w:left w:val="none" w:sz="0" w:space="0" w:color="auto"/>
                <w:bottom w:val="none" w:sz="0" w:space="0" w:color="auto"/>
                <w:right w:val="none" w:sz="0" w:space="0" w:color="auto"/>
              </w:divBdr>
              <w:divsChild>
                <w:div w:id="3115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02019">
      <w:bodyDiv w:val="1"/>
      <w:marLeft w:val="0"/>
      <w:marRight w:val="0"/>
      <w:marTop w:val="0"/>
      <w:marBottom w:val="0"/>
      <w:divBdr>
        <w:top w:val="none" w:sz="0" w:space="0" w:color="auto"/>
        <w:left w:val="none" w:sz="0" w:space="0" w:color="auto"/>
        <w:bottom w:val="none" w:sz="0" w:space="0" w:color="auto"/>
        <w:right w:val="none" w:sz="0" w:space="0" w:color="auto"/>
      </w:divBdr>
    </w:div>
    <w:div w:id="966931251">
      <w:bodyDiv w:val="1"/>
      <w:marLeft w:val="0"/>
      <w:marRight w:val="0"/>
      <w:marTop w:val="0"/>
      <w:marBottom w:val="0"/>
      <w:divBdr>
        <w:top w:val="none" w:sz="0" w:space="0" w:color="auto"/>
        <w:left w:val="none" w:sz="0" w:space="0" w:color="auto"/>
        <w:bottom w:val="none" w:sz="0" w:space="0" w:color="auto"/>
        <w:right w:val="none" w:sz="0" w:space="0" w:color="auto"/>
      </w:divBdr>
    </w:div>
    <w:div w:id="1022364447">
      <w:bodyDiv w:val="1"/>
      <w:marLeft w:val="0"/>
      <w:marRight w:val="0"/>
      <w:marTop w:val="0"/>
      <w:marBottom w:val="0"/>
      <w:divBdr>
        <w:top w:val="none" w:sz="0" w:space="0" w:color="auto"/>
        <w:left w:val="none" w:sz="0" w:space="0" w:color="auto"/>
        <w:bottom w:val="none" w:sz="0" w:space="0" w:color="auto"/>
        <w:right w:val="none" w:sz="0" w:space="0" w:color="auto"/>
      </w:divBdr>
    </w:div>
    <w:div w:id="1026102693">
      <w:bodyDiv w:val="1"/>
      <w:marLeft w:val="0"/>
      <w:marRight w:val="0"/>
      <w:marTop w:val="0"/>
      <w:marBottom w:val="0"/>
      <w:divBdr>
        <w:top w:val="none" w:sz="0" w:space="0" w:color="auto"/>
        <w:left w:val="none" w:sz="0" w:space="0" w:color="auto"/>
        <w:bottom w:val="none" w:sz="0" w:space="0" w:color="auto"/>
        <w:right w:val="none" w:sz="0" w:space="0" w:color="auto"/>
      </w:divBdr>
    </w:div>
    <w:div w:id="1026516339">
      <w:bodyDiv w:val="1"/>
      <w:marLeft w:val="0"/>
      <w:marRight w:val="0"/>
      <w:marTop w:val="0"/>
      <w:marBottom w:val="0"/>
      <w:divBdr>
        <w:top w:val="none" w:sz="0" w:space="0" w:color="auto"/>
        <w:left w:val="none" w:sz="0" w:space="0" w:color="auto"/>
        <w:bottom w:val="none" w:sz="0" w:space="0" w:color="auto"/>
        <w:right w:val="none" w:sz="0" w:space="0" w:color="auto"/>
      </w:divBdr>
    </w:div>
    <w:div w:id="1029067612">
      <w:bodyDiv w:val="1"/>
      <w:marLeft w:val="0"/>
      <w:marRight w:val="0"/>
      <w:marTop w:val="0"/>
      <w:marBottom w:val="0"/>
      <w:divBdr>
        <w:top w:val="none" w:sz="0" w:space="0" w:color="auto"/>
        <w:left w:val="none" w:sz="0" w:space="0" w:color="auto"/>
        <w:bottom w:val="none" w:sz="0" w:space="0" w:color="auto"/>
        <w:right w:val="none" w:sz="0" w:space="0" w:color="auto"/>
      </w:divBdr>
    </w:div>
    <w:div w:id="1036152621">
      <w:bodyDiv w:val="1"/>
      <w:marLeft w:val="0"/>
      <w:marRight w:val="0"/>
      <w:marTop w:val="0"/>
      <w:marBottom w:val="0"/>
      <w:divBdr>
        <w:top w:val="none" w:sz="0" w:space="0" w:color="auto"/>
        <w:left w:val="none" w:sz="0" w:space="0" w:color="auto"/>
        <w:bottom w:val="none" w:sz="0" w:space="0" w:color="auto"/>
        <w:right w:val="none" w:sz="0" w:space="0" w:color="auto"/>
      </w:divBdr>
      <w:divsChild>
        <w:div w:id="1343781748">
          <w:marLeft w:val="1310"/>
          <w:marRight w:val="0"/>
          <w:marTop w:val="86"/>
          <w:marBottom w:val="0"/>
          <w:divBdr>
            <w:top w:val="none" w:sz="0" w:space="0" w:color="auto"/>
            <w:left w:val="none" w:sz="0" w:space="0" w:color="auto"/>
            <w:bottom w:val="none" w:sz="0" w:space="0" w:color="auto"/>
            <w:right w:val="none" w:sz="0" w:space="0" w:color="auto"/>
          </w:divBdr>
        </w:div>
        <w:div w:id="728724164">
          <w:marLeft w:val="1310"/>
          <w:marRight w:val="0"/>
          <w:marTop w:val="86"/>
          <w:marBottom w:val="0"/>
          <w:divBdr>
            <w:top w:val="none" w:sz="0" w:space="0" w:color="auto"/>
            <w:left w:val="none" w:sz="0" w:space="0" w:color="auto"/>
            <w:bottom w:val="none" w:sz="0" w:space="0" w:color="auto"/>
            <w:right w:val="none" w:sz="0" w:space="0" w:color="auto"/>
          </w:divBdr>
        </w:div>
        <w:div w:id="1729649503">
          <w:marLeft w:val="1310"/>
          <w:marRight w:val="0"/>
          <w:marTop w:val="86"/>
          <w:marBottom w:val="0"/>
          <w:divBdr>
            <w:top w:val="none" w:sz="0" w:space="0" w:color="auto"/>
            <w:left w:val="none" w:sz="0" w:space="0" w:color="auto"/>
            <w:bottom w:val="none" w:sz="0" w:space="0" w:color="auto"/>
            <w:right w:val="none" w:sz="0" w:space="0" w:color="auto"/>
          </w:divBdr>
        </w:div>
        <w:div w:id="1857959506">
          <w:marLeft w:val="1310"/>
          <w:marRight w:val="0"/>
          <w:marTop w:val="86"/>
          <w:marBottom w:val="0"/>
          <w:divBdr>
            <w:top w:val="none" w:sz="0" w:space="0" w:color="auto"/>
            <w:left w:val="none" w:sz="0" w:space="0" w:color="auto"/>
            <w:bottom w:val="none" w:sz="0" w:space="0" w:color="auto"/>
            <w:right w:val="none" w:sz="0" w:space="0" w:color="auto"/>
          </w:divBdr>
        </w:div>
        <w:div w:id="55982935">
          <w:marLeft w:val="1310"/>
          <w:marRight w:val="0"/>
          <w:marTop w:val="86"/>
          <w:marBottom w:val="0"/>
          <w:divBdr>
            <w:top w:val="none" w:sz="0" w:space="0" w:color="auto"/>
            <w:left w:val="none" w:sz="0" w:space="0" w:color="auto"/>
            <w:bottom w:val="none" w:sz="0" w:space="0" w:color="auto"/>
            <w:right w:val="none" w:sz="0" w:space="0" w:color="auto"/>
          </w:divBdr>
        </w:div>
        <w:div w:id="297416246">
          <w:marLeft w:val="1310"/>
          <w:marRight w:val="0"/>
          <w:marTop w:val="86"/>
          <w:marBottom w:val="0"/>
          <w:divBdr>
            <w:top w:val="none" w:sz="0" w:space="0" w:color="auto"/>
            <w:left w:val="none" w:sz="0" w:space="0" w:color="auto"/>
            <w:bottom w:val="none" w:sz="0" w:space="0" w:color="auto"/>
            <w:right w:val="none" w:sz="0" w:space="0" w:color="auto"/>
          </w:divBdr>
        </w:div>
        <w:div w:id="1094714026">
          <w:marLeft w:val="1310"/>
          <w:marRight w:val="0"/>
          <w:marTop w:val="86"/>
          <w:marBottom w:val="0"/>
          <w:divBdr>
            <w:top w:val="none" w:sz="0" w:space="0" w:color="auto"/>
            <w:left w:val="none" w:sz="0" w:space="0" w:color="auto"/>
            <w:bottom w:val="none" w:sz="0" w:space="0" w:color="auto"/>
            <w:right w:val="none" w:sz="0" w:space="0" w:color="auto"/>
          </w:divBdr>
        </w:div>
      </w:divsChild>
    </w:div>
    <w:div w:id="1069036032">
      <w:bodyDiv w:val="1"/>
      <w:marLeft w:val="0"/>
      <w:marRight w:val="0"/>
      <w:marTop w:val="0"/>
      <w:marBottom w:val="0"/>
      <w:divBdr>
        <w:top w:val="none" w:sz="0" w:space="0" w:color="auto"/>
        <w:left w:val="none" w:sz="0" w:space="0" w:color="auto"/>
        <w:bottom w:val="none" w:sz="0" w:space="0" w:color="auto"/>
        <w:right w:val="none" w:sz="0" w:space="0" w:color="auto"/>
      </w:divBdr>
    </w:div>
    <w:div w:id="1073088497">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45779332">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81431911">
      <w:bodyDiv w:val="1"/>
      <w:marLeft w:val="0"/>
      <w:marRight w:val="0"/>
      <w:marTop w:val="0"/>
      <w:marBottom w:val="0"/>
      <w:divBdr>
        <w:top w:val="none" w:sz="0" w:space="0" w:color="auto"/>
        <w:left w:val="none" w:sz="0" w:space="0" w:color="auto"/>
        <w:bottom w:val="none" w:sz="0" w:space="0" w:color="auto"/>
        <w:right w:val="none" w:sz="0" w:space="0" w:color="auto"/>
      </w:divBdr>
    </w:div>
    <w:div w:id="1203135384">
      <w:bodyDiv w:val="1"/>
      <w:marLeft w:val="0"/>
      <w:marRight w:val="0"/>
      <w:marTop w:val="0"/>
      <w:marBottom w:val="0"/>
      <w:divBdr>
        <w:top w:val="none" w:sz="0" w:space="0" w:color="auto"/>
        <w:left w:val="none" w:sz="0" w:space="0" w:color="auto"/>
        <w:bottom w:val="none" w:sz="0" w:space="0" w:color="auto"/>
        <w:right w:val="none" w:sz="0" w:space="0" w:color="auto"/>
      </w:divBdr>
    </w:div>
    <w:div w:id="1245802950">
      <w:bodyDiv w:val="1"/>
      <w:marLeft w:val="0"/>
      <w:marRight w:val="0"/>
      <w:marTop w:val="0"/>
      <w:marBottom w:val="0"/>
      <w:divBdr>
        <w:top w:val="none" w:sz="0" w:space="0" w:color="auto"/>
        <w:left w:val="none" w:sz="0" w:space="0" w:color="auto"/>
        <w:bottom w:val="none" w:sz="0" w:space="0" w:color="auto"/>
        <w:right w:val="none" w:sz="0" w:space="0" w:color="auto"/>
      </w:divBdr>
    </w:div>
    <w:div w:id="1290697381">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78504219">
      <w:bodyDiv w:val="1"/>
      <w:marLeft w:val="0"/>
      <w:marRight w:val="0"/>
      <w:marTop w:val="0"/>
      <w:marBottom w:val="0"/>
      <w:divBdr>
        <w:top w:val="none" w:sz="0" w:space="0" w:color="auto"/>
        <w:left w:val="none" w:sz="0" w:space="0" w:color="auto"/>
        <w:bottom w:val="none" w:sz="0" w:space="0" w:color="auto"/>
        <w:right w:val="none" w:sz="0" w:space="0" w:color="auto"/>
      </w:divBdr>
    </w:div>
    <w:div w:id="1385522663">
      <w:bodyDiv w:val="1"/>
      <w:marLeft w:val="0"/>
      <w:marRight w:val="0"/>
      <w:marTop w:val="0"/>
      <w:marBottom w:val="0"/>
      <w:divBdr>
        <w:top w:val="none" w:sz="0" w:space="0" w:color="auto"/>
        <w:left w:val="none" w:sz="0" w:space="0" w:color="auto"/>
        <w:bottom w:val="none" w:sz="0" w:space="0" w:color="auto"/>
        <w:right w:val="none" w:sz="0" w:space="0" w:color="auto"/>
      </w:divBdr>
    </w:div>
    <w:div w:id="1393309239">
      <w:bodyDiv w:val="1"/>
      <w:marLeft w:val="0"/>
      <w:marRight w:val="0"/>
      <w:marTop w:val="0"/>
      <w:marBottom w:val="0"/>
      <w:divBdr>
        <w:top w:val="none" w:sz="0" w:space="0" w:color="auto"/>
        <w:left w:val="none" w:sz="0" w:space="0" w:color="auto"/>
        <w:bottom w:val="none" w:sz="0" w:space="0" w:color="auto"/>
        <w:right w:val="none" w:sz="0" w:space="0" w:color="auto"/>
      </w:divBdr>
      <w:divsChild>
        <w:div w:id="1906063092">
          <w:marLeft w:val="0"/>
          <w:marRight w:val="0"/>
          <w:marTop w:val="0"/>
          <w:marBottom w:val="0"/>
          <w:divBdr>
            <w:top w:val="none" w:sz="0" w:space="0" w:color="auto"/>
            <w:left w:val="none" w:sz="0" w:space="0" w:color="auto"/>
            <w:bottom w:val="none" w:sz="0" w:space="0" w:color="auto"/>
            <w:right w:val="none" w:sz="0" w:space="0" w:color="auto"/>
          </w:divBdr>
          <w:divsChild>
            <w:div w:id="823817310">
              <w:marLeft w:val="0"/>
              <w:marRight w:val="0"/>
              <w:marTop w:val="0"/>
              <w:marBottom w:val="0"/>
              <w:divBdr>
                <w:top w:val="none" w:sz="0" w:space="0" w:color="auto"/>
                <w:left w:val="none" w:sz="0" w:space="0" w:color="auto"/>
                <w:bottom w:val="none" w:sz="0" w:space="0" w:color="auto"/>
                <w:right w:val="none" w:sz="0" w:space="0" w:color="auto"/>
              </w:divBdr>
              <w:divsChild>
                <w:div w:id="2197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30664">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83692467">
      <w:bodyDiv w:val="1"/>
      <w:marLeft w:val="0"/>
      <w:marRight w:val="0"/>
      <w:marTop w:val="0"/>
      <w:marBottom w:val="0"/>
      <w:divBdr>
        <w:top w:val="none" w:sz="0" w:space="0" w:color="auto"/>
        <w:left w:val="none" w:sz="0" w:space="0" w:color="auto"/>
        <w:bottom w:val="none" w:sz="0" w:space="0" w:color="auto"/>
        <w:right w:val="none" w:sz="0" w:space="0" w:color="auto"/>
      </w:divBdr>
    </w:div>
    <w:div w:id="1490711126">
      <w:bodyDiv w:val="1"/>
      <w:marLeft w:val="0"/>
      <w:marRight w:val="0"/>
      <w:marTop w:val="0"/>
      <w:marBottom w:val="0"/>
      <w:divBdr>
        <w:top w:val="none" w:sz="0" w:space="0" w:color="auto"/>
        <w:left w:val="none" w:sz="0" w:space="0" w:color="auto"/>
        <w:bottom w:val="none" w:sz="0" w:space="0" w:color="auto"/>
        <w:right w:val="none" w:sz="0" w:space="0" w:color="auto"/>
      </w:divBdr>
    </w:div>
    <w:div w:id="1561163989">
      <w:bodyDiv w:val="1"/>
      <w:marLeft w:val="0"/>
      <w:marRight w:val="0"/>
      <w:marTop w:val="0"/>
      <w:marBottom w:val="0"/>
      <w:divBdr>
        <w:top w:val="none" w:sz="0" w:space="0" w:color="auto"/>
        <w:left w:val="none" w:sz="0" w:space="0" w:color="auto"/>
        <w:bottom w:val="none" w:sz="0" w:space="0" w:color="auto"/>
        <w:right w:val="none" w:sz="0" w:space="0" w:color="auto"/>
      </w:divBdr>
    </w:div>
    <w:div w:id="1599558052">
      <w:bodyDiv w:val="1"/>
      <w:marLeft w:val="0"/>
      <w:marRight w:val="0"/>
      <w:marTop w:val="0"/>
      <w:marBottom w:val="0"/>
      <w:divBdr>
        <w:top w:val="none" w:sz="0" w:space="0" w:color="auto"/>
        <w:left w:val="none" w:sz="0" w:space="0" w:color="auto"/>
        <w:bottom w:val="none" w:sz="0" w:space="0" w:color="auto"/>
        <w:right w:val="none" w:sz="0" w:space="0" w:color="auto"/>
      </w:divBdr>
    </w:div>
    <w:div w:id="1638292280">
      <w:bodyDiv w:val="1"/>
      <w:marLeft w:val="0"/>
      <w:marRight w:val="0"/>
      <w:marTop w:val="0"/>
      <w:marBottom w:val="0"/>
      <w:divBdr>
        <w:top w:val="none" w:sz="0" w:space="0" w:color="auto"/>
        <w:left w:val="none" w:sz="0" w:space="0" w:color="auto"/>
        <w:bottom w:val="none" w:sz="0" w:space="0" w:color="auto"/>
        <w:right w:val="none" w:sz="0" w:space="0" w:color="auto"/>
      </w:divBdr>
    </w:div>
    <w:div w:id="1665039416">
      <w:bodyDiv w:val="1"/>
      <w:marLeft w:val="0"/>
      <w:marRight w:val="0"/>
      <w:marTop w:val="0"/>
      <w:marBottom w:val="0"/>
      <w:divBdr>
        <w:top w:val="none" w:sz="0" w:space="0" w:color="auto"/>
        <w:left w:val="none" w:sz="0" w:space="0" w:color="auto"/>
        <w:bottom w:val="none" w:sz="0" w:space="0" w:color="auto"/>
        <w:right w:val="none" w:sz="0" w:space="0" w:color="auto"/>
      </w:divBdr>
    </w:div>
    <w:div w:id="1709838378">
      <w:bodyDiv w:val="1"/>
      <w:marLeft w:val="0"/>
      <w:marRight w:val="0"/>
      <w:marTop w:val="0"/>
      <w:marBottom w:val="0"/>
      <w:divBdr>
        <w:top w:val="none" w:sz="0" w:space="0" w:color="auto"/>
        <w:left w:val="none" w:sz="0" w:space="0" w:color="auto"/>
        <w:bottom w:val="none" w:sz="0" w:space="0" w:color="auto"/>
        <w:right w:val="none" w:sz="0" w:space="0" w:color="auto"/>
      </w:divBdr>
    </w:div>
    <w:div w:id="1724677102">
      <w:bodyDiv w:val="1"/>
      <w:marLeft w:val="0"/>
      <w:marRight w:val="0"/>
      <w:marTop w:val="0"/>
      <w:marBottom w:val="0"/>
      <w:divBdr>
        <w:top w:val="none" w:sz="0" w:space="0" w:color="auto"/>
        <w:left w:val="none" w:sz="0" w:space="0" w:color="auto"/>
        <w:bottom w:val="none" w:sz="0" w:space="0" w:color="auto"/>
        <w:right w:val="none" w:sz="0" w:space="0" w:color="auto"/>
      </w:divBdr>
    </w:div>
    <w:div w:id="1768193165">
      <w:bodyDiv w:val="1"/>
      <w:marLeft w:val="0"/>
      <w:marRight w:val="0"/>
      <w:marTop w:val="0"/>
      <w:marBottom w:val="0"/>
      <w:divBdr>
        <w:top w:val="none" w:sz="0" w:space="0" w:color="auto"/>
        <w:left w:val="none" w:sz="0" w:space="0" w:color="auto"/>
        <w:bottom w:val="none" w:sz="0" w:space="0" w:color="auto"/>
        <w:right w:val="none" w:sz="0" w:space="0" w:color="auto"/>
      </w:divBdr>
    </w:div>
    <w:div w:id="1829596590">
      <w:bodyDiv w:val="1"/>
      <w:marLeft w:val="0"/>
      <w:marRight w:val="0"/>
      <w:marTop w:val="0"/>
      <w:marBottom w:val="0"/>
      <w:divBdr>
        <w:top w:val="none" w:sz="0" w:space="0" w:color="auto"/>
        <w:left w:val="none" w:sz="0" w:space="0" w:color="auto"/>
        <w:bottom w:val="none" w:sz="0" w:space="0" w:color="auto"/>
        <w:right w:val="none" w:sz="0" w:space="0" w:color="auto"/>
      </w:divBdr>
    </w:div>
    <w:div w:id="1885868021">
      <w:bodyDiv w:val="1"/>
      <w:marLeft w:val="0"/>
      <w:marRight w:val="0"/>
      <w:marTop w:val="0"/>
      <w:marBottom w:val="0"/>
      <w:divBdr>
        <w:top w:val="none" w:sz="0" w:space="0" w:color="auto"/>
        <w:left w:val="none" w:sz="0" w:space="0" w:color="auto"/>
        <w:bottom w:val="none" w:sz="0" w:space="0" w:color="auto"/>
        <w:right w:val="none" w:sz="0" w:space="0" w:color="auto"/>
      </w:divBdr>
    </w:div>
    <w:div w:id="1902518799">
      <w:bodyDiv w:val="1"/>
      <w:marLeft w:val="0"/>
      <w:marRight w:val="0"/>
      <w:marTop w:val="0"/>
      <w:marBottom w:val="0"/>
      <w:divBdr>
        <w:top w:val="none" w:sz="0" w:space="0" w:color="auto"/>
        <w:left w:val="none" w:sz="0" w:space="0" w:color="auto"/>
        <w:bottom w:val="none" w:sz="0" w:space="0" w:color="auto"/>
        <w:right w:val="none" w:sz="0" w:space="0" w:color="auto"/>
      </w:divBdr>
    </w:div>
    <w:div w:id="1915191273">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30374577">
      <w:bodyDiv w:val="1"/>
      <w:marLeft w:val="0"/>
      <w:marRight w:val="0"/>
      <w:marTop w:val="0"/>
      <w:marBottom w:val="0"/>
      <w:divBdr>
        <w:top w:val="none" w:sz="0" w:space="0" w:color="auto"/>
        <w:left w:val="none" w:sz="0" w:space="0" w:color="auto"/>
        <w:bottom w:val="none" w:sz="0" w:space="0" w:color="auto"/>
        <w:right w:val="none" w:sz="0" w:space="0" w:color="auto"/>
      </w:divBdr>
    </w:div>
    <w:div w:id="2083021257">
      <w:bodyDiv w:val="1"/>
      <w:marLeft w:val="0"/>
      <w:marRight w:val="0"/>
      <w:marTop w:val="0"/>
      <w:marBottom w:val="0"/>
      <w:divBdr>
        <w:top w:val="none" w:sz="0" w:space="0" w:color="auto"/>
        <w:left w:val="none" w:sz="0" w:space="0" w:color="auto"/>
        <w:bottom w:val="none" w:sz="0" w:space="0" w:color="auto"/>
        <w:right w:val="none" w:sz="0" w:space="0" w:color="auto"/>
      </w:divBdr>
    </w:div>
    <w:div w:id="21290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etf.org/rfc/rfc2119.txt" TargetMode="External"/><Relationship Id="rId7" Type="http://schemas.openxmlformats.org/officeDocument/2006/relationships/footnotes" Target="footnotes.xml"/><Relationship Id="rId12" Type="http://schemas.openxmlformats.org/officeDocument/2006/relationships/hyperlink" Target="mailto:SBRServiceDesk@ato.gov.a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ifrs.org/XBRL/Resources/Glossary.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sbr.gov.au/" TargetMode="External"/><Relationship Id="rId23"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SBRServiceDesk@ato.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94F6-3AA6-41A6-B045-5368ABA1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25</TotalTime>
  <Pages>10</Pages>
  <Words>3240</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IFRS AU Taxonomy 2012 Guide</vt:lpstr>
    </vt:vector>
  </TitlesOfParts>
  <Company>ASIC</Company>
  <LinksUpToDate>false</LinksUpToDate>
  <CharactersWithSpaces>21671</CharactersWithSpaces>
  <SharedDoc>false</SharedDoc>
  <HLinks>
    <vt:vector size="432" baseType="variant">
      <vt:variant>
        <vt:i4>2424959</vt:i4>
      </vt:variant>
      <vt:variant>
        <vt:i4>384</vt:i4>
      </vt:variant>
      <vt:variant>
        <vt:i4>0</vt:i4>
      </vt:variant>
      <vt:variant>
        <vt:i4>5</vt:i4>
      </vt:variant>
      <vt:variant>
        <vt:lpwstr>http://www.iso.org/</vt:lpwstr>
      </vt:variant>
      <vt:variant>
        <vt:lpwstr/>
      </vt:variant>
      <vt:variant>
        <vt:i4>2424959</vt:i4>
      </vt:variant>
      <vt:variant>
        <vt:i4>381</vt:i4>
      </vt:variant>
      <vt:variant>
        <vt:i4>0</vt:i4>
      </vt:variant>
      <vt:variant>
        <vt:i4>5</vt:i4>
      </vt:variant>
      <vt:variant>
        <vt:lpwstr>http://www.iso.org/</vt:lpwstr>
      </vt:variant>
      <vt:variant>
        <vt:lpwstr/>
      </vt:variant>
      <vt:variant>
        <vt:i4>3801197</vt:i4>
      </vt:variant>
      <vt:variant>
        <vt:i4>378</vt:i4>
      </vt:variant>
      <vt:variant>
        <vt:i4>0</vt:i4>
      </vt:variant>
      <vt:variant>
        <vt:i4>5</vt:i4>
      </vt:variant>
      <vt:variant>
        <vt:lpwstr>http://www.asic.gov.au/ARBN</vt:lpwstr>
      </vt:variant>
      <vt:variant>
        <vt:lpwstr/>
      </vt:variant>
      <vt:variant>
        <vt:i4>2818157</vt:i4>
      </vt:variant>
      <vt:variant>
        <vt:i4>375</vt:i4>
      </vt:variant>
      <vt:variant>
        <vt:i4>0</vt:i4>
      </vt:variant>
      <vt:variant>
        <vt:i4>5</vt:i4>
      </vt:variant>
      <vt:variant>
        <vt:lpwstr>http://www.asic.gov.au/ARSN</vt:lpwstr>
      </vt:variant>
      <vt:variant>
        <vt:lpwstr/>
      </vt:variant>
      <vt:variant>
        <vt:i4>3539068</vt:i4>
      </vt:variant>
      <vt:variant>
        <vt:i4>372</vt:i4>
      </vt:variant>
      <vt:variant>
        <vt:i4>0</vt:i4>
      </vt:variant>
      <vt:variant>
        <vt:i4>5</vt:i4>
      </vt:variant>
      <vt:variant>
        <vt:lpwstr>http://www.asic.gov.au/ACN</vt:lpwstr>
      </vt:variant>
      <vt:variant>
        <vt:lpwstr/>
      </vt:variant>
      <vt:variant>
        <vt:i4>8192105</vt:i4>
      </vt:variant>
      <vt:variant>
        <vt:i4>369</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366</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363</vt:i4>
      </vt:variant>
      <vt:variant>
        <vt:i4>0</vt:i4>
      </vt:variant>
      <vt:variant>
        <vt:i4>5</vt:i4>
      </vt:variant>
      <vt:variant>
        <vt:lpwstr>http://www.sbr.gov.au/Developers/Downloads_-_2009_December/ASIC_-_Profit_and_loss_statement_and_balance_sheet_FS70.aspx</vt:lpwstr>
      </vt:variant>
      <vt:variant>
        <vt:lpwstr/>
      </vt:variant>
      <vt:variant>
        <vt:i4>8257641</vt:i4>
      </vt:variant>
      <vt:variant>
        <vt:i4>360</vt:i4>
      </vt:variant>
      <vt:variant>
        <vt:i4>0</vt:i4>
      </vt:variant>
      <vt:variant>
        <vt:i4>5</vt:i4>
      </vt:variant>
      <vt:variant>
        <vt:lpwstr>http://www.sbr.gov.au/Developers/Downloads/Downloads_by_form.aspx?form=ASIC%20Notification%20of%20half%20yearly%20reports%20(7051</vt:lpwstr>
      </vt:variant>
      <vt:variant>
        <vt:lpwstr/>
      </vt:variant>
      <vt:variant>
        <vt:i4>1638426</vt:i4>
      </vt:variant>
      <vt:variant>
        <vt:i4>357</vt:i4>
      </vt:variant>
      <vt:variant>
        <vt:i4>0</vt:i4>
      </vt:variant>
      <vt:variant>
        <vt:i4>5</vt:i4>
      </vt:variant>
      <vt:variant>
        <vt:lpwstr>http://www.sbr.gov.au/Developers/Downloads/Items/MIG_-_ASIC_Copy_of_Financial_Statements_and_Reports_coversheet_-_Form_388.aspx</vt:lpwstr>
      </vt:variant>
      <vt:variant>
        <vt:lpwstr/>
      </vt:variant>
      <vt:variant>
        <vt:i4>3407987</vt:i4>
      </vt:variant>
      <vt:variant>
        <vt:i4>354</vt:i4>
      </vt:variant>
      <vt:variant>
        <vt:i4>0</vt:i4>
      </vt:variant>
      <vt:variant>
        <vt:i4>5</vt:i4>
      </vt:variant>
      <vt:variant>
        <vt:lpwstr>http://www.sbr.gov.au/Developers/Software_developers_kit.aspx</vt:lpwstr>
      </vt:variant>
      <vt:variant>
        <vt:lpwstr/>
      </vt:variant>
      <vt:variant>
        <vt:i4>1179736</vt:i4>
      </vt:variant>
      <vt:variant>
        <vt:i4>351</vt:i4>
      </vt:variant>
      <vt:variant>
        <vt:i4>0</vt:i4>
      </vt:variant>
      <vt:variant>
        <vt:i4>5</vt:i4>
      </vt:variant>
      <vt:variant>
        <vt:lpwstr>http://www.sbr.gov.au/Developers/Downloads/Common_component_download_items/Re-usable_components/2009_-_SBR_-_Taxonomy_Architecture_-_v11_2.aspx</vt:lpwstr>
      </vt:variant>
      <vt:variant>
        <vt:lpwstr/>
      </vt:variant>
      <vt:variant>
        <vt:i4>6684709</vt:i4>
      </vt:variant>
      <vt:variant>
        <vt:i4>348</vt:i4>
      </vt:variant>
      <vt:variant>
        <vt:i4>0</vt:i4>
      </vt:variant>
      <vt:variant>
        <vt:i4>5</vt:i4>
      </vt:variant>
      <vt:variant>
        <vt:lpwstr>http://www.sbr.gov.au/Developers/Downloads/Common_component_download_items/Web_services/2009_-_WIG_-_Common_Components_-_V2_1e.aspx</vt:lpwstr>
      </vt:variant>
      <vt:variant>
        <vt:lpwstr/>
      </vt:variant>
      <vt:variant>
        <vt:i4>4128807</vt:i4>
      </vt:variant>
      <vt:variant>
        <vt:i4>345</vt:i4>
      </vt:variant>
      <vt:variant>
        <vt:i4>0</vt:i4>
      </vt:variant>
      <vt:variant>
        <vt:i4>5</vt:i4>
      </vt:variant>
      <vt:variant>
        <vt:lpwstr>http://www.ietf.org/rfc/rfc2119.txt</vt:lpwstr>
      </vt:variant>
      <vt:variant>
        <vt:lpwstr/>
      </vt:variant>
      <vt:variant>
        <vt:i4>3866634</vt:i4>
      </vt:variant>
      <vt:variant>
        <vt:i4>342</vt:i4>
      </vt:variant>
      <vt:variant>
        <vt:i4>0</vt:i4>
      </vt:variant>
      <vt:variant>
        <vt:i4>5</vt:i4>
      </vt:variant>
      <vt:variant>
        <vt:lpwstr>http://www.sbr.gov.au/Developers/SBR_Taxonomy/Glossary.aspx</vt:lpwstr>
      </vt:variant>
      <vt:variant>
        <vt:lpwstr/>
      </vt:variant>
      <vt:variant>
        <vt:i4>1572918</vt:i4>
      </vt:variant>
      <vt:variant>
        <vt:i4>335</vt:i4>
      </vt:variant>
      <vt:variant>
        <vt:i4>0</vt:i4>
      </vt:variant>
      <vt:variant>
        <vt:i4>5</vt:i4>
      </vt:variant>
      <vt:variant>
        <vt:lpwstr/>
      </vt:variant>
      <vt:variant>
        <vt:lpwstr>_Toc262121491</vt:lpwstr>
      </vt:variant>
      <vt:variant>
        <vt:i4>1572918</vt:i4>
      </vt:variant>
      <vt:variant>
        <vt:i4>329</vt:i4>
      </vt:variant>
      <vt:variant>
        <vt:i4>0</vt:i4>
      </vt:variant>
      <vt:variant>
        <vt:i4>5</vt:i4>
      </vt:variant>
      <vt:variant>
        <vt:lpwstr/>
      </vt:variant>
      <vt:variant>
        <vt:lpwstr>_Toc262121490</vt:lpwstr>
      </vt:variant>
      <vt:variant>
        <vt:i4>1638454</vt:i4>
      </vt:variant>
      <vt:variant>
        <vt:i4>323</vt:i4>
      </vt:variant>
      <vt:variant>
        <vt:i4>0</vt:i4>
      </vt:variant>
      <vt:variant>
        <vt:i4>5</vt:i4>
      </vt:variant>
      <vt:variant>
        <vt:lpwstr/>
      </vt:variant>
      <vt:variant>
        <vt:lpwstr>_Toc262121489</vt:lpwstr>
      </vt:variant>
      <vt:variant>
        <vt:i4>1638454</vt:i4>
      </vt:variant>
      <vt:variant>
        <vt:i4>317</vt:i4>
      </vt:variant>
      <vt:variant>
        <vt:i4>0</vt:i4>
      </vt:variant>
      <vt:variant>
        <vt:i4>5</vt:i4>
      </vt:variant>
      <vt:variant>
        <vt:lpwstr/>
      </vt:variant>
      <vt:variant>
        <vt:lpwstr>_Toc262121488</vt:lpwstr>
      </vt:variant>
      <vt:variant>
        <vt:i4>1638454</vt:i4>
      </vt:variant>
      <vt:variant>
        <vt:i4>311</vt:i4>
      </vt:variant>
      <vt:variant>
        <vt:i4>0</vt:i4>
      </vt:variant>
      <vt:variant>
        <vt:i4>5</vt:i4>
      </vt:variant>
      <vt:variant>
        <vt:lpwstr/>
      </vt:variant>
      <vt:variant>
        <vt:lpwstr>_Toc262121487</vt:lpwstr>
      </vt:variant>
      <vt:variant>
        <vt:i4>1638454</vt:i4>
      </vt:variant>
      <vt:variant>
        <vt:i4>305</vt:i4>
      </vt:variant>
      <vt:variant>
        <vt:i4>0</vt:i4>
      </vt:variant>
      <vt:variant>
        <vt:i4>5</vt:i4>
      </vt:variant>
      <vt:variant>
        <vt:lpwstr/>
      </vt:variant>
      <vt:variant>
        <vt:lpwstr>_Toc262121486</vt:lpwstr>
      </vt:variant>
      <vt:variant>
        <vt:i4>1638454</vt:i4>
      </vt:variant>
      <vt:variant>
        <vt:i4>299</vt:i4>
      </vt:variant>
      <vt:variant>
        <vt:i4>0</vt:i4>
      </vt:variant>
      <vt:variant>
        <vt:i4>5</vt:i4>
      </vt:variant>
      <vt:variant>
        <vt:lpwstr/>
      </vt:variant>
      <vt:variant>
        <vt:lpwstr>_Toc262121485</vt:lpwstr>
      </vt:variant>
      <vt:variant>
        <vt:i4>1638454</vt:i4>
      </vt:variant>
      <vt:variant>
        <vt:i4>293</vt:i4>
      </vt:variant>
      <vt:variant>
        <vt:i4>0</vt:i4>
      </vt:variant>
      <vt:variant>
        <vt:i4>5</vt:i4>
      </vt:variant>
      <vt:variant>
        <vt:lpwstr/>
      </vt:variant>
      <vt:variant>
        <vt:lpwstr>_Toc262121484</vt:lpwstr>
      </vt:variant>
      <vt:variant>
        <vt:i4>1638454</vt:i4>
      </vt:variant>
      <vt:variant>
        <vt:i4>287</vt:i4>
      </vt:variant>
      <vt:variant>
        <vt:i4>0</vt:i4>
      </vt:variant>
      <vt:variant>
        <vt:i4>5</vt:i4>
      </vt:variant>
      <vt:variant>
        <vt:lpwstr/>
      </vt:variant>
      <vt:variant>
        <vt:lpwstr>_Toc262121483</vt:lpwstr>
      </vt:variant>
      <vt:variant>
        <vt:i4>1638454</vt:i4>
      </vt:variant>
      <vt:variant>
        <vt:i4>281</vt:i4>
      </vt:variant>
      <vt:variant>
        <vt:i4>0</vt:i4>
      </vt:variant>
      <vt:variant>
        <vt:i4>5</vt:i4>
      </vt:variant>
      <vt:variant>
        <vt:lpwstr/>
      </vt:variant>
      <vt:variant>
        <vt:lpwstr>_Toc262121482</vt:lpwstr>
      </vt:variant>
      <vt:variant>
        <vt:i4>1638454</vt:i4>
      </vt:variant>
      <vt:variant>
        <vt:i4>275</vt:i4>
      </vt:variant>
      <vt:variant>
        <vt:i4>0</vt:i4>
      </vt:variant>
      <vt:variant>
        <vt:i4>5</vt:i4>
      </vt:variant>
      <vt:variant>
        <vt:lpwstr/>
      </vt:variant>
      <vt:variant>
        <vt:lpwstr>_Toc262121481</vt:lpwstr>
      </vt:variant>
      <vt:variant>
        <vt:i4>1638454</vt:i4>
      </vt:variant>
      <vt:variant>
        <vt:i4>269</vt:i4>
      </vt:variant>
      <vt:variant>
        <vt:i4>0</vt:i4>
      </vt:variant>
      <vt:variant>
        <vt:i4>5</vt:i4>
      </vt:variant>
      <vt:variant>
        <vt:lpwstr/>
      </vt:variant>
      <vt:variant>
        <vt:lpwstr>_Toc262121480</vt:lpwstr>
      </vt:variant>
      <vt:variant>
        <vt:i4>1441846</vt:i4>
      </vt:variant>
      <vt:variant>
        <vt:i4>263</vt:i4>
      </vt:variant>
      <vt:variant>
        <vt:i4>0</vt:i4>
      </vt:variant>
      <vt:variant>
        <vt:i4>5</vt:i4>
      </vt:variant>
      <vt:variant>
        <vt:lpwstr/>
      </vt:variant>
      <vt:variant>
        <vt:lpwstr>_Toc262121479</vt:lpwstr>
      </vt:variant>
      <vt:variant>
        <vt:i4>1441846</vt:i4>
      </vt:variant>
      <vt:variant>
        <vt:i4>257</vt:i4>
      </vt:variant>
      <vt:variant>
        <vt:i4>0</vt:i4>
      </vt:variant>
      <vt:variant>
        <vt:i4>5</vt:i4>
      </vt:variant>
      <vt:variant>
        <vt:lpwstr/>
      </vt:variant>
      <vt:variant>
        <vt:lpwstr>_Toc262121478</vt:lpwstr>
      </vt:variant>
      <vt:variant>
        <vt:i4>1441846</vt:i4>
      </vt:variant>
      <vt:variant>
        <vt:i4>251</vt:i4>
      </vt:variant>
      <vt:variant>
        <vt:i4>0</vt:i4>
      </vt:variant>
      <vt:variant>
        <vt:i4>5</vt:i4>
      </vt:variant>
      <vt:variant>
        <vt:lpwstr/>
      </vt:variant>
      <vt:variant>
        <vt:lpwstr>_Toc262121477</vt:lpwstr>
      </vt:variant>
      <vt:variant>
        <vt:i4>1441846</vt:i4>
      </vt:variant>
      <vt:variant>
        <vt:i4>245</vt:i4>
      </vt:variant>
      <vt:variant>
        <vt:i4>0</vt:i4>
      </vt:variant>
      <vt:variant>
        <vt:i4>5</vt:i4>
      </vt:variant>
      <vt:variant>
        <vt:lpwstr/>
      </vt:variant>
      <vt:variant>
        <vt:lpwstr>_Toc262121476</vt:lpwstr>
      </vt:variant>
      <vt:variant>
        <vt:i4>1441846</vt:i4>
      </vt:variant>
      <vt:variant>
        <vt:i4>239</vt:i4>
      </vt:variant>
      <vt:variant>
        <vt:i4>0</vt:i4>
      </vt:variant>
      <vt:variant>
        <vt:i4>5</vt:i4>
      </vt:variant>
      <vt:variant>
        <vt:lpwstr/>
      </vt:variant>
      <vt:variant>
        <vt:lpwstr>_Toc262121475</vt:lpwstr>
      </vt:variant>
      <vt:variant>
        <vt:i4>1441846</vt:i4>
      </vt:variant>
      <vt:variant>
        <vt:i4>233</vt:i4>
      </vt:variant>
      <vt:variant>
        <vt:i4>0</vt:i4>
      </vt:variant>
      <vt:variant>
        <vt:i4>5</vt:i4>
      </vt:variant>
      <vt:variant>
        <vt:lpwstr/>
      </vt:variant>
      <vt:variant>
        <vt:lpwstr>_Toc262121474</vt:lpwstr>
      </vt:variant>
      <vt:variant>
        <vt:i4>1441846</vt:i4>
      </vt:variant>
      <vt:variant>
        <vt:i4>227</vt:i4>
      </vt:variant>
      <vt:variant>
        <vt:i4>0</vt:i4>
      </vt:variant>
      <vt:variant>
        <vt:i4>5</vt:i4>
      </vt:variant>
      <vt:variant>
        <vt:lpwstr/>
      </vt:variant>
      <vt:variant>
        <vt:lpwstr>_Toc262121473</vt:lpwstr>
      </vt:variant>
      <vt:variant>
        <vt:i4>1441846</vt:i4>
      </vt:variant>
      <vt:variant>
        <vt:i4>221</vt:i4>
      </vt:variant>
      <vt:variant>
        <vt:i4>0</vt:i4>
      </vt:variant>
      <vt:variant>
        <vt:i4>5</vt:i4>
      </vt:variant>
      <vt:variant>
        <vt:lpwstr/>
      </vt:variant>
      <vt:variant>
        <vt:lpwstr>_Toc262121472</vt:lpwstr>
      </vt:variant>
      <vt:variant>
        <vt:i4>1441846</vt:i4>
      </vt:variant>
      <vt:variant>
        <vt:i4>215</vt:i4>
      </vt:variant>
      <vt:variant>
        <vt:i4>0</vt:i4>
      </vt:variant>
      <vt:variant>
        <vt:i4>5</vt:i4>
      </vt:variant>
      <vt:variant>
        <vt:lpwstr/>
      </vt:variant>
      <vt:variant>
        <vt:lpwstr>_Toc262121471</vt:lpwstr>
      </vt:variant>
      <vt:variant>
        <vt:i4>1441846</vt:i4>
      </vt:variant>
      <vt:variant>
        <vt:i4>209</vt:i4>
      </vt:variant>
      <vt:variant>
        <vt:i4>0</vt:i4>
      </vt:variant>
      <vt:variant>
        <vt:i4>5</vt:i4>
      </vt:variant>
      <vt:variant>
        <vt:lpwstr/>
      </vt:variant>
      <vt:variant>
        <vt:lpwstr>_Toc262121470</vt:lpwstr>
      </vt:variant>
      <vt:variant>
        <vt:i4>1507382</vt:i4>
      </vt:variant>
      <vt:variant>
        <vt:i4>203</vt:i4>
      </vt:variant>
      <vt:variant>
        <vt:i4>0</vt:i4>
      </vt:variant>
      <vt:variant>
        <vt:i4>5</vt:i4>
      </vt:variant>
      <vt:variant>
        <vt:lpwstr/>
      </vt:variant>
      <vt:variant>
        <vt:lpwstr>_Toc262121469</vt:lpwstr>
      </vt:variant>
      <vt:variant>
        <vt:i4>1507382</vt:i4>
      </vt:variant>
      <vt:variant>
        <vt:i4>197</vt:i4>
      </vt:variant>
      <vt:variant>
        <vt:i4>0</vt:i4>
      </vt:variant>
      <vt:variant>
        <vt:i4>5</vt:i4>
      </vt:variant>
      <vt:variant>
        <vt:lpwstr/>
      </vt:variant>
      <vt:variant>
        <vt:lpwstr>_Toc262121468</vt:lpwstr>
      </vt:variant>
      <vt:variant>
        <vt:i4>1507382</vt:i4>
      </vt:variant>
      <vt:variant>
        <vt:i4>191</vt:i4>
      </vt:variant>
      <vt:variant>
        <vt:i4>0</vt:i4>
      </vt:variant>
      <vt:variant>
        <vt:i4>5</vt:i4>
      </vt:variant>
      <vt:variant>
        <vt:lpwstr/>
      </vt:variant>
      <vt:variant>
        <vt:lpwstr>_Toc262121467</vt:lpwstr>
      </vt:variant>
      <vt:variant>
        <vt:i4>1507382</vt:i4>
      </vt:variant>
      <vt:variant>
        <vt:i4>185</vt:i4>
      </vt:variant>
      <vt:variant>
        <vt:i4>0</vt:i4>
      </vt:variant>
      <vt:variant>
        <vt:i4>5</vt:i4>
      </vt:variant>
      <vt:variant>
        <vt:lpwstr/>
      </vt:variant>
      <vt:variant>
        <vt:lpwstr>_Toc262121466</vt:lpwstr>
      </vt:variant>
      <vt:variant>
        <vt:i4>1507382</vt:i4>
      </vt:variant>
      <vt:variant>
        <vt:i4>179</vt:i4>
      </vt:variant>
      <vt:variant>
        <vt:i4>0</vt:i4>
      </vt:variant>
      <vt:variant>
        <vt:i4>5</vt:i4>
      </vt:variant>
      <vt:variant>
        <vt:lpwstr/>
      </vt:variant>
      <vt:variant>
        <vt:lpwstr>_Toc262121465</vt:lpwstr>
      </vt:variant>
      <vt:variant>
        <vt:i4>1507382</vt:i4>
      </vt:variant>
      <vt:variant>
        <vt:i4>173</vt:i4>
      </vt:variant>
      <vt:variant>
        <vt:i4>0</vt:i4>
      </vt:variant>
      <vt:variant>
        <vt:i4>5</vt:i4>
      </vt:variant>
      <vt:variant>
        <vt:lpwstr/>
      </vt:variant>
      <vt:variant>
        <vt:lpwstr>_Toc262121464</vt:lpwstr>
      </vt:variant>
      <vt:variant>
        <vt:i4>1507382</vt:i4>
      </vt:variant>
      <vt:variant>
        <vt:i4>167</vt:i4>
      </vt:variant>
      <vt:variant>
        <vt:i4>0</vt:i4>
      </vt:variant>
      <vt:variant>
        <vt:i4>5</vt:i4>
      </vt:variant>
      <vt:variant>
        <vt:lpwstr/>
      </vt:variant>
      <vt:variant>
        <vt:lpwstr>_Toc262121463</vt:lpwstr>
      </vt:variant>
      <vt:variant>
        <vt:i4>1507382</vt:i4>
      </vt:variant>
      <vt:variant>
        <vt:i4>161</vt:i4>
      </vt:variant>
      <vt:variant>
        <vt:i4>0</vt:i4>
      </vt:variant>
      <vt:variant>
        <vt:i4>5</vt:i4>
      </vt:variant>
      <vt:variant>
        <vt:lpwstr/>
      </vt:variant>
      <vt:variant>
        <vt:lpwstr>_Toc262121462</vt:lpwstr>
      </vt:variant>
      <vt:variant>
        <vt:i4>1507382</vt:i4>
      </vt:variant>
      <vt:variant>
        <vt:i4>155</vt:i4>
      </vt:variant>
      <vt:variant>
        <vt:i4>0</vt:i4>
      </vt:variant>
      <vt:variant>
        <vt:i4>5</vt:i4>
      </vt:variant>
      <vt:variant>
        <vt:lpwstr/>
      </vt:variant>
      <vt:variant>
        <vt:lpwstr>_Toc262121461</vt:lpwstr>
      </vt:variant>
      <vt:variant>
        <vt:i4>1507382</vt:i4>
      </vt:variant>
      <vt:variant>
        <vt:i4>149</vt:i4>
      </vt:variant>
      <vt:variant>
        <vt:i4>0</vt:i4>
      </vt:variant>
      <vt:variant>
        <vt:i4>5</vt:i4>
      </vt:variant>
      <vt:variant>
        <vt:lpwstr/>
      </vt:variant>
      <vt:variant>
        <vt:lpwstr>_Toc262121460</vt:lpwstr>
      </vt:variant>
      <vt:variant>
        <vt:i4>1310774</vt:i4>
      </vt:variant>
      <vt:variant>
        <vt:i4>143</vt:i4>
      </vt:variant>
      <vt:variant>
        <vt:i4>0</vt:i4>
      </vt:variant>
      <vt:variant>
        <vt:i4>5</vt:i4>
      </vt:variant>
      <vt:variant>
        <vt:lpwstr/>
      </vt:variant>
      <vt:variant>
        <vt:lpwstr>_Toc262121459</vt:lpwstr>
      </vt:variant>
      <vt:variant>
        <vt:i4>1310774</vt:i4>
      </vt:variant>
      <vt:variant>
        <vt:i4>137</vt:i4>
      </vt:variant>
      <vt:variant>
        <vt:i4>0</vt:i4>
      </vt:variant>
      <vt:variant>
        <vt:i4>5</vt:i4>
      </vt:variant>
      <vt:variant>
        <vt:lpwstr/>
      </vt:variant>
      <vt:variant>
        <vt:lpwstr>_Toc262121458</vt:lpwstr>
      </vt:variant>
      <vt:variant>
        <vt:i4>1310774</vt:i4>
      </vt:variant>
      <vt:variant>
        <vt:i4>131</vt:i4>
      </vt:variant>
      <vt:variant>
        <vt:i4>0</vt:i4>
      </vt:variant>
      <vt:variant>
        <vt:i4>5</vt:i4>
      </vt:variant>
      <vt:variant>
        <vt:lpwstr/>
      </vt:variant>
      <vt:variant>
        <vt:lpwstr>_Toc262121456</vt:lpwstr>
      </vt:variant>
      <vt:variant>
        <vt:i4>1310774</vt:i4>
      </vt:variant>
      <vt:variant>
        <vt:i4>125</vt:i4>
      </vt:variant>
      <vt:variant>
        <vt:i4>0</vt:i4>
      </vt:variant>
      <vt:variant>
        <vt:i4>5</vt:i4>
      </vt:variant>
      <vt:variant>
        <vt:lpwstr/>
      </vt:variant>
      <vt:variant>
        <vt:lpwstr>_Toc262121455</vt:lpwstr>
      </vt:variant>
      <vt:variant>
        <vt:i4>1310774</vt:i4>
      </vt:variant>
      <vt:variant>
        <vt:i4>119</vt:i4>
      </vt:variant>
      <vt:variant>
        <vt:i4>0</vt:i4>
      </vt:variant>
      <vt:variant>
        <vt:i4>5</vt:i4>
      </vt:variant>
      <vt:variant>
        <vt:lpwstr/>
      </vt:variant>
      <vt:variant>
        <vt:lpwstr>_Toc262121454</vt:lpwstr>
      </vt:variant>
      <vt:variant>
        <vt:i4>1376310</vt:i4>
      </vt:variant>
      <vt:variant>
        <vt:i4>113</vt:i4>
      </vt:variant>
      <vt:variant>
        <vt:i4>0</vt:i4>
      </vt:variant>
      <vt:variant>
        <vt:i4>5</vt:i4>
      </vt:variant>
      <vt:variant>
        <vt:lpwstr/>
      </vt:variant>
      <vt:variant>
        <vt:lpwstr>_Toc262121445</vt:lpwstr>
      </vt:variant>
      <vt:variant>
        <vt:i4>1179702</vt:i4>
      </vt:variant>
      <vt:variant>
        <vt:i4>107</vt:i4>
      </vt:variant>
      <vt:variant>
        <vt:i4>0</vt:i4>
      </vt:variant>
      <vt:variant>
        <vt:i4>5</vt:i4>
      </vt:variant>
      <vt:variant>
        <vt:lpwstr/>
      </vt:variant>
      <vt:variant>
        <vt:lpwstr>_Toc262121437</vt:lpwstr>
      </vt:variant>
      <vt:variant>
        <vt:i4>1179702</vt:i4>
      </vt:variant>
      <vt:variant>
        <vt:i4>101</vt:i4>
      </vt:variant>
      <vt:variant>
        <vt:i4>0</vt:i4>
      </vt:variant>
      <vt:variant>
        <vt:i4>5</vt:i4>
      </vt:variant>
      <vt:variant>
        <vt:lpwstr/>
      </vt:variant>
      <vt:variant>
        <vt:lpwstr>_Toc262121436</vt:lpwstr>
      </vt:variant>
      <vt:variant>
        <vt:i4>1179702</vt:i4>
      </vt:variant>
      <vt:variant>
        <vt:i4>95</vt:i4>
      </vt:variant>
      <vt:variant>
        <vt:i4>0</vt:i4>
      </vt:variant>
      <vt:variant>
        <vt:i4>5</vt:i4>
      </vt:variant>
      <vt:variant>
        <vt:lpwstr/>
      </vt:variant>
      <vt:variant>
        <vt:lpwstr>_Toc262121430</vt:lpwstr>
      </vt:variant>
      <vt:variant>
        <vt:i4>1245238</vt:i4>
      </vt:variant>
      <vt:variant>
        <vt:i4>89</vt:i4>
      </vt:variant>
      <vt:variant>
        <vt:i4>0</vt:i4>
      </vt:variant>
      <vt:variant>
        <vt:i4>5</vt:i4>
      </vt:variant>
      <vt:variant>
        <vt:lpwstr/>
      </vt:variant>
      <vt:variant>
        <vt:lpwstr>_Toc262121429</vt:lpwstr>
      </vt:variant>
      <vt:variant>
        <vt:i4>1245238</vt:i4>
      </vt:variant>
      <vt:variant>
        <vt:i4>83</vt:i4>
      </vt:variant>
      <vt:variant>
        <vt:i4>0</vt:i4>
      </vt:variant>
      <vt:variant>
        <vt:i4>5</vt:i4>
      </vt:variant>
      <vt:variant>
        <vt:lpwstr/>
      </vt:variant>
      <vt:variant>
        <vt:lpwstr>_Toc262121428</vt:lpwstr>
      </vt:variant>
      <vt:variant>
        <vt:i4>1245238</vt:i4>
      </vt:variant>
      <vt:variant>
        <vt:i4>77</vt:i4>
      </vt:variant>
      <vt:variant>
        <vt:i4>0</vt:i4>
      </vt:variant>
      <vt:variant>
        <vt:i4>5</vt:i4>
      </vt:variant>
      <vt:variant>
        <vt:lpwstr/>
      </vt:variant>
      <vt:variant>
        <vt:lpwstr>_Toc262121427</vt:lpwstr>
      </vt:variant>
      <vt:variant>
        <vt:i4>1245238</vt:i4>
      </vt:variant>
      <vt:variant>
        <vt:i4>71</vt:i4>
      </vt:variant>
      <vt:variant>
        <vt:i4>0</vt:i4>
      </vt:variant>
      <vt:variant>
        <vt:i4>5</vt:i4>
      </vt:variant>
      <vt:variant>
        <vt:lpwstr/>
      </vt:variant>
      <vt:variant>
        <vt:lpwstr>_Toc262121426</vt:lpwstr>
      </vt:variant>
      <vt:variant>
        <vt:i4>1245238</vt:i4>
      </vt:variant>
      <vt:variant>
        <vt:i4>65</vt:i4>
      </vt:variant>
      <vt:variant>
        <vt:i4>0</vt:i4>
      </vt:variant>
      <vt:variant>
        <vt:i4>5</vt:i4>
      </vt:variant>
      <vt:variant>
        <vt:lpwstr/>
      </vt:variant>
      <vt:variant>
        <vt:lpwstr>_Toc262121425</vt:lpwstr>
      </vt:variant>
      <vt:variant>
        <vt:i4>1245238</vt:i4>
      </vt:variant>
      <vt:variant>
        <vt:i4>59</vt:i4>
      </vt:variant>
      <vt:variant>
        <vt:i4>0</vt:i4>
      </vt:variant>
      <vt:variant>
        <vt:i4>5</vt:i4>
      </vt:variant>
      <vt:variant>
        <vt:lpwstr/>
      </vt:variant>
      <vt:variant>
        <vt:lpwstr>_Toc262121424</vt:lpwstr>
      </vt:variant>
      <vt:variant>
        <vt:i4>1245238</vt:i4>
      </vt:variant>
      <vt:variant>
        <vt:i4>53</vt:i4>
      </vt:variant>
      <vt:variant>
        <vt:i4>0</vt:i4>
      </vt:variant>
      <vt:variant>
        <vt:i4>5</vt:i4>
      </vt:variant>
      <vt:variant>
        <vt:lpwstr/>
      </vt:variant>
      <vt:variant>
        <vt:lpwstr>_Toc262121423</vt:lpwstr>
      </vt:variant>
      <vt:variant>
        <vt:i4>1245238</vt:i4>
      </vt:variant>
      <vt:variant>
        <vt:i4>47</vt:i4>
      </vt:variant>
      <vt:variant>
        <vt:i4>0</vt:i4>
      </vt:variant>
      <vt:variant>
        <vt:i4>5</vt:i4>
      </vt:variant>
      <vt:variant>
        <vt:lpwstr/>
      </vt:variant>
      <vt:variant>
        <vt:lpwstr>_Toc262121422</vt:lpwstr>
      </vt:variant>
      <vt:variant>
        <vt:i4>1245238</vt:i4>
      </vt:variant>
      <vt:variant>
        <vt:i4>41</vt:i4>
      </vt:variant>
      <vt:variant>
        <vt:i4>0</vt:i4>
      </vt:variant>
      <vt:variant>
        <vt:i4>5</vt:i4>
      </vt:variant>
      <vt:variant>
        <vt:lpwstr/>
      </vt:variant>
      <vt:variant>
        <vt:lpwstr>_Toc262121421</vt:lpwstr>
      </vt:variant>
      <vt:variant>
        <vt:i4>1245238</vt:i4>
      </vt:variant>
      <vt:variant>
        <vt:i4>35</vt:i4>
      </vt:variant>
      <vt:variant>
        <vt:i4>0</vt:i4>
      </vt:variant>
      <vt:variant>
        <vt:i4>5</vt:i4>
      </vt:variant>
      <vt:variant>
        <vt:lpwstr/>
      </vt:variant>
      <vt:variant>
        <vt:lpwstr>_Toc262121420</vt:lpwstr>
      </vt:variant>
      <vt:variant>
        <vt:i4>1048630</vt:i4>
      </vt:variant>
      <vt:variant>
        <vt:i4>29</vt:i4>
      </vt:variant>
      <vt:variant>
        <vt:i4>0</vt:i4>
      </vt:variant>
      <vt:variant>
        <vt:i4>5</vt:i4>
      </vt:variant>
      <vt:variant>
        <vt:lpwstr/>
      </vt:variant>
      <vt:variant>
        <vt:lpwstr>_Toc262121419</vt:lpwstr>
      </vt:variant>
      <vt:variant>
        <vt:i4>1048630</vt:i4>
      </vt:variant>
      <vt:variant>
        <vt:i4>23</vt:i4>
      </vt:variant>
      <vt:variant>
        <vt:i4>0</vt:i4>
      </vt:variant>
      <vt:variant>
        <vt:i4>5</vt:i4>
      </vt:variant>
      <vt:variant>
        <vt:lpwstr/>
      </vt:variant>
      <vt:variant>
        <vt:lpwstr>_Toc262121418</vt:lpwstr>
      </vt:variant>
      <vt:variant>
        <vt:i4>1048630</vt:i4>
      </vt:variant>
      <vt:variant>
        <vt:i4>17</vt:i4>
      </vt:variant>
      <vt:variant>
        <vt:i4>0</vt:i4>
      </vt:variant>
      <vt:variant>
        <vt:i4>5</vt:i4>
      </vt:variant>
      <vt:variant>
        <vt:lpwstr/>
      </vt:variant>
      <vt:variant>
        <vt:lpwstr>_Toc262121417</vt:lpwstr>
      </vt:variant>
      <vt:variant>
        <vt:i4>1048630</vt:i4>
      </vt:variant>
      <vt:variant>
        <vt:i4>11</vt:i4>
      </vt:variant>
      <vt:variant>
        <vt:i4>0</vt:i4>
      </vt:variant>
      <vt:variant>
        <vt:i4>5</vt:i4>
      </vt:variant>
      <vt:variant>
        <vt:lpwstr/>
      </vt:variant>
      <vt:variant>
        <vt:lpwstr>_Toc262121416</vt:lpwstr>
      </vt:variant>
      <vt:variant>
        <vt:i4>7667752</vt:i4>
      </vt:variant>
      <vt:variant>
        <vt:i4>6</vt:i4>
      </vt:variant>
      <vt:variant>
        <vt:i4>0</vt:i4>
      </vt:variant>
      <vt:variant>
        <vt:i4>5</vt:i4>
      </vt:variant>
      <vt:variant>
        <vt:lpwstr>http://www.sbr.gov.au/</vt:lpwstr>
      </vt:variant>
      <vt:variant>
        <vt:lpwstr/>
      </vt:variant>
      <vt:variant>
        <vt:i4>2752597</vt:i4>
      </vt:variant>
      <vt:variant>
        <vt:i4>3</vt:i4>
      </vt:variant>
      <vt:variant>
        <vt:i4>0</vt:i4>
      </vt:variant>
      <vt:variant>
        <vt:i4>5</vt:i4>
      </vt:variant>
      <vt:variant>
        <vt:lpwstr>mailto:SBRServiceDesk@ato.gov.au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 AU Taxonomy 2012 Guide</dc:title>
  <dc:subject>Message Implementation Guide</dc:subject>
  <dc:creator>Quang La</dc:creator>
  <cp:lastModifiedBy>binh.la</cp:lastModifiedBy>
  <cp:revision>4</cp:revision>
  <cp:lastPrinted>2015-06-05T01:18:00Z</cp:lastPrinted>
  <dcterms:created xsi:type="dcterms:W3CDTF">2016-06-28T05:27:00Z</dcterms:created>
  <dcterms:modified xsi:type="dcterms:W3CDTF">2016-07-01T04:24:00Z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A4497788</vt:lpwstr>
  </property>
  <property fmtid="{D5CDD505-2E9C-101B-9397-08002B2CF9AE}" pid="3" name="Objective-Title">
    <vt:lpwstr>IFRS AU Taxonomy Formula Linkbase 2015_20150605 FINAL</vt:lpwstr>
  </property>
  <property fmtid="{D5CDD505-2E9C-101B-9397-08002B2CF9AE}" pid="4" name="Objective-Comment">
    <vt:lpwstr>
    </vt:lpwstr>
  </property>
  <property fmtid="{D5CDD505-2E9C-101B-9397-08002B2CF9AE}" pid="5" name="Objective-CreationStamp">
    <vt:filetime>2015-06-05T01:08:59Z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2016-01-22T18:05:07Z</vt:filetime>
  </property>
  <property fmtid="{D5CDD505-2E9C-101B-9397-08002B2CF9AE}" pid="9" name="Objective-ModificationStamp">
    <vt:filetime>2016-01-22T16:40:39Z</vt:filetime>
  </property>
  <property fmtid="{D5CDD505-2E9C-101B-9397-08002B2CF9AE}" pid="10" name="Objective-Owner">
    <vt:lpwstr>Binh La</vt:lpwstr>
  </property>
  <property fmtid="{D5CDD505-2E9C-101B-9397-08002B2CF9AE}" pid="11" name="Objective-Path">
    <vt:lpwstr>BCS:ASIC:REGULATION &amp; COMPLIANCE:Business Activity Projects:Accounting Projects:XBRL:B. IFRS AU TAXONOMY:IFRS AU Taxonomy 2015:</vt:lpwstr>
  </property>
  <property fmtid="{D5CDD505-2E9C-101B-9397-08002B2CF9AE}" pid="12" name="Objective-Parent">
    <vt:lpwstr>IFRS AU Taxonomy 2015</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3</vt:i4>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y fmtid="{D5CDD505-2E9C-101B-9397-08002B2CF9AE}" pid="21" name="_NewReviewCycle">
    <vt:lpwstr>
    </vt:lpwstr>
  </property>
</Properties>
</file>