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198"/>
        <w:gridCol w:w="238"/>
        <w:gridCol w:w="1205"/>
        <w:gridCol w:w="1998"/>
      </w:tblGrid>
      <w:tr w:rsidR="00BA43CC" w:rsidRPr="00542C3D" w:rsidTr="000E5315">
        <w:trPr>
          <w:trHeight w:hRule="exact" w:val="1798"/>
        </w:trPr>
        <w:tc>
          <w:tcPr>
            <w:tcW w:w="9639" w:type="dxa"/>
            <w:gridSpan w:val="4"/>
            <w:vAlign w:val="bottom"/>
          </w:tcPr>
          <w:p w:rsidR="00BA43CC" w:rsidRPr="00542C3D" w:rsidRDefault="00CB68BB" w:rsidP="00A104FE">
            <w:pPr>
              <w:spacing w:before="60" w:after="60"/>
              <w:jc w:val="center"/>
              <w:rPr>
                <w:rFonts w:cs="Arial"/>
                <w:noProof/>
              </w:rPr>
            </w:pPr>
            <w:bookmarkStart w:id="0" w:name="_Toc228954255"/>
            <w:r>
              <w:rPr>
                <w:rFonts w:cs="Arial"/>
                <w:noProof/>
              </w:rPr>
              <w:drawing>
                <wp:anchor distT="0" distB="0" distL="114300" distR="114300" simplePos="0" relativeHeight="251612672" behindDoc="1" locked="1" layoutInCell="1" allowOverlap="1" wp14:anchorId="2F429F01" wp14:editId="29DABDCF">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rsidTr="000E5315">
        <w:tc>
          <w:tcPr>
            <w:tcW w:w="6801" w:type="dxa"/>
            <w:gridSpan w:val="2"/>
            <w:vAlign w:val="bottom"/>
          </w:tcPr>
          <w:p w:rsidR="00BA43CC" w:rsidRPr="001B2A2A" w:rsidRDefault="00BA43CC" w:rsidP="00F54D63">
            <w:pPr>
              <w:spacing w:before="60" w:after="20"/>
              <w:jc w:val="center"/>
              <w:rPr>
                <w:rFonts w:cs="Arial"/>
                <w:b/>
                <w:color w:val="4F81BD"/>
              </w:rPr>
            </w:pPr>
          </w:p>
        </w:tc>
        <w:tc>
          <w:tcPr>
            <w:tcW w:w="1069" w:type="dxa"/>
            <w:tcMar>
              <w:right w:w="0" w:type="dxa"/>
            </w:tcMar>
            <w:vAlign w:val="bottom"/>
          </w:tcPr>
          <w:p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rsidR="00BA43CC" w:rsidRPr="00542C3D" w:rsidRDefault="00BA43CC" w:rsidP="000E5315">
            <w:pPr>
              <w:pStyle w:val="FileRefRow"/>
              <w:spacing w:before="60" w:after="60"/>
              <w:jc w:val="right"/>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rsidR="00BA43CC" w:rsidRPr="00542C3D" w:rsidRDefault="00BA43CC" w:rsidP="000E5315">
            <w:pPr>
              <w:pStyle w:val="ReportTitle"/>
              <w:spacing w:before="60"/>
              <w:ind w:left="440"/>
              <w:rPr>
                <w:rFonts w:cs="Arial"/>
              </w:rPr>
            </w:pPr>
            <w:r w:rsidRPr="00542C3D">
              <w:rPr>
                <w:rFonts w:cs="Arial"/>
              </w:rPr>
              <w:t>Standard Business Reporting</w:t>
            </w:r>
          </w:p>
          <w:p w:rsidR="00BA43CC" w:rsidRPr="00542C3D" w:rsidRDefault="00BA724A" w:rsidP="000E5315">
            <w:pPr>
              <w:pStyle w:val="ReportTitle"/>
              <w:spacing w:before="60"/>
              <w:ind w:left="440"/>
              <w:rPr>
                <w:rFonts w:cs="Arial"/>
                <w:sz w:val="50"/>
                <w:szCs w:val="50"/>
              </w:rPr>
            </w:pPr>
            <w:r w:rsidRPr="00B24C18">
              <w:rPr>
                <w:rFonts w:cs="Arial"/>
                <w:sz w:val="50"/>
                <w:szCs w:val="50"/>
              </w:rPr>
              <w:t>IFRS</w:t>
            </w:r>
            <w:r w:rsidR="00FB1E0E">
              <w:rPr>
                <w:rFonts w:cs="Arial"/>
                <w:sz w:val="50"/>
                <w:szCs w:val="50"/>
              </w:rPr>
              <w:t xml:space="preserve"> AU</w:t>
            </w:r>
            <w:r>
              <w:rPr>
                <w:rFonts w:cs="Arial"/>
                <w:sz w:val="50"/>
                <w:szCs w:val="50"/>
              </w:rPr>
              <w:t xml:space="preserve"> </w:t>
            </w:r>
            <w:r w:rsidR="00065D6E">
              <w:rPr>
                <w:rFonts w:cs="Arial"/>
                <w:sz w:val="50"/>
                <w:szCs w:val="50"/>
              </w:rPr>
              <w:t>Taxonomy</w:t>
            </w:r>
            <w:r w:rsidR="00541A83">
              <w:rPr>
                <w:rFonts w:cs="Arial"/>
                <w:sz w:val="50"/>
                <w:szCs w:val="50"/>
              </w:rPr>
              <w:t xml:space="preserve"> </w:t>
            </w:r>
            <w:r w:rsidR="00F513C4">
              <w:rPr>
                <w:rFonts w:cs="Arial"/>
                <w:sz w:val="50"/>
                <w:szCs w:val="50"/>
              </w:rPr>
              <w:t>2017</w:t>
            </w:r>
            <w:r w:rsidR="00F565E1" w:rsidRPr="00542C3D">
              <w:rPr>
                <w:rFonts w:cs="Arial"/>
                <w:sz w:val="50"/>
                <w:szCs w:val="50"/>
              </w:rPr>
              <w:t xml:space="preserve"> </w:t>
            </w:r>
            <w:r w:rsidR="00BA43CC" w:rsidRPr="00542C3D">
              <w:rPr>
                <w:rFonts w:cs="Arial"/>
                <w:sz w:val="50"/>
                <w:szCs w:val="50"/>
              </w:rPr>
              <w:t>Guide</w:t>
            </w:r>
          </w:p>
          <w:p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25065D">
              <w:rPr>
                <w:rFonts w:ascii="Arial" w:hAnsi="Arial" w:cs="Arial"/>
                <w:sz w:val="28"/>
                <w:szCs w:val="28"/>
              </w:rPr>
              <w:t>21 September 2017</w:t>
            </w:r>
          </w:p>
          <w:p w:rsidR="00A46F1E" w:rsidRPr="00A70E54" w:rsidRDefault="00A46F1E" w:rsidP="00973881">
            <w:pPr>
              <w:pStyle w:val="-subtitle"/>
              <w:spacing w:before="240"/>
              <w:ind w:left="425"/>
              <w:rPr>
                <w:rFonts w:ascii="Arial" w:hAnsi="Arial" w:cs="Arial"/>
                <w:i/>
                <w:sz w:val="28"/>
                <w:szCs w:val="28"/>
                <w:highlight w:val="yellow"/>
              </w:rPr>
            </w:pPr>
            <w:r>
              <w:rPr>
                <w:rFonts w:ascii="Arial" w:hAnsi="Arial" w:cs="Arial"/>
                <w:sz w:val="28"/>
                <w:szCs w:val="28"/>
              </w:rPr>
              <w:t>Production Release – suita</w:t>
            </w:r>
            <w:bookmarkStart w:id="1" w:name="_GoBack"/>
            <w:bookmarkEnd w:id="1"/>
            <w:r>
              <w:rPr>
                <w:rFonts w:ascii="Arial" w:hAnsi="Arial" w:cs="Arial"/>
                <w:sz w:val="28"/>
                <w:szCs w:val="28"/>
              </w:rPr>
              <w:t>ble for use</w:t>
            </w:r>
          </w:p>
          <w:p w:rsidR="00BA43CC" w:rsidRPr="00542C3D" w:rsidRDefault="00BA43CC" w:rsidP="000E5315">
            <w:pPr>
              <w:pStyle w:val="-subtitle"/>
              <w:spacing w:before="240"/>
              <w:ind w:left="425"/>
              <w:rPr>
                <w:rFonts w:ascii="Arial" w:hAnsi="Arial" w:cs="Arial"/>
                <w:sz w:val="28"/>
                <w:szCs w:val="28"/>
              </w:rPr>
            </w:pPr>
          </w:p>
          <w:p w:rsidR="00BA43CC" w:rsidRPr="00542C3D" w:rsidRDefault="00BA43CC" w:rsidP="000E5315">
            <w:pPr>
              <w:pStyle w:val="ReportDescription"/>
              <w:spacing w:before="60" w:after="60"/>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rsidR="00BA43CC" w:rsidRPr="00542C3D" w:rsidRDefault="00BA43CC" w:rsidP="000E5315">
            <w:pPr>
              <w:pBdr>
                <w:bottom w:val="single" w:sz="4" w:space="0" w:color="auto"/>
              </w:pBdr>
              <w:rPr>
                <w:rFonts w:cs="Arial"/>
              </w:rPr>
            </w:pPr>
          </w:p>
        </w:tc>
      </w:tr>
      <w:tr w:rsidR="00BA43CC" w:rsidRPr="00542C3D"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rsidR="00BA43CC" w:rsidRDefault="00CB68BB" w:rsidP="000E5315">
            <w:pPr>
              <w:spacing w:before="60" w:after="60"/>
              <w:rPr>
                <w:rFonts w:cs="Arial"/>
                <w:b/>
              </w:rPr>
            </w:pPr>
            <w:r>
              <w:rPr>
                <w:rFonts w:cs="Arial"/>
                <w:noProof/>
              </w:rPr>
              <w:drawing>
                <wp:inline distT="0" distB="0" distL="0" distR="0" wp14:anchorId="47B07CE0" wp14:editId="58B36C93">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57724D">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57724D">
              <w:rPr>
                <w:rFonts w:cs="Arial"/>
                <w:b/>
              </w:rPr>
            </w:r>
            <w:r w:rsidR="0057724D">
              <w:rPr>
                <w:rFonts w:cs="Arial"/>
                <w:b/>
              </w:rPr>
              <w:fldChar w:fldCharType="separate"/>
            </w:r>
            <w:r w:rsidR="00BA43CC">
              <w:rPr>
                <w:rFonts w:cs="Arial"/>
                <w:b/>
                <w:noProof/>
              </w:rPr>
              <w:t>Unclassified</w:t>
            </w:r>
            <w:r w:rsidR="0057724D">
              <w:rPr>
                <w:rFonts w:cs="Arial"/>
                <w:b/>
              </w:rPr>
              <w:fldChar w:fldCharType="end"/>
            </w:r>
          </w:p>
          <w:p w:rsidR="00BA43CC" w:rsidRDefault="00BA43CC" w:rsidP="000E5315">
            <w:pPr>
              <w:spacing w:before="60" w:after="60"/>
              <w:rPr>
                <w:rFonts w:cs="Arial"/>
              </w:rPr>
            </w:pPr>
          </w:p>
          <w:p w:rsidR="00BA43CC" w:rsidRDefault="00BA43CC" w:rsidP="000E5315">
            <w:pPr>
              <w:spacing w:before="60" w:after="60"/>
            </w:pPr>
          </w:p>
        </w:tc>
        <w:tc>
          <w:tcPr>
            <w:tcW w:w="2979" w:type="dxa"/>
            <w:gridSpan w:val="3"/>
            <w:vAlign w:val="bottom"/>
          </w:tcPr>
          <w:p w:rsidR="00BA43CC" w:rsidRDefault="00CB68BB" w:rsidP="000E5315">
            <w:pPr>
              <w:spacing w:before="60" w:after="60"/>
            </w:pPr>
            <w:r>
              <w:rPr>
                <w:noProof/>
              </w:rPr>
              <w:drawing>
                <wp:inline distT="0" distB="0" distL="0" distR="0" wp14:anchorId="76591D03" wp14:editId="53BB0595">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rsidR="00BA43CC" w:rsidRDefault="00BA43CC" w:rsidP="000E5315">
            <w:pPr>
              <w:pStyle w:val="Maintext"/>
              <w:spacing w:before="60" w:after="60"/>
              <w:rPr>
                <w:rStyle w:val="Classification"/>
                <w:caps w:val="0"/>
              </w:rPr>
            </w:pPr>
          </w:p>
        </w:tc>
        <w:tc>
          <w:tcPr>
            <w:tcW w:w="2979" w:type="dxa"/>
            <w:gridSpan w:val="3"/>
          </w:tcPr>
          <w:p w:rsidR="00BA43CC" w:rsidRDefault="00265AA7" w:rsidP="00A46F1E">
            <w:pPr>
              <w:spacing w:before="60" w:after="60"/>
            </w:pPr>
            <w:r w:rsidRPr="00265AA7">
              <w:t xml:space="preserve">For further information or questions, contact the SBR Service Desk at </w:t>
            </w:r>
            <w:hyperlink r:id="rId12" w:history="1">
              <w:r w:rsidRPr="00265AA7">
                <w:rPr>
                  <w:rStyle w:val="Hyperlink"/>
                  <w:noProof w:val="0"/>
                </w:rPr>
                <w:t>SBRServiceDesk@</w:t>
              </w:r>
              <w:r w:rsidR="00DF0400">
                <w:rPr>
                  <w:rStyle w:val="Hyperlink"/>
                  <w:noProof w:val="0"/>
                </w:rPr>
                <w:t>sbr</w:t>
              </w:r>
              <w:r w:rsidRPr="00265AA7">
                <w:rPr>
                  <w:rStyle w:val="Hyperlink"/>
                  <w:noProof w:val="0"/>
                </w:rPr>
                <w:t>.gov.au</w:t>
              </w:r>
            </w:hyperlink>
            <w:r w:rsidRPr="00265AA7">
              <w:t xml:space="preserve"> or call 1300 488 231. International callers may use +61-2-6216 5577</w:t>
            </w:r>
          </w:p>
        </w:tc>
      </w:tr>
    </w:tbl>
    <w:p w:rsidR="00BA43CC" w:rsidRPr="00542C3D" w:rsidRDefault="00BA43CC" w:rsidP="00BA43CC">
      <w:pPr>
        <w:pStyle w:val="HEADAA"/>
        <w:sectPr w:rsidR="00BA43CC" w:rsidRPr="00542C3D" w:rsidSect="0098332A">
          <w:headerReference w:type="default" r:id="rId13"/>
          <w:footerReference w:type="default" r:id="rId14"/>
          <w:pgSz w:w="11906" w:h="16838" w:code="9"/>
          <w:pgMar w:top="1020" w:right="1304" w:bottom="360" w:left="1304" w:header="709" w:footer="317" w:gutter="0"/>
          <w:cols w:space="708"/>
          <w:titlePg/>
          <w:docGrid w:linePitch="360"/>
        </w:sectPr>
      </w:pPr>
    </w:p>
    <w:p w:rsidR="00994810" w:rsidRDefault="00B5695A" w:rsidP="00994810">
      <w:pPr>
        <w:pStyle w:val="VersionHeadA"/>
      </w:pPr>
      <w:r>
        <w:lastRenderedPageBreak/>
        <w:t>VERSION CONTROL</w:t>
      </w:r>
    </w:p>
    <w:p w:rsidR="00B5695A" w:rsidRDefault="00B5695A" w:rsidP="00B5695A">
      <w:pPr>
        <w:rPr>
          <w:lang w:val="fr-FR"/>
        </w:rPr>
      </w:pPr>
    </w:p>
    <w:tbl>
      <w:tblPr>
        <w:tblW w:w="9379"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1335"/>
        <w:gridCol w:w="486"/>
        <w:gridCol w:w="2922"/>
        <w:gridCol w:w="2654"/>
        <w:gridCol w:w="311"/>
      </w:tblGrid>
      <w:tr w:rsidR="00994810" w:rsidRPr="00065D6E" w:rsidTr="00C7686A">
        <w:trPr>
          <w:gridAfter w:val="1"/>
          <w:wAfter w:w="311" w:type="dxa"/>
        </w:trPr>
        <w:tc>
          <w:tcPr>
            <w:tcW w:w="1671" w:type="dxa"/>
          </w:tcPr>
          <w:p w:rsidR="00994810" w:rsidRPr="00065D6E" w:rsidRDefault="00994810" w:rsidP="005709D0">
            <w:pPr>
              <w:pStyle w:val="VersionHead"/>
              <w:spacing w:before="120" w:after="120"/>
              <w:rPr>
                <w:b/>
              </w:rPr>
            </w:pPr>
            <w:bookmarkStart w:id="2" w:name="_Hlk230516160"/>
            <w:r w:rsidRPr="00065D6E">
              <w:rPr>
                <w:b/>
              </w:rPr>
              <w:t>Version</w:t>
            </w:r>
          </w:p>
        </w:tc>
        <w:tc>
          <w:tcPr>
            <w:tcW w:w="1821" w:type="dxa"/>
            <w:gridSpan w:val="2"/>
          </w:tcPr>
          <w:p w:rsidR="00994810" w:rsidRPr="00065D6E" w:rsidRDefault="00994810" w:rsidP="005709D0">
            <w:pPr>
              <w:pStyle w:val="VersionHead"/>
              <w:spacing w:before="120" w:after="120"/>
              <w:rPr>
                <w:b/>
              </w:rPr>
            </w:pPr>
            <w:r w:rsidRPr="00065D6E">
              <w:rPr>
                <w:b/>
              </w:rPr>
              <w:t>Release date</w:t>
            </w:r>
          </w:p>
        </w:tc>
        <w:tc>
          <w:tcPr>
            <w:tcW w:w="5576" w:type="dxa"/>
            <w:gridSpan w:val="2"/>
          </w:tcPr>
          <w:p w:rsidR="00994810" w:rsidRPr="00065D6E" w:rsidRDefault="00994810" w:rsidP="005709D0">
            <w:pPr>
              <w:pStyle w:val="VersionHead"/>
              <w:spacing w:before="120" w:after="120"/>
              <w:rPr>
                <w:b/>
              </w:rPr>
            </w:pPr>
            <w:r w:rsidRPr="00065D6E">
              <w:rPr>
                <w:b/>
              </w:rPr>
              <w:t>Description of changes</w:t>
            </w:r>
          </w:p>
        </w:tc>
      </w:tr>
      <w:tr w:rsidR="008C770E" w:rsidRPr="000F7906" w:rsidTr="00C7686A">
        <w:trPr>
          <w:gridAfter w:val="1"/>
          <w:wAfter w:w="311" w:type="dxa"/>
        </w:trPr>
        <w:tc>
          <w:tcPr>
            <w:tcW w:w="1671" w:type="dxa"/>
          </w:tcPr>
          <w:p w:rsidR="008C770E" w:rsidRPr="00142B3B" w:rsidRDefault="00E601F8" w:rsidP="0004097D">
            <w:pPr>
              <w:pStyle w:val="Version2"/>
              <w:spacing w:before="120" w:after="120"/>
            </w:pPr>
            <w:r>
              <w:t>2011</w:t>
            </w:r>
          </w:p>
        </w:tc>
        <w:tc>
          <w:tcPr>
            <w:tcW w:w="1821" w:type="dxa"/>
            <w:gridSpan w:val="2"/>
          </w:tcPr>
          <w:p w:rsidR="008C770E" w:rsidRPr="00142B3B" w:rsidRDefault="00E601F8" w:rsidP="0004097D">
            <w:pPr>
              <w:pStyle w:val="Version2"/>
              <w:spacing w:before="120" w:after="120"/>
            </w:pPr>
            <w:r>
              <w:t>29 July 2011</w:t>
            </w:r>
          </w:p>
        </w:tc>
        <w:tc>
          <w:tcPr>
            <w:tcW w:w="5576" w:type="dxa"/>
            <w:gridSpan w:val="2"/>
          </w:tcPr>
          <w:p w:rsidR="008C770E" w:rsidRPr="000F7906" w:rsidRDefault="00E601F8" w:rsidP="00E601F8">
            <w:pPr>
              <w:pStyle w:val="Version2"/>
              <w:spacing w:before="120" w:after="120"/>
              <w:rPr>
                <w:lang w:val="fr-FR"/>
              </w:rPr>
            </w:pPr>
            <w:r>
              <w:rPr>
                <w:lang w:val="fr-FR"/>
              </w:rPr>
              <w:t xml:space="preserve">The release of the IFRS AU </w:t>
            </w:r>
            <w:r w:rsidR="00786C17">
              <w:rPr>
                <w:lang w:val="fr-FR"/>
              </w:rPr>
              <w:t>Taxonomy</w:t>
            </w:r>
            <w:r>
              <w:rPr>
                <w:lang w:val="fr-FR"/>
              </w:rPr>
              <w:t xml:space="preserve"> 2011 Guide </w:t>
            </w:r>
          </w:p>
        </w:tc>
      </w:tr>
      <w:tr w:rsidR="00994810" w:rsidRPr="000F7906" w:rsidTr="00C7686A">
        <w:trPr>
          <w:gridAfter w:val="1"/>
          <w:wAfter w:w="311" w:type="dxa"/>
        </w:trPr>
        <w:tc>
          <w:tcPr>
            <w:tcW w:w="1671" w:type="dxa"/>
          </w:tcPr>
          <w:p w:rsidR="00994810" w:rsidRPr="005A4695" w:rsidRDefault="00586324" w:rsidP="008C770E">
            <w:pPr>
              <w:pStyle w:val="Version2"/>
              <w:spacing w:before="120" w:after="120"/>
            </w:pPr>
            <w:r w:rsidRPr="005A4695">
              <w:t>2012</w:t>
            </w:r>
          </w:p>
        </w:tc>
        <w:tc>
          <w:tcPr>
            <w:tcW w:w="1821" w:type="dxa"/>
            <w:gridSpan w:val="2"/>
          </w:tcPr>
          <w:p w:rsidR="00994810" w:rsidRPr="005A4695" w:rsidRDefault="001A3E4D" w:rsidP="0076615C">
            <w:pPr>
              <w:pStyle w:val="Version2"/>
              <w:spacing w:before="120" w:after="120"/>
            </w:pPr>
            <w:r w:rsidRPr="005A4695">
              <w:t>26</w:t>
            </w:r>
            <w:r w:rsidR="00586324" w:rsidRPr="005A4695">
              <w:t xml:space="preserve"> July 2012</w:t>
            </w:r>
          </w:p>
        </w:tc>
        <w:tc>
          <w:tcPr>
            <w:tcW w:w="5576" w:type="dxa"/>
            <w:gridSpan w:val="2"/>
          </w:tcPr>
          <w:p w:rsidR="008240FF" w:rsidRPr="00A469E8" w:rsidRDefault="00586324" w:rsidP="003D3ABE">
            <w:pPr>
              <w:pStyle w:val="Version2"/>
              <w:spacing w:before="120" w:after="120"/>
            </w:pPr>
            <w:r w:rsidRPr="00A5449B">
              <w:t xml:space="preserve">The release of the </w:t>
            </w:r>
            <w:r w:rsidR="005A4695" w:rsidRPr="00A5449B">
              <w:t>taxonomy guide for the IFRS AU Taxonomy 2012.  This version of the taxonomy includes the IFRS Taxonomy 2012 (as released by the IFRS Foundation on 29 March 2012) and other updates to the AU Extension.</w:t>
            </w:r>
          </w:p>
        </w:tc>
      </w:tr>
      <w:tr w:rsidR="00254B3E" w:rsidRPr="000F7906" w:rsidTr="00C7686A">
        <w:trPr>
          <w:gridAfter w:val="1"/>
          <w:wAfter w:w="311" w:type="dxa"/>
        </w:trPr>
        <w:tc>
          <w:tcPr>
            <w:tcW w:w="1671" w:type="dxa"/>
          </w:tcPr>
          <w:p w:rsidR="00254B3E" w:rsidRDefault="003D3ABE" w:rsidP="008C770E">
            <w:pPr>
              <w:pStyle w:val="Version2"/>
              <w:spacing w:before="120" w:after="120"/>
            </w:pPr>
            <w:r>
              <w:t>2013</w:t>
            </w:r>
          </w:p>
        </w:tc>
        <w:tc>
          <w:tcPr>
            <w:tcW w:w="1821" w:type="dxa"/>
            <w:gridSpan w:val="2"/>
          </w:tcPr>
          <w:p w:rsidR="00254B3E" w:rsidRPr="003D3ABE" w:rsidRDefault="00FF124D" w:rsidP="003D3ABE">
            <w:pPr>
              <w:pStyle w:val="Version2"/>
              <w:spacing w:before="120" w:after="120"/>
              <w:rPr>
                <w:highlight w:val="yellow"/>
              </w:rPr>
            </w:pPr>
            <w:r w:rsidRPr="001B1E65">
              <w:t>20 June 2013</w:t>
            </w:r>
          </w:p>
        </w:tc>
        <w:tc>
          <w:tcPr>
            <w:tcW w:w="5576" w:type="dxa"/>
            <w:gridSpan w:val="2"/>
          </w:tcPr>
          <w:p w:rsidR="005F457B" w:rsidRPr="000034BB" w:rsidRDefault="003D3ABE" w:rsidP="005F457B">
            <w:pPr>
              <w:pStyle w:val="Version2"/>
              <w:spacing w:before="120" w:after="120"/>
              <w:ind w:left="0"/>
              <w:rPr>
                <w:bCs/>
              </w:rPr>
            </w:pPr>
            <w:r w:rsidRPr="003D3ABE">
              <w:rPr>
                <w:bCs/>
              </w:rPr>
              <w:t>The release of the taxonomy guide for the IFRS AU Taxonomy 2013.  This version of the taxonomy includes the IFRS Taxonomy 2013 (as released by the IFRS Foundation on 27 March 201</w:t>
            </w:r>
            <w:r w:rsidR="00E46F91">
              <w:rPr>
                <w:bCs/>
              </w:rPr>
              <w:t>3</w:t>
            </w:r>
            <w:r w:rsidRPr="003D3ABE">
              <w:rPr>
                <w:bCs/>
              </w:rPr>
              <w:t>) and other updates to the AU Extension.</w:t>
            </w:r>
          </w:p>
        </w:tc>
      </w:tr>
      <w:tr w:rsidR="00891456" w:rsidRPr="000F7906" w:rsidTr="00A93A26">
        <w:trPr>
          <w:gridAfter w:val="1"/>
          <w:wAfter w:w="311" w:type="dxa"/>
        </w:trPr>
        <w:tc>
          <w:tcPr>
            <w:tcW w:w="1671" w:type="dxa"/>
          </w:tcPr>
          <w:p w:rsidR="00891456" w:rsidRPr="00142B3B" w:rsidRDefault="00E16B57" w:rsidP="00A93A26">
            <w:pPr>
              <w:pStyle w:val="Version2"/>
              <w:spacing w:before="120" w:after="120"/>
            </w:pPr>
            <w:r>
              <w:t>2014</w:t>
            </w:r>
          </w:p>
        </w:tc>
        <w:tc>
          <w:tcPr>
            <w:tcW w:w="1821" w:type="dxa"/>
            <w:gridSpan w:val="2"/>
          </w:tcPr>
          <w:p w:rsidR="00891456" w:rsidRPr="00142B3B" w:rsidRDefault="00E16B57" w:rsidP="00A93A26">
            <w:pPr>
              <w:pStyle w:val="Version2"/>
              <w:spacing w:before="120" w:after="120"/>
            </w:pPr>
            <w:r>
              <w:t>19 June 2014</w:t>
            </w:r>
          </w:p>
        </w:tc>
        <w:tc>
          <w:tcPr>
            <w:tcW w:w="5576" w:type="dxa"/>
            <w:gridSpan w:val="2"/>
          </w:tcPr>
          <w:p w:rsidR="00891456" w:rsidRPr="00A469E8" w:rsidRDefault="00E16B57" w:rsidP="00E16B57">
            <w:pPr>
              <w:pStyle w:val="Version2"/>
              <w:spacing w:before="120" w:after="120"/>
              <w:ind w:left="0"/>
            </w:pPr>
            <w:r w:rsidRPr="003D3ABE">
              <w:rPr>
                <w:bCs/>
              </w:rPr>
              <w:t>The release of the taxonomy gui</w:t>
            </w:r>
            <w:r>
              <w:rPr>
                <w:bCs/>
              </w:rPr>
              <w:t>de for the IFRS AU Taxonomy 2014</w:t>
            </w:r>
            <w:r w:rsidRPr="003D3ABE">
              <w:rPr>
                <w:bCs/>
              </w:rPr>
              <w:t>.  This version of the taxonomy includes the IFRS Taxonomy 201</w:t>
            </w:r>
            <w:r>
              <w:rPr>
                <w:bCs/>
              </w:rPr>
              <w:t>4</w:t>
            </w:r>
            <w:r w:rsidRPr="003D3ABE">
              <w:rPr>
                <w:bCs/>
              </w:rPr>
              <w:t xml:space="preserve"> (as released by the IFRS Foundation on </w:t>
            </w:r>
            <w:r>
              <w:rPr>
                <w:bCs/>
              </w:rPr>
              <w:t>5</w:t>
            </w:r>
            <w:r w:rsidRPr="003D3ABE">
              <w:rPr>
                <w:bCs/>
              </w:rPr>
              <w:t xml:space="preserve"> March 201</w:t>
            </w:r>
            <w:r>
              <w:rPr>
                <w:bCs/>
              </w:rPr>
              <w:t>4</w:t>
            </w:r>
            <w:r w:rsidRPr="003D3ABE">
              <w:rPr>
                <w:bCs/>
              </w:rPr>
              <w:t>) and other updates to the AU Extension.</w:t>
            </w:r>
          </w:p>
        </w:tc>
      </w:tr>
      <w:tr w:rsidR="00C06785" w:rsidRPr="000F7906" w:rsidTr="00A93A26">
        <w:trPr>
          <w:gridAfter w:val="1"/>
          <w:wAfter w:w="311" w:type="dxa"/>
        </w:trPr>
        <w:tc>
          <w:tcPr>
            <w:tcW w:w="1671" w:type="dxa"/>
          </w:tcPr>
          <w:p w:rsidR="00C06785" w:rsidRDefault="00C06785" w:rsidP="00A93A26">
            <w:pPr>
              <w:pStyle w:val="Version2"/>
              <w:spacing w:before="120" w:after="120"/>
            </w:pPr>
            <w:r>
              <w:t>2015</w:t>
            </w:r>
          </w:p>
        </w:tc>
        <w:tc>
          <w:tcPr>
            <w:tcW w:w="1821" w:type="dxa"/>
            <w:gridSpan w:val="2"/>
          </w:tcPr>
          <w:p w:rsidR="00C06785" w:rsidRDefault="00C06785" w:rsidP="00A93A26">
            <w:pPr>
              <w:pStyle w:val="Version2"/>
              <w:spacing w:before="120" w:after="120"/>
            </w:pPr>
            <w:r>
              <w:t>28 February 2015</w:t>
            </w:r>
          </w:p>
        </w:tc>
        <w:tc>
          <w:tcPr>
            <w:tcW w:w="5576" w:type="dxa"/>
            <w:gridSpan w:val="2"/>
          </w:tcPr>
          <w:p w:rsidR="00C06785" w:rsidRPr="003D3ABE" w:rsidRDefault="00C06785" w:rsidP="00E16B57">
            <w:pPr>
              <w:pStyle w:val="Version2"/>
              <w:spacing w:before="120" w:after="120"/>
              <w:ind w:left="0"/>
              <w:rPr>
                <w:bCs/>
              </w:rPr>
            </w:pPr>
            <w:r>
              <w:rPr>
                <w:bCs/>
              </w:rPr>
              <w:t>This version provides updates to the taxonomy guide in relation to the lodgement of digital financial reports in inline XBRL format.</w:t>
            </w:r>
          </w:p>
        </w:tc>
      </w:tr>
      <w:tr w:rsidR="001C3ACF" w:rsidRPr="000F7906" w:rsidTr="00A93A26">
        <w:trPr>
          <w:gridAfter w:val="1"/>
          <w:wAfter w:w="311" w:type="dxa"/>
        </w:trPr>
        <w:tc>
          <w:tcPr>
            <w:tcW w:w="1671" w:type="dxa"/>
          </w:tcPr>
          <w:p w:rsidR="001C3ACF" w:rsidRDefault="001C3ACF" w:rsidP="00A93A26">
            <w:pPr>
              <w:pStyle w:val="Version2"/>
              <w:spacing w:before="120" w:after="120"/>
            </w:pPr>
            <w:r>
              <w:t>2015</w:t>
            </w:r>
          </w:p>
        </w:tc>
        <w:tc>
          <w:tcPr>
            <w:tcW w:w="1821" w:type="dxa"/>
            <w:gridSpan w:val="2"/>
          </w:tcPr>
          <w:p w:rsidR="001C3ACF" w:rsidRDefault="001C3ACF" w:rsidP="00A93A26">
            <w:pPr>
              <w:pStyle w:val="Version2"/>
              <w:spacing w:before="120" w:after="120"/>
            </w:pPr>
            <w:r>
              <w:t>18 June 2015</w:t>
            </w:r>
          </w:p>
        </w:tc>
        <w:tc>
          <w:tcPr>
            <w:tcW w:w="5576" w:type="dxa"/>
            <w:gridSpan w:val="2"/>
          </w:tcPr>
          <w:p w:rsidR="001C3ACF" w:rsidRDefault="001C3ACF" w:rsidP="001C3ACF">
            <w:pPr>
              <w:pStyle w:val="Version2"/>
              <w:spacing w:before="120" w:after="120"/>
              <w:ind w:left="0"/>
              <w:rPr>
                <w:bCs/>
              </w:rPr>
            </w:pPr>
            <w:r w:rsidRPr="003D3ABE">
              <w:rPr>
                <w:bCs/>
              </w:rPr>
              <w:t>The release of the taxonomy gui</w:t>
            </w:r>
            <w:r>
              <w:rPr>
                <w:bCs/>
              </w:rPr>
              <w:t>de for the IFRS AU Taxonomy 2015</w:t>
            </w:r>
            <w:r w:rsidRPr="003D3ABE">
              <w:rPr>
                <w:bCs/>
              </w:rPr>
              <w:t>.  This version of the taxonomy includes the IFRS Taxonomy 201</w:t>
            </w:r>
            <w:r>
              <w:rPr>
                <w:bCs/>
              </w:rPr>
              <w:t>5</w:t>
            </w:r>
            <w:r w:rsidRPr="003D3ABE">
              <w:rPr>
                <w:bCs/>
              </w:rPr>
              <w:t xml:space="preserve"> (as released by the IFRS Foundation on </w:t>
            </w:r>
            <w:r>
              <w:rPr>
                <w:bCs/>
              </w:rPr>
              <w:t>11</w:t>
            </w:r>
            <w:r w:rsidRPr="003D3ABE">
              <w:rPr>
                <w:bCs/>
              </w:rPr>
              <w:t xml:space="preserve"> March 201</w:t>
            </w:r>
            <w:r>
              <w:rPr>
                <w:bCs/>
              </w:rPr>
              <w:t>5</w:t>
            </w:r>
            <w:r w:rsidRPr="003D3ABE">
              <w:rPr>
                <w:bCs/>
              </w:rPr>
              <w:t>) and other updates to the AU Extension.</w:t>
            </w:r>
          </w:p>
        </w:tc>
      </w:tr>
      <w:tr w:rsidR="00E858C4" w:rsidRPr="000F7906" w:rsidTr="00A93A26">
        <w:trPr>
          <w:gridAfter w:val="1"/>
          <w:wAfter w:w="311" w:type="dxa"/>
        </w:trPr>
        <w:tc>
          <w:tcPr>
            <w:tcW w:w="1671" w:type="dxa"/>
          </w:tcPr>
          <w:p w:rsidR="00E858C4" w:rsidRDefault="00E858C4" w:rsidP="00A93A26">
            <w:pPr>
              <w:pStyle w:val="Version2"/>
              <w:spacing w:before="120" w:after="120"/>
            </w:pPr>
            <w:r>
              <w:t>2016</w:t>
            </w:r>
          </w:p>
        </w:tc>
        <w:tc>
          <w:tcPr>
            <w:tcW w:w="1821" w:type="dxa"/>
            <w:gridSpan w:val="2"/>
          </w:tcPr>
          <w:p w:rsidR="00E858C4" w:rsidRDefault="00E858C4" w:rsidP="00A93A26">
            <w:pPr>
              <w:pStyle w:val="Version2"/>
              <w:spacing w:before="120" w:after="120"/>
            </w:pPr>
            <w:r>
              <w:t>21 July 2016</w:t>
            </w:r>
          </w:p>
        </w:tc>
        <w:tc>
          <w:tcPr>
            <w:tcW w:w="5576" w:type="dxa"/>
            <w:gridSpan w:val="2"/>
          </w:tcPr>
          <w:p w:rsidR="00E858C4" w:rsidRPr="003D3ABE" w:rsidRDefault="00E858C4" w:rsidP="00E858C4">
            <w:pPr>
              <w:pStyle w:val="Version2"/>
              <w:spacing w:before="120" w:after="120"/>
              <w:ind w:left="0"/>
              <w:rPr>
                <w:bCs/>
              </w:rPr>
            </w:pPr>
            <w:r w:rsidRPr="003D3ABE">
              <w:rPr>
                <w:bCs/>
              </w:rPr>
              <w:t>The release of the taxonomy gui</w:t>
            </w:r>
            <w:r>
              <w:rPr>
                <w:bCs/>
              </w:rPr>
              <w:t>de for the IFRS AU Taxonomy 2016</w:t>
            </w:r>
            <w:r w:rsidRPr="003D3ABE">
              <w:rPr>
                <w:bCs/>
              </w:rPr>
              <w:t>.  This version of the taxonomy includes the IFRS Taxonomy 201</w:t>
            </w:r>
            <w:r>
              <w:rPr>
                <w:bCs/>
              </w:rPr>
              <w:t>6</w:t>
            </w:r>
            <w:r w:rsidRPr="003D3ABE">
              <w:rPr>
                <w:bCs/>
              </w:rPr>
              <w:t xml:space="preserve"> (as released by the IFRS Foundation on </w:t>
            </w:r>
            <w:r>
              <w:rPr>
                <w:bCs/>
              </w:rPr>
              <w:t>31</w:t>
            </w:r>
            <w:r w:rsidRPr="003D3ABE">
              <w:rPr>
                <w:bCs/>
              </w:rPr>
              <w:t xml:space="preserve"> March 201</w:t>
            </w:r>
            <w:r>
              <w:rPr>
                <w:bCs/>
              </w:rPr>
              <w:t>6</w:t>
            </w:r>
            <w:r w:rsidRPr="003D3ABE">
              <w:rPr>
                <w:bCs/>
              </w:rPr>
              <w:t>) and other updates to the AU Extension.</w:t>
            </w:r>
          </w:p>
        </w:tc>
      </w:tr>
      <w:tr w:rsidR="00587A9E" w:rsidRPr="000F7906" w:rsidTr="00A93A26">
        <w:trPr>
          <w:gridAfter w:val="1"/>
          <w:wAfter w:w="311" w:type="dxa"/>
        </w:trPr>
        <w:tc>
          <w:tcPr>
            <w:tcW w:w="1671" w:type="dxa"/>
          </w:tcPr>
          <w:p w:rsidR="00587A9E" w:rsidRDefault="00587A9E" w:rsidP="00A93A26">
            <w:pPr>
              <w:pStyle w:val="Version2"/>
              <w:spacing w:before="120" w:after="120"/>
            </w:pPr>
            <w:r>
              <w:t>2017</w:t>
            </w:r>
          </w:p>
        </w:tc>
        <w:tc>
          <w:tcPr>
            <w:tcW w:w="1821" w:type="dxa"/>
            <w:gridSpan w:val="2"/>
          </w:tcPr>
          <w:p w:rsidR="00587A9E" w:rsidRDefault="00587A9E" w:rsidP="00A93A26">
            <w:pPr>
              <w:pStyle w:val="Version2"/>
              <w:spacing w:before="120" w:after="120"/>
            </w:pPr>
            <w:r>
              <w:t>20 July 2017</w:t>
            </w:r>
          </w:p>
        </w:tc>
        <w:tc>
          <w:tcPr>
            <w:tcW w:w="5576" w:type="dxa"/>
            <w:gridSpan w:val="2"/>
          </w:tcPr>
          <w:p w:rsidR="00587A9E" w:rsidRDefault="00587A9E" w:rsidP="00587A9E">
            <w:pPr>
              <w:pStyle w:val="Version2"/>
              <w:spacing w:before="120" w:after="120"/>
              <w:ind w:left="0"/>
              <w:rPr>
                <w:bCs/>
              </w:rPr>
            </w:pPr>
            <w:r w:rsidRPr="003D3ABE">
              <w:rPr>
                <w:bCs/>
              </w:rPr>
              <w:t>The release of the taxonomy gui</w:t>
            </w:r>
            <w:r>
              <w:rPr>
                <w:bCs/>
              </w:rPr>
              <w:t>de for the IFRS AU Taxonomy 2017</w:t>
            </w:r>
            <w:r w:rsidRPr="003D3ABE">
              <w:rPr>
                <w:bCs/>
              </w:rPr>
              <w:t>.  This version of the taxonomy includes the IFRS Taxonomy 201</w:t>
            </w:r>
            <w:r>
              <w:rPr>
                <w:bCs/>
              </w:rPr>
              <w:t>7</w:t>
            </w:r>
            <w:r w:rsidRPr="003D3ABE">
              <w:rPr>
                <w:bCs/>
              </w:rPr>
              <w:t xml:space="preserve"> (as released by the IFRS Foundation on </w:t>
            </w:r>
            <w:r>
              <w:rPr>
                <w:bCs/>
              </w:rPr>
              <w:t>9</w:t>
            </w:r>
            <w:r w:rsidRPr="003D3ABE">
              <w:rPr>
                <w:bCs/>
              </w:rPr>
              <w:t xml:space="preserve"> March 201</w:t>
            </w:r>
            <w:r>
              <w:rPr>
                <w:bCs/>
              </w:rPr>
              <w:t>7</w:t>
            </w:r>
            <w:r w:rsidRPr="003D3ABE">
              <w:rPr>
                <w:bCs/>
              </w:rPr>
              <w:t>) and other updates to the AU Extension.</w:t>
            </w:r>
          </w:p>
          <w:p w:rsidR="00587A9E" w:rsidRDefault="00587A9E" w:rsidP="00587A9E">
            <w:pPr>
              <w:pStyle w:val="Version2"/>
              <w:spacing w:before="120" w:after="120"/>
              <w:ind w:left="0"/>
              <w:rPr>
                <w:bCs/>
              </w:rPr>
            </w:pPr>
          </w:p>
          <w:p w:rsidR="00587A9E" w:rsidRPr="003D3ABE" w:rsidRDefault="00587A9E" w:rsidP="00587A9E">
            <w:pPr>
              <w:pStyle w:val="Version2"/>
              <w:spacing w:before="120" w:after="120"/>
              <w:ind w:left="0"/>
              <w:rPr>
                <w:bCs/>
              </w:rPr>
            </w:pPr>
            <w:r>
              <w:rPr>
                <w:bCs/>
              </w:rPr>
              <w:t>This release discussed some of the changes in the architecture of the IFRS AU Taxonomy.</w:t>
            </w:r>
          </w:p>
        </w:tc>
      </w:tr>
      <w:tr w:rsidR="000F69D8" w:rsidRPr="000F7906" w:rsidTr="00A93A26">
        <w:trPr>
          <w:gridAfter w:val="1"/>
          <w:wAfter w:w="311" w:type="dxa"/>
        </w:trPr>
        <w:tc>
          <w:tcPr>
            <w:tcW w:w="1671" w:type="dxa"/>
          </w:tcPr>
          <w:p w:rsidR="000F69D8" w:rsidRDefault="000F69D8" w:rsidP="00A93A26">
            <w:pPr>
              <w:pStyle w:val="Version2"/>
              <w:spacing w:before="120" w:after="120"/>
            </w:pPr>
            <w:r>
              <w:t>2017</w:t>
            </w:r>
          </w:p>
        </w:tc>
        <w:tc>
          <w:tcPr>
            <w:tcW w:w="1821" w:type="dxa"/>
            <w:gridSpan w:val="2"/>
          </w:tcPr>
          <w:p w:rsidR="000F69D8" w:rsidRDefault="000F69D8" w:rsidP="00A93A26">
            <w:pPr>
              <w:pStyle w:val="Version2"/>
              <w:spacing w:before="120" w:after="120"/>
            </w:pPr>
            <w:r>
              <w:t>21 September 2017</w:t>
            </w:r>
          </w:p>
        </w:tc>
        <w:tc>
          <w:tcPr>
            <w:tcW w:w="5576" w:type="dxa"/>
            <w:gridSpan w:val="2"/>
          </w:tcPr>
          <w:p w:rsidR="000F69D8" w:rsidRPr="003D3ABE" w:rsidRDefault="000F69D8" w:rsidP="00587A9E">
            <w:pPr>
              <w:pStyle w:val="Version2"/>
              <w:spacing w:before="120" w:after="120"/>
              <w:ind w:left="0"/>
              <w:rPr>
                <w:bCs/>
              </w:rPr>
            </w:pPr>
            <w:r>
              <w:rPr>
                <w:bCs/>
              </w:rPr>
              <w:t xml:space="preserve">Update the taxonomy guide for guidance on use of IFRS Formula </w:t>
            </w:r>
            <w:proofErr w:type="spellStart"/>
            <w:r>
              <w:rPr>
                <w:bCs/>
              </w:rPr>
              <w:t>linkbase</w:t>
            </w:r>
            <w:proofErr w:type="spellEnd"/>
            <w:r>
              <w:rPr>
                <w:bCs/>
              </w:rPr>
              <w:t>.</w:t>
            </w:r>
          </w:p>
        </w:tc>
      </w:tr>
      <w:bookmarkEnd w:id="2"/>
      <w:tr w:rsidR="00994810" w:rsidRPr="00254B3E" w:rsidTr="001A3E4D">
        <w:tblPrEx>
          <w:tblLook w:val="0000" w:firstRow="0" w:lastRow="0" w:firstColumn="0" w:lastColumn="0" w:noHBand="0" w:noVBand="0"/>
        </w:tblPrEx>
        <w:tc>
          <w:tcPr>
            <w:tcW w:w="3006" w:type="dxa"/>
            <w:gridSpan w:val="2"/>
            <w:tcBorders>
              <w:top w:val="nil"/>
              <w:left w:val="nil"/>
              <w:bottom w:val="nil"/>
              <w:right w:val="nil"/>
            </w:tcBorders>
          </w:tcPr>
          <w:p w:rsidR="00994810" w:rsidRPr="00254B3E" w:rsidRDefault="00994810" w:rsidP="005709D0">
            <w:pPr>
              <w:pStyle w:val="VersionHeadA"/>
              <w:ind w:right="-844"/>
              <w:rPr>
                <w:color w:val="FF0000"/>
              </w:rPr>
            </w:pPr>
          </w:p>
          <w:p w:rsidR="000034BB" w:rsidRPr="00254B3E" w:rsidRDefault="000034BB" w:rsidP="005709D0">
            <w:pPr>
              <w:pStyle w:val="VersionHeadA"/>
              <w:ind w:right="-844"/>
              <w:rPr>
                <w:color w:val="FF0000"/>
              </w:rPr>
            </w:pPr>
          </w:p>
          <w:p w:rsidR="00994810" w:rsidRPr="00AA49DD" w:rsidRDefault="00994810" w:rsidP="005709D0">
            <w:pPr>
              <w:pStyle w:val="VersionHeadA"/>
              <w:ind w:right="-844"/>
            </w:pPr>
            <w:r w:rsidRPr="00AA49DD">
              <w:t>ENDORSEMENT</w:t>
            </w:r>
          </w:p>
          <w:p w:rsidR="00994810" w:rsidRPr="00254B3E" w:rsidRDefault="00994810" w:rsidP="005709D0">
            <w:pPr>
              <w:pStyle w:val="VersionHead"/>
              <w:rPr>
                <w:color w:val="FF0000"/>
              </w:rPr>
            </w:pPr>
            <w:r w:rsidRPr="00AA49DD">
              <w:t>APPROVAL</w:t>
            </w:r>
          </w:p>
        </w:tc>
        <w:tc>
          <w:tcPr>
            <w:tcW w:w="3408" w:type="dxa"/>
            <w:gridSpan w:val="2"/>
            <w:tcBorders>
              <w:top w:val="nil"/>
              <w:left w:val="nil"/>
              <w:bottom w:val="nil"/>
              <w:right w:val="nil"/>
            </w:tcBorders>
          </w:tcPr>
          <w:p w:rsidR="00994810" w:rsidRPr="00254B3E" w:rsidRDefault="00994810" w:rsidP="005709D0">
            <w:pPr>
              <w:spacing w:before="240"/>
              <w:rPr>
                <w:color w:val="FF0000"/>
              </w:rPr>
            </w:pPr>
          </w:p>
        </w:tc>
        <w:tc>
          <w:tcPr>
            <w:tcW w:w="2965" w:type="dxa"/>
            <w:gridSpan w:val="2"/>
            <w:tcBorders>
              <w:top w:val="nil"/>
              <w:left w:val="nil"/>
              <w:bottom w:val="nil"/>
              <w:right w:val="nil"/>
            </w:tcBorders>
          </w:tcPr>
          <w:p w:rsidR="00994810" w:rsidRPr="00254B3E" w:rsidRDefault="00994810" w:rsidP="005709D0">
            <w:pPr>
              <w:pStyle w:val="Version2"/>
              <w:rPr>
                <w:color w:val="FF0000"/>
              </w:rPr>
            </w:pPr>
          </w:p>
        </w:tc>
      </w:tr>
      <w:tr w:rsidR="00994810" w:rsidRPr="0050037B" w:rsidTr="001A3E4D">
        <w:tblPrEx>
          <w:tblLook w:val="0000" w:firstRow="0" w:lastRow="0" w:firstColumn="0" w:lastColumn="0" w:noHBand="0" w:noVBand="0"/>
        </w:tblPrEx>
        <w:tc>
          <w:tcPr>
            <w:tcW w:w="3006" w:type="dxa"/>
            <w:gridSpan w:val="2"/>
            <w:tcBorders>
              <w:top w:val="nil"/>
              <w:left w:val="nil"/>
              <w:bottom w:val="nil"/>
              <w:right w:val="nil"/>
            </w:tcBorders>
          </w:tcPr>
          <w:p w:rsidR="00994810" w:rsidRPr="0050037B" w:rsidRDefault="00994810" w:rsidP="005709D0">
            <w:pPr>
              <w:pStyle w:val="Version2"/>
            </w:pPr>
          </w:p>
        </w:tc>
        <w:tc>
          <w:tcPr>
            <w:tcW w:w="6373" w:type="dxa"/>
            <w:gridSpan w:val="4"/>
            <w:tcBorders>
              <w:top w:val="nil"/>
              <w:left w:val="nil"/>
              <w:bottom w:val="nil"/>
              <w:right w:val="nil"/>
            </w:tcBorders>
          </w:tcPr>
          <w:p w:rsidR="00994810" w:rsidRDefault="00994810" w:rsidP="005709D0">
            <w:pPr>
              <w:pStyle w:val="Version2"/>
            </w:pPr>
            <w:r>
              <w:t>Chief Solutions Architect</w:t>
            </w:r>
          </w:p>
          <w:p w:rsidR="00994810" w:rsidRDefault="00994810" w:rsidP="005709D0">
            <w:pPr>
              <w:pStyle w:val="Version2"/>
            </w:pPr>
            <w:r w:rsidRPr="0050037B">
              <w:t>Standard Business Reporting</w:t>
            </w:r>
          </w:p>
          <w:p w:rsidR="0076615C" w:rsidRPr="0050037B" w:rsidRDefault="0076615C" w:rsidP="005709D0">
            <w:pPr>
              <w:pStyle w:val="Version2"/>
            </w:pPr>
          </w:p>
        </w:tc>
      </w:tr>
      <w:tr w:rsidR="009D34E6" w:rsidRPr="0050037B" w:rsidTr="001A3E4D">
        <w:tblPrEx>
          <w:tblLook w:val="0000" w:firstRow="0" w:lastRow="0" w:firstColumn="0" w:lastColumn="0" w:noHBand="0" w:noVBand="0"/>
        </w:tblPrEx>
        <w:tc>
          <w:tcPr>
            <w:tcW w:w="3006" w:type="dxa"/>
            <w:gridSpan w:val="2"/>
            <w:tcBorders>
              <w:top w:val="nil"/>
              <w:left w:val="nil"/>
              <w:bottom w:val="nil"/>
              <w:right w:val="nil"/>
            </w:tcBorders>
          </w:tcPr>
          <w:p w:rsidR="009D34E6" w:rsidRDefault="009D34E6" w:rsidP="005709D0">
            <w:pPr>
              <w:pStyle w:val="Version2"/>
            </w:pPr>
            <w:r>
              <w:t>Doug Niven</w:t>
            </w:r>
          </w:p>
        </w:tc>
        <w:tc>
          <w:tcPr>
            <w:tcW w:w="6373" w:type="dxa"/>
            <w:gridSpan w:val="4"/>
            <w:tcBorders>
              <w:top w:val="nil"/>
              <w:left w:val="nil"/>
              <w:bottom w:val="nil"/>
              <w:right w:val="nil"/>
            </w:tcBorders>
          </w:tcPr>
          <w:p w:rsidR="0076615C" w:rsidRDefault="0076615C" w:rsidP="0076615C">
            <w:pPr>
              <w:pStyle w:val="Version2"/>
            </w:pPr>
            <w:r>
              <w:t>Senior Executive Leader</w:t>
            </w:r>
          </w:p>
          <w:p w:rsidR="0076615C" w:rsidRDefault="001B1E65" w:rsidP="0076615C">
            <w:pPr>
              <w:pStyle w:val="Version2"/>
            </w:pPr>
            <w:r>
              <w:t>Financial Reporting &amp; Audit</w:t>
            </w:r>
          </w:p>
          <w:p w:rsidR="009D34E6" w:rsidRDefault="0076615C" w:rsidP="0076615C">
            <w:pPr>
              <w:pStyle w:val="Version2"/>
            </w:pPr>
            <w:r w:rsidRPr="0076615C">
              <w:t xml:space="preserve">Australian Securities and Investments Commission </w:t>
            </w:r>
          </w:p>
        </w:tc>
      </w:tr>
    </w:tbl>
    <w:p w:rsidR="000034BB" w:rsidRDefault="000034BB" w:rsidP="00A952A8">
      <w:pPr>
        <w:pStyle w:val="VersionHeadA"/>
      </w:pPr>
    </w:p>
    <w:p w:rsidR="00BA43CC" w:rsidRPr="00A952A8" w:rsidRDefault="00BA43CC" w:rsidP="00A952A8">
      <w:pPr>
        <w:pStyle w:val="VersionHeadA"/>
      </w:pPr>
      <w:r w:rsidRPr="00A952A8">
        <w:t>Copyright</w:t>
      </w:r>
    </w:p>
    <w:p w:rsidR="009B77C1" w:rsidRPr="009B06E0" w:rsidRDefault="009B77C1" w:rsidP="009B77C1">
      <w:r w:rsidRPr="009B06E0">
        <w:t>© Commonwealth of Australia</w:t>
      </w:r>
      <w:r w:rsidR="00104A0E">
        <w:t xml:space="preserve"> </w:t>
      </w:r>
      <w:r w:rsidR="00F513C4">
        <w:t>2017</w:t>
      </w:r>
      <w:r w:rsidR="00E858C4" w:rsidRPr="009B06E0">
        <w:t> </w:t>
      </w:r>
    </w:p>
    <w:p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5" w:history="1">
        <w:r w:rsidRPr="009B06E0">
          <w:rPr>
            <w:rStyle w:val="Hyperlink"/>
            <w:noProof w:val="0"/>
          </w:rPr>
          <w:t>http://www.sbr.gov.au</w:t>
        </w:r>
      </w:hyperlink>
      <w:r w:rsidRPr="009B06E0">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rsidR="009B77C1" w:rsidRPr="009B06E0" w:rsidRDefault="009B77C1" w:rsidP="009B77C1">
      <w:pPr>
        <w:autoSpaceDE w:val="0"/>
        <w:autoSpaceDN w:val="0"/>
        <w:adjustRightInd w:val="0"/>
      </w:pPr>
    </w:p>
    <w:p w:rsidR="00BA43CC" w:rsidRDefault="009B77C1" w:rsidP="009B77C1">
      <w:pPr>
        <w:autoSpaceDE w:val="0"/>
        <w:autoSpaceDN w:val="0"/>
        <w:adjustRightInd w:val="0"/>
        <w:rPr>
          <w:rFonts w:ascii="Courier New" w:eastAsia="Batang" w:hAnsi="Courier New" w:cs="Courier New"/>
          <w:sz w:val="20"/>
          <w:szCs w:val="20"/>
          <w:lang w:eastAsia="ko-KR"/>
        </w:rPr>
      </w:pPr>
      <w:r w:rsidRPr="009B06E0">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rsidR="00BA43CC" w:rsidRPr="00C03C63" w:rsidRDefault="00BA43CC" w:rsidP="00F03009">
      <w:pPr>
        <w:pStyle w:val="StyleMaintext"/>
        <w:sectPr w:rsidR="00BA43CC" w:rsidRPr="00C03C63" w:rsidSect="0098332A">
          <w:headerReference w:type="even" r:id="rId16"/>
          <w:headerReference w:type="default" r:id="rId17"/>
          <w:footerReference w:type="default" r:id="rId18"/>
          <w:headerReference w:type="first" r:id="rId19"/>
          <w:pgSz w:w="11906" w:h="16838" w:code="9"/>
          <w:pgMar w:top="1205" w:right="1304" w:bottom="1814" w:left="1304" w:header="425" w:footer="680" w:gutter="0"/>
          <w:cols w:space="708"/>
          <w:formProt w:val="0"/>
          <w:docGrid w:linePitch="360"/>
        </w:sectPr>
      </w:pPr>
    </w:p>
    <w:p w:rsidR="00BA43CC" w:rsidRDefault="00BA43CC" w:rsidP="00BA43CC">
      <w:pPr>
        <w:spacing w:after="120"/>
        <w:rPr>
          <w:rFonts w:cs="Arial"/>
          <w:sz w:val="36"/>
          <w:szCs w:val="36"/>
        </w:rPr>
      </w:pPr>
      <w:r w:rsidRPr="00542C3D">
        <w:rPr>
          <w:rFonts w:cs="Arial"/>
          <w:sz w:val="36"/>
          <w:szCs w:val="36"/>
        </w:rPr>
        <w:lastRenderedPageBreak/>
        <w:t>Table of contents</w:t>
      </w:r>
    </w:p>
    <w:p w:rsidR="001C0B74" w:rsidRDefault="0057724D">
      <w:pPr>
        <w:pStyle w:val="TOC1"/>
        <w:tabs>
          <w:tab w:val="left" w:pos="440"/>
        </w:tabs>
        <w:rPr>
          <w:rFonts w:asciiTheme="minorHAnsi" w:eastAsiaTheme="minorEastAsia" w:hAnsiTheme="minorHAnsi" w:cstheme="minorBidi"/>
          <w:noProof/>
        </w:rPr>
      </w:pPr>
      <w:r>
        <w:fldChar w:fldCharType="begin"/>
      </w:r>
      <w:r w:rsidR="00BA43CC">
        <w:instrText xml:space="preserve"> TOC \o "1-4" \h \z \u </w:instrText>
      </w:r>
      <w:r>
        <w:fldChar w:fldCharType="separate"/>
      </w:r>
      <w:hyperlink w:anchor="_Toc487637995" w:history="1">
        <w:r w:rsidR="001C0B74" w:rsidRPr="00DF5A3D">
          <w:rPr>
            <w:rStyle w:val="Hyperlink"/>
          </w:rPr>
          <w:t>1</w:t>
        </w:r>
        <w:r w:rsidR="001C0B74">
          <w:rPr>
            <w:rFonts w:asciiTheme="minorHAnsi" w:eastAsiaTheme="minorEastAsia" w:hAnsiTheme="minorHAnsi" w:cstheme="minorBidi"/>
            <w:noProof/>
          </w:rPr>
          <w:tab/>
        </w:r>
        <w:r w:rsidR="001C0B74" w:rsidRPr="00DF5A3D">
          <w:rPr>
            <w:rStyle w:val="Hyperlink"/>
          </w:rPr>
          <w:t>Introduction</w:t>
        </w:r>
        <w:r w:rsidR="001C0B74">
          <w:rPr>
            <w:noProof/>
            <w:webHidden/>
          </w:rPr>
          <w:tab/>
        </w:r>
        <w:r w:rsidR="001C0B74">
          <w:rPr>
            <w:noProof/>
            <w:webHidden/>
          </w:rPr>
          <w:fldChar w:fldCharType="begin"/>
        </w:r>
        <w:r w:rsidR="001C0B74">
          <w:rPr>
            <w:noProof/>
            <w:webHidden/>
          </w:rPr>
          <w:instrText xml:space="preserve"> PAGEREF _Toc487637995 \h </w:instrText>
        </w:r>
        <w:r w:rsidR="001C0B74">
          <w:rPr>
            <w:noProof/>
            <w:webHidden/>
          </w:rPr>
        </w:r>
        <w:r w:rsidR="001C0B74">
          <w:rPr>
            <w:noProof/>
            <w:webHidden/>
          </w:rPr>
          <w:fldChar w:fldCharType="separate"/>
        </w:r>
        <w:r w:rsidR="001C0B74">
          <w:rPr>
            <w:noProof/>
            <w:webHidden/>
          </w:rPr>
          <w:t>7</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7996" w:history="1">
        <w:r w:rsidR="001C0B74" w:rsidRPr="00DF5A3D">
          <w:rPr>
            <w:rStyle w:val="Hyperlink"/>
          </w:rPr>
          <w:t>1.1</w:t>
        </w:r>
        <w:r w:rsidR="001C0B74">
          <w:rPr>
            <w:rFonts w:asciiTheme="minorHAnsi" w:eastAsiaTheme="minorEastAsia" w:hAnsiTheme="minorHAnsi" w:cstheme="minorBidi"/>
            <w:noProof/>
          </w:rPr>
          <w:tab/>
        </w:r>
        <w:r w:rsidR="001C0B74" w:rsidRPr="00DF5A3D">
          <w:rPr>
            <w:rStyle w:val="Hyperlink"/>
          </w:rPr>
          <w:t>Purpose</w:t>
        </w:r>
        <w:r w:rsidR="001C0B74">
          <w:rPr>
            <w:noProof/>
            <w:webHidden/>
          </w:rPr>
          <w:tab/>
        </w:r>
        <w:r w:rsidR="001C0B74">
          <w:rPr>
            <w:noProof/>
            <w:webHidden/>
          </w:rPr>
          <w:fldChar w:fldCharType="begin"/>
        </w:r>
        <w:r w:rsidR="001C0B74">
          <w:rPr>
            <w:noProof/>
            <w:webHidden/>
          </w:rPr>
          <w:instrText xml:space="preserve"> PAGEREF _Toc487637996 \h </w:instrText>
        </w:r>
        <w:r w:rsidR="001C0B74">
          <w:rPr>
            <w:noProof/>
            <w:webHidden/>
          </w:rPr>
        </w:r>
        <w:r w:rsidR="001C0B74">
          <w:rPr>
            <w:noProof/>
            <w:webHidden/>
          </w:rPr>
          <w:fldChar w:fldCharType="separate"/>
        </w:r>
        <w:r w:rsidR="001C0B74">
          <w:rPr>
            <w:noProof/>
            <w:webHidden/>
          </w:rPr>
          <w:t>7</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7997" w:history="1">
        <w:r w:rsidR="001C0B74" w:rsidRPr="00DF5A3D">
          <w:rPr>
            <w:rStyle w:val="Hyperlink"/>
          </w:rPr>
          <w:t>1.2</w:t>
        </w:r>
        <w:r w:rsidR="001C0B74">
          <w:rPr>
            <w:rFonts w:asciiTheme="minorHAnsi" w:eastAsiaTheme="minorEastAsia" w:hAnsiTheme="minorHAnsi" w:cstheme="minorBidi"/>
            <w:noProof/>
          </w:rPr>
          <w:tab/>
        </w:r>
        <w:r w:rsidR="001C0B74" w:rsidRPr="00DF5A3D">
          <w:rPr>
            <w:rStyle w:val="Hyperlink"/>
          </w:rPr>
          <w:t>Audience and Scope</w:t>
        </w:r>
        <w:r w:rsidR="001C0B74">
          <w:rPr>
            <w:noProof/>
            <w:webHidden/>
          </w:rPr>
          <w:tab/>
        </w:r>
        <w:r w:rsidR="001C0B74">
          <w:rPr>
            <w:noProof/>
            <w:webHidden/>
          </w:rPr>
          <w:fldChar w:fldCharType="begin"/>
        </w:r>
        <w:r w:rsidR="001C0B74">
          <w:rPr>
            <w:noProof/>
            <w:webHidden/>
          </w:rPr>
          <w:instrText xml:space="preserve"> PAGEREF _Toc487637997 \h </w:instrText>
        </w:r>
        <w:r w:rsidR="001C0B74">
          <w:rPr>
            <w:noProof/>
            <w:webHidden/>
          </w:rPr>
        </w:r>
        <w:r w:rsidR="001C0B74">
          <w:rPr>
            <w:noProof/>
            <w:webHidden/>
          </w:rPr>
          <w:fldChar w:fldCharType="separate"/>
        </w:r>
        <w:r w:rsidR="001C0B74">
          <w:rPr>
            <w:noProof/>
            <w:webHidden/>
          </w:rPr>
          <w:t>7</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7998" w:history="1">
        <w:r w:rsidR="001C0B74" w:rsidRPr="00DF5A3D">
          <w:rPr>
            <w:rStyle w:val="Hyperlink"/>
          </w:rPr>
          <w:t>1.3</w:t>
        </w:r>
        <w:r w:rsidR="001C0B74">
          <w:rPr>
            <w:rFonts w:asciiTheme="minorHAnsi" w:eastAsiaTheme="minorEastAsia" w:hAnsiTheme="minorHAnsi" w:cstheme="minorBidi"/>
            <w:noProof/>
          </w:rPr>
          <w:tab/>
        </w:r>
        <w:r w:rsidR="001C0B74" w:rsidRPr="00DF5A3D">
          <w:rPr>
            <w:rStyle w:val="Hyperlink"/>
          </w:rPr>
          <w:t>References</w:t>
        </w:r>
        <w:r w:rsidR="001C0B74">
          <w:rPr>
            <w:noProof/>
            <w:webHidden/>
          </w:rPr>
          <w:tab/>
        </w:r>
        <w:r w:rsidR="001C0B74">
          <w:rPr>
            <w:noProof/>
            <w:webHidden/>
          </w:rPr>
          <w:fldChar w:fldCharType="begin"/>
        </w:r>
        <w:r w:rsidR="001C0B74">
          <w:rPr>
            <w:noProof/>
            <w:webHidden/>
          </w:rPr>
          <w:instrText xml:space="preserve"> PAGEREF _Toc487637998 \h </w:instrText>
        </w:r>
        <w:r w:rsidR="001C0B74">
          <w:rPr>
            <w:noProof/>
            <w:webHidden/>
          </w:rPr>
        </w:r>
        <w:r w:rsidR="001C0B74">
          <w:rPr>
            <w:noProof/>
            <w:webHidden/>
          </w:rPr>
          <w:fldChar w:fldCharType="separate"/>
        </w:r>
        <w:r w:rsidR="001C0B74">
          <w:rPr>
            <w:noProof/>
            <w:webHidden/>
          </w:rPr>
          <w:t>7</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7999" w:history="1">
        <w:r w:rsidR="001C0B74" w:rsidRPr="00DF5A3D">
          <w:rPr>
            <w:rStyle w:val="Hyperlink"/>
          </w:rPr>
          <w:t>1.4</w:t>
        </w:r>
        <w:r w:rsidR="001C0B74">
          <w:rPr>
            <w:rFonts w:asciiTheme="minorHAnsi" w:eastAsiaTheme="minorEastAsia" w:hAnsiTheme="minorHAnsi" w:cstheme="minorBidi"/>
            <w:noProof/>
          </w:rPr>
          <w:tab/>
        </w:r>
        <w:r w:rsidR="001C0B74" w:rsidRPr="00DF5A3D">
          <w:rPr>
            <w:rStyle w:val="Hyperlink"/>
          </w:rPr>
          <w:t>Change Management</w:t>
        </w:r>
        <w:r w:rsidR="001C0B74">
          <w:rPr>
            <w:noProof/>
            <w:webHidden/>
          </w:rPr>
          <w:tab/>
        </w:r>
        <w:r w:rsidR="001C0B74">
          <w:rPr>
            <w:noProof/>
            <w:webHidden/>
          </w:rPr>
          <w:fldChar w:fldCharType="begin"/>
        </w:r>
        <w:r w:rsidR="001C0B74">
          <w:rPr>
            <w:noProof/>
            <w:webHidden/>
          </w:rPr>
          <w:instrText xml:space="preserve"> PAGEREF _Toc487637999 \h </w:instrText>
        </w:r>
        <w:r w:rsidR="001C0B74">
          <w:rPr>
            <w:noProof/>
            <w:webHidden/>
          </w:rPr>
        </w:r>
        <w:r w:rsidR="001C0B74">
          <w:rPr>
            <w:noProof/>
            <w:webHidden/>
          </w:rPr>
          <w:fldChar w:fldCharType="separate"/>
        </w:r>
        <w:r w:rsidR="001C0B74">
          <w:rPr>
            <w:noProof/>
            <w:webHidden/>
          </w:rPr>
          <w:t>8</w:t>
        </w:r>
        <w:r w:rsidR="001C0B74">
          <w:rPr>
            <w:noProof/>
            <w:webHidden/>
          </w:rPr>
          <w:fldChar w:fldCharType="end"/>
        </w:r>
      </w:hyperlink>
    </w:p>
    <w:p w:rsidR="001C0B74" w:rsidRDefault="0025065D">
      <w:pPr>
        <w:pStyle w:val="TOC1"/>
        <w:tabs>
          <w:tab w:val="left" w:pos="440"/>
        </w:tabs>
        <w:rPr>
          <w:rFonts w:asciiTheme="minorHAnsi" w:eastAsiaTheme="minorEastAsia" w:hAnsiTheme="minorHAnsi" w:cstheme="minorBidi"/>
          <w:noProof/>
        </w:rPr>
      </w:pPr>
      <w:hyperlink w:anchor="_Toc487638000" w:history="1">
        <w:r w:rsidR="001C0B74" w:rsidRPr="00DF5A3D">
          <w:rPr>
            <w:rStyle w:val="Hyperlink"/>
          </w:rPr>
          <w:t>2</w:t>
        </w:r>
        <w:r w:rsidR="001C0B74">
          <w:rPr>
            <w:rFonts w:asciiTheme="minorHAnsi" w:eastAsiaTheme="minorEastAsia" w:hAnsiTheme="minorHAnsi" w:cstheme="minorBidi"/>
            <w:noProof/>
          </w:rPr>
          <w:tab/>
        </w:r>
        <w:r w:rsidR="001C0B74" w:rsidRPr="00DF5A3D">
          <w:rPr>
            <w:rStyle w:val="Hyperlink"/>
          </w:rPr>
          <w:t>Financial reporting content</w:t>
        </w:r>
        <w:r w:rsidR="001C0B74">
          <w:rPr>
            <w:noProof/>
            <w:webHidden/>
          </w:rPr>
          <w:tab/>
        </w:r>
        <w:r w:rsidR="001C0B74">
          <w:rPr>
            <w:noProof/>
            <w:webHidden/>
          </w:rPr>
          <w:fldChar w:fldCharType="begin"/>
        </w:r>
        <w:r w:rsidR="001C0B74">
          <w:rPr>
            <w:noProof/>
            <w:webHidden/>
          </w:rPr>
          <w:instrText xml:space="preserve"> PAGEREF _Toc487638000 \h </w:instrText>
        </w:r>
        <w:r w:rsidR="001C0B74">
          <w:rPr>
            <w:noProof/>
            <w:webHidden/>
          </w:rPr>
        </w:r>
        <w:r w:rsidR="001C0B74">
          <w:rPr>
            <w:noProof/>
            <w:webHidden/>
          </w:rPr>
          <w:fldChar w:fldCharType="separate"/>
        </w:r>
        <w:r w:rsidR="001C0B74">
          <w:rPr>
            <w:noProof/>
            <w:webHidden/>
          </w:rPr>
          <w:t>9</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8001" w:history="1">
        <w:r w:rsidR="001C0B74" w:rsidRPr="00DF5A3D">
          <w:rPr>
            <w:rStyle w:val="Hyperlink"/>
          </w:rPr>
          <w:t>2.1</w:t>
        </w:r>
        <w:r w:rsidR="001C0B74">
          <w:rPr>
            <w:rFonts w:asciiTheme="minorHAnsi" w:eastAsiaTheme="minorEastAsia" w:hAnsiTheme="minorHAnsi" w:cstheme="minorBidi"/>
            <w:noProof/>
          </w:rPr>
          <w:tab/>
        </w:r>
        <w:r w:rsidR="001C0B74" w:rsidRPr="00DF5A3D">
          <w:rPr>
            <w:rStyle w:val="Hyperlink"/>
          </w:rPr>
          <w:t>Introduction</w:t>
        </w:r>
        <w:r w:rsidR="001C0B74">
          <w:rPr>
            <w:noProof/>
            <w:webHidden/>
          </w:rPr>
          <w:tab/>
        </w:r>
        <w:r w:rsidR="001C0B74">
          <w:rPr>
            <w:noProof/>
            <w:webHidden/>
          </w:rPr>
          <w:fldChar w:fldCharType="begin"/>
        </w:r>
        <w:r w:rsidR="001C0B74">
          <w:rPr>
            <w:noProof/>
            <w:webHidden/>
          </w:rPr>
          <w:instrText xml:space="preserve"> PAGEREF _Toc487638001 \h </w:instrText>
        </w:r>
        <w:r w:rsidR="001C0B74">
          <w:rPr>
            <w:noProof/>
            <w:webHidden/>
          </w:rPr>
        </w:r>
        <w:r w:rsidR="001C0B74">
          <w:rPr>
            <w:noProof/>
            <w:webHidden/>
          </w:rPr>
          <w:fldChar w:fldCharType="separate"/>
        </w:r>
        <w:r w:rsidR="001C0B74">
          <w:rPr>
            <w:noProof/>
            <w:webHidden/>
          </w:rPr>
          <w:t>9</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8002" w:history="1">
        <w:r w:rsidR="001C0B74" w:rsidRPr="00DF5A3D">
          <w:rPr>
            <w:rStyle w:val="Hyperlink"/>
          </w:rPr>
          <w:t>2.2</w:t>
        </w:r>
        <w:r w:rsidR="001C0B74">
          <w:rPr>
            <w:rFonts w:asciiTheme="minorHAnsi" w:eastAsiaTheme="minorEastAsia" w:hAnsiTheme="minorHAnsi" w:cstheme="minorBidi"/>
            <w:noProof/>
          </w:rPr>
          <w:tab/>
        </w:r>
        <w:r w:rsidR="001C0B74" w:rsidRPr="00DF5A3D">
          <w:rPr>
            <w:rStyle w:val="Hyperlink"/>
          </w:rPr>
          <w:t>Compliance requirements</w:t>
        </w:r>
        <w:r w:rsidR="001C0B74">
          <w:rPr>
            <w:noProof/>
            <w:webHidden/>
          </w:rPr>
          <w:tab/>
        </w:r>
        <w:r w:rsidR="001C0B74">
          <w:rPr>
            <w:noProof/>
            <w:webHidden/>
          </w:rPr>
          <w:fldChar w:fldCharType="begin"/>
        </w:r>
        <w:r w:rsidR="001C0B74">
          <w:rPr>
            <w:noProof/>
            <w:webHidden/>
          </w:rPr>
          <w:instrText xml:space="preserve"> PAGEREF _Toc487638002 \h </w:instrText>
        </w:r>
        <w:r w:rsidR="001C0B74">
          <w:rPr>
            <w:noProof/>
            <w:webHidden/>
          </w:rPr>
        </w:r>
        <w:r w:rsidR="001C0B74">
          <w:rPr>
            <w:noProof/>
            <w:webHidden/>
          </w:rPr>
          <w:fldChar w:fldCharType="separate"/>
        </w:r>
        <w:r w:rsidR="001C0B74">
          <w:rPr>
            <w:noProof/>
            <w:webHidden/>
          </w:rPr>
          <w:t>9</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8003" w:history="1">
        <w:r w:rsidR="001C0B74" w:rsidRPr="00DF5A3D">
          <w:rPr>
            <w:rStyle w:val="Hyperlink"/>
          </w:rPr>
          <w:t>2.3</w:t>
        </w:r>
        <w:r w:rsidR="001C0B74">
          <w:rPr>
            <w:rFonts w:asciiTheme="minorHAnsi" w:eastAsiaTheme="minorEastAsia" w:hAnsiTheme="minorHAnsi" w:cstheme="minorBidi"/>
            <w:noProof/>
          </w:rPr>
          <w:tab/>
        </w:r>
        <w:r w:rsidR="001C0B74" w:rsidRPr="00DF5A3D">
          <w:rPr>
            <w:rStyle w:val="Hyperlink"/>
          </w:rPr>
          <w:t>Comparisons with other SBR reports</w:t>
        </w:r>
        <w:r w:rsidR="001C0B74">
          <w:rPr>
            <w:noProof/>
            <w:webHidden/>
          </w:rPr>
          <w:tab/>
        </w:r>
        <w:r w:rsidR="001C0B74">
          <w:rPr>
            <w:noProof/>
            <w:webHidden/>
          </w:rPr>
          <w:fldChar w:fldCharType="begin"/>
        </w:r>
        <w:r w:rsidR="001C0B74">
          <w:rPr>
            <w:noProof/>
            <w:webHidden/>
          </w:rPr>
          <w:instrText xml:space="preserve"> PAGEREF _Toc487638003 \h </w:instrText>
        </w:r>
        <w:r w:rsidR="001C0B74">
          <w:rPr>
            <w:noProof/>
            <w:webHidden/>
          </w:rPr>
        </w:r>
        <w:r w:rsidR="001C0B74">
          <w:rPr>
            <w:noProof/>
            <w:webHidden/>
          </w:rPr>
          <w:fldChar w:fldCharType="separate"/>
        </w:r>
        <w:r w:rsidR="001C0B74">
          <w:rPr>
            <w:noProof/>
            <w:webHidden/>
          </w:rPr>
          <w:t>10</w:t>
        </w:r>
        <w:r w:rsidR="001C0B74">
          <w:rPr>
            <w:noProof/>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04" w:history="1">
        <w:r w:rsidR="001C0B74" w:rsidRPr="00DF5A3D">
          <w:rPr>
            <w:rStyle w:val="Hyperlink"/>
          </w:rPr>
          <w:t>2.3.1</w:t>
        </w:r>
        <w:r w:rsidR="001C0B74">
          <w:rPr>
            <w:rFonts w:asciiTheme="minorHAnsi" w:eastAsiaTheme="minorEastAsia" w:hAnsiTheme="minorHAnsi" w:cstheme="minorBidi"/>
          </w:rPr>
          <w:tab/>
        </w:r>
        <w:r w:rsidR="001C0B74" w:rsidRPr="00DF5A3D">
          <w:rPr>
            <w:rStyle w:val="Hyperlink"/>
          </w:rPr>
          <w:t>Public Availability</w:t>
        </w:r>
        <w:r w:rsidR="001C0B74">
          <w:rPr>
            <w:webHidden/>
          </w:rPr>
          <w:tab/>
        </w:r>
        <w:r w:rsidR="001C0B74">
          <w:rPr>
            <w:webHidden/>
          </w:rPr>
          <w:fldChar w:fldCharType="begin"/>
        </w:r>
        <w:r w:rsidR="001C0B74">
          <w:rPr>
            <w:webHidden/>
          </w:rPr>
          <w:instrText xml:space="preserve"> PAGEREF _Toc487638004 \h </w:instrText>
        </w:r>
        <w:r w:rsidR="001C0B74">
          <w:rPr>
            <w:webHidden/>
          </w:rPr>
        </w:r>
        <w:r w:rsidR="001C0B74">
          <w:rPr>
            <w:webHidden/>
          </w:rPr>
          <w:fldChar w:fldCharType="separate"/>
        </w:r>
        <w:r w:rsidR="001C0B74">
          <w:rPr>
            <w:webHidden/>
          </w:rPr>
          <w:t>10</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05" w:history="1">
        <w:r w:rsidR="001C0B74" w:rsidRPr="00DF5A3D">
          <w:rPr>
            <w:rStyle w:val="Hyperlink"/>
          </w:rPr>
          <w:t>2.3.2</w:t>
        </w:r>
        <w:r w:rsidR="001C0B74">
          <w:rPr>
            <w:rFonts w:asciiTheme="minorHAnsi" w:eastAsiaTheme="minorEastAsia" w:hAnsiTheme="minorHAnsi" w:cstheme="minorBidi"/>
          </w:rPr>
          <w:tab/>
        </w:r>
        <w:r w:rsidR="001C0B74" w:rsidRPr="00DF5A3D">
          <w:rPr>
            <w:rStyle w:val="Hyperlink"/>
          </w:rPr>
          <w:t>Free-form Disclosure</w:t>
        </w:r>
        <w:r w:rsidR="001C0B74">
          <w:rPr>
            <w:webHidden/>
          </w:rPr>
          <w:tab/>
        </w:r>
        <w:r w:rsidR="001C0B74">
          <w:rPr>
            <w:webHidden/>
          </w:rPr>
          <w:fldChar w:fldCharType="begin"/>
        </w:r>
        <w:r w:rsidR="001C0B74">
          <w:rPr>
            <w:webHidden/>
          </w:rPr>
          <w:instrText xml:space="preserve"> PAGEREF _Toc487638005 \h </w:instrText>
        </w:r>
        <w:r w:rsidR="001C0B74">
          <w:rPr>
            <w:webHidden/>
          </w:rPr>
        </w:r>
        <w:r w:rsidR="001C0B74">
          <w:rPr>
            <w:webHidden/>
          </w:rPr>
          <w:fldChar w:fldCharType="separate"/>
        </w:r>
        <w:r w:rsidR="001C0B74">
          <w:rPr>
            <w:webHidden/>
          </w:rPr>
          <w:t>10</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06" w:history="1">
        <w:r w:rsidR="001C0B74" w:rsidRPr="00DF5A3D">
          <w:rPr>
            <w:rStyle w:val="Hyperlink"/>
          </w:rPr>
          <w:t>2.3.3</w:t>
        </w:r>
        <w:r w:rsidR="001C0B74">
          <w:rPr>
            <w:rFonts w:asciiTheme="minorHAnsi" w:eastAsiaTheme="minorEastAsia" w:hAnsiTheme="minorHAnsi" w:cstheme="minorBidi"/>
          </w:rPr>
          <w:tab/>
        </w:r>
        <w:r w:rsidR="001C0B74" w:rsidRPr="00DF5A3D">
          <w:rPr>
            <w:rStyle w:val="Hyperlink"/>
          </w:rPr>
          <w:t>Lodgement and Assurance Requirements</w:t>
        </w:r>
        <w:r w:rsidR="001C0B74">
          <w:rPr>
            <w:webHidden/>
          </w:rPr>
          <w:tab/>
        </w:r>
        <w:r w:rsidR="001C0B74">
          <w:rPr>
            <w:webHidden/>
          </w:rPr>
          <w:fldChar w:fldCharType="begin"/>
        </w:r>
        <w:r w:rsidR="001C0B74">
          <w:rPr>
            <w:webHidden/>
          </w:rPr>
          <w:instrText xml:space="preserve"> PAGEREF _Toc487638006 \h </w:instrText>
        </w:r>
        <w:r w:rsidR="001C0B74">
          <w:rPr>
            <w:webHidden/>
          </w:rPr>
        </w:r>
        <w:r w:rsidR="001C0B74">
          <w:rPr>
            <w:webHidden/>
          </w:rPr>
          <w:fldChar w:fldCharType="separate"/>
        </w:r>
        <w:r w:rsidR="001C0B74">
          <w:rPr>
            <w:webHidden/>
          </w:rPr>
          <w:t>10</w:t>
        </w:r>
        <w:r w:rsidR="001C0B74">
          <w:rPr>
            <w:webHidden/>
          </w:rPr>
          <w:fldChar w:fldCharType="end"/>
        </w:r>
      </w:hyperlink>
    </w:p>
    <w:p w:rsidR="001C0B74" w:rsidRDefault="0025065D">
      <w:pPr>
        <w:pStyle w:val="TOC1"/>
        <w:tabs>
          <w:tab w:val="left" w:pos="440"/>
        </w:tabs>
        <w:rPr>
          <w:rFonts w:asciiTheme="minorHAnsi" w:eastAsiaTheme="minorEastAsia" w:hAnsiTheme="minorHAnsi" w:cstheme="minorBidi"/>
          <w:noProof/>
        </w:rPr>
      </w:pPr>
      <w:hyperlink w:anchor="_Toc487638007" w:history="1">
        <w:r w:rsidR="001C0B74" w:rsidRPr="00DF5A3D">
          <w:rPr>
            <w:rStyle w:val="Hyperlink"/>
          </w:rPr>
          <w:t>3</w:t>
        </w:r>
        <w:r w:rsidR="001C0B74">
          <w:rPr>
            <w:rFonts w:asciiTheme="minorHAnsi" w:eastAsiaTheme="minorEastAsia" w:hAnsiTheme="minorHAnsi" w:cstheme="minorBidi"/>
            <w:noProof/>
          </w:rPr>
          <w:tab/>
        </w:r>
        <w:r w:rsidR="001C0B74" w:rsidRPr="00DF5A3D">
          <w:rPr>
            <w:rStyle w:val="Hyperlink"/>
          </w:rPr>
          <w:t>IFRS AU Taxonomy Architecture</w:t>
        </w:r>
        <w:r w:rsidR="001C0B74">
          <w:rPr>
            <w:noProof/>
            <w:webHidden/>
          </w:rPr>
          <w:tab/>
        </w:r>
        <w:r w:rsidR="001C0B74">
          <w:rPr>
            <w:noProof/>
            <w:webHidden/>
          </w:rPr>
          <w:fldChar w:fldCharType="begin"/>
        </w:r>
        <w:r w:rsidR="001C0B74">
          <w:rPr>
            <w:noProof/>
            <w:webHidden/>
          </w:rPr>
          <w:instrText xml:space="preserve"> PAGEREF _Toc487638007 \h </w:instrText>
        </w:r>
        <w:r w:rsidR="001C0B74">
          <w:rPr>
            <w:noProof/>
            <w:webHidden/>
          </w:rPr>
        </w:r>
        <w:r w:rsidR="001C0B74">
          <w:rPr>
            <w:noProof/>
            <w:webHidden/>
          </w:rPr>
          <w:fldChar w:fldCharType="separate"/>
        </w:r>
        <w:r w:rsidR="001C0B74">
          <w:rPr>
            <w:noProof/>
            <w:webHidden/>
          </w:rPr>
          <w:t>12</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8008" w:history="1">
        <w:r w:rsidR="001C0B74" w:rsidRPr="00DF5A3D">
          <w:rPr>
            <w:rStyle w:val="Hyperlink"/>
          </w:rPr>
          <w:t>3.1</w:t>
        </w:r>
        <w:r w:rsidR="001C0B74">
          <w:rPr>
            <w:rFonts w:asciiTheme="minorHAnsi" w:eastAsiaTheme="minorEastAsia" w:hAnsiTheme="minorHAnsi" w:cstheme="minorBidi"/>
            <w:noProof/>
          </w:rPr>
          <w:tab/>
        </w:r>
        <w:r w:rsidR="001C0B74" w:rsidRPr="00DF5A3D">
          <w:rPr>
            <w:rStyle w:val="Hyperlink"/>
          </w:rPr>
          <w:t>Australian Extension of the IFRS Taxonomy</w:t>
        </w:r>
        <w:r w:rsidR="001C0B74">
          <w:rPr>
            <w:noProof/>
            <w:webHidden/>
          </w:rPr>
          <w:tab/>
        </w:r>
        <w:r w:rsidR="001C0B74">
          <w:rPr>
            <w:noProof/>
            <w:webHidden/>
          </w:rPr>
          <w:fldChar w:fldCharType="begin"/>
        </w:r>
        <w:r w:rsidR="001C0B74">
          <w:rPr>
            <w:noProof/>
            <w:webHidden/>
          </w:rPr>
          <w:instrText xml:space="preserve"> PAGEREF _Toc487638008 \h </w:instrText>
        </w:r>
        <w:r w:rsidR="001C0B74">
          <w:rPr>
            <w:noProof/>
            <w:webHidden/>
          </w:rPr>
        </w:r>
        <w:r w:rsidR="001C0B74">
          <w:rPr>
            <w:noProof/>
            <w:webHidden/>
          </w:rPr>
          <w:fldChar w:fldCharType="separate"/>
        </w:r>
        <w:r w:rsidR="001C0B74">
          <w:rPr>
            <w:noProof/>
            <w:webHidden/>
          </w:rPr>
          <w:t>12</w:t>
        </w:r>
        <w:r w:rsidR="001C0B74">
          <w:rPr>
            <w:noProof/>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09" w:history="1">
        <w:r w:rsidR="001C0B74" w:rsidRPr="00DF5A3D">
          <w:rPr>
            <w:rStyle w:val="Hyperlink"/>
          </w:rPr>
          <w:t>3.1.1</w:t>
        </w:r>
        <w:r w:rsidR="001C0B74">
          <w:rPr>
            <w:rFonts w:asciiTheme="minorHAnsi" w:eastAsiaTheme="minorEastAsia" w:hAnsiTheme="minorHAnsi" w:cstheme="minorBidi"/>
          </w:rPr>
          <w:tab/>
        </w:r>
        <w:r w:rsidR="001C0B74" w:rsidRPr="00DF5A3D">
          <w:rPr>
            <w:rStyle w:val="Hyperlink"/>
          </w:rPr>
          <w:t>Background</w:t>
        </w:r>
        <w:r w:rsidR="001C0B74">
          <w:rPr>
            <w:webHidden/>
          </w:rPr>
          <w:tab/>
        </w:r>
        <w:r w:rsidR="001C0B74">
          <w:rPr>
            <w:webHidden/>
          </w:rPr>
          <w:fldChar w:fldCharType="begin"/>
        </w:r>
        <w:r w:rsidR="001C0B74">
          <w:rPr>
            <w:webHidden/>
          </w:rPr>
          <w:instrText xml:space="preserve"> PAGEREF _Toc487638009 \h </w:instrText>
        </w:r>
        <w:r w:rsidR="001C0B74">
          <w:rPr>
            <w:webHidden/>
          </w:rPr>
        </w:r>
        <w:r w:rsidR="001C0B74">
          <w:rPr>
            <w:webHidden/>
          </w:rPr>
          <w:fldChar w:fldCharType="separate"/>
        </w:r>
        <w:r w:rsidR="001C0B74">
          <w:rPr>
            <w:webHidden/>
          </w:rPr>
          <w:t>12</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10" w:history="1">
        <w:r w:rsidR="001C0B74" w:rsidRPr="00DF5A3D">
          <w:rPr>
            <w:rStyle w:val="Hyperlink"/>
          </w:rPr>
          <w:t>3.1.2</w:t>
        </w:r>
        <w:r w:rsidR="001C0B74">
          <w:rPr>
            <w:rFonts w:asciiTheme="minorHAnsi" w:eastAsiaTheme="minorEastAsia" w:hAnsiTheme="minorHAnsi" w:cstheme="minorBidi"/>
          </w:rPr>
          <w:tab/>
        </w:r>
        <w:r w:rsidR="001C0B74" w:rsidRPr="00DF5A3D">
          <w:rPr>
            <w:rStyle w:val="Hyperlink"/>
          </w:rPr>
          <w:t>Changes to the previous version</w:t>
        </w:r>
        <w:r w:rsidR="001C0B74">
          <w:rPr>
            <w:webHidden/>
          </w:rPr>
          <w:tab/>
        </w:r>
        <w:r w:rsidR="001C0B74">
          <w:rPr>
            <w:webHidden/>
          </w:rPr>
          <w:fldChar w:fldCharType="begin"/>
        </w:r>
        <w:r w:rsidR="001C0B74">
          <w:rPr>
            <w:webHidden/>
          </w:rPr>
          <w:instrText xml:space="preserve"> PAGEREF _Toc487638010 \h </w:instrText>
        </w:r>
        <w:r w:rsidR="001C0B74">
          <w:rPr>
            <w:webHidden/>
          </w:rPr>
        </w:r>
        <w:r w:rsidR="001C0B74">
          <w:rPr>
            <w:webHidden/>
          </w:rPr>
          <w:fldChar w:fldCharType="separate"/>
        </w:r>
        <w:r w:rsidR="001C0B74">
          <w:rPr>
            <w:webHidden/>
          </w:rPr>
          <w:t>12</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11" w:history="1">
        <w:r w:rsidR="001C0B74" w:rsidRPr="00DF5A3D">
          <w:rPr>
            <w:rStyle w:val="Hyperlink"/>
          </w:rPr>
          <w:t>3.1.3</w:t>
        </w:r>
        <w:r w:rsidR="001C0B74">
          <w:rPr>
            <w:rFonts w:asciiTheme="minorHAnsi" w:eastAsiaTheme="minorEastAsia" w:hAnsiTheme="minorHAnsi" w:cstheme="minorBidi"/>
          </w:rPr>
          <w:tab/>
        </w:r>
        <w:r w:rsidR="001C0B74" w:rsidRPr="00DF5A3D">
          <w:rPr>
            <w:rStyle w:val="Hyperlink"/>
          </w:rPr>
          <w:t>Content</w:t>
        </w:r>
        <w:r w:rsidR="001C0B74">
          <w:rPr>
            <w:webHidden/>
          </w:rPr>
          <w:tab/>
        </w:r>
        <w:r w:rsidR="001C0B74">
          <w:rPr>
            <w:webHidden/>
          </w:rPr>
          <w:fldChar w:fldCharType="begin"/>
        </w:r>
        <w:r w:rsidR="001C0B74">
          <w:rPr>
            <w:webHidden/>
          </w:rPr>
          <w:instrText xml:space="preserve"> PAGEREF _Toc487638011 \h </w:instrText>
        </w:r>
        <w:r w:rsidR="001C0B74">
          <w:rPr>
            <w:webHidden/>
          </w:rPr>
        </w:r>
        <w:r w:rsidR="001C0B74">
          <w:rPr>
            <w:webHidden/>
          </w:rPr>
          <w:fldChar w:fldCharType="separate"/>
        </w:r>
        <w:r w:rsidR="001C0B74">
          <w:rPr>
            <w:webHidden/>
          </w:rPr>
          <w:t>12</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12" w:history="1">
        <w:r w:rsidR="001C0B74" w:rsidRPr="00DF5A3D">
          <w:rPr>
            <w:rStyle w:val="Hyperlink"/>
          </w:rPr>
          <w:t>3.1.4</w:t>
        </w:r>
        <w:r w:rsidR="001C0B74">
          <w:rPr>
            <w:rFonts w:asciiTheme="minorHAnsi" w:eastAsiaTheme="minorEastAsia" w:hAnsiTheme="minorHAnsi" w:cstheme="minorBidi"/>
          </w:rPr>
          <w:tab/>
        </w:r>
        <w:r w:rsidR="001C0B74" w:rsidRPr="00DF5A3D">
          <w:rPr>
            <w:rStyle w:val="Hyperlink"/>
          </w:rPr>
          <w:t>Company extensions</w:t>
        </w:r>
        <w:r w:rsidR="001C0B74">
          <w:rPr>
            <w:webHidden/>
          </w:rPr>
          <w:tab/>
        </w:r>
        <w:r w:rsidR="001C0B74">
          <w:rPr>
            <w:webHidden/>
          </w:rPr>
          <w:fldChar w:fldCharType="begin"/>
        </w:r>
        <w:r w:rsidR="001C0B74">
          <w:rPr>
            <w:webHidden/>
          </w:rPr>
          <w:instrText xml:space="preserve"> PAGEREF _Toc487638012 \h </w:instrText>
        </w:r>
        <w:r w:rsidR="001C0B74">
          <w:rPr>
            <w:webHidden/>
          </w:rPr>
        </w:r>
        <w:r w:rsidR="001C0B74">
          <w:rPr>
            <w:webHidden/>
          </w:rPr>
          <w:fldChar w:fldCharType="separate"/>
        </w:r>
        <w:r w:rsidR="001C0B74">
          <w:rPr>
            <w:webHidden/>
          </w:rPr>
          <w:t>13</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13" w:history="1">
        <w:r w:rsidR="001C0B74" w:rsidRPr="00DF5A3D">
          <w:rPr>
            <w:rStyle w:val="Hyperlink"/>
          </w:rPr>
          <w:t>3.1.5</w:t>
        </w:r>
        <w:r w:rsidR="001C0B74">
          <w:rPr>
            <w:rFonts w:asciiTheme="minorHAnsi" w:eastAsiaTheme="minorEastAsia" w:hAnsiTheme="minorHAnsi" w:cstheme="minorBidi"/>
          </w:rPr>
          <w:tab/>
        </w:r>
        <w:r w:rsidR="001C0B74" w:rsidRPr="00DF5A3D">
          <w:rPr>
            <w:rStyle w:val="Hyperlink"/>
          </w:rPr>
          <w:t>Issue, releases, and effective date</w:t>
        </w:r>
        <w:r w:rsidR="001C0B74">
          <w:rPr>
            <w:webHidden/>
          </w:rPr>
          <w:tab/>
        </w:r>
        <w:r w:rsidR="001C0B74">
          <w:rPr>
            <w:webHidden/>
          </w:rPr>
          <w:fldChar w:fldCharType="begin"/>
        </w:r>
        <w:r w:rsidR="001C0B74">
          <w:rPr>
            <w:webHidden/>
          </w:rPr>
          <w:instrText xml:space="preserve"> PAGEREF _Toc487638013 \h </w:instrText>
        </w:r>
        <w:r w:rsidR="001C0B74">
          <w:rPr>
            <w:webHidden/>
          </w:rPr>
        </w:r>
        <w:r w:rsidR="001C0B74">
          <w:rPr>
            <w:webHidden/>
          </w:rPr>
          <w:fldChar w:fldCharType="separate"/>
        </w:r>
        <w:r w:rsidR="001C0B74">
          <w:rPr>
            <w:webHidden/>
          </w:rPr>
          <w:t>14</w:t>
        </w:r>
        <w:r w:rsidR="001C0B74">
          <w:rPr>
            <w:webHidden/>
          </w:rPr>
          <w:fldChar w:fldCharType="end"/>
        </w:r>
      </w:hyperlink>
    </w:p>
    <w:p w:rsidR="001C0B74" w:rsidRDefault="0025065D">
      <w:pPr>
        <w:pStyle w:val="TOC2"/>
        <w:rPr>
          <w:rFonts w:asciiTheme="minorHAnsi" w:eastAsiaTheme="minorEastAsia" w:hAnsiTheme="minorHAnsi" w:cstheme="minorBidi"/>
          <w:noProof/>
        </w:rPr>
      </w:pPr>
      <w:hyperlink w:anchor="_Toc487638014" w:history="1">
        <w:r w:rsidR="001C0B74" w:rsidRPr="00DF5A3D">
          <w:rPr>
            <w:rStyle w:val="Hyperlink"/>
          </w:rPr>
          <w:t>3.2</w:t>
        </w:r>
        <w:r w:rsidR="001C0B74">
          <w:rPr>
            <w:rFonts w:asciiTheme="minorHAnsi" w:eastAsiaTheme="minorEastAsia" w:hAnsiTheme="minorHAnsi" w:cstheme="minorBidi"/>
            <w:noProof/>
          </w:rPr>
          <w:tab/>
        </w:r>
        <w:r w:rsidR="001C0B74" w:rsidRPr="00DF5A3D">
          <w:rPr>
            <w:rStyle w:val="Hyperlink"/>
          </w:rPr>
          <w:t>Modelling of the  IFRS AU Taxonomy 2017</w:t>
        </w:r>
        <w:r w:rsidR="001C0B74">
          <w:rPr>
            <w:noProof/>
            <w:webHidden/>
          </w:rPr>
          <w:tab/>
        </w:r>
        <w:r w:rsidR="001C0B74">
          <w:rPr>
            <w:noProof/>
            <w:webHidden/>
          </w:rPr>
          <w:fldChar w:fldCharType="begin"/>
        </w:r>
        <w:r w:rsidR="001C0B74">
          <w:rPr>
            <w:noProof/>
            <w:webHidden/>
          </w:rPr>
          <w:instrText xml:space="preserve"> PAGEREF _Toc487638014 \h </w:instrText>
        </w:r>
        <w:r w:rsidR="001C0B74">
          <w:rPr>
            <w:noProof/>
            <w:webHidden/>
          </w:rPr>
        </w:r>
        <w:r w:rsidR="001C0B74">
          <w:rPr>
            <w:noProof/>
            <w:webHidden/>
          </w:rPr>
          <w:fldChar w:fldCharType="separate"/>
        </w:r>
        <w:r w:rsidR="001C0B74">
          <w:rPr>
            <w:noProof/>
            <w:webHidden/>
          </w:rPr>
          <w:t>15</w:t>
        </w:r>
        <w:r w:rsidR="001C0B74">
          <w:rPr>
            <w:noProof/>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15" w:history="1">
        <w:r w:rsidR="001C0B74" w:rsidRPr="00DF5A3D">
          <w:rPr>
            <w:rStyle w:val="Hyperlink"/>
          </w:rPr>
          <w:t>3.2.1</w:t>
        </w:r>
        <w:r w:rsidR="001C0B74">
          <w:rPr>
            <w:rFonts w:asciiTheme="minorHAnsi" w:eastAsiaTheme="minorEastAsia" w:hAnsiTheme="minorHAnsi" w:cstheme="minorBidi"/>
          </w:rPr>
          <w:tab/>
        </w:r>
        <w:r w:rsidR="001C0B74" w:rsidRPr="00DF5A3D">
          <w:rPr>
            <w:rStyle w:val="Hyperlink"/>
          </w:rPr>
          <w:t>Hierarchical modelling</w:t>
        </w:r>
        <w:r w:rsidR="001C0B74">
          <w:rPr>
            <w:webHidden/>
          </w:rPr>
          <w:tab/>
        </w:r>
        <w:r w:rsidR="001C0B74">
          <w:rPr>
            <w:webHidden/>
          </w:rPr>
          <w:fldChar w:fldCharType="begin"/>
        </w:r>
        <w:r w:rsidR="001C0B74">
          <w:rPr>
            <w:webHidden/>
          </w:rPr>
          <w:instrText xml:space="preserve"> PAGEREF _Toc487638015 \h </w:instrText>
        </w:r>
        <w:r w:rsidR="001C0B74">
          <w:rPr>
            <w:webHidden/>
          </w:rPr>
        </w:r>
        <w:r w:rsidR="001C0B74">
          <w:rPr>
            <w:webHidden/>
          </w:rPr>
          <w:fldChar w:fldCharType="separate"/>
        </w:r>
        <w:r w:rsidR="001C0B74">
          <w:rPr>
            <w:webHidden/>
          </w:rPr>
          <w:t>15</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16" w:history="1">
        <w:r w:rsidR="001C0B74" w:rsidRPr="00DF5A3D">
          <w:rPr>
            <w:rStyle w:val="Hyperlink"/>
          </w:rPr>
          <w:t>3.2.2</w:t>
        </w:r>
        <w:r w:rsidR="001C0B74">
          <w:rPr>
            <w:rFonts w:asciiTheme="minorHAnsi" w:eastAsiaTheme="minorEastAsia" w:hAnsiTheme="minorHAnsi" w:cstheme="minorBidi"/>
          </w:rPr>
          <w:tab/>
        </w:r>
        <w:r w:rsidR="001C0B74" w:rsidRPr="00DF5A3D">
          <w:rPr>
            <w:rStyle w:val="Hyperlink"/>
          </w:rPr>
          <w:t>Axes Modelling</w:t>
        </w:r>
        <w:r w:rsidR="001C0B74">
          <w:rPr>
            <w:webHidden/>
          </w:rPr>
          <w:tab/>
        </w:r>
        <w:r w:rsidR="001C0B74">
          <w:rPr>
            <w:webHidden/>
          </w:rPr>
          <w:fldChar w:fldCharType="begin"/>
        </w:r>
        <w:r w:rsidR="001C0B74">
          <w:rPr>
            <w:webHidden/>
          </w:rPr>
          <w:instrText xml:space="preserve"> PAGEREF _Toc487638016 \h </w:instrText>
        </w:r>
        <w:r w:rsidR="001C0B74">
          <w:rPr>
            <w:webHidden/>
          </w:rPr>
        </w:r>
        <w:r w:rsidR="001C0B74">
          <w:rPr>
            <w:webHidden/>
          </w:rPr>
          <w:fldChar w:fldCharType="separate"/>
        </w:r>
        <w:r w:rsidR="001C0B74">
          <w:rPr>
            <w:webHidden/>
          </w:rPr>
          <w:t>16</w:t>
        </w:r>
        <w:r w:rsidR="001C0B74">
          <w:rPr>
            <w:webHidden/>
          </w:rPr>
          <w:fldChar w:fldCharType="end"/>
        </w:r>
      </w:hyperlink>
    </w:p>
    <w:p w:rsidR="001C0B74" w:rsidRDefault="0025065D">
      <w:pPr>
        <w:pStyle w:val="TOC2"/>
        <w:rPr>
          <w:rFonts w:asciiTheme="minorHAnsi" w:eastAsiaTheme="minorEastAsia" w:hAnsiTheme="minorHAnsi" w:cstheme="minorBidi"/>
          <w:noProof/>
        </w:rPr>
      </w:pPr>
      <w:hyperlink w:anchor="_Toc487638017" w:history="1">
        <w:r w:rsidR="001C0B74" w:rsidRPr="00DF5A3D">
          <w:rPr>
            <w:rStyle w:val="Hyperlink"/>
          </w:rPr>
          <w:t>3.3</w:t>
        </w:r>
        <w:r w:rsidR="001C0B74">
          <w:rPr>
            <w:rFonts w:asciiTheme="minorHAnsi" w:eastAsiaTheme="minorEastAsia" w:hAnsiTheme="minorHAnsi" w:cstheme="minorBidi"/>
            <w:noProof/>
          </w:rPr>
          <w:tab/>
        </w:r>
        <w:r w:rsidR="001C0B74" w:rsidRPr="00DF5A3D">
          <w:rPr>
            <w:rStyle w:val="Hyperlink"/>
          </w:rPr>
          <w:t>Structure of the IFRS AU Taxonomy 2017</w:t>
        </w:r>
        <w:r w:rsidR="001C0B74">
          <w:rPr>
            <w:noProof/>
            <w:webHidden/>
          </w:rPr>
          <w:tab/>
        </w:r>
        <w:r w:rsidR="001C0B74">
          <w:rPr>
            <w:noProof/>
            <w:webHidden/>
          </w:rPr>
          <w:fldChar w:fldCharType="begin"/>
        </w:r>
        <w:r w:rsidR="001C0B74">
          <w:rPr>
            <w:noProof/>
            <w:webHidden/>
          </w:rPr>
          <w:instrText xml:space="preserve"> PAGEREF _Toc487638017 \h </w:instrText>
        </w:r>
        <w:r w:rsidR="001C0B74">
          <w:rPr>
            <w:noProof/>
            <w:webHidden/>
          </w:rPr>
        </w:r>
        <w:r w:rsidR="001C0B74">
          <w:rPr>
            <w:noProof/>
            <w:webHidden/>
          </w:rPr>
          <w:fldChar w:fldCharType="separate"/>
        </w:r>
        <w:r w:rsidR="001C0B74">
          <w:rPr>
            <w:noProof/>
            <w:webHidden/>
          </w:rPr>
          <w:t>19</w:t>
        </w:r>
        <w:r w:rsidR="001C0B74">
          <w:rPr>
            <w:noProof/>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18" w:history="1">
        <w:r w:rsidR="001C0B74" w:rsidRPr="00DF5A3D">
          <w:rPr>
            <w:rStyle w:val="Hyperlink"/>
          </w:rPr>
          <w:t>3.3.1</w:t>
        </w:r>
        <w:r w:rsidR="001C0B74">
          <w:rPr>
            <w:rFonts w:asciiTheme="minorHAnsi" w:eastAsiaTheme="minorEastAsia" w:hAnsiTheme="minorHAnsi" w:cstheme="minorBidi"/>
          </w:rPr>
          <w:tab/>
        </w:r>
        <w:r w:rsidR="001C0B74" w:rsidRPr="00DF5A3D">
          <w:rPr>
            <w:rStyle w:val="Hyperlink"/>
          </w:rPr>
          <w:t>Folders and file structures</w:t>
        </w:r>
        <w:r w:rsidR="001C0B74">
          <w:rPr>
            <w:webHidden/>
          </w:rPr>
          <w:tab/>
        </w:r>
        <w:r w:rsidR="001C0B74">
          <w:rPr>
            <w:webHidden/>
          </w:rPr>
          <w:fldChar w:fldCharType="begin"/>
        </w:r>
        <w:r w:rsidR="001C0B74">
          <w:rPr>
            <w:webHidden/>
          </w:rPr>
          <w:instrText xml:space="preserve"> PAGEREF _Toc487638018 \h </w:instrText>
        </w:r>
        <w:r w:rsidR="001C0B74">
          <w:rPr>
            <w:webHidden/>
          </w:rPr>
        </w:r>
        <w:r w:rsidR="001C0B74">
          <w:rPr>
            <w:webHidden/>
          </w:rPr>
          <w:fldChar w:fldCharType="separate"/>
        </w:r>
        <w:r w:rsidR="001C0B74">
          <w:rPr>
            <w:webHidden/>
          </w:rPr>
          <w:t>19</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19" w:history="1">
        <w:r w:rsidR="001C0B74" w:rsidRPr="00DF5A3D">
          <w:rPr>
            <w:rStyle w:val="Hyperlink"/>
          </w:rPr>
          <w:t>3.3.2</w:t>
        </w:r>
        <w:r w:rsidR="001C0B74">
          <w:rPr>
            <w:rFonts w:asciiTheme="minorHAnsi" w:eastAsiaTheme="minorEastAsia" w:hAnsiTheme="minorHAnsi" w:cstheme="minorBidi"/>
          </w:rPr>
          <w:tab/>
        </w:r>
        <w:r w:rsidR="001C0B74" w:rsidRPr="00DF5A3D">
          <w:rPr>
            <w:rStyle w:val="Hyperlink"/>
          </w:rPr>
          <w:t>Absolute and relative paths</w:t>
        </w:r>
        <w:r w:rsidR="001C0B74">
          <w:rPr>
            <w:webHidden/>
          </w:rPr>
          <w:tab/>
        </w:r>
        <w:r w:rsidR="001C0B74">
          <w:rPr>
            <w:webHidden/>
          </w:rPr>
          <w:fldChar w:fldCharType="begin"/>
        </w:r>
        <w:r w:rsidR="001C0B74">
          <w:rPr>
            <w:webHidden/>
          </w:rPr>
          <w:instrText xml:space="preserve"> PAGEREF _Toc487638019 \h </w:instrText>
        </w:r>
        <w:r w:rsidR="001C0B74">
          <w:rPr>
            <w:webHidden/>
          </w:rPr>
        </w:r>
        <w:r w:rsidR="001C0B74">
          <w:rPr>
            <w:webHidden/>
          </w:rPr>
          <w:fldChar w:fldCharType="separate"/>
        </w:r>
        <w:r w:rsidR="001C0B74">
          <w:rPr>
            <w:webHidden/>
          </w:rPr>
          <w:t>20</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20" w:history="1">
        <w:r w:rsidR="001C0B74" w:rsidRPr="00DF5A3D">
          <w:rPr>
            <w:rStyle w:val="Hyperlink"/>
          </w:rPr>
          <w:t>3.3.3</w:t>
        </w:r>
        <w:r w:rsidR="001C0B74">
          <w:rPr>
            <w:rFonts w:asciiTheme="minorHAnsi" w:eastAsiaTheme="minorEastAsia" w:hAnsiTheme="minorHAnsi" w:cstheme="minorBidi"/>
          </w:rPr>
          <w:tab/>
        </w:r>
        <w:r w:rsidR="001C0B74" w:rsidRPr="00DF5A3D">
          <w:rPr>
            <w:rStyle w:val="Hyperlink"/>
          </w:rPr>
          <w:t>DTS discovery</w:t>
        </w:r>
        <w:r w:rsidR="001C0B74">
          <w:rPr>
            <w:webHidden/>
          </w:rPr>
          <w:tab/>
        </w:r>
        <w:r w:rsidR="001C0B74">
          <w:rPr>
            <w:webHidden/>
          </w:rPr>
          <w:fldChar w:fldCharType="begin"/>
        </w:r>
        <w:r w:rsidR="001C0B74">
          <w:rPr>
            <w:webHidden/>
          </w:rPr>
          <w:instrText xml:space="preserve"> PAGEREF _Toc487638020 \h </w:instrText>
        </w:r>
        <w:r w:rsidR="001C0B74">
          <w:rPr>
            <w:webHidden/>
          </w:rPr>
        </w:r>
        <w:r w:rsidR="001C0B74">
          <w:rPr>
            <w:webHidden/>
          </w:rPr>
          <w:fldChar w:fldCharType="separate"/>
        </w:r>
        <w:r w:rsidR="001C0B74">
          <w:rPr>
            <w:webHidden/>
          </w:rPr>
          <w:t>21</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21" w:history="1">
        <w:r w:rsidR="001C0B74" w:rsidRPr="00DF5A3D">
          <w:rPr>
            <w:rStyle w:val="Hyperlink"/>
          </w:rPr>
          <w:t>3.3.4</w:t>
        </w:r>
        <w:r w:rsidR="001C0B74">
          <w:rPr>
            <w:rFonts w:asciiTheme="minorHAnsi" w:eastAsiaTheme="minorEastAsia" w:hAnsiTheme="minorHAnsi" w:cstheme="minorBidi"/>
          </w:rPr>
          <w:tab/>
        </w:r>
        <w:r w:rsidR="001C0B74" w:rsidRPr="00DF5A3D">
          <w:rPr>
            <w:rStyle w:val="Hyperlink"/>
          </w:rPr>
          <w:t>Namespaces</w:t>
        </w:r>
        <w:r w:rsidR="001C0B74">
          <w:rPr>
            <w:webHidden/>
          </w:rPr>
          <w:tab/>
        </w:r>
        <w:r w:rsidR="001C0B74">
          <w:rPr>
            <w:webHidden/>
          </w:rPr>
          <w:fldChar w:fldCharType="begin"/>
        </w:r>
        <w:r w:rsidR="001C0B74">
          <w:rPr>
            <w:webHidden/>
          </w:rPr>
          <w:instrText xml:space="preserve"> PAGEREF _Toc487638021 \h </w:instrText>
        </w:r>
        <w:r w:rsidR="001C0B74">
          <w:rPr>
            <w:webHidden/>
          </w:rPr>
        </w:r>
        <w:r w:rsidR="001C0B74">
          <w:rPr>
            <w:webHidden/>
          </w:rPr>
          <w:fldChar w:fldCharType="separate"/>
        </w:r>
        <w:r w:rsidR="001C0B74">
          <w:rPr>
            <w:webHidden/>
          </w:rPr>
          <w:t>21</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22" w:history="1">
        <w:r w:rsidR="001C0B74" w:rsidRPr="00DF5A3D">
          <w:rPr>
            <w:rStyle w:val="Hyperlink"/>
          </w:rPr>
          <w:t>3.3.5</w:t>
        </w:r>
        <w:r w:rsidR="001C0B74">
          <w:rPr>
            <w:rFonts w:asciiTheme="minorHAnsi" w:eastAsiaTheme="minorEastAsia" w:hAnsiTheme="minorHAnsi" w:cstheme="minorBidi"/>
          </w:rPr>
          <w:tab/>
        </w:r>
        <w:r w:rsidR="001C0B74" w:rsidRPr="00DF5A3D">
          <w:rPr>
            <w:rStyle w:val="Hyperlink"/>
          </w:rPr>
          <w:t>Core, role and entry-point schema</w:t>
        </w:r>
        <w:r w:rsidR="001C0B74">
          <w:rPr>
            <w:webHidden/>
          </w:rPr>
          <w:tab/>
        </w:r>
        <w:r w:rsidR="001C0B74">
          <w:rPr>
            <w:webHidden/>
          </w:rPr>
          <w:fldChar w:fldCharType="begin"/>
        </w:r>
        <w:r w:rsidR="001C0B74">
          <w:rPr>
            <w:webHidden/>
          </w:rPr>
          <w:instrText xml:space="preserve"> PAGEREF _Toc487638022 \h </w:instrText>
        </w:r>
        <w:r w:rsidR="001C0B74">
          <w:rPr>
            <w:webHidden/>
          </w:rPr>
        </w:r>
        <w:r w:rsidR="001C0B74">
          <w:rPr>
            <w:webHidden/>
          </w:rPr>
          <w:fldChar w:fldCharType="separate"/>
        </w:r>
        <w:r w:rsidR="001C0B74">
          <w:rPr>
            <w:webHidden/>
          </w:rPr>
          <w:t>21</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23" w:history="1">
        <w:r w:rsidR="001C0B74" w:rsidRPr="00DF5A3D">
          <w:rPr>
            <w:rStyle w:val="Hyperlink"/>
          </w:rPr>
          <w:t>3.3.6</w:t>
        </w:r>
        <w:r w:rsidR="001C0B74">
          <w:rPr>
            <w:rFonts w:asciiTheme="minorHAnsi" w:eastAsiaTheme="minorEastAsia" w:hAnsiTheme="minorHAnsi" w:cstheme="minorBidi"/>
          </w:rPr>
          <w:tab/>
        </w:r>
        <w:r w:rsidR="001C0B74" w:rsidRPr="00DF5A3D">
          <w:rPr>
            <w:rStyle w:val="Hyperlink"/>
          </w:rPr>
          <w:t>Deprecated schema</w:t>
        </w:r>
        <w:r w:rsidR="001C0B74">
          <w:rPr>
            <w:webHidden/>
          </w:rPr>
          <w:tab/>
        </w:r>
        <w:r w:rsidR="001C0B74">
          <w:rPr>
            <w:webHidden/>
          </w:rPr>
          <w:fldChar w:fldCharType="begin"/>
        </w:r>
        <w:r w:rsidR="001C0B74">
          <w:rPr>
            <w:webHidden/>
          </w:rPr>
          <w:instrText xml:space="preserve"> PAGEREF _Toc487638023 \h </w:instrText>
        </w:r>
        <w:r w:rsidR="001C0B74">
          <w:rPr>
            <w:webHidden/>
          </w:rPr>
        </w:r>
        <w:r w:rsidR="001C0B74">
          <w:rPr>
            <w:webHidden/>
          </w:rPr>
          <w:fldChar w:fldCharType="separate"/>
        </w:r>
        <w:r w:rsidR="001C0B74">
          <w:rPr>
            <w:webHidden/>
          </w:rPr>
          <w:t>22</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24" w:history="1">
        <w:r w:rsidR="001C0B74" w:rsidRPr="00DF5A3D">
          <w:rPr>
            <w:rStyle w:val="Hyperlink"/>
          </w:rPr>
          <w:t>3.3.7</w:t>
        </w:r>
        <w:r w:rsidR="001C0B74">
          <w:rPr>
            <w:rFonts w:asciiTheme="minorHAnsi" w:eastAsiaTheme="minorEastAsia" w:hAnsiTheme="minorHAnsi" w:cstheme="minorBidi"/>
          </w:rPr>
          <w:tab/>
        </w:r>
        <w:r w:rsidR="001C0B74" w:rsidRPr="00DF5A3D">
          <w:rPr>
            <w:rStyle w:val="Hyperlink"/>
          </w:rPr>
          <w:t>Linkbases</w:t>
        </w:r>
        <w:r w:rsidR="001C0B74">
          <w:rPr>
            <w:webHidden/>
          </w:rPr>
          <w:tab/>
        </w:r>
        <w:r w:rsidR="001C0B74">
          <w:rPr>
            <w:webHidden/>
          </w:rPr>
          <w:fldChar w:fldCharType="begin"/>
        </w:r>
        <w:r w:rsidR="001C0B74">
          <w:rPr>
            <w:webHidden/>
          </w:rPr>
          <w:instrText xml:space="preserve"> PAGEREF _Toc487638024 \h </w:instrText>
        </w:r>
        <w:r w:rsidR="001C0B74">
          <w:rPr>
            <w:webHidden/>
          </w:rPr>
        </w:r>
        <w:r w:rsidR="001C0B74">
          <w:rPr>
            <w:webHidden/>
          </w:rPr>
          <w:fldChar w:fldCharType="separate"/>
        </w:r>
        <w:r w:rsidR="001C0B74">
          <w:rPr>
            <w:webHidden/>
          </w:rPr>
          <w:t>22</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25" w:history="1">
        <w:r w:rsidR="001C0B74" w:rsidRPr="00DF5A3D">
          <w:rPr>
            <w:rStyle w:val="Hyperlink"/>
          </w:rPr>
          <w:t>3.3.8</w:t>
        </w:r>
        <w:r w:rsidR="001C0B74">
          <w:rPr>
            <w:rFonts w:asciiTheme="minorHAnsi" w:eastAsiaTheme="minorEastAsia" w:hAnsiTheme="minorHAnsi" w:cstheme="minorBidi"/>
          </w:rPr>
          <w:tab/>
        </w:r>
        <w:r w:rsidR="001C0B74" w:rsidRPr="00DF5A3D">
          <w:rPr>
            <w:rStyle w:val="Hyperlink"/>
          </w:rPr>
          <w:t>Reference linkbase</w:t>
        </w:r>
        <w:r w:rsidR="001C0B74">
          <w:rPr>
            <w:webHidden/>
          </w:rPr>
          <w:tab/>
        </w:r>
        <w:r w:rsidR="001C0B74">
          <w:rPr>
            <w:webHidden/>
          </w:rPr>
          <w:fldChar w:fldCharType="begin"/>
        </w:r>
        <w:r w:rsidR="001C0B74">
          <w:rPr>
            <w:webHidden/>
          </w:rPr>
          <w:instrText xml:space="preserve"> PAGEREF _Toc487638025 \h </w:instrText>
        </w:r>
        <w:r w:rsidR="001C0B74">
          <w:rPr>
            <w:webHidden/>
          </w:rPr>
        </w:r>
        <w:r w:rsidR="001C0B74">
          <w:rPr>
            <w:webHidden/>
          </w:rPr>
          <w:fldChar w:fldCharType="separate"/>
        </w:r>
        <w:r w:rsidR="001C0B74">
          <w:rPr>
            <w:webHidden/>
          </w:rPr>
          <w:t>23</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26" w:history="1">
        <w:r w:rsidR="001C0B74" w:rsidRPr="00DF5A3D">
          <w:rPr>
            <w:rStyle w:val="Hyperlink"/>
          </w:rPr>
          <w:t>3.3.9</w:t>
        </w:r>
        <w:r w:rsidR="001C0B74">
          <w:rPr>
            <w:rFonts w:asciiTheme="minorHAnsi" w:eastAsiaTheme="minorEastAsia" w:hAnsiTheme="minorHAnsi" w:cstheme="minorBidi"/>
          </w:rPr>
          <w:tab/>
        </w:r>
        <w:r w:rsidR="001C0B74" w:rsidRPr="00DF5A3D">
          <w:rPr>
            <w:rStyle w:val="Hyperlink"/>
          </w:rPr>
          <w:t>Label linkbase</w:t>
        </w:r>
        <w:r w:rsidR="001C0B74">
          <w:rPr>
            <w:webHidden/>
          </w:rPr>
          <w:tab/>
        </w:r>
        <w:r w:rsidR="001C0B74">
          <w:rPr>
            <w:webHidden/>
          </w:rPr>
          <w:fldChar w:fldCharType="begin"/>
        </w:r>
        <w:r w:rsidR="001C0B74">
          <w:rPr>
            <w:webHidden/>
          </w:rPr>
          <w:instrText xml:space="preserve"> PAGEREF _Toc487638026 \h </w:instrText>
        </w:r>
        <w:r w:rsidR="001C0B74">
          <w:rPr>
            <w:webHidden/>
          </w:rPr>
        </w:r>
        <w:r w:rsidR="001C0B74">
          <w:rPr>
            <w:webHidden/>
          </w:rPr>
          <w:fldChar w:fldCharType="separate"/>
        </w:r>
        <w:r w:rsidR="001C0B74">
          <w:rPr>
            <w:webHidden/>
          </w:rPr>
          <w:t>24</w:t>
        </w:r>
        <w:r w:rsidR="001C0B74">
          <w:rPr>
            <w:webHidden/>
          </w:rPr>
          <w:fldChar w:fldCharType="end"/>
        </w:r>
      </w:hyperlink>
    </w:p>
    <w:p w:rsidR="001C0B74" w:rsidRDefault="0025065D">
      <w:pPr>
        <w:pStyle w:val="TOC3"/>
        <w:tabs>
          <w:tab w:val="left" w:pos="1440"/>
        </w:tabs>
        <w:rPr>
          <w:rFonts w:asciiTheme="minorHAnsi" w:eastAsiaTheme="minorEastAsia" w:hAnsiTheme="minorHAnsi" w:cstheme="minorBidi"/>
        </w:rPr>
      </w:pPr>
      <w:hyperlink w:anchor="_Toc487638027" w:history="1">
        <w:r w:rsidR="001C0B74" w:rsidRPr="00DF5A3D">
          <w:rPr>
            <w:rStyle w:val="Hyperlink"/>
          </w:rPr>
          <w:t>3.3.10</w:t>
        </w:r>
        <w:r w:rsidR="001C0B74">
          <w:rPr>
            <w:rFonts w:asciiTheme="minorHAnsi" w:eastAsiaTheme="minorEastAsia" w:hAnsiTheme="minorHAnsi" w:cstheme="minorBidi"/>
          </w:rPr>
          <w:tab/>
        </w:r>
        <w:r w:rsidR="001C0B74" w:rsidRPr="00DF5A3D">
          <w:rPr>
            <w:rStyle w:val="Hyperlink"/>
          </w:rPr>
          <w:t>Negated labels</w:t>
        </w:r>
        <w:r w:rsidR="001C0B74">
          <w:rPr>
            <w:webHidden/>
          </w:rPr>
          <w:tab/>
        </w:r>
        <w:r w:rsidR="001C0B74">
          <w:rPr>
            <w:webHidden/>
          </w:rPr>
          <w:fldChar w:fldCharType="begin"/>
        </w:r>
        <w:r w:rsidR="001C0B74">
          <w:rPr>
            <w:webHidden/>
          </w:rPr>
          <w:instrText xml:space="preserve"> PAGEREF _Toc487638027 \h </w:instrText>
        </w:r>
        <w:r w:rsidR="001C0B74">
          <w:rPr>
            <w:webHidden/>
          </w:rPr>
        </w:r>
        <w:r w:rsidR="001C0B74">
          <w:rPr>
            <w:webHidden/>
          </w:rPr>
          <w:fldChar w:fldCharType="separate"/>
        </w:r>
        <w:r w:rsidR="001C0B74">
          <w:rPr>
            <w:webHidden/>
          </w:rPr>
          <w:t>25</w:t>
        </w:r>
        <w:r w:rsidR="001C0B74">
          <w:rPr>
            <w:webHidden/>
          </w:rPr>
          <w:fldChar w:fldCharType="end"/>
        </w:r>
      </w:hyperlink>
    </w:p>
    <w:p w:rsidR="001C0B74" w:rsidRDefault="0025065D">
      <w:pPr>
        <w:pStyle w:val="TOC3"/>
        <w:tabs>
          <w:tab w:val="left" w:pos="1440"/>
        </w:tabs>
        <w:rPr>
          <w:rFonts w:asciiTheme="minorHAnsi" w:eastAsiaTheme="minorEastAsia" w:hAnsiTheme="minorHAnsi" w:cstheme="minorBidi"/>
        </w:rPr>
      </w:pPr>
      <w:hyperlink w:anchor="_Toc487638028" w:history="1">
        <w:r w:rsidR="001C0B74" w:rsidRPr="00DF5A3D">
          <w:rPr>
            <w:rStyle w:val="Hyperlink"/>
          </w:rPr>
          <w:t>3.3.11</w:t>
        </w:r>
        <w:r w:rsidR="001C0B74">
          <w:rPr>
            <w:rFonts w:asciiTheme="minorHAnsi" w:eastAsiaTheme="minorEastAsia" w:hAnsiTheme="minorHAnsi" w:cstheme="minorBidi"/>
          </w:rPr>
          <w:tab/>
        </w:r>
        <w:r w:rsidR="001C0B74" w:rsidRPr="00DF5A3D">
          <w:rPr>
            <w:rStyle w:val="Hyperlink"/>
          </w:rPr>
          <w:t>Presentation linkbases</w:t>
        </w:r>
        <w:r w:rsidR="001C0B74">
          <w:rPr>
            <w:webHidden/>
          </w:rPr>
          <w:tab/>
        </w:r>
        <w:r w:rsidR="001C0B74">
          <w:rPr>
            <w:webHidden/>
          </w:rPr>
          <w:fldChar w:fldCharType="begin"/>
        </w:r>
        <w:r w:rsidR="001C0B74">
          <w:rPr>
            <w:webHidden/>
          </w:rPr>
          <w:instrText xml:space="preserve"> PAGEREF _Toc487638028 \h </w:instrText>
        </w:r>
        <w:r w:rsidR="001C0B74">
          <w:rPr>
            <w:webHidden/>
          </w:rPr>
        </w:r>
        <w:r w:rsidR="001C0B74">
          <w:rPr>
            <w:webHidden/>
          </w:rPr>
          <w:fldChar w:fldCharType="separate"/>
        </w:r>
        <w:r w:rsidR="001C0B74">
          <w:rPr>
            <w:webHidden/>
          </w:rPr>
          <w:t>25</w:t>
        </w:r>
        <w:r w:rsidR="001C0B74">
          <w:rPr>
            <w:webHidden/>
          </w:rPr>
          <w:fldChar w:fldCharType="end"/>
        </w:r>
      </w:hyperlink>
    </w:p>
    <w:p w:rsidR="001C0B74" w:rsidRDefault="0025065D">
      <w:pPr>
        <w:pStyle w:val="TOC3"/>
        <w:tabs>
          <w:tab w:val="left" w:pos="1440"/>
        </w:tabs>
        <w:rPr>
          <w:rFonts w:asciiTheme="minorHAnsi" w:eastAsiaTheme="minorEastAsia" w:hAnsiTheme="minorHAnsi" w:cstheme="minorBidi"/>
        </w:rPr>
      </w:pPr>
      <w:hyperlink w:anchor="_Toc487638029" w:history="1">
        <w:r w:rsidR="001C0B74" w:rsidRPr="00DF5A3D">
          <w:rPr>
            <w:rStyle w:val="Hyperlink"/>
          </w:rPr>
          <w:t>3.3.12</w:t>
        </w:r>
        <w:r w:rsidR="001C0B74">
          <w:rPr>
            <w:rFonts w:asciiTheme="minorHAnsi" w:eastAsiaTheme="minorEastAsia" w:hAnsiTheme="minorHAnsi" w:cstheme="minorBidi"/>
          </w:rPr>
          <w:tab/>
        </w:r>
        <w:r w:rsidR="001C0B74" w:rsidRPr="00DF5A3D">
          <w:rPr>
            <w:rStyle w:val="Hyperlink"/>
          </w:rPr>
          <w:t>Calculation linkbases</w:t>
        </w:r>
        <w:r w:rsidR="001C0B74">
          <w:rPr>
            <w:webHidden/>
          </w:rPr>
          <w:tab/>
        </w:r>
        <w:r w:rsidR="001C0B74">
          <w:rPr>
            <w:webHidden/>
          </w:rPr>
          <w:fldChar w:fldCharType="begin"/>
        </w:r>
        <w:r w:rsidR="001C0B74">
          <w:rPr>
            <w:webHidden/>
          </w:rPr>
          <w:instrText xml:space="preserve"> PAGEREF _Toc487638029 \h </w:instrText>
        </w:r>
        <w:r w:rsidR="001C0B74">
          <w:rPr>
            <w:webHidden/>
          </w:rPr>
        </w:r>
        <w:r w:rsidR="001C0B74">
          <w:rPr>
            <w:webHidden/>
          </w:rPr>
          <w:fldChar w:fldCharType="separate"/>
        </w:r>
        <w:r w:rsidR="001C0B74">
          <w:rPr>
            <w:webHidden/>
          </w:rPr>
          <w:t>26</w:t>
        </w:r>
        <w:r w:rsidR="001C0B74">
          <w:rPr>
            <w:webHidden/>
          </w:rPr>
          <w:fldChar w:fldCharType="end"/>
        </w:r>
      </w:hyperlink>
    </w:p>
    <w:p w:rsidR="001C0B74" w:rsidRDefault="0025065D">
      <w:pPr>
        <w:pStyle w:val="TOC3"/>
        <w:tabs>
          <w:tab w:val="left" w:pos="1440"/>
        </w:tabs>
        <w:rPr>
          <w:rFonts w:asciiTheme="minorHAnsi" w:eastAsiaTheme="minorEastAsia" w:hAnsiTheme="minorHAnsi" w:cstheme="minorBidi"/>
        </w:rPr>
      </w:pPr>
      <w:hyperlink w:anchor="_Toc487638030" w:history="1">
        <w:r w:rsidR="001C0B74" w:rsidRPr="00DF5A3D">
          <w:rPr>
            <w:rStyle w:val="Hyperlink"/>
          </w:rPr>
          <w:t>3.3.13</w:t>
        </w:r>
        <w:r w:rsidR="001C0B74">
          <w:rPr>
            <w:rFonts w:asciiTheme="minorHAnsi" w:eastAsiaTheme="minorEastAsia" w:hAnsiTheme="minorHAnsi" w:cstheme="minorBidi"/>
          </w:rPr>
          <w:tab/>
        </w:r>
        <w:r w:rsidR="001C0B74" w:rsidRPr="00DF5A3D">
          <w:rPr>
            <w:rStyle w:val="Hyperlink"/>
          </w:rPr>
          <w:t>Definition linkbases</w:t>
        </w:r>
        <w:r w:rsidR="001C0B74">
          <w:rPr>
            <w:webHidden/>
          </w:rPr>
          <w:tab/>
        </w:r>
        <w:r w:rsidR="001C0B74">
          <w:rPr>
            <w:webHidden/>
          </w:rPr>
          <w:fldChar w:fldCharType="begin"/>
        </w:r>
        <w:r w:rsidR="001C0B74">
          <w:rPr>
            <w:webHidden/>
          </w:rPr>
          <w:instrText xml:space="preserve"> PAGEREF _Toc487638030 \h </w:instrText>
        </w:r>
        <w:r w:rsidR="001C0B74">
          <w:rPr>
            <w:webHidden/>
          </w:rPr>
        </w:r>
        <w:r w:rsidR="001C0B74">
          <w:rPr>
            <w:webHidden/>
          </w:rPr>
          <w:fldChar w:fldCharType="separate"/>
        </w:r>
        <w:r w:rsidR="001C0B74">
          <w:rPr>
            <w:webHidden/>
          </w:rPr>
          <w:t>26</w:t>
        </w:r>
        <w:r w:rsidR="001C0B74">
          <w:rPr>
            <w:webHidden/>
          </w:rPr>
          <w:fldChar w:fldCharType="end"/>
        </w:r>
      </w:hyperlink>
    </w:p>
    <w:p w:rsidR="001C0B74" w:rsidRDefault="0025065D">
      <w:pPr>
        <w:pStyle w:val="TOC3"/>
        <w:tabs>
          <w:tab w:val="left" w:pos="1440"/>
        </w:tabs>
        <w:rPr>
          <w:rFonts w:asciiTheme="minorHAnsi" w:eastAsiaTheme="minorEastAsia" w:hAnsiTheme="minorHAnsi" w:cstheme="minorBidi"/>
        </w:rPr>
      </w:pPr>
      <w:hyperlink w:anchor="_Toc487638031" w:history="1">
        <w:r w:rsidR="001C0B74" w:rsidRPr="00DF5A3D">
          <w:rPr>
            <w:rStyle w:val="Hyperlink"/>
          </w:rPr>
          <w:t>3.3.14</w:t>
        </w:r>
        <w:r w:rsidR="001C0B74">
          <w:rPr>
            <w:rFonts w:asciiTheme="minorHAnsi" w:eastAsiaTheme="minorEastAsia" w:hAnsiTheme="minorHAnsi" w:cstheme="minorBidi"/>
          </w:rPr>
          <w:tab/>
        </w:r>
        <w:r w:rsidR="001C0B74" w:rsidRPr="00DF5A3D">
          <w:rPr>
            <w:rStyle w:val="Hyperlink"/>
          </w:rPr>
          <w:t>Generic label and reference linkbases</w:t>
        </w:r>
        <w:r w:rsidR="001C0B74">
          <w:rPr>
            <w:webHidden/>
          </w:rPr>
          <w:tab/>
        </w:r>
        <w:r w:rsidR="001C0B74">
          <w:rPr>
            <w:webHidden/>
          </w:rPr>
          <w:fldChar w:fldCharType="begin"/>
        </w:r>
        <w:r w:rsidR="001C0B74">
          <w:rPr>
            <w:webHidden/>
          </w:rPr>
          <w:instrText xml:space="preserve"> PAGEREF _Toc487638031 \h </w:instrText>
        </w:r>
        <w:r w:rsidR="001C0B74">
          <w:rPr>
            <w:webHidden/>
          </w:rPr>
        </w:r>
        <w:r w:rsidR="001C0B74">
          <w:rPr>
            <w:webHidden/>
          </w:rPr>
          <w:fldChar w:fldCharType="separate"/>
        </w:r>
        <w:r w:rsidR="001C0B74">
          <w:rPr>
            <w:webHidden/>
          </w:rPr>
          <w:t>27</w:t>
        </w:r>
        <w:r w:rsidR="001C0B74">
          <w:rPr>
            <w:webHidden/>
          </w:rPr>
          <w:fldChar w:fldCharType="end"/>
        </w:r>
      </w:hyperlink>
    </w:p>
    <w:p w:rsidR="001C0B74" w:rsidRDefault="0025065D">
      <w:pPr>
        <w:pStyle w:val="TOC2"/>
        <w:rPr>
          <w:rFonts w:asciiTheme="minorHAnsi" w:eastAsiaTheme="minorEastAsia" w:hAnsiTheme="minorHAnsi" w:cstheme="minorBidi"/>
          <w:noProof/>
        </w:rPr>
      </w:pPr>
      <w:hyperlink w:anchor="_Toc487638032" w:history="1">
        <w:r w:rsidR="001C0B74" w:rsidRPr="00DF5A3D">
          <w:rPr>
            <w:rStyle w:val="Hyperlink"/>
          </w:rPr>
          <w:t>3.4</w:t>
        </w:r>
        <w:r w:rsidR="001C0B74">
          <w:rPr>
            <w:rFonts w:asciiTheme="minorHAnsi" w:eastAsiaTheme="minorEastAsia" w:hAnsiTheme="minorHAnsi" w:cstheme="minorBidi"/>
            <w:noProof/>
          </w:rPr>
          <w:tab/>
        </w:r>
        <w:r w:rsidR="001C0B74" w:rsidRPr="00DF5A3D">
          <w:rPr>
            <w:rStyle w:val="Hyperlink"/>
          </w:rPr>
          <w:t>Dimensions Specification</w:t>
        </w:r>
        <w:r w:rsidR="001C0B74">
          <w:rPr>
            <w:noProof/>
            <w:webHidden/>
          </w:rPr>
          <w:tab/>
        </w:r>
        <w:r w:rsidR="001C0B74">
          <w:rPr>
            <w:noProof/>
            <w:webHidden/>
          </w:rPr>
          <w:fldChar w:fldCharType="begin"/>
        </w:r>
        <w:r w:rsidR="001C0B74">
          <w:rPr>
            <w:noProof/>
            <w:webHidden/>
          </w:rPr>
          <w:instrText xml:space="preserve"> PAGEREF _Toc487638032 \h </w:instrText>
        </w:r>
        <w:r w:rsidR="001C0B74">
          <w:rPr>
            <w:noProof/>
            <w:webHidden/>
          </w:rPr>
        </w:r>
        <w:r w:rsidR="001C0B74">
          <w:rPr>
            <w:noProof/>
            <w:webHidden/>
          </w:rPr>
          <w:fldChar w:fldCharType="separate"/>
        </w:r>
        <w:r w:rsidR="001C0B74">
          <w:rPr>
            <w:noProof/>
            <w:webHidden/>
          </w:rPr>
          <w:t>27</w:t>
        </w:r>
        <w:r w:rsidR="001C0B74">
          <w:rPr>
            <w:noProof/>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33" w:history="1">
        <w:r w:rsidR="001C0B74" w:rsidRPr="00DF5A3D">
          <w:rPr>
            <w:rStyle w:val="Hyperlink"/>
          </w:rPr>
          <w:t>3.4.1</w:t>
        </w:r>
        <w:r w:rsidR="001C0B74">
          <w:rPr>
            <w:rFonts w:asciiTheme="minorHAnsi" w:eastAsiaTheme="minorEastAsia" w:hAnsiTheme="minorHAnsi" w:cstheme="minorBidi"/>
          </w:rPr>
          <w:tab/>
        </w:r>
        <w:r w:rsidR="001C0B74" w:rsidRPr="00DF5A3D">
          <w:rPr>
            <w:rStyle w:val="Hyperlink"/>
          </w:rPr>
          <w:t>"Applied" dimensions</w:t>
        </w:r>
        <w:r w:rsidR="001C0B74">
          <w:rPr>
            <w:webHidden/>
          </w:rPr>
          <w:tab/>
        </w:r>
        <w:r w:rsidR="001C0B74">
          <w:rPr>
            <w:webHidden/>
          </w:rPr>
          <w:fldChar w:fldCharType="begin"/>
        </w:r>
        <w:r w:rsidR="001C0B74">
          <w:rPr>
            <w:webHidden/>
          </w:rPr>
          <w:instrText xml:space="preserve"> PAGEREF _Toc487638033 \h </w:instrText>
        </w:r>
        <w:r w:rsidR="001C0B74">
          <w:rPr>
            <w:webHidden/>
          </w:rPr>
        </w:r>
        <w:r w:rsidR="001C0B74">
          <w:rPr>
            <w:webHidden/>
          </w:rPr>
          <w:fldChar w:fldCharType="separate"/>
        </w:r>
        <w:r w:rsidR="001C0B74">
          <w:rPr>
            <w:webHidden/>
          </w:rPr>
          <w:t>27</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34" w:history="1">
        <w:r w:rsidR="001C0B74" w:rsidRPr="00DF5A3D">
          <w:rPr>
            <w:rStyle w:val="Hyperlink"/>
          </w:rPr>
          <w:t>3.4.2</w:t>
        </w:r>
        <w:r w:rsidR="001C0B74">
          <w:rPr>
            <w:rFonts w:asciiTheme="minorHAnsi" w:eastAsiaTheme="minorEastAsia" w:hAnsiTheme="minorHAnsi" w:cstheme="minorBidi"/>
          </w:rPr>
          <w:tab/>
        </w:r>
        <w:r w:rsidR="001C0B74" w:rsidRPr="00DF5A3D">
          <w:rPr>
            <w:rStyle w:val="Hyperlink"/>
          </w:rPr>
          <w:t>"For application" dimensions</w:t>
        </w:r>
        <w:r w:rsidR="001C0B74">
          <w:rPr>
            <w:webHidden/>
          </w:rPr>
          <w:tab/>
        </w:r>
        <w:r w:rsidR="001C0B74">
          <w:rPr>
            <w:webHidden/>
          </w:rPr>
          <w:fldChar w:fldCharType="begin"/>
        </w:r>
        <w:r w:rsidR="001C0B74">
          <w:rPr>
            <w:webHidden/>
          </w:rPr>
          <w:instrText xml:space="preserve"> PAGEREF _Toc487638034 \h </w:instrText>
        </w:r>
        <w:r w:rsidR="001C0B74">
          <w:rPr>
            <w:webHidden/>
          </w:rPr>
        </w:r>
        <w:r w:rsidR="001C0B74">
          <w:rPr>
            <w:webHidden/>
          </w:rPr>
          <w:fldChar w:fldCharType="separate"/>
        </w:r>
        <w:r w:rsidR="001C0B74">
          <w:rPr>
            <w:webHidden/>
          </w:rPr>
          <w:t>29</w:t>
        </w:r>
        <w:r w:rsidR="001C0B74">
          <w:rPr>
            <w:webHidden/>
          </w:rPr>
          <w:fldChar w:fldCharType="end"/>
        </w:r>
      </w:hyperlink>
    </w:p>
    <w:p w:rsidR="001C0B74" w:rsidRDefault="0025065D">
      <w:pPr>
        <w:pStyle w:val="TOC1"/>
        <w:tabs>
          <w:tab w:val="left" w:pos="440"/>
        </w:tabs>
        <w:rPr>
          <w:rFonts w:asciiTheme="minorHAnsi" w:eastAsiaTheme="minorEastAsia" w:hAnsiTheme="minorHAnsi" w:cstheme="minorBidi"/>
          <w:noProof/>
        </w:rPr>
      </w:pPr>
      <w:hyperlink w:anchor="_Toc487638035" w:history="1">
        <w:r w:rsidR="001C0B74" w:rsidRPr="00DF5A3D">
          <w:rPr>
            <w:rStyle w:val="Hyperlink"/>
          </w:rPr>
          <w:t>4</w:t>
        </w:r>
        <w:r w:rsidR="001C0B74">
          <w:rPr>
            <w:rFonts w:asciiTheme="minorHAnsi" w:eastAsiaTheme="minorEastAsia" w:hAnsiTheme="minorHAnsi" w:cstheme="minorBidi"/>
            <w:noProof/>
          </w:rPr>
          <w:tab/>
        </w:r>
        <w:r w:rsidR="001C0B74" w:rsidRPr="00DF5A3D">
          <w:rPr>
            <w:rStyle w:val="Hyperlink"/>
          </w:rPr>
          <w:t>Preparer's guide</w:t>
        </w:r>
        <w:r w:rsidR="001C0B74">
          <w:rPr>
            <w:noProof/>
            <w:webHidden/>
          </w:rPr>
          <w:tab/>
        </w:r>
        <w:r w:rsidR="001C0B74">
          <w:rPr>
            <w:noProof/>
            <w:webHidden/>
          </w:rPr>
          <w:fldChar w:fldCharType="begin"/>
        </w:r>
        <w:r w:rsidR="001C0B74">
          <w:rPr>
            <w:noProof/>
            <w:webHidden/>
          </w:rPr>
          <w:instrText xml:space="preserve"> PAGEREF _Toc487638035 \h </w:instrText>
        </w:r>
        <w:r w:rsidR="001C0B74">
          <w:rPr>
            <w:noProof/>
            <w:webHidden/>
          </w:rPr>
        </w:r>
        <w:r w:rsidR="001C0B74">
          <w:rPr>
            <w:noProof/>
            <w:webHidden/>
          </w:rPr>
          <w:fldChar w:fldCharType="separate"/>
        </w:r>
        <w:r w:rsidR="001C0B74">
          <w:rPr>
            <w:noProof/>
            <w:webHidden/>
          </w:rPr>
          <w:t>31</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8036" w:history="1">
        <w:r w:rsidR="001C0B74" w:rsidRPr="00DF5A3D">
          <w:rPr>
            <w:rStyle w:val="Hyperlink"/>
          </w:rPr>
          <w:t>4.1</w:t>
        </w:r>
        <w:r w:rsidR="001C0B74">
          <w:rPr>
            <w:rFonts w:asciiTheme="minorHAnsi" w:eastAsiaTheme="minorEastAsia" w:hAnsiTheme="minorHAnsi" w:cstheme="minorBidi"/>
            <w:noProof/>
          </w:rPr>
          <w:tab/>
        </w:r>
        <w:r w:rsidR="001C0B74" w:rsidRPr="00DF5A3D">
          <w:rPr>
            <w:rStyle w:val="Hyperlink"/>
          </w:rPr>
          <w:t>FORMAT of the instance dcoument</w:t>
        </w:r>
        <w:r w:rsidR="001C0B74">
          <w:rPr>
            <w:noProof/>
            <w:webHidden/>
          </w:rPr>
          <w:tab/>
        </w:r>
        <w:r w:rsidR="001C0B74">
          <w:rPr>
            <w:noProof/>
            <w:webHidden/>
          </w:rPr>
          <w:fldChar w:fldCharType="begin"/>
        </w:r>
        <w:r w:rsidR="001C0B74">
          <w:rPr>
            <w:noProof/>
            <w:webHidden/>
          </w:rPr>
          <w:instrText xml:space="preserve"> PAGEREF _Toc487638036 \h </w:instrText>
        </w:r>
        <w:r w:rsidR="001C0B74">
          <w:rPr>
            <w:noProof/>
            <w:webHidden/>
          </w:rPr>
        </w:r>
        <w:r w:rsidR="001C0B74">
          <w:rPr>
            <w:noProof/>
            <w:webHidden/>
          </w:rPr>
          <w:fldChar w:fldCharType="separate"/>
        </w:r>
        <w:r w:rsidR="001C0B74">
          <w:rPr>
            <w:noProof/>
            <w:webHidden/>
          </w:rPr>
          <w:t>31</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8037" w:history="1">
        <w:r w:rsidR="001C0B74" w:rsidRPr="00DF5A3D">
          <w:rPr>
            <w:rStyle w:val="Hyperlink"/>
          </w:rPr>
          <w:t>4.2</w:t>
        </w:r>
        <w:r w:rsidR="001C0B74">
          <w:rPr>
            <w:rFonts w:asciiTheme="minorHAnsi" w:eastAsiaTheme="minorEastAsia" w:hAnsiTheme="minorHAnsi" w:cstheme="minorBidi"/>
            <w:noProof/>
          </w:rPr>
          <w:tab/>
        </w:r>
        <w:r w:rsidR="001C0B74" w:rsidRPr="00DF5A3D">
          <w:rPr>
            <w:rStyle w:val="Hyperlink"/>
          </w:rPr>
          <w:t>Mapping to THE IFRS AU Taxonomy 2017</w:t>
        </w:r>
        <w:r w:rsidR="001C0B74">
          <w:rPr>
            <w:noProof/>
            <w:webHidden/>
          </w:rPr>
          <w:tab/>
        </w:r>
        <w:r w:rsidR="001C0B74">
          <w:rPr>
            <w:noProof/>
            <w:webHidden/>
          </w:rPr>
          <w:fldChar w:fldCharType="begin"/>
        </w:r>
        <w:r w:rsidR="001C0B74">
          <w:rPr>
            <w:noProof/>
            <w:webHidden/>
          </w:rPr>
          <w:instrText xml:space="preserve"> PAGEREF _Toc487638037 \h </w:instrText>
        </w:r>
        <w:r w:rsidR="001C0B74">
          <w:rPr>
            <w:noProof/>
            <w:webHidden/>
          </w:rPr>
        </w:r>
        <w:r w:rsidR="001C0B74">
          <w:rPr>
            <w:noProof/>
            <w:webHidden/>
          </w:rPr>
          <w:fldChar w:fldCharType="separate"/>
        </w:r>
        <w:r w:rsidR="001C0B74">
          <w:rPr>
            <w:noProof/>
            <w:webHidden/>
          </w:rPr>
          <w:t>31</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8038" w:history="1">
        <w:r w:rsidR="001C0B74" w:rsidRPr="00DF5A3D">
          <w:rPr>
            <w:rStyle w:val="Hyperlink"/>
          </w:rPr>
          <w:t>4.3</w:t>
        </w:r>
        <w:r w:rsidR="001C0B74">
          <w:rPr>
            <w:rFonts w:asciiTheme="minorHAnsi" w:eastAsiaTheme="minorEastAsia" w:hAnsiTheme="minorHAnsi" w:cstheme="minorBidi"/>
            <w:noProof/>
          </w:rPr>
          <w:tab/>
        </w:r>
        <w:r w:rsidR="001C0B74" w:rsidRPr="00DF5A3D">
          <w:rPr>
            <w:rStyle w:val="Hyperlink"/>
          </w:rPr>
          <w:t>Context Specifications</w:t>
        </w:r>
        <w:r w:rsidR="001C0B74">
          <w:rPr>
            <w:noProof/>
            <w:webHidden/>
          </w:rPr>
          <w:tab/>
        </w:r>
        <w:r w:rsidR="001C0B74">
          <w:rPr>
            <w:noProof/>
            <w:webHidden/>
          </w:rPr>
          <w:fldChar w:fldCharType="begin"/>
        </w:r>
        <w:r w:rsidR="001C0B74">
          <w:rPr>
            <w:noProof/>
            <w:webHidden/>
          </w:rPr>
          <w:instrText xml:space="preserve"> PAGEREF _Toc487638038 \h </w:instrText>
        </w:r>
        <w:r w:rsidR="001C0B74">
          <w:rPr>
            <w:noProof/>
            <w:webHidden/>
          </w:rPr>
        </w:r>
        <w:r w:rsidR="001C0B74">
          <w:rPr>
            <w:noProof/>
            <w:webHidden/>
          </w:rPr>
          <w:fldChar w:fldCharType="separate"/>
        </w:r>
        <w:r w:rsidR="001C0B74">
          <w:rPr>
            <w:noProof/>
            <w:webHidden/>
          </w:rPr>
          <w:t>31</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8039" w:history="1">
        <w:r w:rsidR="001C0B74" w:rsidRPr="00DF5A3D">
          <w:rPr>
            <w:rStyle w:val="Hyperlink"/>
          </w:rPr>
          <w:t>4.4</w:t>
        </w:r>
        <w:r w:rsidR="001C0B74">
          <w:rPr>
            <w:rFonts w:asciiTheme="minorHAnsi" w:eastAsiaTheme="minorEastAsia" w:hAnsiTheme="minorHAnsi" w:cstheme="minorBidi"/>
            <w:noProof/>
          </w:rPr>
          <w:tab/>
        </w:r>
        <w:r w:rsidR="001C0B74" w:rsidRPr="00DF5A3D">
          <w:rPr>
            <w:rStyle w:val="Hyperlink"/>
          </w:rPr>
          <w:t>Additional guidance for tagging line items presented in primary financial statements</w:t>
        </w:r>
        <w:r w:rsidR="001C0B74">
          <w:rPr>
            <w:noProof/>
            <w:webHidden/>
          </w:rPr>
          <w:tab/>
        </w:r>
        <w:r w:rsidR="001C0B74">
          <w:rPr>
            <w:noProof/>
            <w:webHidden/>
          </w:rPr>
          <w:fldChar w:fldCharType="begin"/>
        </w:r>
        <w:r w:rsidR="001C0B74">
          <w:rPr>
            <w:noProof/>
            <w:webHidden/>
          </w:rPr>
          <w:instrText xml:space="preserve"> PAGEREF _Toc487638039 \h </w:instrText>
        </w:r>
        <w:r w:rsidR="001C0B74">
          <w:rPr>
            <w:noProof/>
            <w:webHidden/>
          </w:rPr>
        </w:r>
        <w:r w:rsidR="001C0B74">
          <w:rPr>
            <w:noProof/>
            <w:webHidden/>
          </w:rPr>
          <w:fldChar w:fldCharType="separate"/>
        </w:r>
        <w:r w:rsidR="001C0B74">
          <w:rPr>
            <w:noProof/>
            <w:webHidden/>
          </w:rPr>
          <w:t>36</w:t>
        </w:r>
        <w:r w:rsidR="001C0B74">
          <w:rPr>
            <w:noProof/>
            <w:webHidden/>
          </w:rPr>
          <w:fldChar w:fldCharType="end"/>
        </w:r>
      </w:hyperlink>
    </w:p>
    <w:p w:rsidR="001C0B74" w:rsidRDefault="0025065D">
      <w:pPr>
        <w:pStyle w:val="TOC2"/>
        <w:rPr>
          <w:rFonts w:asciiTheme="minorHAnsi" w:eastAsiaTheme="minorEastAsia" w:hAnsiTheme="minorHAnsi" w:cstheme="minorBidi"/>
          <w:noProof/>
        </w:rPr>
      </w:pPr>
      <w:hyperlink w:anchor="_Toc487638040" w:history="1">
        <w:r w:rsidR="001C0B74" w:rsidRPr="00DF5A3D">
          <w:rPr>
            <w:rStyle w:val="Hyperlink"/>
          </w:rPr>
          <w:t>4.5</w:t>
        </w:r>
        <w:r w:rsidR="001C0B74">
          <w:rPr>
            <w:rFonts w:asciiTheme="minorHAnsi" w:eastAsiaTheme="minorEastAsia" w:hAnsiTheme="minorHAnsi" w:cstheme="minorBidi"/>
            <w:noProof/>
          </w:rPr>
          <w:tab/>
        </w:r>
        <w:r w:rsidR="001C0B74" w:rsidRPr="00DF5A3D">
          <w:rPr>
            <w:rStyle w:val="Hyperlink"/>
          </w:rPr>
          <w:t>Units and Decimals</w:t>
        </w:r>
        <w:r w:rsidR="001C0B74">
          <w:rPr>
            <w:noProof/>
            <w:webHidden/>
          </w:rPr>
          <w:tab/>
        </w:r>
        <w:r w:rsidR="001C0B74">
          <w:rPr>
            <w:noProof/>
            <w:webHidden/>
          </w:rPr>
          <w:fldChar w:fldCharType="begin"/>
        </w:r>
        <w:r w:rsidR="001C0B74">
          <w:rPr>
            <w:noProof/>
            <w:webHidden/>
          </w:rPr>
          <w:instrText xml:space="preserve"> PAGEREF _Toc487638040 \h </w:instrText>
        </w:r>
        <w:r w:rsidR="001C0B74">
          <w:rPr>
            <w:noProof/>
            <w:webHidden/>
          </w:rPr>
        </w:r>
        <w:r w:rsidR="001C0B74">
          <w:rPr>
            <w:noProof/>
            <w:webHidden/>
          </w:rPr>
          <w:fldChar w:fldCharType="separate"/>
        </w:r>
        <w:r w:rsidR="001C0B74">
          <w:rPr>
            <w:noProof/>
            <w:webHidden/>
          </w:rPr>
          <w:t>38</w:t>
        </w:r>
        <w:r w:rsidR="001C0B74">
          <w:rPr>
            <w:noProof/>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41" w:history="1">
        <w:r w:rsidR="001C0B74" w:rsidRPr="00DF5A3D">
          <w:rPr>
            <w:rStyle w:val="Hyperlink"/>
          </w:rPr>
          <w:t>4.5.1</w:t>
        </w:r>
        <w:r w:rsidR="001C0B74">
          <w:rPr>
            <w:rFonts w:asciiTheme="minorHAnsi" w:eastAsiaTheme="minorEastAsia" w:hAnsiTheme="minorHAnsi" w:cstheme="minorBidi"/>
          </w:rPr>
          <w:tab/>
        </w:r>
        <w:r w:rsidR="001C0B74" w:rsidRPr="00DF5A3D">
          <w:rPr>
            <w:rStyle w:val="Hyperlink"/>
          </w:rPr>
          <w:t>Monetary Amounts</w:t>
        </w:r>
        <w:r w:rsidR="001C0B74">
          <w:rPr>
            <w:webHidden/>
          </w:rPr>
          <w:tab/>
        </w:r>
        <w:r w:rsidR="001C0B74">
          <w:rPr>
            <w:webHidden/>
          </w:rPr>
          <w:fldChar w:fldCharType="begin"/>
        </w:r>
        <w:r w:rsidR="001C0B74">
          <w:rPr>
            <w:webHidden/>
          </w:rPr>
          <w:instrText xml:space="preserve"> PAGEREF _Toc487638041 \h </w:instrText>
        </w:r>
        <w:r w:rsidR="001C0B74">
          <w:rPr>
            <w:webHidden/>
          </w:rPr>
        </w:r>
        <w:r w:rsidR="001C0B74">
          <w:rPr>
            <w:webHidden/>
          </w:rPr>
          <w:fldChar w:fldCharType="separate"/>
        </w:r>
        <w:r w:rsidR="001C0B74">
          <w:rPr>
            <w:webHidden/>
          </w:rPr>
          <w:t>38</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42" w:history="1">
        <w:r w:rsidR="001C0B74" w:rsidRPr="00DF5A3D">
          <w:rPr>
            <w:rStyle w:val="Hyperlink"/>
          </w:rPr>
          <w:t>4.5.2</w:t>
        </w:r>
        <w:r w:rsidR="001C0B74">
          <w:rPr>
            <w:rFonts w:asciiTheme="minorHAnsi" w:eastAsiaTheme="minorEastAsia" w:hAnsiTheme="minorHAnsi" w:cstheme="minorBidi"/>
          </w:rPr>
          <w:tab/>
        </w:r>
        <w:r w:rsidR="001C0B74" w:rsidRPr="00DF5A3D">
          <w:rPr>
            <w:rStyle w:val="Hyperlink"/>
          </w:rPr>
          <w:t>Share Counts</w:t>
        </w:r>
        <w:r w:rsidR="001C0B74">
          <w:rPr>
            <w:webHidden/>
          </w:rPr>
          <w:tab/>
        </w:r>
        <w:r w:rsidR="001C0B74">
          <w:rPr>
            <w:webHidden/>
          </w:rPr>
          <w:fldChar w:fldCharType="begin"/>
        </w:r>
        <w:r w:rsidR="001C0B74">
          <w:rPr>
            <w:webHidden/>
          </w:rPr>
          <w:instrText xml:space="preserve"> PAGEREF _Toc487638042 \h </w:instrText>
        </w:r>
        <w:r w:rsidR="001C0B74">
          <w:rPr>
            <w:webHidden/>
          </w:rPr>
        </w:r>
        <w:r w:rsidR="001C0B74">
          <w:rPr>
            <w:webHidden/>
          </w:rPr>
          <w:fldChar w:fldCharType="separate"/>
        </w:r>
        <w:r w:rsidR="001C0B74">
          <w:rPr>
            <w:webHidden/>
          </w:rPr>
          <w:t>39</w:t>
        </w:r>
        <w:r w:rsidR="001C0B74">
          <w:rPr>
            <w:webHidden/>
          </w:rPr>
          <w:fldChar w:fldCharType="end"/>
        </w:r>
      </w:hyperlink>
    </w:p>
    <w:p w:rsidR="001C0B74" w:rsidRDefault="0025065D">
      <w:pPr>
        <w:pStyle w:val="TOC3"/>
        <w:tabs>
          <w:tab w:val="left" w:pos="1200"/>
        </w:tabs>
        <w:rPr>
          <w:rFonts w:asciiTheme="minorHAnsi" w:eastAsiaTheme="minorEastAsia" w:hAnsiTheme="minorHAnsi" w:cstheme="minorBidi"/>
        </w:rPr>
      </w:pPr>
      <w:hyperlink w:anchor="_Toc487638043" w:history="1">
        <w:r w:rsidR="001C0B74" w:rsidRPr="00DF5A3D">
          <w:rPr>
            <w:rStyle w:val="Hyperlink"/>
          </w:rPr>
          <w:t>4.5.3</w:t>
        </w:r>
        <w:r w:rsidR="001C0B74">
          <w:rPr>
            <w:rFonts w:asciiTheme="minorHAnsi" w:eastAsiaTheme="minorEastAsia" w:hAnsiTheme="minorHAnsi" w:cstheme="minorBidi"/>
          </w:rPr>
          <w:tab/>
        </w:r>
        <w:r w:rsidR="001C0B74" w:rsidRPr="00DF5A3D">
          <w:rPr>
            <w:rStyle w:val="Hyperlink"/>
          </w:rPr>
          <w:t>Earnings Per Share</w:t>
        </w:r>
        <w:r w:rsidR="001C0B74">
          <w:rPr>
            <w:webHidden/>
          </w:rPr>
          <w:tab/>
        </w:r>
        <w:r w:rsidR="001C0B74">
          <w:rPr>
            <w:webHidden/>
          </w:rPr>
          <w:fldChar w:fldCharType="begin"/>
        </w:r>
        <w:r w:rsidR="001C0B74">
          <w:rPr>
            <w:webHidden/>
          </w:rPr>
          <w:instrText xml:space="preserve"> PAGEREF _Toc487638043 \h </w:instrText>
        </w:r>
        <w:r w:rsidR="001C0B74">
          <w:rPr>
            <w:webHidden/>
          </w:rPr>
        </w:r>
        <w:r w:rsidR="001C0B74">
          <w:rPr>
            <w:webHidden/>
          </w:rPr>
          <w:fldChar w:fldCharType="separate"/>
        </w:r>
        <w:r w:rsidR="001C0B74">
          <w:rPr>
            <w:webHidden/>
          </w:rPr>
          <w:t>39</w:t>
        </w:r>
        <w:r w:rsidR="001C0B74">
          <w:rPr>
            <w:webHidden/>
          </w:rPr>
          <w:fldChar w:fldCharType="end"/>
        </w:r>
      </w:hyperlink>
    </w:p>
    <w:p w:rsidR="001C0B74" w:rsidRDefault="0025065D">
      <w:pPr>
        <w:pStyle w:val="TOC2"/>
        <w:rPr>
          <w:rFonts w:asciiTheme="minorHAnsi" w:eastAsiaTheme="minorEastAsia" w:hAnsiTheme="minorHAnsi" w:cstheme="minorBidi"/>
          <w:noProof/>
        </w:rPr>
      </w:pPr>
      <w:hyperlink w:anchor="_Toc487638044" w:history="1">
        <w:r w:rsidR="001C0B74" w:rsidRPr="00DF5A3D">
          <w:rPr>
            <w:rStyle w:val="Hyperlink"/>
          </w:rPr>
          <w:t>4.6</w:t>
        </w:r>
        <w:r w:rsidR="001C0B74">
          <w:rPr>
            <w:rFonts w:asciiTheme="minorHAnsi" w:eastAsiaTheme="minorEastAsia" w:hAnsiTheme="minorHAnsi" w:cstheme="minorBidi"/>
            <w:noProof/>
          </w:rPr>
          <w:tab/>
        </w:r>
        <w:r w:rsidR="001C0B74" w:rsidRPr="00DF5A3D">
          <w:rPr>
            <w:rStyle w:val="Hyperlink"/>
          </w:rPr>
          <w:t>Validation of instance document</w:t>
        </w:r>
        <w:r w:rsidR="001C0B74">
          <w:rPr>
            <w:noProof/>
            <w:webHidden/>
          </w:rPr>
          <w:tab/>
        </w:r>
        <w:r w:rsidR="001C0B74">
          <w:rPr>
            <w:noProof/>
            <w:webHidden/>
          </w:rPr>
          <w:fldChar w:fldCharType="begin"/>
        </w:r>
        <w:r w:rsidR="001C0B74">
          <w:rPr>
            <w:noProof/>
            <w:webHidden/>
          </w:rPr>
          <w:instrText xml:space="preserve"> PAGEREF _Toc487638044 \h </w:instrText>
        </w:r>
        <w:r w:rsidR="001C0B74">
          <w:rPr>
            <w:noProof/>
            <w:webHidden/>
          </w:rPr>
        </w:r>
        <w:r w:rsidR="001C0B74">
          <w:rPr>
            <w:noProof/>
            <w:webHidden/>
          </w:rPr>
          <w:fldChar w:fldCharType="separate"/>
        </w:r>
        <w:r w:rsidR="001C0B74">
          <w:rPr>
            <w:noProof/>
            <w:webHidden/>
          </w:rPr>
          <w:t>39</w:t>
        </w:r>
        <w:r w:rsidR="001C0B74">
          <w:rPr>
            <w:noProof/>
            <w:webHidden/>
          </w:rPr>
          <w:fldChar w:fldCharType="end"/>
        </w:r>
      </w:hyperlink>
    </w:p>
    <w:p w:rsidR="001C0B74" w:rsidRDefault="0025065D">
      <w:pPr>
        <w:pStyle w:val="TOC1"/>
        <w:tabs>
          <w:tab w:val="left" w:pos="440"/>
        </w:tabs>
        <w:rPr>
          <w:rFonts w:asciiTheme="minorHAnsi" w:eastAsiaTheme="minorEastAsia" w:hAnsiTheme="minorHAnsi" w:cstheme="minorBidi"/>
          <w:noProof/>
        </w:rPr>
      </w:pPr>
      <w:hyperlink w:anchor="_Toc487638045" w:history="1">
        <w:r w:rsidR="001C0B74" w:rsidRPr="00DF5A3D">
          <w:rPr>
            <w:rStyle w:val="Hyperlink"/>
          </w:rPr>
          <w:t>5</w:t>
        </w:r>
        <w:r w:rsidR="001C0B74">
          <w:rPr>
            <w:rFonts w:asciiTheme="minorHAnsi" w:eastAsiaTheme="minorEastAsia" w:hAnsiTheme="minorHAnsi" w:cstheme="minorBidi"/>
            <w:noProof/>
          </w:rPr>
          <w:tab/>
        </w:r>
        <w:r w:rsidR="001C0B74" w:rsidRPr="00DF5A3D">
          <w:rPr>
            <w:rStyle w:val="Hyperlink"/>
          </w:rPr>
          <w:t>Messaging Instructions</w:t>
        </w:r>
        <w:r w:rsidR="001C0B74">
          <w:rPr>
            <w:noProof/>
            <w:webHidden/>
          </w:rPr>
          <w:tab/>
        </w:r>
        <w:r w:rsidR="001C0B74">
          <w:rPr>
            <w:noProof/>
            <w:webHidden/>
          </w:rPr>
          <w:fldChar w:fldCharType="begin"/>
        </w:r>
        <w:r w:rsidR="001C0B74">
          <w:rPr>
            <w:noProof/>
            <w:webHidden/>
          </w:rPr>
          <w:instrText xml:space="preserve"> PAGEREF _Toc487638045 \h </w:instrText>
        </w:r>
        <w:r w:rsidR="001C0B74">
          <w:rPr>
            <w:noProof/>
            <w:webHidden/>
          </w:rPr>
        </w:r>
        <w:r w:rsidR="001C0B74">
          <w:rPr>
            <w:noProof/>
            <w:webHidden/>
          </w:rPr>
          <w:fldChar w:fldCharType="separate"/>
        </w:r>
        <w:r w:rsidR="001C0B74">
          <w:rPr>
            <w:noProof/>
            <w:webHidden/>
          </w:rPr>
          <w:t>41</w:t>
        </w:r>
        <w:r w:rsidR="001C0B74">
          <w:rPr>
            <w:noProof/>
            <w:webHidden/>
          </w:rPr>
          <w:fldChar w:fldCharType="end"/>
        </w:r>
      </w:hyperlink>
    </w:p>
    <w:p w:rsidR="001C0B74" w:rsidRDefault="0025065D">
      <w:pPr>
        <w:pStyle w:val="TOC1"/>
        <w:rPr>
          <w:rFonts w:asciiTheme="minorHAnsi" w:eastAsiaTheme="minorEastAsia" w:hAnsiTheme="minorHAnsi" w:cstheme="minorBidi"/>
          <w:noProof/>
        </w:rPr>
      </w:pPr>
      <w:hyperlink w:anchor="_Toc487638046" w:history="1">
        <w:r w:rsidR="001C0B74" w:rsidRPr="00DF5A3D">
          <w:rPr>
            <w:rStyle w:val="Hyperlink"/>
            <w:lang w:val="en-US"/>
          </w:rPr>
          <w:t>Appendix A – IFRS AU taxonomy 2017 Illustration</w:t>
        </w:r>
        <w:r w:rsidR="001C0B74">
          <w:rPr>
            <w:noProof/>
            <w:webHidden/>
          </w:rPr>
          <w:tab/>
        </w:r>
        <w:r w:rsidR="001C0B74">
          <w:rPr>
            <w:noProof/>
            <w:webHidden/>
          </w:rPr>
          <w:fldChar w:fldCharType="begin"/>
        </w:r>
        <w:r w:rsidR="001C0B74">
          <w:rPr>
            <w:noProof/>
            <w:webHidden/>
          </w:rPr>
          <w:instrText xml:space="preserve"> PAGEREF _Toc487638046 \h </w:instrText>
        </w:r>
        <w:r w:rsidR="001C0B74">
          <w:rPr>
            <w:noProof/>
            <w:webHidden/>
          </w:rPr>
        </w:r>
        <w:r w:rsidR="001C0B74">
          <w:rPr>
            <w:noProof/>
            <w:webHidden/>
          </w:rPr>
          <w:fldChar w:fldCharType="separate"/>
        </w:r>
        <w:r w:rsidR="001C0B74">
          <w:rPr>
            <w:noProof/>
            <w:webHidden/>
          </w:rPr>
          <w:t>43</w:t>
        </w:r>
        <w:r w:rsidR="001C0B74">
          <w:rPr>
            <w:noProof/>
            <w:webHidden/>
          </w:rPr>
          <w:fldChar w:fldCharType="end"/>
        </w:r>
      </w:hyperlink>
    </w:p>
    <w:p w:rsidR="00BA43CC" w:rsidRDefault="0057724D" w:rsidP="008F46ED">
      <w:pPr>
        <w:pStyle w:val="StyleMaintext"/>
        <w:spacing w:line="276" w:lineRule="auto"/>
      </w:pPr>
      <w:r>
        <w:fldChar w:fldCharType="end"/>
      </w:r>
    </w:p>
    <w:p w:rsidR="00FB1E0E" w:rsidRPr="00542C3D" w:rsidRDefault="00FB1E0E" w:rsidP="008F46ED">
      <w:pPr>
        <w:pStyle w:val="StyleMaintext"/>
        <w:spacing w:line="276" w:lineRule="auto"/>
      </w:pPr>
    </w:p>
    <w:p w:rsidR="00BA43CC" w:rsidRPr="00542C3D" w:rsidRDefault="00BA43CC" w:rsidP="00BA43CC">
      <w:pPr>
        <w:spacing w:after="120"/>
        <w:rPr>
          <w:rFonts w:cs="Arial"/>
          <w:sz w:val="36"/>
          <w:szCs w:val="36"/>
        </w:rPr>
      </w:pPr>
      <w:r w:rsidRPr="00542C3D">
        <w:rPr>
          <w:rFonts w:cs="Arial"/>
          <w:sz w:val="36"/>
          <w:szCs w:val="36"/>
        </w:rPr>
        <w:t>Terminology</w:t>
      </w:r>
    </w:p>
    <w:p w:rsidR="00FD05E5" w:rsidRDefault="00BA43CC" w:rsidP="00BA43CC">
      <w:pPr>
        <w:spacing w:after="120"/>
        <w:rPr>
          <w:rFonts w:cs="Arial"/>
          <w:szCs w:val="22"/>
        </w:rPr>
      </w:pPr>
      <w:r w:rsidRPr="00542C3D">
        <w:rPr>
          <w:rFonts w:cs="Arial"/>
          <w:szCs w:val="22"/>
        </w:rPr>
        <w:t xml:space="preserve">For definition of the terminology and acronyms used within this document please refer </w:t>
      </w:r>
      <w:r>
        <w:rPr>
          <w:rFonts w:cs="Arial"/>
          <w:szCs w:val="22"/>
        </w:rPr>
        <w:t xml:space="preserve">to the </w:t>
      </w:r>
      <w:r w:rsidR="00A710D5">
        <w:rPr>
          <w:rFonts w:cs="Arial"/>
          <w:szCs w:val="22"/>
        </w:rPr>
        <w:t>glossary on the SBR website and on the IFRS</w:t>
      </w:r>
      <w:r w:rsidR="003B155C">
        <w:rPr>
          <w:rFonts w:cs="Arial"/>
          <w:szCs w:val="22"/>
        </w:rPr>
        <w:t xml:space="preserve"> Foundation</w:t>
      </w:r>
      <w:r w:rsidR="00A710D5">
        <w:rPr>
          <w:rFonts w:cs="Arial"/>
          <w:szCs w:val="22"/>
        </w:rPr>
        <w:t xml:space="preserve"> website.</w:t>
      </w:r>
    </w:p>
    <w:p w:rsidR="00FD05E5" w:rsidRDefault="00BA43CC" w:rsidP="00FD05E5">
      <w:pPr>
        <w:spacing w:after="120"/>
        <w:rPr>
          <w:rFonts w:cs="Arial"/>
          <w:szCs w:val="22"/>
        </w:rPr>
      </w:pPr>
      <w:r w:rsidRPr="00542C3D">
        <w:rPr>
          <w:rFonts w:cs="Arial"/>
          <w:szCs w:val="22"/>
        </w:rPr>
        <w:t xml:space="preserve">Click </w:t>
      </w:r>
      <w:r w:rsidR="001A3E4D" w:rsidRPr="001A3E4D">
        <w:t>http://www.sbr.gov.au/software-developers/developer-tools/glossary</w:t>
      </w:r>
      <w:r w:rsidRPr="00542C3D">
        <w:rPr>
          <w:rFonts w:cs="Arial"/>
          <w:szCs w:val="22"/>
        </w:rPr>
        <w:t xml:space="preserve"> to go to th</w:t>
      </w:r>
      <w:r>
        <w:rPr>
          <w:rFonts w:cs="Arial"/>
          <w:szCs w:val="22"/>
        </w:rPr>
        <w:t>e</w:t>
      </w:r>
      <w:r w:rsidRPr="00542C3D">
        <w:rPr>
          <w:rFonts w:cs="Arial"/>
          <w:szCs w:val="22"/>
        </w:rPr>
        <w:t xml:space="preserve"> </w:t>
      </w:r>
      <w:r w:rsidR="00A710D5">
        <w:rPr>
          <w:rFonts w:cs="Arial"/>
          <w:szCs w:val="22"/>
        </w:rPr>
        <w:t xml:space="preserve">SBR </w:t>
      </w:r>
      <w:r w:rsidRPr="00542C3D">
        <w:rPr>
          <w:rFonts w:cs="Arial"/>
          <w:szCs w:val="22"/>
        </w:rPr>
        <w:t xml:space="preserve">glossary. </w:t>
      </w:r>
    </w:p>
    <w:p w:rsidR="00FD05E5" w:rsidRDefault="00A710D5" w:rsidP="00FD05E5">
      <w:pPr>
        <w:spacing w:after="120"/>
        <w:rPr>
          <w:rFonts w:cs="Arial"/>
          <w:szCs w:val="22"/>
        </w:rPr>
      </w:pPr>
      <w:r>
        <w:rPr>
          <w:rFonts w:cs="Arial"/>
          <w:szCs w:val="22"/>
        </w:rPr>
        <w:t xml:space="preserve">Click </w:t>
      </w:r>
      <w:hyperlink r:id="rId20" w:history="1">
        <w:r w:rsidRPr="00A710D5">
          <w:rPr>
            <w:rStyle w:val="Hyperlink"/>
            <w:rFonts w:cs="Arial"/>
            <w:noProof w:val="0"/>
            <w:szCs w:val="22"/>
          </w:rPr>
          <w:t>http://www.ifrs.org/XBRL/Resources/Glossary.htm</w:t>
        </w:r>
      </w:hyperlink>
      <w:r>
        <w:rPr>
          <w:rFonts w:cs="Arial"/>
          <w:szCs w:val="22"/>
        </w:rPr>
        <w:t xml:space="preserve"> to go to the IFRS glossary</w:t>
      </w:r>
    </w:p>
    <w:p w:rsidR="00E57CB3" w:rsidRPr="00E57CB3" w:rsidRDefault="00E57CB3" w:rsidP="00FD05E5">
      <w:pPr>
        <w:spacing w:after="120"/>
        <w:rPr>
          <w:rFonts w:cs="Arial"/>
        </w:rPr>
      </w:pPr>
      <w:r w:rsidRPr="00E57CB3">
        <w:rPr>
          <w:rFonts w:cs="Arial"/>
        </w:rPr>
        <w:t xml:space="preserve">The key words “MUST”, “MUST NOT”, “REQUIRED”, “SHALL”, “SHALL NOT”, “SHOULD”, “SHOULD NOT”, “RECOMMENDED”, “MAY”, and “OPTIONAL” in this document are to be interpreted as described in RFC 2119 </w:t>
      </w:r>
      <w:hyperlink r:id="rId21" w:tooltip="http://www.ietf.org/rfc/rfc2119.txt" w:history="1">
        <w:r w:rsidRPr="00E57CB3">
          <w:rPr>
            <w:rStyle w:val="Hyperlink"/>
            <w:rFonts w:cs="Arial"/>
            <w:noProof w:val="0"/>
          </w:rPr>
          <w:t>http://www.ietf.org/rfc/rfc2119.txt</w:t>
        </w:r>
      </w:hyperlink>
      <w:r w:rsidRPr="00E57CB3">
        <w:rPr>
          <w:rFonts w:cs="Arial"/>
        </w:rPr>
        <w:t>.  The use of the word “Mandatory” is to be read as “MUST”.</w:t>
      </w:r>
    </w:p>
    <w:p w:rsidR="00BA43CC" w:rsidRPr="00542C3D" w:rsidRDefault="00BA43CC" w:rsidP="00BA43CC">
      <w:pPr>
        <w:rPr>
          <w:rFonts w:cs="Arial"/>
        </w:rPr>
      </w:pPr>
    </w:p>
    <w:p w:rsidR="00BA43CC" w:rsidRPr="00542C3D" w:rsidRDefault="00BA43CC" w:rsidP="00B94070">
      <w:pPr>
        <w:pStyle w:val="Head1"/>
        <w:tabs>
          <w:tab w:val="clear" w:pos="1928"/>
          <w:tab w:val="num" w:pos="709"/>
        </w:tabs>
        <w:ind w:hanging="1850"/>
      </w:pPr>
      <w:bookmarkStart w:id="3" w:name="_Toc487637995"/>
      <w:r w:rsidRPr="00542C3D">
        <w:lastRenderedPageBreak/>
        <w:t>Introduction</w:t>
      </w:r>
      <w:bookmarkEnd w:id="3"/>
    </w:p>
    <w:p w:rsidR="00BA43CC" w:rsidRPr="00542C3D" w:rsidRDefault="00BA43CC" w:rsidP="00D27EB9">
      <w:pPr>
        <w:pStyle w:val="Head2"/>
        <w:tabs>
          <w:tab w:val="num" w:pos="709"/>
        </w:tabs>
        <w:ind w:left="709" w:hanging="709"/>
      </w:pPr>
      <w:bookmarkStart w:id="4" w:name="_Toc203783465"/>
      <w:bookmarkStart w:id="5" w:name="_Toc487637996"/>
      <w:r w:rsidRPr="00542C3D">
        <w:t>Purpose</w:t>
      </w:r>
      <w:bookmarkEnd w:id="4"/>
      <w:bookmarkEnd w:id="5"/>
    </w:p>
    <w:p w:rsidR="00A60471" w:rsidRDefault="00A60471" w:rsidP="00A60471">
      <w:pPr>
        <w:spacing w:before="120" w:after="120"/>
        <w:rPr>
          <w:rFonts w:cs="Arial"/>
        </w:rPr>
      </w:pPr>
      <w:r w:rsidRPr="00E07903">
        <w:rPr>
          <w:rFonts w:cs="Arial"/>
          <w:sz w:val="20"/>
          <w:szCs w:val="20"/>
        </w:rPr>
        <w:t xml:space="preserve">The purpose of this document is to support software developers </w:t>
      </w:r>
      <w:r w:rsidR="004D0BDB" w:rsidRPr="00E07903">
        <w:rPr>
          <w:rFonts w:cs="Arial"/>
          <w:sz w:val="20"/>
          <w:szCs w:val="20"/>
        </w:rPr>
        <w:t>with</w:t>
      </w:r>
      <w:r w:rsidRPr="00E07903">
        <w:rPr>
          <w:rFonts w:cs="Arial"/>
          <w:sz w:val="20"/>
          <w:szCs w:val="20"/>
        </w:rPr>
        <w:t xml:space="preserve"> the implementation of the </w:t>
      </w:r>
      <w:r w:rsidR="00C06785">
        <w:rPr>
          <w:rFonts w:cs="Arial"/>
          <w:sz w:val="20"/>
          <w:szCs w:val="20"/>
        </w:rPr>
        <w:t>SBR financial reporting</w:t>
      </w:r>
      <w:r w:rsidR="00C06785" w:rsidRPr="00E07903">
        <w:rPr>
          <w:rFonts w:cs="Arial"/>
          <w:sz w:val="20"/>
          <w:szCs w:val="20"/>
        </w:rPr>
        <w:t xml:space="preserve"> </w:t>
      </w:r>
      <w:r w:rsidR="00E9664A">
        <w:rPr>
          <w:rFonts w:cs="Arial"/>
          <w:sz w:val="20"/>
          <w:szCs w:val="20"/>
        </w:rPr>
        <w:t xml:space="preserve">taxonomy used for creating </w:t>
      </w:r>
      <w:r w:rsidR="008F0067">
        <w:rPr>
          <w:rFonts w:cs="Arial"/>
          <w:sz w:val="20"/>
          <w:szCs w:val="20"/>
        </w:rPr>
        <w:t>digital</w:t>
      </w:r>
      <w:r w:rsidR="00E9664A">
        <w:rPr>
          <w:rFonts w:cs="Arial"/>
          <w:sz w:val="20"/>
          <w:szCs w:val="20"/>
        </w:rPr>
        <w:t xml:space="preserve"> f</w:t>
      </w:r>
      <w:r w:rsidR="00C562E2" w:rsidRPr="00E07903">
        <w:rPr>
          <w:rFonts w:cs="Arial"/>
          <w:sz w:val="20"/>
          <w:szCs w:val="20"/>
        </w:rPr>
        <w:t xml:space="preserve">inancial </w:t>
      </w:r>
      <w:r w:rsidR="00E9664A">
        <w:rPr>
          <w:rFonts w:cs="Arial"/>
          <w:sz w:val="20"/>
          <w:szCs w:val="20"/>
        </w:rPr>
        <w:t>r</w:t>
      </w:r>
      <w:r w:rsidR="00C562E2" w:rsidRPr="00E07903">
        <w:rPr>
          <w:rFonts w:cs="Arial"/>
          <w:sz w:val="20"/>
          <w:szCs w:val="20"/>
        </w:rPr>
        <w:t>eports</w:t>
      </w:r>
      <w:r w:rsidR="00BA7C82">
        <w:rPr>
          <w:rFonts w:cs="Arial"/>
          <w:sz w:val="20"/>
          <w:szCs w:val="20"/>
        </w:rPr>
        <w:t xml:space="preserve"> </w:t>
      </w:r>
      <w:r w:rsidR="008F0067">
        <w:rPr>
          <w:rFonts w:cs="Arial"/>
          <w:sz w:val="20"/>
          <w:szCs w:val="20"/>
        </w:rPr>
        <w:t xml:space="preserve">in XBRL or inline XBRL format </w:t>
      </w:r>
      <w:r w:rsidR="00BA7C82">
        <w:rPr>
          <w:rFonts w:cs="Arial"/>
          <w:sz w:val="20"/>
          <w:szCs w:val="20"/>
        </w:rPr>
        <w:t>(</w:t>
      </w:r>
      <w:r w:rsidR="008F0067">
        <w:rPr>
          <w:rFonts w:cs="Arial"/>
          <w:sz w:val="20"/>
          <w:szCs w:val="20"/>
        </w:rPr>
        <w:t>collectively referred to as “</w:t>
      </w:r>
      <w:r w:rsidR="00BA7C82">
        <w:rPr>
          <w:rFonts w:cs="Arial"/>
          <w:sz w:val="20"/>
          <w:szCs w:val="20"/>
        </w:rPr>
        <w:t>instance documents</w:t>
      </w:r>
      <w:r w:rsidR="008F0067">
        <w:rPr>
          <w:rFonts w:cs="Arial"/>
          <w:sz w:val="20"/>
          <w:szCs w:val="20"/>
        </w:rPr>
        <w:t>”</w:t>
      </w:r>
      <w:r w:rsidR="00BA7C82">
        <w:rPr>
          <w:rFonts w:cs="Arial"/>
          <w:sz w:val="20"/>
          <w:szCs w:val="20"/>
        </w:rPr>
        <w:t>)</w:t>
      </w:r>
      <w:r w:rsidR="00E07903">
        <w:rPr>
          <w:rFonts w:cs="Arial"/>
          <w:sz w:val="20"/>
          <w:szCs w:val="20"/>
        </w:rPr>
        <w:t xml:space="preserve"> that </w:t>
      </w:r>
      <w:r w:rsidR="008F0067">
        <w:rPr>
          <w:rFonts w:cs="Arial"/>
          <w:sz w:val="20"/>
          <w:szCs w:val="20"/>
        </w:rPr>
        <w:t xml:space="preserve">are </w:t>
      </w:r>
      <w:r w:rsidR="00E07903">
        <w:rPr>
          <w:rFonts w:cs="Arial"/>
          <w:sz w:val="20"/>
          <w:szCs w:val="20"/>
        </w:rPr>
        <w:t>lodged with ASIC</w:t>
      </w:r>
      <w:r w:rsidR="00F57E00">
        <w:rPr>
          <w:rFonts w:cs="Arial"/>
          <w:sz w:val="20"/>
          <w:szCs w:val="20"/>
        </w:rPr>
        <w:t>.</w:t>
      </w:r>
      <w:r w:rsidR="003E1C4C">
        <w:rPr>
          <w:rFonts w:cs="Arial"/>
          <w:sz w:val="20"/>
          <w:szCs w:val="20"/>
        </w:rPr>
        <w:t xml:space="preserve"> </w:t>
      </w:r>
    </w:p>
    <w:p w:rsidR="00BA43CC" w:rsidRPr="00542C3D" w:rsidRDefault="00BA43CC" w:rsidP="00D27EB9">
      <w:pPr>
        <w:pStyle w:val="Head2"/>
        <w:tabs>
          <w:tab w:val="num" w:pos="709"/>
        </w:tabs>
        <w:ind w:left="709" w:hanging="709"/>
      </w:pPr>
      <w:bookmarkStart w:id="6" w:name="_Toc231632936"/>
      <w:bookmarkStart w:id="7" w:name="_Toc231632938"/>
      <w:bookmarkStart w:id="8" w:name="_Toc487637997"/>
      <w:bookmarkStart w:id="9" w:name="_Toc226473065"/>
      <w:bookmarkEnd w:id="6"/>
      <w:bookmarkEnd w:id="7"/>
      <w:r w:rsidRPr="00542C3D">
        <w:t>Audience and Scope</w:t>
      </w:r>
      <w:bookmarkEnd w:id="8"/>
    </w:p>
    <w:p w:rsidR="00B34CA4" w:rsidRPr="00E07903" w:rsidRDefault="00C562E2" w:rsidP="00B34CA4">
      <w:pPr>
        <w:spacing w:before="120" w:after="120"/>
        <w:rPr>
          <w:sz w:val="20"/>
          <w:szCs w:val="20"/>
        </w:rPr>
      </w:pPr>
      <w:r w:rsidRPr="00E07903">
        <w:rPr>
          <w:sz w:val="20"/>
          <w:szCs w:val="20"/>
        </w:rPr>
        <w:t xml:space="preserve">This document is </w:t>
      </w:r>
      <w:r w:rsidR="00E9664A">
        <w:rPr>
          <w:sz w:val="20"/>
          <w:szCs w:val="20"/>
        </w:rPr>
        <w:t xml:space="preserve">the supplementary guide </w:t>
      </w:r>
      <w:r w:rsidRPr="00E07903">
        <w:rPr>
          <w:sz w:val="20"/>
          <w:szCs w:val="20"/>
        </w:rPr>
        <w:t>for the implementer</w:t>
      </w:r>
      <w:r w:rsidR="004D0BDB" w:rsidRPr="00E07903">
        <w:rPr>
          <w:sz w:val="20"/>
          <w:szCs w:val="20"/>
        </w:rPr>
        <w:t>s</w:t>
      </w:r>
      <w:r w:rsidRPr="00E07903">
        <w:rPr>
          <w:sz w:val="20"/>
          <w:szCs w:val="20"/>
        </w:rPr>
        <w:t xml:space="preserve"> of SBR </w:t>
      </w:r>
      <w:r w:rsidR="004D0BDB" w:rsidRPr="00E07903">
        <w:rPr>
          <w:sz w:val="20"/>
          <w:szCs w:val="20"/>
        </w:rPr>
        <w:t xml:space="preserve">ASIC </w:t>
      </w:r>
      <w:r w:rsidRPr="00E07903">
        <w:rPr>
          <w:sz w:val="20"/>
          <w:szCs w:val="20"/>
        </w:rPr>
        <w:t>Forms 388</w:t>
      </w:r>
      <w:r w:rsidR="00D845E2" w:rsidRPr="00E07903">
        <w:rPr>
          <w:sz w:val="20"/>
          <w:szCs w:val="20"/>
        </w:rPr>
        <w:t>, 7051</w:t>
      </w:r>
      <w:r w:rsidR="00E9664A">
        <w:rPr>
          <w:sz w:val="20"/>
          <w:szCs w:val="20"/>
        </w:rPr>
        <w:t>,</w:t>
      </w:r>
      <w:r w:rsidR="00D845E2" w:rsidRPr="00E07903">
        <w:rPr>
          <w:sz w:val="20"/>
          <w:szCs w:val="20"/>
        </w:rPr>
        <w:t xml:space="preserve"> FS70</w:t>
      </w:r>
      <w:r w:rsidR="00E9664A">
        <w:rPr>
          <w:sz w:val="20"/>
          <w:szCs w:val="20"/>
        </w:rPr>
        <w:t>,</w:t>
      </w:r>
      <w:r w:rsidR="008D589F">
        <w:rPr>
          <w:sz w:val="20"/>
          <w:szCs w:val="20"/>
        </w:rPr>
        <w:t xml:space="preserve"> and</w:t>
      </w:r>
      <w:r w:rsidR="00E9664A">
        <w:rPr>
          <w:sz w:val="20"/>
          <w:szCs w:val="20"/>
        </w:rPr>
        <w:t xml:space="preserve"> 405</w:t>
      </w:r>
      <w:r w:rsidRPr="00E07903">
        <w:rPr>
          <w:sz w:val="20"/>
          <w:szCs w:val="20"/>
        </w:rPr>
        <w:t xml:space="preserve"> </w:t>
      </w:r>
      <w:r w:rsidR="00B34CA4" w:rsidRPr="00E07903">
        <w:rPr>
          <w:sz w:val="20"/>
          <w:szCs w:val="20"/>
        </w:rPr>
        <w:t>and it should be read in conjunction with the Message Implementation Guides</w:t>
      </w:r>
      <w:r w:rsidR="003E1C81">
        <w:rPr>
          <w:sz w:val="20"/>
          <w:szCs w:val="20"/>
        </w:rPr>
        <w:t xml:space="preserve"> (MIGs)</w:t>
      </w:r>
      <w:r w:rsidR="00B34CA4" w:rsidRPr="00E07903">
        <w:rPr>
          <w:sz w:val="20"/>
          <w:szCs w:val="20"/>
        </w:rPr>
        <w:t xml:space="preserve"> for the abovementioned forms. It can also be used by </w:t>
      </w:r>
      <w:r w:rsidR="00124166" w:rsidRPr="00E07903">
        <w:rPr>
          <w:sz w:val="20"/>
          <w:szCs w:val="20"/>
        </w:rPr>
        <w:t xml:space="preserve">implementers of the </w:t>
      </w:r>
      <w:r w:rsidR="00BA7C82">
        <w:rPr>
          <w:sz w:val="20"/>
          <w:szCs w:val="20"/>
        </w:rPr>
        <w:t>instance documents</w:t>
      </w:r>
      <w:r w:rsidR="00124166" w:rsidRPr="00E07903">
        <w:rPr>
          <w:sz w:val="20"/>
          <w:szCs w:val="20"/>
        </w:rPr>
        <w:t xml:space="preserve"> as </w:t>
      </w:r>
      <w:r w:rsidR="00EA1181" w:rsidRPr="00E07903">
        <w:rPr>
          <w:sz w:val="20"/>
          <w:szCs w:val="20"/>
        </w:rPr>
        <w:t>standalone</w:t>
      </w:r>
      <w:r w:rsidR="00124166" w:rsidRPr="00E07903">
        <w:rPr>
          <w:sz w:val="20"/>
          <w:szCs w:val="20"/>
        </w:rPr>
        <w:t xml:space="preserve"> functionality.</w:t>
      </w:r>
    </w:p>
    <w:p w:rsidR="00B34CA4" w:rsidRPr="00E07903" w:rsidRDefault="00B34CA4" w:rsidP="00B34CA4">
      <w:pPr>
        <w:spacing w:before="120" w:after="120"/>
        <w:rPr>
          <w:rFonts w:cs="Arial"/>
          <w:sz w:val="20"/>
          <w:szCs w:val="20"/>
        </w:rPr>
      </w:pPr>
      <w:r w:rsidRPr="00E07903">
        <w:rPr>
          <w:rFonts w:cs="Arial"/>
          <w:sz w:val="20"/>
          <w:szCs w:val="20"/>
        </w:rPr>
        <w:t xml:space="preserve">This document is designed to explain </w:t>
      </w:r>
      <w:r w:rsidR="00877853">
        <w:rPr>
          <w:rFonts w:cs="Arial"/>
          <w:sz w:val="20"/>
          <w:szCs w:val="20"/>
        </w:rPr>
        <w:t xml:space="preserve">the Australian jurisdictional extension to the </w:t>
      </w:r>
      <w:r w:rsidRPr="00E07903">
        <w:rPr>
          <w:rFonts w:cs="Arial"/>
          <w:sz w:val="20"/>
          <w:szCs w:val="20"/>
        </w:rPr>
        <w:t>I</w:t>
      </w:r>
      <w:r w:rsidR="00877853">
        <w:rPr>
          <w:rFonts w:cs="Arial"/>
          <w:sz w:val="20"/>
          <w:szCs w:val="20"/>
        </w:rPr>
        <w:t xml:space="preserve">nternational </w:t>
      </w:r>
      <w:r w:rsidRPr="00E07903">
        <w:rPr>
          <w:rFonts w:cs="Arial"/>
          <w:sz w:val="20"/>
          <w:szCs w:val="20"/>
        </w:rPr>
        <w:t>F</w:t>
      </w:r>
      <w:r w:rsidR="00877853">
        <w:rPr>
          <w:rFonts w:cs="Arial"/>
          <w:sz w:val="20"/>
          <w:szCs w:val="20"/>
        </w:rPr>
        <w:t xml:space="preserve">inancial </w:t>
      </w:r>
      <w:r w:rsidRPr="00E07903">
        <w:rPr>
          <w:rFonts w:cs="Arial"/>
          <w:sz w:val="20"/>
          <w:szCs w:val="20"/>
        </w:rPr>
        <w:t>R</w:t>
      </w:r>
      <w:r w:rsidR="00877853">
        <w:rPr>
          <w:rFonts w:cs="Arial"/>
          <w:sz w:val="20"/>
          <w:szCs w:val="20"/>
        </w:rPr>
        <w:t xml:space="preserve">eporting </w:t>
      </w:r>
      <w:r w:rsidRPr="00E07903">
        <w:rPr>
          <w:rFonts w:cs="Arial"/>
          <w:sz w:val="20"/>
          <w:szCs w:val="20"/>
        </w:rPr>
        <w:t>S</w:t>
      </w:r>
      <w:r w:rsidR="00877853">
        <w:rPr>
          <w:rFonts w:cs="Arial"/>
          <w:sz w:val="20"/>
          <w:szCs w:val="20"/>
        </w:rPr>
        <w:t>tandards (IFRS)</w:t>
      </w:r>
      <w:r w:rsidRPr="00E07903">
        <w:rPr>
          <w:rFonts w:cs="Arial"/>
          <w:sz w:val="20"/>
          <w:szCs w:val="20"/>
        </w:rPr>
        <w:t xml:space="preserve"> Taxonomy</w:t>
      </w:r>
      <w:r w:rsidR="00694109" w:rsidRPr="00E07903">
        <w:rPr>
          <w:rFonts w:cs="Arial"/>
          <w:sz w:val="20"/>
          <w:szCs w:val="20"/>
        </w:rPr>
        <w:t xml:space="preserve"> </w:t>
      </w:r>
      <w:r w:rsidR="00877853">
        <w:rPr>
          <w:rFonts w:cs="Arial"/>
          <w:sz w:val="20"/>
          <w:szCs w:val="20"/>
        </w:rPr>
        <w:t>(</w:t>
      </w:r>
      <w:r w:rsidR="00F57E00">
        <w:rPr>
          <w:rFonts w:cs="Arial"/>
          <w:sz w:val="20"/>
          <w:szCs w:val="20"/>
        </w:rPr>
        <w:t xml:space="preserve">referred to as "the </w:t>
      </w:r>
      <w:r w:rsidR="00877853">
        <w:rPr>
          <w:rFonts w:cs="Arial"/>
          <w:sz w:val="20"/>
          <w:szCs w:val="20"/>
        </w:rPr>
        <w:t>IFRS AU Taxonomy</w:t>
      </w:r>
      <w:r w:rsidR="00F57E00">
        <w:rPr>
          <w:rFonts w:cs="Arial"/>
          <w:sz w:val="20"/>
          <w:szCs w:val="20"/>
        </w:rPr>
        <w:t>" or "the Taxonomy")</w:t>
      </w:r>
      <w:r w:rsidR="00877853">
        <w:rPr>
          <w:rFonts w:cs="Arial"/>
          <w:sz w:val="20"/>
          <w:szCs w:val="20"/>
        </w:rPr>
        <w:t xml:space="preserve"> </w:t>
      </w:r>
      <w:r w:rsidRPr="00E07903">
        <w:rPr>
          <w:rFonts w:cs="Arial"/>
          <w:sz w:val="20"/>
          <w:szCs w:val="20"/>
        </w:rPr>
        <w:t xml:space="preserve">to an extent that will allow software developers to understand </w:t>
      </w:r>
      <w:r w:rsidRPr="00E07903">
        <w:rPr>
          <w:sz w:val="20"/>
          <w:szCs w:val="20"/>
        </w:rPr>
        <w:t>the mapping</w:t>
      </w:r>
      <w:r w:rsidR="001808F0">
        <w:rPr>
          <w:sz w:val="20"/>
          <w:szCs w:val="20"/>
        </w:rPr>
        <w:t xml:space="preserve"> and </w:t>
      </w:r>
      <w:r w:rsidRPr="00E07903">
        <w:rPr>
          <w:sz w:val="20"/>
          <w:szCs w:val="20"/>
        </w:rPr>
        <w:t xml:space="preserve">tagging requirements involved in implementing the </w:t>
      </w:r>
      <w:r w:rsidR="003B155C">
        <w:rPr>
          <w:sz w:val="20"/>
          <w:szCs w:val="20"/>
        </w:rPr>
        <w:t>T</w:t>
      </w:r>
      <w:r w:rsidRPr="00E07903">
        <w:rPr>
          <w:sz w:val="20"/>
          <w:szCs w:val="20"/>
        </w:rPr>
        <w:t xml:space="preserve">axonomy for </w:t>
      </w:r>
      <w:r w:rsidR="00A37510">
        <w:rPr>
          <w:sz w:val="20"/>
          <w:szCs w:val="20"/>
        </w:rPr>
        <w:t>financial reporting</w:t>
      </w:r>
      <w:r w:rsidR="00694109" w:rsidRPr="00E07903">
        <w:rPr>
          <w:sz w:val="20"/>
          <w:szCs w:val="20"/>
        </w:rPr>
        <w:t xml:space="preserve"> and how</w:t>
      </w:r>
      <w:r w:rsidRPr="00E07903">
        <w:rPr>
          <w:sz w:val="20"/>
          <w:szCs w:val="20"/>
        </w:rPr>
        <w:t xml:space="preserve"> to</w:t>
      </w:r>
      <w:r w:rsidRPr="00E07903">
        <w:rPr>
          <w:rFonts w:cs="Arial"/>
          <w:sz w:val="20"/>
          <w:szCs w:val="20"/>
        </w:rPr>
        <w:t xml:space="preserve"> produce valid </w:t>
      </w:r>
      <w:r w:rsidR="00BA7C82">
        <w:rPr>
          <w:rFonts w:cs="Arial"/>
          <w:sz w:val="20"/>
          <w:szCs w:val="20"/>
        </w:rPr>
        <w:t>instance documents</w:t>
      </w:r>
      <w:r w:rsidR="00E9664A" w:rsidRPr="00E07903">
        <w:rPr>
          <w:rFonts w:cs="Arial"/>
          <w:sz w:val="20"/>
          <w:szCs w:val="20"/>
        </w:rPr>
        <w:t xml:space="preserve"> </w:t>
      </w:r>
      <w:r w:rsidR="003E1C4C">
        <w:rPr>
          <w:rFonts w:cs="Arial"/>
          <w:sz w:val="20"/>
          <w:szCs w:val="20"/>
        </w:rPr>
        <w:t>for lodgement with ASIC through SBR</w:t>
      </w:r>
      <w:r w:rsidRPr="00E07903">
        <w:rPr>
          <w:rFonts w:cs="Arial"/>
          <w:sz w:val="20"/>
          <w:szCs w:val="20"/>
        </w:rPr>
        <w:t xml:space="preserve">. </w:t>
      </w:r>
    </w:p>
    <w:p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w:t>
      </w:r>
      <w:r w:rsidR="00C06785">
        <w:rPr>
          <w:rFonts w:cs="Arial"/>
          <w:sz w:val="20"/>
          <w:szCs w:val="20"/>
        </w:rPr>
        <w:t>In some sections, t</w:t>
      </w:r>
      <w:r w:rsidR="008F0067" w:rsidRPr="008F0067">
        <w:rPr>
          <w:rFonts w:cs="Arial"/>
          <w:sz w:val="20"/>
          <w:szCs w:val="20"/>
        </w:rPr>
        <w:t>his document refers to inline XBRL (</w:t>
      </w:r>
      <w:proofErr w:type="spellStart"/>
      <w:r w:rsidR="008F0067" w:rsidRPr="008F0067">
        <w:rPr>
          <w:rFonts w:cs="Arial"/>
          <w:sz w:val="20"/>
          <w:szCs w:val="20"/>
        </w:rPr>
        <w:t>iXBRL</w:t>
      </w:r>
      <w:proofErr w:type="spellEnd"/>
      <w:r w:rsidR="008F0067" w:rsidRPr="00EF3084">
        <w:rPr>
          <w:rFonts w:cs="Arial"/>
          <w:sz w:val="20"/>
          <w:szCs w:val="20"/>
        </w:rPr>
        <w:t xml:space="preserve">) </w:t>
      </w:r>
      <w:r w:rsidR="008F0067" w:rsidRPr="00E52DAF">
        <w:rPr>
          <w:rFonts w:cs="Arial"/>
          <w:sz w:val="20"/>
          <w:szCs w:val="20"/>
        </w:rPr>
        <w:t xml:space="preserve">which </w:t>
      </w:r>
      <w:r w:rsidR="008F0067" w:rsidRPr="00023B0B">
        <w:rPr>
          <w:rFonts w:cs="Arial"/>
          <w:sz w:val="20"/>
          <w:szCs w:val="20"/>
        </w:rPr>
        <w:t xml:space="preserve">is a </w:t>
      </w:r>
      <w:r w:rsidR="008F0067" w:rsidRPr="008F0067">
        <w:rPr>
          <w:rFonts w:cs="Arial"/>
          <w:noProof/>
          <w:color w:val="000000" w:themeColor="text1"/>
          <w:sz w:val="20"/>
          <w:szCs w:val="20"/>
          <w:lang w:val="en-US" w:eastAsia="zh-TW"/>
        </w:rPr>
        <w:t xml:space="preserve">specification that allows XBRL tags to be embedded in an HTML document.  This allows an instance document in iXBRL format </w:t>
      </w:r>
      <w:r w:rsidR="00C06785">
        <w:rPr>
          <w:rFonts w:cs="Arial"/>
          <w:noProof/>
          <w:color w:val="000000" w:themeColor="text1"/>
          <w:sz w:val="20"/>
          <w:szCs w:val="20"/>
          <w:lang w:val="en-US" w:eastAsia="zh-TW"/>
        </w:rPr>
        <w:t>to be consumable</w:t>
      </w:r>
      <w:r w:rsidR="008F0067" w:rsidRPr="008F0067">
        <w:rPr>
          <w:rFonts w:cs="Arial"/>
          <w:noProof/>
          <w:color w:val="000000" w:themeColor="text1"/>
          <w:sz w:val="20"/>
          <w:szCs w:val="20"/>
          <w:lang w:val="en-US" w:eastAsia="zh-TW"/>
        </w:rPr>
        <w:t xml:space="preserve"> by computers using XBRL tags and to </w:t>
      </w:r>
      <w:r w:rsidR="00C06785">
        <w:rPr>
          <w:rFonts w:cs="Arial"/>
          <w:noProof/>
          <w:color w:val="000000" w:themeColor="text1"/>
          <w:sz w:val="20"/>
          <w:szCs w:val="20"/>
          <w:lang w:val="en-US" w:eastAsia="zh-TW"/>
        </w:rPr>
        <w:t xml:space="preserve">be </w:t>
      </w:r>
      <w:r w:rsidR="008F0067" w:rsidRPr="008F0067">
        <w:rPr>
          <w:rFonts w:cs="Arial"/>
          <w:noProof/>
          <w:color w:val="000000" w:themeColor="text1"/>
          <w:sz w:val="20"/>
          <w:szCs w:val="20"/>
          <w:lang w:val="en-US" w:eastAsia="zh-TW"/>
        </w:rPr>
        <w:t xml:space="preserve">rendered for human readability </w:t>
      </w:r>
      <w:r w:rsidR="00C06785">
        <w:rPr>
          <w:rFonts w:cs="Arial"/>
          <w:noProof/>
          <w:color w:val="000000" w:themeColor="text1"/>
          <w:sz w:val="20"/>
          <w:szCs w:val="20"/>
          <w:lang w:val="en-US" w:eastAsia="zh-TW"/>
        </w:rPr>
        <w:t>using</w:t>
      </w:r>
      <w:r w:rsidR="008F0067" w:rsidRPr="008F0067">
        <w:rPr>
          <w:rFonts w:cs="Arial"/>
          <w:noProof/>
          <w:color w:val="000000" w:themeColor="text1"/>
          <w:sz w:val="20"/>
          <w:szCs w:val="20"/>
          <w:lang w:val="en-US" w:eastAsia="zh-TW"/>
        </w:rPr>
        <w:t xml:space="preserve"> any popular web browsers.  </w:t>
      </w:r>
      <w:r w:rsidR="005E7D25">
        <w:rPr>
          <w:rFonts w:cs="Arial"/>
          <w:noProof/>
          <w:color w:val="000000" w:themeColor="text1"/>
          <w:sz w:val="20"/>
          <w:szCs w:val="20"/>
          <w:lang w:val="en-US" w:eastAsia="zh-TW"/>
        </w:rPr>
        <w:t xml:space="preserve">The term “XBRL tag” represents financial data contained in the instance document after being mapped with the </w:t>
      </w:r>
      <w:r w:rsidR="00C06785">
        <w:rPr>
          <w:rFonts w:cs="Arial"/>
          <w:noProof/>
          <w:color w:val="000000" w:themeColor="text1"/>
          <w:sz w:val="20"/>
          <w:szCs w:val="20"/>
          <w:lang w:val="en-US" w:eastAsia="zh-TW"/>
        </w:rPr>
        <w:t>t</w:t>
      </w:r>
      <w:r w:rsidR="005E7D25">
        <w:rPr>
          <w:rFonts w:cs="Arial"/>
          <w:noProof/>
          <w:color w:val="000000" w:themeColor="text1"/>
          <w:sz w:val="20"/>
          <w:szCs w:val="20"/>
          <w:lang w:val="en-US" w:eastAsia="zh-TW"/>
        </w:rPr>
        <w:t xml:space="preserve">axonomy. </w:t>
      </w:r>
      <w:r w:rsidR="003E1C81" w:rsidRPr="008F0067">
        <w:rPr>
          <w:rFonts w:cs="Arial"/>
          <w:sz w:val="20"/>
          <w:szCs w:val="20"/>
        </w:rPr>
        <w:t>For certain part</w:t>
      </w:r>
      <w:r w:rsidR="00C531DC" w:rsidRPr="008F0067">
        <w:rPr>
          <w:rFonts w:cs="Arial"/>
          <w:sz w:val="20"/>
          <w:szCs w:val="20"/>
        </w:rPr>
        <w:t>s</w:t>
      </w:r>
      <w:r w:rsidR="003E1C81" w:rsidRPr="008F0067">
        <w:rPr>
          <w:rFonts w:cs="Arial"/>
          <w:sz w:val="20"/>
          <w:szCs w:val="20"/>
        </w:rPr>
        <w:t xml:space="preserve"> of the document, it is also assumed that readers are familiar with the basic financial reporting concepts.</w:t>
      </w:r>
    </w:p>
    <w:p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IFRS AU Taxonomy</w:t>
      </w:r>
      <w:r>
        <w:rPr>
          <w:rFonts w:cs="Arial"/>
          <w:sz w:val="20"/>
          <w:szCs w:val="20"/>
        </w:rPr>
        <w:t xml:space="preserve"> </w:t>
      </w:r>
      <w:r w:rsidR="006B5616" w:rsidRPr="006B5616">
        <w:rPr>
          <w:rFonts w:cs="Arial"/>
          <w:sz w:val="20"/>
          <w:szCs w:val="20"/>
        </w:rPr>
        <w:t xml:space="preserve">(referred to as "the IFRS AU Taxonomy </w:t>
      </w:r>
      <w:r w:rsidR="00F513C4">
        <w:rPr>
          <w:rFonts w:cs="Arial"/>
          <w:sz w:val="20"/>
          <w:szCs w:val="20"/>
        </w:rPr>
        <w:t>2017</w:t>
      </w:r>
      <w:r w:rsidR="006B5616" w:rsidRPr="006B5616">
        <w:rPr>
          <w:rFonts w:cs="Arial"/>
          <w:sz w:val="20"/>
          <w:szCs w:val="20"/>
        </w:rPr>
        <w:t>")</w:t>
      </w:r>
      <w:r w:rsidR="006B5616">
        <w:rPr>
          <w:rFonts w:cs="Arial"/>
          <w:sz w:val="20"/>
          <w:szCs w:val="20"/>
        </w:rPr>
        <w:t xml:space="preserve"> </w:t>
      </w:r>
      <w:r w:rsidR="000E3C7A">
        <w:rPr>
          <w:rFonts w:cs="Arial"/>
          <w:sz w:val="20"/>
          <w:szCs w:val="20"/>
        </w:rPr>
        <w:t xml:space="preserve">is based on </w:t>
      </w:r>
      <w:r w:rsidR="003E1C4C">
        <w:rPr>
          <w:rFonts w:cs="Arial"/>
          <w:sz w:val="20"/>
          <w:szCs w:val="20"/>
        </w:rPr>
        <w:t xml:space="preserve">the IFRS Taxonomy </w:t>
      </w:r>
      <w:r w:rsidR="00F513C4">
        <w:rPr>
          <w:rFonts w:cs="Arial"/>
          <w:sz w:val="20"/>
          <w:szCs w:val="20"/>
        </w:rPr>
        <w:t>2017</w:t>
      </w:r>
      <w:r w:rsidR="00484FB6">
        <w:rPr>
          <w:rFonts w:cs="Arial"/>
          <w:sz w:val="20"/>
          <w:szCs w:val="20"/>
        </w:rPr>
        <w:t xml:space="preserve"> </w:t>
      </w:r>
      <w:r w:rsidR="003E1C4C">
        <w:rPr>
          <w:rFonts w:cs="Arial"/>
          <w:sz w:val="20"/>
          <w:szCs w:val="20"/>
        </w:rPr>
        <w:t>(as issued by the IFRS Foundation)</w:t>
      </w:r>
      <w:r>
        <w:rPr>
          <w:rFonts w:cs="Arial"/>
          <w:sz w:val="20"/>
          <w:szCs w:val="20"/>
        </w:rPr>
        <w:t>.</w:t>
      </w:r>
      <w:r w:rsidR="000E3C7A">
        <w:rPr>
          <w:rFonts w:cs="Arial"/>
          <w:sz w:val="20"/>
          <w:szCs w:val="20"/>
        </w:rPr>
        <w:t xml:space="preserve"> </w:t>
      </w:r>
      <w:r>
        <w:rPr>
          <w:rFonts w:cs="Arial"/>
          <w:sz w:val="20"/>
          <w:szCs w:val="20"/>
        </w:rPr>
        <w:t xml:space="preserve"> I</w:t>
      </w:r>
      <w:r w:rsidR="000E3C7A">
        <w:rPr>
          <w:rFonts w:cs="Arial"/>
          <w:sz w:val="20"/>
          <w:szCs w:val="20"/>
        </w:rPr>
        <w:t xml:space="preserve">t is recommended that relevant reference documentation of the IFRS </w:t>
      </w:r>
      <w:r w:rsidR="003B155C">
        <w:rPr>
          <w:rFonts w:cs="Arial"/>
          <w:sz w:val="20"/>
          <w:szCs w:val="20"/>
        </w:rPr>
        <w:t>T</w:t>
      </w:r>
      <w:r w:rsidR="000E3C7A">
        <w:rPr>
          <w:rFonts w:cs="Arial"/>
          <w:sz w:val="20"/>
          <w:szCs w:val="20"/>
        </w:rPr>
        <w:t xml:space="preserve">axonomy </w:t>
      </w:r>
      <w:r w:rsidR="00F513C4">
        <w:rPr>
          <w:rFonts w:cs="Arial"/>
          <w:sz w:val="20"/>
          <w:szCs w:val="20"/>
        </w:rPr>
        <w:t>2017</w:t>
      </w:r>
      <w:r w:rsidR="00484FB6">
        <w:rPr>
          <w:rFonts w:cs="Arial"/>
          <w:sz w:val="20"/>
          <w:szCs w:val="20"/>
        </w:rPr>
        <w:t xml:space="preserve"> </w:t>
      </w:r>
      <w:r w:rsidR="000E3C7A">
        <w:rPr>
          <w:rFonts w:cs="Arial"/>
          <w:sz w:val="20"/>
          <w:szCs w:val="20"/>
        </w:rPr>
        <w:t>should be referred to in conjunction with this document.</w:t>
      </w:r>
      <w:r w:rsidR="0010637B">
        <w:rPr>
          <w:rFonts w:cs="Arial"/>
          <w:sz w:val="20"/>
          <w:szCs w:val="20"/>
        </w:rPr>
        <w:t xml:space="preserve"> </w:t>
      </w:r>
    </w:p>
    <w:p w:rsidR="00B34CA4" w:rsidRPr="00E07903" w:rsidRDefault="00A5449B" w:rsidP="00B34CA4">
      <w:pPr>
        <w:spacing w:before="120" w:after="120"/>
        <w:rPr>
          <w:rFonts w:cs="Arial"/>
          <w:sz w:val="20"/>
          <w:szCs w:val="20"/>
        </w:rPr>
      </w:pPr>
      <w:r>
        <w:rPr>
          <w:rFonts w:cs="Arial"/>
          <w:sz w:val="20"/>
          <w:szCs w:val="20"/>
        </w:rPr>
        <w:t xml:space="preserve">The IFRS Taxonomy </w:t>
      </w:r>
      <w:r w:rsidR="00F513C4">
        <w:rPr>
          <w:rFonts w:cs="Arial"/>
          <w:sz w:val="20"/>
          <w:szCs w:val="20"/>
        </w:rPr>
        <w:t>2017</w:t>
      </w:r>
      <w:r w:rsidR="0010637B">
        <w:rPr>
          <w:rFonts w:cs="Arial"/>
          <w:sz w:val="20"/>
          <w:szCs w:val="20"/>
        </w:rPr>
        <w:t xml:space="preserve"> is compliant with the provisions of the Global Filing Manual </w:t>
      </w:r>
      <w:r w:rsidR="00C324D8">
        <w:rPr>
          <w:rFonts w:cs="Arial"/>
          <w:sz w:val="20"/>
          <w:szCs w:val="20"/>
        </w:rPr>
        <w:t xml:space="preserve">(GFM), </w:t>
      </w:r>
      <w:r w:rsidR="0010637B">
        <w:rPr>
          <w:rFonts w:cs="Arial"/>
          <w:sz w:val="20"/>
          <w:szCs w:val="20"/>
        </w:rPr>
        <w:t xml:space="preserve">published by the Interoperable Taxonomy </w:t>
      </w:r>
      <w:r w:rsidR="00EF10DF">
        <w:rPr>
          <w:rFonts w:cs="Arial"/>
          <w:sz w:val="20"/>
          <w:szCs w:val="20"/>
        </w:rPr>
        <w:t>Architecture</w:t>
      </w:r>
      <w:r w:rsidR="0010637B">
        <w:rPr>
          <w:rFonts w:cs="Arial"/>
          <w:sz w:val="20"/>
          <w:szCs w:val="20"/>
        </w:rPr>
        <w:t xml:space="preserve"> (ITA) project, </w:t>
      </w:r>
      <w:r w:rsidR="0010637B" w:rsidRPr="0010637B">
        <w:rPr>
          <w:rFonts w:cs="Arial"/>
          <w:sz w:val="20"/>
          <w:szCs w:val="20"/>
        </w:rPr>
        <w:t xml:space="preserve">a joint initiative between the US Securities and Exchange Commission (SEC), the Japan Financial </w:t>
      </w:r>
      <w:r w:rsidR="0010637B" w:rsidRPr="00C324D8">
        <w:rPr>
          <w:rFonts w:cs="Arial"/>
          <w:sz w:val="20"/>
          <w:szCs w:val="20"/>
        </w:rPr>
        <w:t>Supervision Agency (FSA) and the International Financial Reporting Standards (IFRS) Foundation XBRL team</w:t>
      </w:r>
      <w:r w:rsidR="00C324D8">
        <w:rPr>
          <w:rFonts w:cs="Arial"/>
          <w:sz w:val="20"/>
          <w:szCs w:val="20"/>
        </w:rPr>
        <w:t>.</w:t>
      </w:r>
      <w:r w:rsidR="00C324D8" w:rsidRPr="00C324D8">
        <w:rPr>
          <w:rFonts w:cs="Arial"/>
          <w:sz w:val="20"/>
          <w:szCs w:val="20"/>
        </w:rPr>
        <w:t xml:space="preserve"> </w:t>
      </w:r>
      <w:r w:rsidR="00C324D8">
        <w:rPr>
          <w:rFonts w:cs="Arial"/>
          <w:sz w:val="20"/>
          <w:szCs w:val="20"/>
        </w:rPr>
        <w:t xml:space="preserve">The GFM should also be referred to in conjunction with this document to the extent to which its provisions are relevant for extensions to the IFRS Taxonomy </w:t>
      </w:r>
      <w:r w:rsidR="00F513C4">
        <w:rPr>
          <w:rFonts w:cs="Arial"/>
          <w:sz w:val="20"/>
          <w:szCs w:val="20"/>
        </w:rPr>
        <w:t>2017</w:t>
      </w:r>
      <w:r w:rsidR="00C324D8">
        <w:rPr>
          <w:rFonts w:cs="Arial"/>
          <w:sz w:val="20"/>
          <w:szCs w:val="20"/>
        </w:rPr>
        <w:t>.</w:t>
      </w:r>
    </w:p>
    <w:p w:rsidR="00BA43CC" w:rsidRDefault="00BA43CC" w:rsidP="00D27EB9">
      <w:pPr>
        <w:pStyle w:val="Head2"/>
        <w:tabs>
          <w:tab w:val="num" w:pos="709"/>
        </w:tabs>
        <w:ind w:left="709" w:hanging="709"/>
      </w:pPr>
      <w:bookmarkStart w:id="10" w:name="_Toc487637998"/>
      <w:r w:rsidRPr="00542C3D">
        <w:t>References</w:t>
      </w:r>
      <w:bookmarkEnd w:id="9"/>
      <w:bookmarkEnd w:id="10"/>
    </w:p>
    <w:p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071"/>
        <w:gridCol w:w="4898"/>
      </w:tblGrid>
      <w:tr w:rsidR="00BA43CC" w:rsidRPr="00542C3D" w:rsidTr="002D7ADD">
        <w:tc>
          <w:tcPr>
            <w:tcW w:w="573"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4071"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4898" w:type="dxa"/>
            <w:shd w:val="clear" w:color="auto" w:fill="C6D9F1"/>
          </w:tcPr>
          <w:p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rsidTr="002D7ADD">
        <w:tc>
          <w:tcPr>
            <w:tcW w:w="573" w:type="dxa"/>
          </w:tcPr>
          <w:p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4071" w:type="dxa"/>
          </w:tcPr>
          <w:p w:rsidR="00FA2C48" w:rsidRPr="00184527" w:rsidRDefault="00FF124D" w:rsidP="00FA2C48">
            <w:pPr>
              <w:rPr>
                <w:sz w:val="20"/>
                <w:szCs w:val="20"/>
              </w:rPr>
            </w:pPr>
            <w:r w:rsidRPr="00184527">
              <w:rPr>
                <w:sz w:val="20"/>
                <w:szCs w:val="20"/>
              </w:rPr>
              <w:t xml:space="preserve">IFRS Taxonomy </w:t>
            </w:r>
            <w:r w:rsidR="00F513C4">
              <w:rPr>
                <w:sz w:val="20"/>
                <w:szCs w:val="20"/>
              </w:rPr>
              <w:t>2017</w:t>
            </w:r>
          </w:p>
          <w:p w:rsidR="001822EC" w:rsidRPr="008E0D42" w:rsidRDefault="004A650C" w:rsidP="00FA2C48">
            <w:pPr>
              <w:rPr>
                <w:b/>
                <w:color w:val="000000"/>
                <w:sz w:val="20"/>
                <w:szCs w:val="20"/>
                <w:highlight w:val="yellow"/>
                <w:lang w:val="en-GB"/>
              </w:rPr>
            </w:pPr>
            <w:r>
              <w:t xml:space="preserve"> </w:t>
            </w:r>
            <w:r w:rsidRPr="004A650C">
              <w:rPr>
                <w:b/>
                <w:color w:val="000000"/>
                <w:sz w:val="20"/>
                <w:szCs w:val="20"/>
                <w:lang w:val="en-GB"/>
              </w:rPr>
              <w:t>http://www.ifrs.org/issued-standards/ifrs-taxonomy/#resources</w:t>
            </w:r>
          </w:p>
        </w:tc>
        <w:tc>
          <w:tcPr>
            <w:tcW w:w="4898" w:type="dxa"/>
          </w:tcPr>
          <w:p w:rsidR="007E65BE" w:rsidRPr="00F1111B" w:rsidRDefault="007E65BE" w:rsidP="000E5315">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IFRS Taxonomy </w:t>
            </w:r>
            <w:r w:rsidR="00F513C4">
              <w:rPr>
                <w:sz w:val="20"/>
                <w:szCs w:val="20"/>
                <w:lang w:val="en-GB"/>
              </w:rPr>
              <w:t>2017</w:t>
            </w:r>
            <w:r w:rsidRPr="00F1111B">
              <w:rPr>
                <w:sz w:val="20"/>
                <w:szCs w:val="20"/>
                <w:lang w:val="en-GB"/>
              </w:rPr>
              <w:t xml:space="preserve"> as issued by </w:t>
            </w:r>
            <w:r w:rsidR="003E1C4C">
              <w:rPr>
                <w:sz w:val="20"/>
                <w:szCs w:val="20"/>
                <w:lang w:val="en-GB"/>
              </w:rPr>
              <w:t>the IFRS Foundation</w:t>
            </w:r>
            <w:r w:rsidRPr="00F1111B">
              <w:rPr>
                <w:sz w:val="20"/>
                <w:szCs w:val="20"/>
                <w:lang w:val="en-GB"/>
              </w:rPr>
              <w:t xml:space="preserve">. </w:t>
            </w:r>
            <w:r w:rsidR="00DE2ED9">
              <w:rPr>
                <w:sz w:val="20"/>
                <w:szCs w:val="20"/>
                <w:lang w:val="en-GB"/>
              </w:rPr>
              <w:t>This links c</w:t>
            </w:r>
            <w:r w:rsidRPr="00F1111B">
              <w:rPr>
                <w:sz w:val="20"/>
                <w:szCs w:val="20"/>
                <w:lang w:val="en-GB"/>
              </w:rPr>
              <w:t>ontains support material</w:t>
            </w:r>
            <w:r w:rsidR="000E11AD">
              <w:rPr>
                <w:sz w:val="20"/>
                <w:szCs w:val="20"/>
                <w:lang w:val="en-GB"/>
              </w:rPr>
              <w:t>s</w:t>
            </w:r>
            <w:r w:rsidRPr="00F1111B">
              <w:rPr>
                <w:sz w:val="20"/>
                <w:szCs w:val="20"/>
                <w:lang w:val="en-GB"/>
              </w:rPr>
              <w:t xml:space="preserve"> </w:t>
            </w:r>
            <w:r w:rsidR="000E11AD">
              <w:rPr>
                <w:sz w:val="20"/>
                <w:szCs w:val="20"/>
                <w:lang w:val="en-GB"/>
              </w:rPr>
              <w:t>for</w:t>
            </w:r>
            <w:r w:rsidRPr="00F1111B">
              <w:rPr>
                <w:sz w:val="20"/>
                <w:szCs w:val="20"/>
                <w:lang w:val="en-GB"/>
              </w:rPr>
              <w:t>:</w:t>
            </w:r>
          </w:p>
          <w:p w:rsidR="009B77C1" w:rsidRPr="000A244E" w:rsidRDefault="000E11AD">
            <w:pPr>
              <w:pStyle w:val="ListParagraph"/>
              <w:numPr>
                <w:ilvl w:val="0"/>
                <w:numId w:val="25"/>
              </w:numPr>
              <w:rPr>
                <w:sz w:val="20"/>
                <w:szCs w:val="20"/>
                <w:lang w:val="en-GB"/>
              </w:rPr>
            </w:pPr>
            <w:r>
              <w:rPr>
                <w:sz w:val="20"/>
                <w:szCs w:val="20"/>
                <w:lang w:val="en-GB"/>
              </w:rPr>
              <w:t>Browsing the IFRS Taxonomy</w:t>
            </w:r>
          </w:p>
          <w:p w:rsidR="009B77C1" w:rsidRPr="000A244E" w:rsidRDefault="000E11AD">
            <w:pPr>
              <w:pStyle w:val="ListParagraph"/>
              <w:numPr>
                <w:ilvl w:val="0"/>
                <w:numId w:val="25"/>
              </w:numPr>
              <w:rPr>
                <w:sz w:val="20"/>
                <w:szCs w:val="20"/>
                <w:lang w:val="en-GB"/>
              </w:rPr>
            </w:pPr>
            <w:r>
              <w:rPr>
                <w:sz w:val="20"/>
                <w:szCs w:val="20"/>
                <w:lang w:val="en-GB"/>
              </w:rPr>
              <w:t>Understanding IFRS Taxonomy updates</w:t>
            </w:r>
          </w:p>
          <w:p w:rsidR="009B77C1" w:rsidRPr="000A244E" w:rsidRDefault="000E11AD">
            <w:pPr>
              <w:pStyle w:val="ListParagraph"/>
              <w:numPr>
                <w:ilvl w:val="0"/>
                <w:numId w:val="25"/>
              </w:numPr>
              <w:rPr>
                <w:sz w:val="20"/>
                <w:szCs w:val="20"/>
                <w:lang w:val="en-GB"/>
              </w:rPr>
            </w:pPr>
            <w:r>
              <w:rPr>
                <w:sz w:val="20"/>
                <w:szCs w:val="20"/>
                <w:lang w:val="en-GB"/>
              </w:rPr>
              <w:t>Filing with the IFRS Taxonomy</w:t>
            </w:r>
          </w:p>
          <w:p w:rsidR="009B77C1" w:rsidRDefault="000E11AD">
            <w:pPr>
              <w:pStyle w:val="ListParagraph"/>
              <w:numPr>
                <w:ilvl w:val="0"/>
                <w:numId w:val="25"/>
              </w:numPr>
              <w:rPr>
                <w:sz w:val="20"/>
                <w:szCs w:val="20"/>
                <w:lang w:val="en-GB"/>
              </w:rPr>
            </w:pPr>
            <w:r>
              <w:rPr>
                <w:sz w:val="20"/>
                <w:szCs w:val="20"/>
                <w:lang w:val="en-GB"/>
              </w:rPr>
              <w:t>Working with the IFRS Taxonomy</w:t>
            </w:r>
          </w:p>
        </w:tc>
      </w:tr>
      <w:tr w:rsidR="00C324D8" w:rsidRPr="00542C3D" w:rsidTr="002D7ADD">
        <w:tc>
          <w:tcPr>
            <w:tcW w:w="573" w:type="dxa"/>
          </w:tcPr>
          <w:p w:rsidR="00C324D8" w:rsidRPr="00F1111B" w:rsidRDefault="00C324D8" w:rsidP="00BA43CC">
            <w:pPr>
              <w:pStyle w:val="OutlineNumbered1"/>
              <w:numPr>
                <w:ilvl w:val="0"/>
                <w:numId w:val="5"/>
              </w:numPr>
              <w:tabs>
                <w:tab w:val="clear" w:pos="2960"/>
                <w:tab w:val="num" w:pos="520"/>
              </w:tabs>
              <w:ind w:left="520" w:hanging="520"/>
              <w:rPr>
                <w:sz w:val="20"/>
                <w:lang w:val="en-GB"/>
              </w:rPr>
            </w:pPr>
          </w:p>
        </w:tc>
        <w:tc>
          <w:tcPr>
            <w:tcW w:w="4071" w:type="dxa"/>
          </w:tcPr>
          <w:p w:rsidR="00FA2C48" w:rsidRPr="00184527" w:rsidRDefault="00FF124D" w:rsidP="000E5315">
            <w:pPr>
              <w:rPr>
                <w:sz w:val="20"/>
                <w:szCs w:val="20"/>
              </w:rPr>
            </w:pPr>
            <w:r w:rsidRPr="00184527">
              <w:rPr>
                <w:sz w:val="20"/>
                <w:szCs w:val="20"/>
              </w:rPr>
              <w:t>Global Filing Manual – Version 2011-04-19</w:t>
            </w:r>
          </w:p>
          <w:p w:rsidR="00C324D8" w:rsidRPr="008E0D42" w:rsidRDefault="00FF124D" w:rsidP="000E5315">
            <w:pPr>
              <w:rPr>
                <w:sz w:val="20"/>
                <w:szCs w:val="20"/>
                <w:highlight w:val="yellow"/>
              </w:rPr>
            </w:pPr>
            <w:r w:rsidRPr="00184527">
              <w:t>http://www.ifrs.org/xbrl/resources/global+filing+manual.htm</w:t>
            </w:r>
            <w:r w:rsidRPr="00184527">
              <w:rPr>
                <w:sz w:val="20"/>
                <w:szCs w:val="20"/>
              </w:rPr>
              <w:t xml:space="preserve"> </w:t>
            </w:r>
          </w:p>
        </w:tc>
        <w:tc>
          <w:tcPr>
            <w:tcW w:w="4898" w:type="dxa"/>
          </w:tcPr>
          <w:p w:rsidR="00C324D8" w:rsidRPr="00F1111B" w:rsidRDefault="00C324D8" w:rsidP="000E5315">
            <w:pPr>
              <w:rPr>
                <w:sz w:val="20"/>
                <w:szCs w:val="20"/>
                <w:lang w:val="en-GB"/>
              </w:rPr>
            </w:pPr>
            <w:r>
              <w:rPr>
                <w:rFonts w:cs="Arial"/>
                <w:sz w:val="20"/>
                <w:szCs w:val="20"/>
              </w:rPr>
              <w:t xml:space="preserve">The Global Filing Manual contains </w:t>
            </w:r>
            <w:r w:rsidRPr="00C324D8">
              <w:rPr>
                <w:rFonts w:cs="Arial"/>
                <w:bCs/>
                <w:sz w:val="20"/>
                <w:szCs w:val="20"/>
              </w:rPr>
              <w:t xml:space="preserve">a set of rules which provide guidance on the preparation, filing and validation of XBRL filings created using the IFRS Taxonomy, the EDINET (Electronic Disclosure for Investors’ </w:t>
            </w:r>
            <w:proofErr w:type="spellStart"/>
            <w:r w:rsidRPr="00C324D8">
              <w:rPr>
                <w:rFonts w:cs="Arial"/>
                <w:bCs/>
                <w:sz w:val="20"/>
                <w:szCs w:val="20"/>
              </w:rPr>
              <w:t>NETwork</w:t>
            </w:r>
            <w:proofErr w:type="spellEnd"/>
            <w:r w:rsidRPr="00C324D8">
              <w:rPr>
                <w:rFonts w:cs="Arial"/>
                <w:bCs/>
                <w:sz w:val="20"/>
                <w:szCs w:val="20"/>
              </w:rPr>
              <w:t xml:space="preserve">) Taxonomy or the U.S. GAAP </w:t>
            </w:r>
            <w:r w:rsidRPr="00C324D8">
              <w:rPr>
                <w:rFonts w:cs="Arial"/>
                <w:bCs/>
                <w:sz w:val="20"/>
                <w:szCs w:val="20"/>
              </w:rPr>
              <w:lastRenderedPageBreak/>
              <w:t>Taxonomy</w:t>
            </w:r>
            <w:r>
              <w:rPr>
                <w:rFonts w:cs="Arial"/>
                <w:bCs/>
                <w:sz w:val="20"/>
                <w:szCs w:val="20"/>
              </w:rPr>
              <w:t>.</w:t>
            </w:r>
          </w:p>
        </w:tc>
      </w:tr>
      <w:tr w:rsidR="00BA43CC" w:rsidRPr="00542C3D" w:rsidTr="002D7ADD">
        <w:tc>
          <w:tcPr>
            <w:tcW w:w="573" w:type="dxa"/>
          </w:tcPr>
          <w:p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rsidR="00707443" w:rsidRDefault="00FF124D" w:rsidP="000E5315">
            <w:r w:rsidRPr="00944861">
              <w:rPr>
                <w:color w:val="000000"/>
                <w:sz w:val="20"/>
                <w:szCs w:val="20"/>
                <w:lang w:val="en-GB"/>
              </w:rPr>
              <w:t xml:space="preserve">The SBR Web Service Implementation Guide document can be downloaded at </w:t>
            </w:r>
            <w:r w:rsidR="00707443">
              <w:t>http://www.sbr.gov.au/software-developers/developer-tools/sbr-core-service-webservice</w:t>
            </w:r>
          </w:p>
          <w:p w:rsidR="00707443" w:rsidRPr="001C0B74" w:rsidRDefault="00707443" w:rsidP="000E5315"/>
        </w:tc>
        <w:tc>
          <w:tcPr>
            <w:tcW w:w="4898" w:type="dxa"/>
          </w:tcPr>
          <w:p w:rsidR="00BA43CC" w:rsidRPr="00F1111B" w:rsidRDefault="00BA43CC" w:rsidP="000E5315">
            <w:pPr>
              <w:rPr>
                <w:sz w:val="20"/>
                <w:szCs w:val="20"/>
                <w:lang w:val="en-GB"/>
              </w:rPr>
            </w:pPr>
            <w:r w:rsidRPr="00F1111B">
              <w:rPr>
                <w:sz w:val="20"/>
                <w:szCs w:val="20"/>
                <w:lang w:val="en-GB"/>
              </w:rPr>
              <w:t xml:space="preserve">Technical interface data that is common to all business processes and messages that use the SBR channel: </w:t>
            </w:r>
          </w:p>
          <w:p w:rsidR="00BA43CC" w:rsidRPr="00F1111B" w:rsidRDefault="00BA43CC" w:rsidP="005D1A3D">
            <w:pPr>
              <w:numPr>
                <w:ilvl w:val="0"/>
                <w:numId w:val="19"/>
              </w:numPr>
              <w:rPr>
                <w:sz w:val="20"/>
                <w:szCs w:val="20"/>
                <w:lang w:val="en-GB"/>
              </w:rPr>
            </w:pPr>
            <w:r w:rsidRPr="00F1111B">
              <w:rPr>
                <w:sz w:val="20"/>
                <w:szCs w:val="20"/>
                <w:lang w:val="en-GB"/>
              </w:rPr>
              <w:t>Web service protocol specifications</w:t>
            </w:r>
          </w:p>
          <w:p w:rsidR="00BA43CC" w:rsidRPr="00F1111B" w:rsidRDefault="00BA43CC" w:rsidP="005D1A3D">
            <w:pPr>
              <w:numPr>
                <w:ilvl w:val="0"/>
                <w:numId w:val="19"/>
              </w:numPr>
              <w:rPr>
                <w:sz w:val="20"/>
                <w:szCs w:val="20"/>
                <w:lang w:val="en-GB"/>
              </w:rPr>
            </w:pPr>
            <w:r w:rsidRPr="00F1111B">
              <w:rPr>
                <w:sz w:val="20"/>
                <w:szCs w:val="20"/>
                <w:lang w:val="en-GB"/>
              </w:rPr>
              <w:t>Standard message header structure</w:t>
            </w:r>
          </w:p>
          <w:p w:rsidR="00BA43CC" w:rsidRPr="00F1111B" w:rsidRDefault="00BA43CC" w:rsidP="005D1A3D">
            <w:pPr>
              <w:numPr>
                <w:ilvl w:val="0"/>
                <w:numId w:val="19"/>
              </w:numPr>
              <w:rPr>
                <w:sz w:val="20"/>
                <w:szCs w:val="20"/>
                <w:lang w:val="en-GB"/>
              </w:rPr>
            </w:pPr>
            <w:r w:rsidRPr="00F1111B">
              <w:rPr>
                <w:sz w:val="20"/>
                <w:szCs w:val="20"/>
                <w:lang w:val="en-GB"/>
              </w:rPr>
              <w:t>Standard error codes</w:t>
            </w:r>
          </w:p>
          <w:p w:rsidR="00BA43CC" w:rsidRPr="00F1111B" w:rsidRDefault="00BA43CC" w:rsidP="005D1A3D">
            <w:pPr>
              <w:numPr>
                <w:ilvl w:val="0"/>
                <w:numId w:val="19"/>
              </w:numPr>
              <w:rPr>
                <w:sz w:val="20"/>
                <w:szCs w:val="20"/>
                <w:lang w:val="en-GB"/>
              </w:rPr>
            </w:pPr>
            <w:r w:rsidRPr="00F1111B">
              <w:rPr>
                <w:sz w:val="20"/>
                <w:szCs w:val="20"/>
                <w:lang w:val="en-GB"/>
              </w:rPr>
              <w:t>Authentication protocol and trust broker</w:t>
            </w:r>
          </w:p>
          <w:p w:rsidR="00BA43CC" w:rsidRPr="00F1111B" w:rsidRDefault="00BA43CC" w:rsidP="000E5315">
            <w:pPr>
              <w:pStyle w:val="OutlineNumbered1"/>
              <w:rPr>
                <w:sz w:val="20"/>
                <w:lang w:val="en-GB"/>
              </w:rPr>
            </w:pPr>
          </w:p>
        </w:tc>
      </w:tr>
      <w:tr w:rsidR="00BA43CC" w:rsidRPr="00542C3D" w:rsidTr="002D7ADD">
        <w:tc>
          <w:tcPr>
            <w:tcW w:w="573" w:type="dxa"/>
          </w:tcPr>
          <w:p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rsidR="00FA2C48" w:rsidRPr="00944861" w:rsidRDefault="00FF124D" w:rsidP="000E5315">
            <w:pPr>
              <w:rPr>
                <w:rFonts w:cs="Arial"/>
                <w:color w:val="000000"/>
                <w:sz w:val="20"/>
                <w:szCs w:val="20"/>
                <w:lang w:val="en-GB"/>
              </w:rPr>
            </w:pPr>
            <w:r w:rsidRPr="00944861">
              <w:rPr>
                <w:color w:val="000000"/>
                <w:sz w:val="20"/>
                <w:szCs w:val="20"/>
                <w:lang w:val="en-GB"/>
              </w:rPr>
              <w:t xml:space="preserve">The Software Developer Kit documentation can be accessed at </w:t>
            </w:r>
            <w:r w:rsidRPr="00944861">
              <w:t>http://www.sbr.gov.au/software-developers/enabling-sbr-in-my-application/productivity-tools</w:t>
            </w:r>
          </w:p>
        </w:tc>
        <w:tc>
          <w:tcPr>
            <w:tcW w:w="4898" w:type="dxa"/>
          </w:tcPr>
          <w:p w:rsidR="00BA43CC" w:rsidRPr="00F1111B" w:rsidRDefault="00BA43CC" w:rsidP="000E5315">
            <w:pPr>
              <w:rPr>
                <w:rFonts w:cs="Arial"/>
                <w:sz w:val="20"/>
                <w:szCs w:val="20"/>
                <w:lang w:val="en-GB"/>
              </w:rPr>
            </w:pPr>
            <w:r w:rsidRPr="00F1111B">
              <w:rPr>
                <w:sz w:val="20"/>
                <w:szCs w:val="20"/>
                <w:lang w:val="en-GB"/>
              </w:rPr>
              <w:t xml:space="preserve">Reference information for software </w:t>
            </w:r>
            <w:r w:rsidR="000A594E" w:rsidRPr="00F1111B">
              <w:rPr>
                <w:sz w:val="20"/>
                <w:szCs w:val="20"/>
                <w:lang w:val="en-GB"/>
              </w:rPr>
              <w:t>developer</w:t>
            </w:r>
            <w:r w:rsidRPr="00F1111B">
              <w:rPr>
                <w:sz w:val="20"/>
                <w:szCs w:val="20"/>
                <w:lang w:val="en-GB"/>
              </w:rPr>
              <w:t>s using the SBR software developer kit</w:t>
            </w:r>
            <w:r w:rsidR="00B94281">
              <w:rPr>
                <w:sz w:val="20"/>
                <w:szCs w:val="20"/>
                <w:lang w:val="en-GB"/>
              </w:rPr>
              <w:t xml:space="preserve">. The software developer kit cannot be used to produce </w:t>
            </w:r>
            <w:proofErr w:type="spellStart"/>
            <w:r w:rsidR="00B94281">
              <w:rPr>
                <w:sz w:val="20"/>
                <w:szCs w:val="20"/>
                <w:lang w:val="en-GB"/>
              </w:rPr>
              <w:t>iXBRL</w:t>
            </w:r>
            <w:proofErr w:type="spellEnd"/>
            <w:r w:rsidR="00B94281">
              <w:rPr>
                <w:sz w:val="20"/>
                <w:szCs w:val="20"/>
                <w:lang w:val="en-GB"/>
              </w:rPr>
              <w:t xml:space="preserve"> instance documents.</w:t>
            </w:r>
          </w:p>
        </w:tc>
      </w:tr>
      <w:tr w:rsidR="00C562E2" w:rsidRPr="00542C3D" w:rsidTr="002D7ADD">
        <w:tc>
          <w:tcPr>
            <w:tcW w:w="573" w:type="dxa"/>
          </w:tcPr>
          <w:p w:rsidR="00C562E2" w:rsidRPr="00F1111B" w:rsidRDefault="00C562E2" w:rsidP="00BA43CC">
            <w:pPr>
              <w:pStyle w:val="OutlineNumbered1"/>
              <w:numPr>
                <w:ilvl w:val="0"/>
                <w:numId w:val="5"/>
              </w:numPr>
              <w:tabs>
                <w:tab w:val="clear" w:pos="2960"/>
                <w:tab w:val="num" w:pos="520"/>
              </w:tabs>
              <w:ind w:left="520" w:hanging="520"/>
              <w:rPr>
                <w:sz w:val="20"/>
                <w:lang w:val="en-GB"/>
              </w:rPr>
            </w:pPr>
          </w:p>
        </w:tc>
        <w:tc>
          <w:tcPr>
            <w:tcW w:w="4071" w:type="dxa"/>
          </w:tcPr>
          <w:p w:rsidR="00C562E2" w:rsidRPr="00944861" w:rsidRDefault="00FF124D" w:rsidP="000E5315">
            <w:pPr>
              <w:rPr>
                <w:color w:val="000000"/>
                <w:sz w:val="20"/>
                <w:szCs w:val="20"/>
                <w:lang w:val="en-GB"/>
              </w:rPr>
            </w:pPr>
            <w:r w:rsidRPr="00944861">
              <w:rPr>
                <w:color w:val="000000"/>
                <w:sz w:val="20"/>
                <w:szCs w:val="20"/>
                <w:lang w:val="en-GB"/>
              </w:rPr>
              <w:t>The ASIC 388 Message Implementation Guide can be downloaded at</w:t>
            </w:r>
          </w:p>
          <w:p w:rsidR="00124166" w:rsidRPr="00944861" w:rsidRDefault="00FF124D" w:rsidP="000E5315">
            <w:pPr>
              <w:rPr>
                <w:color w:val="000000"/>
                <w:sz w:val="20"/>
                <w:szCs w:val="20"/>
                <w:lang w:val="en-GB"/>
              </w:rPr>
            </w:pPr>
            <w:r w:rsidRPr="00944861">
              <w:t>http://www.sbr.gov.au/software-developers/developer-tools/asic</w:t>
            </w:r>
          </w:p>
        </w:tc>
        <w:tc>
          <w:tcPr>
            <w:tcW w:w="4898" w:type="dxa"/>
          </w:tcPr>
          <w:p w:rsidR="00C562E2" w:rsidRPr="00F1111B" w:rsidRDefault="00124166" w:rsidP="00124166">
            <w:pPr>
              <w:rPr>
                <w:sz w:val="20"/>
                <w:szCs w:val="20"/>
                <w:lang w:val="en-GB"/>
              </w:rPr>
            </w:pPr>
            <w:r w:rsidRPr="00F1111B">
              <w:rPr>
                <w:sz w:val="20"/>
                <w:szCs w:val="20"/>
                <w:lang w:val="en-GB"/>
              </w:rPr>
              <w:t xml:space="preserve">Reference document that supports the software developers in the implementation of the ASIC Form 388 </w:t>
            </w:r>
            <w:r w:rsidRPr="00F1111B">
              <w:rPr>
                <w:sz w:val="20"/>
                <w:szCs w:val="20"/>
              </w:rPr>
              <w:t>Copy of Financial Statements and Reports</w:t>
            </w:r>
          </w:p>
        </w:tc>
      </w:tr>
      <w:tr w:rsidR="00124166" w:rsidRPr="00542C3D" w:rsidTr="002D7ADD">
        <w:tc>
          <w:tcPr>
            <w:tcW w:w="573" w:type="dxa"/>
          </w:tcPr>
          <w:p w:rsidR="00124166" w:rsidRPr="002A3108" w:rsidRDefault="00124166" w:rsidP="00BA43CC">
            <w:pPr>
              <w:pStyle w:val="OutlineNumbered1"/>
              <w:numPr>
                <w:ilvl w:val="0"/>
                <w:numId w:val="5"/>
              </w:numPr>
              <w:tabs>
                <w:tab w:val="clear" w:pos="2960"/>
                <w:tab w:val="num" w:pos="520"/>
              </w:tabs>
              <w:ind w:left="520" w:hanging="520"/>
              <w:rPr>
                <w:lang w:val="en-GB"/>
              </w:rPr>
            </w:pPr>
          </w:p>
        </w:tc>
        <w:tc>
          <w:tcPr>
            <w:tcW w:w="4071" w:type="dxa"/>
          </w:tcPr>
          <w:p w:rsidR="00124166" w:rsidRPr="00944861" w:rsidRDefault="00FF124D" w:rsidP="00124166">
            <w:pPr>
              <w:rPr>
                <w:color w:val="000000"/>
                <w:sz w:val="20"/>
                <w:szCs w:val="20"/>
                <w:lang w:val="en-GB"/>
              </w:rPr>
            </w:pPr>
            <w:r w:rsidRPr="00944861">
              <w:rPr>
                <w:color w:val="000000"/>
                <w:sz w:val="20"/>
                <w:szCs w:val="20"/>
                <w:lang w:val="en-GB"/>
              </w:rPr>
              <w:t>The ASIC 7051 Message Implementation Guide can be downloaded at</w:t>
            </w:r>
          </w:p>
          <w:p w:rsidR="00124166" w:rsidRPr="00944861" w:rsidRDefault="00FF124D" w:rsidP="008F46ED">
            <w:pPr>
              <w:rPr>
                <w:color w:val="000000"/>
                <w:sz w:val="20"/>
                <w:szCs w:val="20"/>
                <w:lang w:val="en-GB"/>
              </w:rPr>
            </w:pPr>
            <w:r w:rsidRPr="00944861">
              <w:t>http://www.sbr.gov.au/software-developers/developer-tools/asic</w:t>
            </w:r>
          </w:p>
        </w:tc>
        <w:tc>
          <w:tcPr>
            <w:tcW w:w="4898" w:type="dxa"/>
          </w:tcPr>
          <w:p w:rsidR="00124166" w:rsidRPr="00F1111B" w:rsidRDefault="00124166" w:rsidP="00124166">
            <w:pPr>
              <w:rPr>
                <w:sz w:val="20"/>
                <w:szCs w:val="20"/>
                <w:lang w:val="en-GB"/>
              </w:rPr>
            </w:pPr>
            <w:r w:rsidRPr="00F1111B">
              <w:rPr>
                <w:sz w:val="20"/>
                <w:szCs w:val="20"/>
                <w:lang w:val="en-GB"/>
              </w:rPr>
              <w:t>Reference document that supports the software developers in the implementation of the ASIC Form 7051 Half Yearly Reports</w:t>
            </w:r>
          </w:p>
        </w:tc>
      </w:tr>
      <w:tr w:rsidR="000E3C7A" w:rsidRPr="00542C3D" w:rsidTr="005E04D5">
        <w:tc>
          <w:tcPr>
            <w:tcW w:w="573" w:type="dxa"/>
          </w:tcPr>
          <w:p w:rsidR="000E3C7A" w:rsidRPr="002A3108" w:rsidRDefault="000E3C7A" w:rsidP="005E04D5">
            <w:pPr>
              <w:pStyle w:val="OutlineNumbered1"/>
              <w:numPr>
                <w:ilvl w:val="0"/>
                <w:numId w:val="5"/>
              </w:numPr>
              <w:tabs>
                <w:tab w:val="clear" w:pos="2960"/>
                <w:tab w:val="num" w:pos="520"/>
              </w:tabs>
              <w:ind w:left="520" w:hanging="520"/>
              <w:rPr>
                <w:lang w:val="en-GB"/>
              </w:rPr>
            </w:pPr>
          </w:p>
        </w:tc>
        <w:tc>
          <w:tcPr>
            <w:tcW w:w="4071" w:type="dxa"/>
          </w:tcPr>
          <w:p w:rsidR="000E3C7A" w:rsidRPr="00944861" w:rsidRDefault="00FF124D" w:rsidP="005E04D5">
            <w:pPr>
              <w:rPr>
                <w:color w:val="000000"/>
                <w:sz w:val="20"/>
                <w:szCs w:val="20"/>
                <w:lang w:val="en-GB"/>
              </w:rPr>
            </w:pPr>
            <w:r w:rsidRPr="00944861">
              <w:rPr>
                <w:color w:val="000000"/>
                <w:sz w:val="20"/>
                <w:szCs w:val="20"/>
                <w:lang w:val="en-GB"/>
              </w:rPr>
              <w:t>The ASIC FS70 Message Implementation Guide can be downloaded at</w:t>
            </w:r>
          </w:p>
          <w:p w:rsidR="000E3C7A" w:rsidRPr="00944861" w:rsidRDefault="00FF124D" w:rsidP="005E04D5">
            <w:pPr>
              <w:rPr>
                <w:b/>
                <w:color w:val="000000"/>
                <w:sz w:val="20"/>
                <w:szCs w:val="20"/>
                <w:lang w:val="en-GB"/>
              </w:rPr>
            </w:pPr>
            <w:r w:rsidRPr="00944861">
              <w:t xml:space="preserve">http://www.sbr.gov.au/software-developers/developer-tools/asic </w:t>
            </w:r>
            <w:hyperlink r:id="rId22" w:history="1"/>
            <w:hyperlink r:id="rId23" w:tooltip="http://www.sbr.gov.au/Developers/Downloads_-_2009_December/ASIC_-_Profit_and_loss_statement_and_balance_sheet_FS70.aspx" w:history="1"/>
          </w:p>
        </w:tc>
        <w:tc>
          <w:tcPr>
            <w:tcW w:w="4898" w:type="dxa"/>
          </w:tcPr>
          <w:p w:rsidR="000E3C7A" w:rsidRPr="00F1111B" w:rsidRDefault="000E3C7A" w:rsidP="005E04D5">
            <w:pPr>
              <w:rPr>
                <w:sz w:val="20"/>
                <w:szCs w:val="20"/>
                <w:lang w:val="en-GB"/>
              </w:rPr>
            </w:pPr>
            <w:r w:rsidRPr="00F1111B">
              <w:rPr>
                <w:sz w:val="20"/>
                <w:szCs w:val="20"/>
                <w:lang w:val="en-GB"/>
              </w:rPr>
              <w:t>Reference document that supports the software developers in the implementation of the ASIC Form FS70 Australian financial services licensee profit and loss statement and balance sheet</w:t>
            </w:r>
          </w:p>
        </w:tc>
      </w:tr>
      <w:tr w:rsidR="000E3C7A" w:rsidRPr="00542C3D" w:rsidTr="002D7ADD">
        <w:tc>
          <w:tcPr>
            <w:tcW w:w="573" w:type="dxa"/>
          </w:tcPr>
          <w:p w:rsidR="000E3C7A" w:rsidRPr="002A3108" w:rsidRDefault="000E3C7A" w:rsidP="00BA43CC">
            <w:pPr>
              <w:pStyle w:val="OutlineNumbered1"/>
              <w:numPr>
                <w:ilvl w:val="0"/>
                <w:numId w:val="5"/>
              </w:numPr>
              <w:tabs>
                <w:tab w:val="clear" w:pos="2960"/>
                <w:tab w:val="num" w:pos="520"/>
              </w:tabs>
              <w:ind w:left="520" w:hanging="520"/>
              <w:rPr>
                <w:lang w:val="en-GB"/>
              </w:rPr>
            </w:pPr>
          </w:p>
        </w:tc>
        <w:tc>
          <w:tcPr>
            <w:tcW w:w="4071" w:type="dxa"/>
          </w:tcPr>
          <w:p w:rsidR="009B77C1" w:rsidRPr="00944861" w:rsidRDefault="00FF124D" w:rsidP="009B77C1">
            <w:pPr>
              <w:rPr>
                <w:color w:val="000000"/>
                <w:sz w:val="20"/>
                <w:szCs w:val="20"/>
                <w:lang w:val="en-GB"/>
              </w:rPr>
            </w:pPr>
            <w:r w:rsidRPr="00944861">
              <w:rPr>
                <w:color w:val="000000"/>
                <w:sz w:val="20"/>
                <w:szCs w:val="20"/>
                <w:lang w:val="en-GB"/>
              </w:rPr>
              <w:t>The ASIC 405&amp;406 Message Implementation Guide can be downloaded at</w:t>
            </w:r>
          </w:p>
          <w:p w:rsidR="005E04D5" w:rsidRPr="00944861" w:rsidRDefault="00FF124D" w:rsidP="009B77C1">
            <w:pPr>
              <w:rPr>
                <w:color w:val="000000"/>
                <w:sz w:val="20"/>
                <w:szCs w:val="20"/>
                <w:lang w:val="en-GB"/>
              </w:rPr>
            </w:pPr>
            <w:r w:rsidRPr="00944861">
              <w:t>http://www.sbr.gov.au/software-developers/developer-tools/asic</w:t>
            </w:r>
          </w:p>
        </w:tc>
        <w:tc>
          <w:tcPr>
            <w:tcW w:w="4898" w:type="dxa"/>
          </w:tcPr>
          <w:p w:rsidR="000E3C7A" w:rsidRPr="00F1111B" w:rsidRDefault="009B77C1" w:rsidP="00A37510">
            <w:pPr>
              <w:rPr>
                <w:sz w:val="20"/>
                <w:szCs w:val="20"/>
                <w:lang w:val="en-GB"/>
              </w:rPr>
            </w:pPr>
            <w:r w:rsidRPr="009B77C1">
              <w:rPr>
                <w:sz w:val="20"/>
                <w:szCs w:val="20"/>
                <w:lang w:val="en-GB"/>
              </w:rPr>
              <w:t xml:space="preserve">Reference document that supports the software developers in the implementation of the ASIC Form </w:t>
            </w:r>
            <w:r w:rsidR="003E5931">
              <w:rPr>
                <w:sz w:val="20"/>
                <w:szCs w:val="20"/>
                <w:lang w:val="en-GB"/>
              </w:rPr>
              <w:t xml:space="preserve">405 </w:t>
            </w:r>
            <w:r w:rsidR="00A37510">
              <w:rPr>
                <w:sz w:val="20"/>
                <w:szCs w:val="20"/>
                <w:lang w:val="en-GB"/>
              </w:rPr>
              <w:t>-</w:t>
            </w:r>
            <w:r w:rsidR="003E5931">
              <w:rPr>
                <w:sz w:val="20"/>
                <w:szCs w:val="20"/>
                <w:lang w:val="en-GB"/>
              </w:rPr>
              <w:t xml:space="preserve"> Statement to verify financial statements of a foreign </w:t>
            </w:r>
            <w:r w:rsidR="008758CE">
              <w:rPr>
                <w:sz w:val="20"/>
                <w:szCs w:val="20"/>
                <w:lang w:val="en-GB"/>
              </w:rPr>
              <w:t>entity</w:t>
            </w:r>
            <w:r w:rsidR="003E5931">
              <w:rPr>
                <w:sz w:val="20"/>
                <w:szCs w:val="20"/>
                <w:lang w:val="en-GB"/>
              </w:rPr>
              <w:t xml:space="preserve"> &amp; 406 - Annual return of a foreign </w:t>
            </w:r>
            <w:r w:rsidR="008758CE">
              <w:rPr>
                <w:sz w:val="20"/>
                <w:szCs w:val="20"/>
                <w:lang w:val="en-GB"/>
              </w:rPr>
              <w:t>entity</w:t>
            </w:r>
            <w:r w:rsidR="003E5931">
              <w:rPr>
                <w:sz w:val="20"/>
                <w:szCs w:val="20"/>
                <w:lang w:val="en-GB"/>
              </w:rPr>
              <w:t>.</w:t>
            </w:r>
          </w:p>
        </w:tc>
      </w:tr>
    </w:tbl>
    <w:p w:rsidR="00643A94" w:rsidRDefault="00643A94" w:rsidP="00643A94">
      <w:pPr>
        <w:pStyle w:val="ListParagraph"/>
        <w:rPr>
          <w:rStyle w:val="Emphasis"/>
          <w:b w:val="0"/>
          <w:sz w:val="18"/>
          <w:szCs w:val="18"/>
        </w:rPr>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4F02C4" w:rsidRDefault="001808F0" w:rsidP="00D27EB9">
      <w:pPr>
        <w:pStyle w:val="Head2"/>
        <w:tabs>
          <w:tab w:val="num" w:pos="709"/>
        </w:tabs>
        <w:ind w:left="709" w:hanging="709"/>
      </w:pPr>
      <w:bookmarkStart w:id="112" w:name="_Toc241431180"/>
      <w:bookmarkStart w:id="113" w:name="_Toc243821484"/>
      <w:bookmarkStart w:id="114" w:name="_Toc487637999"/>
      <w:r>
        <w:t>C</w:t>
      </w:r>
      <w:r w:rsidR="004F02C4">
        <w:t>hange Management</w:t>
      </w:r>
      <w:bookmarkEnd w:id="112"/>
      <w:bookmarkEnd w:id="113"/>
      <w:bookmarkEnd w:id="114"/>
    </w:p>
    <w:p w:rsidR="004F02C4" w:rsidRPr="00F1111B" w:rsidRDefault="004F02C4" w:rsidP="004F02C4">
      <w:pPr>
        <w:spacing w:before="120" w:after="120"/>
        <w:rPr>
          <w:rFonts w:cs="Arial"/>
          <w:color w:val="0000FF"/>
          <w:sz w:val="20"/>
          <w:szCs w:val="20"/>
        </w:rPr>
      </w:pPr>
      <w:r w:rsidRPr="00F1111B">
        <w:rPr>
          <w:sz w:val="20"/>
          <w:szCs w:val="20"/>
        </w:rPr>
        <w:t xml:space="preserve">If a material change is required to the </w:t>
      </w:r>
      <w:r w:rsidR="005F4249">
        <w:rPr>
          <w:sz w:val="20"/>
          <w:szCs w:val="20"/>
        </w:rPr>
        <w:t>IFRS AU Taxonomy</w:t>
      </w:r>
      <w:r w:rsidRPr="00F1111B">
        <w:rPr>
          <w:sz w:val="20"/>
          <w:szCs w:val="20"/>
        </w:rPr>
        <w:t xml:space="preserve"> </w:t>
      </w:r>
      <w:r w:rsidR="00F513C4">
        <w:rPr>
          <w:sz w:val="20"/>
          <w:szCs w:val="20"/>
        </w:rPr>
        <w:t>2017</w:t>
      </w:r>
      <w:r w:rsidR="00FB2BA2">
        <w:rPr>
          <w:sz w:val="20"/>
          <w:szCs w:val="20"/>
        </w:rPr>
        <w:t xml:space="preserve"> </w:t>
      </w:r>
      <w:r w:rsidRPr="00F1111B">
        <w:rPr>
          <w:sz w:val="20"/>
          <w:szCs w:val="20"/>
        </w:rPr>
        <w:t>Guide the document will be re-released.  The Taxonomy Approval Committee must approve any change.</w:t>
      </w:r>
    </w:p>
    <w:p w:rsidR="00FB129B" w:rsidRPr="00FB129B" w:rsidRDefault="00FB129B" w:rsidP="00FB129B">
      <w:pPr>
        <w:pStyle w:val="Maintext"/>
      </w:pPr>
      <w:bookmarkStart w:id="115" w:name="_Toc226473071"/>
      <w:bookmarkStart w:id="116" w:name="_Toc228954258"/>
      <w:bookmarkStart w:id="117" w:name="_Toc228954263"/>
      <w:bookmarkEnd w:id="0"/>
    </w:p>
    <w:p w:rsidR="007E2546" w:rsidRDefault="007E2546" w:rsidP="00B94070">
      <w:pPr>
        <w:pStyle w:val="Head1"/>
        <w:tabs>
          <w:tab w:val="clear" w:pos="1928"/>
          <w:tab w:val="num" w:pos="426"/>
        </w:tabs>
        <w:ind w:hanging="1850"/>
      </w:pPr>
      <w:bookmarkStart w:id="118" w:name="_Ref294601737"/>
      <w:bookmarkStart w:id="119" w:name="_Toc487638000"/>
      <w:r>
        <w:lastRenderedPageBreak/>
        <w:t>Financial reporting content</w:t>
      </w:r>
      <w:bookmarkEnd w:id="118"/>
      <w:bookmarkEnd w:id="119"/>
    </w:p>
    <w:p w:rsidR="007E2546" w:rsidRDefault="007E2546" w:rsidP="007E2546">
      <w:pPr>
        <w:pStyle w:val="Head2"/>
        <w:tabs>
          <w:tab w:val="clear" w:pos="1144"/>
          <w:tab w:val="num" w:pos="426"/>
        </w:tabs>
        <w:ind w:left="426" w:hanging="426"/>
      </w:pPr>
      <w:bookmarkStart w:id="120" w:name="_Toc487638001"/>
      <w:r>
        <w:t>I</w:t>
      </w:r>
      <w:r w:rsidR="004F1E04">
        <w:t>ntroduction</w:t>
      </w:r>
      <w:bookmarkEnd w:id="120"/>
    </w:p>
    <w:p w:rsidR="0045354A" w:rsidRPr="00F1111B" w:rsidRDefault="0045354A" w:rsidP="009036F7">
      <w:pPr>
        <w:pStyle w:val="Maintext"/>
        <w:rPr>
          <w:sz w:val="20"/>
          <w:szCs w:val="20"/>
        </w:rPr>
      </w:pPr>
      <w:r w:rsidRPr="00F1111B">
        <w:rPr>
          <w:sz w:val="20"/>
          <w:szCs w:val="20"/>
        </w:rPr>
        <w:t xml:space="preserve">Following the adoption of </w:t>
      </w:r>
      <w:r w:rsidR="00136098" w:rsidRPr="00F1111B">
        <w:rPr>
          <w:sz w:val="20"/>
          <w:szCs w:val="20"/>
        </w:rPr>
        <w:t xml:space="preserve">the </w:t>
      </w:r>
      <w:r w:rsidRPr="00F1111B">
        <w:rPr>
          <w:sz w:val="20"/>
          <w:szCs w:val="20"/>
        </w:rPr>
        <w:t>International Financial Reporting Standards (IFRS</w:t>
      </w:r>
      <w:r w:rsidR="00136098" w:rsidRPr="00F1111B">
        <w:rPr>
          <w:sz w:val="20"/>
          <w:szCs w:val="20"/>
        </w:rPr>
        <w:t>s</w:t>
      </w:r>
      <w:r w:rsidRPr="00F1111B">
        <w:rPr>
          <w:sz w:val="20"/>
          <w:szCs w:val="20"/>
        </w:rPr>
        <w:t>) in Australia</w:t>
      </w:r>
      <w:r w:rsidR="00BF7825">
        <w:rPr>
          <w:sz w:val="20"/>
          <w:szCs w:val="20"/>
        </w:rPr>
        <w:t>,</w:t>
      </w:r>
      <w:r w:rsidRPr="00F1111B">
        <w:rPr>
          <w:sz w:val="20"/>
          <w:szCs w:val="20"/>
        </w:rPr>
        <w:t xml:space="preserve"> effective from 1 January 2005, Australian Accounting Standards (AASB</w:t>
      </w:r>
      <w:r w:rsidR="00136098" w:rsidRPr="00F1111B">
        <w:rPr>
          <w:sz w:val="20"/>
          <w:szCs w:val="20"/>
        </w:rPr>
        <w:t>s</w:t>
      </w:r>
      <w:r w:rsidRPr="00F1111B">
        <w:rPr>
          <w:sz w:val="20"/>
          <w:szCs w:val="20"/>
        </w:rPr>
        <w:t xml:space="preserve">) </w:t>
      </w:r>
      <w:r w:rsidR="003B155C">
        <w:rPr>
          <w:sz w:val="20"/>
          <w:szCs w:val="20"/>
        </w:rPr>
        <w:t xml:space="preserve">largely </w:t>
      </w:r>
      <w:r w:rsidRPr="00F1111B">
        <w:rPr>
          <w:sz w:val="20"/>
          <w:szCs w:val="20"/>
        </w:rPr>
        <w:t>mirror the requirements of IFRS</w:t>
      </w:r>
      <w:r w:rsidR="00BF7825">
        <w:rPr>
          <w:sz w:val="20"/>
          <w:szCs w:val="20"/>
        </w:rPr>
        <w:t>s</w:t>
      </w:r>
      <w:r w:rsidRPr="00F1111B">
        <w:rPr>
          <w:sz w:val="20"/>
          <w:szCs w:val="20"/>
        </w:rPr>
        <w:t xml:space="preserve">. However, </w:t>
      </w:r>
      <w:r w:rsidR="00141A0F" w:rsidRPr="00F1111B">
        <w:rPr>
          <w:sz w:val="20"/>
          <w:szCs w:val="20"/>
        </w:rPr>
        <w:t xml:space="preserve">for the compliance with financial reporting requirements in Australia, </w:t>
      </w:r>
      <w:r w:rsidRPr="00F1111B">
        <w:rPr>
          <w:sz w:val="20"/>
          <w:szCs w:val="20"/>
        </w:rPr>
        <w:t>the</w:t>
      </w:r>
      <w:r w:rsidR="00F1111B">
        <w:rPr>
          <w:sz w:val="20"/>
          <w:szCs w:val="20"/>
        </w:rPr>
        <w:t xml:space="preserve"> following Australian </w:t>
      </w:r>
      <w:r w:rsidR="00141A0F" w:rsidRPr="00F1111B">
        <w:rPr>
          <w:sz w:val="20"/>
          <w:szCs w:val="20"/>
        </w:rPr>
        <w:t xml:space="preserve">specific requirements </w:t>
      </w:r>
      <w:r w:rsidR="00227A67" w:rsidRPr="00F1111B">
        <w:rPr>
          <w:sz w:val="20"/>
          <w:szCs w:val="20"/>
        </w:rPr>
        <w:t xml:space="preserve">also </w:t>
      </w:r>
      <w:r w:rsidR="00141A0F" w:rsidRPr="00F1111B">
        <w:rPr>
          <w:sz w:val="20"/>
          <w:szCs w:val="20"/>
        </w:rPr>
        <w:t>exist</w:t>
      </w:r>
      <w:r w:rsidRPr="00F1111B">
        <w:rPr>
          <w:sz w:val="20"/>
          <w:szCs w:val="20"/>
        </w:rPr>
        <w:t>:</w:t>
      </w:r>
    </w:p>
    <w:p w:rsidR="009B77C1" w:rsidRDefault="00136098">
      <w:pPr>
        <w:pStyle w:val="Maintext"/>
        <w:numPr>
          <w:ilvl w:val="0"/>
          <w:numId w:val="28"/>
        </w:numPr>
        <w:rPr>
          <w:sz w:val="20"/>
          <w:szCs w:val="20"/>
        </w:rPr>
      </w:pPr>
      <w:r w:rsidRPr="00F1111B">
        <w:rPr>
          <w:sz w:val="20"/>
          <w:szCs w:val="20"/>
        </w:rPr>
        <w:t xml:space="preserve">Additional Australian specific requirements that are included in AASBs and not required </w:t>
      </w:r>
      <w:r w:rsidR="00141A0F" w:rsidRPr="00F1111B">
        <w:rPr>
          <w:sz w:val="20"/>
          <w:szCs w:val="20"/>
        </w:rPr>
        <w:t>by IFRSs (those requirements</w:t>
      </w:r>
      <w:r w:rsidRPr="00F1111B">
        <w:rPr>
          <w:sz w:val="20"/>
          <w:szCs w:val="20"/>
        </w:rPr>
        <w:t xml:space="preserve"> are numbered </w:t>
      </w:r>
      <w:r w:rsidR="00BF7825">
        <w:rPr>
          <w:sz w:val="20"/>
          <w:szCs w:val="20"/>
        </w:rPr>
        <w:t xml:space="preserve">in AASBs </w:t>
      </w:r>
      <w:r w:rsidRPr="00F1111B">
        <w:rPr>
          <w:sz w:val="20"/>
          <w:szCs w:val="20"/>
        </w:rPr>
        <w:t>by adding "</w:t>
      </w:r>
      <w:proofErr w:type="spellStart"/>
      <w:r w:rsidRPr="00F1111B">
        <w:rPr>
          <w:sz w:val="20"/>
          <w:szCs w:val="20"/>
        </w:rPr>
        <w:t>Aus</w:t>
      </w:r>
      <w:proofErr w:type="spellEnd"/>
      <w:r w:rsidRPr="00F1111B">
        <w:rPr>
          <w:sz w:val="20"/>
          <w:szCs w:val="20"/>
        </w:rPr>
        <w:t>" in front of the paragraph number);</w:t>
      </w:r>
    </w:p>
    <w:p w:rsidR="009B77C1" w:rsidRDefault="00136098">
      <w:pPr>
        <w:pStyle w:val="Maintext"/>
        <w:numPr>
          <w:ilvl w:val="0"/>
          <w:numId w:val="28"/>
        </w:numPr>
        <w:rPr>
          <w:sz w:val="20"/>
          <w:szCs w:val="20"/>
        </w:rPr>
      </w:pPr>
      <w:r w:rsidRPr="00F1111B">
        <w:rPr>
          <w:sz w:val="20"/>
          <w:szCs w:val="20"/>
        </w:rPr>
        <w:t xml:space="preserve">Additional Australian specific legislative requirements arising from provisions of the </w:t>
      </w:r>
      <w:r w:rsidR="00A37510">
        <w:rPr>
          <w:sz w:val="20"/>
          <w:szCs w:val="20"/>
        </w:rPr>
        <w:t xml:space="preserve">Corporations Act 2001 </w:t>
      </w:r>
      <w:r w:rsidR="0059005A">
        <w:rPr>
          <w:sz w:val="20"/>
          <w:szCs w:val="20"/>
        </w:rPr>
        <w:t>("the Act")</w:t>
      </w:r>
      <w:r w:rsidRPr="00F1111B">
        <w:rPr>
          <w:sz w:val="20"/>
          <w:szCs w:val="20"/>
        </w:rPr>
        <w:t xml:space="preserve">, Corporations Regulations, </w:t>
      </w:r>
      <w:r w:rsidR="00C425DE" w:rsidRPr="00F1111B">
        <w:rPr>
          <w:sz w:val="20"/>
          <w:szCs w:val="20"/>
        </w:rPr>
        <w:t xml:space="preserve">Australian </w:t>
      </w:r>
      <w:r w:rsidR="00141A0F" w:rsidRPr="00F1111B">
        <w:rPr>
          <w:sz w:val="20"/>
          <w:szCs w:val="20"/>
        </w:rPr>
        <w:t>Auditing Standards</w:t>
      </w:r>
      <w:r w:rsidR="00C425DE" w:rsidRPr="00F1111B">
        <w:rPr>
          <w:sz w:val="20"/>
          <w:szCs w:val="20"/>
        </w:rPr>
        <w:t xml:space="preserve">, </w:t>
      </w:r>
      <w:r w:rsidRPr="00F1111B">
        <w:rPr>
          <w:sz w:val="20"/>
          <w:szCs w:val="20"/>
        </w:rPr>
        <w:t>ASX Listing Rules</w:t>
      </w:r>
      <w:r w:rsidR="00227A67" w:rsidRPr="00F1111B">
        <w:rPr>
          <w:sz w:val="20"/>
          <w:szCs w:val="20"/>
        </w:rPr>
        <w:t xml:space="preserve"> and ASX Governance P</w:t>
      </w:r>
      <w:r w:rsidR="005D129C" w:rsidRPr="00F1111B">
        <w:rPr>
          <w:sz w:val="20"/>
          <w:szCs w:val="20"/>
        </w:rPr>
        <w:t>rinciples;</w:t>
      </w:r>
    </w:p>
    <w:p w:rsidR="009B77C1" w:rsidRDefault="00227A67">
      <w:pPr>
        <w:pStyle w:val="Maintext"/>
        <w:numPr>
          <w:ilvl w:val="0"/>
          <w:numId w:val="28"/>
        </w:numPr>
        <w:rPr>
          <w:sz w:val="20"/>
          <w:szCs w:val="20"/>
        </w:rPr>
      </w:pPr>
      <w:r w:rsidRPr="00F1111B">
        <w:rPr>
          <w:sz w:val="20"/>
          <w:szCs w:val="20"/>
        </w:rPr>
        <w:t>Some IFRSs do not apply in Australia (</w:t>
      </w:r>
      <w:r w:rsidR="003B155C">
        <w:rPr>
          <w:sz w:val="20"/>
          <w:szCs w:val="20"/>
        </w:rPr>
        <w:t>e.g.</w:t>
      </w:r>
      <w:r w:rsidRPr="00F1111B">
        <w:rPr>
          <w:sz w:val="20"/>
          <w:szCs w:val="20"/>
        </w:rPr>
        <w:t xml:space="preserve"> </w:t>
      </w:r>
      <w:r w:rsidR="00A37510">
        <w:rPr>
          <w:sz w:val="20"/>
          <w:szCs w:val="20"/>
        </w:rPr>
        <w:t>IAS</w:t>
      </w:r>
      <w:r w:rsidRPr="00F1111B">
        <w:rPr>
          <w:sz w:val="20"/>
          <w:szCs w:val="20"/>
        </w:rPr>
        <w:t xml:space="preserve"> 26 Accounting and Reporting by Retirement Benefit Plans);</w:t>
      </w:r>
      <w:r w:rsidR="005D129C" w:rsidRPr="00F1111B">
        <w:rPr>
          <w:sz w:val="20"/>
          <w:szCs w:val="20"/>
        </w:rPr>
        <w:t xml:space="preserve"> and</w:t>
      </w:r>
    </w:p>
    <w:p w:rsidR="009B77C1" w:rsidRDefault="009F1213">
      <w:pPr>
        <w:pStyle w:val="Maintext"/>
        <w:numPr>
          <w:ilvl w:val="0"/>
          <w:numId w:val="28"/>
        </w:numPr>
        <w:rPr>
          <w:sz w:val="20"/>
          <w:szCs w:val="20"/>
        </w:rPr>
      </w:pPr>
      <w:r w:rsidRPr="00F1111B">
        <w:rPr>
          <w:sz w:val="20"/>
          <w:szCs w:val="20"/>
        </w:rPr>
        <w:t xml:space="preserve">Unlike IFRS for </w:t>
      </w:r>
      <w:r w:rsidR="00E46F91" w:rsidRPr="00E46F91">
        <w:rPr>
          <w:sz w:val="20"/>
          <w:szCs w:val="20"/>
        </w:rPr>
        <w:t>small and medium-sized entities</w:t>
      </w:r>
      <w:r w:rsidR="00E46F91">
        <w:rPr>
          <w:sz w:val="20"/>
          <w:szCs w:val="20"/>
        </w:rPr>
        <w:t xml:space="preserve"> (</w:t>
      </w:r>
      <w:r w:rsidRPr="00F1111B">
        <w:rPr>
          <w:sz w:val="20"/>
          <w:szCs w:val="20"/>
        </w:rPr>
        <w:t>SMEs</w:t>
      </w:r>
      <w:r w:rsidR="00E46F91">
        <w:rPr>
          <w:sz w:val="20"/>
          <w:szCs w:val="20"/>
        </w:rPr>
        <w:t>)</w:t>
      </w:r>
      <w:r w:rsidRPr="00F1111B">
        <w:rPr>
          <w:sz w:val="20"/>
          <w:szCs w:val="20"/>
        </w:rPr>
        <w:t>, wh</w:t>
      </w:r>
      <w:r w:rsidR="005D129C" w:rsidRPr="00F1111B">
        <w:rPr>
          <w:sz w:val="20"/>
          <w:szCs w:val="20"/>
        </w:rPr>
        <w:t xml:space="preserve">ich is </w:t>
      </w:r>
      <w:r w:rsidRPr="00F1111B">
        <w:rPr>
          <w:sz w:val="20"/>
          <w:szCs w:val="20"/>
        </w:rPr>
        <w:t xml:space="preserve">a standard </w:t>
      </w:r>
      <w:r w:rsidR="005D129C" w:rsidRPr="00F1111B">
        <w:rPr>
          <w:sz w:val="20"/>
          <w:szCs w:val="20"/>
        </w:rPr>
        <w:t>separate from full IFRS</w:t>
      </w:r>
      <w:r w:rsidRPr="00F1111B">
        <w:rPr>
          <w:sz w:val="20"/>
          <w:szCs w:val="20"/>
        </w:rPr>
        <w:t>s</w:t>
      </w:r>
      <w:r w:rsidR="005D129C" w:rsidRPr="00F1111B">
        <w:rPr>
          <w:sz w:val="20"/>
          <w:szCs w:val="20"/>
        </w:rPr>
        <w:t xml:space="preserve">, Reduced Disclosure Requirements in Australia (RDR) are </w:t>
      </w:r>
      <w:r w:rsidR="003B155C">
        <w:rPr>
          <w:sz w:val="20"/>
          <w:szCs w:val="20"/>
        </w:rPr>
        <w:t xml:space="preserve">an </w:t>
      </w:r>
      <w:r w:rsidR="005D129C" w:rsidRPr="00F1111B">
        <w:rPr>
          <w:sz w:val="20"/>
          <w:szCs w:val="20"/>
        </w:rPr>
        <w:t>integral part of AASBs.</w:t>
      </w:r>
    </w:p>
    <w:p w:rsidR="00136098" w:rsidRPr="00F1111B" w:rsidRDefault="00136098" w:rsidP="00136098">
      <w:pPr>
        <w:pStyle w:val="Maintext"/>
        <w:rPr>
          <w:sz w:val="20"/>
          <w:szCs w:val="20"/>
        </w:rPr>
      </w:pPr>
    </w:p>
    <w:p w:rsidR="009036F7" w:rsidRPr="00F1111B" w:rsidRDefault="009036F7" w:rsidP="009036F7">
      <w:pPr>
        <w:pStyle w:val="Maintext"/>
        <w:rPr>
          <w:sz w:val="20"/>
          <w:szCs w:val="20"/>
        </w:rPr>
      </w:pPr>
      <w:r w:rsidRPr="00F1111B">
        <w:rPr>
          <w:sz w:val="20"/>
          <w:szCs w:val="20"/>
        </w:rPr>
        <w:t>The</w:t>
      </w:r>
      <w:r w:rsidR="00F1111B">
        <w:rPr>
          <w:sz w:val="20"/>
          <w:szCs w:val="20"/>
        </w:rPr>
        <w:t xml:space="preserve"> Financial Reports must be lodged as part of a lodg</w:t>
      </w:r>
      <w:r w:rsidR="00723BE5">
        <w:rPr>
          <w:sz w:val="20"/>
          <w:szCs w:val="20"/>
        </w:rPr>
        <w:t>e</w:t>
      </w:r>
      <w:r w:rsidR="00F1111B">
        <w:rPr>
          <w:sz w:val="20"/>
          <w:szCs w:val="20"/>
        </w:rPr>
        <w:t>ment</w:t>
      </w:r>
      <w:r w:rsidRPr="00F1111B">
        <w:rPr>
          <w:sz w:val="20"/>
          <w:szCs w:val="20"/>
        </w:rPr>
        <w:t xml:space="preserve"> for </w:t>
      </w:r>
      <w:r w:rsidR="00F1111B">
        <w:rPr>
          <w:sz w:val="20"/>
          <w:szCs w:val="20"/>
        </w:rPr>
        <w:t>one</w:t>
      </w:r>
      <w:r w:rsidRPr="00F1111B">
        <w:rPr>
          <w:sz w:val="20"/>
          <w:szCs w:val="20"/>
        </w:rPr>
        <w:t xml:space="preserve"> of the ASIC Forms 388, 7051</w:t>
      </w:r>
      <w:r w:rsidR="00B87F1A">
        <w:rPr>
          <w:sz w:val="20"/>
          <w:szCs w:val="20"/>
        </w:rPr>
        <w:t>,</w:t>
      </w:r>
      <w:r w:rsidRPr="00F1111B">
        <w:rPr>
          <w:sz w:val="20"/>
          <w:szCs w:val="20"/>
        </w:rPr>
        <w:t xml:space="preserve"> FS70</w:t>
      </w:r>
      <w:r w:rsidR="00B87F1A">
        <w:rPr>
          <w:sz w:val="20"/>
          <w:szCs w:val="20"/>
        </w:rPr>
        <w:t xml:space="preserve"> </w:t>
      </w:r>
      <w:r w:rsidR="00C03667">
        <w:rPr>
          <w:sz w:val="20"/>
          <w:szCs w:val="20"/>
        </w:rPr>
        <w:t xml:space="preserve">or </w:t>
      </w:r>
      <w:r w:rsidR="00B87F1A">
        <w:rPr>
          <w:sz w:val="20"/>
          <w:szCs w:val="20"/>
        </w:rPr>
        <w:t>405</w:t>
      </w:r>
      <w:r w:rsidR="00F1111B">
        <w:rPr>
          <w:sz w:val="20"/>
          <w:szCs w:val="20"/>
        </w:rPr>
        <w:t>. The lodgement</w:t>
      </w:r>
      <w:r w:rsidR="003E5931">
        <w:rPr>
          <w:sz w:val="20"/>
          <w:szCs w:val="20"/>
        </w:rPr>
        <w:t>s</w:t>
      </w:r>
      <w:r w:rsidR="00F1111B">
        <w:rPr>
          <w:sz w:val="20"/>
          <w:szCs w:val="20"/>
        </w:rPr>
        <w:t xml:space="preserve"> must contain the following</w:t>
      </w:r>
      <w:r w:rsidRPr="00F1111B">
        <w:rPr>
          <w:sz w:val="20"/>
          <w:szCs w:val="20"/>
        </w:rPr>
        <w:t>:</w:t>
      </w:r>
    </w:p>
    <w:p w:rsidR="009036F7" w:rsidRPr="00F1111B" w:rsidRDefault="009036F7" w:rsidP="009036F7">
      <w:pPr>
        <w:pStyle w:val="Maintext"/>
        <w:rPr>
          <w:sz w:val="20"/>
          <w:szCs w:val="20"/>
        </w:rPr>
      </w:pPr>
    </w:p>
    <w:p w:rsidR="00B87F1A" w:rsidRDefault="009036F7">
      <w:pPr>
        <w:pStyle w:val="Maintext"/>
        <w:numPr>
          <w:ilvl w:val="0"/>
          <w:numId w:val="21"/>
        </w:numPr>
        <w:rPr>
          <w:sz w:val="20"/>
          <w:szCs w:val="20"/>
        </w:rPr>
      </w:pPr>
      <w:r w:rsidRPr="00F1111B">
        <w:rPr>
          <w:sz w:val="20"/>
          <w:szCs w:val="20"/>
        </w:rPr>
        <w:t>The pro-forma (coversheet) 388 or 7051 or FS70</w:t>
      </w:r>
      <w:r w:rsidR="00B87F1A">
        <w:rPr>
          <w:sz w:val="20"/>
          <w:szCs w:val="20"/>
        </w:rPr>
        <w:t xml:space="preserve"> or 405</w:t>
      </w:r>
    </w:p>
    <w:p w:rsidR="009036F7" w:rsidRPr="00F1111B" w:rsidRDefault="009036F7" w:rsidP="009036F7">
      <w:pPr>
        <w:pStyle w:val="Maintext"/>
        <w:rPr>
          <w:sz w:val="20"/>
          <w:szCs w:val="20"/>
        </w:rPr>
      </w:pPr>
    </w:p>
    <w:p w:rsidR="00B87F1A" w:rsidRDefault="009036F7">
      <w:pPr>
        <w:pStyle w:val="Maintext"/>
        <w:numPr>
          <w:ilvl w:val="0"/>
          <w:numId w:val="21"/>
        </w:numPr>
        <w:rPr>
          <w:sz w:val="20"/>
          <w:szCs w:val="20"/>
        </w:rPr>
      </w:pPr>
      <w:r w:rsidRPr="00F1111B">
        <w:rPr>
          <w:sz w:val="20"/>
          <w:szCs w:val="20"/>
        </w:rPr>
        <w:t>Financial report</w:t>
      </w:r>
      <w:r w:rsidR="00F1111B">
        <w:rPr>
          <w:sz w:val="20"/>
          <w:szCs w:val="20"/>
        </w:rPr>
        <w:t>,</w:t>
      </w:r>
      <w:r w:rsidRPr="00F1111B">
        <w:rPr>
          <w:sz w:val="20"/>
          <w:szCs w:val="20"/>
        </w:rPr>
        <w:t xml:space="preserve"> generally </w:t>
      </w:r>
      <w:r w:rsidR="00F1111B" w:rsidRPr="00F1111B">
        <w:rPr>
          <w:sz w:val="20"/>
          <w:szCs w:val="20"/>
        </w:rPr>
        <w:t>compris</w:t>
      </w:r>
      <w:r w:rsidR="00F1111B">
        <w:rPr>
          <w:sz w:val="20"/>
          <w:szCs w:val="20"/>
        </w:rPr>
        <w:t>ing:</w:t>
      </w:r>
    </w:p>
    <w:p w:rsidR="009036F7" w:rsidRPr="00F1111B" w:rsidRDefault="009036F7" w:rsidP="009036F7">
      <w:pPr>
        <w:pStyle w:val="Maintext"/>
        <w:rPr>
          <w:sz w:val="20"/>
          <w:szCs w:val="20"/>
        </w:rPr>
      </w:pPr>
    </w:p>
    <w:p w:rsidR="009B77C1" w:rsidRDefault="00CC4FC2">
      <w:pPr>
        <w:pStyle w:val="Maintext"/>
        <w:numPr>
          <w:ilvl w:val="0"/>
          <w:numId w:val="28"/>
        </w:numPr>
        <w:rPr>
          <w:sz w:val="20"/>
          <w:szCs w:val="20"/>
        </w:rPr>
      </w:pPr>
      <w:r w:rsidRPr="00CC4FC2">
        <w:rPr>
          <w:sz w:val="20"/>
          <w:szCs w:val="20"/>
        </w:rPr>
        <w:t xml:space="preserve">Directors' declaration that the financial statements comply with accounting standards, give a true and fair view, there are reasonable grounds to believe that the company/scheme/entity will be able to pay its debts, the financial statements have been </w:t>
      </w:r>
      <w:r w:rsidR="00A37510">
        <w:rPr>
          <w:sz w:val="20"/>
          <w:szCs w:val="20"/>
        </w:rPr>
        <w:t>prepared</w:t>
      </w:r>
      <w:r w:rsidRPr="00CC4FC2">
        <w:rPr>
          <w:sz w:val="20"/>
          <w:szCs w:val="20"/>
        </w:rPr>
        <w:t xml:space="preserve"> in accordance with the Act</w:t>
      </w:r>
      <w:r w:rsidR="00A37510">
        <w:rPr>
          <w:sz w:val="20"/>
          <w:szCs w:val="20"/>
        </w:rPr>
        <w:t>;</w:t>
      </w:r>
    </w:p>
    <w:p w:rsidR="009B77C1" w:rsidRDefault="00CC4FC2">
      <w:pPr>
        <w:pStyle w:val="Maintext"/>
        <w:numPr>
          <w:ilvl w:val="0"/>
          <w:numId w:val="28"/>
        </w:numPr>
        <w:rPr>
          <w:sz w:val="20"/>
          <w:szCs w:val="20"/>
        </w:rPr>
      </w:pPr>
      <w:r w:rsidRPr="00CC4FC2">
        <w:rPr>
          <w:sz w:val="20"/>
          <w:szCs w:val="20"/>
        </w:rPr>
        <w:t>Directors' report including the auditor's independence declaration</w:t>
      </w:r>
      <w:r w:rsidR="00A37510">
        <w:rPr>
          <w:sz w:val="20"/>
          <w:szCs w:val="20"/>
        </w:rPr>
        <w:t>;</w:t>
      </w:r>
    </w:p>
    <w:p w:rsidR="009B77C1" w:rsidRDefault="00CC4FC2">
      <w:pPr>
        <w:pStyle w:val="Maintext"/>
        <w:numPr>
          <w:ilvl w:val="0"/>
          <w:numId w:val="28"/>
        </w:numPr>
        <w:rPr>
          <w:sz w:val="20"/>
          <w:szCs w:val="20"/>
        </w:rPr>
      </w:pPr>
      <w:r w:rsidRPr="00CC4FC2">
        <w:rPr>
          <w:sz w:val="20"/>
          <w:szCs w:val="20"/>
        </w:rPr>
        <w:t>Auditor's report (audit or review report)</w:t>
      </w:r>
      <w:r w:rsidR="00A37510">
        <w:rPr>
          <w:sz w:val="20"/>
          <w:szCs w:val="20"/>
        </w:rPr>
        <w:t>;</w:t>
      </w:r>
    </w:p>
    <w:p w:rsidR="009B77C1" w:rsidRDefault="00CC4FC2">
      <w:pPr>
        <w:pStyle w:val="Maintext"/>
        <w:numPr>
          <w:ilvl w:val="0"/>
          <w:numId w:val="28"/>
        </w:numPr>
        <w:rPr>
          <w:sz w:val="20"/>
          <w:szCs w:val="20"/>
        </w:rPr>
      </w:pPr>
      <w:r w:rsidRPr="00CC4FC2">
        <w:rPr>
          <w:sz w:val="20"/>
          <w:szCs w:val="20"/>
        </w:rPr>
        <w:t>The primary financial statements f</w:t>
      </w:r>
      <w:r w:rsidR="00C03667">
        <w:rPr>
          <w:sz w:val="20"/>
          <w:szCs w:val="20"/>
        </w:rPr>
        <w:t>or the consolidated entity and/</w:t>
      </w:r>
      <w:r w:rsidRPr="00CC4FC2">
        <w:rPr>
          <w:sz w:val="20"/>
          <w:szCs w:val="20"/>
        </w:rPr>
        <w:t xml:space="preserve">or parent entity in accordance with the </w:t>
      </w:r>
      <w:r w:rsidR="00C03667">
        <w:rPr>
          <w:sz w:val="20"/>
          <w:szCs w:val="20"/>
        </w:rPr>
        <w:t xml:space="preserve">Act </w:t>
      </w:r>
      <w:r w:rsidRPr="00CC4FC2">
        <w:rPr>
          <w:sz w:val="20"/>
          <w:szCs w:val="20"/>
        </w:rPr>
        <w:t xml:space="preserve">and Accounting Standards' requirements </w:t>
      </w:r>
      <w:r w:rsidR="00A958F2">
        <w:rPr>
          <w:sz w:val="20"/>
          <w:szCs w:val="20"/>
        </w:rPr>
        <w:t>comprising</w:t>
      </w:r>
      <w:r w:rsidRPr="00CC4FC2">
        <w:rPr>
          <w:sz w:val="20"/>
          <w:szCs w:val="20"/>
        </w:rPr>
        <w:t>:</w:t>
      </w:r>
    </w:p>
    <w:p w:rsidR="009B77C1" w:rsidRDefault="00CC4FC2" w:rsidP="00DA5F87">
      <w:pPr>
        <w:pStyle w:val="Maintext"/>
        <w:numPr>
          <w:ilvl w:val="0"/>
          <w:numId w:val="34"/>
        </w:numPr>
        <w:rPr>
          <w:sz w:val="20"/>
          <w:szCs w:val="20"/>
        </w:rPr>
      </w:pPr>
      <w:r w:rsidRPr="00CC4FC2">
        <w:rPr>
          <w:sz w:val="20"/>
          <w:szCs w:val="20"/>
        </w:rPr>
        <w:t>Income statement</w:t>
      </w:r>
      <w:r w:rsidR="00A37510">
        <w:rPr>
          <w:sz w:val="20"/>
          <w:szCs w:val="20"/>
        </w:rPr>
        <w:t>;</w:t>
      </w:r>
    </w:p>
    <w:p w:rsidR="009B77C1" w:rsidRDefault="00CC4FC2" w:rsidP="00DA5F87">
      <w:pPr>
        <w:pStyle w:val="Maintext"/>
        <w:numPr>
          <w:ilvl w:val="0"/>
          <w:numId w:val="34"/>
        </w:numPr>
        <w:rPr>
          <w:sz w:val="20"/>
          <w:szCs w:val="20"/>
        </w:rPr>
      </w:pPr>
      <w:r w:rsidRPr="00CC4FC2">
        <w:rPr>
          <w:sz w:val="20"/>
          <w:szCs w:val="20"/>
        </w:rPr>
        <w:t>Statement of financial position</w:t>
      </w:r>
      <w:r w:rsidR="00A37510">
        <w:rPr>
          <w:sz w:val="20"/>
          <w:szCs w:val="20"/>
        </w:rPr>
        <w:t>;</w:t>
      </w:r>
    </w:p>
    <w:p w:rsidR="009B77C1" w:rsidRDefault="00CC4FC2" w:rsidP="00DA5F87">
      <w:pPr>
        <w:pStyle w:val="Maintext"/>
        <w:numPr>
          <w:ilvl w:val="0"/>
          <w:numId w:val="34"/>
        </w:numPr>
        <w:rPr>
          <w:sz w:val="20"/>
          <w:szCs w:val="20"/>
        </w:rPr>
      </w:pPr>
      <w:r w:rsidRPr="00CC4FC2">
        <w:rPr>
          <w:sz w:val="20"/>
          <w:szCs w:val="20"/>
        </w:rPr>
        <w:t>Statement of comprehensive income</w:t>
      </w:r>
      <w:r w:rsidR="00A37510">
        <w:rPr>
          <w:sz w:val="20"/>
          <w:szCs w:val="20"/>
        </w:rPr>
        <w:t>;</w:t>
      </w:r>
    </w:p>
    <w:p w:rsidR="009B77C1" w:rsidRDefault="00CC4FC2" w:rsidP="00DA5F87">
      <w:pPr>
        <w:pStyle w:val="Maintext"/>
        <w:numPr>
          <w:ilvl w:val="0"/>
          <w:numId w:val="34"/>
        </w:numPr>
        <w:rPr>
          <w:sz w:val="20"/>
          <w:szCs w:val="20"/>
        </w:rPr>
      </w:pPr>
      <w:r w:rsidRPr="00CC4FC2">
        <w:rPr>
          <w:sz w:val="20"/>
          <w:szCs w:val="20"/>
        </w:rPr>
        <w:t>Statement of changes in equity</w:t>
      </w:r>
      <w:r w:rsidR="00A37510">
        <w:rPr>
          <w:sz w:val="20"/>
          <w:szCs w:val="20"/>
        </w:rPr>
        <w:t>; and</w:t>
      </w:r>
    </w:p>
    <w:p w:rsidR="009B77C1" w:rsidRDefault="00CC4FC2" w:rsidP="00DA5F87">
      <w:pPr>
        <w:pStyle w:val="Maintext"/>
        <w:numPr>
          <w:ilvl w:val="0"/>
          <w:numId w:val="34"/>
        </w:numPr>
        <w:rPr>
          <w:sz w:val="20"/>
          <w:szCs w:val="20"/>
        </w:rPr>
      </w:pPr>
      <w:r w:rsidRPr="00CC4FC2">
        <w:rPr>
          <w:sz w:val="20"/>
          <w:szCs w:val="20"/>
        </w:rPr>
        <w:t>Statement of cash flows</w:t>
      </w:r>
      <w:r w:rsidR="00A37510">
        <w:rPr>
          <w:sz w:val="20"/>
          <w:szCs w:val="20"/>
        </w:rPr>
        <w:t>.</w:t>
      </w:r>
    </w:p>
    <w:p w:rsidR="009B77C1" w:rsidRDefault="00CC4FC2">
      <w:pPr>
        <w:pStyle w:val="Maintext"/>
        <w:numPr>
          <w:ilvl w:val="0"/>
          <w:numId w:val="28"/>
        </w:numPr>
        <w:rPr>
          <w:sz w:val="20"/>
          <w:szCs w:val="20"/>
        </w:rPr>
      </w:pPr>
      <w:r w:rsidRPr="00CC4FC2">
        <w:rPr>
          <w:sz w:val="20"/>
          <w:szCs w:val="20"/>
        </w:rPr>
        <w:t>Notes to financial statements (disclosure</w:t>
      </w:r>
      <w:r w:rsidR="003E1C81">
        <w:rPr>
          <w:sz w:val="20"/>
          <w:szCs w:val="20"/>
        </w:rPr>
        <w:t>s</w:t>
      </w:r>
      <w:r w:rsidRPr="00CC4FC2">
        <w:rPr>
          <w:sz w:val="20"/>
          <w:szCs w:val="20"/>
        </w:rPr>
        <w:t xml:space="preserve"> required by regulations, notes required by accounting standards and any other information necessary to give a true and fair view)</w:t>
      </w:r>
      <w:r w:rsidR="00A37510">
        <w:rPr>
          <w:sz w:val="20"/>
          <w:szCs w:val="20"/>
        </w:rPr>
        <w:t>.</w:t>
      </w:r>
    </w:p>
    <w:p w:rsidR="00CC4FC2" w:rsidRDefault="00CC4FC2" w:rsidP="009036F7">
      <w:pPr>
        <w:pStyle w:val="Maintext"/>
        <w:rPr>
          <w:sz w:val="20"/>
          <w:szCs w:val="20"/>
        </w:rPr>
      </w:pPr>
    </w:p>
    <w:p w:rsidR="00CC4FC2" w:rsidRPr="00F1111B" w:rsidRDefault="00CC4FC2" w:rsidP="009036F7">
      <w:pPr>
        <w:pStyle w:val="Maintext"/>
        <w:rPr>
          <w:sz w:val="20"/>
          <w:szCs w:val="20"/>
        </w:rPr>
      </w:pPr>
    </w:p>
    <w:p w:rsidR="009036F7" w:rsidRPr="00F1111B" w:rsidRDefault="009036F7" w:rsidP="009036F7">
      <w:pPr>
        <w:pStyle w:val="Maintext"/>
        <w:rPr>
          <w:sz w:val="20"/>
          <w:szCs w:val="20"/>
        </w:rPr>
      </w:pPr>
      <w:r w:rsidRPr="00F1111B">
        <w:rPr>
          <w:sz w:val="20"/>
          <w:szCs w:val="20"/>
        </w:rPr>
        <w:t xml:space="preserve">The </w:t>
      </w:r>
      <w:r w:rsidRPr="00A37510">
        <w:rPr>
          <w:sz w:val="20"/>
          <w:szCs w:val="20"/>
        </w:rPr>
        <w:t>financial statements</w:t>
      </w:r>
      <w:r w:rsidRPr="00F1111B">
        <w:rPr>
          <w:sz w:val="20"/>
          <w:szCs w:val="20"/>
        </w:rPr>
        <w:t xml:space="preserve"> are:</w:t>
      </w:r>
    </w:p>
    <w:p w:rsidR="00B87F1A" w:rsidRDefault="009036F7">
      <w:pPr>
        <w:pStyle w:val="Maintext"/>
        <w:numPr>
          <w:ilvl w:val="0"/>
          <w:numId w:val="22"/>
        </w:numPr>
        <w:rPr>
          <w:sz w:val="20"/>
          <w:szCs w:val="20"/>
        </w:rPr>
      </w:pPr>
      <w:r w:rsidRPr="00F1111B">
        <w:rPr>
          <w:sz w:val="20"/>
          <w:szCs w:val="20"/>
        </w:rPr>
        <w:t xml:space="preserve">The financial statements in relation to the </w:t>
      </w:r>
      <w:r w:rsidR="00227A67" w:rsidRPr="00F1111B">
        <w:rPr>
          <w:sz w:val="20"/>
          <w:szCs w:val="20"/>
        </w:rPr>
        <w:t xml:space="preserve">consolidated </w:t>
      </w:r>
      <w:r w:rsidRPr="00F1111B">
        <w:rPr>
          <w:sz w:val="20"/>
          <w:szCs w:val="20"/>
        </w:rPr>
        <w:t xml:space="preserve">entity reported on that are required by the </w:t>
      </w:r>
      <w:r w:rsidR="00A37510">
        <w:rPr>
          <w:sz w:val="20"/>
          <w:szCs w:val="20"/>
        </w:rPr>
        <w:t>Act</w:t>
      </w:r>
      <w:r w:rsidR="00DF06D5" w:rsidRPr="00F1111B">
        <w:rPr>
          <w:sz w:val="20"/>
          <w:szCs w:val="20"/>
        </w:rPr>
        <w:t xml:space="preserve"> prepared in accordance with the accounting standards</w:t>
      </w:r>
      <w:r w:rsidRPr="00F1111B">
        <w:rPr>
          <w:sz w:val="20"/>
          <w:szCs w:val="20"/>
        </w:rPr>
        <w:t>; and</w:t>
      </w:r>
    </w:p>
    <w:p w:rsidR="00B87F1A" w:rsidRDefault="00DF06D5">
      <w:pPr>
        <w:pStyle w:val="Maintext"/>
        <w:numPr>
          <w:ilvl w:val="0"/>
          <w:numId w:val="22"/>
        </w:numPr>
        <w:rPr>
          <w:sz w:val="20"/>
          <w:szCs w:val="20"/>
        </w:rPr>
      </w:pPr>
      <w:r w:rsidRPr="00F1111B">
        <w:rPr>
          <w:sz w:val="20"/>
          <w:szCs w:val="20"/>
        </w:rPr>
        <w:t>If elected by the entity in accordance with ASIC Class Order 10/</w:t>
      </w:r>
      <w:r w:rsidR="00B24C18" w:rsidRPr="00F1111B">
        <w:rPr>
          <w:sz w:val="20"/>
          <w:szCs w:val="20"/>
        </w:rPr>
        <w:t>654</w:t>
      </w:r>
      <w:r w:rsidR="00405F1D">
        <w:rPr>
          <w:sz w:val="20"/>
          <w:szCs w:val="20"/>
        </w:rPr>
        <w:t xml:space="preserve"> </w:t>
      </w:r>
      <w:r w:rsidR="00EA45F7" w:rsidRPr="00EA45F7">
        <w:rPr>
          <w:i/>
          <w:sz w:val="20"/>
          <w:szCs w:val="20"/>
        </w:rPr>
        <w:t>Inclusion of parent entity financial statements in financial reports</w:t>
      </w:r>
      <w:r w:rsidR="009036F7" w:rsidRPr="00F1111B">
        <w:rPr>
          <w:sz w:val="20"/>
          <w:szCs w:val="20"/>
        </w:rPr>
        <w:t xml:space="preserve">, the financial statements in relation to the </w:t>
      </w:r>
      <w:r w:rsidR="00F94C51" w:rsidRPr="00F1111B">
        <w:rPr>
          <w:sz w:val="20"/>
          <w:szCs w:val="20"/>
        </w:rPr>
        <w:t xml:space="preserve">parent (separate) </w:t>
      </w:r>
      <w:r w:rsidR="009036F7" w:rsidRPr="00F1111B">
        <w:rPr>
          <w:sz w:val="20"/>
          <w:szCs w:val="20"/>
        </w:rPr>
        <w:t xml:space="preserve">entity </w:t>
      </w:r>
      <w:r w:rsidRPr="00F1111B">
        <w:rPr>
          <w:sz w:val="20"/>
          <w:szCs w:val="20"/>
        </w:rPr>
        <w:t>prepared in accordance with</w:t>
      </w:r>
      <w:r w:rsidR="009036F7" w:rsidRPr="00F1111B">
        <w:rPr>
          <w:sz w:val="20"/>
          <w:szCs w:val="20"/>
        </w:rPr>
        <w:t xml:space="preserve"> the accounting standards.</w:t>
      </w:r>
    </w:p>
    <w:p w:rsidR="007E2546" w:rsidRDefault="00FB1E0E" w:rsidP="007E2546">
      <w:pPr>
        <w:pStyle w:val="Head2"/>
        <w:tabs>
          <w:tab w:val="clear" w:pos="1144"/>
          <w:tab w:val="num" w:pos="426"/>
        </w:tabs>
        <w:ind w:left="426" w:hanging="426"/>
      </w:pPr>
      <w:bookmarkStart w:id="121" w:name="_Toc487638002"/>
      <w:r>
        <w:t>C</w:t>
      </w:r>
      <w:r w:rsidR="009036F7">
        <w:t>ompliance requirements</w:t>
      </w:r>
      <w:bookmarkEnd w:id="121"/>
    </w:p>
    <w:p w:rsidR="009036F7" w:rsidRPr="002E1AE1" w:rsidRDefault="009036F7" w:rsidP="009036F7">
      <w:pPr>
        <w:pStyle w:val="Maintext"/>
        <w:rPr>
          <w:sz w:val="20"/>
          <w:szCs w:val="20"/>
        </w:rPr>
      </w:pPr>
      <w:r w:rsidRPr="002E1AE1">
        <w:rPr>
          <w:sz w:val="20"/>
          <w:szCs w:val="20"/>
        </w:rPr>
        <w:t>Although lodgement of Forms 388, 7051, FS70</w:t>
      </w:r>
      <w:r w:rsidR="00C03667">
        <w:rPr>
          <w:sz w:val="20"/>
          <w:szCs w:val="20"/>
        </w:rPr>
        <w:t xml:space="preserve">, 405 </w:t>
      </w:r>
      <w:r w:rsidRPr="002E1AE1">
        <w:rPr>
          <w:sz w:val="20"/>
          <w:szCs w:val="20"/>
        </w:rPr>
        <w:t xml:space="preserve">and </w:t>
      </w:r>
      <w:r w:rsidR="000F7425">
        <w:rPr>
          <w:sz w:val="20"/>
          <w:szCs w:val="20"/>
        </w:rPr>
        <w:t xml:space="preserve">accompanying </w:t>
      </w:r>
      <w:r w:rsidR="003E1C81">
        <w:rPr>
          <w:sz w:val="20"/>
          <w:szCs w:val="20"/>
        </w:rPr>
        <w:t>instance document</w:t>
      </w:r>
      <w:r w:rsidRPr="002E1AE1">
        <w:rPr>
          <w:sz w:val="20"/>
          <w:szCs w:val="20"/>
        </w:rPr>
        <w:t xml:space="preserve"> is voluntary, entities should aim </w:t>
      </w:r>
      <w:r w:rsidR="000F7425">
        <w:rPr>
          <w:sz w:val="20"/>
          <w:szCs w:val="20"/>
        </w:rPr>
        <w:t>to ensure that</w:t>
      </w:r>
      <w:r w:rsidRPr="002E1AE1">
        <w:rPr>
          <w:sz w:val="20"/>
          <w:szCs w:val="20"/>
        </w:rPr>
        <w:t xml:space="preserve"> their </w:t>
      </w:r>
      <w:r w:rsidR="00BA7C82">
        <w:rPr>
          <w:sz w:val="20"/>
          <w:szCs w:val="20"/>
        </w:rPr>
        <w:t>instance documents</w:t>
      </w:r>
      <w:r w:rsidRPr="002E1AE1">
        <w:rPr>
          <w:sz w:val="20"/>
          <w:szCs w:val="20"/>
        </w:rPr>
        <w:t xml:space="preserve"> include all the information contained in the financial report</w:t>
      </w:r>
      <w:r w:rsidR="00BA7C82">
        <w:rPr>
          <w:sz w:val="20"/>
          <w:szCs w:val="20"/>
        </w:rPr>
        <w:t>s</w:t>
      </w:r>
      <w:r w:rsidRPr="002E1AE1">
        <w:rPr>
          <w:sz w:val="20"/>
          <w:szCs w:val="20"/>
        </w:rPr>
        <w:t xml:space="preserve"> prepared in accordance with:</w:t>
      </w:r>
    </w:p>
    <w:p w:rsidR="009036F7" w:rsidRPr="002E1AE1" w:rsidRDefault="009036F7" w:rsidP="009036F7">
      <w:pPr>
        <w:pStyle w:val="Maintext"/>
        <w:rPr>
          <w:sz w:val="20"/>
          <w:szCs w:val="20"/>
        </w:rPr>
      </w:pPr>
    </w:p>
    <w:p w:rsidR="009B77C1" w:rsidRDefault="009036F7">
      <w:pPr>
        <w:pStyle w:val="Maintext"/>
        <w:numPr>
          <w:ilvl w:val="0"/>
          <w:numId w:val="28"/>
        </w:numPr>
        <w:rPr>
          <w:sz w:val="20"/>
          <w:szCs w:val="20"/>
        </w:rPr>
      </w:pPr>
      <w:r w:rsidRPr="002E1AE1">
        <w:rPr>
          <w:sz w:val="20"/>
          <w:szCs w:val="20"/>
        </w:rPr>
        <w:lastRenderedPageBreak/>
        <w:t xml:space="preserve">the </w:t>
      </w:r>
      <w:r w:rsidR="00A37510">
        <w:rPr>
          <w:sz w:val="20"/>
          <w:szCs w:val="20"/>
        </w:rPr>
        <w:t>Act</w:t>
      </w:r>
      <w:r w:rsidRPr="002E1AE1">
        <w:rPr>
          <w:sz w:val="20"/>
          <w:szCs w:val="20"/>
        </w:rPr>
        <w:t xml:space="preserve"> including the Australian Accounting Standards</w:t>
      </w:r>
      <w:r w:rsidR="00BF7825">
        <w:rPr>
          <w:sz w:val="20"/>
          <w:szCs w:val="20"/>
        </w:rPr>
        <w:t xml:space="preserve"> and Australian Auditing Standards</w:t>
      </w:r>
      <w:r w:rsidRPr="002E1AE1">
        <w:rPr>
          <w:sz w:val="20"/>
          <w:szCs w:val="20"/>
        </w:rPr>
        <w:t xml:space="preserve"> and the Corporations Regulations 2001;  </w:t>
      </w:r>
    </w:p>
    <w:p w:rsidR="009B77C1" w:rsidRDefault="009036F7">
      <w:pPr>
        <w:pStyle w:val="Maintext"/>
        <w:numPr>
          <w:ilvl w:val="0"/>
          <w:numId w:val="28"/>
        </w:numPr>
        <w:rPr>
          <w:sz w:val="20"/>
          <w:szCs w:val="20"/>
        </w:rPr>
      </w:pPr>
      <w:r w:rsidRPr="002E1AE1">
        <w:rPr>
          <w:sz w:val="20"/>
          <w:szCs w:val="20"/>
        </w:rPr>
        <w:t xml:space="preserve">any ASIC </w:t>
      </w:r>
      <w:r w:rsidR="000F7425">
        <w:rPr>
          <w:sz w:val="20"/>
          <w:szCs w:val="20"/>
        </w:rPr>
        <w:t>C</w:t>
      </w:r>
      <w:r w:rsidRPr="002E1AE1">
        <w:rPr>
          <w:sz w:val="20"/>
          <w:szCs w:val="20"/>
        </w:rPr>
        <w:t xml:space="preserve">lass </w:t>
      </w:r>
      <w:r w:rsidR="000F7425">
        <w:rPr>
          <w:sz w:val="20"/>
          <w:szCs w:val="20"/>
        </w:rPr>
        <w:t>O</w:t>
      </w:r>
      <w:r w:rsidRPr="002E1AE1">
        <w:rPr>
          <w:sz w:val="20"/>
          <w:szCs w:val="20"/>
        </w:rPr>
        <w:t>rders that were applied in the preparation of the paper or PDF version of the financial report; and</w:t>
      </w:r>
    </w:p>
    <w:p w:rsidR="009B77C1" w:rsidRDefault="009036F7">
      <w:pPr>
        <w:pStyle w:val="Maintext"/>
        <w:numPr>
          <w:ilvl w:val="0"/>
          <w:numId w:val="28"/>
        </w:numPr>
        <w:rPr>
          <w:sz w:val="20"/>
          <w:szCs w:val="20"/>
        </w:rPr>
      </w:pPr>
      <w:proofErr w:type="gramStart"/>
      <w:r w:rsidRPr="002E1AE1">
        <w:rPr>
          <w:sz w:val="20"/>
          <w:szCs w:val="20"/>
        </w:rPr>
        <w:t>applicable</w:t>
      </w:r>
      <w:proofErr w:type="gramEnd"/>
      <w:r w:rsidRPr="002E1AE1">
        <w:rPr>
          <w:sz w:val="20"/>
          <w:szCs w:val="20"/>
        </w:rPr>
        <w:t xml:space="preserve"> ASX Listing Rules.  </w:t>
      </w:r>
    </w:p>
    <w:p w:rsidR="009036F7" w:rsidRPr="002E1AE1" w:rsidRDefault="009036F7" w:rsidP="009036F7">
      <w:pPr>
        <w:pStyle w:val="Maintext"/>
        <w:rPr>
          <w:sz w:val="20"/>
          <w:szCs w:val="20"/>
        </w:rPr>
      </w:pPr>
    </w:p>
    <w:p w:rsidR="009036F7" w:rsidRPr="004F1E04" w:rsidRDefault="00D56EB0" w:rsidP="009036F7">
      <w:pPr>
        <w:pStyle w:val="Maintext"/>
        <w:rPr>
          <w:sz w:val="20"/>
          <w:szCs w:val="20"/>
        </w:rPr>
      </w:pPr>
      <w:r>
        <w:rPr>
          <w:sz w:val="20"/>
          <w:szCs w:val="20"/>
        </w:rPr>
        <w:t>A</w:t>
      </w:r>
      <w:r w:rsidR="009036F7" w:rsidRPr="004F1E04">
        <w:rPr>
          <w:sz w:val="20"/>
          <w:szCs w:val="20"/>
        </w:rPr>
        <w:t>ttention should be paid to including zeros ("0") where required by the Act or Australian Accounting Standards.  For example, an entity must show zeros where zeros appear for a particular element in the financial report e.g. for a comparative item which did not occur in the current year.</w:t>
      </w:r>
    </w:p>
    <w:p w:rsidR="009036F7" w:rsidRPr="004F1E04" w:rsidRDefault="009036F7" w:rsidP="009036F7">
      <w:pPr>
        <w:pStyle w:val="Maintext"/>
        <w:rPr>
          <w:sz w:val="20"/>
          <w:szCs w:val="20"/>
        </w:rPr>
      </w:pPr>
    </w:p>
    <w:p w:rsidR="009036F7" w:rsidRPr="004F1E04" w:rsidRDefault="009036F7" w:rsidP="009036F7">
      <w:pPr>
        <w:pStyle w:val="Maintext"/>
        <w:rPr>
          <w:bCs/>
          <w:sz w:val="20"/>
          <w:szCs w:val="20"/>
        </w:rPr>
      </w:pPr>
      <w:r w:rsidRPr="004F1E04">
        <w:rPr>
          <w:sz w:val="20"/>
          <w:szCs w:val="20"/>
        </w:rPr>
        <w:t xml:space="preserve">Any rounding in a financial report must comply with Class Order 98/100 </w:t>
      </w:r>
      <w:r w:rsidRPr="004F1E04">
        <w:rPr>
          <w:bCs/>
          <w:i/>
          <w:sz w:val="20"/>
          <w:szCs w:val="20"/>
        </w:rPr>
        <w:t xml:space="preserve">Rounding in financial reports and directors’ reports </w:t>
      </w:r>
      <w:r w:rsidRPr="004F1E04">
        <w:rPr>
          <w:bCs/>
          <w:sz w:val="20"/>
          <w:szCs w:val="20"/>
        </w:rPr>
        <w:t xml:space="preserve">and reflect the numbers reported in the </w:t>
      </w:r>
      <w:r w:rsidR="000F7425">
        <w:rPr>
          <w:bCs/>
          <w:sz w:val="20"/>
          <w:szCs w:val="20"/>
        </w:rPr>
        <w:t xml:space="preserve">paper or </w:t>
      </w:r>
      <w:r w:rsidRPr="004F1E04">
        <w:rPr>
          <w:bCs/>
          <w:sz w:val="20"/>
          <w:szCs w:val="20"/>
        </w:rPr>
        <w:t xml:space="preserve">PDF copy of the financial report.  For example, if an entity reports total assets of $123,456 with a notation at the top of the columns that the amounts are in thousands (i.e. the application of Class Order 98/100 has meant that the reported total assets are $123,456,000), then the instance document should show 123456000 with "decimals" attribute of -3.  </w:t>
      </w:r>
    </w:p>
    <w:p w:rsidR="009036F7" w:rsidRPr="004F1E04" w:rsidRDefault="009036F7" w:rsidP="009036F7">
      <w:pPr>
        <w:pStyle w:val="Maintext"/>
        <w:rPr>
          <w:sz w:val="20"/>
          <w:szCs w:val="20"/>
        </w:rPr>
      </w:pPr>
    </w:p>
    <w:p w:rsidR="009036F7" w:rsidRPr="004F1E04" w:rsidRDefault="009036F7" w:rsidP="009036F7">
      <w:pPr>
        <w:pStyle w:val="Maintext"/>
        <w:rPr>
          <w:sz w:val="20"/>
          <w:szCs w:val="20"/>
        </w:rPr>
      </w:pPr>
      <w:r w:rsidRPr="004F1E04">
        <w:rPr>
          <w:sz w:val="20"/>
          <w:szCs w:val="20"/>
        </w:rPr>
        <w:t xml:space="preserve">The </w:t>
      </w:r>
      <w:r w:rsidR="00BA7C82">
        <w:rPr>
          <w:sz w:val="20"/>
          <w:szCs w:val="20"/>
        </w:rPr>
        <w:t>instance document</w:t>
      </w:r>
      <w:r w:rsidR="00BF7825">
        <w:rPr>
          <w:sz w:val="20"/>
          <w:szCs w:val="20"/>
        </w:rPr>
        <w:t xml:space="preserve"> lodged with ASIC </w:t>
      </w:r>
      <w:r w:rsidRPr="004F1E04">
        <w:rPr>
          <w:sz w:val="20"/>
          <w:szCs w:val="20"/>
        </w:rPr>
        <w:t xml:space="preserve">should always include the same information as provided in the </w:t>
      </w:r>
      <w:r w:rsidR="00BF7825">
        <w:rPr>
          <w:sz w:val="20"/>
          <w:szCs w:val="20"/>
        </w:rPr>
        <w:t xml:space="preserve">paper or </w:t>
      </w:r>
      <w:r w:rsidRPr="004F1E04">
        <w:rPr>
          <w:sz w:val="20"/>
          <w:szCs w:val="20"/>
        </w:rPr>
        <w:t xml:space="preserve">PDF </w:t>
      </w:r>
      <w:r w:rsidR="00BF7825">
        <w:rPr>
          <w:sz w:val="20"/>
          <w:szCs w:val="20"/>
        </w:rPr>
        <w:t>financial report</w:t>
      </w:r>
      <w:r w:rsidRPr="004F1E04">
        <w:rPr>
          <w:sz w:val="20"/>
          <w:szCs w:val="20"/>
        </w:rPr>
        <w:t>.</w:t>
      </w:r>
      <w:r w:rsidR="00BF7825">
        <w:rPr>
          <w:sz w:val="20"/>
          <w:szCs w:val="20"/>
        </w:rPr>
        <w:t xml:space="preserve"> </w:t>
      </w:r>
      <w:r w:rsidRPr="004F1E04">
        <w:rPr>
          <w:sz w:val="20"/>
          <w:szCs w:val="20"/>
        </w:rPr>
        <w:t>For example the Directors</w:t>
      </w:r>
      <w:r w:rsidR="00BF7825">
        <w:rPr>
          <w:sz w:val="20"/>
          <w:szCs w:val="20"/>
        </w:rPr>
        <w:t>'</w:t>
      </w:r>
      <w:r w:rsidRPr="004F1E04">
        <w:rPr>
          <w:sz w:val="20"/>
          <w:szCs w:val="20"/>
        </w:rPr>
        <w:t xml:space="preserve"> report including the auditor independence declarations is required when a</w:t>
      </w:r>
      <w:r w:rsidR="008758CE">
        <w:rPr>
          <w:sz w:val="20"/>
          <w:szCs w:val="20"/>
        </w:rPr>
        <w:t>n entity</w:t>
      </w:r>
      <w:r w:rsidRPr="004F1E04">
        <w:rPr>
          <w:sz w:val="20"/>
          <w:szCs w:val="20"/>
        </w:rPr>
        <w:t xml:space="preserve"> is lodging their Form FS70 'Australian financial services licensee profit and loss statement and balance sheet' but is not required when non-company licensee (e.g. individual, partnership, foreign </w:t>
      </w:r>
      <w:r w:rsidR="008758CE">
        <w:rPr>
          <w:sz w:val="20"/>
          <w:szCs w:val="20"/>
        </w:rPr>
        <w:t>entity</w:t>
      </w:r>
      <w:r w:rsidRPr="004F1E04">
        <w:rPr>
          <w:sz w:val="20"/>
          <w:szCs w:val="20"/>
        </w:rPr>
        <w:t xml:space="preserve">) is lodging the same report. Therefore in each case </w:t>
      </w:r>
      <w:r w:rsidR="00BA7C82">
        <w:rPr>
          <w:sz w:val="20"/>
          <w:szCs w:val="20"/>
        </w:rPr>
        <w:t>the instance document</w:t>
      </w:r>
      <w:r w:rsidR="005E04D5" w:rsidRPr="004F1E04">
        <w:rPr>
          <w:sz w:val="20"/>
          <w:szCs w:val="20"/>
        </w:rPr>
        <w:t xml:space="preserve"> </w:t>
      </w:r>
      <w:r w:rsidRPr="004F1E04">
        <w:rPr>
          <w:sz w:val="20"/>
          <w:szCs w:val="20"/>
        </w:rPr>
        <w:t xml:space="preserve">should include only the appropriate elements that are </w:t>
      </w:r>
      <w:r w:rsidR="005E04D5">
        <w:rPr>
          <w:sz w:val="20"/>
          <w:szCs w:val="20"/>
        </w:rPr>
        <w:t>provided in</w:t>
      </w:r>
      <w:r w:rsidR="005E04D5" w:rsidRPr="004F1E04">
        <w:rPr>
          <w:sz w:val="20"/>
          <w:szCs w:val="20"/>
        </w:rPr>
        <w:t xml:space="preserve"> </w:t>
      </w:r>
      <w:r w:rsidRPr="004F1E04">
        <w:rPr>
          <w:sz w:val="20"/>
          <w:szCs w:val="20"/>
        </w:rPr>
        <w:t xml:space="preserve">the </w:t>
      </w:r>
      <w:r w:rsidR="00BF7825">
        <w:rPr>
          <w:sz w:val="20"/>
          <w:szCs w:val="20"/>
        </w:rPr>
        <w:t>paper or PDF financial report</w:t>
      </w:r>
      <w:r w:rsidRPr="004F1E04">
        <w:rPr>
          <w:sz w:val="20"/>
          <w:szCs w:val="20"/>
        </w:rPr>
        <w:t>.</w:t>
      </w:r>
    </w:p>
    <w:p w:rsidR="00086DFD" w:rsidRPr="00086DFD" w:rsidRDefault="009036F7" w:rsidP="009036F7">
      <w:pPr>
        <w:pStyle w:val="Head2"/>
        <w:tabs>
          <w:tab w:val="clear" w:pos="1144"/>
          <w:tab w:val="num" w:pos="426"/>
        </w:tabs>
        <w:ind w:left="426" w:hanging="426"/>
        <w:rPr>
          <w:szCs w:val="22"/>
        </w:rPr>
      </w:pPr>
      <w:bookmarkStart w:id="122" w:name="_Toc262109256"/>
      <w:bookmarkStart w:id="123" w:name="_Toc487638003"/>
      <w:r w:rsidRPr="008053D0">
        <w:t>Comparisons with other SBR repor</w:t>
      </w:r>
      <w:bookmarkEnd w:id="122"/>
      <w:r w:rsidR="00086DFD">
        <w:t>ts</w:t>
      </w:r>
      <w:bookmarkEnd w:id="123"/>
    </w:p>
    <w:p w:rsidR="009036F7" w:rsidRPr="00086DFD" w:rsidRDefault="009036F7" w:rsidP="00086DFD">
      <w:pPr>
        <w:rPr>
          <w:sz w:val="20"/>
          <w:szCs w:val="20"/>
        </w:rPr>
      </w:pPr>
      <w:r w:rsidRPr="00086DFD">
        <w:rPr>
          <w:sz w:val="20"/>
          <w:szCs w:val="20"/>
        </w:rPr>
        <w:t xml:space="preserve">The </w:t>
      </w:r>
      <w:r w:rsidR="00D56EB0">
        <w:rPr>
          <w:sz w:val="20"/>
          <w:szCs w:val="20"/>
        </w:rPr>
        <w:t>IFRS AU</w:t>
      </w:r>
      <w:r w:rsidR="00D56EB0" w:rsidRPr="00086DFD">
        <w:rPr>
          <w:sz w:val="20"/>
          <w:szCs w:val="20"/>
        </w:rPr>
        <w:t xml:space="preserve"> </w:t>
      </w:r>
      <w:r w:rsidRPr="00086DFD">
        <w:rPr>
          <w:sz w:val="20"/>
          <w:szCs w:val="20"/>
        </w:rPr>
        <w:t>Taxonomy, due to its nature and design, has a number of differing characteristics to the other reporting taxonomies developed within the SBR program</w:t>
      </w:r>
      <w:r w:rsidR="00722546">
        <w:rPr>
          <w:sz w:val="20"/>
          <w:szCs w:val="20"/>
        </w:rPr>
        <w:t xml:space="preserve"> as follows:</w:t>
      </w:r>
    </w:p>
    <w:p w:rsidR="009036F7" w:rsidRPr="008053D0" w:rsidRDefault="009036F7" w:rsidP="009036F7">
      <w:pPr>
        <w:pStyle w:val="Head3"/>
      </w:pPr>
      <w:bookmarkStart w:id="124" w:name="_Toc261933151"/>
      <w:bookmarkStart w:id="125" w:name="_Toc261934222"/>
      <w:bookmarkStart w:id="126" w:name="_Toc261934401"/>
      <w:bookmarkStart w:id="127" w:name="_Toc261934579"/>
      <w:bookmarkStart w:id="128" w:name="_Toc261934756"/>
      <w:bookmarkStart w:id="129" w:name="_Toc261935216"/>
      <w:bookmarkStart w:id="130" w:name="_Toc261935314"/>
      <w:bookmarkStart w:id="131" w:name="_Toc261935414"/>
      <w:bookmarkStart w:id="132" w:name="_Toc261937624"/>
      <w:bookmarkStart w:id="133" w:name="_Toc261961174"/>
      <w:bookmarkStart w:id="134" w:name="_Toc262109052"/>
      <w:bookmarkStart w:id="135" w:name="_Toc262109155"/>
      <w:bookmarkStart w:id="136" w:name="_Toc262109257"/>
      <w:bookmarkStart w:id="137" w:name="_Toc262109258"/>
      <w:bookmarkStart w:id="138" w:name="_Toc487638004"/>
      <w:bookmarkEnd w:id="124"/>
      <w:bookmarkEnd w:id="125"/>
      <w:bookmarkEnd w:id="126"/>
      <w:bookmarkEnd w:id="127"/>
      <w:bookmarkEnd w:id="128"/>
      <w:bookmarkEnd w:id="129"/>
      <w:bookmarkEnd w:id="130"/>
      <w:bookmarkEnd w:id="131"/>
      <w:bookmarkEnd w:id="132"/>
      <w:bookmarkEnd w:id="133"/>
      <w:bookmarkEnd w:id="134"/>
      <w:bookmarkEnd w:id="135"/>
      <w:bookmarkEnd w:id="136"/>
      <w:r w:rsidRPr="008053D0">
        <w:t>Public Availability</w:t>
      </w:r>
      <w:bookmarkEnd w:id="137"/>
      <w:bookmarkEnd w:id="138"/>
    </w:p>
    <w:p w:rsidR="009036F7" w:rsidRPr="00086DFD" w:rsidRDefault="009036F7" w:rsidP="009036F7">
      <w:pPr>
        <w:jc w:val="both"/>
        <w:rPr>
          <w:sz w:val="20"/>
          <w:szCs w:val="20"/>
        </w:rPr>
      </w:pPr>
      <w:r w:rsidRPr="00086DFD">
        <w:rPr>
          <w:sz w:val="20"/>
          <w:szCs w:val="20"/>
        </w:rPr>
        <w:t xml:space="preserve">Financial reports lodged using </w:t>
      </w:r>
      <w:r w:rsidR="00722546">
        <w:rPr>
          <w:sz w:val="20"/>
          <w:szCs w:val="20"/>
        </w:rPr>
        <w:t xml:space="preserve">the </w:t>
      </w:r>
      <w:r w:rsidR="002541C9">
        <w:rPr>
          <w:sz w:val="20"/>
          <w:szCs w:val="20"/>
        </w:rPr>
        <w:t xml:space="preserve">IFRS AU </w:t>
      </w:r>
      <w:r w:rsidR="005353A4">
        <w:rPr>
          <w:sz w:val="20"/>
          <w:szCs w:val="20"/>
        </w:rPr>
        <w:t>Taxonomy (</w:t>
      </w:r>
      <w:r w:rsidR="00180A0E">
        <w:rPr>
          <w:sz w:val="20"/>
          <w:szCs w:val="20"/>
        </w:rPr>
        <w:t>instance documents</w:t>
      </w:r>
      <w:r w:rsidR="00D26315">
        <w:rPr>
          <w:sz w:val="20"/>
          <w:szCs w:val="20"/>
        </w:rPr>
        <w:t>)</w:t>
      </w:r>
      <w:r w:rsidRPr="00086DFD">
        <w:rPr>
          <w:sz w:val="20"/>
          <w:szCs w:val="20"/>
        </w:rPr>
        <w:t xml:space="preserve"> </w:t>
      </w:r>
      <w:r w:rsidR="00722546">
        <w:rPr>
          <w:sz w:val="20"/>
          <w:szCs w:val="20"/>
        </w:rPr>
        <w:t>are</w:t>
      </w:r>
      <w:r w:rsidRPr="00086DFD">
        <w:rPr>
          <w:sz w:val="20"/>
          <w:szCs w:val="20"/>
        </w:rPr>
        <w:t xml:space="preserve"> the only SBR</w:t>
      </w:r>
      <w:r w:rsidR="00722546">
        <w:rPr>
          <w:sz w:val="20"/>
          <w:szCs w:val="20"/>
        </w:rPr>
        <w:t>-enabled</w:t>
      </w:r>
      <w:r w:rsidRPr="00086DFD">
        <w:rPr>
          <w:sz w:val="20"/>
          <w:szCs w:val="20"/>
        </w:rPr>
        <w:t xml:space="preserve"> lodgement</w:t>
      </w:r>
      <w:r w:rsidR="00722546">
        <w:rPr>
          <w:sz w:val="20"/>
          <w:szCs w:val="20"/>
        </w:rPr>
        <w:t>s</w:t>
      </w:r>
      <w:r w:rsidRPr="00086DFD">
        <w:rPr>
          <w:sz w:val="20"/>
          <w:szCs w:val="20"/>
        </w:rPr>
        <w:t xml:space="preserve"> that </w:t>
      </w:r>
      <w:r w:rsidR="00722546">
        <w:rPr>
          <w:sz w:val="20"/>
          <w:szCs w:val="20"/>
        </w:rPr>
        <w:t>will be</w:t>
      </w:r>
      <w:r w:rsidRPr="00086DFD">
        <w:rPr>
          <w:sz w:val="20"/>
          <w:szCs w:val="20"/>
        </w:rPr>
        <w:t xml:space="preserve"> available</w:t>
      </w:r>
      <w:r w:rsidR="00D26315">
        <w:rPr>
          <w:sz w:val="20"/>
          <w:szCs w:val="20"/>
        </w:rPr>
        <w:t xml:space="preserve"> to the public through ASIC. </w:t>
      </w:r>
      <w:r w:rsidR="00722546">
        <w:rPr>
          <w:sz w:val="20"/>
          <w:szCs w:val="20"/>
        </w:rPr>
        <w:t>Similar to existing hard copy and/or PDF lodg</w:t>
      </w:r>
      <w:r w:rsidR="00723BE5">
        <w:rPr>
          <w:sz w:val="20"/>
          <w:szCs w:val="20"/>
        </w:rPr>
        <w:t>e</w:t>
      </w:r>
      <w:r w:rsidR="00722546">
        <w:rPr>
          <w:sz w:val="20"/>
          <w:szCs w:val="20"/>
        </w:rPr>
        <w:t>ments of financial reports</w:t>
      </w:r>
      <w:r w:rsidR="00E14F7D">
        <w:rPr>
          <w:sz w:val="20"/>
          <w:szCs w:val="20"/>
        </w:rPr>
        <w:t xml:space="preserve">, </w:t>
      </w:r>
      <w:r w:rsidR="00180A0E">
        <w:rPr>
          <w:sz w:val="20"/>
          <w:szCs w:val="20"/>
        </w:rPr>
        <w:t>instance documents</w:t>
      </w:r>
      <w:r w:rsidRPr="00086DFD">
        <w:rPr>
          <w:sz w:val="20"/>
          <w:szCs w:val="20"/>
        </w:rPr>
        <w:t xml:space="preserve"> will be</w:t>
      </w:r>
      <w:r w:rsidR="00722546">
        <w:rPr>
          <w:sz w:val="20"/>
          <w:szCs w:val="20"/>
        </w:rPr>
        <w:t xml:space="preserve"> available to be</w:t>
      </w:r>
      <w:r w:rsidRPr="00086DFD">
        <w:rPr>
          <w:sz w:val="20"/>
          <w:szCs w:val="20"/>
        </w:rPr>
        <w:t xml:space="preserve"> used by </w:t>
      </w:r>
      <w:r w:rsidR="00722546">
        <w:rPr>
          <w:sz w:val="20"/>
          <w:szCs w:val="20"/>
        </w:rPr>
        <w:t xml:space="preserve">the general </w:t>
      </w:r>
      <w:r w:rsidRPr="00086DFD">
        <w:rPr>
          <w:sz w:val="20"/>
          <w:szCs w:val="20"/>
        </w:rPr>
        <w:t>invest</w:t>
      </w:r>
      <w:r w:rsidR="00722546">
        <w:rPr>
          <w:sz w:val="20"/>
          <w:szCs w:val="20"/>
        </w:rPr>
        <w:t>ing public</w:t>
      </w:r>
      <w:r w:rsidRPr="00086DFD">
        <w:rPr>
          <w:sz w:val="20"/>
          <w:szCs w:val="20"/>
        </w:rPr>
        <w:t xml:space="preserve">, creditors, employees, business analysts, </w:t>
      </w:r>
      <w:r w:rsidR="00722546">
        <w:rPr>
          <w:sz w:val="20"/>
          <w:szCs w:val="20"/>
        </w:rPr>
        <w:t>financial institutions</w:t>
      </w:r>
      <w:r w:rsidRPr="00086DFD">
        <w:rPr>
          <w:sz w:val="20"/>
          <w:szCs w:val="20"/>
        </w:rPr>
        <w:t xml:space="preserve"> and others. </w:t>
      </w:r>
    </w:p>
    <w:p w:rsidR="009036F7" w:rsidRPr="008053D0" w:rsidRDefault="009036F7" w:rsidP="009036F7">
      <w:pPr>
        <w:pStyle w:val="Head3"/>
      </w:pPr>
      <w:bookmarkStart w:id="139" w:name="_Toc261933153"/>
      <w:bookmarkStart w:id="140" w:name="_Toc261934224"/>
      <w:bookmarkStart w:id="141" w:name="_Toc261934403"/>
      <w:bookmarkStart w:id="142" w:name="_Toc261934581"/>
      <w:bookmarkStart w:id="143" w:name="_Toc261934758"/>
      <w:bookmarkStart w:id="144" w:name="_Toc261935218"/>
      <w:bookmarkStart w:id="145" w:name="_Toc261935316"/>
      <w:bookmarkStart w:id="146" w:name="_Toc261935416"/>
      <w:bookmarkStart w:id="147" w:name="_Toc261937626"/>
      <w:bookmarkStart w:id="148" w:name="_Toc261961176"/>
      <w:bookmarkStart w:id="149" w:name="_Toc262109054"/>
      <w:bookmarkStart w:id="150" w:name="_Toc262109157"/>
      <w:bookmarkStart w:id="151" w:name="_Toc262109259"/>
      <w:bookmarkStart w:id="152" w:name="_Toc262109260"/>
      <w:bookmarkStart w:id="153" w:name="_Toc487638005"/>
      <w:bookmarkEnd w:id="139"/>
      <w:bookmarkEnd w:id="140"/>
      <w:bookmarkEnd w:id="141"/>
      <w:bookmarkEnd w:id="142"/>
      <w:bookmarkEnd w:id="143"/>
      <w:bookmarkEnd w:id="144"/>
      <w:bookmarkEnd w:id="145"/>
      <w:bookmarkEnd w:id="146"/>
      <w:bookmarkEnd w:id="147"/>
      <w:bookmarkEnd w:id="148"/>
      <w:bookmarkEnd w:id="149"/>
      <w:bookmarkEnd w:id="150"/>
      <w:bookmarkEnd w:id="151"/>
      <w:r w:rsidRPr="008053D0">
        <w:t>Free-form Disclosure</w:t>
      </w:r>
      <w:bookmarkEnd w:id="152"/>
      <w:bookmarkEnd w:id="153"/>
    </w:p>
    <w:p w:rsidR="009036F7" w:rsidRPr="00086DFD" w:rsidRDefault="009036F7" w:rsidP="009036F7">
      <w:pPr>
        <w:autoSpaceDE w:val="0"/>
        <w:autoSpaceDN w:val="0"/>
        <w:adjustRightInd w:val="0"/>
        <w:rPr>
          <w:rFonts w:ascii="Helv" w:eastAsia="MS Mincho" w:hAnsi="Helv" w:cs="Helv"/>
          <w:sz w:val="20"/>
          <w:szCs w:val="20"/>
          <w:lang w:eastAsia="ja-JP"/>
        </w:rPr>
      </w:pPr>
      <w:r w:rsidRPr="00086DFD">
        <w:rPr>
          <w:rFonts w:cs="Arial"/>
          <w:sz w:val="20"/>
          <w:szCs w:val="20"/>
        </w:rPr>
        <w:t xml:space="preserve">Financial reports are not developed and presented in a fixed form basis in the way that other government forms are (e.g. Tax File Number Declaration).  Although the Australian Accounting Standards do refer to minimum and prescribed disclosures that are required to be made in the financial </w:t>
      </w:r>
      <w:r w:rsidRPr="00086DFD">
        <w:rPr>
          <w:sz w:val="20"/>
          <w:szCs w:val="20"/>
        </w:rPr>
        <w:t xml:space="preserve">report the form of the disclosures may vary between entities due to the different circumstances of each entity and because many of the disclosures required under the Standards are ‘principles based’.  Additional disclosures are also required to meet the </w:t>
      </w:r>
      <w:r w:rsidR="002541C9">
        <w:rPr>
          <w:sz w:val="20"/>
          <w:szCs w:val="20"/>
        </w:rPr>
        <w:t>'</w:t>
      </w:r>
      <w:r w:rsidRPr="00086DFD">
        <w:rPr>
          <w:sz w:val="20"/>
          <w:szCs w:val="20"/>
        </w:rPr>
        <w:t>true and fair view’ requirement.</w:t>
      </w:r>
    </w:p>
    <w:p w:rsidR="009036F7" w:rsidRPr="00086DFD" w:rsidRDefault="009036F7" w:rsidP="009036F7">
      <w:pPr>
        <w:jc w:val="both"/>
        <w:rPr>
          <w:sz w:val="20"/>
          <w:szCs w:val="20"/>
        </w:rPr>
      </w:pPr>
    </w:p>
    <w:p w:rsidR="009036F7" w:rsidRPr="00086DFD" w:rsidRDefault="009036F7" w:rsidP="009036F7">
      <w:pPr>
        <w:jc w:val="both"/>
        <w:rPr>
          <w:sz w:val="20"/>
          <w:szCs w:val="20"/>
        </w:rPr>
      </w:pPr>
      <w:r w:rsidRPr="00086DFD">
        <w:rPr>
          <w:sz w:val="20"/>
          <w:szCs w:val="20"/>
        </w:rPr>
        <w:t xml:space="preserve">The fact that the content of the financial report is not restricted means the </w:t>
      </w:r>
      <w:r w:rsidR="002541C9">
        <w:rPr>
          <w:sz w:val="20"/>
          <w:szCs w:val="20"/>
        </w:rPr>
        <w:t>T</w:t>
      </w:r>
      <w:r w:rsidRPr="00086DFD">
        <w:rPr>
          <w:sz w:val="20"/>
          <w:szCs w:val="20"/>
        </w:rPr>
        <w:t xml:space="preserve">axonomy could consist of an endless number of disclosures, especially for statements such as the Cash Flow Statement for which there is little line by line guidance in the accounting standards. </w:t>
      </w:r>
    </w:p>
    <w:p w:rsidR="009036F7" w:rsidRPr="00086DFD" w:rsidRDefault="009036F7" w:rsidP="009036F7">
      <w:pPr>
        <w:jc w:val="both"/>
        <w:rPr>
          <w:sz w:val="20"/>
          <w:szCs w:val="20"/>
        </w:rPr>
      </w:pPr>
    </w:p>
    <w:p w:rsidR="009036F7" w:rsidRPr="00086DFD" w:rsidRDefault="009036F7" w:rsidP="009036F7">
      <w:pPr>
        <w:jc w:val="both"/>
        <w:rPr>
          <w:sz w:val="20"/>
          <w:szCs w:val="20"/>
        </w:rPr>
      </w:pPr>
      <w:r w:rsidRPr="00086DFD">
        <w:rPr>
          <w:sz w:val="20"/>
          <w:szCs w:val="20"/>
        </w:rPr>
        <w:t xml:space="preserve">The elements within the </w:t>
      </w:r>
      <w:r w:rsidR="000477CF">
        <w:rPr>
          <w:sz w:val="20"/>
          <w:szCs w:val="20"/>
        </w:rPr>
        <w:t>IFRS AU Taxonomy</w:t>
      </w:r>
      <w:r w:rsidRPr="00086DFD">
        <w:rPr>
          <w:sz w:val="20"/>
          <w:szCs w:val="20"/>
        </w:rPr>
        <w:t xml:space="preserve"> have been designed to best encompass the free-form nature of the financial report. The design and development of these elements is discussed in detail below.</w:t>
      </w:r>
    </w:p>
    <w:p w:rsidR="009036F7" w:rsidRPr="008053D0" w:rsidRDefault="009036F7" w:rsidP="009036F7">
      <w:pPr>
        <w:pStyle w:val="Head3"/>
      </w:pPr>
      <w:bookmarkStart w:id="154" w:name="_Toc261933155"/>
      <w:bookmarkStart w:id="155" w:name="_Toc261934226"/>
      <w:bookmarkStart w:id="156" w:name="_Toc261934405"/>
      <w:bookmarkStart w:id="157" w:name="_Toc261934583"/>
      <w:bookmarkStart w:id="158" w:name="_Toc261934760"/>
      <w:bookmarkStart w:id="159" w:name="_Toc261935220"/>
      <w:bookmarkStart w:id="160" w:name="_Toc261935318"/>
      <w:bookmarkStart w:id="161" w:name="_Toc261935418"/>
      <w:bookmarkStart w:id="162" w:name="_Toc261937628"/>
      <w:bookmarkStart w:id="163" w:name="_Toc261961178"/>
      <w:bookmarkStart w:id="164" w:name="_Toc262109056"/>
      <w:bookmarkStart w:id="165" w:name="_Toc262109159"/>
      <w:bookmarkStart w:id="166" w:name="_Toc262109261"/>
      <w:bookmarkStart w:id="167" w:name="_Toc262109262"/>
      <w:bookmarkStart w:id="168" w:name="_Toc487638006"/>
      <w:bookmarkEnd w:id="154"/>
      <w:bookmarkEnd w:id="155"/>
      <w:bookmarkEnd w:id="156"/>
      <w:bookmarkEnd w:id="157"/>
      <w:bookmarkEnd w:id="158"/>
      <w:bookmarkEnd w:id="159"/>
      <w:bookmarkEnd w:id="160"/>
      <w:bookmarkEnd w:id="161"/>
      <w:bookmarkEnd w:id="162"/>
      <w:bookmarkEnd w:id="163"/>
      <w:bookmarkEnd w:id="164"/>
      <w:bookmarkEnd w:id="165"/>
      <w:bookmarkEnd w:id="166"/>
      <w:r w:rsidRPr="008053D0">
        <w:t>Lodgement</w:t>
      </w:r>
      <w:r w:rsidR="00A37510">
        <w:t xml:space="preserve"> and Assurance</w:t>
      </w:r>
      <w:r w:rsidRPr="008053D0">
        <w:t xml:space="preserve"> Requirements</w:t>
      </w:r>
      <w:bookmarkEnd w:id="167"/>
      <w:bookmarkEnd w:id="168"/>
    </w:p>
    <w:p w:rsidR="00EF3084" w:rsidRDefault="00EF3084" w:rsidP="009036F7">
      <w:pPr>
        <w:jc w:val="both"/>
        <w:rPr>
          <w:sz w:val="20"/>
          <w:szCs w:val="20"/>
        </w:rPr>
      </w:pPr>
      <w:r>
        <w:rPr>
          <w:sz w:val="20"/>
          <w:szCs w:val="20"/>
        </w:rPr>
        <w:t>E</w:t>
      </w:r>
      <w:r w:rsidRPr="00D07281">
        <w:rPr>
          <w:sz w:val="20"/>
          <w:szCs w:val="20"/>
        </w:rPr>
        <w:t xml:space="preserve">ntities </w:t>
      </w:r>
      <w:r>
        <w:rPr>
          <w:sz w:val="20"/>
          <w:szCs w:val="20"/>
        </w:rPr>
        <w:t xml:space="preserve">can </w:t>
      </w:r>
      <w:r w:rsidR="009036F7" w:rsidRPr="00D07281">
        <w:rPr>
          <w:sz w:val="20"/>
          <w:szCs w:val="20"/>
        </w:rPr>
        <w:t xml:space="preserve">choose to lodge the </w:t>
      </w:r>
      <w:r>
        <w:rPr>
          <w:sz w:val="20"/>
          <w:szCs w:val="20"/>
        </w:rPr>
        <w:t xml:space="preserve">digital </w:t>
      </w:r>
      <w:r w:rsidR="009036F7" w:rsidRPr="00D07281">
        <w:rPr>
          <w:sz w:val="20"/>
          <w:szCs w:val="20"/>
        </w:rPr>
        <w:t xml:space="preserve">financial </w:t>
      </w:r>
      <w:r>
        <w:rPr>
          <w:sz w:val="20"/>
          <w:szCs w:val="20"/>
        </w:rPr>
        <w:t xml:space="preserve">reports in the form of either XBRL or </w:t>
      </w:r>
      <w:proofErr w:type="spellStart"/>
      <w:r>
        <w:rPr>
          <w:sz w:val="20"/>
          <w:szCs w:val="20"/>
        </w:rPr>
        <w:t>iXBRL</w:t>
      </w:r>
      <w:proofErr w:type="spellEnd"/>
      <w:r>
        <w:rPr>
          <w:sz w:val="20"/>
          <w:szCs w:val="20"/>
        </w:rPr>
        <w:t xml:space="preserve"> instance document.</w:t>
      </w:r>
    </w:p>
    <w:p w:rsidR="00EF3084" w:rsidRDefault="00EF3084" w:rsidP="009036F7">
      <w:pPr>
        <w:jc w:val="both"/>
        <w:rPr>
          <w:sz w:val="20"/>
          <w:szCs w:val="20"/>
        </w:rPr>
      </w:pPr>
    </w:p>
    <w:p w:rsidR="00EF3084" w:rsidRDefault="00EF3084" w:rsidP="009036F7">
      <w:pPr>
        <w:jc w:val="both"/>
        <w:rPr>
          <w:sz w:val="20"/>
          <w:szCs w:val="20"/>
        </w:rPr>
      </w:pPr>
    </w:p>
    <w:p w:rsidR="009036F7" w:rsidRPr="00D07281" w:rsidRDefault="00EF3084" w:rsidP="009036F7">
      <w:pPr>
        <w:jc w:val="both"/>
        <w:rPr>
          <w:sz w:val="20"/>
          <w:szCs w:val="20"/>
        </w:rPr>
      </w:pPr>
      <w:r>
        <w:rPr>
          <w:sz w:val="20"/>
          <w:szCs w:val="20"/>
        </w:rPr>
        <w:t xml:space="preserve">When entities lodge </w:t>
      </w:r>
      <w:r w:rsidR="000477CF">
        <w:rPr>
          <w:sz w:val="20"/>
          <w:szCs w:val="20"/>
        </w:rPr>
        <w:t xml:space="preserve">an </w:t>
      </w:r>
      <w:r w:rsidR="009036F7" w:rsidRPr="00D07281">
        <w:rPr>
          <w:sz w:val="20"/>
          <w:szCs w:val="20"/>
        </w:rPr>
        <w:t>XBRL instance document</w:t>
      </w:r>
      <w:r w:rsidR="000477CF">
        <w:rPr>
          <w:sz w:val="20"/>
          <w:szCs w:val="20"/>
        </w:rPr>
        <w:t xml:space="preserve"> instead of lodging forms using traditional means (paper or PDF)</w:t>
      </w:r>
      <w:r w:rsidR="009036F7" w:rsidRPr="00D07281">
        <w:rPr>
          <w:sz w:val="20"/>
          <w:szCs w:val="20"/>
        </w:rPr>
        <w:t xml:space="preserve">, </w:t>
      </w:r>
      <w:r w:rsidR="000477CF">
        <w:rPr>
          <w:sz w:val="20"/>
          <w:szCs w:val="20"/>
        </w:rPr>
        <w:t xml:space="preserve">the entities lodging financial reports with ASIC </w:t>
      </w:r>
      <w:r w:rsidR="009036F7" w:rsidRPr="00D07281">
        <w:rPr>
          <w:sz w:val="20"/>
          <w:szCs w:val="20"/>
        </w:rPr>
        <w:t xml:space="preserve">must also lodge the financial report </w:t>
      </w:r>
      <w:r w:rsidR="000477CF">
        <w:rPr>
          <w:sz w:val="20"/>
          <w:szCs w:val="20"/>
        </w:rPr>
        <w:t>either as paper lodgements or as</w:t>
      </w:r>
      <w:r w:rsidR="009036F7" w:rsidRPr="00D07281">
        <w:rPr>
          <w:sz w:val="20"/>
          <w:szCs w:val="20"/>
        </w:rPr>
        <w:t xml:space="preserve"> PDF </w:t>
      </w:r>
      <w:r w:rsidR="000477CF">
        <w:rPr>
          <w:sz w:val="20"/>
          <w:szCs w:val="20"/>
        </w:rPr>
        <w:t>attachments</w:t>
      </w:r>
      <w:r w:rsidR="009036F7" w:rsidRPr="00D07281">
        <w:rPr>
          <w:sz w:val="20"/>
          <w:szCs w:val="20"/>
        </w:rPr>
        <w:t xml:space="preserve">. The public availability and free-form nature of the financial report discussed above mean that human users </w:t>
      </w:r>
      <w:r w:rsidR="00D26315">
        <w:rPr>
          <w:sz w:val="20"/>
          <w:szCs w:val="20"/>
        </w:rPr>
        <w:t xml:space="preserve">accessing financial reports from ASIC </w:t>
      </w:r>
      <w:r w:rsidR="009036F7" w:rsidRPr="00D07281">
        <w:rPr>
          <w:sz w:val="20"/>
          <w:szCs w:val="20"/>
        </w:rPr>
        <w:t xml:space="preserve">are reliant on being able to read and understand </w:t>
      </w:r>
      <w:r w:rsidR="00D26315">
        <w:rPr>
          <w:sz w:val="20"/>
          <w:szCs w:val="20"/>
        </w:rPr>
        <w:t xml:space="preserve">financial reports </w:t>
      </w:r>
      <w:r w:rsidR="009036F7" w:rsidRPr="00D07281">
        <w:rPr>
          <w:sz w:val="20"/>
          <w:szCs w:val="20"/>
        </w:rPr>
        <w:t xml:space="preserve">in the manner intended by the reporting entity. As XBRL is a language designed for consumption by computers, it is impractical </w:t>
      </w:r>
      <w:r w:rsidR="00381CFB">
        <w:rPr>
          <w:sz w:val="20"/>
          <w:szCs w:val="20"/>
        </w:rPr>
        <w:t>for</w:t>
      </w:r>
      <w:r w:rsidR="009036F7" w:rsidRPr="00D07281">
        <w:rPr>
          <w:sz w:val="20"/>
          <w:szCs w:val="20"/>
        </w:rPr>
        <w:t xml:space="preserve"> human users to read and properly understand an entity’s financial report in the format of an XBRL instance document.</w:t>
      </w:r>
      <w:r w:rsidR="00D26315">
        <w:rPr>
          <w:sz w:val="20"/>
          <w:szCs w:val="20"/>
        </w:rPr>
        <w:t xml:space="preserve"> Therefore, the paper or PDF lodgement continues to be required</w:t>
      </w:r>
      <w:r w:rsidR="00381CFB">
        <w:rPr>
          <w:sz w:val="20"/>
          <w:szCs w:val="20"/>
        </w:rPr>
        <w:t>.</w:t>
      </w:r>
      <w:r w:rsidR="00D26315">
        <w:rPr>
          <w:sz w:val="20"/>
          <w:szCs w:val="20"/>
        </w:rPr>
        <w:t xml:space="preserve"> </w:t>
      </w:r>
      <w:proofErr w:type="gramStart"/>
      <w:r w:rsidR="00D26315">
        <w:rPr>
          <w:sz w:val="20"/>
          <w:szCs w:val="20"/>
        </w:rPr>
        <w:t>until</w:t>
      </w:r>
      <w:proofErr w:type="gramEnd"/>
      <w:r w:rsidR="00D26315">
        <w:rPr>
          <w:sz w:val="20"/>
          <w:szCs w:val="20"/>
        </w:rPr>
        <w:t xml:space="preserve"> the time when XBRL and human readable formats become integrated into one document. </w:t>
      </w:r>
    </w:p>
    <w:p w:rsidR="009036F7" w:rsidRDefault="009036F7" w:rsidP="009036F7">
      <w:pPr>
        <w:jc w:val="both"/>
        <w:rPr>
          <w:sz w:val="20"/>
          <w:szCs w:val="20"/>
        </w:rPr>
      </w:pPr>
    </w:p>
    <w:p w:rsidR="00381CFB" w:rsidRDefault="00381CFB" w:rsidP="009036F7">
      <w:pPr>
        <w:jc w:val="both"/>
        <w:rPr>
          <w:sz w:val="20"/>
          <w:szCs w:val="20"/>
        </w:rPr>
      </w:pPr>
      <w:r>
        <w:rPr>
          <w:sz w:val="20"/>
          <w:szCs w:val="20"/>
        </w:rPr>
        <w:t xml:space="preserve">When entities lodge an </w:t>
      </w:r>
      <w:proofErr w:type="spellStart"/>
      <w:r>
        <w:rPr>
          <w:sz w:val="20"/>
          <w:szCs w:val="20"/>
        </w:rPr>
        <w:t>iXBRL</w:t>
      </w:r>
      <w:proofErr w:type="spellEnd"/>
      <w:r>
        <w:rPr>
          <w:sz w:val="20"/>
          <w:szCs w:val="20"/>
        </w:rPr>
        <w:t xml:space="preserve"> instance document which contains both XBRL tags and HTML document that </w:t>
      </w:r>
      <w:r w:rsidR="00E52DAF">
        <w:rPr>
          <w:sz w:val="20"/>
          <w:szCs w:val="20"/>
        </w:rPr>
        <w:t>allows the financial reports to</w:t>
      </w:r>
      <w:r>
        <w:rPr>
          <w:sz w:val="20"/>
          <w:szCs w:val="20"/>
        </w:rPr>
        <w:t xml:space="preserve"> be rendered for hu</w:t>
      </w:r>
      <w:r w:rsidR="00E52DAF">
        <w:rPr>
          <w:sz w:val="20"/>
          <w:szCs w:val="20"/>
        </w:rPr>
        <w:t>man readability in the manner intended by the reporting entities, the paper or PDF financial reports are not required to be lodged.</w:t>
      </w:r>
    </w:p>
    <w:p w:rsidR="00381CFB" w:rsidRPr="00D07281" w:rsidRDefault="00381CFB" w:rsidP="009036F7">
      <w:pPr>
        <w:jc w:val="both"/>
        <w:rPr>
          <w:sz w:val="20"/>
          <w:szCs w:val="20"/>
        </w:rPr>
      </w:pPr>
    </w:p>
    <w:p w:rsidR="007E2546" w:rsidRPr="00D07281" w:rsidRDefault="009036F7" w:rsidP="009036F7">
      <w:pPr>
        <w:pStyle w:val="Maintext"/>
        <w:rPr>
          <w:sz w:val="20"/>
          <w:szCs w:val="20"/>
        </w:rPr>
      </w:pPr>
      <w:r w:rsidRPr="00D07281">
        <w:rPr>
          <w:sz w:val="20"/>
          <w:szCs w:val="20"/>
        </w:rPr>
        <w:t>Although the financial report</w:t>
      </w:r>
      <w:r w:rsidR="00381CFB">
        <w:rPr>
          <w:sz w:val="20"/>
          <w:szCs w:val="20"/>
        </w:rPr>
        <w:t>s</w:t>
      </w:r>
      <w:r w:rsidRPr="00D07281">
        <w:rPr>
          <w:sz w:val="20"/>
          <w:szCs w:val="20"/>
        </w:rPr>
        <w:t xml:space="preserve"> may be required to be audited under existing requirements, the XBRL </w:t>
      </w:r>
      <w:r w:rsidR="00381CFB">
        <w:rPr>
          <w:sz w:val="20"/>
          <w:szCs w:val="20"/>
        </w:rPr>
        <w:t xml:space="preserve">tags in </w:t>
      </w:r>
      <w:r w:rsidRPr="00D07281">
        <w:rPr>
          <w:sz w:val="20"/>
          <w:szCs w:val="20"/>
        </w:rPr>
        <w:t>instance document</w:t>
      </w:r>
      <w:r w:rsidR="00381CFB">
        <w:rPr>
          <w:sz w:val="20"/>
          <w:szCs w:val="20"/>
        </w:rPr>
        <w:t>s</w:t>
      </w:r>
      <w:r w:rsidRPr="00D07281">
        <w:rPr>
          <w:sz w:val="20"/>
          <w:szCs w:val="20"/>
        </w:rPr>
        <w:t xml:space="preserve"> </w:t>
      </w:r>
      <w:r w:rsidR="00381CFB">
        <w:rPr>
          <w:sz w:val="20"/>
          <w:szCs w:val="20"/>
        </w:rPr>
        <w:t>are</w:t>
      </w:r>
      <w:r w:rsidR="00381CFB" w:rsidRPr="00D07281">
        <w:rPr>
          <w:sz w:val="20"/>
          <w:szCs w:val="20"/>
        </w:rPr>
        <w:t xml:space="preserve"> </w:t>
      </w:r>
      <w:r w:rsidRPr="00D07281">
        <w:rPr>
          <w:sz w:val="20"/>
          <w:szCs w:val="20"/>
        </w:rPr>
        <w:t>not required to be audited.</w:t>
      </w:r>
    </w:p>
    <w:p w:rsidR="007E2546" w:rsidRPr="00D07281" w:rsidRDefault="007E2546" w:rsidP="007E2546">
      <w:pPr>
        <w:pStyle w:val="Head2"/>
        <w:numPr>
          <w:ilvl w:val="0"/>
          <w:numId w:val="0"/>
        </w:numPr>
        <w:ind w:left="426"/>
        <w:rPr>
          <w:sz w:val="20"/>
          <w:szCs w:val="20"/>
        </w:rPr>
      </w:pPr>
    </w:p>
    <w:p w:rsidR="00EF0ED1" w:rsidRPr="00EF0ED1" w:rsidRDefault="003C3983" w:rsidP="00B94070">
      <w:pPr>
        <w:pStyle w:val="Head1"/>
        <w:tabs>
          <w:tab w:val="clear" w:pos="1928"/>
          <w:tab w:val="num" w:pos="709"/>
        </w:tabs>
        <w:ind w:hanging="1850"/>
      </w:pPr>
      <w:bookmarkStart w:id="169" w:name="_Toc487638007"/>
      <w:r>
        <w:lastRenderedPageBreak/>
        <w:t>IFRS</w:t>
      </w:r>
      <w:r w:rsidR="00086DFD">
        <w:t xml:space="preserve"> AU</w:t>
      </w:r>
      <w:r>
        <w:t xml:space="preserve"> Taxonomy</w:t>
      </w:r>
      <w:r w:rsidR="006B5616">
        <w:t xml:space="preserve"> </w:t>
      </w:r>
      <w:r w:rsidR="00F572E7">
        <w:t>Architecture</w:t>
      </w:r>
      <w:bookmarkEnd w:id="169"/>
    </w:p>
    <w:p w:rsidR="001B7B13" w:rsidRDefault="00FB1E0E" w:rsidP="00B94070">
      <w:pPr>
        <w:pStyle w:val="Head2"/>
        <w:tabs>
          <w:tab w:val="clear" w:pos="1144"/>
          <w:tab w:val="num" w:pos="709"/>
        </w:tabs>
        <w:ind w:left="709" w:hanging="709"/>
      </w:pPr>
      <w:bookmarkStart w:id="170" w:name="_Toc261425825"/>
      <w:bookmarkStart w:id="171" w:name="_Toc262111464"/>
      <w:bookmarkStart w:id="172" w:name="_Toc262121431"/>
      <w:bookmarkStart w:id="173" w:name="_Toc261425826"/>
      <w:bookmarkStart w:id="174" w:name="_Toc262111465"/>
      <w:bookmarkStart w:id="175" w:name="_Toc262121432"/>
      <w:bookmarkStart w:id="176" w:name="_Toc261425827"/>
      <w:bookmarkStart w:id="177" w:name="_Toc262111466"/>
      <w:bookmarkStart w:id="178" w:name="_Toc262121433"/>
      <w:bookmarkStart w:id="179" w:name="_Toc261425828"/>
      <w:bookmarkStart w:id="180" w:name="_Toc262111467"/>
      <w:bookmarkStart w:id="181" w:name="_Toc262121434"/>
      <w:bookmarkStart w:id="182" w:name="_Toc261425829"/>
      <w:bookmarkStart w:id="183" w:name="_Toc262111468"/>
      <w:bookmarkStart w:id="184" w:name="_Toc262121435"/>
      <w:bookmarkStart w:id="185" w:name="_Toc48763800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 xml:space="preserve">Australian </w:t>
      </w:r>
      <w:r w:rsidR="006B00E9">
        <w:t>E</w:t>
      </w:r>
      <w:r w:rsidR="001B7B13">
        <w:t>xtension of</w:t>
      </w:r>
      <w:r w:rsidR="00BA7C82">
        <w:t xml:space="preserve"> </w:t>
      </w:r>
      <w:r w:rsidR="00977F4F">
        <w:t>the IFRS</w:t>
      </w:r>
      <w:r w:rsidR="006B00E9">
        <w:t xml:space="preserve"> T</w:t>
      </w:r>
      <w:r w:rsidR="001B7B13">
        <w:t>axonomy</w:t>
      </w:r>
      <w:bookmarkEnd w:id="185"/>
      <w:r w:rsidR="00786C17">
        <w:t xml:space="preserve"> </w:t>
      </w:r>
    </w:p>
    <w:p w:rsidR="00086DFD" w:rsidRDefault="00086DFD" w:rsidP="00086DFD">
      <w:pPr>
        <w:pStyle w:val="Head3"/>
      </w:pPr>
      <w:bookmarkStart w:id="186" w:name="_Toc487638009"/>
      <w:r>
        <w:t>Background</w:t>
      </w:r>
      <w:bookmarkEnd w:id="186"/>
    </w:p>
    <w:p w:rsidR="003178BC" w:rsidRPr="00086DFD" w:rsidRDefault="003178BC" w:rsidP="003178BC">
      <w:pPr>
        <w:pStyle w:val="Maintext"/>
        <w:rPr>
          <w:sz w:val="20"/>
          <w:szCs w:val="20"/>
        </w:rPr>
      </w:pPr>
      <w:r w:rsidRPr="00086DFD">
        <w:rPr>
          <w:sz w:val="20"/>
          <w:szCs w:val="20"/>
        </w:rPr>
        <w:t xml:space="preserve">The </w:t>
      </w:r>
      <w:r w:rsidR="000B03DB">
        <w:rPr>
          <w:sz w:val="20"/>
          <w:szCs w:val="20"/>
        </w:rPr>
        <w:t xml:space="preserve">overall </w:t>
      </w:r>
      <w:r w:rsidRPr="00086DFD">
        <w:rPr>
          <w:sz w:val="20"/>
          <w:szCs w:val="20"/>
        </w:rPr>
        <w:t xml:space="preserve">goal of the SBR Program is to reduce the regulatory reporting burden on business. </w:t>
      </w:r>
      <w:r w:rsidR="000B03DB">
        <w:rPr>
          <w:sz w:val="20"/>
          <w:szCs w:val="20"/>
        </w:rPr>
        <w:t xml:space="preserve">The </w:t>
      </w:r>
      <w:r w:rsidR="00AA6FDE">
        <w:rPr>
          <w:sz w:val="20"/>
          <w:szCs w:val="20"/>
        </w:rPr>
        <w:t xml:space="preserve">integration </w:t>
      </w:r>
      <w:r w:rsidR="000B03DB">
        <w:rPr>
          <w:sz w:val="20"/>
          <w:szCs w:val="20"/>
        </w:rPr>
        <w:t xml:space="preserve">of </w:t>
      </w:r>
      <w:r w:rsidR="00C7725B">
        <w:rPr>
          <w:sz w:val="20"/>
          <w:szCs w:val="20"/>
        </w:rPr>
        <w:t xml:space="preserve">the </w:t>
      </w:r>
      <w:r w:rsidR="000B03DB">
        <w:rPr>
          <w:sz w:val="20"/>
          <w:szCs w:val="20"/>
        </w:rPr>
        <w:t>IFRS Taxonomy as part of</w:t>
      </w:r>
      <w:r w:rsidR="00370A3B">
        <w:rPr>
          <w:sz w:val="20"/>
          <w:szCs w:val="20"/>
        </w:rPr>
        <w:t xml:space="preserve"> the</w:t>
      </w:r>
      <w:r w:rsidR="000B03DB">
        <w:rPr>
          <w:sz w:val="20"/>
          <w:szCs w:val="20"/>
        </w:rPr>
        <w:t xml:space="preserve"> IFRS AU Taxonomy</w:t>
      </w:r>
      <w:r w:rsidR="006B5616">
        <w:rPr>
          <w:sz w:val="20"/>
          <w:szCs w:val="20"/>
        </w:rPr>
        <w:t xml:space="preserve"> </w:t>
      </w:r>
      <w:r w:rsidR="000B03DB">
        <w:rPr>
          <w:sz w:val="20"/>
          <w:szCs w:val="20"/>
        </w:rPr>
        <w:t xml:space="preserve">represents a practical step in achieving this goal in the area of financial reporting. This approach is considered appropriate not only because of </w:t>
      </w:r>
      <w:r w:rsidR="001808F0">
        <w:rPr>
          <w:sz w:val="20"/>
          <w:szCs w:val="20"/>
        </w:rPr>
        <w:t xml:space="preserve">the </w:t>
      </w:r>
      <w:r w:rsidR="000B03DB">
        <w:rPr>
          <w:sz w:val="20"/>
          <w:szCs w:val="20"/>
        </w:rPr>
        <w:t xml:space="preserve">close alignment of </w:t>
      </w:r>
      <w:r w:rsidR="00370A3B">
        <w:rPr>
          <w:sz w:val="20"/>
          <w:szCs w:val="20"/>
        </w:rPr>
        <w:t xml:space="preserve">the International Financial Reporting Standards (IFRS) </w:t>
      </w:r>
      <w:r w:rsidR="000B03DB">
        <w:rPr>
          <w:sz w:val="20"/>
          <w:szCs w:val="20"/>
        </w:rPr>
        <w:t xml:space="preserve">and </w:t>
      </w:r>
      <w:r w:rsidR="00370A3B">
        <w:rPr>
          <w:sz w:val="20"/>
          <w:szCs w:val="20"/>
        </w:rPr>
        <w:t>the Australian Accounting Standards</w:t>
      </w:r>
      <w:r w:rsidR="00A958F2">
        <w:rPr>
          <w:sz w:val="20"/>
          <w:szCs w:val="20"/>
        </w:rPr>
        <w:t xml:space="preserve"> </w:t>
      </w:r>
      <w:r w:rsidR="00370A3B">
        <w:rPr>
          <w:sz w:val="20"/>
          <w:szCs w:val="20"/>
        </w:rPr>
        <w:t>(</w:t>
      </w:r>
      <w:r w:rsidR="000B03DB">
        <w:rPr>
          <w:sz w:val="20"/>
          <w:szCs w:val="20"/>
        </w:rPr>
        <w:t>AASB</w:t>
      </w:r>
      <w:r w:rsidR="003E1C81">
        <w:rPr>
          <w:sz w:val="20"/>
          <w:szCs w:val="20"/>
        </w:rPr>
        <w:t>s</w:t>
      </w:r>
      <w:r w:rsidR="00370A3B">
        <w:rPr>
          <w:sz w:val="20"/>
          <w:szCs w:val="20"/>
        </w:rPr>
        <w:t>)</w:t>
      </w:r>
      <w:r w:rsidR="000B03DB">
        <w:rPr>
          <w:sz w:val="20"/>
          <w:szCs w:val="20"/>
        </w:rPr>
        <w:t xml:space="preserve"> but also because i</w:t>
      </w:r>
      <w:r w:rsidR="008F6818">
        <w:rPr>
          <w:sz w:val="20"/>
          <w:szCs w:val="20"/>
        </w:rPr>
        <w:t>t is anticipated that</w:t>
      </w:r>
      <w:r w:rsidR="00355224">
        <w:rPr>
          <w:sz w:val="20"/>
          <w:szCs w:val="20"/>
        </w:rPr>
        <w:t xml:space="preserve"> companies </w:t>
      </w:r>
      <w:r w:rsidR="000B03DB">
        <w:rPr>
          <w:sz w:val="20"/>
          <w:szCs w:val="20"/>
        </w:rPr>
        <w:t xml:space="preserve">reporting internationally will be able to </w:t>
      </w:r>
      <w:r w:rsidR="00355224">
        <w:rPr>
          <w:sz w:val="20"/>
          <w:szCs w:val="20"/>
        </w:rPr>
        <w:t xml:space="preserve">reuse </w:t>
      </w:r>
      <w:r w:rsidR="00D84DA5">
        <w:rPr>
          <w:sz w:val="20"/>
          <w:szCs w:val="20"/>
        </w:rPr>
        <w:t xml:space="preserve">a significant portion of </w:t>
      </w:r>
      <w:r w:rsidR="00355224">
        <w:rPr>
          <w:sz w:val="20"/>
          <w:szCs w:val="20"/>
        </w:rPr>
        <w:t xml:space="preserve">their </w:t>
      </w:r>
      <w:r w:rsidR="00E52DAF">
        <w:rPr>
          <w:sz w:val="20"/>
          <w:szCs w:val="20"/>
        </w:rPr>
        <w:t>instance document</w:t>
      </w:r>
      <w:r w:rsidR="00355224">
        <w:rPr>
          <w:sz w:val="20"/>
          <w:szCs w:val="20"/>
        </w:rPr>
        <w:t xml:space="preserve"> </w:t>
      </w:r>
      <w:r w:rsidR="000B03DB">
        <w:rPr>
          <w:sz w:val="20"/>
          <w:szCs w:val="20"/>
        </w:rPr>
        <w:t xml:space="preserve">prepared using either </w:t>
      </w:r>
      <w:r w:rsidR="002541C9">
        <w:rPr>
          <w:sz w:val="20"/>
          <w:szCs w:val="20"/>
        </w:rPr>
        <w:t xml:space="preserve">the </w:t>
      </w:r>
      <w:r w:rsidR="000B03DB">
        <w:rPr>
          <w:sz w:val="20"/>
          <w:szCs w:val="20"/>
        </w:rPr>
        <w:t>IFRS AU Taxonomy</w:t>
      </w:r>
      <w:r w:rsidR="006B5616">
        <w:rPr>
          <w:sz w:val="20"/>
          <w:szCs w:val="20"/>
        </w:rPr>
        <w:t xml:space="preserve"> </w:t>
      </w:r>
      <w:r w:rsidR="000B03DB">
        <w:rPr>
          <w:sz w:val="20"/>
          <w:szCs w:val="20"/>
        </w:rPr>
        <w:t xml:space="preserve">or taxonomies in other jurisdictions </w:t>
      </w:r>
      <w:r w:rsidR="002541C9">
        <w:rPr>
          <w:sz w:val="20"/>
          <w:szCs w:val="20"/>
        </w:rPr>
        <w:t xml:space="preserve">that are </w:t>
      </w:r>
      <w:r w:rsidR="000B03DB">
        <w:rPr>
          <w:sz w:val="20"/>
          <w:szCs w:val="20"/>
        </w:rPr>
        <w:t>based on</w:t>
      </w:r>
      <w:r w:rsidR="002541C9">
        <w:rPr>
          <w:sz w:val="20"/>
          <w:szCs w:val="20"/>
        </w:rPr>
        <w:t xml:space="preserve"> the</w:t>
      </w:r>
      <w:r w:rsidR="000B03DB">
        <w:rPr>
          <w:sz w:val="20"/>
          <w:szCs w:val="20"/>
        </w:rPr>
        <w:t xml:space="preserve"> IFRS Taxonomy. </w:t>
      </w:r>
    </w:p>
    <w:p w:rsidR="00086DFD" w:rsidRDefault="00086DFD" w:rsidP="00086DFD">
      <w:pPr>
        <w:rPr>
          <w:rFonts w:cs="Arial"/>
          <w:sz w:val="19"/>
          <w:szCs w:val="19"/>
        </w:rPr>
      </w:pPr>
    </w:p>
    <w:p w:rsidR="00086DFD" w:rsidRPr="00086DFD" w:rsidRDefault="00086DFD" w:rsidP="00086DFD">
      <w:pPr>
        <w:rPr>
          <w:rFonts w:cs="Arial"/>
          <w:sz w:val="20"/>
          <w:szCs w:val="20"/>
        </w:rPr>
      </w:pPr>
      <w:r w:rsidRPr="00086DFD">
        <w:rPr>
          <w:rFonts w:cs="Arial"/>
          <w:sz w:val="20"/>
          <w:szCs w:val="20"/>
        </w:rPr>
        <w:t>The IFRS AU Taxonomy</w:t>
      </w:r>
      <w:r w:rsidR="006B5616">
        <w:rPr>
          <w:rFonts w:cs="Arial"/>
          <w:sz w:val="20"/>
          <w:szCs w:val="20"/>
        </w:rPr>
        <w:t xml:space="preserve"> </w:t>
      </w:r>
      <w:r w:rsidR="00F513C4">
        <w:rPr>
          <w:rFonts w:cs="Arial"/>
          <w:sz w:val="20"/>
          <w:szCs w:val="20"/>
        </w:rPr>
        <w:t>2017</w:t>
      </w:r>
      <w:r w:rsidRPr="00086DFD">
        <w:rPr>
          <w:rFonts w:cs="Arial"/>
          <w:sz w:val="20"/>
          <w:szCs w:val="20"/>
        </w:rPr>
        <w:t xml:space="preserve"> is based on the IFRS </w:t>
      </w:r>
      <w:r w:rsidR="002541C9">
        <w:rPr>
          <w:rFonts w:cs="Arial"/>
          <w:sz w:val="20"/>
          <w:szCs w:val="20"/>
        </w:rPr>
        <w:t>T</w:t>
      </w:r>
      <w:r w:rsidRPr="00086DFD">
        <w:rPr>
          <w:rFonts w:cs="Arial"/>
          <w:sz w:val="20"/>
          <w:szCs w:val="20"/>
        </w:rPr>
        <w:t xml:space="preserve">axonomy </w:t>
      </w:r>
      <w:r w:rsidR="00F513C4">
        <w:rPr>
          <w:rFonts w:cs="Arial"/>
          <w:sz w:val="20"/>
          <w:szCs w:val="20"/>
        </w:rPr>
        <w:t>2017</w:t>
      </w:r>
      <w:r w:rsidRPr="00086DFD">
        <w:rPr>
          <w:rFonts w:cs="Arial"/>
          <w:sz w:val="20"/>
          <w:szCs w:val="20"/>
        </w:rPr>
        <w:t xml:space="preserve"> as issued by the IFRS Foundation </w:t>
      </w:r>
      <w:r w:rsidR="00DE2ED9">
        <w:rPr>
          <w:rFonts w:cs="Arial"/>
          <w:sz w:val="20"/>
          <w:szCs w:val="20"/>
        </w:rPr>
        <w:t>and is</w:t>
      </w:r>
      <w:r w:rsidR="00DE2ED9" w:rsidRPr="00086DFD">
        <w:rPr>
          <w:rFonts w:cs="Arial"/>
          <w:sz w:val="20"/>
          <w:szCs w:val="20"/>
        </w:rPr>
        <w:t xml:space="preserve"> </w:t>
      </w:r>
      <w:r w:rsidRPr="00086DFD">
        <w:rPr>
          <w:rFonts w:cs="Arial"/>
          <w:sz w:val="20"/>
          <w:szCs w:val="20"/>
        </w:rPr>
        <w:t>extended to include</w:t>
      </w:r>
      <w:r w:rsidR="000B03DB">
        <w:rPr>
          <w:rFonts w:cs="Arial"/>
          <w:sz w:val="20"/>
          <w:szCs w:val="20"/>
        </w:rPr>
        <w:t xml:space="preserve"> </w:t>
      </w:r>
      <w:r w:rsidRPr="00086DFD">
        <w:rPr>
          <w:rFonts w:cs="Arial"/>
          <w:sz w:val="20"/>
          <w:szCs w:val="20"/>
        </w:rPr>
        <w:t>Australian specific</w:t>
      </w:r>
      <w:r w:rsidR="000B03DB">
        <w:rPr>
          <w:rFonts w:cs="Arial"/>
          <w:sz w:val="20"/>
          <w:szCs w:val="20"/>
        </w:rPr>
        <w:t xml:space="preserve"> jurisdictional requirements</w:t>
      </w:r>
      <w:r w:rsidR="005D733F">
        <w:rPr>
          <w:rFonts w:cs="Arial"/>
          <w:sz w:val="20"/>
          <w:szCs w:val="20"/>
        </w:rPr>
        <w:t xml:space="preserve"> (“AU Extension”)</w:t>
      </w:r>
      <w:r w:rsidRPr="00086DFD">
        <w:rPr>
          <w:rFonts w:cs="Arial"/>
          <w:sz w:val="20"/>
          <w:szCs w:val="20"/>
        </w:rPr>
        <w:t>.</w:t>
      </w:r>
    </w:p>
    <w:p w:rsidR="00E07903" w:rsidRDefault="00E07903" w:rsidP="00E07903">
      <w:pPr>
        <w:pStyle w:val="Maintext"/>
      </w:pPr>
      <w:r>
        <w:t xml:space="preserve"> </w:t>
      </w:r>
    </w:p>
    <w:p w:rsidR="008F6818" w:rsidRPr="00F37C9E" w:rsidRDefault="00D84DA5" w:rsidP="008F6818">
      <w:pPr>
        <w:pStyle w:val="Maintext"/>
        <w:rPr>
          <w:rFonts w:cs="Arial"/>
          <w:sz w:val="20"/>
          <w:szCs w:val="20"/>
        </w:rPr>
      </w:pPr>
      <w:r w:rsidRPr="00F37C9E">
        <w:rPr>
          <w:rFonts w:cs="Arial"/>
          <w:sz w:val="20"/>
          <w:szCs w:val="20"/>
        </w:rPr>
        <w:t>The r</w:t>
      </w:r>
      <w:r w:rsidR="008F6818" w:rsidRPr="00F37C9E">
        <w:rPr>
          <w:rFonts w:cs="Arial"/>
          <w:sz w:val="20"/>
          <w:szCs w:val="20"/>
        </w:rPr>
        <w:t xml:space="preserve">eference documentation for the IFRS Taxonomy </w:t>
      </w:r>
      <w:r w:rsidR="00F513C4">
        <w:rPr>
          <w:rFonts w:cs="Arial"/>
          <w:sz w:val="20"/>
          <w:szCs w:val="20"/>
        </w:rPr>
        <w:t>2017</w:t>
      </w:r>
      <w:r w:rsidR="00753C7B" w:rsidRPr="00F37C9E">
        <w:rPr>
          <w:rFonts w:cs="Arial"/>
          <w:sz w:val="20"/>
          <w:szCs w:val="20"/>
        </w:rPr>
        <w:t xml:space="preserve"> </w:t>
      </w:r>
      <w:r w:rsidR="008F6818" w:rsidRPr="00F37C9E">
        <w:rPr>
          <w:rFonts w:cs="Arial"/>
          <w:sz w:val="20"/>
          <w:szCs w:val="20"/>
        </w:rPr>
        <w:t xml:space="preserve">as issued by </w:t>
      </w:r>
      <w:r w:rsidR="00193114" w:rsidRPr="00F37C9E">
        <w:rPr>
          <w:rFonts w:cs="Arial"/>
          <w:sz w:val="20"/>
          <w:szCs w:val="20"/>
        </w:rPr>
        <w:t xml:space="preserve">the </w:t>
      </w:r>
      <w:r w:rsidR="000B03DB" w:rsidRPr="00F37C9E">
        <w:rPr>
          <w:rFonts w:cs="Arial"/>
          <w:sz w:val="20"/>
          <w:szCs w:val="20"/>
        </w:rPr>
        <w:t>IFRS Foundation</w:t>
      </w:r>
      <w:r w:rsidR="008F6818" w:rsidRPr="00F37C9E">
        <w:rPr>
          <w:rFonts w:cs="Arial"/>
          <w:sz w:val="20"/>
          <w:szCs w:val="20"/>
        </w:rPr>
        <w:t xml:space="preserve"> </w:t>
      </w:r>
      <w:r w:rsidRPr="00F37C9E">
        <w:rPr>
          <w:rFonts w:cs="Arial"/>
          <w:sz w:val="20"/>
          <w:szCs w:val="20"/>
        </w:rPr>
        <w:t xml:space="preserve">(see point 1 </w:t>
      </w:r>
      <w:r w:rsidR="00116F48">
        <w:rPr>
          <w:rFonts w:cs="Arial"/>
          <w:sz w:val="20"/>
          <w:szCs w:val="20"/>
        </w:rPr>
        <w:t xml:space="preserve">of the list </w:t>
      </w:r>
      <w:r w:rsidR="00723BE5">
        <w:rPr>
          <w:rFonts w:cs="Arial"/>
          <w:sz w:val="20"/>
          <w:szCs w:val="20"/>
        </w:rPr>
        <w:t>in section 1.3</w:t>
      </w:r>
      <w:r w:rsidRPr="00F37C9E">
        <w:rPr>
          <w:rFonts w:cs="Arial"/>
          <w:sz w:val="20"/>
          <w:szCs w:val="20"/>
        </w:rPr>
        <w:t xml:space="preserve">) </w:t>
      </w:r>
      <w:r w:rsidR="008F6818" w:rsidRPr="00F37C9E">
        <w:rPr>
          <w:rFonts w:cs="Arial"/>
          <w:sz w:val="20"/>
          <w:szCs w:val="20"/>
        </w:rPr>
        <w:t xml:space="preserve">is important </w:t>
      </w:r>
      <w:r w:rsidR="00193114" w:rsidRPr="00F37C9E">
        <w:rPr>
          <w:rFonts w:cs="Arial"/>
          <w:sz w:val="20"/>
          <w:szCs w:val="20"/>
        </w:rPr>
        <w:t>in</w:t>
      </w:r>
      <w:r w:rsidR="008F6818" w:rsidRPr="00F37C9E">
        <w:rPr>
          <w:rFonts w:cs="Arial"/>
          <w:sz w:val="20"/>
          <w:szCs w:val="20"/>
        </w:rPr>
        <w:t xml:space="preserve"> understand</w:t>
      </w:r>
      <w:r w:rsidR="00193114" w:rsidRPr="00F37C9E">
        <w:rPr>
          <w:rFonts w:cs="Arial"/>
          <w:sz w:val="20"/>
          <w:szCs w:val="20"/>
        </w:rPr>
        <w:t>ing</w:t>
      </w:r>
      <w:r w:rsidR="008F6818" w:rsidRPr="00F37C9E">
        <w:rPr>
          <w:rFonts w:cs="Arial"/>
          <w:sz w:val="20"/>
          <w:szCs w:val="20"/>
        </w:rPr>
        <w:t xml:space="preserve"> the IFRS AU </w:t>
      </w:r>
      <w:r w:rsidR="00F513C4">
        <w:rPr>
          <w:rFonts w:cs="Arial"/>
          <w:sz w:val="20"/>
          <w:szCs w:val="20"/>
        </w:rPr>
        <w:t>2017</w:t>
      </w:r>
      <w:r w:rsidR="00753C7B">
        <w:rPr>
          <w:rFonts w:cs="Arial"/>
          <w:sz w:val="20"/>
          <w:szCs w:val="20"/>
        </w:rPr>
        <w:t xml:space="preserve"> </w:t>
      </w:r>
      <w:r w:rsidR="008F6818" w:rsidRPr="00F37C9E">
        <w:rPr>
          <w:rFonts w:cs="Arial"/>
          <w:sz w:val="20"/>
          <w:szCs w:val="20"/>
        </w:rPr>
        <w:t>Taxonomy</w:t>
      </w:r>
      <w:r w:rsidR="00193114" w:rsidRPr="00F37C9E">
        <w:rPr>
          <w:rFonts w:cs="Arial"/>
          <w:sz w:val="20"/>
          <w:szCs w:val="20"/>
        </w:rPr>
        <w:t>,</w:t>
      </w:r>
      <w:r w:rsidR="008F6818" w:rsidRPr="00F37C9E">
        <w:rPr>
          <w:rFonts w:cs="Arial"/>
          <w:sz w:val="20"/>
          <w:szCs w:val="20"/>
        </w:rPr>
        <w:t xml:space="preserve"> as </w:t>
      </w:r>
      <w:r w:rsidR="000B03DB" w:rsidRPr="00F37C9E">
        <w:rPr>
          <w:rFonts w:cs="Arial"/>
          <w:sz w:val="20"/>
          <w:szCs w:val="20"/>
        </w:rPr>
        <w:t xml:space="preserve">its </w:t>
      </w:r>
      <w:r w:rsidR="008F6818" w:rsidRPr="00F37C9E">
        <w:rPr>
          <w:rFonts w:cs="Arial"/>
          <w:sz w:val="20"/>
          <w:szCs w:val="20"/>
        </w:rPr>
        <w:t xml:space="preserve">architecture follows the architecture </w:t>
      </w:r>
      <w:r w:rsidRPr="00F37C9E">
        <w:rPr>
          <w:rFonts w:cs="Arial"/>
          <w:sz w:val="20"/>
          <w:szCs w:val="20"/>
        </w:rPr>
        <w:t xml:space="preserve">designed </w:t>
      </w:r>
      <w:r w:rsidR="008F6818" w:rsidRPr="00F37C9E">
        <w:rPr>
          <w:rFonts w:cs="Arial"/>
          <w:sz w:val="20"/>
          <w:szCs w:val="20"/>
        </w:rPr>
        <w:t>by</w:t>
      </w:r>
      <w:r w:rsidR="00193114" w:rsidRPr="00F37C9E">
        <w:rPr>
          <w:rFonts w:cs="Arial"/>
          <w:sz w:val="20"/>
          <w:szCs w:val="20"/>
        </w:rPr>
        <w:t xml:space="preserve"> the</w:t>
      </w:r>
      <w:r w:rsidR="008F6818" w:rsidRPr="00F37C9E">
        <w:rPr>
          <w:rFonts w:cs="Arial"/>
          <w:sz w:val="20"/>
          <w:szCs w:val="20"/>
        </w:rPr>
        <w:t xml:space="preserve"> IFRS Foundation </w:t>
      </w:r>
      <w:r w:rsidRPr="00F37C9E">
        <w:rPr>
          <w:rFonts w:cs="Arial"/>
          <w:sz w:val="20"/>
          <w:szCs w:val="20"/>
        </w:rPr>
        <w:t xml:space="preserve">and the guidelines for its extension </w:t>
      </w:r>
      <w:r w:rsidR="00A37510">
        <w:rPr>
          <w:rFonts w:cs="Arial"/>
          <w:sz w:val="20"/>
          <w:szCs w:val="20"/>
        </w:rPr>
        <w:t xml:space="preserve">as </w:t>
      </w:r>
      <w:r w:rsidRPr="00F37C9E">
        <w:rPr>
          <w:rFonts w:cs="Arial"/>
          <w:sz w:val="20"/>
          <w:szCs w:val="20"/>
        </w:rPr>
        <w:t xml:space="preserve">described in the </w:t>
      </w:r>
      <w:r w:rsidRPr="000A244E">
        <w:rPr>
          <w:rFonts w:cs="Arial"/>
          <w:sz w:val="20"/>
          <w:szCs w:val="20"/>
        </w:rPr>
        <w:t>IFRS Taxonomy</w:t>
      </w:r>
      <w:r w:rsidR="006B5616" w:rsidRPr="000A244E">
        <w:rPr>
          <w:rFonts w:cs="Arial"/>
          <w:sz w:val="20"/>
          <w:szCs w:val="20"/>
        </w:rPr>
        <w:t xml:space="preserve"> </w:t>
      </w:r>
      <w:r w:rsidR="000A244E" w:rsidRPr="000A244E">
        <w:rPr>
          <w:rFonts w:cs="Arial"/>
          <w:sz w:val="20"/>
          <w:szCs w:val="20"/>
        </w:rPr>
        <w:t>Architecture</w:t>
      </w:r>
      <w:r w:rsidR="002C430F">
        <w:rPr>
          <w:rFonts w:cs="Arial"/>
          <w:sz w:val="20"/>
          <w:szCs w:val="20"/>
        </w:rPr>
        <w:t xml:space="preserve"> </w:t>
      </w:r>
      <w:r w:rsidR="004A650C">
        <w:rPr>
          <w:rFonts w:cs="Arial"/>
          <w:sz w:val="20"/>
          <w:szCs w:val="20"/>
        </w:rPr>
        <w:t>which can be found using the link provided in section 1.3.</w:t>
      </w:r>
      <w:r w:rsidR="008F6818" w:rsidRPr="000A244E">
        <w:rPr>
          <w:rFonts w:cs="Arial"/>
          <w:sz w:val="20"/>
          <w:szCs w:val="20"/>
        </w:rPr>
        <w:t>.</w:t>
      </w:r>
    </w:p>
    <w:p w:rsidR="002C180C" w:rsidRPr="0006381D" w:rsidRDefault="002C180C" w:rsidP="002C180C"/>
    <w:p w:rsidR="002C180C" w:rsidRDefault="002C180C" w:rsidP="002C180C">
      <w:pPr>
        <w:rPr>
          <w:sz w:val="20"/>
          <w:szCs w:val="20"/>
        </w:rPr>
      </w:pPr>
      <w:r w:rsidRPr="008F6818">
        <w:rPr>
          <w:sz w:val="20"/>
          <w:szCs w:val="20"/>
        </w:rPr>
        <w:t xml:space="preserve">The </w:t>
      </w:r>
      <w:r w:rsidR="008F6818">
        <w:rPr>
          <w:sz w:val="20"/>
          <w:szCs w:val="20"/>
        </w:rPr>
        <w:t>IFRS AU T</w:t>
      </w:r>
      <w:r w:rsidRPr="008F6818">
        <w:rPr>
          <w:sz w:val="20"/>
          <w:szCs w:val="20"/>
        </w:rPr>
        <w:t>axonomy</w:t>
      </w:r>
      <w:r w:rsidR="006B5616">
        <w:rPr>
          <w:sz w:val="20"/>
          <w:szCs w:val="20"/>
        </w:rPr>
        <w:t xml:space="preserve"> </w:t>
      </w:r>
      <w:r w:rsidR="00F513C4">
        <w:rPr>
          <w:sz w:val="20"/>
          <w:szCs w:val="20"/>
        </w:rPr>
        <w:t>2017</w:t>
      </w:r>
      <w:r w:rsidR="00753C7B" w:rsidRPr="008F6818">
        <w:rPr>
          <w:sz w:val="20"/>
          <w:szCs w:val="20"/>
        </w:rPr>
        <w:t xml:space="preserve"> </w:t>
      </w:r>
      <w:r w:rsidR="008F6818">
        <w:rPr>
          <w:sz w:val="20"/>
          <w:szCs w:val="20"/>
        </w:rPr>
        <w:t>may</w:t>
      </w:r>
      <w:r w:rsidRPr="008F6818">
        <w:rPr>
          <w:sz w:val="20"/>
          <w:szCs w:val="20"/>
        </w:rPr>
        <w:t xml:space="preserve"> </w:t>
      </w:r>
      <w:r w:rsidR="000B03DB">
        <w:rPr>
          <w:sz w:val="20"/>
          <w:szCs w:val="20"/>
        </w:rPr>
        <w:t xml:space="preserve">also </w:t>
      </w:r>
      <w:r w:rsidRPr="008F6818">
        <w:rPr>
          <w:sz w:val="20"/>
          <w:szCs w:val="20"/>
        </w:rPr>
        <w:t>be reused by businesses to meet the requirements of any stakeholder</w:t>
      </w:r>
      <w:r w:rsidR="000B03DB">
        <w:rPr>
          <w:sz w:val="20"/>
          <w:szCs w:val="20"/>
        </w:rPr>
        <w:t>s</w:t>
      </w:r>
      <w:r w:rsidRPr="008F6818">
        <w:rPr>
          <w:sz w:val="20"/>
          <w:szCs w:val="20"/>
        </w:rPr>
        <w:t xml:space="preserve"> to which the business wants or needs to send </w:t>
      </w:r>
      <w:r w:rsidR="00E52DAF">
        <w:rPr>
          <w:sz w:val="20"/>
          <w:szCs w:val="20"/>
        </w:rPr>
        <w:t>instance documents</w:t>
      </w:r>
      <w:r w:rsidRPr="008F6818">
        <w:rPr>
          <w:sz w:val="20"/>
          <w:szCs w:val="20"/>
        </w:rPr>
        <w:t>, (e.g. banks) once they are capable of consuming information in this way.</w:t>
      </w:r>
    </w:p>
    <w:p w:rsidR="002C430F" w:rsidRDefault="002C430F" w:rsidP="002C180C">
      <w:pPr>
        <w:rPr>
          <w:sz w:val="20"/>
          <w:szCs w:val="20"/>
        </w:rPr>
      </w:pPr>
    </w:p>
    <w:p w:rsidR="002C430F" w:rsidRPr="001A3E4D" w:rsidRDefault="002C430F" w:rsidP="002C430F">
      <w:pPr>
        <w:pStyle w:val="Head3"/>
      </w:pPr>
      <w:bookmarkStart w:id="187" w:name="_Toc487638010"/>
      <w:r w:rsidRPr="0032117F">
        <w:t>Changes to the previous version</w:t>
      </w:r>
      <w:bookmarkEnd w:id="187"/>
    </w:p>
    <w:p w:rsidR="002C430F" w:rsidRPr="005A4695" w:rsidRDefault="002C430F" w:rsidP="002C430F">
      <w:pPr>
        <w:pStyle w:val="Maintext"/>
        <w:rPr>
          <w:rFonts w:cs="Arial"/>
          <w:bCs/>
          <w:iCs/>
          <w:sz w:val="20"/>
          <w:szCs w:val="20"/>
        </w:rPr>
      </w:pPr>
      <w:r w:rsidRPr="005A4695">
        <w:rPr>
          <w:rFonts w:cs="Arial"/>
          <w:bCs/>
          <w:iCs/>
          <w:sz w:val="20"/>
          <w:szCs w:val="20"/>
        </w:rPr>
        <w:t xml:space="preserve">The main changes in the IFRS AU Taxonomy </w:t>
      </w:r>
      <w:r>
        <w:rPr>
          <w:rFonts w:cs="Arial"/>
          <w:bCs/>
          <w:iCs/>
          <w:sz w:val="20"/>
          <w:szCs w:val="20"/>
        </w:rPr>
        <w:t>2017</w:t>
      </w:r>
      <w:r w:rsidRPr="005A4695">
        <w:rPr>
          <w:rFonts w:cs="Arial"/>
          <w:bCs/>
          <w:iCs/>
          <w:sz w:val="20"/>
          <w:szCs w:val="20"/>
        </w:rPr>
        <w:t xml:space="preserve"> relate to the following:</w:t>
      </w:r>
    </w:p>
    <w:p w:rsidR="002C430F" w:rsidRPr="005A4695" w:rsidRDefault="002C430F" w:rsidP="002C430F">
      <w:pPr>
        <w:pStyle w:val="Maintext"/>
        <w:numPr>
          <w:ilvl w:val="0"/>
          <w:numId w:val="39"/>
        </w:numPr>
        <w:spacing w:after="120"/>
        <w:rPr>
          <w:sz w:val="20"/>
          <w:szCs w:val="20"/>
        </w:rPr>
      </w:pPr>
      <w:r w:rsidRPr="005A4695">
        <w:rPr>
          <w:sz w:val="20"/>
          <w:szCs w:val="20"/>
        </w:rPr>
        <w:t xml:space="preserve">Updates to IFRS Taxonomy </w:t>
      </w:r>
      <w:r>
        <w:rPr>
          <w:sz w:val="20"/>
          <w:szCs w:val="20"/>
        </w:rPr>
        <w:t>2017</w:t>
      </w:r>
      <w:r w:rsidRPr="005A4695">
        <w:rPr>
          <w:sz w:val="20"/>
          <w:szCs w:val="20"/>
        </w:rPr>
        <w:t xml:space="preserve"> in relation to changes to IFRSs;</w:t>
      </w:r>
    </w:p>
    <w:p w:rsidR="002C430F" w:rsidRDefault="002C430F" w:rsidP="002C430F">
      <w:pPr>
        <w:pStyle w:val="Maintext"/>
        <w:numPr>
          <w:ilvl w:val="0"/>
          <w:numId w:val="39"/>
        </w:numPr>
        <w:spacing w:after="120"/>
        <w:rPr>
          <w:sz w:val="20"/>
          <w:szCs w:val="20"/>
        </w:rPr>
      </w:pPr>
      <w:r w:rsidRPr="005A4695">
        <w:rPr>
          <w:sz w:val="20"/>
          <w:szCs w:val="20"/>
        </w:rPr>
        <w:t xml:space="preserve">Inclusion of </w:t>
      </w:r>
      <w:r>
        <w:rPr>
          <w:sz w:val="20"/>
          <w:szCs w:val="20"/>
        </w:rPr>
        <w:t xml:space="preserve">further </w:t>
      </w:r>
      <w:r w:rsidRPr="005A4695">
        <w:rPr>
          <w:sz w:val="20"/>
          <w:szCs w:val="20"/>
        </w:rPr>
        <w:t xml:space="preserve">common practice elements in the IFRS Taxonomy </w:t>
      </w:r>
      <w:r>
        <w:rPr>
          <w:sz w:val="20"/>
          <w:szCs w:val="20"/>
        </w:rPr>
        <w:t>2017</w:t>
      </w:r>
      <w:r w:rsidRPr="005A4695">
        <w:rPr>
          <w:sz w:val="20"/>
          <w:szCs w:val="20"/>
        </w:rPr>
        <w:t>;</w:t>
      </w:r>
    </w:p>
    <w:p w:rsidR="002C430F" w:rsidRDefault="002C430F" w:rsidP="002C430F">
      <w:pPr>
        <w:pStyle w:val="Maintext"/>
        <w:numPr>
          <w:ilvl w:val="0"/>
          <w:numId w:val="39"/>
        </w:numPr>
        <w:spacing w:after="120"/>
        <w:rPr>
          <w:sz w:val="20"/>
          <w:szCs w:val="20"/>
        </w:rPr>
      </w:pPr>
      <w:r w:rsidRPr="005A4695">
        <w:rPr>
          <w:sz w:val="20"/>
          <w:szCs w:val="20"/>
        </w:rPr>
        <w:t>Updates to AU Extension taxonomy in relation to changes in AASBs</w:t>
      </w:r>
      <w:r>
        <w:rPr>
          <w:sz w:val="20"/>
          <w:szCs w:val="20"/>
        </w:rPr>
        <w:t xml:space="preserve">. </w:t>
      </w:r>
    </w:p>
    <w:p w:rsidR="002C430F" w:rsidRPr="00355224" w:rsidRDefault="007D4E55" w:rsidP="002C180C">
      <w:pPr>
        <w:rPr>
          <w:sz w:val="20"/>
          <w:szCs w:val="20"/>
        </w:rPr>
      </w:pPr>
      <w:r>
        <w:rPr>
          <w:sz w:val="20"/>
          <w:szCs w:val="20"/>
        </w:rPr>
        <w:t xml:space="preserve">In the IFRS AU Taxonomy 2017, we have changed file structure and the architecture of the taxonomy.  </w:t>
      </w:r>
      <w:r w:rsidR="00DE2ED9">
        <w:rPr>
          <w:sz w:val="20"/>
          <w:szCs w:val="20"/>
        </w:rPr>
        <w:t>These changes</w:t>
      </w:r>
      <w:r w:rsidR="002C03A8">
        <w:rPr>
          <w:sz w:val="20"/>
          <w:szCs w:val="20"/>
        </w:rPr>
        <w:t xml:space="preserve"> aim to minimise modifications made in the original files of IFRS taxonomy when we include AU Extension with it.  The changes also separate all AU Extension elements in separate AU Extension’s files (in the previous years, </w:t>
      </w:r>
      <w:r w:rsidR="005D733F">
        <w:rPr>
          <w:sz w:val="20"/>
          <w:szCs w:val="20"/>
        </w:rPr>
        <w:t>changes to incorporate</w:t>
      </w:r>
      <w:r w:rsidR="002C03A8">
        <w:rPr>
          <w:sz w:val="20"/>
          <w:szCs w:val="20"/>
        </w:rPr>
        <w:t xml:space="preserve"> AU Extension elements are </w:t>
      </w:r>
      <w:r w:rsidR="005D733F">
        <w:rPr>
          <w:sz w:val="20"/>
          <w:szCs w:val="20"/>
        </w:rPr>
        <w:t>made</w:t>
      </w:r>
      <w:r w:rsidR="002C03A8">
        <w:rPr>
          <w:sz w:val="20"/>
          <w:szCs w:val="20"/>
        </w:rPr>
        <w:t xml:space="preserve"> directly in the IFRS Taxonomy’s </w:t>
      </w:r>
      <w:proofErr w:type="spellStart"/>
      <w:r w:rsidR="002C03A8">
        <w:rPr>
          <w:sz w:val="20"/>
          <w:szCs w:val="20"/>
        </w:rPr>
        <w:t>linkbase</w:t>
      </w:r>
      <w:proofErr w:type="spellEnd"/>
      <w:r w:rsidR="002C03A8">
        <w:rPr>
          <w:sz w:val="20"/>
          <w:szCs w:val="20"/>
        </w:rPr>
        <w:t xml:space="preserve"> files).  </w:t>
      </w:r>
      <w:r w:rsidR="005D733F">
        <w:rPr>
          <w:sz w:val="20"/>
          <w:szCs w:val="20"/>
        </w:rPr>
        <w:t>T</w:t>
      </w:r>
      <w:r w:rsidR="002C03A8">
        <w:rPr>
          <w:sz w:val="20"/>
          <w:szCs w:val="20"/>
        </w:rPr>
        <w:t>hese changes in file structure and taxonomy architecture do not affect the content of the IFRS AU Taxonomy.</w:t>
      </w:r>
    </w:p>
    <w:p w:rsidR="001B7B13" w:rsidRDefault="005D129C" w:rsidP="005819BE">
      <w:pPr>
        <w:pStyle w:val="Head3"/>
      </w:pPr>
      <w:bookmarkStart w:id="188" w:name="_Toc487638011"/>
      <w:r>
        <w:t>Content</w:t>
      </w:r>
      <w:bookmarkEnd w:id="188"/>
    </w:p>
    <w:p w:rsidR="00355224" w:rsidRPr="00355224" w:rsidRDefault="00014CD4" w:rsidP="00355224">
      <w:pPr>
        <w:rPr>
          <w:sz w:val="20"/>
          <w:szCs w:val="20"/>
        </w:rPr>
      </w:pPr>
      <w:r>
        <w:rPr>
          <w:sz w:val="20"/>
          <w:szCs w:val="20"/>
        </w:rPr>
        <w:t>As mentioned in the introduction, AASBs largely mirror the requirements of full IFRSs. Therefore</w:t>
      </w:r>
      <w:r w:rsidR="00355224" w:rsidRPr="00355224">
        <w:rPr>
          <w:sz w:val="20"/>
          <w:szCs w:val="20"/>
        </w:rPr>
        <w:t>, users should be aware that reference</w:t>
      </w:r>
      <w:r>
        <w:rPr>
          <w:sz w:val="20"/>
          <w:szCs w:val="20"/>
        </w:rPr>
        <w:t>s</w:t>
      </w:r>
      <w:r w:rsidR="00355224" w:rsidRPr="00355224">
        <w:rPr>
          <w:sz w:val="20"/>
          <w:szCs w:val="20"/>
        </w:rPr>
        <w:t xml:space="preserve"> to IFRSs</w:t>
      </w:r>
      <w:r>
        <w:rPr>
          <w:sz w:val="20"/>
          <w:szCs w:val="20"/>
        </w:rPr>
        <w:t xml:space="preserve"> in the </w:t>
      </w:r>
      <w:r w:rsidR="006B5616">
        <w:rPr>
          <w:sz w:val="20"/>
          <w:szCs w:val="20"/>
        </w:rPr>
        <w:t xml:space="preserve">IFRS AU Taxonomy </w:t>
      </w:r>
      <w:r w:rsidR="00F513C4">
        <w:rPr>
          <w:sz w:val="20"/>
          <w:szCs w:val="20"/>
        </w:rPr>
        <w:t>2017</w:t>
      </w:r>
      <w:r w:rsidR="00355224" w:rsidRPr="00355224">
        <w:rPr>
          <w:sz w:val="20"/>
          <w:szCs w:val="20"/>
        </w:rPr>
        <w:t xml:space="preserve"> for concepts originally belonging to </w:t>
      </w:r>
      <w:r w:rsidR="00193114">
        <w:rPr>
          <w:sz w:val="20"/>
          <w:szCs w:val="20"/>
        </w:rPr>
        <w:t xml:space="preserve">the </w:t>
      </w:r>
      <w:r w:rsidR="00355224" w:rsidRPr="00355224">
        <w:rPr>
          <w:sz w:val="20"/>
          <w:szCs w:val="20"/>
        </w:rPr>
        <w:t xml:space="preserve">IFRS Taxonomy </w:t>
      </w:r>
      <w:r w:rsidR="00F513C4">
        <w:rPr>
          <w:sz w:val="20"/>
          <w:szCs w:val="20"/>
        </w:rPr>
        <w:t>2017</w:t>
      </w:r>
      <w:r w:rsidR="00355224" w:rsidRPr="00355224">
        <w:rPr>
          <w:sz w:val="20"/>
          <w:szCs w:val="20"/>
        </w:rPr>
        <w:t xml:space="preserve"> have not been changed for the purpose of its integration into </w:t>
      </w:r>
      <w:r w:rsidR="003E1C4C">
        <w:rPr>
          <w:sz w:val="20"/>
          <w:szCs w:val="20"/>
        </w:rPr>
        <w:t xml:space="preserve">the </w:t>
      </w:r>
      <w:r w:rsidR="006B5616">
        <w:rPr>
          <w:sz w:val="20"/>
          <w:szCs w:val="20"/>
        </w:rPr>
        <w:t>IFRS</w:t>
      </w:r>
      <w:r w:rsidR="00A5449B">
        <w:rPr>
          <w:sz w:val="20"/>
          <w:szCs w:val="20"/>
        </w:rPr>
        <w:t xml:space="preserve"> AU Taxonomy </w:t>
      </w:r>
      <w:r w:rsidR="00F513C4">
        <w:rPr>
          <w:sz w:val="20"/>
          <w:szCs w:val="20"/>
        </w:rPr>
        <w:t>2017</w:t>
      </w:r>
      <w:r w:rsidR="00355224" w:rsidRPr="00355224">
        <w:rPr>
          <w:sz w:val="20"/>
          <w:szCs w:val="20"/>
        </w:rPr>
        <w:t>. Therefore, references to IFRSs, IASs, IFRICs or SICs should be read as representing references to corresponding AASBs or Interpretations. For example</w:t>
      </w:r>
      <w:r w:rsidR="007060D0">
        <w:rPr>
          <w:sz w:val="20"/>
          <w:szCs w:val="20"/>
        </w:rPr>
        <w:t>,</w:t>
      </w:r>
      <w:r w:rsidR="00355224" w:rsidRPr="00355224">
        <w:rPr>
          <w:sz w:val="20"/>
          <w:szCs w:val="20"/>
        </w:rPr>
        <w:t xml:space="preserve"> </w:t>
      </w:r>
      <w:r w:rsidR="008B40C0">
        <w:rPr>
          <w:sz w:val="20"/>
          <w:szCs w:val="20"/>
        </w:rPr>
        <w:t>the reference "</w:t>
      </w:r>
      <w:r w:rsidR="00355224" w:rsidRPr="00355224">
        <w:rPr>
          <w:sz w:val="20"/>
          <w:szCs w:val="20"/>
        </w:rPr>
        <w:t>IFRS 1.24</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1.24</w:t>
      </w:r>
      <w:r w:rsidR="008B40C0">
        <w:rPr>
          <w:sz w:val="20"/>
          <w:szCs w:val="20"/>
        </w:rPr>
        <w:t>"</w:t>
      </w:r>
      <w:proofErr w:type="gramStart"/>
      <w:r w:rsidR="00355224" w:rsidRPr="00355224">
        <w:rPr>
          <w:sz w:val="20"/>
          <w:szCs w:val="20"/>
        </w:rPr>
        <w:t>,</w:t>
      </w:r>
      <w:proofErr w:type="gramEnd"/>
      <w:r w:rsidR="00355224" w:rsidRPr="00355224">
        <w:rPr>
          <w:sz w:val="20"/>
          <w:szCs w:val="20"/>
        </w:rPr>
        <w:t xml:space="preserve"> </w:t>
      </w:r>
      <w:r w:rsidR="008B40C0">
        <w:rPr>
          <w:sz w:val="20"/>
          <w:szCs w:val="20"/>
        </w:rPr>
        <w:t>"</w:t>
      </w:r>
      <w:r w:rsidR="00355224" w:rsidRPr="00355224">
        <w:rPr>
          <w:sz w:val="20"/>
          <w:szCs w:val="20"/>
        </w:rPr>
        <w:t>IAS 1.51</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101.51</w:t>
      </w:r>
      <w:r w:rsidR="008B40C0">
        <w:rPr>
          <w:sz w:val="20"/>
          <w:szCs w:val="20"/>
        </w:rPr>
        <w:t>"</w:t>
      </w:r>
      <w:r w:rsidR="00355224" w:rsidRPr="00355224">
        <w:rPr>
          <w:sz w:val="20"/>
          <w:szCs w:val="20"/>
        </w:rPr>
        <w:t>. Australian specific concepts arising from additional local requirements (see</w:t>
      </w:r>
      <w:r w:rsidR="00355224">
        <w:rPr>
          <w:sz w:val="20"/>
          <w:szCs w:val="20"/>
        </w:rPr>
        <w:t xml:space="preserve"> section </w:t>
      </w:r>
      <w:r w:rsidR="0057724D">
        <w:rPr>
          <w:sz w:val="20"/>
          <w:szCs w:val="20"/>
        </w:rPr>
        <w:fldChar w:fldCharType="begin"/>
      </w:r>
      <w:r w:rsidR="00355224">
        <w:rPr>
          <w:sz w:val="20"/>
          <w:szCs w:val="20"/>
        </w:rPr>
        <w:instrText xml:space="preserve"> REF _Ref294601737 \r \h </w:instrText>
      </w:r>
      <w:r w:rsidR="0057724D">
        <w:rPr>
          <w:sz w:val="20"/>
          <w:szCs w:val="20"/>
        </w:rPr>
      </w:r>
      <w:r w:rsidR="0057724D">
        <w:rPr>
          <w:sz w:val="20"/>
          <w:szCs w:val="20"/>
        </w:rPr>
        <w:fldChar w:fldCharType="separate"/>
      </w:r>
      <w:r w:rsidR="00BD29DE">
        <w:rPr>
          <w:sz w:val="20"/>
          <w:szCs w:val="20"/>
        </w:rPr>
        <w:t>2</w:t>
      </w:r>
      <w:r w:rsidR="0057724D">
        <w:rPr>
          <w:sz w:val="20"/>
          <w:szCs w:val="20"/>
        </w:rPr>
        <w:fldChar w:fldCharType="end"/>
      </w:r>
      <w:r w:rsidR="00355224">
        <w:rPr>
          <w:sz w:val="20"/>
          <w:szCs w:val="20"/>
        </w:rPr>
        <w:t xml:space="preserve"> </w:t>
      </w:r>
      <w:r w:rsidR="00355224" w:rsidRPr="00355224">
        <w:rPr>
          <w:sz w:val="20"/>
          <w:szCs w:val="20"/>
        </w:rPr>
        <w:t>above) are created and referenced to relevant author</w:t>
      </w:r>
      <w:r w:rsidR="00193114">
        <w:rPr>
          <w:sz w:val="20"/>
          <w:szCs w:val="20"/>
        </w:rPr>
        <w:t>i</w:t>
      </w:r>
      <w:r w:rsidR="00355224" w:rsidRPr="00355224">
        <w:rPr>
          <w:sz w:val="20"/>
          <w:szCs w:val="20"/>
        </w:rPr>
        <w:t>t</w:t>
      </w:r>
      <w:r w:rsidR="00193114">
        <w:rPr>
          <w:sz w:val="20"/>
          <w:szCs w:val="20"/>
        </w:rPr>
        <w:t>at</w:t>
      </w:r>
      <w:r w:rsidR="00355224" w:rsidRPr="00355224">
        <w:rPr>
          <w:sz w:val="20"/>
          <w:szCs w:val="20"/>
        </w:rPr>
        <w:t>ive requirement such as AASB</w:t>
      </w:r>
      <w:r w:rsidR="008B40C0">
        <w:rPr>
          <w:sz w:val="20"/>
          <w:szCs w:val="20"/>
        </w:rPr>
        <w:t>s</w:t>
      </w:r>
      <w:r w:rsidR="00355224" w:rsidRPr="00355224">
        <w:rPr>
          <w:sz w:val="20"/>
          <w:szCs w:val="20"/>
        </w:rPr>
        <w:t xml:space="preserve">, </w:t>
      </w:r>
      <w:r w:rsidR="00A37510">
        <w:rPr>
          <w:sz w:val="20"/>
          <w:szCs w:val="20"/>
        </w:rPr>
        <w:t>Act</w:t>
      </w:r>
      <w:r w:rsidR="003E1C81">
        <w:rPr>
          <w:sz w:val="20"/>
          <w:szCs w:val="20"/>
        </w:rPr>
        <w:t>,</w:t>
      </w:r>
      <w:r w:rsidR="00355224" w:rsidRPr="00355224">
        <w:rPr>
          <w:sz w:val="20"/>
          <w:szCs w:val="20"/>
        </w:rPr>
        <w:t xml:space="preserve"> etc.</w:t>
      </w:r>
    </w:p>
    <w:p w:rsidR="00355224" w:rsidRDefault="00355224" w:rsidP="00FA7B87">
      <w:pPr>
        <w:pStyle w:val="Maintext"/>
        <w:rPr>
          <w:sz w:val="20"/>
          <w:szCs w:val="20"/>
        </w:rPr>
      </w:pPr>
    </w:p>
    <w:p w:rsidR="00355224" w:rsidRPr="00355224" w:rsidRDefault="00FA7B87" w:rsidP="00355224">
      <w:pPr>
        <w:pStyle w:val="Maintext"/>
        <w:rPr>
          <w:sz w:val="20"/>
          <w:szCs w:val="20"/>
        </w:rPr>
      </w:pPr>
      <w:r w:rsidRPr="00355224">
        <w:rPr>
          <w:sz w:val="20"/>
          <w:szCs w:val="20"/>
        </w:rPr>
        <w:t xml:space="preserve">The additional </w:t>
      </w:r>
      <w:r w:rsidR="008B40C0">
        <w:rPr>
          <w:sz w:val="20"/>
          <w:szCs w:val="20"/>
        </w:rPr>
        <w:t xml:space="preserve">Australian </w:t>
      </w:r>
      <w:r w:rsidRPr="00355224">
        <w:rPr>
          <w:sz w:val="20"/>
          <w:szCs w:val="20"/>
        </w:rPr>
        <w:t xml:space="preserve">requirements have been added as a jurisdictional extension to </w:t>
      </w:r>
      <w:r w:rsidR="00193114">
        <w:rPr>
          <w:sz w:val="20"/>
          <w:szCs w:val="20"/>
        </w:rPr>
        <w:t xml:space="preserve">the </w:t>
      </w:r>
      <w:r w:rsidRPr="00355224">
        <w:rPr>
          <w:sz w:val="20"/>
          <w:szCs w:val="20"/>
        </w:rPr>
        <w:t>IFRS Taxonomy following the IFRS principles for creatin</w:t>
      </w:r>
      <w:r w:rsidR="008B40C0">
        <w:rPr>
          <w:sz w:val="20"/>
          <w:szCs w:val="20"/>
        </w:rPr>
        <w:t>g</w:t>
      </w:r>
      <w:r w:rsidRPr="00355224">
        <w:rPr>
          <w:sz w:val="20"/>
          <w:szCs w:val="20"/>
        </w:rPr>
        <w:t xml:space="preserve"> extension</w:t>
      </w:r>
      <w:r w:rsidR="00193114">
        <w:rPr>
          <w:sz w:val="20"/>
          <w:szCs w:val="20"/>
        </w:rPr>
        <w:t>s</w:t>
      </w:r>
      <w:r w:rsidR="00370A3B">
        <w:rPr>
          <w:sz w:val="20"/>
          <w:szCs w:val="20"/>
        </w:rPr>
        <w:t xml:space="preserve"> (referred to as "AU Extension"). </w:t>
      </w:r>
      <w:r w:rsidR="00355224" w:rsidRPr="00355224">
        <w:rPr>
          <w:sz w:val="20"/>
          <w:szCs w:val="20"/>
        </w:rPr>
        <w:t>The integration of</w:t>
      </w:r>
      <w:r w:rsidR="00193114">
        <w:rPr>
          <w:sz w:val="20"/>
          <w:szCs w:val="20"/>
        </w:rPr>
        <w:t xml:space="preserve"> the</w:t>
      </w:r>
      <w:r w:rsidR="00355224" w:rsidRPr="00355224">
        <w:rPr>
          <w:sz w:val="20"/>
          <w:szCs w:val="20"/>
        </w:rPr>
        <w:t xml:space="preserve"> IFRS Taxonomy and</w:t>
      </w:r>
      <w:r w:rsidR="00193114">
        <w:rPr>
          <w:sz w:val="20"/>
          <w:szCs w:val="20"/>
        </w:rPr>
        <w:t xml:space="preserve"> the</w:t>
      </w:r>
      <w:r w:rsidR="00355224" w:rsidRPr="00355224">
        <w:rPr>
          <w:sz w:val="20"/>
          <w:szCs w:val="20"/>
        </w:rPr>
        <w:t xml:space="preserve"> AU Extension required the following additions:</w:t>
      </w:r>
    </w:p>
    <w:p w:rsidR="00355224" w:rsidRPr="00355224" w:rsidRDefault="00355224" w:rsidP="00355224">
      <w:pPr>
        <w:pStyle w:val="Maintext"/>
        <w:rPr>
          <w:sz w:val="20"/>
          <w:szCs w:val="20"/>
        </w:rPr>
      </w:pPr>
    </w:p>
    <w:p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to existing IFRS requirements, AU Extension concepts are added to </w:t>
      </w:r>
      <w:r w:rsidR="00A53E62">
        <w:rPr>
          <w:sz w:val="20"/>
          <w:szCs w:val="20"/>
        </w:rPr>
        <w:t xml:space="preserve">the </w:t>
      </w:r>
      <w:r w:rsidRPr="00355224">
        <w:rPr>
          <w:sz w:val="20"/>
          <w:szCs w:val="20"/>
        </w:rPr>
        <w:t xml:space="preserve">IFRS </w:t>
      </w:r>
      <w:r w:rsidR="00C7725B">
        <w:rPr>
          <w:sz w:val="20"/>
          <w:szCs w:val="20"/>
        </w:rPr>
        <w:t xml:space="preserve">Taxonomy </w:t>
      </w:r>
      <w:r w:rsidR="00F513C4">
        <w:rPr>
          <w:sz w:val="20"/>
          <w:szCs w:val="20"/>
        </w:rPr>
        <w:t>2017</w:t>
      </w:r>
      <w:r w:rsidR="00C7725B">
        <w:rPr>
          <w:sz w:val="20"/>
          <w:szCs w:val="20"/>
        </w:rPr>
        <w:t xml:space="preserve"> </w:t>
      </w:r>
      <w:r w:rsidRPr="00355224">
        <w:rPr>
          <w:sz w:val="20"/>
          <w:szCs w:val="20"/>
        </w:rPr>
        <w:t xml:space="preserve">concepts within the hierarchical structure contained in </w:t>
      </w:r>
      <w:r w:rsidR="00A53E62">
        <w:rPr>
          <w:sz w:val="20"/>
          <w:szCs w:val="20"/>
        </w:rPr>
        <w:t xml:space="preserve">the </w:t>
      </w:r>
      <w:r w:rsidRPr="00355224">
        <w:rPr>
          <w:sz w:val="20"/>
          <w:szCs w:val="20"/>
        </w:rPr>
        <w:t xml:space="preserve">IFRS </w:t>
      </w:r>
      <w:r w:rsidR="00C7725B">
        <w:rPr>
          <w:sz w:val="20"/>
          <w:szCs w:val="20"/>
        </w:rPr>
        <w:t xml:space="preserve">Taxonomy </w:t>
      </w:r>
      <w:r w:rsidR="00F513C4">
        <w:rPr>
          <w:sz w:val="20"/>
          <w:szCs w:val="20"/>
        </w:rPr>
        <w:t>2017</w:t>
      </w:r>
      <w:r w:rsidR="00C7725B">
        <w:rPr>
          <w:sz w:val="20"/>
          <w:szCs w:val="20"/>
        </w:rPr>
        <w:t xml:space="preserve"> E</w:t>
      </w:r>
      <w:r w:rsidR="008B40C0">
        <w:rPr>
          <w:sz w:val="20"/>
          <w:szCs w:val="20"/>
        </w:rPr>
        <w:t xml:space="preserve">xtended </w:t>
      </w:r>
      <w:r w:rsidR="00C7725B">
        <w:rPr>
          <w:sz w:val="20"/>
          <w:szCs w:val="20"/>
        </w:rPr>
        <w:t>L</w:t>
      </w:r>
      <w:r w:rsidR="008B40C0">
        <w:rPr>
          <w:sz w:val="20"/>
          <w:szCs w:val="20"/>
        </w:rPr>
        <w:t xml:space="preserve">ink </w:t>
      </w:r>
      <w:r w:rsidR="00C7725B">
        <w:rPr>
          <w:sz w:val="20"/>
          <w:szCs w:val="20"/>
        </w:rPr>
        <w:t>R</w:t>
      </w:r>
      <w:r w:rsidR="008B40C0">
        <w:rPr>
          <w:sz w:val="20"/>
          <w:szCs w:val="20"/>
        </w:rPr>
        <w:t>oles (</w:t>
      </w:r>
      <w:r w:rsidRPr="00355224">
        <w:rPr>
          <w:sz w:val="20"/>
          <w:szCs w:val="20"/>
        </w:rPr>
        <w:t>ELRs</w:t>
      </w:r>
      <w:r w:rsidR="008B40C0">
        <w:rPr>
          <w:sz w:val="20"/>
          <w:szCs w:val="20"/>
        </w:rPr>
        <w:t>)</w:t>
      </w:r>
      <w:r w:rsidRPr="00355224">
        <w:rPr>
          <w:sz w:val="20"/>
          <w:szCs w:val="20"/>
        </w:rPr>
        <w:t>;</w:t>
      </w:r>
    </w:p>
    <w:p w:rsidR="009B77C1" w:rsidRDefault="00355224" w:rsidP="00DA5F87">
      <w:pPr>
        <w:pStyle w:val="Maintext"/>
        <w:numPr>
          <w:ilvl w:val="0"/>
          <w:numId w:val="39"/>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without corresponding IFRS requirements, AU Extension concepts are grouped within </w:t>
      </w:r>
      <w:r w:rsidR="00A958F2">
        <w:rPr>
          <w:sz w:val="20"/>
          <w:szCs w:val="20"/>
        </w:rPr>
        <w:t xml:space="preserve">the following </w:t>
      </w:r>
      <w:r w:rsidRPr="00355224">
        <w:rPr>
          <w:sz w:val="20"/>
          <w:szCs w:val="20"/>
        </w:rPr>
        <w:t>new ELRs</w:t>
      </w:r>
      <w:r w:rsidR="00A958F2">
        <w:rPr>
          <w:sz w:val="20"/>
          <w:szCs w:val="20"/>
        </w:rPr>
        <w:t>:</w:t>
      </w:r>
    </w:p>
    <w:p w:rsidR="009B77C1" w:rsidRDefault="00A958F2" w:rsidP="00DA5F87">
      <w:pPr>
        <w:pStyle w:val="Maintext"/>
        <w:numPr>
          <w:ilvl w:val="0"/>
          <w:numId w:val="40"/>
        </w:numPr>
        <w:spacing w:after="120"/>
        <w:ind w:firstLine="273"/>
        <w:rPr>
          <w:sz w:val="20"/>
          <w:szCs w:val="20"/>
        </w:rPr>
      </w:pPr>
      <w:r>
        <w:rPr>
          <w:sz w:val="20"/>
          <w:szCs w:val="20"/>
        </w:rPr>
        <w:t>[105005] – Australian Extension – other jurisdictional disclosures;</w:t>
      </w:r>
    </w:p>
    <w:p w:rsidR="002C03A8" w:rsidRDefault="002C03A8" w:rsidP="00DA5F87">
      <w:pPr>
        <w:pStyle w:val="Maintext"/>
        <w:numPr>
          <w:ilvl w:val="0"/>
          <w:numId w:val="40"/>
        </w:numPr>
        <w:spacing w:after="120"/>
        <w:ind w:firstLine="273"/>
        <w:rPr>
          <w:sz w:val="20"/>
          <w:szCs w:val="20"/>
        </w:rPr>
      </w:pPr>
      <w:r>
        <w:rPr>
          <w:sz w:val="20"/>
          <w:szCs w:val="20"/>
        </w:rPr>
        <w:t>[831800] Notes – Income of not for profit entities</w:t>
      </w:r>
    </w:p>
    <w:p w:rsidR="009B77C1" w:rsidRDefault="00A845B4" w:rsidP="00DA5F87">
      <w:pPr>
        <w:pStyle w:val="Maintext"/>
        <w:numPr>
          <w:ilvl w:val="0"/>
          <w:numId w:val="40"/>
        </w:numPr>
        <w:spacing w:after="120"/>
        <w:ind w:firstLine="273"/>
        <w:rPr>
          <w:sz w:val="20"/>
          <w:szCs w:val="20"/>
        </w:rPr>
      </w:pPr>
      <w:r>
        <w:rPr>
          <w:sz w:val="20"/>
          <w:szCs w:val="20"/>
        </w:rPr>
        <w:t>[836505] Notes – General Insurance contracts;</w:t>
      </w:r>
    </w:p>
    <w:p w:rsidR="009B77C1" w:rsidRDefault="00A845B4" w:rsidP="00DA5F87">
      <w:pPr>
        <w:pStyle w:val="Maintext"/>
        <w:numPr>
          <w:ilvl w:val="0"/>
          <w:numId w:val="40"/>
        </w:numPr>
        <w:spacing w:after="120"/>
        <w:ind w:firstLine="273"/>
        <w:rPr>
          <w:sz w:val="20"/>
          <w:szCs w:val="20"/>
        </w:rPr>
      </w:pPr>
      <w:r w:rsidRPr="00A845B4">
        <w:rPr>
          <w:sz w:val="20"/>
          <w:szCs w:val="20"/>
        </w:rPr>
        <w:t>[83650</w:t>
      </w:r>
      <w:r>
        <w:rPr>
          <w:sz w:val="20"/>
          <w:szCs w:val="20"/>
        </w:rPr>
        <w:t>1</w:t>
      </w:r>
      <w:r w:rsidRPr="00A845B4">
        <w:rPr>
          <w:sz w:val="20"/>
          <w:szCs w:val="20"/>
        </w:rPr>
        <w:t>] Notes –</w:t>
      </w:r>
      <w:r>
        <w:rPr>
          <w:sz w:val="20"/>
          <w:szCs w:val="20"/>
        </w:rPr>
        <w:t xml:space="preserve"> Life</w:t>
      </w:r>
      <w:r w:rsidRPr="00A845B4">
        <w:rPr>
          <w:sz w:val="20"/>
          <w:szCs w:val="20"/>
        </w:rPr>
        <w:t xml:space="preserve"> </w:t>
      </w:r>
      <w:r>
        <w:rPr>
          <w:sz w:val="20"/>
          <w:szCs w:val="20"/>
        </w:rPr>
        <w:t>I</w:t>
      </w:r>
      <w:r w:rsidRPr="00A845B4">
        <w:rPr>
          <w:sz w:val="20"/>
          <w:szCs w:val="20"/>
        </w:rPr>
        <w:t>nsurance contracts</w:t>
      </w:r>
      <w:r>
        <w:rPr>
          <w:sz w:val="20"/>
          <w:szCs w:val="20"/>
        </w:rPr>
        <w:t>; and</w:t>
      </w:r>
    </w:p>
    <w:p w:rsidR="009B77C1" w:rsidRDefault="00A845B4" w:rsidP="00DA5F87">
      <w:pPr>
        <w:pStyle w:val="Maintext"/>
        <w:numPr>
          <w:ilvl w:val="0"/>
          <w:numId w:val="40"/>
        </w:numPr>
        <w:ind w:firstLine="273"/>
        <w:rPr>
          <w:sz w:val="20"/>
          <w:szCs w:val="20"/>
        </w:rPr>
      </w:pPr>
      <w:r w:rsidRPr="00A845B4">
        <w:rPr>
          <w:sz w:val="20"/>
          <w:szCs w:val="20"/>
        </w:rPr>
        <w:t>[83</w:t>
      </w:r>
      <w:r>
        <w:rPr>
          <w:sz w:val="20"/>
          <w:szCs w:val="20"/>
        </w:rPr>
        <w:t>3000</w:t>
      </w:r>
      <w:r w:rsidRPr="00A845B4">
        <w:rPr>
          <w:sz w:val="20"/>
          <w:szCs w:val="20"/>
        </w:rPr>
        <w:t xml:space="preserve">] Notes – </w:t>
      </w:r>
      <w:r>
        <w:rPr>
          <w:sz w:val="20"/>
          <w:szCs w:val="20"/>
        </w:rPr>
        <w:t xml:space="preserve">Parent </w:t>
      </w:r>
      <w:r w:rsidR="00BD0C03">
        <w:rPr>
          <w:sz w:val="20"/>
          <w:szCs w:val="20"/>
        </w:rPr>
        <w:t>entity disclosure</w:t>
      </w:r>
      <w:r w:rsidR="00E23941">
        <w:rPr>
          <w:sz w:val="20"/>
          <w:szCs w:val="20"/>
        </w:rPr>
        <w:t xml:space="preserve"> (for the entry point 1)</w:t>
      </w:r>
    </w:p>
    <w:p w:rsidR="00A845B4" w:rsidRDefault="00A845B4" w:rsidP="003E5931">
      <w:pPr>
        <w:pStyle w:val="Maintext"/>
        <w:spacing w:after="120"/>
        <w:ind w:left="1560" w:hanging="142"/>
        <w:rPr>
          <w:sz w:val="20"/>
          <w:szCs w:val="20"/>
        </w:rPr>
      </w:pPr>
    </w:p>
    <w:p w:rsidR="009B77C1" w:rsidRPr="001050A8" w:rsidRDefault="00355224" w:rsidP="00BD18FE">
      <w:pPr>
        <w:pStyle w:val="Maintext"/>
        <w:numPr>
          <w:ilvl w:val="0"/>
          <w:numId w:val="39"/>
        </w:numPr>
        <w:spacing w:after="120"/>
        <w:rPr>
          <w:sz w:val="20"/>
          <w:szCs w:val="20"/>
        </w:rPr>
      </w:pPr>
      <w:r w:rsidRPr="00E858C4">
        <w:rPr>
          <w:sz w:val="20"/>
          <w:szCs w:val="20"/>
        </w:rPr>
        <w:t>Australian specific references are added to IFRS concepts where appropriate, such as the reference to R</w:t>
      </w:r>
      <w:r w:rsidR="008B40C0" w:rsidRPr="00E858C4">
        <w:rPr>
          <w:sz w:val="20"/>
          <w:szCs w:val="20"/>
        </w:rPr>
        <w:t xml:space="preserve">educed </w:t>
      </w:r>
      <w:r w:rsidRPr="00E858C4">
        <w:rPr>
          <w:sz w:val="20"/>
          <w:szCs w:val="20"/>
        </w:rPr>
        <w:t>D</w:t>
      </w:r>
      <w:r w:rsidR="008B40C0" w:rsidRPr="00E858C4">
        <w:rPr>
          <w:sz w:val="20"/>
          <w:szCs w:val="20"/>
        </w:rPr>
        <w:t xml:space="preserve">isclosure </w:t>
      </w:r>
      <w:r w:rsidRPr="00E858C4">
        <w:rPr>
          <w:sz w:val="20"/>
          <w:szCs w:val="20"/>
        </w:rPr>
        <w:t>R</w:t>
      </w:r>
      <w:r w:rsidR="008B40C0" w:rsidRPr="00E858C4">
        <w:rPr>
          <w:sz w:val="20"/>
          <w:szCs w:val="20"/>
        </w:rPr>
        <w:t>equirements</w:t>
      </w:r>
      <w:r w:rsidRPr="00E858C4">
        <w:rPr>
          <w:sz w:val="20"/>
          <w:szCs w:val="20"/>
        </w:rPr>
        <w:t xml:space="preserve"> and Corporations Regulations</w:t>
      </w:r>
      <w:r w:rsidR="00A5449B" w:rsidRPr="00E858C4">
        <w:rPr>
          <w:sz w:val="20"/>
          <w:szCs w:val="20"/>
        </w:rPr>
        <w:t xml:space="preserve">. </w:t>
      </w:r>
    </w:p>
    <w:p w:rsidR="002C03A8" w:rsidRDefault="00C7725B" w:rsidP="00E858C4">
      <w:pPr>
        <w:pStyle w:val="NormalWeb"/>
        <w:rPr>
          <w:rFonts w:ascii="Arial" w:hAnsi="Arial"/>
          <w:sz w:val="20"/>
          <w:szCs w:val="20"/>
          <w:lang w:eastAsia="en-AU"/>
        </w:rPr>
      </w:pPr>
      <w:r w:rsidRPr="00E858C4">
        <w:rPr>
          <w:rFonts w:ascii="Arial" w:hAnsi="Arial"/>
          <w:sz w:val="20"/>
          <w:szCs w:val="20"/>
          <w:lang w:eastAsia="en-AU"/>
        </w:rPr>
        <w:t xml:space="preserve">The </w:t>
      </w:r>
      <w:r w:rsidR="006B5616" w:rsidRPr="00E858C4">
        <w:rPr>
          <w:rFonts w:ascii="Arial" w:hAnsi="Arial"/>
          <w:sz w:val="20"/>
          <w:szCs w:val="20"/>
          <w:lang w:eastAsia="en-AU"/>
        </w:rPr>
        <w:t xml:space="preserve">IFRS AU Taxonomy </w:t>
      </w:r>
      <w:r w:rsidR="00F513C4">
        <w:rPr>
          <w:rFonts w:ascii="Arial" w:hAnsi="Arial"/>
          <w:sz w:val="20"/>
          <w:szCs w:val="20"/>
          <w:lang w:eastAsia="en-AU"/>
        </w:rPr>
        <w:t>2017</w:t>
      </w:r>
      <w:r w:rsidR="00355224" w:rsidRPr="00E858C4">
        <w:rPr>
          <w:rFonts w:ascii="Arial" w:hAnsi="Arial"/>
          <w:sz w:val="20"/>
          <w:szCs w:val="20"/>
          <w:lang w:eastAsia="en-AU"/>
        </w:rPr>
        <w:t xml:space="preserve"> file </w:t>
      </w:r>
      <w:r w:rsidR="002C03A8">
        <w:rPr>
          <w:rFonts w:ascii="Arial" w:hAnsi="Arial"/>
          <w:sz w:val="20"/>
          <w:szCs w:val="20"/>
          <w:lang w:eastAsia="en-AU"/>
        </w:rPr>
        <w:t>resides within</w:t>
      </w:r>
      <w:r w:rsidR="00E908D4" w:rsidRPr="00E858C4">
        <w:rPr>
          <w:rFonts w:ascii="Arial" w:hAnsi="Arial"/>
          <w:sz w:val="20"/>
          <w:szCs w:val="20"/>
          <w:lang w:eastAsia="en-AU"/>
        </w:rPr>
        <w:t xml:space="preserve"> the</w:t>
      </w:r>
      <w:r w:rsidR="005E2F1A" w:rsidRPr="00E858C4">
        <w:rPr>
          <w:rFonts w:ascii="Arial" w:hAnsi="Arial"/>
          <w:sz w:val="20"/>
          <w:szCs w:val="20"/>
          <w:lang w:eastAsia="en-AU"/>
        </w:rPr>
        <w:t xml:space="preserve"> </w:t>
      </w:r>
      <w:r w:rsidR="00E908D4" w:rsidRPr="00E858C4">
        <w:rPr>
          <w:rFonts w:ascii="Arial" w:hAnsi="Arial"/>
          <w:sz w:val="20"/>
          <w:szCs w:val="20"/>
          <w:lang w:eastAsia="en-AU"/>
        </w:rPr>
        <w:t>“</w:t>
      </w:r>
      <w:proofErr w:type="spellStart"/>
      <w:r w:rsidR="00E908D4" w:rsidRPr="00E858C4">
        <w:rPr>
          <w:rFonts w:ascii="Arial" w:hAnsi="Arial"/>
          <w:sz w:val="20"/>
          <w:szCs w:val="20"/>
          <w:lang w:eastAsia="en-AU"/>
        </w:rPr>
        <w:t>sbr_au</w:t>
      </w:r>
      <w:proofErr w:type="spellEnd"/>
      <w:r w:rsidR="00E908D4" w:rsidRPr="00E858C4">
        <w:rPr>
          <w:rFonts w:ascii="Arial" w:hAnsi="Arial"/>
          <w:sz w:val="20"/>
          <w:szCs w:val="20"/>
          <w:lang w:eastAsia="en-AU"/>
        </w:rPr>
        <w:t>” folder in a specific folder designed to contain taxonomies that are external to the SBR taxonomy but are somehow related to it or leveraged in it. This folder is called “external folder”</w:t>
      </w:r>
      <w:r w:rsidR="00736143" w:rsidRPr="00E858C4">
        <w:rPr>
          <w:rFonts w:ascii="Arial" w:hAnsi="Arial"/>
          <w:sz w:val="20"/>
          <w:szCs w:val="20"/>
          <w:lang w:eastAsia="en-AU"/>
        </w:rPr>
        <w:t xml:space="preserve"> and the folder name is</w:t>
      </w:r>
      <w:r w:rsidR="00E908D4" w:rsidRPr="00E858C4">
        <w:rPr>
          <w:rFonts w:ascii="Arial" w:hAnsi="Arial"/>
          <w:sz w:val="20"/>
          <w:szCs w:val="20"/>
          <w:lang w:eastAsia="en-AU"/>
        </w:rPr>
        <w:t xml:space="preserve"> </w:t>
      </w:r>
      <w:r w:rsidR="00736143" w:rsidRPr="00E858C4">
        <w:rPr>
          <w:rFonts w:ascii="Arial" w:hAnsi="Arial"/>
          <w:sz w:val="20"/>
          <w:szCs w:val="20"/>
          <w:lang w:eastAsia="en-AU"/>
        </w:rPr>
        <w:t>[</w:t>
      </w:r>
      <w:proofErr w:type="spellStart"/>
      <w:r w:rsidR="00E908D4" w:rsidRPr="00E858C4">
        <w:rPr>
          <w:rFonts w:ascii="Arial" w:hAnsi="Arial"/>
          <w:sz w:val="20"/>
          <w:szCs w:val="20"/>
          <w:lang w:eastAsia="en-AU"/>
        </w:rPr>
        <w:t>extl</w:t>
      </w:r>
      <w:proofErr w:type="spellEnd"/>
      <w:r w:rsidR="00736143" w:rsidRPr="00E858C4">
        <w:rPr>
          <w:rFonts w:ascii="Arial" w:hAnsi="Arial"/>
          <w:sz w:val="20"/>
          <w:szCs w:val="20"/>
          <w:lang w:eastAsia="en-AU"/>
        </w:rPr>
        <w:t>]</w:t>
      </w:r>
      <w:r w:rsidR="005E2F1A" w:rsidRPr="00E858C4">
        <w:rPr>
          <w:rFonts w:ascii="Arial" w:hAnsi="Arial"/>
          <w:sz w:val="20"/>
          <w:szCs w:val="20"/>
          <w:lang w:eastAsia="en-AU"/>
        </w:rPr>
        <w:t xml:space="preserve">. </w:t>
      </w:r>
    </w:p>
    <w:p w:rsidR="002C03A8" w:rsidRDefault="00BD18FE" w:rsidP="00E858C4">
      <w:pPr>
        <w:pStyle w:val="NormalWeb"/>
        <w:rPr>
          <w:rFonts w:ascii="Arial" w:hAnsi="Arial"/>
          <w:sz w:val="20"/>
          <w:szCs w:val="20"/>
          <w:lang w:eastAsia="en-AU"/>
        </w:rPr>
      </w:pPr>
      <w:r w:rsidRPr="00E858C4">
        <w:rPr>
          <w:rFonts w:ascii="Arial" w:hAnsi="Arial"/>
          <w:sz w:val="20"/>
          <w:szCs w:val="20"/>
          <w:lang w:eastAsia="en-AU"/>
        </w:rPr>
        <w:t>The [</w:t>
      </w:r>
      <w:proofErr w:type="spellStart"/>
      <w:r w:rsidRPr="00E858C4">
        <w:rPr>
          <w:rFonts w:ascii="Arial" w:hAnsi="Arial"/>
          <w:sz w:val="20"/>
          <w:szCs w:val="20"/>
          <w:lang w:eastAsia="en-AU"/>
        </w:rPr>
        <w:t>extl</w:t>
      </w:r>
      <w:proofErr w:type="spellEnd"/>
      <w:r w:rsidRPr="00E858C4">
        <w:rPr>
          <w:rFonts w:ascii="Arial" w:hAnsi="Arial"/>
          <w:sz w:val="20"/>
          <w:szCs w:val="20"/>
          <w:lang w:eastAsia="en-AU"/>
        </w:rPr>
        <w:t xml:space="preserve">] folder contains </w:t>
      </w:r>
      <w:r w:rsidR="002C03A8">
        <w:rPr>
          <w:rFonts w:ascii="Arial" w:hAnsi="Arial"/>
          <w:sz w:val="20"/>
          <w:szCs w:val="20"/>
          <w:lang w:eastAsia="en-AU"/>
        </w:rPr>
        <w:t>one</w:t>
      </w:r>
      <w:r w:rsidR="002C03A8" w:rsidRPr="00E858C4">
        <w:rPr>
          <w:rFonts w:ascii="Arial" w:hAnsi="Arial"/>
          <w:sz w:val="20"/>
          <w:szCs w:val="20"/>
          <w:lang w:eastAsia="en-AU"/>
        </w:rPr>
        <w:t xml:space="preserve"> </w:t>
      </w:r>
      <w:r w:rsidRPr="00E858C4">
        <w:rPr>
          <w:rFonts w:ascii="Arial" w:hAnsi="Arial"/>
          <w:sz w:val="20"/>
          <w:szCs w:val="20"/>
          <w:lang w:eastAsia="en-AU"/>
        </w:rPr>
        <w:t>folder</w:t>
      </w:r>
      <w:r w:rsidR="002C03A8">
        <w:rPr>
          <w:rFonts w:ascii="Arial" w:hAnsi="Arial"/>
          <w:sz w:val="20"/>
          <w:szCs w:val="20"/>
          <w:lang w:eastAsia="en-AU"/>
        </w:rPr>
        <w:t xml:space="preserve"> named “ifrs_au_20170720”</w:t>
      </w:r>
      <w:r w:rsidR="004965C8" w:rsidRPr="00E858C4">
        <w:rPr>
          <w:rFonts w:ascii="Arial" w:hAnsi="Arial"/>
          <w:sz w:val="20"/>
          <w:szCs w:val="20"/>
          <w:lang w:eastAsia="en-AU"/>
        </w:rPr>
        <w:t xml:space="preserve"> that </w:t>
      </w:r>
      <w:r w:rsidR="002C03A8">
        <w:rPr>
          <w:rFonts w:ascii="Arial" w:hAnsi="Arial"/>
          <w:sz w:val="20"/>
          <w:szCs w:val="20"/>
          <w:lang w:eastAsia="en-AU"/>
        </w:rPr>
        <w:t>is</w:t>
      </w:r>
      <w:r w:rsidR="004965C8" w:rsidRPr="00E858C4">
        <w:rPr>
          <w:rFonts w:ascii="Arial" w:hAnsi="Arial"/>
          <w:sz w:val="20"/>
          <w:szCs w:val="20"/>
          <w:lang w:eastAsia="en-AU"/>
        </w:rPr>
        <w:t xml:space="preserve"> the IFRS AU </w:t>
      </w:r>
      <w:r w:rsidR="00F513C4">
        <w:rPr>
          <w:rFonts w:ascii="Arial" w:hAnsi="Arial"/>
          <w:sz w:val="20"/>
          <w:szCs w:val="20"/>
          <w:lang w:eastAsia="en-AU"/>
        </w:rPr>
        <w:t>2017</w:t>
      </w:r>
      <w:r w:rsidR="004965C8" w:rsidRPr="00E858C4">
        <w:rPr>
          <w:rFonts w:ascii="Arial" w:hAnsi="Arial"/>
          <w:sz w:val="20"/>
          <w:szCs w:val="20"/>
          <w:lang w:eastAsia="en-AU"/>
        </w:rPr>
        <w:t xml:space="preserve"> taxonomy</w:t>
      </w:r>
      <w:r w:rsidR="002C03A8">
        <w:rPr>
          <w:rFonts w:ascii="Arial" w:hAnsi="Arial"/>
          <w:sz w:val="20"/>
          <w:szCs w:val="20"/>
          <w:lang w:eastAsia="en-AU"/>
        </w:rPr>
        <w:t>.  This folder contains:</w:t>
      </w:r>
    </w:p>
    <w:p w:rsidR="00BD18FE" w:rsidRDefault="00781B18" w:rsidP="002C03A8">
      <w:pPr>
        <w:pStyle w:val="NormalWeb"/>
        <w:ind w:left="426"/>
        <w:rPr>
          <w:rFonts w:ascii="Arial" w:hAnsi="Arial"/>
          <w:sz w:val="20"/>
          <w:szCs w:val="20"/>
          <w:lang w:eastAsia="en-AU"/>
        </w:rPr>
      </w:pPr>
      <w:r>
        <w:rPr>
          <w:rFonts w:ascii="Arial" w:hAnsi="Arial"/>
          <w:sz w:val="20"/>
          <w:szCs w:val="20"/>
          <w:lang w:eastAsia="en-AU"/>
        </w:rPr>
        <w:t xml:space="preserve">1. </w:t>
      </w:r>
      <w:r w:rsidR="002C03A8">
        <w:rPr>
          <w:rFonts w:ascii="Arial" w:hAnsi="Arial"/>
          <w:sz w:val="20"/>
          <w:szCs w:val="20"/>
          <w:lang w:eastAsia="en-AU"/>
        </w:rPr>
        <w:t>Folder “</w:t>
      </w:r>
      <w:proofErr w:type="spellStart"/>
      <w:r w:rsidR="002C03A8">
        <w:rPr>
          <w:rFonts w:ascii="Arial" w:hAnsi="Arial"/>
          <w:sz w:val="20"/>
          <w:szCs w:val="20"/>
          <w:lang w:eastAsia="en-AU"/>
        </w:rPr>
        <w:t>au_extensions</w:t>
      </w:r>
      <w:proofErr w:type="spellEnd"/>
      <w:r w:rsidR="002C03A8">
        <w:rPr>
          <w:rFonts w:ascii="Arial" w:hAnsi="Arial"/>
          <w:sz w:val="20"/>
          <w:szCs w:val="20"/>
          <w:lang w:eastAsia="en-AU"/>
        </w:rPr>
        <w:t xml:space="preserve">” which contains all AU Extension files (including the core schema of the AU Extension and all AU Extension’s </w:t>
      </w:r>
      <w:proofErr w:type="spellStart"/>
      <w:r w:rsidR="002C03A8">
        <w:rPr>
          <w:rFonts w:ascii="Arial" w:hAnsi="Arial"/>
          <w:sz w:val="20"/>
          <w:szCs w:val="20"/>
          <w:lang w:eastAsia="en-AU"/>
        </w:rPr>
        <w:t>linkbase</w:t>
      </w:r>
      <w:proofErr w:type="spellEnd"/>
      <w:r w:rsidR="002C03A8">
        <w:rPr>
          <w:rFonts w:ascii="Arial" w:hAnsi="Arial"/>
          <w:sz w:val="20"/>
          <w:szCs w:val="20"/>
          <w:lang w:eastAsia="en-AU"/>
        </w:rPr>
        <w:t xml:space="preserve"> files)</w:t>
      </w:r>
      <w:r>
        <w:rPr>
          <w:rFonts w:ascii="Arial" w:hAnsi="Arial"/>
          <w:sz w:val="20"/>
          <w:szCs w:val="20"/>
          <w:lang w:eastAsia="en-AU"/>
        </w:rPr>
        <w:t>.</w:t>
      </w:r>
    </w:p>
    <w:p w:rsidR="00A85E77" w:rsidRDefault="00A85E77" w:rsidP="002C03A8">
      <w:pPr>
        <w:pStyle w:val="NormalWeb"/>
        <w:ind w:left="426"/>
        <w:rPr>
          <w:rFonts w:ascii="Arial" w:hAnsi="Arial"/>
          <w:sz w:val="20"/>
          <w:szCs w:val="20"/>
          <w:lang w:eastAsia="en-AU"/>
        </w:rPr>
      </w:pPr>
      <w:r>
        <w:rPr>
          <w:rFonts w:ascii="Arial" w:hAnsi="Arial"/>
          <w:sz w:val="20"/>
          <w:szCs w:val="20"/>
          <w:lang w:eastAsia="en-AU"/>
        </w:rPr>
        <w:t>2. Folder "deprecated" which contains AU reporting concepts that are no longer used in the current taxonomy.</w:t>
      </w:r>
    </w:p>
    <w:p w:rsidR="00781B18" w:rsidRDefault="00A85E77" w:rsidP="002C03A8">
      <w:pPr>
        <w:pStyle w:val="NormalWeb"/>
        <w:ind w:left="426"/>
        <w:rPr>
          <w:rFonts w:ascii="Arial" w:hAnsi="Arial"/>
          <w:sz w:val="20"/>
          <w:szCs w:val="20"/>
          <w:lang w:eastAsia="en-AU"/>
        </w:rPr>
      </w:pPr>
      <w:r>
        <w:rPr>
          <w:rFonts w:ascii="Arial" w:hAnsi="Arial"/>
          <w:sz w:val="20"/>
          <w:szCs w:val="20"/>
          <w:lang w:eastAsia="en-AU"/>
        </w:rPr>
        <w:t>3</w:t>
      </w:r>
      <w:r w:rsidR="00781B18">
        <w:rPr>
          <w:rFonts w:ascii="Arial" w:hAnsi="Arial"/>
          <w:sz w:val="20"/>
          <w:szCs w:val="20"/>
          <w:lang w:eastAsia="en-AU"/>
        </w:rPr>
        <w:t>. Folder “</w:t>
      </w:r>
      <w:proofErr w:type="spellStart"/>
      <w:r w:rsidR="00781B18">
        <w:rPr>
          <w:rFonts w:ascii="Arial" w:hAnsi="Arial"/>
          <w:sz w:val="20"/>
          <w:szCs w:val="20"/>
          <w:lang w:eastAsia="en-AU"/>
        </w:rPr>
        <w:t>ifrs</w:t>
      </w:r>
      <w:proofErr w:type="spellEnd"/>
      <w:r w:rsidR="00781B18">
        <w:rPr>
          <w:rFonts w:ascii="Arial" w:hAnsi="Arial"/>
          <w:sz w:val="20"/>
          <w:szCs w:val="20"/>
          <w:lang w:eastAsia="en-AU"/>
        </w:rPr>
        <w:t xml:space="preserve">-full” which is the original IFRS Taxonomy </w:t>
      </w:r>
      <w:proofErr w:type="spellStart"/>
      <w:r w:rsidR="00781B18">
        <w:rPr>
          <w:rFonts w:ascii="Arial" w:hAnsi="Arial"/>
          <w:sz w:val="20"/>
          <w:szCs w:val="20"/>
          <w:lang w:eastAsia="en-AU"/>
        </w:rPr>
        <w:t>linkbase</w:t>
      </w:r>
      <w:proofErr w:type="spellEnd"/>
      <w:r w:rsidR="00781B18">
        <w:rPr>
          <w:rFonts w:ascii="Arial" w:hAnsi="Arial"/>
          <w:sz w:val="20"/>
          <w:szCs w:val="20"/>
          <w:lang w:eastAsia="en-AU"/>
        </w:rPr>
        <w:t xml:space="preserve"> files and core scheme.  This folder is copied across from the IFRS Taxonomy 2017 without making any changes.</w:t>
      </w:r>
    </w:p>
    <w:p w:rsidR="00781B18" w:rsidRDefault="00A85E77" w:rsidP="002C03A8">
      <w:pPr>
        <w:pStyle w:val="NormalWeb"/>
        <w:ind w:left="426"/>
        <w:rPr>
          <w:rFonts w:ascii="Arial" w:hAnsi="Arial"/>
          <w:sz w:val="20"/>
          <w:szCs w:val="20"/>
          <w:lang w:eastAsia="en-AU"/>
        </w:rPr>
      </w:pPr>
      <w:r>
        <w:rPr>
          <w:rFonts w:ascii="Arial" w:hAnsi="Arial"/>
          <w:sz w:val="20"/>
          <w:szCs w:val="20"/>
          <w:lang w:eastAsia="en-AU"/>
        </w:rPr>
        <w:t>4</w:t>
      </w:r>
      <w:r w:rsidR="00781B18">
        <w:rPr>
          <w:rFonts w:ascii="Arial" w:hAnsi="Arial"/>
          <w:sz w:val="20"/>
          <w:szCs w:val="20"/>
          <w:lang w:eastAsia="en-AU"/>
        </w:rPr>
        <w:t>. The entry point “</w:t>
      </w:r>
      <w:r w:rsidR="00781B18" w:rsidRPr="00781B18">
        <w:rPr>
          <w:rFonts w:ascii="Arial" w:hAnsi="Arial"/>
          <w:sz w:val="20"/>
          <w:szCs w:val="20"/>
          <w:lang w:eastAsia="en-AU"/>
        </w:rPr>
        <w:t>full_ifrs_doc_with_AU_extensions_entry_point_1_2017-07-20.xsd</w:t>
      </w:r>
      <w:r w:rsidR="00781B18">
        <w:rPr>
          <w:rFonts w:ascii="Arial" w:hAnsi="Arial"/>
          <w:sz w:val="20"/>
          <w:szCs w:val="20"/>
          <w:lang w:eastAsia="en-AU"/>
        </w:rPr>
        <w:t>” which will be used by entities presenting consolidated financial statements only.  This is referred to as “entry point one”.</w:t>
      </w:r>
    </w:p>
    <w:p w:rsidR="00A97744" w:rsidRDefault="00A85E77" w:rsidP="00D66AAD">
      <w:pPr>
        <w:pStyle w:val="NormalWeb"/>
        <w:ind w:left="426"/>
        <w:rPr>
          <w:rFonts w:ascii="Arial" w:hAnsi="Arial"/>
          <w:sz w:val="20"/>
          <w:szCs w:val="20"/>
          <w:lang w:eastAsia="en-AU"/>
        </w:rPr>
      </w:pPr>
      <w:r>
        <w:rPr>
          <w:rFonts w:ascii="Arial" w:hAnsi="Arial"/>
          <w:sz w:val="20"/>
          <w:szCs w:val="20"/>
          <w:lang w:eastAsia="en-AU"/>
        </w:rPr>
        <w:t>5</w:t>
      </w:r>
      <w:r w:rsidR="00781B18">
        <w:rPr>
          <w:rFonts w:ascii="Arial" w:hAnsi="Arial"/>
          <w:sz w:val="20"/>
          <w:szCs w:val="20"/>
          <w:lang w:eastAsia="en-AU"/>
        </w:rPr>
        <w:t>. The entry point “</w:t>
      </w:r>
      <w:r w:rsidR="00781B18" w:rsidRPr="00781B18">
        <w:rPr>
          <w:rFonts w:ascii="Arial" w:hAnsi="Arial"/>
          <w:sz w:val="20"/>
          <w:szCs w:val="20"/>
          <w:lang w:eastAsia="en-AU"/>
        </w:rPr>
        <w:t>full_ifrs_doc_</w:t>
      </w:r>
      <w:r w:rsidR="00781B18">
        <w:rPr>
          <w:rFonts w:ascii="Arial" w:hAnsi="Arial"/>
          <w:sz w:val="20"/>
          <w:szCs w:val="20"/>
          <w:lang w:eastAsia="en-AU"/>
        </w:rPr>
        <w:t>with_AU_extensions_entry_point_2</w:t>
      </w:r>
      <w:r w:rsidR="00781B18" w:rsidRPr="00781B18">
        <w:rPr>
          <w:rFonts w:ascii="Arial" w:hAnsi="Arial"/>
          <w:sz w:val="20"/>
          <w:szCs w:val="20"/>
          <w:lang w:eastAsia="en-AU"/>
        </w:rPr>
        <w:t>_2017-07-20.xsd</w:t>
      </w:r>
      <w:r w:rsidR="00781B18">
        <w:rPr>
          <w:rFonts w:ascii="Arial" w:hAnsi="Arial"/>
          <w:sz w:val="20"/>
          <w:szCs w:val="20"/>
          <w:lang w:eastAsia="en-AU"/>
        </w:rPr>
        <w:t>” which will be used by entities</w:t>
      </w:r>
      <w:r w:rsidR="00781B18" w:rsidRPr="00A97744">
        <w:rPr>
          <w:rFonts w:ascii="Arial" w:hAnsi="Arial"/>
          <w:sz w:val="20"/>
          <w:szCs w:val="20"/>
          <w:lang w:eastAsia="en-AU"/>
        </w:rPr>
        <w:t xml:space="preserve"> presenting both consolidated and separate financial statements in accordance with ASIC class order 10/654 or by AFS licensees that </w:t>
      </w:r>
      <w:proofErr w:type="gramStart"/>
      <w:r w:rsidR="00781B18" w:rsidRPr="00A97744">
        <w:rPr>
          <w:rFonts w:ascii="Arial" w:hAnsi="Arial"/>
          <w:sz w:val="20"/>
          <w:szCs w:val="20"/>
          <w:lang w:eastAsia="en-AU"/>
        </w:rPr>
        <w:t>are</w:t>
      </w:r>
      <w:proofErr w:type="gramEnd"/>
      <w:r w:rsidR="00781B18" w:rsidRPr="00A97744">
        <w:rPr>
          <w:rFonts w:ascii="Arial" w:hAnsi="Arial"/>
          <w:sz w:val="20"/>
          <w:szCs w:val="20"/>
          <w:lang w:eastAsia="en-AU"/>
        </w:rPr>
        <w:t xml:space="preserve"> reporting entit</w:t>
      </w:r>
      <w:r w:rsidR="00A97744">
        <w:rPr>
          <w:rFonts w:ascii="Arial" w:hAnsi="Arial"/>
          <w:sz w:val="20"/>
          <w:szCs w:val="20"/>
          <w:lang w:eastAsia="en-AU"/>
        </w:rPr>
        <w:t>ies</w:t>
      </w:r>
      <w:r w:rsidR="00781B18">
        <w:rPr>
          <w:rFonts w:ascii="Arial" w:hAnsi="Arial"/>
          <w:sz w:val="20"/>
          <w:szCs w:val="20"/>
          <w:lang w:eastAsia="en-AU"/>
        </w:rPr>
        <w:t>.  This is referred to as “entry point two”.</w:t>
      </w:r>
    </w:p>
    <w:p w:rsidR="00D66AAD" w:rsidRDefault="00D66AAD" w:rsidP="003B3881">
      <w:pPr>
        <w:pStyle w:val="NormalWeb"/>
        <w:ind w:left="426"/>
        <w:rPr>
          <w:rFonts w:ascii="Arial" w:hAnsi="Arial"/>
          <w:sz w:val="20"/>
          <w:szCs w:val="20"/>
          <w:lang w:eastAsia="en-AU"/>
        </w:rPr>
      </w:pPr>
    </w:p>
    <w:p w:rsidR="00A97744" w:rsidRPr="00E858C4" w:rsidRDefault="00A97744" w:rsidP="002C03A8">
      <w:pPr>
        <w:pStyle w:val="NormalWeb"/>
        <w:ind w:left="426"/>
        <w:rPr>
          <w:rFonts w:ascii="Arial" w:hAnsi="Arial"/>
          <w:sz w:val="20"/>
          <w:szCs w:val="20"/>
          <w:lang w:eastAsia="en-AU"/>
        </w:rPr>
      </w:pPr>
      <w:proofErr w:type="gramStart"/>
      <w:r w:rsidRPr="00A97744">
        <w:rPr>
          <w:rFonts w:ascii="Arial" w:hAnsi="Arial"/>
          <w:sz w:val="20"/>
          <w:szCs w:val="20"/>
          <w:lang w:eastAsia="en-AU"/>
        </w:rPr>
        <w:t>Folders and Files Structure at section 3.3.1 for more information.</w:t>
      </w:r>
      <w:proofErr w:type="gramEnd"/>
    </w:p>
    <w:p w:rsidR="00024EAF" w:rsidRPr="005819BE" w:rsidRDefault="00024EAF" w:rsidP="005819BE">
      <w:pPr>
        <w:pStyle w:val="Head3"/>
      </w:pPr>
      <w:bookmarkStart w:id="189" w:name="_Toc487431134"/>
      <w:bookmarkStart w:id="190" w:name="_Toc487431135"/>
      <w:bookmarkStart w:id="191" w:name="_Toc487431136"/>
      <w:bookmarkStart w:id="192" w:name="_Toc487431137"/>
      <w:bookmarkStart w:id="193" w:name="_Toc487431138"/>
      <w:bookmarkStart w:id="194" w:name="_Toc487431139"/>
      <w:bookmarkStart w:id="195" w:name="_Toc487431140"/>
      <w:bookmarkStart w:id="196" w:name="_Toc487431141"/>
      <w:bookmarkStart w:id="197" w:name="_Toc487431142"/>
      <w:bookmarkStart w:id="198" w:name="_Toc487431143"/>
      <w:bookmarkStart w:id="199" w:name="_Toc487638012"/>
      <w:bookmarkEnd w:id="189"/>
      <w:bookmarkEnd w:id="190"/>
      <w:bookmarkEnd w:id="191"/>
      <w:bookmarkEnd w:id="192"/>
      <w:bookmarkEnd w:id="193"/>
      <w:bookmarkEnd w:id="194"/>
      <w:bookmarkEnd w:id="195"/>
      <w:bookmarkEnd w:id="196"/>
      <w:bookmarkEnd w:id="197"/>
      <w:bookmarkEnd w:id="198"/>
      <w:r w:rsidRPr="005819BE">
        <w:t>Company extension</w:t>
      </w:r>
      <w:r w:rsidR="004C0E1F">
        <w:t>s</w:t>
      </w:r>
      <w:bookmarkEnd w:id="199"/>
    </w:p>
    <w:p w:rsidR="00821300" w:rsidRDefault="004D6E9B" w:rsidP="001167B2">
      <w:pPr>
        <w:pStyle w:val="Maintext"/>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F513C4">
        <w:rPr>
          <w:rFonts w:cs="Arial"/>
          <w:bCs/>
          <w:iCs/>
          <w:sz w:val="20"/>
          <w:szCs w:val="20"/>
        </w:rPr>
        <w:t>2017</w:t>
      </w:r>
      <w:r>
        <w:rPr>
          <w:rFonts w:cs="Arial"/>
          <w:bCs/>
          <w:iCs/>
          <w:sz w:val="20"/>
          <w:szCs w:val="20"/>
        </w:rPr>
        <w:t xml:space="preserve"> has been designed to capture </w:t>
      </w:r>
      <w:r w:rsidR="005353A4">
        <w:rPr>
          <w:rFonts w:cs="Arial"/>
          <w:bCs/>
          <w:iCs/>
          <w:sz w:val="20"/>
          <w:szCs w:val="20"/>
        </w:rPr>
        <w:t xml:space="preserve">the </w:t>
      </w:r>
      <w:r>
        <w:rPr>
          <w:rFonts w:cs="Arial"/>
          <w:bCs/>
          <w:iCs/>
          <w:sz w:val="20"/>
          <w:szCs w:val="20"/>
        </w:rPr>
        <w:t xml:space="preserve">disclosures prescribed </w:t>
      </w:r>
      <w:r w:rsidR="00536B30">
        <w:rPr>
          <w:rFonts w:cs="Arial"/>
          <w:bCs/>
          <w:iCs/>
          <w:sz w:val="20"/>
          <w:szCs w:val="20"/>
        </w:rPr>
        <w:t xml:space="preserve">in the </w:t>
      </w:r>
      <w:r w:rsidR="00CF7C4A">
        <w:rPr>
          <w:rFonts w:cs="Arial"/>
          <w:bCs/>
          <w:iCs/>
          <w:sz w:val="20"/>
          <w:szCs w:val="20"/>
        </w:rPr>
        <w:t>accounting standards</w:t>
      </w:r>
      <w:r w:rsidR="00370A3B">
        <w:rPr>
          <w:rFonts w:cs="Arial"/>
          <w:bCs/>
          <w:iCs/>
          <w:sz w:val="20"/>
          <w:szCs w:val="20"/>
        </w:rPr>
        <w:t>. In some circumstances the accounting standards may require disclosure of certain information at a more detailed level than</w:t>
      </w:r>
      <w:r w:rsidR="007E39A9">
        <w:rPr>
          <w:rFonts w:cs="Arial"/>
          <w:bCs/>
          <w:iCs/>
          <w:sz w:val="20"/>
          <w:szCs w:val="20"/>
        </w:rPr>
        <w:t xml:space="preserve"> </w:t>
      </w:r>
      <w:r w:rsidR="003A4CF9">
        <w:rPr>
          <w:rFonts w:cs="Arial"/>
          <w:bCs/>
          <w:iCs/>
          <w:sz w:val="20"/>
          <w:szCs w:val="20"/>
        </w:rPr>
        <w:t xml:space="preserve">is </w:t>
      </w:r>
      <w:r w:rsidR="007E39A9">
        <w:rPr>
          <w:rFonts w:cs="Arial"/>
          <w:bCs/>
          <w:iCs/>
          <w:sz w:val="20"/>
          <w:szCs w:val="20"/>
        </w:rPr>
        <w:t xml:space="preserve">currently provided for in the </w:t>
      </w:r>
      <w:r w:rsidR="00A15D66">
        <w:rPr>
          <w:rFonts w:cs="Arial"/>
          <w:bCs/>
          <w:iCs/>
          <w:sz w:val="20"/>
          <w:szCs w:val="20"/>
        </w:rPr>
        <w:t>T</w:t>
      </w:r>
      <w:r w:rsidR="00370A3B">
        <w:rPr>
          <w:rFonts w:cs="Arial"/>
          <w:bCs/>
          <w:iCs/>
          <w:sz w:val="20"/>
          <w:szCs w:val="20"/>
        </w:rPr>
        <w:t>axonomy</w:t>
      </w:r>
      <w:r w:rsidR="00536B30">
        <w:rPr>
          <w:rFonts w:cs="Arial"/>
          <w:bCs/>
          <w:iCs/>
          <w:sz w:val="20"/>
          <w:szCs w:val="20"/>
        </w:rPr>
        <w:t xml:space="preserve">.  This detailed information can be different from </w:t>
      </w:r>
      <w:r w:rsidR="008758CE">
        <w:rPr>
          <w:rFonts w:cs="Arial"/>
          <w:bCs/>
          <w:iCs/>
          <w:sz w:val="20"/>
          <w:szCs w:val="20"/>
        </w:rPr>
        <w:t xml:space="preserve">entity </w:t>
      </w:r>
      <w:r w:rsidR="00536B30">
        <w:rPr>
          <w:rFonts w:cs="Arial"/>
          <w:bCs/>
          <w:iCs/>
          <w:sz w:val="20"/>
          <w:szCs w:val="20"/>
        </w:rPr>
        <w:t xml:space="preserve">to </w:t>
      </w:r>
      <w:r w:rsidR="008758CE">
        <w:rPr>
          <w:rFonts w:cs="Arial"/>
          <w:bCs/>
          <w:iCs/>
          <w:sz w:val="20"/>
          <w:szCs w:val="20"/>
        </w:rPr>
        <w:t>entity</w:t>
      </w:r>
      <w:r w:rsidR="00536B30">
        <w:rPr>
          <w:rFonts w:cs="Arial"/>
          <w:bCs/>
          <w:iCs/>
          <w:sz w:val="20"/>
          <w:szCs w:val="20"/>
        </w:rPr>
        <w:t xml:space="preserve"> (for example, business segment disclosures) and are not prescribed in the </w:t>
      </w:r>
      <w:r w:rsidR="00CF7C4A">
        <w:rPr>
          <w:rFonts w:cs="Arial"/>
          <w:bCs/>
          <w:iCs/>
          <w:sz w:val="20"/>
          <w:szCs w:val="20"/>
        </w:rPr>
        <w:t>accounting standards</w:t>
      </w:r>
      <w:r w:rsidR="005353A4">
        <w:rPr>
          <w:rFonts w:cs="Arial"/>
          <w:bCs/>
          <w:iCs/>
          <w:sz w:val="20"/>
          <w:szCs w:val="20"/>
        </w:rPr>
        <w:t>.</w:t>
      </w:r>
      <w:r w:rsidR="00536B30">
        <w:rPr>
          <w:rFonts w:cs="Arial"/>
          <w:bCs/>
          <w:iCs/>
          <w:sz w:val="20"/>
          <w:szCs w:val="20"/>
        </w:rPr>
        <w:t xml:space="preserve"> </w:t>
      </w:r>
      <w:r w:rsidR="008A2BF2">
        <w:rPr>
          <w:rFonts w:cs="Arial"/>
          <w:bCs/>
          <w:iCs/>
          <w:sz w:val="20"/>
          <w:szCs w:val="20"/>
        </w:rPr>
        <w:t xml:space="preserve">The way in which this kind of detail is usually captured is by creating extensions to the </w:t>
      </w:r>
      <w:r w:rsidR="00670049">
        <w:rPr>
          <w:rFonts w:cs="Arial"/>
          <w:bCs/>
          <w:iCs/>
          <w:sz w:val="20"/>
          <w:szCs w:val="20"/>
        </w:rPr>
        <w:t>T</w:t>
      </w:r>
      <w:r w:rsidR="008A2BF2">
        <w:rPr>
          <w:rFonts w:cs="Arial"/>
          <w:bCs/>
          <w:iCs/>
          <w:sz w:val="20"/>
          <w:szCs w:val="20"/>
        </w:rPr>
        <w:t>axonomy</w:t>
      </w:r>
      <w:r w:rsidR="001E2FFB">
        <w:rPr>
          <w:rFonts w:cs="Arial"/>
          <w:bCs/>
          <w:iCs/>
          <w:sz w:val="20"/>
          <w:szCs w:val="20"/>
        </w:rPr>
        <w:t xml:space="preserve"> (referred to as "Company extensions")</w:t>
      </w:r>
      <w:r w:rsidR="008A2BF2">
        <w:rPr>
          <w:rFonts w:cs="Arial"/>
          <w:bCs/>
          <w:iCs/>
          <w:sz w:val="20"/>
          <w:szCs w:val="20"/>
        </w:rPr>
        <w:t xml:space="preserve">. </w:t>
      </w:r>
    </w:p>
    <w:p w:rsidR="00821300" w:rsidRDefault="00821300" w:rsidP="001167B2">
      <w:pPr>
        <w:pStyle w:val="Maintext"/>
        <w:rPr>
          <w:rFonts w:cs="Arial"/>
          <w:bCs/>
          <w:iCs/>
          <w:sz w:val="20"/>
          <w:szCs w:val="20"/>
        </w:rPr>
      </w:pPr>
    </w:p>
    <w:p w:rsidR="005E04D5" w:rsidRDefault="00D66AAD">
      <w:pPr>
        <w:pStyle w:val="Maintext"/>
        <w:rPr>
          <w:rFonts w:cs="Arial"/>
          <w:bCs/>
          <w:iCs/>
          <w:sz w:val="20"/>
          <w:szCs w:val="20"/>
        </w:rPr>
      </w:pPr>
      <w:proofErr w:type="gramStart"/>
      <w:r>
        <w:rPr>
          <w:rFonts w:cs="Arial"/>
          <w:bCs/>
          <w:iCs/>
          <w:sz w:val="20"/>
          <w:szCs w:val="20"/>
        </w:rPr>
        <w:lastRenderedPageBreak/>
        <w:t>C</w:t>
      </w:r>
      <w:r w:rsidR="00463812" w:rsidRPr="004F1E04">
        <w:rPr>
          <w:rFonts w:cs="Arial"/>
          <w:bCs/>
          <w:iCs/>
          <w:sz w:val="20"/>
          <w:szCs w:val="20"/>
        </w:rPr>
        <w:t xml:space="preserve">ompany extensions to </w:t>
      </w:r>
      <w:r w:rsidR="00A15D66">
        <w:rPr>
          <w:rFonts w:cs="Arial"/>
          <w:bCs/>
          <w:iCs/>
          <w:sz w:val="20"/>
          <w:szCs w:val="20"/>
        </w:rPr>
        <w:t xml:space="preserve">the </w:t>
      </w:r>
      <w:r w:rsidR="006B5616">
        <w:rPr>
          <w:rFonts w:cs="Arial"/>
          <w:bCs/>
          <w:iCs/>
          <w:sz w:val="20"/>
          <w:szCs w:val="20"/>
        </w:rPr>
        <w:t xml:space="preserve">IFRS AU Taxonomy </w:t>
      </w:r>
      <w:r w:rsidR="00F513C4">
        <w:rPr>
          <w:rFonts w:cs="Arial"/>
          <w:bCs/>
          <w:iCs/>
          <w:sz w:val="20"/>
          <w:szCs w:val="20"/>
        </w:rPr>
        <w:t>2017</w:t>
      </w:r>
      <w:r>
        <w:rPr>
          <w:rFonts w:cs="Arial"/>
          <w:bCs/>
          <w:iCs/>
          <w:sz w:val="20"/>
          <w:szCs w:val="20"/>
        </w:rPr>
        <w:t xml:space="preserve"> is</w:t>
      </w:r>
      <w:proofErr w:type="gramEnd"/>
      <w:r>
        <w:rPr>
          <w:rFonts w:cs="Arial"/>
          <w:bCs/>
          <w:iCs/>
          <w:sz w:val="20"/>
          <w:szCs w:val="20"/>
        </w:rPr>
        <w:t xml:space="preserve"> not allowed</w:t>
      </w:r>
      <w:r w:rsidR="00463812" w:rsidRPr="004F1E04">
        <w:rPr>
          <w:rFonts w:cs="Arial"/>
          <w:bCs/>
          <w:iCs/>
          <w:sz w:val="20"/>
          <w:szCs w:val="20"/>
        </w:rPr>
        <w:t xml:space="preserve">. </w:t>
      </w:r>
      <w:r w:rsidR="004D6E9B" w:rsidRPr="004F1E04">
        <w:rPr>
          <w:rFonts w:cs="Arial"/>
          <w:bCs/>
          <w:iCs/>
          <w:sz w:val="20"/>
          <w:szCs w:val="20"/>
        </w:rPr>
        <w:t xml:space="preserve">Therefore, entities </w:t>
      </w:r>
      <w:r>
        <w:rPr>
          <w:rFonts w:cs="Arial"/>
          <w:bCs/>
          <w:iCs/>
          <w:sz w:val="20"/>
          <w:szCs w:val="20"/>
        </w:rPr>
        <w:t>must not</w:t>
      </w:r>
      <w:r w:rsidRPr="004F1E04">
        <w:rPr>
          <w:rFonts w:cs="Arial"/>
          <w:bCs/>
          <w:iCs/>
          <w:sz w:val="20"/>
          <w:szCs w:val="20"/>
        </w:rPr>
        <w:t xml:space="preserve"> </w:t>
      </w:r>
      <w:r w:rsidR="004D6E9B" w:rsidRPr="004F1E04">
        <w:rPr>
          <w:rFonts w:cs="Arial"/>
          <w:bCs/>
          <w:iCs/>
          <w:sz w:val="20"/>
          <w:szCs w:val="20"/>
        </w:rPr>
        <w:t xml:space="preserve">extend the </w:t>
      </w:r>
      <w:r w:rsidR="00A15D66">
        <w:rPr>
          <w:rFonts w:cs="Arial"/>
          <w:bCs/>
          <w:iCs/>
          <w:sz w:val="20"/>
          <w:szCs w:val="20"/>
        </w:rPr>
        <w:t>T</w:t>
      </w:r>
      <w:r w:rsidR="004D6E9B" w:rsidRPr="004F1E04">
        <w:rPr>
          <w:rFonts w:cs="Arial"/>
          <w:bCs/>
          <w:iCs/>
          <w:sz w:val="20"/>
          <w:szCs w:val="20"/>
        </w:rPr>
        <w:t xml:space="preserve">axonomy </w:t>
      </w:r>
      <w:r w:rsidR="004D6E9B">
        <w:rPr>
          <w:rFonts w:cs="Arial"/>
          <w:bCs/>
          <w:iCs/>
          <w:sz w:val="20"/>
          <w:szCs w:val="20"/>
        </w:rPr>
        <w:t>when creating an</w:t>
      </w:r>
      <w:r w:rsidR="004D6E9B" w:rsidRPr="004F1E04">
        <w:rPr>
          <w:rFonts w:cs="Arial"/>
          <w:bCs/>
          <w:iCs/>
          <w:sz w:val="20"/>
          <w:szCs w:val="20"/>
        </w:rPr>
        <w:t xml:space="preserve"> instance document</w:t>
      </w:r>
      <w:r w:rsidR="004D6E9B">
        <w:rPr>
          <w:rFonts w:cs="Arial"/>
          <w:bCs/>
          <w:iCs/>
          <w:sz w:val="20"/>
          <w:szCs w:val="20"/>
        </w:rPr>
        <w:t xml:space="preserve"> for the purpose of lodging with ASIC.</w:t>
      </w:r>
      <w:r w:rsidR="008B7E3C">
        <w:rPr>
          <w:rFonts w:cs="Arial"/>
          <w:bCs/>
          <w:iCs/>
          <w:sz w:val="20"/>
          <w:szCs w:val="20"/>
        </w:rPr>
        <w:t xml:space="preserve"> Instead, </w:t>
      </w:r>
      <w:r w:rsidR="00F53FC1">
        <w:rPr>
          <w:rFonts w:cs="Arial"/>
          <w:bCs/>
          <w:iCs/>
          <w:sz w:val="20"/>
          <w:szCs w:val="20"/>
        </w:rPr>
        <w:t>the prepare</w:t>
      </w:r>
      <w:r w:rsidR="004D6E9B">
        <w:rPr>
          <w:rFonts w:cs="Arial"/>
          <w:bCs/>
          <w:iCs/>
          <w:sz w:val="20"/>
          <w:szCs w:val="20"/>
        </w:rPr>
        <w:t>r</w:t>
      </w:r>
      <w:r w:rsidR="00F53FC1">
        <w:rPr>
          <w:rFonts w:cs="Arial"/>
          <w:bCs/>
          <w:iCs/>
          <w:sz w:val="20"/>
          <w:szCs w:val="20"/>
        </w:rPr>
        <w:t xml:space="preserve"> need</w:t>
      </w:r>
      <w:r w:rsidR="00A15D66">
        <w:rPr>
          <w:rFonts w:cs="Arial"/>
          <w:bCs/>
          <w:iCs/>
          <w:sz w:val="20"/>
          <w:szCs w:val="20"/>
        </w:rPr>
        <w:t>s</w:t>
      </w:r>
      <w:r w:rsidR="00F53FC1">
        <w:rPr>
          <w:rFonts w:cs="Arial"/>
          <w:bCs/>
          <w:iCs/>
          <w:sz w:val="20"/>
          <w:szCs w:val="20"/>
        </w:rPr>
        <w:t xml:space="preserve"> </w:t>
      </w:r>
      <w:r w:rsidR="008A2BF2">
        <w:rPr>
          <w:rFonts w:cs="Arial"/>
          <w:bCs/>
          <w:iCs/>
          <w:sz w:val="20"/>
          <w:szCs w:val="20"/>
        </w:rPr>
        <w:t>to provide the necessary level of detail by</w:t>
      </w:r>
      <w:r w:rsidR="006F5EDA" w:rsidRPr="004F1E04">
        <w:rPr>
          <w:rFonts w:cs="Arial"/>
          <w:bCs/>
          <w:iCs/>
          <w:sz w:val="20"/>
          <w:szCs w:val="20"/>
        </w:rPr>
        <w:t xml:space="preserve"> </w:t>
      </w:r>
      <w:r w:rsidR="00F53FC1">
        <w:rPr>
          <w:rFonts w:cs="Arial"/>
          <w:bCs/>
          <w:iCs/>
          <w:sz w:val="20"/>
          <w:szCs w:val="20"/>
        </w:rPr>
        <w:t>block-tag</w:t>
      </w:r>
      <w:r w:rsidR="008A2BF2">
        <w:rPr>
          <w:rFonts w:cs="Arial"/>
          <w:bCs/>
          <w:iCs/>
          <w:sz w:val="20"/>
          <w:szCs w:val="20"/>
        </w:rPr>
        <w:t>ging</w:t>
      </w:r>
      <w:r w:rsidR="00F53FC1">
        <w:rPr>
          <w:rFonts w:cs="Arial"/>
          <w:bCs/>
          <w:iCs/>
          <w:sz w:val="20"/>
          <w:szCs w:val="20"/>
        </w:rPr>
        <w:t xml:space="preserve"> the information </w:t>
      </w:r>
      <w:r w:rsidR="0048793D" w:rsidRPr="004F1E04">
        <w:rPr>
          <w:rFonts w:cs="Arial"/>
          <w:bCs/>
          <w:iCs/>
          <w:sz w:val="20"/>
          <w:szCs w:val="20"/>
        </w:rPr>
        <w:t>using appropriate [text block] concept</w:t>
      </w:r>
      <w:r w:rsidR="008B7E3C">
        <w:rPr>
          <w:rFonts w:cs="Arial"/>
          <w:bCs/>
          <w:iCs/>
          <w:sz w:val="20"/>
          <w:szCs w:val="20"/>
        </w:rPr>
        <w:t>s</w:t>
      </w:r>
      <w:r w:rsidR="006F5EDA" w:rsidRPr="004F1E04">
        <w:rPr>
          <w:rFonts w:cs="Arial"/>
          <w:bCs/>
          <w:iCs/>
          <w:sz w:val="20"/>
          <w:szCs w:val="20"/>
        </w:rPr>
        <w:t xml:space="preserve">. This is discussed further in section </w:t>
      </w:r>
      <w:r w:rsidR="00B201DE" w:rsidRPr="00B67020">
        <w:rPr>
          <w:rFonts w:cs="Arial"/>
          <w:bCs/>
          <w:iCs/>
          <w:sz w:val="20"/>
          <w:szCs w:val="20"/>
        </w:rPr>
        <w:t xml:space="preserve">4.2 </w:t>
      </w:r>
      <w:r w:rsidR="0048793D" w:rsidRPr="00B67020">
        <w:rPr>
          <w:rFonts w:cs="Arial"/>
          <w:bCs/>
          <w:iCs/>
          <w:sz w:val="20"/>
          <w:szCs w:val="20"/>
        </w:rPr>
        <w:t>below</w:t>
      </w:r>
      <w:r w:rsidR="006F5EDA" w:rsidRPr="004F1E04">
        <w:rPr>
          <w:rFonts w:cs="Arial"/>
          <w:bCs/>
          <w:iCs/>
          <w:sz w:val="20"/>
          <w:szCs w:val="20"/>
        </w:rPr>
        <w:t xml:space="preserve">. </w:t>
      </w:r>
    </w:p>
    <w:p w:rsidR="004D6E9B" w:rsidRDefault="004D6E9B" w:rsidP="001167B2">
      <w:pPr>
        <w:pStyle w:val="Maintext"/>
        <w:rPr>
          <w:rFonts w:cs="Arial"/>
          <w:bCs/>
          <w:iCs/>
          <w:sz w:val="20"/>
          <w:szCs w:val="20"/>
        </w:rPr>
      </w:pPr>
    </w:p>
    <w:p w:rsidR="00821300" w:rsidRDefault="00821300" w:rsidP="001167B2">
      <w:pPr>
        <w:pStyle w:val="Maintext"/>
        <w:rPr>
          <w:rFonts w:cs="Arial"/>
          <w:bCs/>
          <w:iCs/>
          <w:sz w:val="20"/>
          <w:szCs w:val="20"/>
        </w:rPr>
      </w:pPr>
      <w:r>
        <w:rPr>
          <w:rFonts w:cs="Arial"/>
          <w:bCs/>
          <w:iCs/>
          <w:sz w:val="20"/>
          <w:szCs w:val="20"/>
        </w:rPr>
        <w:t xml:space="preserve">When an instance document is prepared in </w:t>
      </w:r>
      <w:proofErr w:type="spellStart"/>
      <w:r>
        <w:rPr>
          <w:rFonts w:cs="Arial"/>
          <w:bCs/>
          <w:iCs/>
          <w:sz w:val="20"/>
          <w:szCs w:val="20"/>
        </w:rPr>
        <w:t>iXBRL</w:t>
      </w:r>
      <w:proofErr w:type="spellEnd"/>
      <w:r>
        <w:rPr>
          <w:rFonts w:cs="Arial"/>
          <w:bCs/>
          <w:iCs/>
          <w:sz w:val="20"/>
          <w:szCs w:val="20"/>
        </w:rPr>
        <w:t xml:space="preserve"> format, it can include </w:t>
      </w:r>
      <w:r w:rsidR="00670606">
        <w:rPr>
          <w:rFonts w:cs="Arial"/>
          <w:bCs/>
          <w:iCs/>
          <w:sz w:val="20"/>
          <w:szCs w:val="20"/>
        </w:rPr>
        <w:t>other</w:t>
      </w:r>
      <w:r>
        <w:rPr>
          <w:rFonts w:cs="Arial"/>
          <w:bCs/>
          <w:iCs/>
          <w:sz w:val="20"/>
          <w:szCs w:val="20"/>
        </w:rPr>
        <w:t xml:space="preserve"> content</w:t>
      </w:r>
      <w:r w:rsidR="00D66AAD">
        <w:rPr>
          <w:rFonts w:cs="Arial"/>
          <w:bCs/>
          <w:iCs/>
          <w:sz w:val="20"/>
          <w:szCs w:val="20"/>
        </w:rPr>
        <w:t>s</w:t>
      </w:r>
      <w:r w:rsidR="00670606">
        <w:rPr>
          <w:rFonts w:cs="Arial"/>
          <w:bCs/>
          <w:iCs/>
          <w:sz w:val="20"/>
          <w:szCs w:val="20"/>
        </w:rPr>
        <w:t xml:space="preserve"> for human readability.  Th</w:t>
      </w:r>
      <w:r w:rsidR="00D66AAD">
        <w:rPr>
          <w:rFonts w:cs="Arial"/>
          <w:bCs/>
          <w:iCs/>
          <w:sz w:val="20"/>
          <w:szCs w:val="20"/>
        </w:rPr>
        <w:t>ese</w:t>
      </w:r>
      <w:r w:rsidR="00670606">
        <w:rPr>
          <w:rFonts w:cs="Arial"/>
          <w:bCs/>
          <w:iCs/>
          <w:sz w:val="20"/>
          <w:szCs w:val="20"/>
        </w:rPr>
        <w:t xml:space="preserve"> content</w:t>
      </w:r>
      <w:r w:rsidR="00D66AAD">
        <w:rPr>
          <w:rFonts w:cs="Arial"/>
          <w:bCs/>
          <w:iCs/>
          <w:sz w:val="20"/>
          <w:szCs w:val="20"/>
        </w:rPr>
        <w:t>s</w:t>
      </w:r>
      <w:r w:rsidR="00670606">
        <w:rPr>
          <w:rFonts w:cs="Arial"/>
          <w:bCs/>
          <w:iCs/>
          <w:sz w:val="20"/>
          <w:szCs w:val="20"/>
        </w:rPr>
        <w:t xml:space="preserve"> will not be tagged but is part of the instance document. This feature will </w:t>
      </w:r>
      <w:r>
        <w:rPr>
          <w:rFonts w:cs="Arial"/>
          <w:bCs/>
          <w:iCs/>
          <w:sz w:val="20"/>
          <w:szCs w:val="20"/>
        </w:rPr>
        <w:t xml:space="preserve">reduce </w:t>
      </w:r>
      <w:r w:rsidR="00670606">
        <w:rPr>
          <w:rFonts w:cs="Arial"/>
          <w:bCs/>
          <w:iCs/>
          <w:sz w:val="20"/>
          <w:szCs w:val="20"/>
        </w:rPr>
        <w:t>the need for company extensions to certain extent.</w:t>
      </w:r>
    </w:p>
    <w:p w:rsidR="00821300" w:rsidRDefault="00821300" w:rsidP="001167B2">
      <w:pPr>
        <w:pStyle w:val="Maintext"/>
        <w:rPr>
          <w:rFonts w:cs="Arial"/>
          <w:bCs/>
          <w:iCs/>
          <w:sz w:val="20"/>
          <w:szCs w:val="20"/>
        </w:rPr>
      </w:pPr>
    </w:p>
    <w:p w:rsidR="006F5EDA" w:rsidRPr="006F5EDA" w:rsidRDefault="006F5EDA" w:rsidP="001167B2">
      <w:pPr>
        <w:pStyle w:val="Maintext"/>
        <w:rPr>
          <w:rFonts w:cs="Arial"/>
          <w:bCs/>
          <w:iCs/>
          <w:szCs w:val="22"/>
        </w:rPr>
      </w:pPr>
      <w:r w:rsidRPr="004F1E04">
        <w:rPr>
          <w:rFonts w:cs="Arial"/>
          <w:bCs/>
          <w:iCs/>
          <w:sz w:val="20"/>
          <w:szCs w:val="20"/>
        </w:rPr>
        <w:t xml:space="preserve">The use of </w:t>
      </w:r>
      <w:r w:rsidR="005E6424" w:rsidRPr="004F1E04">
        <w:rPr>
          <w:rFonts w:cs="Arial"/>
          <w:bCs/>
          <w:iCs/>
          <w:sz w:val="20"/>
          <w:szCs w:val="20"/>
        </w:rPr>
        <w:t xml:space="preserve">company </w:t>
      </w:r>
      <w:r w:rsidRPr="004F1E04">
        <w:rPr>
          <w:rFonts w:cs="Arial"/>
          <w:bCs/>
          <w:iCs/>
          <w:sz w:val="20"/>
          <w:szCs w:val="20"/>
        </w:rPr>
        <w:t xml:space="preserve">extensions </w:t>
      </w:r>
      <w:r w:rsidR="00D66AAD">
        <w:rPr>
          <w:rFonts w:cs="Arial"/>
          <w:bCs/>
          <w:iCs/>
          <w:sz w:val="20"/>
          <w:szCs w:val="20"/>
        </w:rPr>
        <w:t xml:space="preserve">with some restrictions </w:t>
      </w:r>
      <w:r w:rsidR="007559B1">
        <w:rPr>
          <w:rFonts w:cs="Arial"/>
          <w:bCs/>
          <w:iCs/>
          <w:sz w:val="20"/>
          <w:szCs w:val="20"/>
        </w:rPr>
        <w:t>may</w:t>
      </w:r>
      <w:r w:rsidR="007559B1" w:rsidRPr="004F1E04">
        <w:rPr>
          <w:rFonts w:cs="Arial"/>
          <w:bCs/>
          <w:iCs/>
          <w:sz w:val="20"/>
          <w:szCs w:val="20"/>
        </w:rPr>
        <w:t xml:space="preserve"> </w:t>
      </w:r>
      <w:r w:rsidRPr="004F1E04">
        <w:rPr>
          <w:rFonts w:cs="Arial"/>
          <w:bCs/>
          <w:iCs/>
          <w:sz w:val="20"/>
          <w:szCs w:val="20"/>
        </w:rPr>
        <w:t xml:space="preserve">be considered </w:t>
      </w:r>
      <w:r w:rsidR="00D66AAD">
        <w:rPr>
          <w:rFonts w:cs="Arial"/>
          <w:bCs/>
          <w:iCs/>
          <w:sz w:val="20"/>
          <w:szCs w:val="20"/>
        </w:rPr>
        <w:t>in the future</w:t>
      </w:r>
      <w:r w:rsidRPr="006F5EDA">
        <w:rPr>
          <w:rFonts w:cs="Arial"/>
          <w:bCs/>
          <w:iCs/>
          <w:szCs w:val="22"/>
        </w:rPr>
        <w:t>.</w:t>
      </w:r>
    </w:p>
    <w:p w:rsidR="001B7B13" w:rsidRDefault="00014CD4" w:rsidP="005819BE">
      <w:pPr>
        <w:pStyle w:val="Head3"/>
      </w:pPr>
      <w:bookmarkStart w:id="200" w:name="_Toc487638013"/>
      <w:r>
        <w:t>Issue, r</w:t>
      </w:r>
      <w:r w:rsidR="001B7B13" w:rsidRPr="005819BE">
        <w:t>elease</w:t>
      </w:r>
      <w:r>
        <w:t>s</w:t>
      </w:r>
      <w:r w:rsidR="001B7B13" w:rsidRPr="005819BE">
        <w:t>, and effective date</w:t>
      </w:r>
      <w:bookmarkEnd w:id="200"/>
    </w:p>
    <w:p w:rsidR="003E6D55" w:rsidRDefault="00D65A56" w:rsidP="004859E3">
      <w:pPr>
        <w:pStyle w:val="Maintext"/>
        <w:jc w:val="both"/>
        <w:rPr>
          <w:sz w:val="20"/>
          <w:szCs w:val="20"/>
        </w:rPr>
      </w:pPr>
      <w:r>
        <w:rPr>
          <w:sz w:val="20"/>
          <w:szCs w:val="20"/>
        </w:rPr>
        <w:t xml:space="preserve">As </w:t>
      </w:r>
      <w:r w:rsidR="00014CD4">
        <w:rPr>
          <w:sz w:val="20"/>
          <w:szCs w:val="20"/>
        </w:rPr>
        <w:t xml:space="preserve">accounting standards continue to develop and change over time, </w:t>
      </w:r>
      <w:r>
        <w:rPr>
          <w:sz w:val="20"/>
          <w:szCs w:val="20"/>
        </w:rPr>
        <w:t xml:space="preserve">the Taxonomy will </w:t>
      </w:r>
      <w:r w:rsidR="005D733F">
        <w:rPr>
          <w:sz w:val="20"/>
          <w:szCs w:val="20"/>
        </w:rPr>
        <w:t>reflect these changes</w:t>
      </w:r>
      <w:r>
        <w:rPr>
          <w:sz w:val="20"/>
          <w:szCs w:val="20"/>
        </w:rPr>
        <w:t>. Naturally</w:t>
      </w:r>
      <w:r w:rsidR="00E14F7D">
        <w:rPr>
          <w:sz w:val="20"/>
          <w:szCs w:val="20"/>
        </w:rPr>
        <w:t xml:space="preserve">, </w:t>
      </w:r>
      <w:r w:rsidR="00E14F7D" w:rsidRPr="00A65E7E">
        <w:rPr>
          <w:sz w:val="20"/>
          <w:szCs w:val="20"/>
        </w:rPr>
        <w:t>the</w:t>
      </w:r>
      <w:r w:rsidR="00A65E7E" w:rsidRPr="00A65E7E">
        <w:rPr>
          <w:sz w:val="20"/>
          <w:szCs w:val="20"/>
        </w:rPr>
        <w:t xml:space="preserve"> number of versions published will</w:t>
      </w:r>
      <w:r w:rsidR="00A15D66">
        <w:rPr>
          <w:sz w:val="20"/>
          <w:szCs w:val="20"/>
        </w:rPr>
        <w:t xml:space="preserve"> </w:t>
      </w:r>
      <w:r w:rsidR="00A65E7E" w:rsidRPr="00A65E7E">
        <w:rPr>
          <w:sz w:val="20"/>
          <w:szCs w:val="20"/>
        </w:rPr>
        <w:t xml:space="preserve">increase over time. </w:t>
      </w:r>
      <w:r w:rsidR="00A65E7E" w:rsidRPr="003E6D55">
        <w:rPr>
          <w:sz w:val="20"/>
          <w:szCs w:val="20"/>
        </w:rPr>
        <w:t>It is</w:t>
      </w:r>
      <w:r>
        <w:rPr>
          <w:sz w:val="20"/>
          <w:szCs w:val="20"/>
        </w:rPr>
        <w:t xml:space="preserve"> therefore</w:t>
      </w:r>
      <w:r w:rsidR="00A65E7E" w:rsidRPr="003E6D55">
        <w:rPr>
          <w:sz w:val="20"/>
          <w:szCs w:val="20"/>
        </w:rPr>
        <w:t xml:space="preserve"> fundamental that consumers of the </w:t>
      </w:r>
      <w:r w:rsidR="00A15D66">
        <w:rPr>
          <w:sz w:val="20"/>
          <w:szCs w:val="20"/>
        </w:rPr>
        <w:t>T</w:t>
      </w:r>
      <w:r w:rsidR="00A65E7E" w:rsidRPr="003E6D55">
        <w:rPr>
          <w:sz w:val="20"/>
          <w:szCs w:val="20"/>
        </w:rPr>
        <w:t xml:space="preserve">axonomy are able to quickly and effectively determine what is the correct </w:t>
      </w:r>
      <w:r w:rsidR="003E6D55">
        <w:rPr>
          <w:sz w:val="20"/>
          <w:szCs w:val="20"/>
        </w:rPr>
        <w:t>entry point</w:t>
      </w:r>
      <w:r w:rsidR="00A65E7E" w:rsidRPr="003E6D55">
        <w:rPr>
          <w:sz w:val="20"/>
          <w:szCs w:val="20"/>
        </w:rPr>
        <w:t xml:space="preserve"> </w:t>
      </w:r>
      <w:r w:rsidR="003E6D55">
        <w:rPr>
          <w:sz w:val="20"/>
          <w:szCs w:val="20"/>
        </w:rPr>
        <w:t xml:space="preserve">schema </w:t>
      </w:r>
      <w:r w:rsidR="00A65E7E" w:rsidRPr="003E6D55">
        <w:rPr>
          <w:sz w:val="20"/>
          <w:szCs w:val="20"/>
        </w:rPr>
        <w:t xml:space="preserve">to </w:t>
      </w:r>
      <w:r w:rsidR="00014CD4" w:rsidRPr="003E6D55">
        <w:rPr>
          <w:sz w:val="20"/>
          <w:szCs w:val="20"/>
        </w:rPr>
        <w:t>use</w:t>
      </w:r>
      <w:r>
        <w:rPr>
          <w:sz w:val="20"/>
          <w:szCs w:val="20"/>
        </w:rPr>
        <w:t>, because</w:t>
      </w:r>
      <w:r w:rsidR="00014CD4">
        <w:rPr>
          <w:sz w:val="20"/>
          <w:szCs w:val="20"/>
        </w:rPr>
        <w:t xml:space="preserve"> each</w:t>
      </w:r>
      <w:r w:rsidR="00A65E7E" w:rsidRPr="003E6D55">
        <w:rPr>
          <w:sz w:val="20"/>
          <w:szCs w:val="20"/>
        </w:rPr>
        <w:t xml:space="preserve"> lodgement period (start and end dates) </w:t>
      </w:r>
      <w:r w:rsidR="00A15D66">
        <w:rPr>
          <w:sz w:val="20"/>
          <w:szCs w:val="20"/>
        </w:rPr>
        <w:t xml:space="preserve">has </w:t>
      </w:r>
      <w:r w:rsidR="00A65E7E" w:rsidRPr="003E6D55">
        <w:rPr>
          <w:sz w:val="20"/>
          <w:szCs w:val="20"/>
        </w:rPr>
        <w:t xml:space="preserve">only </w:t>
      </w:r>
      <w:r w:rsidR="003E6D55">
        <w:rPr>
          <w:sz w:val="20"/>
          <w:szCs w:val="20"/>
        </w:rPr>
        <w:t>one</w:t>
      </w:r>
      <w:r w:rsidR="00A65E7E" w:rsidRPr="003E6D55">
        <w:rPr>
          <w:sz w:val="20"/>
          <w:szCs w:val="20"/>
        </w:rPr>
        <w:t xml:space="preserve"> </w:t>
      </w:r>
      <w:r w:rsidR="00A15D66">
        <w:rPr>
          <w:sz w:val="20"/>
          <w:szCs w:val="20"/>
        </w:rPr>
        <w:t xml:space="preserve">valid </w:t>
      </w:r>
      <w:r w:rsidR="003E6D55">
        <w:rPr>
          <w:sz w:val="20"/>
          <w:szCs w:val="20"/>
        </w:rPr>
        <w:t>entry point schema</w:t>
      </w:r>
      <w:r w:rsidR="00A65E7E" w:rsidRPr="003E6D55">
        <w:rPr>
          <w:sz w:val="20"/>
          <w:szCs w:val="20"/>
        </w:rPr>
        <w:t xml:space="preserve">. </w:t>
      </w:r>
      <w:r w:rsidR="003E6D55" w:rsidRPr="003E6D55">
        <w:rPr>
          <w:sz w:val="20"/>
          <w:szCs w:val="20"/>
        </w:rPr>
        <w:t xml:space="preserve">The valid and active </w:t>
      </w:r>
      <w:r w:rsidR="003E6D55">
        <w:rPr>
          <w:sz w:val="20"/>
          <w:szCs w:val="20"/>
        </w:rPr>
        <w:t xml:space="preserve">entry point schema </w:t>
      </w:r>
      <w:r w:rsidR="003E6D55" w:rsidRPr="003E6D55">
        <w:rPr>
          <w:sz w:val="20"/>
          <w:szCs w:val="20"/>
        </w:rPr>
        <w:t xml:space="preserve">that </w:t>
      </w:r>
      <w:r w:rsidR="003E6D55">
        <w:rPr>
          <w:sz w:val="20"/>
          <w:szCs w:val="20"/>
        </w:rPr>
        <w:t>must be used is</w:t>
      </w:r>
      <w:r w:rsidR="003E6D55" w:rsidRPr="003E6D55">
        <w:rPr>
          <w:sz w:val="20"/>
          <w:szCs w:val="20"/>
        </w:rPr>
        <w:t xml:space="preserve"> determined by the reporting period</w:t>
      </w:r>
      <w:r w:rsidR="003E6D55">
        <w:rPr>
          <w:sz w:val="20"/>
          <w:szCs w:val="20"/>
        </w:rPr>
        <w:t xml:space="preserve"> for the data</w:t>
      </w:r>
      <w:r w:rsidR="003E6D55" w:rsidRPr="003E6D55">
        <w:rPr>
          <w:sz w:val="20"/>
          <w:szCs w:val="20"/>
        </w:rPr>
        <w:t xml:space="preserve"> being reported </w:t>
      </w:r>
      <w:r w:rsidR="003E6D55">
        <w:rPr>
          <w:sz w:val="20"/>
          <w:szCs w:val="20"/>
        </w:rPr>
        <w:t xml:space="preserve">in the Financial </w:t>
      </w:r>
      <w:r w:rsidR="004859E3">
        <w:rPr>
          <w:sz w:val="20"/>
          <w:szCs w:val="20"/>
        </w:rPr>
        <w:t>Reports.</w:t>
      </w:r>
    </w:p>
    <w:p w:rsidR="004859E3" w:rsidRDefault="004859E3" w:rsidP="004859E3">
      <w:pPr>
        <w:autoSpaceDE w:val="0"/>
        <w:autoSpaceDN w:val="0"/>
        <w:adjustRightInd w:val="0"/>
        <w:jc w:val="both"/>
        <w:rPr>
          <w:sz w:val="20"/>
          <w:szCs w:val="20"/>
        </w:rPr>
      </w:pPr>
    </w:p>
    <w:p w:rsidR="00D65A56" w:rsidRPr="00D65A56" w:rsidRDefault="00D65A56" w:rsidP="00D65A56">
      <w:pPr>
        <w:autoSpaceDE w:val="0"/>
        <w:autoSpaceDN w:val="0"/>
        <w:adjustRightInd w:val="0"/>
        <w:jc w:val="both"/>
        <w:rPr>
          <w:sz w:val="20"/>
          <w:szCs w:val="20"/>
        </w:rPr>
      </w:pPr>
      <w:r>
        <w:rPr>
          <w:sz w:val="20"/>
          <w:szCs w:val="20"/>
        </w:rPr>
        <w:t>At this point, it is expected that t</w:t>
      </w:r>
      <w:r w:rsidR="004859E3">
        <w:rPr>
          <w:sz w:val="20"/>
          <w:szCs w:val="20"/>
        </w:rPr>
        <w:t>he IFRS</w:t>
      </w:r>
      <w:r w:rsidR="003E1C4C">
        <w:rPr>
          <w:sz w:val="20"/>
          <w:szCs w:val="20"/>
        </w:rPr>
        <w:t xml:space="preserve"> AU</w:t>
      </w:r>
      <w:r w:rsidR="004859E3">
        <w:rPr>
          <w:sz w:val="20"/>
          <w:szCs w:val="20"/>
        </w:rPr>
        <w:t xml:space="preserve"> Taxonomy releases</w:t>
      </w:r>
      <w:r>
        <w:rPr>
          <w:sz w:val="20"/>
          <w:szCs w:val="20"/>
        </w:rPr>
        <w:t xml:space="preserve"> will be aligned</w:t>
      </w:r>
      <w:r w:rsidR="004859E3">
        <w:rPr>
          <w:sz w:val="20"/>
          <w:szCs w:val="20"/>
        </w:rPr>
        <w:t xml:space="preserve"> with t</w:t>
      </w:r>
      <w:r w:rsidR="004859E3" w:rsidRPr="004859E3">
        <w:rPr>
          <w:sz w:val="20"/>
          <w:szCs w:val="20"/>
        </w:rPr>
        <w:t>he</w:t>
      </w:r>
      <w:r w:rsidR="007E39A9">
        <w:rPr>
          <w:sz w:val="20"/>
          <w:szCs w:val="20"/>
        </w:rPr>
        <w:t xml:space="preserve"> release of the</w:t>
      </w:r>
      <w:r w:rsidR="004859E3" w:rsidRPr="004859E3">
        <w:rPr>
          <w:sz w:val="20"/>
          <w:szCs w:val="20"/>
        </w:rPr>
        <w:t xml:space="preserve"> IFRS Taxonomy</w:t>
      </w:r>
      <w:r w:rsidR="007E39A9">
        <w:rPr>
          <w:sz w:val="20"/>
          <w:szCs w:val="20"/>
        </w:rPr>
        <w:t>.</w:t>
      </w:r>
      <w:r>
        <w:rPr>
          <w:sz w:val="20"/>
          <w:szCs w:val="20"/>
        </w:rPr>
        <w:t xml:space="preserve"> </w:t>
      </w:r>
      <w:r w:rsidR="004859E3" w:rsidRPr="004859E3">
        <w:rPr>
          <w:sz w:val="20"/>
          <w:szCs w:val="20"/>
        </w:rPr>
        <w:t xml:space="preserve"> </w:t>
      </w:r>
      <w:r>
        <w:rPr>
          <w:sz w:val="20"/>
          <w:szCs w:val="20"/>
        </w:rPr>
        <w:t xml:space="preserve">Ordinarily, there would be, at a minimum, </w:t>
      </w:r>
      <w:r w:rsidR="00E14F7D">
        <w:rPr>
          <w:sz w:val="20"/>
          <w:szCs w:val="20"/>
        </w:rPr>
        <w:t>a single</w:t>
      </w:r>
      <w:r w:rsidR="004859E3">
        <w:rPr>
          <w:sz w:val="20"/>
          <w:szCs w:val="20"/>
        </w:rPr>
        <w:t xml:space="preserve"> </w:t>
      </w:r>
      <w:r w:rsidR="004859E3" w:rsidRPr="004859E3">
        <w:rPr>
          <w:sz w:val="20"/>
          <w:szCs w:val="20"/>
        </w:rPr>
        <w:t>version of the Taxonomy released each year</w:t>
      </w:r>
      <w:r w:rsidR="00E14F7D">
        <w:rPr>
          <w:sz w:val="20"/>
          <w:szCs w:val="20"/>
        </w:rPr>
        <w:t>.</w:t>
      </w:r>
      <w:r>
        <w:rPr>
          <w:sz w:val="20"/>
          <w:szCs w:val="20"/>
        </w:rPr>
        <w:t xml:space="preserve"> </w:t>
      </w:r>
      <w:r w:rsidR="00E14F7D">
        <w:rPr>
          <w:sz w:val="20"/>
          <w:szCs w:val="20"/>
        </w:rPr>
        <w:t>H</w:t>
      </w:r>
      <w:r>
        <w:rPr>
          <w:sz w:val="20"/>
          <w:szCs w:val="20"/>
        </w:rPr>
        <w:t>owever depending on the nature and extent of changes to accounting standards in any given reporting period, there may be additional releases, normally known as "interim releases".</w:t>
      </w:r>
      <w:r w:rsidR="004859E3" w:rsidRPr="004859E3">
        <w:rPr>
          <w:sz w:val="20"/>
          <w:szCs w:val="20"/>
        </w:rPr>
        <w:t xml:space="preserve"> </w:t>
      </w:r>
      <w:r w:rsidRPr="00D65A56">
        <w:rPr>
          <w:sz w:val="20"/>
          <w:szCs w:val="20"/>
        </w:rPr>
        <w:t xml:space="preserve">The </w:t>
      </w:r>
      <w:r>
        <w:rPr>
          <w:sz w:val="20"/>
          <w:szCs w:val="20"/>
        </w:rPr>
        <w:t>timing of such "interim</w:t>
      </w:r>
      <w:r w:rsidRPr="00D65A56">
        <w:rPr>
          <w:sz w:val="20"/>
          <w:szCs w:val="20"/>
        </w:rPr>
        <w:t xml:space="preserve"> releases</w:t>
      </w:r>
      <w:r>
        <w:rPr>
          <w:sz w:val="20"/>
          <w:szCs w:val="20"/>
        </w:rPr>
        <w:t>"</w:t>
      </w:r>
      <w:r w:rsidRPr="00D65A56">
        <w:rPr>
          <w:sz w:val="20"/>
          <w:szCs w:val="20"/>
        </w:rPr>
        <w:t xml:space="preserve"> </w:t>
      </w:r>
      <w:r w:rsidR="007E39A9" w:rsidRPr="00D65A56">
        <w:rPr>
          <w:sz w:val="20"/>
          <w:szCs w:val="20"/>
        </w:rPr>
        <w:t>is</w:t>
      </w:r>
      <w:r w:rsidRPr="00D65A56">
        <w:rPr>
          <w:sz w:val="20"/>
          <w:szCs w:val="20"/>
        </w:rPr>
        <w:t xml:space="preserve"> </w:t>
      </w:r>
      <w:r>
        <w:rPr>
          <w:sz w:val="20"/>
          <w:szCs w:val="20"/>
        </w:rPr>
        <w:t>dependent on</w:t>
      </w:r>
      <w:r w:rsidRPr="00D65A56">
        <w:rPr>
          <w:sz w:val="20"/>
          <w:szCs w:val="20"/>
        </w:rPr>
        <w:t xml:space="preserve"> the significance </w:t>
      </w:r>
      <w:r w:rsidR="007E39A9">
        <w:rPr>
          <w:sz w:val="20"/>
          <w:szCs w:val="20"/>
        </w:rPr>
        <w:t xml:space="preserve">of </w:t>
      </w:r>
      <w:r>
        <w:rPr>
          <w:sz w:val="20"/>
          <w:szCs w:val="20"/>
        </w:rPr>
        <w:t>any changes</w:t>
      </w:r>
      <w:r w:rsidRPr="00D65A56">
        <w:rPr>
          <w:sz w:val="20"/>
          <w:szCs w:val="20"/>
        </w:rPr>
        <w:t xml:space="preserve"> in each release of </w:t>
      </w:r>
      <w:r>
        <w:rPr>
          <w:sz w:val="20"/>
          <w:szCs w:val="20"/>
        </w:rPr>
        <w:t>the IFRS T</w:t>
      </w:r>
      <w:r w:rsidRPr="00D65A56">
        <w:rPr>
          <w:sz w:val="20"/>
          <w:szCs w:val="20"/>
        </w:rPr>
        <w:t>axonomy</w:t>
      </w:r>
      <w:r>
        <w:rPr>
          <w:sz w:val="20"/>
          <w:szCs w:val="20"/>
        </w:rPr>
        <w:t xml:space="preserve">, together with the AASB's </w:t>
      </w:r>
      <w:r w:rsidRPr="00D65A56">
        <w:rPr>
          <w:sz w:val="20"/>
          <w:szCs w:val="20"/>
        </w:rPr>
        <w:t>adoption of the underlying accounting standard requirements.</w:t>
      </w:r>
      <w:r>
        <w:rPr>
          <w:sz w:val="20"/>
          <w:szCs w:val="20"/>
        </w:rPr>
        <w:t xml:space="preserve">  In addition, t</w:t>
      </w:r>
      <w:r w:rsidRPr="00D65A56">
        <w:rPr>
          <w:sz w:val="20"/>
          <w:szCs w:val="20"/>
        </w:rPr>
        <w:t xml:space="preserve">he IFRS AU Taxonomy may also require </w:t>
      </w:r>
      <w:r>
        <w:rPr>
          <w:sz w:val="20"/>
          <w:szCs w:val="20"/>
        </w:rPr>
        <w:t xml:space="preserve">ongoing </w:t>
      </w:r>
      <w:r w:rsidRPr="00D65A56">
        <w:rPr>
          <w:sz w:val="20"/>
          <w:szCs w:val="20"/>
        </w:rPr>
        <w:t xml:space="preserve">updates </w:t>
      </w:r>
      <w:r>
        <w:rPr>
          <w:sz w:val="20"/>
          <w:szCs w:val="20"/>
        </w:rPr>
        <w:t xml:space="preserve">as and </w:t>
      </w:r>
      <w:r w:rsidRPr="00D65A56">
        <w:rPr>
          <w:sz w:val="20"/>
          <w:szCs w:val="20"/>
        </w:rPr>
        <w:t>when there are changes to the Australian specific disclosure requirements.</w:t>
      </w:r>
    </w:p>
    <w:p w:rsidR="00D65A56" w:rsidRDefault="00D65A56" w:rsidP="004859E3">
      <w:pPr>
        <w:autoSpaceDE w:val="0"/>
        <w:autoSpaceDN w:val="0"/>
        <w:adjustRightInd w:val="0"/>
        <w:jc w:val="both"/>
        <w:rPr>
          <w:sz w:val="20"/>
          <w:szCs w:val="20"/>
        </w:rPr>
      </w:pPr>
    </w:p>
    <w:p w:rsidR="004859E3" w:rsidRPr="003E6D55" w:rsidRDefault="004859E3" w:rsidP="00977F4F">
      <w:pPr>
        <w:autoSpaceDE w:val="0"/>
        <w:autoSpaceDN w:val="0"/>
        <w:adjustRightInd w:val="0"/>
        <w:jc w:val="both"/>
        <w:rPr>
          <w:sz w:val="20"/>
          <w:szCs w:val="20"/>
        </w:rPr>
      </w:pPr>
      <w:r w:rsidRPr="00AC24DA">
        <w:rPr>
          <w:sz w:val="20"/>
          <w:szCs w:val="20"/>
        </w:rPr>
        <w:t xml:space="preserve">Each taxonomy release is identified by a taxonomy release date which appears in the </w:t>
      </w:r>
      <w:r w:rsidR="00FF4044" w:rsidRPr="0085708E">
        <w:rPr>
          <w:sz w:val="20"/>
          <w:szCs w:val="20"/>
        </w:rPr>
        <w:t xml:space="preserve">namespaces, in the file names of schemas and </w:t>
      </w:r>
      <w:proofErr w:type="spellStart"/>
      <w:r w:rsidR="00FF4044" w:rsidRPr="0085708E">
        <w:rPr>
          <w:sz w:val="20"/>
          <w:szCs w:val="20"/>
        </w:rPr>
        <w:t>linkbases</w:t>
      </w:r>
      <w:proofErr w:type="spellEnd"/>
      <w:r w:rsidR="00FF4044" w:rsidRPr="0085708E">
        <w:rPr>
          <w:sz w:val="20"/>
          <w:szCs w:val="20"/>
        </w:rPr>
        <w:t xml:space="preserve"> and in most folder names following the pre</w:t>
      </w:r>
      <w:r w:rsidR="00FF4044" w:rsidRPr="00AC24DA">
        <w:rPr>
          <w:sz w:val="20"/>
          <w:szCs w:val="20"/>
        </w:rPr>
        <w:t xml:space="preserve">scriptions of the </w:t>
      </w:r>
      <w:r w:rsidR="000A244E">
        <w:rPr>
          <w:sz w:val="20"/>
          <w:szCs w:val="20"/>
        </w:rPr>
        <w:t>IFRS Taxonomy Architecture</w:t>
      </w:r>
      <w:r w:rsidR="00FF4044" w:rsidRPr="00AC24DA">
        <w:rPr>
          <w:sz w:val="20"/>
          <w:szCs w:val="20"/>
        </w:rPr>
        <w:t>.</w:t>
      </w:r>
      <w:r w:rsidRPr="00AC24DA">
        <w:rPr>
          <w:sz w:val="20"/>
          <w:szCs w:val="20"/>
        </w:rPr>
        <w:t xml:space="preserve"> The release date for the IFRS Taxonomy </w:t>
      </w:r>
      <w:r w:rsidR="00F513C4">
        <w:rPr>
          <w:sz w:val="20"/>
          <w:szCs w:val="20"/>
        </w:rPr>
        <w:t>2017</w:t>
      </w:r>
      <w:r w:rsidRPr="00AC24DA">
        <w:rPr>
          <w:sz w:val="20"/>
          <w:szCs w:val="20"/>
        </w:rPr>
        <w:t xml:space="preserve"> is</w:t>
      </w:r>
      <w:r w:rsidR="00977F4F" w:rsidRPr="00AC24DA">
        <w:rPr>
          <w:sz w:val="20"/>
          <w:szCs w:val="20"/>
        </w:rPr>
        <w:t xml:space="preserve"> </w:t>
      </w:r>
      <w:r w:rsidR="00EF442C">
        <w:rPr>
          <w:sz w:val="20"/>
          <w:szCs w:val="20"/>
        </w:rPr>
        <w:t>201</w:t>
      </w:r>
      <w:r w:rsidR="00F513C4">
        <w:rPr>
          <w:sz w:val="20"/>
          <w:szCs w:val="20"/>
        </w:rPr>
        <w:t>7</w:t>
      </w:r>
      <w:r w:rsidR="00EF442C">
        <w:rPr>
          <w:sz w:val="20"/>
          <w:szCs w:val="20"/>
        </w:rPr>
        <w:t>-03-</w:t>
      </w:r>
      <w:r w:rsidR="00F513C4">
        <w:rPr>
          <w:sz w:val="20"/>
          <w:szCs w:val="20"/>
        </w:rPr>
        <w:t>09</w:t>
      </w:r>
      <w:r w:rsidR="00FF4044" w:rsidRPr="00AC24DA">
        <w:rPr>
          <w:sz w:val="20"/>
          <w:szCs w:val="20"/>
        </w:rPr>
        <w:t xml:space="preserve">. The release date for the IFRS AU Taxonomy </w:t>
      </w:r>
      <w:r w:rsidR="00E858C4">
        <w:rPr>
          <w:sz w:val="20"/>
          <w:szCs w:val="20"/>
        </w:rPr>
        <w:t>201</w:t>
      </w:r>
      <w:r w:rsidR="00F513C4">
        <w:rPr>
          <w:sz w:val="20"/>
          <w:szCs w:val="20"/>
        </w:rPr>
        <w:t>7</w:t>
      </w:r>
      <w:r w:rsidR="00BB4C72" w:rsidRPr="00AC24DA">
        <w:rPr>
          <w:sz w:val="20"/>
          <w:szCs w:val="20"/>
        </w:rPr>
        <w:t xml:space="preserve"> </w:t>
      </w:r>
      <w:r w:rsidR="00FF4044" w:rsidRPr="00AC24DA">
        <w:rPr>
          <w:sz w:val="20"/>
          <w:szCs w:val="20"/>
        </w:rPr>
        <w:t xml:space="preserve">is </w:t>
      </w:r>
      <w:r w:rsidR="00F513C4">
        <w:rPr>
          <w:sz w:val="20"/>
          <w:szCs w:val="20"/>
        </w:rPr>
        <w:t>2017</w:t>
      </w:r>
      <w:r w:rsidR="00EA3008">
        <w:rPr>
          <w:sz w:val="20"/>
          <w:szCs w:val="20"/>
        </w:rPr>
        <w:t>-07-</w:t>
      </w:r>
      <w:r w:rsidR="00F513C4">
        <w:rPr>
          <w:sz w:val="20"/>
          <w:szCs w:val="20"/>
        </w:rPr>
        <w:t>20</w:t>
      </w:r>
      <w:r w:rsidR="00FF4044" w:rsidRPr="00AC24DA">
        <w:rPr>
          <w:sz w:val="20"/>
          <w:szCs w:val="20"/>
        </w:rPr>
        <w:t>.</w:t>
      </w:r>
    </w:p>
    <w:p w:rsidR="003E6D55" w:rsidRDefault="003E6D55" w:rsidP="004859E3">
      <w:pPr>
        <w:pStyle w:val="Maintext"/>
        <w:jc w:val="both"/>
      </w:pPr>
    </w:p>
    <w:p w:rsidR="00A65E7E" w:rsidRDefault="00A65E7E" w:rsidP="004859E3">
      <w:pPr>
        <w:pStyle w:val="Maintext"/>
        <w:jc w:val="both"/>
      </w:pPr>
    </w:p>
    <w:p w:rsidR="00E14F7D" w:rsidRDefault="00E14F7D">
      <w:r>
        <w:br w:type="page"/>
      </w:r>
    </w:p>
    <w:p w:rsidR="00F95F98" w:rsidRDefault="00F95F98" w:rsidP="003F2061">
      <w:pPr>
        <w:pStyle w:val="Maintext"/>
      </w:pPr>
    </w:p>
    <w:p w:rsidR="001B7B13" w:rsidRDefault="00D07281" w:rsidP="007924A0">
      <w:pPr>
        <w:pStyle w:val="Head2"/>
        <w:tabs>
          <w:tab w:val="clear" w:pos="1144"/>
        </w:tabs>
        <w:ind w:left="426" w:hanging="426"/>
      </w:pPr>
      <w:bookmarkStart w:id="201" w:name="_Toc487638014"/>
      <w:r>
        <w:t>Mo</w:t>
      </w:r>
      <w:r w:rsidR="001B7B13">
        <w:t xml:space="preserve">delling of the  </w:t>
      </w:r>
      <w:r w:rsidR="006B5616">
        <w:t xml:space="preserve">IFRS AU Taxonomy </w:t>
      </w:r>
      <w:r w:rsidR="00F513C4">
        <w:t>2017</w:t>
      </w:r>
      <w:bookmarkEnd w:id="201"/>
    </w:p>
    <w:p w:rsidR="00934517" w:rsidRDefault="00934517" w:rsidP="00F572E7">
      <w:pPr>
        <w:rPr>
          <w:sz w:val="20"/>
          <w:szCs w:val="20"/>
        </w:rPr>
      </w:pPr>
      <w:r>
        <w:rPr>
          <w:sz w:val="20"/>
          <w:szCs w:val="20"/>
        </w:rPr>
        <w:t>The main principles</w:t>
      </w:r>
      <w:r w:rsidR="00EE73FE">
        <w:rPr>
          <w:sz w:val="20"/>
          <w:szCs w:val="20"/>
        </w:rPr>
        <w:t xml:space="preserve"> applied when creating </w:t>
      </w:r>
      <w:r w:rsidR="00086DFD">
        <w:rPr>
          <w:sz w:val="20"/>
          <w:szCs w:val="20"/>
        </w:rPr>
        <w:t>the</w:t>
      </w:r>
      <w:r w:rsidR="00EE73FE">
        <w:rPr>
          <w:sz w:val="20"/>
          <w:szCs w:val="20"/>
        </w:rPr>
        <w:t xml:space="preserve"> IFRS </w:t>
      </w:r>
      <w:r w:rsidR="00FF4044">
        <w:rPr>
          <w:sz w:val="20"/>
          <w:szCs w:val="20"/>
        </w:rPr>
        <w:t xml:space="preserve">AU </w:t>
      </w:r>
      <w:r w:rsidR="00EE73FE">
        <w:rPr>
          <w:sz w:val="20"/>
          <w:szCs w:val="20"/>
        </w:rPr>
        <w:t>Taxonomy</w:t>
      </w:r>
      <w:r w:rsidR="006B5616">
        <w:rPr>
          <w:sz w:val="20"/>
          <w:szCs w:val="20"/>
        </w:rPr>
        <w:t xml:space="preserve"> </w:t>
      </w:r>
      <w:r w:rsidR="00F513C4">
        <w:rPr>
          <w:sz w:val="20"/>
          <w:szCs w:val="20"/>
        </w:rPr>
        <w:t>2017</w:t>
      </w:r>
      <w:r w:rsidR="00753C7B">
        <w:rPr>
          <w:sz w:val="20"/>
          <w:szCs w:val="20"/>
        </w:rPr>
        <w:t xml:space="preserve"> </w:t>
      </w:r>
      <w:r>
        <w:rPr>
          <w:sz w:val="20"/>
          <w:szCs w:val="20"/>
        </w:rPr>
        <w:t xml:space="preserve">in accordance with the IFRS </w:t>
      </w:r>
      <w:r w:rsidR="00FF4044">
        <w:rPr>
          <w:sz w:val="20"/>
          <w:szCs w:val="20"/>
        </w:rPr>
        <w:t>Taxonomy</w:t>
      </w:r>
      <w:r w:rsidR="006B5616">
        <w:rPr>
          <w:sz w:val="20"/>
          <w:szCs w:val="20"/>
        </w:rPr>
        <w:t xml:space="preserve"> </w:t>
      </w:r>
      <w:r w:rsidR="000A244E">
        <w:rPr>
          <w:sz w:val="20"/>
          <w:szCs w:val="20"/>
        </w:rPr>
        <w:t xml:space="preserve">Architecture </w:t>
      </w:r>
      <w:r w:rsidR="00F513C4">
        <w:rPr>
          <w:sz w:val="20"/>
          <w:szCs w:val="20"/>
        </w:rPr>
        <w:t>2017</w:t>
      </w:r>
      <w:r w:rsidR="00753C7B">
        <w:rPr>
          <w:sz w:val="20"/>
          <w:szCs w:val="20"/>
        </w:rPr>
        <w:t xml:space="preserve"> </w:t>
      </w:r>
      <w:r>
        <w:rPr>
          <w:sz w:val="20"/>
          <w:szCs w:val="20"/>
        </w:rPr>
        <w:t>and the GFM are:</w:t>
      </w:r>
    </w:p>
    <w:p w:rsidR="00FF4044" w:rsidRDefault="00FF4044" w:rsidP="00F572E7">
      <w:pPr>
        <w:rPr>
          <w:sz w:val="20"/>
          <w:szCs w:val="20"/>
        </w:rPr>
      </w:pPr>
    </w:p>
    <w:p w:rsidR="009B77C1" w:rsidRDefault="00934517" w:rsidP="00DA5F87">
      <w:pPr>
        <w:pStyle w:val="ListParagraph"/>
        <w:numPr>
          <w:ilvl w:val="0"/>
          <w:numId w:val="30"/>
        </w:numPr>
        <w:autoSpaceDE w:val="0"/>
        <w:autoSpaceDN w:val="0"/>
        <w:adjustRightInd w:val="0"/>
        <w:spacing w:after="120"/>
        <w:ind w:left="714" w:hanging="357"/>
        <w:rPr>
          <w:sz w:val="20"/>
          <w:szCs w:val="20"/>
        </w:rPr>
      </w:pPr>
      <w:r w:rsidRPr="00934517">
        <w:rPr>
          <w:sz w:val="20"/>
          <w:szCs w:val="20"/>
        </w:rPr>
        <w:t xml:space="preserve">Reuse of </w:t>
      </w:r>
      <w:r>
        <w:rPr>
          <w:sz w:val="20"/>
          <w:szCs w:val="20"/>
        </w:rPr>
        <w:t>e</w:t>
      </w:r>
      <w:r w:rsidRPr="00934517">
        <w:rPr>
          <w:sz w:val="20"/>
          <w:szCs w:val="20"/>
        </w:rPr>
        <w:t>xisting IFRS Taxonomy concepts</w:t>
      </w:r>
      <w:r w:rsidR="007D10B1">
        <w:rPr>
          <w:sz w:val="20"/>
          <w:szCs w:val="20"/>
        </w:rPr>
        <w:t xml:space="preserve"> wherever possible</w:t>
      </w:r>
      <w:r w:rsidR="00DB7280">
        <w:rPr>
          <w:sz w:val="20"/>
          <w:szCs w:val="20"/>
        </w:rPr>
        <w:t>.</w:t>
      </w:r>
    </w:p>
    <w:p w:rsidR="009B77C1" w:rsidRDefault="00934517"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 xml:space="preserve">In cases where a concept is not already defined </w:t>
      </w:r>
      <w:r w:rsidR="003F2061">
        <w:rPr>
          <w:sz w:val="20"/>
          <w:szCs w:val="20"/>
        </w:rPr>
        <w:t>in the IFRS Taxonomy</w:t>
      </w:r>
      <w:r w:rsidR="00E601F8">
        <w:rPr>
          <w:sz w:val="20"/>
          <w:szCs w:val="20"/>
        </w:rPr>
        <w:t xml:space="preserve"> </w:t>
      </w:r>
      <w:r w:rsidR="003F2061">
        <w:rPr>
          <w:sz w:val="20"/>
          <w:szCs w:val="20"/>
        </w:rPr>
        <w:t xml:space="preserve">only then </w:t>
      </w:r>
      <w:r w:rsidR="00A56E07">
        <w:rPr>
          <w:sz w:val="20"/>
          <w:szCs w:val="20"/>
        </w:rPr>
        <w:t xml:space="preserve">an </w:t>
      </w:r>
      <w:r w:rsidRPr="007D10B1">
        <w:rPr>
          <w:sz w:val="20"/>
          <w:szCs w:val="20"/>
        </w:rPr>
        <w:t>IFRS</w:t>
      </w:r>
      <w:r w:rsidR="003F2061">
        <w:rPr>
          <w:sz w:val="20"/>
          <w:szCs w:val="20"/>
        </w:rPr>
        <w:t xml:space="preserve"> AU</w:t>
      </w:r>
      <w:r w:rsidRPr="007D10B1">
        <w:rPr>
          <w:sz w:val="20"/>
          <w:szCs w:val="20"/>
        </w:rPr>
        <w:t xml:space="preserve"> specific concept </w:t>
      </w:r>
      <w:r w:rsidR="00FF4044">
        <w:rPr>
          <w:sz w:val="20"/>
          <w:szCs w:val="20"/>
        </w:rPr>
        <w:t>has been</w:t>
      </w:r>
      <w:r w:rsidR="007D10B1" w:rsidRPr="007D10B1">
        <w:rPr>
          <w:sz w:val="20"/>
          <w:szCs w:val="20"/>
        </w:rPr>
        <w:t xml:space="preserve"> </w:t>
      </w:r>
      <w:r w:rsidR="00FF4044">
        <w:rPr>
          <w:sz w:val="20"/>
          <w:szCs w:val="20"/>
        </w:rPr>
        <w:t>created</w:t>
      </w:r>
      <w:r w:rsidR="00DB7280">
        <w:rPr>
          <w:sz w:val="20"/>
          <w:szCs w:val="20"/>
        </w:rPr>
        <w:t>.</w:t>
      </w:r>
    </w:p>
    <w:p w:rsidR="009B77C1" w:rsidRDefault="007D10B1" w:rsidP="00DA5F87">
      <w:pPr>
        <w:pStyle w:val="ListParagraph"/>
        <w:numPr>
          <w:ilvl w:val="0"/>
          <w:numId w:val="30"/>
        </w:numPr>
        <w:autoSpaceDE w:val="0"/>
        <w:autoSpaceDN w:val="0"/>
        <w:adjustRightInd w:val="0"/>
        <w:spacing w:after="120"/>
        <w:ind w:left="714" w:hanging="357"/>
        <w:rPr>
          <w:sz w:val="20"/>
          <w:szCs w:val="20"/>
        </w:rPr>
      </w:pPr>
      <w:r w:rsidRPr="007D10B1">
        <w:rPr>
          <w:sz w:val="20"/>
          <w:szCs w:val="20"/>
        </w:rPr>
        <w:t>Each concept (i.e. reportable items, tables, axes or members) that is added includes a number of characteristics consistent</w:t>
      </w:r>
      <w:r>
        <w:rPr>
          <w:sz w:val="20"/>
          <w:szCs w:val="20"/>
        </w:rPr>
        <w:t xml:space="preserve"> </w:t>
      </w:r>
      <w:r w:rsidRPr="007D10B1">
        <w:rPr>
          <w:sz w:val="20"/>
          <w:szCs w:val="20"/>
        </w:rPr>
        <w:t>with the architecture of the IFRS Taxonomy.</w:t>
      </w:r>
      <w:r w:rsidR="001A7DF4">
        <w:rPr>
          <w:sz w:val="20"/>
          <w:szCs w:val="20"/>
        </w:rPr>
        <w:t xml:space="preserve"> Therefore the Concept </w:t>
      </w:r>
      <w:r w:rsidR="00A56E07">
        <w:rPr>
          <w:sz w:val="20"/>
          <w:szCs w:val="20"/>
        </w:rPr>
        <w:t>name,</w:t>
      </w:r>
      <w:r w:rsidR="001A7DF4">
        <w:rPr>
          <w:sz w:val="20"/>
          <w:szCs w:val="20"/>
        </w:rPr>
        <w:t xml:space="preserve"> Concept ID, Item type, Period type, </w:t>
      </w:r>
      <w:proofErr w:type="gramStart"/>
      <w:r w:rsidR="001A7DF4">
        <w:rPr>
          <w:sz w:val="20"/>
          <w:szCs w:val="20"/>
        </w:rPr>
        <w:t>Abstract</w:t>
      </w:r>
      <w:proofErr w:type="gramEnd"/>
      <w:r w:rsidR="001A7DF4">
        <w:rPr>
          <w:sz w:val="20"/>
          <w:szCs w:val="20"/>
        </w:rPr>
        <w:t xml:space="preserve"> c</w:t>
      </w:r>
      <w:r w:rsidR="00670049">
        <w:rPr>
          <w:sz w:val="20"/>
          <w:szCs w:val="20"/>
        </w:rPr>
        <w:t>oncepts, Axes and T</w:t>
      </w:r>
      <w:r w:rsidR="001A7DF4">
        <w:rPr>
          <w:sz w:val="20"/>
          <w:szCs w:val="20"/>
        </w:rPr>
        <w:t>ables and Labels all follow the IFRS Taxonomy architecture</w:t>
      </w:r>
      <w:r w:rsidR="00DB7280">
        <w:rPr>
          <w:sz w:val="20"/>
          <w:szCs w:val="20"/>
        </w:rPr>
        <w:t>.</w:t>
      </w:r>
    </w:p>
    <w:p w:rsidR="00DB7280" w:rsidRDefault="00D66AAD" w:rsidP="00DA5F87">
      <w:pPr>
        <w:pStyle w:val="ListParagraph"/>
        <w:numPr>
          <w:ilvl w:val="0"/>
          <w:numId w:val="30"/>
        </w:numPr>
        <w:autoSpaceDE w:val="0"/>
        <w:autoSpaceDN w:val="0"/>
        <w:adjustRightInd w:val="0"/>
        <w:spacing w:after="120"/>
        <w:ind w:left="714" w:hanging="357"/>
        <w:rPr>
          <w:rFonts w:ascii="SwiftLTPro-Regular" w:hAnsi="SwiftLTPro-Regular" w:cs="SwiftLTPro-Regular"/>
          <w:sz w:val="16"/>
          <w:szCs w:val="16"/>
        </w:rPr>
      </w:pPr>
      <w:r>
        <w:rPr>
          <w:sz w:val="20"/>
          <w:szCs w:val="20"/>
        </w:rPr>
        <w:t xml:space="preserve"> AU extension </w:t>
      </w:r>
      <w:r w:rsidR="00DB7280">
        <w:rPr>
          <w:sz w:val="20"/>
          <w:szCs w:val="20"/>
        </w:rPr>
        <w:t xml:space="preserve">is integrated into the IFRS Taxonomy and is contained in separate AU extension’s </w:t>
      </w:r>
      <w:proofErr w:type="spellStart"/>
      <w:r w:rsidR="00DB7280">
        <w:rPr>
          <w:sz w:val="20"/>
          <w:szCs w:val="20"/>
        </w:rPr>
        <w:t>linkbase</w:t>
      </w:r>
      <w:proofErr w:type="spellEnd"/>
      <w:r w:rsidR="00DB7280">
        <w:rPr>
          <w:sz w:val="20"/>
          <w:szCs w:val="20"/>
        </w:rPr>
        <w:t xml:space="preserve"> files to avoid making direct changes or modifications to the IFRS taxonomy’s </w:t>
      </w:r>
      <w:proofErr w:type="spellStart"/>
      <w:r w:rsidR="00DB7280">
        <w:rPr>
          <w:sz w:val="20"/>
          <w:szCs w:val="20"/>
        </w:rPr>
        <w:t>linkbase</w:t>
      </w:r>
      <w:proofErr w:type="spellEnd"/>
      <w:r w:rsidR="00DB7280">
        <w:rPr>
          <w:sz w:val="20"/>
          <w:szCs w:val="20"/>
        </w:rPr>
        <w:t xml:space="preserve"> files.</w:t>
      </w:r>
      <w:r w:rsidR="005D733F">
        <w:rPr>
          <w:sz w:val="20"/>
          <w:szCs w:val="20"/>
        </w:rPr>
        <w:t xml:space="preserve"> </w:t>
      </w:r>
      <w:r w:rsidR="00DB7280">
        <w:rPr>
          <w:sz w:val="20"/>
          <w:szCs w:val="20"/>
        </w:rPr>
        <w:t xml:space="preserve">IFRS taxonomy’s </w:t>
      </w:r>
      <w:proofErr w:type="spellStart"/>
      <w:r w:rsidR="00DB7280">
        <w:rPr>
          <w:sz w:val="20"/>
          <w:szCs w:val="20"/>
        </w:rPr>
        <w:t>linkbase</w:t>
      </w:r>
      <w:proofErr w:type="spellEnd"/>
      <w:r w:rsidR="00DB7280">
        <w:rPr>
          <w:sz w:val="20"/>
          <w:szCs w:val="20"/>
        </w:rPr>
        <w:t xml:space="preserve"> files and core schema are </w:t>
      </w:r>
      <w:r w:rsidR="00013155">
        <w:rPr>
          <w:sz w:val="20"/>
          <w:szCs w:val="20"/>
        </w:rPr>
        <w:t>included in</w:t>
      </w:r>
      <w:r w:rsidR="00DB7280">
        <w:rPr>
          <w:sz w:val="20"/>
          <w:szCs w:val="20"/>
        </w:rPr>
        <w:t xml:space="preserve"> the IFRS AU Taxonomy</w:t>
      </w:r>
      <w:r w:rsidR="00013155">
        <w:rPr>
          <w:sz w:val="20"/>
          <w:szCs w:val="20"/>
        </w:rPr>
        <w:t xml:space="preserve"> without change</w:t>
      </w:r>
      <w:r w:rsidR="00DB7280">
        <w:rPr>
          <w:sz w:val="20"/>
          <w:szCs w:val="20"/>
        </w:rPr>
        <w:t xml:space="preserve">. </w:t>
      </w:r>
    </w:p>
    <w:p w:rsidR="009B77C1" w:rsidRDefault="007D10B1" w:rsidP="00DA5F87">
      <w:pPr>
        <w:pStyle w:val="ListParagraph"/>
        <w:numPr>
          <w:ilvl w:val="0"/>
          <w:numId w:val="29"/>
        </w:numPr>
        <w:autoSpaceDE w:val="0"/>
        <w:autoSpaceDN w:val="0"/>
        <w:adjustRightInd w:val="0"/>
        <w:spacing w:after="120"/>
        <w:ind w:left="714" w:hanging="357"/>
        <w:rPr>
          <w:sz w:val="20"/>
          <w:szCs w:val="20"/>
        </w:rPr>
      </w:pPr>
      <w:r w:rsidRPr="001A7DF4">
        <w:rPr>
          <w:sz w:val="20"/>
          <w:szCs w:val="20"/>
        </w:rPr>
        <w:t>Australian specific ELRs have been</w:t>
      </w:r>
      <w:r w:rsidR="003F2061">
        <w:rPr>
          <w:sz w:val="20"/>
          <w:szCs w:val="20"/>
        </w:rPr>
        <w:t xml:space="preserve"> created only for presentation </w:t>
      </w:r>
      <w:r w:rsidRPr="001A7DF4">
        <w:rPr>
          <w:sz w:val="20"/>
          <w:szCs w:val="20"/>
        </w:rPr>
        <w:t xml:space="preserve">and definition </w:t>
      </w:r>
      <w:proofErr w:type="spellStart"/>
      <w:r w:rsidRPr="001A7DF4">
        <w:rPr>
          <w:sz w:val="20"/>
          <w:szCs w:val="20"/>
        </w:rPr>
        <w:t>linkbases</w:t>
      </w:r>
      <w:proofErr w:type="spellEnd"/>
      <w:r w:rsidRPr="001A7DF4">
        <w:rPr>
          <w:sz w:val="20"/>
          <w:szCs w:val="20"/>
        </w:rPr>
        <w:t xml:space="preserve"> (the </w:t>
      </w:r>
      <w:proofErr w:type="spellStart"/>
      <w:r w:rsidRPr="001A7DF4">
        <w:rPr>
          <w:sz w:val="20"/>
          <w:szCs w:val="20"/>
        </w:rPr>
        <w:t>usedOn</w:t>
      </w:r>
      <w:proofErr w:type="spellEnd"/>
      <w:r w:rsidRPr="001A7DF4">
        <w:rPr>
          <w:sz w:val="20"/>
          <w:szCs w:val="20"/>
        </w:rPr>
        <w:t xml:space="preserve"> attribute indicates the</w:t>
      </w:r>
      <w:r w:rsidR="00FF4044">
        <w:rPr>
          <w:sz w:val="20"/>
          <w:szCs w:val="20"/>
        </w:rPr>
        <w:t xml:space="preserve"> </w:t>
      </w:r>
      <w:r w:rsidR="001A7DF4" w:rsidRPr="001A7DF4">
        <w:rPr>
          <w:sz w:val="20"/>
          <w:szCs w:val="20"/>
        </w:rPr>
        <w:t>application of an ELR</w:t>
      </w:r>
      <w:r w:rsidR="00FF4044">
        <w:rPr>
          <w:sz w:val="20"/>
          <w:szCs w:val="20"/>
        </w:rPr>
        <w:t xml:space="preserve"> to a specific </w:t>
      </w:r>
      <w:proofErr w:type="spellStart"/>
      <w:r w:rsidR="00FF4044">
        <w:rPr>
          <w:sz w:val="20"/>
          <w:szCs w:val="20"/>
        </w:rPr>
        <w:t>linkbase</w:t>
      </w:r>
      <w:proofErr w:type="spellEnd"/>
      <w:r w:rsidR="001A7DF4" w:rsidRPr="001A7DF4">
        <w:rPr>
          <w:sz w:val="20"/>
          <w:szCs w:val="20"/>
        </w:rPr>
        <w:t>)</w:t>
      </w:r>
      <w:r w:rsidR="00DB7280">
        <w:rPr>
          <w:sz w:val="20"/>
          <w:szCs w:val="20"/>
        </w:rPr>
        <w:t>.</w:t>
      </w:r>
    </w:p>
    <w:p w:rsidR="009B77C1" w:rsidRDefault="00C8588F" w:rsidP="00DA5F87">
      <w:pPr>
        <w:pStyle w:val="ListParagraph"/>
        <w:numPr>
          <w:ilvl w:val="0"/>
          <w:numId w:val="29"/>
        </w:numPr>
        <w:autoSpaceDE w:val="0"/>
        <w:autoSpaceDN w:val="0"/>
        <w:adjustRightInd w:val="0"/>
        <w:spacing w:after="120"/>
        <w:ind w:left="714" w:hanging="357"/>
        <w:rPr>
          <w:sz w:val="20"/>
          <w:szCs w:val="20"/>
        </w:rPr>
      </w:pPr>
      <w:r>
        <w:rPr>
          <w:sz w:val="20"/>
          <w:szCs w:val="20"/>
        </w:rPr>
        <w:t>Generic labels and references have been created and assigned to each Australian specific ELR, in compliance with the provisions of the IFRS Taxonomy</w:t>
      </w:r>
      <w:r w:rsidR="00E601F8">
        <w:rPr>
          <w:sz w:val="20"/>
          <w:szCs w:val="20"/>
        </w:rPr>
        <w:t xml:space="preserve"> </w:t>
      </w:r>
      <w:r w:rsidR="000A244E">
        <w:rPr>
          <w:sz w:val="20"/>
          <w:szCs w:val="20"/>
        </w:rPr>
        <w:t xml:space="preserve">Architecture </w:t>
      </w:r>
      <w:r w:rsidR="00F513C4">
        <w:rPr>
          <w:sz w:val="20"/>
          <w:szCs w:val="20"/>
        </w:rPr>
        <w:t>2017</w:t>
      </w:r>
      <w:r w:rsidR="00753C7B">
        <w:rPr>
          <w:sz w:val="20"/>
          <w:szCs w:val="20"/>
        </w:rPr>
        <w:t xml:space="preserve"> </w:t>
      </w:r>
    </w:p>
    <w:p w:rsidR="009B77C1" w:rsidRDefault="003E1C81" w:rsidP="00DA5F87">
      <w:pPr>
        <w:pStyle w:val="ListParagraph"/>
        <w:numPr>
          <w:ilvl w:val="0"/>
          <w:numId w:val="29"/>
        </w:numPr>
        <w:autoSpaceDE w:val="0"/>
        <w:autoSpaceDN w:val="0"/>
        <w:adjustRightInd w:val="0"/>
        <w:spacing w:after="120"/>
        <w:ind w:left="714" w:hanging="357"/>
        <w:rPr>
          <w:sz w:val="20"/>
          <w:szCs w:val="20"/>
        </w:rPr>
      </w:pPr>
      <w:r>
        <w:rPr>
          <w:sz w:val="20"/>
          <w:szCs w:val="20"/>
        </w:rPr>
        <w:t xml:space="preserve">The </w:t>
      </w:r>
      <w:r w:rsidR="001A7DF4" w:rsidRPr="001A7DF4">
        <w:rPr>
          <w:sz w:val="20"/>
          <w:szCs w:val="20"/>
        </w:rPr>
        <w:t>IFRS</w:t>
      </w:r>
      <w:r>
        <w:rPr>
          <w:sz w:val="20"/>
          <w:szCs w:val="20"/>
        </w:rPr>
        <w:t xml:space="preserve"> AU</w:t>
      </w:r>
      <w:r w:rsidR="001A7DF4" w:rsidRPr="001A7DF4">
        <w:rPr>
          <w:sz w:val="20"/>
          <w:szCs w:val="20"/>
        </w:rPr>
        <w:t xml:space="preserve"> Taxonomy</w:t>
      </w:r>
      <w:r w:rsidR="00E601F8">
        <w:rPr>
          <w:sz w:val="20"/>
          <w:szCs w:val="20"/>
        </w:rPr>
        <w:t xml:space="preserve"> </w:t>
      </w:r>
      <w:r w:rsidR="001A7DF4" w:rsidRPr="001A7DF4">
        <w:rPr>
          <w:sz w:val="20"/>
          <w:szCs w:val="20"/>
        </w:rPr>
        <w:t xml:space="preserve">maintains consistency across and within the presentation, calculation and definition </w:t>
      </w:r>
      <w:proofErr w:type="spellStart"/>
      <w:r w:rsidR="001A7DF4" w:rsidRPr="001A7DF4">
        <w:rPr>
          <w:sz w:val="20"/>
          <w:szCs w:val="20"/>
        </w:rPr>
        <w:t>linkbases</w:t>
      </w:r>
      <w:proofErr w:type="spellEnd"/>
      <w:r w:rsidR="001A7DF4" w:rsidRPr="001A7DF4">
        <w:rPr>
          <w:sz w:val="20"/>
          <w:szCs w:val="20"/>
        </w:rPr>
        <w:t xml:space="preserve">. In cases where </w:t>
      </w:r>
      <w:r w:rsidR="00047C04">
        <w:rPr>
          <w:sz w:val="20"/>
          <w:szCs w:val="20"/>
        </w:rPr>
        <w:t>a numeric concept</w:t>
      </w:r>
      <w:r w:rsidR="001A7DF4" w:rsidRPr="001A7DF4">
        <w:rPr>
          <w:sz w:val="20"/>
          <w:szCs w:val="20"/>
        </w:rPr>
        <w:t xml:space="preserve"> </w:t>
      </w:r>
      <w:r w:rsidR="00047C04">
        <w:rPr>
          <w:sz w:val="20"/>
          <w:szCs w:val="20"/>
        </w:rPr>
        <w:t xml:space="preserve">has been added or moved and it  forms part of a  calculation then both </w:t>
      </w:r>
      <w:r w:rsidR="001A7DF4" w:rsidRPr="001A7DF4">
        <w:rPr>
          <w:sz w:val="20"/>
          <w:szCs w:val="20"/>
        </w:rPr>
        <w:t>the</w:t>
      </w:r>
      <w:r w:rsidR="001A7DF4">
        <w:rPr>
          <w:sz w:val="20"/>
          <w:szCs w:val="20"/>
        </w:rPr>
        <w:t xml:space="preserve"> </w:t>
      </w:r>
      <w:r w:rsidR="001A7DF4" w:rsidRPr="001A7DF4">
        <w:rPr>
          <w:sz w:val="20"/>
          <w:szCs w:val="20"/>
        </w:rPr>
        <w:t>calculat</w:t>
      </w:r>
      <w:r w:rsidR="00047C04">
        <w:rPr>
          <w:sz w:val="20"/>
          <w:szCs w:val="20"/>
        </w:rPr>
        <w:t xml:space="preserve">ion and presentation </w:t>
      </w:r>
      <w:proofErr w:type="spellStart"/>
      <w:r w:rsidR="00047C04">
        <w:rPr>
          <w:sz w:val="20"/>
          <w:szCs w:val="20"/>
        </w:rPr>
        <w:t>linkbase</w:t>
      </w:r>
      <w:proofErr w:type="spellEnd"/>
      <w:r w:rsidR="00047C04">
        <w:rPr>
          <w:sz w:val="20"/>
          <w:szCs w:val="20"/>
        </w:rPr>
        <w:t xml:space="preserve"> have been updated so that they reflect the change without altering the accounting meaning of the concept</w:t>
      </w:r>
      <w:r w:rsidR="00DB7280">
        <w:rPr>
          <w:sz w:val="20"/>
          <w:szCs w:val="20"/>
        </w:rPr>
        <w:t>.</w:t>
      </w:r>
    </w:p>
    <w:p w:rsidR="007D10B1" w:rsidRPr="007D10B1" w:rsidRDefault="007D10B1" w:rsidP="007D10B1">
      <w:pPr>
        <w:autoSpaceDE w:val="0"/>
        <w:autoSpaceDN w:val="0"/>
        <w:adjustRightInd w:val="0"/>
        <w:rPr>
          <w:sz w:val="20"/>
          <w:szCs w:val="20"/>
        </w:rPr>
      </w:pPr>
    </w:p>
    <w:p w:rsidR="00934517" w:rsidRDefault="009D34E6" w:rsidP="00EE73FE">
      <w:pPr>
        <w:rPr>
          <w:rFonts w:ascii="SwiftLTPro-Regular" w:hAnsi="SwiftLTPro-Regular" w:cs="SwiftLTPro-Regular"/>
          <w:sz w:val="16"/>
          <w:szCs w:val="16"/>
        </w:rPr>
      </w:pPr>
      <w:r>
        <w:rPr>
          <w:sz w:val="20"/>
          <w:szCs w:val="20"/>
        </w:rPr>
        <w:t xml:space="preserve">The physical location of the </w:t>
      </w:r>
      <w:r w:rsidR="006B5616">
        <w:rPr>
          <w:sz w:val="20"/>
          <w:szCs w:val="20"/>
        </w:rPr>
        <w:t xml:space="preserve">IFRS AU Taxonomy </w:t>
      </w:r>
      <w:r>
        <w:rPr>
          <w:sz w:val="20"/>
          <w:szCs w:val="20"/>
        </w:rPr>
        <w:t xml:space="preserve">is within the SBR file structure. </w:t>
      </w:r>
      <w:r w:rsidR="00E052C0" w:rsidRPr="00E052C0">
        <w:rPr>
          <w:sz w:val="20"/>
          <w:szCs w:val="20"/>
        </w:rPr>
        <w:t>The</w:t>
      </w:r>
      <w:r>
        <w:rPr>
          <w:sz w:val="20"/>
          <w:szCs w:val="20"/>
        </w:rPr>
        <w:t xml:space="preserve"> source </w:t>
      </w:r>
      <w:r w:rsidRPr="00E052C0">
        <w:rPr>
          <w:sz w:val="20"/>
          <w:szCs w:val="20"/>
        </w:rPr>
        <w:t>IFRS</w:t>
      </w:r>
      <w:r w:rsidR="00E052C0" w:rsidRPr="00E052C0">
        <w:rPr>
          <w:sz w:val="20"/>
          <w:szCs w:val="20"/>
        </w:rPr>
        <w:t xml:space="preserve"> Taxonomy</w:t>
      </w:r>
      <w:r w:rsidR="006B5616">
        <w:rPr>
          <w:sz w:val="20"/>
          <w:szCs w:val="20"/>
        </w:rPr>
        <w:t xml:space="preserve"> </w:t>
      </w:r>
      <w:r w:rsidR="00F513C4">
        <w:rPr>
          <w:sz w:val="20"/>
          <w:szCs w:val="20"/>
        </w:rPr>
        <w:t>2017</w:t>
      </w:r>
      <w:r w:rsidR="00E052C0" w:rsidRPr="00E052C0">
        <w:rPr>
          <w:sz w:val="20"/>
          <w:szCs w:val="20"/>
        </w:rPr>
        <w:t xml:space="preserve"> has been imported (copied) into the </w:t>
      </w:r>
      <w:r w:rsidR="003E1C81">
        <w:rPr>
          <w:sz w:val="20"/>
          <w:szCs w:val="20"/>
        </w:rPr>
        <w:t xml:space="preserve">IFRS </w:t>
      </w:r>
      <w:r w:rsidR="00E052C0" w:rsidRPr="00E052C0">
        <w:rPr>
          <w:sz w:val="20"/>
          <w:szCs w:val="20"/>
        </w:rPr>
        <w:t>AU Taxonomy</w:t>
      </w:r>
      <w:r w:rsidR="006B5616">
        <w:rPr>
          <w:sz w:val="20"/>
          <w:szCs w:val="20"/>
        </w:rPr>
        <w:t xml:space="preserve"> </w:t>
      </w:r>
      <w:r w:rsidR="00E052C0">
        <w:rPr>
          <w:sz w:val="20"/>
          <w:szCs w:val="20"/>
        </w:rPr>
        <w:t xml:space="preserve">in the </w:t>
      </w:r>
      <w:r w:rsidR="00E052C0" w:rsidRPr="00E052C0">
        <w:rPr>
          <w:sz w:val="20"/>
          <w:szCs w:val="20"/>
        </w:rPr>
        <w:t xml:space="preserve">folder </w:t>
      </w:r>
      <w:proofErr w:type="gramStart"/>
      <w:r w:rsidR="007D10B1">
        <w:rPr>
          <w:sz w:val="20"/>
          <w:szCs w:val="20"/>
        </w:rPr>
        <w:t>named</w:t>
      </w:r>
      <w:r>
        <w:rPr>
          <w:sz w:val="20"/>
          <w:szCs w:val="20"/>
        </w:rPr>
        <w:t xml:space="preserve"> </w:t>
      </w:r>
      <w:r w:rsidR="006C03AC">
        <w:rPr>
          <w:sz w:val="20"/>
          <w:szCs w:val="20"/>
        </w:rPr>
        <w:t>”</w:t>
      </w:r>
      <w:proofErr w:type="spellStart"/>
      <w:proofErr w:type="gramEnd"/>
      <w:r w:rsidR="006C03AC">
        <w:rPr>
          <w:sz w:val="20"/>
          <w:szCs w:val="20"/>
        </w:rPr>
        <w:t>full_</w:t>
      </w:r>
      <w:r w:rsidR="00DB7280">
        <w:rPr>
          <w:sz w:val="20"/>
          <w:szCs w:val="20"/>
        </w:rPr>
        <w:t>ifrs</w:t>
      </w:r>
      <w:proofErr w:type="spellEnd"/>
      <w:r w:rsidR="00DB7280">
        <w:rPr>
          <w:sz w:val="20"/>
          <w:szCs w:val="20"/>
        </w:rPr>
        <w:t>”</w:t>
      </w:r>
    </w:p>
    <w:p w:rsidR="00934517" w:rsidRDefault="00934517" w:rsidP="00F572E7">
      <w:pPr>
        <w:rPr>
          <w:sz w:val="20"/>
          <w:szCs w:val="20"/>
        </w:rPr>
      </w:pPr>
    </w:p>
    <w:p w:rsidR="00EE73FE" w:rsidRPr="00F572E7" w:rsidRDefault="00C8588F" w:rsidP="00EE73FE">
      <w:pPr>
        <w:rPr>
          <w:sz w:val="20"/>
          <w:szCs w:val="20"/>
        </w:rPr>
      </w:pPr>
      <w:r>
        <w:rPr>
          <w:sz w:val="20"/>
          <w:szCs w:val="20"/>
        </w:rPr>
        <w:t xml:space="preserve">As discussed, the </w:t>
      </w:r>
      <w:r w:rsidR="006B5616">
        <w:rPr>
          <w:sz w:val="20"/>
          <w:szCs w:val="20"/>
        </w:rPr>
        <w:t xml:space="preserve">IFRS AU Taxonomy </w:t>
      </w:r>
      <w:r w:rsidR="003F2061">
        <w:rPr>
          <w:sz w:val="20"/>
          <w:szCs w:val="20"/>
        </w:rPr>
        <w:t>include</w:t>
      </w:r>
      <w:r>
        <w:rPr>
          <w:sz w:val="20"/>
          <w:szCs w:val="20"/>
        </w:rPr>
        <w:t>s</w:t>
      </w:r>
      <w:r w:rsidR="003F2061">
        <w:rPr>
          <w:sz w:val="20"/>
          <w:szCs w:val="20"/>
        </w:rPr>
        <w:t xml:space="preserve"> a</w:t>
      </w:r>
      <w:r w:rsidR="00F572E7" w:rsidRPr="00F572E7">
        <w:rPr>
          <w:sz w:val="20"/>
          <w:szCs w:val="20"/>
        </w:rPr>
        <w:t xml:space="preserve">ll </w:t>
      </w:r>
      <w:r w:rsidR="00B46582">
        <w:rPr>
          <w:sz w:val="20"/>
          <w:szCs w:val="20"/>
        </w:rPr>
        <w:t xml:space="preserve">applicable </w:t>
      </w:r>
      <w:r w:rsidR="00F572E7" w:rsidRPr="00F572E7">
        <w:rPr>
          <w:sz w:val="20"/>
          <w:szCs w:val="20"/>
        </w:rPr>
        <w:t>IFRS</w:t>
      </w:r>
      <w:r w:rsidR="00B60AA1">
        <w:rPr>
          <w:sz w:val="20"/>
          <w:szCs w:val="20"/>
        </w:rPr>
        <w:t xml:space="preserve"> Taxonomy concepts </w:t>
      </w:r>
      <w:r w:rsidR="00045ECF">
        <w:rPr>
          <w:sz w:val="20"/>
          <w:szCs w:val="20"/>
        </w:rPr>
        <w:t xml:space="preserve">for </w:t>
      </w:r>
      <w:r w:rsidR="00F572E7" w:rsidRPr="00F572E7">
        <w:rPr>
          <w:sz w:val="20"/>
          <w:szCs w:val="20"/>
        </w:rPr>
        <w:t xml:space="preserve">disclosure requirements </w:t>
      </w:r>
      <w:r w:rsidR="00B46582">
        <w:rPr>
          <w:sz w:val="20"/>
          <w:szCs w:val="20"/>
        </w:rPr>
        <w:t xml:space="preserve">and </w:t>
      </w:r>
      <w:r w:rsidR="003F2061">
        <w:rPr>
          <w:sz w:val="20"/>
          <w:szCs w:val="20"/>
        </w:rPr>
        <w:t xml:space="preserve">a number of additional </w:t>
      </w:r>
      <w:r w:rsidR="00045ECF">
        <w:rPr>
          <w:sz w:val="20"/>
          <w:szCs w:val="20"/>
        </w:rPr>
        <w:t>concepts</w:t>
      </w:r>
      <w:r w:rsidR="00B46582" w:rsidRPr="00B46582">
        <w:rPr>
          <w:sz w:val="20"/>
          <w:szCs w:val="20"/>
        </w:rPr>
        <w:t xml:space="preserve"> required to meet the Australian specific disclosure requirements</w:t>
      </w:r>
      <w:r w:rsidR="00B46582">
        <w:rPr>
          <w:sz w:val="20"/>
          <w:szCs w:val="20"/>
        </w:rPr>
        <w:t xml:space="preserve">. </w:t>
      </w:r>
      <w:r w:rsidR="00045ECF">
        <w:rPr>
          <w:sz w:val="20"/>
          <w:szCs w:val="20"/>
        </w:rPr>
        <w:t xml:space="preserve">There are a number of reportable items that are not used in </w:t>
      </w:r>
      <w:r w:rsidR="00A56E07">
        <w:rPr>
          <w:sz w:val="20"/>
          <w:szCs w:val="20"/>
        </w:rPr>
        <w:t xml:space="preserve">the </w:t>
      </w:r>
      <w:r w:rsidR="00045ECF">
        <w:rPr>
          <w:sz w:val="20"/>
          <w:szCs w:val="20"/>
        </w:rPr>
        <w:t>Australian jurisdiction which are available in the IFRS core schema</w:t>
      </w:r>
      <w:r w:rsidR="00013155">
        <w:rPr>
          <w:sz w:val="20"/>
          <w:szCs w:val="20"/>
        </w:rPr>
        <w:t>. These</w:t>
      </w:r>
      <w:r w:rsidR="00045ECF">
        <w:rPr>
          <w:sz w:val="20"/>
          <w:szCs w:val="20"/>
        </w:rPr>
        <w:t xml:space="preserve"> h</w:t>
      </w:r>
      <w:r w:rsidR="00EE73FE">
        <w:rPr>
          <w:sz w:val="20"/>
          <w:szCs w:val="20"/>
        </w:rPr>
        <w:t>a</w:t>
      </w:r>
      <w:r w:rsidR="00045ECF">
        <w:rPr>
          <w:sz w:val="20"/>
          <w:szCs w:val="20"/>
        </w:rPr>
        <w:t>ve been</w:t>
      </w:r>
      <w:r w:rsidR="00DB7280">
        <w:rPr>
          <w:sz w:val="20"/>
          <w:szCs w:val="20"/>
        </w:rPr>
        <w:t xml:space="preserve"> detached from</w:t>
      </w:r>
      <w:r w:rsidR="00045ECF">
        <w:rPr>
          <w:sz w:val="20"/>
          <w:szCs w:val="20"/>
        </w:rPr>
        <w:t xml:space="preserve"> </w:t>
      </w:r>
      <w:r w:rsidR="00DB7280">
        <w:rPr>
          <w:sz w:val="20"/>
          <w:szCs w:val="20"/>
        </w:rPr>
        <w:t>the IFRS AU taxonomy’s entry points</w:t>
      </w:r>
      <w:r w:rsidR="00045ECF">
        <w:rPr>
          <w:sz w:val="20"/>
          <w:szCs w:val="20"/>
        </w:rPr>
        <w:t>.</w:t>
      </w:r>
    </w:p>
    <w:p w:rsidR="00045ECF" w:rsidRDefault="00045ECF" w:rsidP="00F572E7">
      <w:pPr>
        <w:rPr>
          <w:sz w:val="20"/>
          <w:szCs w:val="20"/>
        </w:rPr>
      </w:pPr>
    </w:p>
    <w:p w:rsidR="00F011C8" w:rsidRDefault="00B46582" w:rsidP="00F572E7">
      <w:pPr>
        <w:rPr>
          <w:sz w:val="20"/>
          <w:szCs w:val="20"/>
        </w:rPr>
      </w:pPr>
      <w:r>
        <w:rPr>
          <w:sz w:val="20"/>
          <w:szCs w:val="20"/>
        </w:rPr>
        <w:t>The list of all concepts is included in Appendix A grouped into ELRs mirroring their presentation structure and roles</w:t>
      </w:r>
      <w:r w:rsidR="00DB7280">
        <w:rPr>
          <w:sz w:val="20"/>
          <w:szCs w:val="20"/>
        </w:rPr>
        <w:t xml:space="preserve"> to be viewed by readers of this document who do not have access to XBRL processing software</w:t>
      </w:r>
      <w:r>
        <w:rPr>
          <w:sz w:val="20"/>
          <w:szCs w:val="20"/>
        </w:rPr>
        <w:t>.</w:t>
      </w:r>
    </w:p>
    <w:p w:rsidR="00B46582" w:rsidRDefault="00B46582" w:rsidP="00F572E7">
      <w:pPr>
        <w:rPr>
          <w:sz w:val="20"/>
          <w:szCs w:val="20"/>
        </w:rPr>
      </w:pPr>
    </w:p>
    <w:p w:rsidR="00F572E7" w:rsidRPr="00F572E7" w:rsidRDefault="003E1C81" w:rsidP="00F572E7">
      <w:pPr>
        <w:rPr>
          <w:sz w:val="20"/>
          <w:szCs w:val="20"/>
        </w:rPr>
      </w:pPr>
      <w:r>
        <w:rPr>
          <w:sz w:val="20"/>
          <w:szCs w:val="20"/>
        </w:rPr>
        <w:t xml:space="preserve">The </w:t>
      </w:r>
      <w:r w:rsidR="00F572E7" w:rsidRPr="00F572E7">
        <w:rPr>
          <w:sz w:val="20"/>
          <w:szCs w:val="20"/>
        </w:rPr>
        <w:t>IFRS</w:t>
      </w:r>
      <w:r w:rsidR="00B60AA1">
        <w:rPr>
          <w:sz w:val="20"/>
          <w:szCs w:val="20"/>
        </w:rPr>
        <w:t xml:space="preserve"> Taxonomy concepts</w:t>
      </w:r>
      <w:r w:rsidR="00F011C8">
        <w:rPr>
          <w:sz w:val="20"/>
          <w:szCs w:val="20"/>
        </w:rPr>
        <w:t xml:space="preserve"> and the additional Australian </w:t>
      </w:r>
      <w:r w:rsidR="00B60AA1">
        <w:rPr>
          <w:sz w:val="20"/>
          <w:szCs w:val="20"/>
        </w:rPr>
        <w:t>concepts</w:t>
      </w:r>
      <w:r w:rsidR="00F572E7" w:rsidRPr="00F572E7">
        <w:rPr>
          <w:sz w:val="20"/>
          <w:szCs w:val="20"/>
        </w:rPr>
        <w:t xml:space="preserve"> are modelled in the IFRS</w:t>
      </w:r>
      <w:r>
        <w:rPr>
          <w:sz w:val="20"/>
          <w:szCs w:val="20"/>
        </w:rPr>
        <w:t xml:space="preserve"> AU</w:t>
      </w:r>
      <w:r w:rsidR="00F572E7" w:rsidRPr="00F572E7">
        <w:rPr>
          <w:sz w:val="20"/>
          <w:szCs w:val="20"/>
        </w:rPr>
        <w:t xml:space="preserve"> Taxonomy in two ways</w:t>
      </w:r>
      <w:r w:rsidR="00C2529F">
        <w:rPr>
          <w:sz w:val="20"/>
          <w:szCs w:val="20"/>
        </w:rPr>
        <w:t>:</w:t>
      </w:r>
      <w:r w:rsidR="00F572E7" w:rsidRPr="00F572E7">
        <w:rPr>
          <w:sz w:val="20"/>
          <w:szCs w:val="20"/>
        </w:rPr>
        <w:t xml:space="preserve"> via hierarchies and/or via axes (dimensions)</w:t>
      </w:r>
      <w:r w:rsidR="00B150A0">
        <w:rPr>
          <w:sz w:val="20"/>
          <w:szCs w:val="20"/>
        </w:rPr>
        <w:t>.</w:t>
      </w:r>
      <w:r w:rsidR="00420A1E">
        <w:rPr>
          <w:sz w:val="20"/>
          <w:szCs w:val="20"/>
        </w:rPr>
        <w:t xml:space="preserve"> </w:t>
      </w:r>
      <w:r w:rsidR="00B60AA1">
        <w:rPr>
          <w:sz w:val="20"/>
          <w:szCs w:val="20"/>
        </w:rPr>
        <w:t xml:space="preserve"> </w:t>
      </w:r>
    </w:p>
    <w:p w:rsidR="00F572E7" w:rsidRDefault="00F572E7" w:rsidP="00F572E7">
      <w:pPr>
        <w:pStyle w:val="Head3"/>
      </w:pPr>
      <w:bookmarkStart w:id="202" w:name="_Toc487638015"/>
      <w:r>
        <w:t>Hierarchical modelling</w:t>
      </w:r>
      <w:bookmarkEnd w:id="202"/>
    </w:p>
    <w:p w:rsidR="00F572E7" w:rsidRPr="00F572E7" w:rsidRDefault="00F572E7" w:rsidP="00F572E7">
      <w:pPr>
        <w:autoSpaceDE w:val="0"/>
        <w:autoSpaceDN w:val="0"/>
        <w:adjustRightInd w:val="0"/>
        <w:rPr>
          <w:sz w:val="20"/>
          <w:szCs w:val="20"/>
        </w:rPr>
      </w:pPr>
      <w:r w:rsidRPr="00F572E7">
        <w:rPr>
          <w:sz w:val="20"/>
          <w:szCs w:val="20"/>
        </w:rPr>
        <w:t>The most common modelling technique used in the</w:t>
      </w:r>
      <w:r>
        <w:rPr>
          <w:sz w:val="20"/>
          <w:szCs w:val="20"/>
        </w:rPr>
        <w:t xml:space="preserve"> </w:t>
      </w:r>
      <w:r w:rsidRPr="00F572E7">
        <w:rPr>
          <w:sz w:val="20"/>
          <w:szCs w:val="20"/>
        </w:rPr>
        <w:t>IFRS</w:t>
      </w:r>
      <w:r w:rsidR="00C2529F">
        <w:rPr>
          <w:sz w:val="20"/>
          <w:szCs w:val="20"/>
        </w:rPr>
        <w:t xml:space="preserve"> AU</w:t>
      </w:r>
      <w:r w:rsidRPr="00F572E7">
        <w:rPr>
          <w:sz w:val="20"/>
          <w:szCs w:val="20"/>
        </w:rPr>
        <w:t xml:space="preserve"> Taxonomy</w:t>
      </w:r>
      <w:r w:rsidR="00C2529F">
        <w:rPr>
          <w:sz w:val="20"/>
          <w:szCs w:val="20"/>
        </w:rPr>
        <w:t xml:space="preserve"> </w:t>
      </w:r>
      <w:r w:rsidRPr="00F572E7">
        <w:rPr>
          <w:sz w:val="20"/>
          <w:szCs w:val="20"/>
        </w:rPr>
        <w:t>is hierarchical/list modelling in the presentation, definition</w:t>
      </w:r>
      <w:r>
        <w:rPr>
          <w:sz w:val="20"/>
          <w:szCs w:val="20"/>
        </w:rPr>
        <w:t xml:space="preserve"> </w:t>
      </w:r>
      <w:r w:rsidRPr="00F572E7">
        <w:rPr>
          <w:sz w:val="20"/>
          <w:szCs w:val="20"/>
        </w:rPr>
        <w:t xml:space="preserve">and calculation </w:t>
      </w:r>
      <w:proofErr w:type="spellStart"/>
      <w:r w:rsidRPr="00F572E7">
        <w:rPr>
          <w:sz w:val="20"/>
          <w:szCs w:val="20"/>
        </w:rPr>
        <w:t>linkbases</w:t>
      </w:r>
      <w:proofErr w:type="spellEnd"/>
      <w:r w:rsidRPr="00F572E7">
        <w:rPr>
          <w:sz w:val="20"/>
          <w:szCs w:val="20"/>
        </w:rPr>
        <w:t xml:space="preserve"> (or if there are no calculation relationships between the concepts, then only the presentation and definition </w:t>
      </w:r>
      <w:proofErr w:type="spellStart"/>
      <w:r w:rsidRPr="00F572E7">
        <w:rPr>
          <w:sz w:val="20"/>
          <w:szCs w:val="20"/>
        </w:rPr>
        <w:t>linkbases</w:t>
      </w:r>
      <w:proofErr w:type="spellEnd"/>
      <w:r w:rsidRPr="00F572E7">
        <w:rPr>
          <w:sz w:val="20"/>
          <w:szCs w:val="20"/>
        </w:rPr>
        <w:t xml:space="preserve"> are modelled).</w:t>
      </w:r>
    </w:p>
    <w:p w:rsidR="00F572E7" w:rsidRDefault="00F572E7" w:rsidP="00F572E7">
      <w:pPr>
        <w:autoSpaceDE w:val="0"/>
        <w:autoSpaceDN w:val="0"/>
        <w:adjustRightInd w:val="0"/>
        <w:rPr>
          <w:sz w:val="20"/>
          <w:szCs w:val="20"/>
        </w:rPr>
      </w:pPr>
    </w:p>
    <w:p w:rsidR="00F011C8" w:rsidRDefault="00F011C8" w:rsidP="00F572E7">
      <w:pPr>
        <w:autoSpaceDE w:val="0"/>
        <w:autoSpaceDN w:val="0"/>
        <w:adjustRightInd w:val="0"/>
        <w:rPr>
          <w:sz w:val="20"/>
          <w:szCs w:val="20"/>
        </w:rPr>
      </w:pPr>
      <w:r>
        <w:rPr>
          <w:sz w:val="20"/>
          <w:szCs w:val="20"/>
        </w:rPr>
        <w:t>The n</w:t>
      </w:r>
      <w:r w:rsidR="00C2529F">
        <w:rPr>
          <w:sz w:val="20"/>
          <w:szCs w:val="20"/>
        </w:rPr>
        <w:t>ew elements created for the AU E</w:t>
      </w:r>
      <w:r>
        <w:rPr>
          <w:sz w:val="20"/>
          <w:szCs w:val="20"/>
        </w:rPr>
        <w:t>xtension are inserted between the IFRS elements at the appropriate place in the presentation</w:t>
      </w:r>
      <w:r w:rsidR="00B150A0">
        <w:rPr>
          <w:sz w:val="20"/>
          <w:szCs w:val="20"/>
        </w:rPr>
        <w:t>,</w:t>
      </w:r>
      <w:r>
        <w:rPr>
          <w:sz w:val="20"/>
          <w:szCs w:val="20"/>
        </w:rPr>
        <w:t xml:space="preserve"> </w:t>
      </w:r>
      <w:r w:rsidR="00B150A0">
        <w:rPr>
          <w:sz w:val="20"/>
          <w:szCs w:val="20"/>
        </w:rPr>
        <w:t xml:space="preserve">definition </w:t>
      </w:r>
      <w:r>
        <w:rPr>
          <w:sz w:val="20"/>
          <w:szCs w:val="20"/>
        </w:rPr>
        <w:t>and</w:t>
      </w:r>
      <w:r w:rsidR="00B150A0">
        <w:rPr>
          <w:sz w:val="20"/>
          <w:szCs w:val="20"/>
        </w:rPr>
        <w:t xml:space="preserve"> where applicable</w:t>
      </w:r>
      <w:r>
        <w:rPr>
          <w:sz w:val="20"/>
          <w:szCs w:val="20"/>
        </w:rPr>
        <w:t xml:space="preserve"> calculation </w:t>
      </w:r>
      <w:proofErr w:type="spellStart"/>
      <w:r>
        <w:rPr>
          <w:sz w:val="20"/>
          <w:szCs w:val="20"/>
        </w:rPr>
        <w:t>linkbases</w:t>
      </w:r>
      <w:proofErr w:type="spellEnd"/>
      <w:r>
        <w:rPr>
          <w:sz w:val="20"/>
          <w:szCs w:val="20"/>
        </w:rPr>
        <w:t xml:space="preserve">. </w:t>
      </w:r>
    </w:p>
    <w:p w:rsidR="00F011C8" w:rsidRDefault="00F011C8" w:rsidP="00F011C8">
      <w:pPr>
        <w:autoSpaceDE w:val="0"/>
        <w:autoSpaceDN w:val="0"/>
        <w:adjustRightInd w:val="0"/>
        <w:rPr>
          <w:sz w:val="20"/>
          <w:szCs w:val="20"/>
        </w:rPr>
      </w:pPr>
    </w:p>
    <w:p w:rsidR="00F572E7" w:rsidRDefault="00F572E7" w:rsidP="00F011C8">
      <w:pPr>
        <w:autoSpaceDE w:val="0"/>
        <w:autoSpaceDN w:val="0"/>
        <w:adjustRightInd w:val="0"/>
        <w:rPr>
          <w:sz w:val="20"/>
          <w:szCs w:val="20"/>
        </w:rPr>
      </w:pPr>
      <w:r w:rsidRPr="00F572E7">
        <w:rPr>
          <w:sz w:val="20"/>
          <w:szCs w:val="20"/>
        </w:rPr>
        <w:t>An ex</w:t>
      </w:r>
      <w:r w:rsidR="0002509F">
        <w:rPr>
          <w:sz w:val="20"/>
          <w:szCs w:val="20"/>
        </w:rPr>
        <w:t xml:space="preserve">ample of hierarchical modelling </w:t>
      </w:r>
      <w:r w:rsidRPr="00F572E7">
        <w:rPr>
          <w:sz w:val="20"/>
          <w:szCs w:val="20"/>
        </w:rPr>
        <w:t>is shown in</w:t>
      </w:r>
      <w:r>
        <w:rPr>
          <w:sz w:val="20"/>
          <w:szCs w:val="20"/>
        </w:rPr>
        <w:t xml:space="preserve"> </w:t>
      </w:r>
      <w:r w:rsidRPr="00F572E7">
        <w:rPr>
          <w:sz w:val="20"/>
          <w:szCs w:val="20"/>
        </w:rPr>
        <w:t>Illustration (below) in the ELR [</w:t>
      </w:r>
      <w:r w:rsidR="0002509F">
        <w:rPr>
          <w:sz w:val="20"/>
          <w:szCs w:val="20"/>
        </w:rPr>
        <w:t>822200</w:t>
      </w:r>
      <w:r w:rsidRPr="00F572E7">
        <w:rPr>
          <w:sz w:val="20"/>
          <w:szCs w:val="20"/>
        </w:rPr>
        <w:t xml:space="preserve">] </w:t>
      </w:r>
      <w:r w:rsidR="0002509F">
        <w:rPr>
          <w:sz w:val="20"/>
          <w:szCs w:val="20"/>
        </w:rPr>
        <w:t xml:space="preserve">Notes – Exploration for and evaluation of </w:t>
      </w:r>
      <w:r w:rsidR="00487124">
        <w:rPr>
          <w:sz w:val="20"/>
          <w:szCs w:val="20"/>
        </w:rPr>
        <w:t>mineral</w:t>
      </w:r>
      <w:r w:rsidR="0002509F">
        <w:rPr>
          <w:sz w:val="20"/>
          <w:szCs w:val="20"/>
        </w:rPr>
        <w:t xml:space="preserve"> resources</w:t>
      </w:r>
      <w:r w:rsidRPr="00F572E7">
        <w:rPr>
          <w:sz w:val="20"/>
          <w:szCs w:val="20"/>
        </w:rPr>
        <w:t xml:space="preserve">. Hierarchical modelling is used for most statements and notes in the </w:t>
      </w:r>
      <w:r w:rsidR="006B5616">
        <w:rPr>
          <w:sz w:val="20"/>
          <w:szCs w:val="20"/>
        </w:rPr>
        <w:t>IFRS AU Taxonomy</w:t>
      </w:r>
      <w:r w:rsidRPr="00F572E7">
        <w:rPr>
          <w:sz w:val="20"/>
          <w:szCs w:val="20"/>
        </w:rPr>
        <w:t>.</w:t>
      </w:r>
    </w:p>
    <w:p w:rsidR="00487124" w:rsidRPr="00F572E7" w:rsidRDefault="00487124" w:rsidP="00F011C8">
      <w:pPr>
        <w:autoSpaceDE w:val="0"/>
        <w:autoSpaceDN w:val="0"/>
        <w:adjustRightInd w:val="0"/>
        <w:rPr>
          <w:sz w:val="20"/>
          <w:szCs w:val="20"/>
        </w:rPr>
      </w:pPr>
    </w:p>
    <w:p w:rsidR="009B77C1" w:rsidRDefault="00487124" w:rsidP="00DA5F87">
      <w:pPr>
        <w:pStyle w:val="ListParagraph"/>
        <w:numPr>
          <w:ilvl w:val="0"/>
          <w:numId w:val="32"/>
        </w:numPr>
        <w:ind w:hanging="720"/>
        <w:rPr>
          <w:b/>
          <w:sz w:val="18"/>
          <w:szCs w:val="18"/>
        </w:rPr>
      </w:pPr>
      <w:r w:rsidRPr="00487124">
        <w:rPr>
          <w:b/>
          <w:sz w:val="18"/>
          <w:szCs w:val="18"/>
        </w:rPr>
        <w:lastRenderedPageBreak/>
        <w:t>ELR [822200] Notes – Exploration for and evaluation of mineral resources</w:t>
      </w:r>
    </w:p>
    <w:p w:rsidR="00487124" w:rsidRPr="00487124" w:rsidRDefault="00487124" w:rsidP="00487124">
      <w:pPr>
        <w:pStyle w:val="ListParagraph"/>
        <w:rPr>
          <w:b/>
          <w:sz w:val="18"/>
          <w:szCs w:val="18"/>
        </w:rPr>
      </w:pPr>
    </w:p>
    <w:tbl>
      <w:tblPr>
        <w:tblW w:w="908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8539"/>
      </w:tblGrid>
      <w:tr w:rsidR="0002509F" w:rsidRPr="0002509F" w:rsidTr="00487124">
        <w:trPr>
          <w:trHeight w:val="300"/>
        </w:trPr>
        <w:tc>
          <w:tcPr>
            <w:tcW w:w="548" w:type="dxa"/>
            <w:shd w:val="clear" w:color="000000" w:fill="auto"/>
            <w:noWrap/>
            <w:vAlign w:val="bottom"/>
            <w:hideMark/>
          </w:tcPr>
          <w:p w:rsidR="0002509F" w:rsidRPr="0002509F" w:rsidRDefault="0002509F" w:rsidP="0002509F">
            <w:pPr>
              <w:rPr>
                <w:rFonts w:ascii="Tahoma" w:hAnsi="Tahoma" w:cs="Tahoma"/>
                <w:sz w:val="16"/>
                <w:szCs w:val="16"/>
              </w:rPr>
            </w:pPr>
          </w:p>
        </w:tc>
        <w:tc>
          <w:tcPr>
            <w:tcW w:w="8539" w:type="dxa"/>
            <w:shd w:val="clear" w:color="000000" w:fill="auto"/>
            <w:noWrap/>
            <w:hideMark/>
          </w:tcPr>
          <w:p w:rsidR="0002509F" w:rsidRPr="0002509F" w:rsidRDefault="0002509F" w:rsidP="0002509F">
            <w:pPr>
              <w:rPr>
                <w:rFonts w:ascii="Tahoma" w:hAnsi="Tahoma" w:cs="Tahoma"/>
                <w:b/>
                <w:bCs/>
                <w:color w:val="000000"/>
                <w:sz w:val="16"/>
                <w:szCs w:val="16"/>
              </w:rPr>
            </w:pPr>
            <w:r w:rsidRPr="0002509F">
              <w:rPr>
                <w:rFonts w:ascii="Tahoma" w:hAnsi="Tahoma" w:cs="Tahoma"/>
                <w:b/>
                <w:bCs/>
                <w:color w:val="000000"/>
                <w:sz w:val="16"/>
                <w:szCs w:val="16"/>
              </w:rPr>
              <w:t>[822200] Notes - Exploration for and evaluation of mineral resources</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100" w:firstLine="16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[abstract]</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[line items]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300" w:firstLine="480"/>
              <w:rPr>
                <w:rFonts w:ascii="Tahoma" w:hAnsi="Tahoma" w:cs="Tahoma"/>
                <w:sz w:val="16"/>
                <w:szCs w:val="16"/>
              </w:rPr>
            </w:pPr>
            <w:r w:rsidRPr="0002509F">
              <w:rPr>
                <w:rFonts w:ascii="Tahoma" w:hAnsi="Tahoma" w:cs="Tahoma"/>
                <w:sz w:val="16"/>
                <w:szCs w:val="16"/>
              </w:rPr>
              <w:t>Disclosure of exploration and evaluation assets [text block]</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Description of accounting policy for exploration and evaluation expenditures [text block]</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Assets arising from exploration for and evaluation of mineral resources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Liabilities arising from exploration for and evaluation of mineral resources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Income arising from exploration for and evaluation of mineral resources</w:t>
            </w:r>
          </w:p>
        </w:tc>
      </w:tr>
      <w:tr w:rsidR="0002509F" w:rsidRPr="0002509F" w:rsidTr="00487124">
        <w:trPr>
          <w:trHeight w:val="30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Expense arising from exploration for and evaluation of mineral resources</w:t>
            </w:r>
          </w:p>
        </w:tc>
      </w:tr>
      <w:tr w:rsidR="0002509F" w:rsidRPr="0002509F" w:rsidTr="00487124">
        <w:trPr>
          <w:trHeight w:val="42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w:t>
            </w:r>
          </w:p>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operating activities</w:t>
            </w:r>
          </w:p>
        </w:tc>
      </w:tr>
      <w:tr w:rsidR="0002509F" w:rsidRPr="0002509F" w:rsidTr="00487124">
        <w:trPr>
          <w:trHeight w:val="420"/>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investing </w:t>
            </w:r>
          </w:p>
          <w:p w:rsidR="0002509F" w:rsidRPr="0002509F" w:rsidRDefault="0002509F" w:rsidP="0002509F">
            <w:pPr>
              <w:ind w:firstLineChars="400" w:firstLine="640"/>
              <w:rPr>
                <w:rFonts w:ascii="Tahoma" w:hAnsi="Tahoma" w:cs="Tahoma"/>
                <w:sz w:val="16"/>
                <w:szCs w:val="16"/>
              </w:rPr>
            </w:pPr>
            <w:r>
              <w:rPr>
                <w:rFonts w:ascii="Tahoma" w:hAnsi="Tahoma" w:cs="Tahoma"/>
                <w:sz w:val="16"/>
                <w:szCs w:val="16"/>
              </w:rPr>
              <w:t>a</w:t>
            </w:r>
            <w:r w:rsidRPr="0002509F">
              <w:rPr>
                <w:rFonts w:ascii="Tahoma" w:hAnsi="Tahoma" w:cs="Tahoma"/>
                <w:sz w:val="16"/>
                <w:szCs w:val="16"/>
              </w:rPr>
              <w:t>ctivities</w:t>
            </w:r>
          </w:p>
        </w:tc>
      </w:tr>
      <w:tr w:rsidR="0002509F" w:rsidRPr="0002509F" w:rsidTr="00487124">
        <w:trPr>
          <w:trHeight w:val="420"/>
        </w:trPr>
        <w:tc>
          <w:tcPr>
            <w:tcW w:w="548" w:type="dxa"/>
            <w:shd w:val="clear" w:color="000000" w:fill="E6B9B8"/>
            <w:noWrap/>
            <w:vAlign w:val="bottom"/>
            <w:hideMark/>
          </w:tcPr>
          <w:p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8539" w:type="dxa"/>
            <w:shd w:val="clear" w:color="000000" w:fill="E6B9B8"/>
            <w:hideMark/>
          </w:tcPr>
          <w:p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Disclosure of additional information about recoverability of exploration and evaluation assets </w:t>
            </w:r>
          </w:p>
          <w:p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recognised for any of areas of interest</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200" w:firstLine="320"/>
              <w:rPr>
                <w:rFonts w:ascii="Tahoma" w:hAnsi="Tahoma" w:cs="Tahoma"/>
                <w:color w:val="000000"/>
                <w:sz w:val="16"/>
                <w:szCs w:val="16"/>
              </w:rPr>
            </w:pPr>
            <w:r w:rsidRPr="0002509F">
              <w:rPr>
                <w:rFonts w:ascii="Tahoma" w:hAnsi="Tahoma" w:cs="Tahoma"/>
                <w:color w:val="000000"/>
                <w:sz w:val="16"/>
                <w:szCs w:val="16"/>
              </w:rPr>
              <w:t xml:space="preserve">Disclosure of consolidated and </w:t>
            </w:r>
            <w:r w:rsidR="00487124" w:rsidRPr="0002509F">
              <w:rPr>
                <w:rFonts w:ascii="Tahoma" w:hAnsi="Tahoma" w:cs="Tahoma"/>
                <w:color w:val="000000"/>
                <w:sz w:val="16"/>
                <w:szCs w:val="16"/>
              </w:rPr>
              <w:t>separate</w:t>
            </w:r>
            <w:r w:rsidRPr="0002509F">
              <w:rPr>
                <w:rFonts w:ascii="Tahoma" w:hAnsi="Tahoma" w:cs="Tahoma"/>
                <w:color w:val="000000"/>
                <w:sz w:val="16"/>
                <w:szCs w:val="16"/>
              </w:rPr>
              <w:t xml:space="preserve"> financial statements [table]</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300" w:firstLine="480"/>
              <w:rPr>
                <w:rFonts w:ascii="Tahoma" w:hAnsi="Tahoma" w:cs="Tahoma"/>
                <w:color w:val="000000"/>
                <w:sz w:val="16"/>
                <w:szCs w:val="16"/>
              </w:rPr>
            </w:pPr>
            <w:r w:rsidRPr="0002509F">
              <w:rPr>
                <w:rFonts w:ascii="Tahoma" w:hAnsi="Tahoma" w:cs="Tahoma"/>
                <w:color w:val="000000"/>
                <w:sz w:val="16"/>
                <w:szCs w:val="16"/>
              </w:rPr>
              <w:t>Consolidated and separate financial statements [axis]</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400" w:firstLine="640"/>
              <w:rPr>
                <w:rFonts w:ascii="Tahoma" w:hAnsi="Tahoma" w:cs="Tahoma"/>
                <w:color w:val="000000"/>
                <w:sz w:val="16"/>
                <w:szCs w:val="16"/>
              </w:rPr>
            </w:pPr>
            <w:r w:rsidRPr="0002509F">
              <w:rPr>
                <w:rFonts w:ascii="Tahoma" w:hAnsi="Tahoma" w:cs="Tahoma"/>
                <w:color w:val="000000"/>
                <w:sz w:val="16"/>
                <w:szCs w:val="16"/>
              </w:rPr>
              <w:t>Consolidated [member]</w:t>
            </w:r>
          </w:p>
        </w:tc>
      </w:tr>
      <w:tr w:rsidR="0002509F" w:rsidRPr="0002509F" w:rsidTr="00487124">
        <w:trPr>
          <w:trHeight w:val="300"/>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8539" w:type="dxa"/>
            <w:shd w:val="clear" w:color="000000" w:fill="CCC0DA"/>
            <w:hideMark/>
          </w:tcPr>
          <w:p w:rsidR="0002509F" w:rsidRPr="0002509F" w:rsidRDefault="0002509F" w:rsidP="0002509F">
            <w:pPr>
              <w:ind w:firstLineChars="500" w:firstLine="800"/>
              <w:rPr>
                <w:rFonts w:ascii="Tahoma" w:hAnsi="Tahoma" w:cs="Tahoma"/>
                <w:color w:val="000000"/>
                <w:sz w:val="16"/>
                <w:szCs w:val="16"/>
              </w:rPr>
            </w:pPr>
            <w:r w:rsidRPr="0002509F">
              <w:rPr>
                <w:rFonts w:ascii="Tahoma" w:hAnsi="Tahoma" w:cs="Tahoma"/>
                <w:color w:val="000000"/>
                <w:sz w:val="16"/>
                <w:szCs w:val="16"/>
              </w:rPr>
              <w:t>Separate [member]</w:t>
            </w:r>
          </w:p>
        </w:tc>
      </w:tr>
    </w:tbl>
    <w:p w:rsidR="00036912" w:rsidRDefault="00036912" w:rsidP="00F572E7">
      <w:pPr>
        <w:rPr>
          <w:sz w:val="18"/>
          <w:szCs w:val="18"/>
        </w:rPr>
      </w:pPr>
    </w:p>
    <w:p w:rsidR="004B031A" w:rsidRDefault="004B031A" w:rsidP="00F572E7">
      <w:pPr>
        <w:rPr>
          <w:sz w:val="18"/>
          <w:szCs w:val="18"/>
        </w:rPr>
      </w:pPr>
    </w:p>
    <w:p w:rsidR="004B031A" w:rsidRDefault="004B031A" w:rsidP="00F572E7">
      <w:pPr>
        <w:rPr>
          <w:sz w:val="18"/>
          <w:szCs w:val="18"/>
        </w:rPr>
      </w:pPr>
    </w:p>
    <w:p w:rsidR="00AD485C" w:rsidRPr="00036912" w:rsidRDefault="0002509F" w:rsidP="00F572E7">
      <w:pPr>
        <w:rPr>
          <w:sz w:val="18"/>
          <w:szCs w:val="18"/>
        </w:rPr>
      </w:pPr>
      <w:r w:rsidRPr="00036912">
        <w:rPr>
          <w:sz w:val="18"/>
          <w:szCs w:val="18"/>
        </w:rPr>
        <w:t>Legend:</w:t>
      </w:r>
    </w:p>
    <w:tbl>
      <w:tblPr>
        <w:tblW w:w="7102" w:type="dxa"/>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6554"/>
      </w:tblGrid>
      <w:tr w:rsidR="0002509F" w:rsidRPr="0002509F" w:rsidTr="00487124">
        <w:trPr>
          <w:trHeight w:val="199"/>
        </w:trPr>
        <w:tc>
          <w:tcPr>
            <w:tcW w:w="548" w:type="dxa"/>
            <w:shd w:val="clear" w:color="000000" w:fill="D7E4BC"/>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6554" w:type="dxa"/>
            <w:shd w:val="clear" w:color="auto" w:fill="auto"/>
          </w:tcPr>
          <w:p w:rsidR="0002509F" w:rsidRPr="0002509F" w:rsidRDefault="0002509F" w:rsidP="00753C7B">
            <w:pPr>
              <w:rPr>
                <w:rFonts w:ascii="Tahoma" w:hAnsi="Tahoma" w:cs="Tahoma"/>
                <w:sz w:val="16"/>
                <w:szCs w:val="16"/>
              </w:rPr>
            </w:pPr>
            <w:r>
              <w:rPr>
                <w:rFonts w:ascii="Tahoma" w:hAnsi="Tahoma" w:cs="Tahoma"/>
                <w:sz w:val="16"/>
                <w:szCs w:val="16"/>
              </w:rPr>
              <w:t xml:space="preserve">- IFRS concept integrated into </w:t>
            </w:r>
            <w:r w:rsidR="003E1C81">
              <w:rPr>
                <w:rFonts w:ascii="Tahoma" w:hAnsi="Tahoma" w:cs="Tahoma"/>
                <w:sz w:val="16"/>
                <w:szCs w:val="16"/>
              </w:rPr>
              <w:t>the</w:t>
            </w:r>
            <w:r>
              <w:rPr>
                <w:rFonts w:ascii="Tahoma" w:hAnsi="Tahoma" w:cs="Tahoma"/>
                <w:sz w:val="16"/>
                <w:szCs w:val="16"/>
              </w:rPr>
              <w:t xml:space="preserve"> </w:t>
            </w:r>
            <w:r w:rsidR="006B5616">
              <w:rPr>
                <w:rFonts w:ascii="Tahoma" w:hAnsi="Tahoma" w:cs="Tahoma"/>
                <w:sz w:val="16"/>
                <w:szCs w:val="16"/>
              </w:rPr>
              <w:t xml:space="preserve">IFRS AU Taxonomy </w:t>
            </w:r>
          </w:p>
        </w:tc>
      </w:tr>
      <w:tr w:rsidR="0002509F" w:rsidRPr="0002509F" w:rsidTr="00487124">
        <w:trPr>
          <w:trHeight w:val="131"/>
        </w:trPr>
        <w:tc>
          <w:tcPr>
            <w:tcW w:w="548" w:type="dxa"/>
            <w:shd w:val="clear" w:color="000000" w:fill="E6B9B8"/>
            <w:noWrap/>
            <w:vAlign w:val="bottom"/>
            <w:hideMark/>
          </w:tcPr>
          <w:p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6554" w:type="dxa"/>
            <w:shd w:val="clear" w:color="auto" w:fill="auto"/>
          </w:tcPr>
          <w:p w:rsidR="0002509F" w:rsidRPr="0002509F" w:rsidRDefault="0002509F" w:rsidP="00753C7B">
            <w:pPr>
              <w:rPr>
                <w:rFonts w:ascii="Tahoma" w:hAnsi="Tahoma" w:cs="Tahoma"/>
                <w:color w:val="000000"/>
                <w:sz w:val="16"/>
                <w:szCs w:val="16"/>
              </w:rPr>
            </w:pPr>
            <w:r>
              <w:rPr>
                <w:rFonts w:ascii="Tahoma" w:hAnsi="Tahoma" w:cs="Tahoma"/>
                <w:color w:val="000000"/>
                <w:sz w:val="16"/>
                <w:szCs w:val="16"/>
              </w:rPr>
              <w:t xml:space="preserve">- Australian Extension concept integrated into </w:t>
            </w:r>
            <w:r w:rsidR="003E1C81">
              <w:rPr>
                <w:rFonts w:ascii="Tahoma" w:hAnsi="Tahoma" w:cs="Tahoma"/>
                <w:color w:val="000000"/>
                <w:sz w:val="16"/>
                <w:szCs w:val="16"/>
              </w:rPr>
              <w:t xml:space="preserve">the </w:t>
            </w:r>
            <w:r w:rsidR="006B5616">
              <w:rPr>
                <w:rFonts w:ascii="Tahoma" w:hAnsi="Tahoma" w:cs="Tahoma"/>
                <w:color w:val="000000"/>
                <w:sz w:val="16"/>
                <w:szCs w:val="16"/>
              </w:rPr>
              <w:t xml:space="preserve">IFRS AU Taxonomy </w:t>
            </w:r>
          </w:p>
        </w:tc>
      </w:tr>
      <w:tr w:rsidR="0002509F" w:rsidRPr="0002509F" w:rsidTr="00487124">
        <w:trPr>
          <w:trHeight w:val="205"/>
        </w:trPr>
        <w:tc>
          <w:tcPr>
            <w:tcW w:w="548" w:type="dxa"/>
            <w:shd w:val="clear" w:color="000000" w:fill="CCC0DA"/>
            <w:noWrap/>
            <w:vAlign w:val="bottom"/>
            <w:hideMark/>
          </w:tcPr>
          <w:p w:rsidR="0002509F" w:rsidRPr="0002509F" w:rsidRDefault="0002509F" w:rsidP="0002509F">
            <w:pPr>
              <w:rPr>
                <w:rFonts w:ascii="Tahoma" w:hAnsi="Tahoma" w:cs="Tahoma"/>
                <w:sz w:val="16"/>
                <w:szCs w:val="16"/>
              </w:rPr>
            </w:pPr>
            <w:r w:rsidRPr="0002509F">
              <w:rPr>
                <w:rFonts w:ascii="Tahoma" w:hAnsi="Tahoma" w:cs="Tahoma"/>
                <w:sz w:val="16"/>
                <w:szCs w:val="16"/>
              </w:rPr>
              <w:t>AU</w:t>
            </w:r>
          </w:p>
        </w:tc>
        <w:tc>
          <w:tcPr>
            <w:tcW w:w="6554" w:type="dxa"/>
            <w:shd w:val="clear" w:color="auto" w:fill="auto"/>
          </w:tcPr>
          <w:p w:rsidR="0002509F" w:rsidRPr="0002509F" w:rsidRDefault="00036912" w:rsidP="00201205">
            <w:pPr>
              <w:rPr>
                <w:rFonts w:ascii="Tahoma" w:hAnsi="Tahoma" w:cs="Tahoma"/>
                <w:sz w:val="16"/>
                <w:szCs w:val="16"/>
              </w:rPr>
            </w:pPr>
            <w:r>
              <w:rPr>
                <w:rFonts w:ascii="Tahoma" w:hAnsi="Tahoma" w:cs="Tahoma"/>
                <w:sz w:val="16"/>
                <w:szCs w:val="16"/>
              </w:rPr>
              <w:t>- Application of [913000] dimension</w:t>
            </w:r>
            <w:r w:rsidR="003F13C8">
              <w:rPr>
                <w:rFonts w:ascii="Tahoma" w:hAnsi="Tahoma" w:cs="Tahoma"/>
                <w:sz w:val="16"/>
                <w:szCs w:val="16"/>
              </w:rPr>
              <w:t xml:space="preserve"> </w:t>
            </w:r>
            <w:r w:rsidR="004B031A">
              <w:rPr>
                <w:rFonts w:ascii="Tahoma" w:hAnsi="Tahoma" w:cs="Tahoma"/>
                <w:sz w:val="16"/>
                <w:szCs w:val="16"/>
              </w:rPr>
              <w:t xml:space="preserve">applicable for entry point two only </w:t>
            </w:r>
            <w:r w:rsidR="003F13C8">
              <w:rPr>
                <w:rFonts w:ascii="Tahoma" w:hAnsi="Tahoma" w:cs="Tahoma"/>
                <w:sz w:val="16"/>
                <w:szCs w:val="16"/>
              </w:rPr>
              <w:t>(see 3.</w:t>
            </w:r>
            <w:r w:rsidR="00201205">
              <w:rPr>
                <w:rFonts w:ascii="Tahoma" w:hAnsi="Tahoma" w:cs="Tahoma"/>
                <w:sz w:val="16"/>
                <w:szCs w:val="16"/>
              </w:rPr>
              <w:t>4</w:t>
            </w:r>
            <w:r w:rsidR="003F13C8">
              <w:rPr>
                <w:rFonts w:ascii="Tahoma" w:hAnsi="Tahoma" w:cs="Tahoma"/>
                <w:sz w:val="16"/>
                <w:szCs w:val="16"/>
              </w:rPr>
              <w:t>.2 below)</w:t>
            </w:r>
          </w:p>
        </w:tc>
      </w:tr>
    </w:tbl>
    <w:p w:rsidR="0002509F" w:rsidRDefault="0002509F" w:rsidP="00F572E7">
      <w:pPr>
        <w:rPr>
          <w:rFonts w:ascii="Tahoma" w:hAnsi="Tahoma" w:cs="Tahoma"/>
          <w:sz w:val="16"/>
          <w:szCs w:val="16"/>
        </w:rPr>
      </w:pPr>
    </w:p>
    <w:p w:rsidR="00F572E7" w:rsidRDefault="00F572E7" w:rsidP="00F572E7">
      <w:pPr>
        <w:pStyle w:val="Head3"/>
      </w:pPr>
      <w:bookmarkStart w:id="203" w:name="_Toc487638016"/>
      <w:r>
        <w:t>Axes Modelling</w:t>
      </w:r>
      <w:bookmarkEnd w:id="203"/>
    </w:p>
    <w:p w:rsidR="001B3E8F" w:rsidRDefault="001B3E8F" w:rsidP="001B3E8F">
      <w:pPr>
        <w:autoSpaceDE w:val="0"/>
        <w:autoSpaceDN w:val="0"/>
        <w:adjustRightInd w:val="0"/>
        <w:rPr>
          <w:sz w:val="20"/>
          <w:szCs w:val="20"/>
        </w:rPr>
      </w:pPr>
      <w:r w:rsidRPr="001B3E8F">
        <w:rPr>
          <w:sz w:val="20"/>
          <w:szCs w:val="20"/>
        </w:rPr>
        <w:t>The second modelling technique used in the IFRS</w:t>
      </w:r>
      <w:r w:rsidR="003E1C81">
        <w:rPr>
          <w:sz w:val="20"/>
          <w:szCs w:val="20"/>
        </w:rPr>
        <w:t xml:space="preserve"> AU</w:t>
      </w:r>
      <w:r w:rsidRPr="001B3E8F">
        <w:rPr>
          <w:sz w:val="20"/>
          <w:szCs w:val="20"/>
        </w:rPr>
        <w:t xml:space="preserve"> Taxonomy is modelling via tables (</w:t>
      </w:r>
      <w:proofErr w:type="spellStart"/>
      <w:r w:rsidRPr="001B3E8F">
        <w:rPr>
          <w:sz w:val="20"/>
          <w:szCs w:val="20"/>
        </w:rPr>
        <w:t>hypercubes</w:t>
      </w:r>
      <w:proofErr w:type="spellEnd"/>
      <w:r w:rsidRPr="001B3E8F">
        <w:rPr>
          <w:sz w:val="20"/>
          <w:szCs w:val="20"/>
        </w:rPr>
        <w:t>) and axes (explicit dimensions).Each such axis can be connected to any set of line items (reportable concepts) via a table, thereby creating a dimensional structure.</w:t>
      </w:r>
      <w:r w:rsidR="0003635C">
        <w:rPr>
          <w:sz w:val="20"/>
          <w:szCs w:val="20"/>
        </w:rPr>
        <w:t xml:space="preserve"> Consistent with the approach adopted for IFRS Taxonomy architecture, in modelling the IFRS AU Taxonomy negative </w:t>
      </w:r>
      <w:proofErr w:type="spellStart"/>
      <w:r w:rsidR="0003635C">
        <w:rPr>
          <w:sz w:val="20"/>
          <w:szCs w:val="20"/>
        </w:rPr>
        <w:t>hypercubes</w:t>
      </w:r>
      <w:proofErr w:type="spellEnd"/>
      <w:r w:rsidR="0003635C">
        <w:rPr>
          <w:sz w:val="20"/>
          <w:szCs w:val="20"/>
        </w:rPr>
        <w:t xml:space="preserve"> are not used.</w:t>
      </w:r>
    </w:p>
    <w:p w:rsidR="004F1E04" w:rsidRDefault="004F1E04" w:rsidP="001B3E8F">
      <w:pPr>
        <w:autoSpaceDE w:val="0"/>
        <w:autoSpaceDN w:val="0"/>
        <w:adjustRightInd w:val="0"/>
        <w:rPr>
          <w:sz w:val="20"/>
          <w:szCs w:val="20"/>
        </w:rPr>
      </w:pPr>
    </w:p>
    <w:p w:rsidR="00D07281" w:rsidRDefault="00D07281" w:rsidP="00262570">
      <w:pPr>
        <w:autoSpaceDE w:val="0"/>
        <w:autoSpaceDN w:val="0"/>
        <w:adjustRightInd w:val="0"/>
        <w:rPr>
          <w:sz w:val="20"/>
          <w:szCs w:val="20"/>
        </w:rPr>
      </w:pPr>
    </w:p>
    <w:p w:rsidR="001B3E8F" w:rsidRDefault="001B3E8F" w:rsidP="00262570">
      <w:pPr>
        <w:autoSpaceDE w:val="0"/>
        <w:autoSpaceDN w:val="0"/>
        <w:adjustRightInd w:val="0"/>
        <w:rPr>
          <w:sz w:val="20"/>
          <w:szCs w:val="20"/>
        </w:rPr>
      </w:pPr>
      <w:r w:rsidRPr="001B3E8F">
        <w:rPr>
          <w:sz w:val="20"/>
          <w:szCs w:val="20"/>
        </w:rPr>
        <w:t>Illustration</w:t>
      </w:r>
      <w:r w:rsidR="002A1033">
        <w:rPr>
          <w:sz w:val="20"/>
          <w:szCs w:val="20"/>
        </w:rPr>
        <w:t>s</w:t>
      </w:r>
      <w:r w:rsidRPr="001B3E8F">
        <w:rPr>
          <w:sz w:val="20"/>
          <w:szCs w:val="20"/>
        </w:rPr>
        <w:t xml:space="preserve"> </w:t>
      </w:r>
      <w:r w:rsidR="00D07281">
        <w:rPr>
          <w:sz w:val="20"/>
          <w:szCs w:val="20"/>
        </w:rPr>
        <w:t>2 and 3</w:t>
      </w:r>
      <w:r w:rsidR="00870897">
        <w:rPr>
          <w:sz w:val="20"/>
          <w:szCs w:val="20"/>
        </w:rPr>
        <w:t xml:space="preserve"> </w:t>
      </w:r>
      <w:r w:rsidRPr="001B3E8F">
        <w:rPr>
          <w:sz w:val="20"/>
          <w:szCs w:val="20"/>
        </w:rPr>
        <w:t xml:space="preserve">provide an example model of the </w:t>
      </w:r>
      <w:r w:rsidR="00870897">
        <w:rPr>
          <w:sz w:val="20"/>
          <w:szCs w:val="20"/>
        </w:rPr>
        <w:t xml:space="preserve">[610000] </w:t>
      </w:r>
      <w:r w:rsidR="00C2529F">
        <w:rPr>
          <w:sz w:val="20"/>
          <w:szCs w:val="20"/>
        </w:rPr>
        <w:t>Statement of C</w:t>
      </w:r>
      <w:r w:rsidRPr="001B3E8F">
        <w:rPr>
          <w:sz w:val="20"/>
          <w:szCs w:val="20"/>
        </w:rPr>
        <w:t xml:space="preserve">hanges in </w:t>
      </w:r>
      <w:r w:rsidR="00C2529F">
        <w:rPr>
          <w:sz w:val="20"/>
          <w:szCs w:val="20"/>
        </w:rPr>
        <w:t>E</w:t>
      </w:r>
      <w:r w:rsidRPr="001B3E8F">
        <w:rPr>
          <w:sz w:val="20"/>
          <w:szCs w:val="20"/>
        </w:rPr>
        <w:t>quity by the means of axes. Line items</w:t>
      </w:r>
      <w:r w:rsidR="00DA031F">
        <w:rPr>
          <w:sz w:val="20"/>
          <w:szCs w:val="20"/>
        </w:rPr>
        <w:t xml:space="preserve"> </w:t>
      </w:r>
      <w:r w:rsidRPr="001B3E8F">
        <w:rPr>
          <w:sz w:val="20"/>
          <w:szCs w:val="20"/>
        </w:rPr>
        <w:t>(reportable concepts) can be reported for various members (domain members) of the axis</w:t>
      </w:r>
      <w:r w:rsidR="002A1033">
        <w:rPr>
          <w:sz w:val="20"/>
          <w:szCs w:val="20"/>
        </w:rPr>
        <w:t>.</w:t>
      </w:r>
      <w:r w:rsidR="00DA031F">
        <w:rPr>
          <w:sz w:val="20"/>
          <w:szCs w:val="20"/>
        </w:rPr>
        <w:t xml:space="preserve"> </w:t>
      </w:r>
    </w:p>
    <w:p w:rsidR="00D07281" w:rsidRDefault="00D07281" w:rsidP="00262570">
      <w:pPr>
        <w:autoSpaceDE w:val="0"/>
        <w:autoSpaceDN w:val="0"/>
        <w:adjustRightInd w:val="0"/>
        <w:rPr>
          <w:sz w:val="20"/>
          <w:szCs w:val="20"/>
        </w:rPr>
      </w:pPr>
    </w:p>
    <w:p w:rsidR="001808F0" w:rsidRPr="001808F0" w:rsidRDefault="001808F0" w:rsidP="001808F0">
      <w:pPr>
        <w:rPr>
          <w:b/>
          <w:sz w:val="18"/>
          <w:szCs w:val="18"/>
        </w:rPr>
      </w:pPr>
      <w:r>
        <w:rPr>
          <w:b/>
          <w:sz w:val="18"/>
          <w:szCs w:val="18"/>
        </w:rPr>
        <w:t>Illustration 2</w:t>
      </w:r>
      <w:r>
        <w:rPr>
          <w:b/>
          <w:sz w:val="18"/>
          <w:szCs w:val="18"/>
        </w:rPr>
        <w:tab/>
      </w:r>
      <w:r w:rsidR="00D07281" w:rsidRPr="001808F0">
        <w:rPr>
          <w:b/>
          <w:sz w:val="18"/>
          <w:szCs w:val="18"/>
        </w:rPr>
        <w:t xml:space="preserve"> [610000] Statement of changes in equity – domain members</w:t>
      </w:r>
    </w:p>
    <w:tbl>
      <w:tblPr>
        <w:tblW w:w="9371" w:type="dxa"/>
        <w:tblInd w:w="93" w:type="dxa"/>
        <w:tblLook w:val="04A0" w:firstRow="1" w:lastRow="0" w:firstColumn="1" w:lastColumn="0" w:noHBand="0" w:noVBand="1"/>
      </w:tblPr>
      <w:tblGrid>
        <w:gridCol w:w="9371"/>
      </w:tblGrid>
      <w:tr w:rsidR="00773820" w:rsidRPr="00773820" w:rsidTr="00D07281">
        <w:trPr>
          <w:trHeight w:val="426"/>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xml:space="preserve"> – domain members</w:t>
            </w:r>
          </w:p>
        </w:tc>
      </w:tr>
      <w:tr w:rsidR="00A845B4"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184527" w:rsidRDefault="00A845B4">
            <w:pPr>
              <w:rPr>
                <w:rFonts w:ascii="Tahoma" w:hAnsi="Tahoma" w:cs="Tahoma"/>
                <w:sz w:val="16"/>
                <w:szCs w:val="16"/>
              </w:rPr>
            </w:pPr>
            <w:r w:rsidRPr="00A427EF">
              <w:rPr>
                <w:rFonts w:ascii="Tahoma" w:hAnsi="Tahoma" w:cs="Tahoma"/>
                <w:sz w:val="16"/>
                <w:szCs w:val="16"/>
              </w:rPr>
              <w:t>Consolidated and separate financial statements [axis]</w:t>
            </w:r>
          </w:p>
        </w:tc>
      </w:tr>
      <w:tr w:rsidR="00A845B4"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Consolidated [member]</w:t>
            </w:r>
          </w:p>
        </w:tc>
      </w:tr>
      <w:tr w:rsidR="00A845B4"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Separate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Components of equity [axis]</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Equity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Equity attributable to owners of parent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Issued capital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lastRenderedPageBreak/>
              <w:t>Share premium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Treasury shares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equity interest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reserves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Revaluation surplus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exchange differences on translation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cash flow hedges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hedges of net investment in foreign operations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on remeasuring available-for-sale financial assets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share-based payments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Default="00773820" w:rsidP="00773820">
            <w:pPr>
              <w:ind w:firstLineChars="900" w:firstLine="1440"/>
              <w:rPr>
                <w:rFonts w:ascii="Tahoma" w:hAnsi="Tahoma" w:cs="Tahoma"/>
                <w:sz w:val="16"/>
                <w:szCs w:val="16"/>
              </w:rPr>
            </w:pPr>
            <w:r w:rsidRPr="00773820">
              <w:rPr>
                <w:rFonts w:ascii="Tahoma" w:hAnsi="Tahoma" w:cs="Tahoma"/>
                <w:sz w:val="16"/>
                <w:szCs w:val="16"/>
              </w:rPr>
              <w:t>Amount recognised in other comprehensive income and accumulated in equity relating to non-current assets</w:t>
            </w:r>
          </w:p>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 xml:space="preserve"> or disposal groups held for sale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from investments in equity instruments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change in fair value of financial liability attributable to change in credit risk of liability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catastrophe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equalisation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discretionary participation features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Retained earnings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Non-controlling interests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Retrospective application and retrospective restatement [axis]</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Currently stated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Previously stated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Increase (decrease) due to changes in accounting policy and corrections of prior period errors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changes in accounting policy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changes in accounting policy required by IFRSs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voluntary changes in accounting policy [member]</w:t>
            </w:r>
          </w:p>
        </w:tc>
      </w:tr>
      <w:tr w:rsidR="00773820" w:rsidRPr="00773820"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corrections of prior period errors [member]</w:t>
            </w:r>
          </w:p>
        </w:tc>
      </w:tr>
    </w:tbl>
    <w:p w:rsidR="00870897" w:rsidRDefault="00870897" w:rsidP="00262570">
      <w:pPr>
        <w:autoSpaceDE w:val="0"/>
        <w:autoSpaceDN w:val="0"/>
        <w:adjustRightInd w:val="0"/>
        <w:rPr>
          <w:sz w:val="20"/>
          <w:szCs w:val="20"/>
        </w:rPr>
      </w:pPr>
    </w:p>
    <w:p w:rsidR="00773820" w:rsidRDefault="00773820" w:rsidP="00D07281"/>
    <w:p w:rsidR="00D07281" w:rsidRPr="00D07281" w:rsidRDefault="00D07281" w:rsidP="00D07281"/>
    <w:p w:rsidR="001808F0" w:rsidRPr="001808F0" w:rsidRDefault="00F367F6" w:rsidP="001808F0">
      <w:pPr>
        <w:rPr>
          <w:b/>
          <w:sz w:val="18"/>
          <w:szCs w:val="18"/>
        </w:rPr>
      </w:pPr>
      <w:r>
        <w:rPr>
          <w:b/>
          <w:sz w:val="18"/>
          <w:szCs w:val="18"/>
        </w:rPr>
        <w:t>Illustration 3</w:t>
      </w:r>
      <w:r>
        <w:rPr>
          <w:b/>
          <w:sz w:val="18"/>
          <w:szCs w:val="18"/>
        </w:rPr>
        <w:tab/>
      </w:r>
      <w:r w:rsidR="00D07281" w:rsidRPr="001808F0">
        <w:rPr>
          <w:b/>
          <w:sz w:val="18"/>
          <w:szCs w:val="18"/>
        </w:rPr>
        <w:t>[610000] Statement of changes in equity – reportable concepts</w:t>
      </w:r>
    </w:p>
    <w:tbl>
      <w:tblPr>
        <w:tblStyle w:val="TableGrid"/>
        <w:tblW w:w="9356" w:type="dxa"/>
        <w:tblInd w:w="108" w:type="dxa"/>
        <w:tblLook w:val="04A0" w:firstRow="1" w:lastRow="0" w:firstColumn="1" w:lastColumn="0" w:noHBand="0" w:noVBand="1"/>
      </w:tblPr>
      <w:tblGrid>
        <w:gridCol w:w="9356"/>
      </w:tblGrid>
      <w:tr w:rsidR="00773820" w:rsidRPr="00773820" w:rsidTr="00D07281">
        <w:trPr>
          <w:trHeight w:val="444"/>
        </w:trPr>
        <w:tc>
          <w:tcPr>
            <w:tcW w:w="9356" w:type="dxa"/>
            <w:noWrap/>
            <w:vAlign w:val="center"/>
            <w:hideMark/>
          </w:tcPr>
          <w:p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reportable concepts</w:t>
            </w:r>
          </w:p>
        </w:tc>
      </w:tr>
      <w:tr w:rsidR="00773820" w:rsidRPr="00773820" w:rsidTr="00D07281">
        <w:trPr>
          <w:trHeight w:val="340"/>
        </w:trPr>
        <w:tc>
          <w:tcPr>
            <w:tcW w:w="9356" w:type="dxa"/>
            <w:hideMark/>
          </w:tcPr>
          <w:p w:rsidR="00773820" w:rsidRPr="00773820" w:rsidRDefault="00773820" w:rsidP="00773820">
            <w:pPr>
              <w:ind w:firstLineChars="400" w:firstLine="640"/>
              <w:rPr>
                <w:rFonts w:ascii="Tahoma" w:hAnsi="Tahoma" w:cs="Tahoma"/>
                <w:sz w:val="16"/>
                <w:szCs w:val="16"/>
              </w:rPr>
            </w:pPr>
            <w:r w:rsidRPr="00773820">
              <w:rPr>
                <w:rFonts w:ascii="Tahoma" w:hAnsi="Tahoma" w:cs="Tahoma"/>
                <w:sz w:val="16"/>
                <w:szCs w:val="16"/>
              </w:rPr>
              <w:t>Statement of changes in equity [line items]</w:t>
            </w:r>
          </w:p>
        </w:tc>
      </w:tr>
      <w:tr w:rsidR="00773820" w:rsidRPr="00773820" w:rsidTr="00D07281">
        <w:trPr>
          <w:trHeight w:val="340"/>
        </w:trPr>
        <w:tc>
          <w:tcPr>
            <w:tcW w:w="9356" w:type="dxa"/>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beginning of period</w:t>
            </w:r>
          </w:p>
        </w:tc>
      </w:tr>
      <w:tr w:rsidR="00773820" w:rsidRPr="00773820" w:rsidTr="00D07281">
        <w:trPr>
          <w:trHeight w:val="340"/>
        </w:trPr>
        <w:tc>
          <w:tcPr>
            <w:tcW w:w="9356" w:type="dxa"/>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Changes in equity [abstract]</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Comprehensive income [abstract]</w:t>
            </w:r>
          </w:p>
        </w:tc>
      </w:tr>
      <w:tr w:rsidR="00773820" w:rsidRPr="00773820" w:rsidTr="00D07281">
        <w:trPr>
          <w:trHeight w:val="340"/>
        </w:trPr>
        <w:tc>
          <w:tcPr>
            <w:tcW w:w="9356" w:type="dxa"/>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Profit (loss)</w:t>
            </w:r>
          </w:p>
        </w:tc>
      </w:tr>
      <w:tr w:rsidR="00773820" w:rsidRPr="00773820" w:rsidTr="00D07281">
        <w:trPr>
          <w:trHeight w:val="340"/>
        </w:trPr>
        <w:tc>
          <w:tcPr>
            <w:tcW w:w="9356" w:type="dxa"/>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Other comprehensive income</w:t>
            </w:r>
          </w:p>
        </w:tc>
      </w:tr>
      <w:tr w:rsidR="00773820" w:rsidRPr="00773820" w:rsidTr="00D07281">
        <w:trPr>
          <w:trHeight w:val="340"/>
        </w:trPr>
        <w:tc>
          <w:tcPr>
            <w:tcW w:w="9356" w:type="dxa"/>
            <w:hideMark/>
          </w:tcPr>
          <w:p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Total comprehensive income</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Issue of equity</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lastRenderedPageBreak/>
              <w:t>Dividends recognised as distributions to owners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through other contributions by owners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Decrease through other distributions to owners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transfers and other changes, equity</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treasury share transactions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changes in ownership interests in subsidiaries that do not result in loss of control</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share-based payment transactions</w:t>
            </w:r>
          </w:p>
        </w:tc>
      </w:tr>
      <w:tr w:rsidR="00773820" w:rsidRPr="00773820" w:rsidTr="00D07281">
        <w:trPr>
          <w:trHeight w:val="340"/>
        </w:trPr>
        <w:tc>
          <w:tcPr>
            <w:tcW w:w="9356" w:type="dxa"/>
            <w:hideMark/>
          </w:tcPr>
          <w:p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Total increase (decrease) in equity</w:t>
            </w:r>
          </w:p>
        </w:tc>
      </w:tr>
      <w:tr w:rsidR="00773820" w:rsidRPr="00773820" w:rsidTr="00D07281">
        <w:trPr>
          <w:trHeight w:val="340"/>
        </w:trPr>
        <w:tc>
          <w:tcPr>
            <w:tcW w:w="9356" w:type="dxa"/>
            <w:hideMark/>
          </w:tcPr>
          <w:p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end of period</w:t>
            </w:r>
          </w:p>
        </w:tc>
      </w:tr>
    </w:tbl>
    <w:p w:rsidR="00D07281" w:rsidRPr="005A1A89" w:rsidRDefault="00D07281" w:rsidP="002A1033">
      <w:pPr>
        <w:rPr>
          <w:i/>
          <w:sz w:val="20"/>
          <w:szCs w:val="20"/>
        </w:rPr>
      </w:pPr>
    </w:p>
    <w:p w:rsidR="002A1033" w:rsidRDefault="002A1033" w:rsidP="002A1033">
      <w:pPr>
        <w:rPr>
          <w:sz w:val="20"/>
          <w:szCs w:val="20"/>
        </w:rPr>
      </w:pPr>
      <w:r w:rsidRPr="005A1A89">
        <w:rPr>
          <w:i/>
          <w:sz w:val="20"/>
          <w:szCs w:val="20"/>
        </w:rPr>
        <w:t>Any reportable concept (line item) can be linked to any domain member via the table Statement of changes in</w:t>
      </w:r>
      <w:r w:rsidRPr="00B150A0">
        <w:rPr>
          <w:i/>
          <w:sz w:val="20"/>
          <w:szCs w:val="20"/>
        </w:rPr>
        <w:t xml:space="preserve"> equity [table]</w:t>
      </w:r>
      <w:r w:rsidRPr="00B150A0">
        <w:rPr>
          <w:sz w:val="20"/>
          <w:szCs w:val="20"/>
        </w:rPr>
        <w:t xml:space="preserve">. A simplified example is provided below linking all reportable segments to </w:t>
      </w:r>
      <w:r w:rsidR="00573A45">
        <w:rPr>
          <w:sz w:val="20"/>
          <w:szCs w:val="20"/>
        </w:rPr>
        <w:t xml:space="preserve">selected </w:t>
      </w:r>
      <w:r w:rsidRPr="00B150A0">
        <w:rPr>
          <w:sz w:val="20"/>
          <w:szCs w:val="20"/>
        </w:rPr>
        <w:t>domain members within Equity attributable to owners of parent [member]</w:t>
      </w:r>
      <w:r w:rsidR="00B150A0">
        <w:rPr>
          <w:sz w:val="20"/>
          <w:szCs w:val="20"/>
        </w:rPr>
        <w:t>.</w:t>
      </w:r>
    </w:p>
    <w:p w:rsidR="00F367F6" w:rsidRDefault="00F367F6" w:rsidP="00F367F6"/>
    <w:p w:rsidR="001808F0" w:rsidRPr="00F367F6" w:rsidRDefault="00F367F6" w:rsidP="00F367F6">
      <w:pPr>
        <w:rPr>
          <w:b/>
          <w:sz w:val="18"/>
          <w:szCs w:val="18"/>
        </w:rPr>
      </w:pPr>
      <w:r>
        <w:rPr>
          <w:b/>
          <w:sz w:val="18"/>
          <w:szCs w:val="18"/>
        </w:rPr>
        <w:t>Illustration 4</w:t>
      </w:r>
      <w:r>
        <w:rPr>
          <w:b/>
          <w:sz w:val="18"/>
          <w:szCs w:val="18"/>
        </w:rPr>
        <w:tab/>
      </w:r>
      <w:r w:rsidR="00D07281" w:rsidRPr="00F367F6">
        <w:rPr>
          <w:b/>
          <w:sz w:val="18"/>
          <w:szCs w:val="18"/>
        </w:rPr>
        <w:t>Statement of changes in equity [table]</w:t>
      </w:r>
    </w:p>
    <w:tbl>
      <w:tblPr>
        <w:tblW w:w="9540" w:type="dxa"/>
        <w:tblInd w:w="93" w:type="dxa"/>
        <w:tblLook w:val="04A0" w:firstRow="1" w:lastRow="0" w:firstColumn="1" w:lastColumn="0" w:noHBand="0" w:noVBand="1"/>
      </w:tblPr>
      <w:tblGrid>
        <w:gridCol w:w="421"/>
        <w:gridCol w:w="421"/>
        <w:gridCol w:w="322"/>
        <w:gridCol w:w="337"/>
        <w:gridCol w:w="367"/>
        <w:gridCol w:w="367"/>
        <w:gridCol w:w="2600"/>
        <w:gridCol w:w="992"/>
        <w:gridCol w:w="1134"/>
        <w:gridCol w:w="1028"/>
        <w:gridCol w:w="922"/>
        <w:gridCol w:w="363"/>
        <w:gridCol w:w="266"/>
      </w:tblGrid>
      <w:tr w:rsidR="00573A45" w:rsidRPr="00573A45" w:rsidTr="001B4361">
        <w:trPr>
          <w:trHeight w:val="205"/>
        </w:trPr>
        <w:tc>
          <w:tcPr>
            <w:tcW w:w="4835" w:type="dxa"/>
            <w:gridSpan w:val="7"/>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4439" w:type="dxa"/>
            <w:gridSpan w:val="5"/>
            <w:tcBorders>
              <w:top w:val="single" w:sz="8" w:space="0" w:color="808080"/>
              <w:left w:val="nil"/>
              <w:bottom w:val="single" w:sz="8" w:space="0" w:color="808080"/>
              <w:right w:val="nil"/>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[member]</w:t>
            </w:r>
          </w:p>
        </w:tc>
        <w:tc>
          <w:tcPr>
            <w:tcW w:w="266" w:type="dxa"/>
            <w:vMerge w:val="restart"/>
            <w:tcBorders>
              <w:top w:val="single" w:sz="8" w:space="0" w:color="808080"/>
              <w:left w:val="nil"/>
              <w:bottom w:val="single" w:sz="8" w:space="0" w:color="000000"/>
              <w:right w:val="single" w:sz="8" w:space="0" w:color="808080"/>
            </w:tcBorders>
            <w:shd w:val="clear" w:color="auto" w:fill="auto"/>
            <w:hideMark/>
          </w:tcPr>
          <w:p w:rsidR="00573A45" w:rsidRPr="00573A45" w:rsidRDefault="00573A45" w:rsidP="00573A45">
            <w:pPr>
              <w:jc w:val="center"/>
              <w:rPr>
                <w:rFonts w:ascii="Calibri" w:hAnsi="Calibri"/>
                <w:color w:val="000000"/>
                <w:szCs w:val="22"/>
              </w:rPr>
            </w:pPr>
            <w:r w:rsidRPr="00573A45">
              <w:rPr>
                <w:rFonts w:ascii="Calibri" w:hAnsi="Calibri"/>
                <w:color w:val="000000"/>
                <w:szCs w:val="22"/>
              </w:rPr>
              <w:t> </w:t>
            </w:r>
          </w:p>
        </w:tc>
      </w:tr>
      <w:tr w:rsidR="00573A45" w:rsidRPr="00573A45" w:rsidTr="001B4361">
        <w:trPr>
          <w:trHeight w:val="122"/>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rsidR="00573A45" w:rsidRPr="00573A45" w:rsidRDefault="00573A45" w:rsidP="00573A45">
            <w:pPr>
              <w:rPr>
                <w:rFonts w:ascii="Tahoma" w:hAnsi="Tahoma" w:cs="Tahoma"/>
                <w:color w:val="000000"/>
                <w:sz w:val="16"/>
                <w:szCs w:val="16"/>
              </w:rPr>
            </w:pPr>
          </w:p>
        </w:tc>
        <w:tc>
          <w:tcPr>
            <w:tcW w:w="4076" w:type="dxa"/>
            <w:gridSpan w:val="4"/>
            <w:tcBorders>
              <w:top w:val="single" w:sz="8" w:space="0" w:color="808080"/>
              <w:left w:val="nil"/>
              <w:bottom w:val="single" w:sz="8" w:space="0" w:color="808080"/>
              <w:right w:val="nil"/>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attributable to owners of parent [member]</w:t>
            </w:r>
          </w:p>
        </w:tc>
        <w:tc>
          <w:tcPr>
            <w:tcW w:w="363" w:type="dxa"/>
            <w:vMerge w:val="restart"/>
            <w:tcBorders>
              <w:top w:val="nil"/>
              <w:left w:val="nil"/>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266" w:type="dxa"/>
            <w:vMerge/>
            <w:tcBorders>
              <w:top w:val="single" w:sz="8" w:space="0" w:color="808080"/>
              <w:left w:val="nil"/>
              <w:bottom w:val="single" w:sz="8" w:space="0" w:color="000000"/>
              <w:right w:val="single" w:sz="8" w:space="0" w:color="808080"/>
            </w:tcBorders>
            <w:vAlign w:val="center"/>
            <w:hideMark/>
          </w:tcPr>
          <w:p w:rsidR="00573A45" w:rsidRPr="00573A45" w:rsidRDefault="00573A45" w:rsidP="00573A45">
            <w:pPr>
              <w:rPr>
                <w:rFonts w:ascii="Calibri" w:hAnsi="Calibri"/>
                <w:color w:val="000000"/>
                <w:szCs w:val="22"/>
              </w:rPr>
            </w:pPr>
          </w:p>
        </w:tc>
      </w:tr>
      <w:tr w:rsidR="00573A45" w:rsidRPr="00573A45" w:rsidTr="001B4361">
        <w:trPr>
          <w:trHeight w:val="196"/>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rsidR="00573A45" w:rsidRPr="00573A45" w:rsidRDefault="00573A45" w:rsidP="00573A45">
            <w:pPr>
              <w:rPr>
                <w:rFonts w:ascii="Tahoma" w:hAnsi="Tahoma" w:cs="Tahoma"/>
                <w:color w:val="000000"/>
                <w:sz w:val="16"/>
                <w:szCs w:val="16"/>
              </w:rPr>
            </w:pPr>
          </w:p>
        </w:tc>
        <w:tc>
          <w:tcPr>
            <w:tcW w:w="992" w:type="dxa"/>
            <w:vMerge w:val="restart"/>
            <w:tcBorders>
              <w:top w:val="nil"/>
              <w:left w:val="single" w:sz="8" w:space="0" w:color="000000"/>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Issued capital [member]</w:t>
            </w:r>
          </w:p>
        </w:tc>
        <w:tc>
          <w:tcPr>
            <w:tcW w:w="1134" w:type="dxa"/>
            <w:tcBorders>
              <w:top w:val="nil"/>
              <w:left w:val="nil"/>
              <w:bottom w:val="single" w:sz="8" w:space="0" w:color="808080"/>
              <w:right w:val="nil"/>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1028" w:type="dxa"/>
            <w:vMerge w:val="restart"/>
            <w:tcBorders>
              <w:top w:val="nil"/>
              <w:left w:val="nil"/>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Other reserves [member]</w:t>
            </w:r>
          </w:p>
        </w:tc>
        <w:tc>
          <w:tcPr>
            <w:tcW w:w="922" w:type="dxa"/>
            <w:vMerge w:val="restart"/>
            <w:tcBorders>
              <w:top w:val="nil"/>
              <w:left w:val="single" w:sz="8" w:space="0" w:color="808080"/>
              <w:bottom w:val="single" w:sz="8" w:space="0" w:color="00000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Retained earnings [member]</w:t>
            </w:r>
          </w:p>
        </w:tc>
        <w:tc>
          <w:tcPr>
            <w:tcW w:w="363" w:type="dxa"/>
            <w:vMerge/>
            <w:tcBorders>
              <w:top w:val="nil"/>
              <w:left w:val="nil"/>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rsidR="00573A45" w:rsidRPr="00573A45" w:rsidRDefault="00573A45" w:rsidP="00573A45">
            <w:pPr>
              <w:rPr>
                <w:rFonts w:ascii="Calibri" w:hAnsi="Calibri"/>
                <w:color w:val="000000"/>
                <w:szCs w:val="22"/>
              </w:rPr>
            </w:pPr>
          </w:p>
        </w:tc>
      </w:tr>
      <w:tr w:rsidR="00573A45" w:rsidRPr="00573A45" w:rsidTr="001B4361">
        <w:trPr>
          <w:trHeight w:val="645"/>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rsidR="00573A45" w:rsidRPr="00573A45" w:rsidRDefault="00573A45" w:rsidP="00573A45">
            <w:pPr>
              <w:rPr>
                <w:rFonts w:ascii="Tahoma" w:hAnsi="Tahoma" w:cs="Tahoma"/>
                <w:color w:val="000000"/>
                <w:sz w:val="16"/>
                <w:szCs w:val="16"/>
              </w:rPr>
            </w:pPr>
          </w:p>
        </w:tc>
        <w:tc>
          <w:tcPr>
            <w:tcW w:w="992" w:type="dxa"/>
            <w:vMerge/>
            <w:tcBorders>
              <w:top w:val="nil"/>
              <w:left w:val="single" w:sz="8" w:space="0" w:color="000000"/>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1134" w:type="dxa"/>
            <w:tcBorders>
              <w:top w:val="nil"/>
              <w:left w:val="nil"/>
              <w:bottom w:val="single" w:sz="8" w:space="0" w:color="808080"/>
              <w:right w:val="single" w:sz="8" w:space="0" w:color="808080"/>
            </w:tcBorders>
            <w:shd w:val="clear" w:color="auto" w:fill="auto"/>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Revaluation surplus [member]</w:t>
            </w:r>
          </w:p>
        </w:tc>
        <w:tc>
          <w:tcPr>
            <w:tcW w:w="1028" w:type="dxa"/>
            <w:vMerge/>
            <w:tcBorders>
              <w:top w:val="nil"/>
              <w:left w:val="nil"/>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922" w:type="dxa"/>
            <w:vMerge/>
            <w:tcBorders>
              <w:top w:val="nil"/>
              <w:left w:val="single" w:sz="8" w:space="0" w:color="808080"/>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3" w:type="dxa"/>
            <w:vMerge/>
            <w:tcBorders>
              <w:top w:val="nil"/>
              <w:left w:val="nil"/>
              <w:bottom w:val="single" w:sz="8" w:space="0" w:color="00000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rsidR="00573A45" w:rsidRPr="00573A45" w:rsidRDefault="00573A45" w:rsidP="00573A45">
            <w:pPr>
              <w:rPr>
                <w:rFonts w:ascii="Calibri" w:hAnsi="Calibri"/>
                <w:color w:val="000000"/>
                <w:szCs w:val="22"/>
              </w:rPr>
            </w:pPr>
          </w:p>
        </w:tc>
      </w:tr>
      <w:tr w:rsidR="00573A45" w:rsidRPr="00573A45" w:rsidTr="001B4361">
        <w:trPr>
          <w:trHeight w:val="240"/>
        </w:trPr>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Currently stated [member]</w:t>
            </w:r>
          </w:p>
        </w:tc>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Consolidated [member]</w:t>
            </w:r>
          </w:p>
        </w:tc>
        <w:tc>
          <w:tcPr>
            <w:tcW w:w="3993" w:type="dxa"/>
            <w:gridSpan w:val="5"/>
            <w:tcBorders>
              <w:top w:val="single" w:sz="8" w:space="0" w:color="00000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[abstract]</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single" w:sz="8" w:space="0" w:color="000000"/>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71" w:type="dxa"/>
            <w:gridSpan w:val="4"/>
            <w:tcBorders>
              <w:top w:val="single" w:sz="8" w:space="0" w:color="80808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[line items]</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334" w:type="dxa"/>
            <w:gridSpan w:val="3"/>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34" w:type="dxa"/>
            <w:gridSpan w:val="3"/>
            <w:tcBorders>
              <w:top w:val="single" w:sz="8" w:space="0" w:color="80808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Changes in equity [abstract]</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967" w:type="dxa"/>
            <w:gridSpan w:val="2"/>
            <w:tcBorders>
              <w:top w:val="single" w:sz="8" w:space="0" w:color="808080"/>
              <w:left w:val="nil"/>
              <w:bottom w:val="nil"/>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 [abstract]</w:t>
            </w:r>
          </w:p>
        </w:tc>
        <w:tc>
          <w:tcPr>
            <w:tcW w:w="99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00" w:type="dxa"/>
            <w:tcBorders>
              <w:top w:val="single" w:sz="8" w:space="0" w:color="808080"/>
              <w:left w:val="nil"/>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Profit (loss)</w:t>
            </w:r>
          </w:p>
        </w:tc>
        <w:tc>
          <w:tcPr>
            <w:tcW w:w="992" w:type="dxa"/>
            <w:tcBorders>
              <w:top w:val="nil"/>
              <w:left w:val="single" w:sz="8" w:space="0" w:color="000000"/>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Other 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Issue of 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Dividends recognised as distributions to owners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through other contributions by owners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Decrease through other distributions to owners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transfers and other changes, 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treasury share transactions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70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changes in ownership interests in subsidiaries that do not result in loss of control</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450"/>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share-based payment transactions</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in equity</w:t>
            </w:r>
          </w:p>
        </w:tc>
        <w:tc>
          <w:tcPr>
            <w:tcW w:w="99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bl>
    <w:p w:rsidR="007F0AB5" w:rsidRDefault="007F0AB5" w:rsidP="005A1A89">
      <w:pPr>
        <w:pStyle w:val="Head2"/>
        <w:numPr>
          <w:ilvl w:val="0"/>
          <w:numId w:val="0"/>
        </w:numPr>
        <w:sectPr w:rsidR="007F0AB5" w:rsidSect="00F637FF">
          <w:headerReference w:type="even" r:id="rId24"/>
          <w:headerReference w:type="first" r:id="rId25"/>
          <w:pgSz w:w="11906" w:h="16838" w:code="9"/>
          <w:pgMar w:top="1814" w:right="566" w:bottom="1418" w:left="1276" w:header="425" w:footer="680" w:gutter="0"/>
          <w:cols w:space="708"/>
          <w:formProt w:val="0"/>
          <w:docGrid w:linePitch="360"/>
        </w:sectPr>
      </w:pPr>
    </w:p>
    <w:p w:rsidR="001B7B13" w:rsidRDefault="00FB1E0E" w:rsidP="007924A0">
      <w:pPr>
        <w:pStyle w:val="Head2"/>
        <w:tabs>
          <w:tab w:val="clear" w:pos="1144"/>
        </w:tabs>
        <w:ind w:left="426" w:hanging="426"/>
      </w:pPr>
      <w:bookmarkStart w:id="204" w:name="_Toc487638017"/>
      <w:r>
        <w:lastRenderedPageBreak/>
        <w:t>S</w:t>
      </w:r>
      <w:r w:rsidR="001B7B13">
        <w:t xml:space="preserve">tructure of the </w:t>
      </w:r>
      <w:r>
        <w:t>IFRS AU T</w:t>
      </w:r>
      <w:r w:rsidR="001B7B13">
        <w:t xml:space="preserve">axonomy </w:t>
      </w:r>
      <w:r w:rsidR="00F513C4">
        <w:t>2017</w:t>
      </w:r>
      <w:bookmarkEnd w:id="204"/>
    </w:p>
    <w:p w:rsidR="003A2E43" w:rsidRDefault="003A2E43" w:rsidP="00D07281">
      <w:pPr>
        <w:pStyle w:val="Head3"/>
        <w:spacing w:after="120"/>
      </w:pPr>
      <w:bookmarkStart w:id="205" w:name="_Toc487638018"/>
      <w:r w:rsidRPr="005819BE">
        <w:t>Folders and file structures</w:t>
      </w:r>
      <w:bookmarkEnd w:id="205"/>
    </w:p>
    <w:p w:rsidR="008671B6" w:rsidRDefault="008671B6" w:rsidP="007F0AB5">
      <w:pPr>
        <w:autoSpaceDE w:val="0"/>
        <w:autoSpaceDN w:val="0"/>
        <w:adjustRightInd w:val="0"/>
        <w:rPr>
          <w:sz w:val="20"/>
          <w:szCs w:val="20"/>
        </w:rPr>
      </w:pPr>
      <w:r w:rsidRPr="00B35B7B">
        <w:rPr>
          <w:sz w:val="20"/>
          <w:szCs w:val="20"/>
        </w:rPr>
        <w:t xml:space="preserve">Taxonomy structure refers to the general composition of the files and folders within </w:t>
      </w:r>
      <w:r w:rsidR="00A916E6" w:rsidRPr="00B35B7B">
        <w:rPr>
          <w:sz w:val="20"/>
          <w:szCs w:val="20"/>
        </w:rPr>
        <w:t>taxonomy</w:t>
      </w:r>
      <w:r w:rsidRPr="00B35B7B">
        <w:rPr>
          <w:sz w:val="20"/>
          <w:szCs w:val="20"/>
        </w:rPr>
        <w:t xml:space="preserve">. In the </w:t>
      </w:r>
      <w:r w:rsidR="006B5616">
        <w:rPr>
          <w:sz w:val="20"/>
          <w:szCs w:val="20"/>
        </w:rPr>
        <w:t xml:space="preserve">IFRS AU Taxonomy </w:t>
      </w:r>
      <w:r w:rsidR="00F513C4">
        <w:rPr>
          <w:sz w:val="20"/>
          <w:szCs w:val="20"/>
        </w:rPr>
        <w:t>2017</w:t>
      </w:r>
      <w:r w:rsidRPr="00B35B7B">
        <w:rPr>
          <w:sz w:val="20"/>
          <w:szCs w:val="20"/>
        </w:rPr>
        <w:t>, files are</w:t>
      </w:r>
      <w:r w:rsidR="00D07281">
        <w:rPr>
          <w:sz w:val="20"/>
          <w:szCs w:val="20"/>
        </w:rPr>
        <w:t xml:space="preserve"> </w:t>
      </w:r>
      <w:r w:rsidRPr="00B35B7B">
        <w:rPr>
          <w:sz w:val="20"/>
          <w:szCs w:val="20"/>
        </w:rPr>
        <w:t xml:space="preserve">placed in a folder structure as shown in </w:t>
      </w:r>
      <w:r w:rsidR="00D07281">
        <w:rPr>
          <w:sz w:val="20"/>
          <w:szCs w:val="20"/>
        </w:rPr>
        <w:t xml:space="preserve">Illustration </w:t>
      </w:r>
      <w:r w:rsidR="005606A9">
        <w:rPr>
          <w:sz w:val="20"/>
          <w:szCs w:val="20"/>
        </w:rPr>
        <w:t xml:space="preserve">5 </w:t>
      </w:r>
      <w:r w:rsidR="00D07281">
        <w:rPr>
          <w:sz w:val="20"/>
          <w:szCs w:val="20"/>
        </w:rPr>
        <w:t>below</w:t>
      </w:r>
      <w:r w:rsidRPr="00B35B7B">
        <w:rPr>
          <w:sz w:val="20"/>
          <w:szCs w:val="20"/>
        </w:rPr>
        <w:t xml:space="preserve">. </w:t>
      </w:r>
    </w:p>
    <w:p w:rsidR="005573C0" w:rsidRPr="00944861" w:rsidRDefault="00D07281">
      <w:pPr>
        <w:pStyle w:val="ListParagraph"/>
        <w:numPr>
          <w:ilvl w:val="0"/>
          <w:numId w:val="47"/>
        </w:numPr>
        <w:ind w:left="0" w:firstLine="0"/>
        <w:rPr>
          <w:b/>
          <w:sz w:val="18"/>
          <w:szCs w:val="18"/>
        </w:rPr>
      </w:pPr>
      <w:r w:rsidRPr="00944861">
        <w:rPr>
          <w:b/>
          <w:sz w:val="18"/>
          <w:szCs w:val="18"/>
        </w:rPr>
        <w:t>Folders and files structure</w:t>
      </w:r>
    </w:p>
    <w:p w:rsidR="00867885" w:rsidRDefault="00E845BF" w:rsidP="008671B6">
      <w:pPr>
        <w:pStyle w:val="Maintext"/>
      </w:pPr>
      <w:r>
        <w:rPr>
          <w:noProof/>
        </w:rPr>
        <mc:AlternateContent>
          <mc:Choice Requires="wps">
            <w:drawing>
              <wp:anchor distT="0" distB="0" distL="114300" distR="114300" simplePos="0" relativeHeight="251707904" behindDoc="0" locked="0" layoutInCell="1" allowOverlap="1" wp14:anchorId="48D20AF5" wp14:editId="3CFB2D13">
                <wp:simplePos x="0" y="0"/>
                <wp:positionH relativeFrom="column">
                  <wp:posOffset>212090</wp:posOffset>
                </wp:positionH>
                <wp:positionV relativeFrom="paragraph">
                  <wp:posOffset>990600</wp:posOffset>
                </wp:positionV>
                <wp:extent cx="750570" cy="172085"/>
                <wp:effectExtent l="12065" t="9525" r="889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72085"/>
                        </a:xfrm>
                        <a:prstGeom prst="flowChartProcess">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26" type="#_x0000_t109" style="position:absolute;margin-left:16.7pt;margin-top:78pt;width:59.1pt;height:1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" fillcolor="#a5a5a5 [2092]"/>
            </w:pict>
          </mc:Fallback>
        </mc:AlternateContent>
      </w:r>
      <w:r>
        <w:rPr>
          <w:noProof/>
        </w:rPr>
        <mc:AlternateContent>
          <mc:Choice Requires="wps">
            <w:drawing>
              <wp:anchor distT="0" distB="0" distL="114300" distR="114300" simplePos="0" relativeHeight="251706880" behindDoc="0" locked="0" layoutInCell="1" allowOverlap="1" wp14:anchorId="0AFD041A" wp14:editId="279316E3">
                <wp:simplePos x="0" y="0"/>
                <wp:positionH relativeFrom="column">
                  <wp:posOffset>212090</wp:posOffset>
                </wp:positionH>
                <wp:positionV relativeFrom="paragraph">
                  <wp:posOffset>567690</wp:posOffset>
                </wp:positionV>
                <wp:extent cx="328295" cy="259080"/>
                <wp:effectExtent l="12065" t="5715" r="1206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59080"/>
                        </a:xfrm>
                        <a:prstGeom prst="flowChartDocumen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16.7pt;margin-top:44.7pt;width:25.8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" fillcolor="#ffc000"/>
            </w:pict>
          </mc:Fallback>
        </mc:AlternateContent>
      </w:r>
      <w:r>
        <w:rPr>
          <w:noProof/>
        </w:rPr>
        <mc:AlternateContent>
          <mc:Choice Requires="wps">
            <w:drawing>
              <wp:anchor distT="0" distB="0" distL="114300" distR="114300" simplePos="0" relativeHeight="251705856" behindDoc="0" locked="0" layoutInCell="1" allowOverlap="1" wp14:anchorId="50E1DA35" wp14:editId="037CF1A2">
                <wp:simplePos x="0" y="0"/>
                <wp:positionH relativeFrom="column">
                  <wp:posOffset>57150</wp:posOffset>
                </wp:positionH>
                <wp:positionV relativeFrom="paragraph">
                  <wp:posOffset>274320</wp:posOffset>
                </wp:positionV>
                <wp:extent cx="3666490" cy="1561465"/>
                <wp:effectExtent l="9525" t="7620"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561465"/>
                        </a:xfrm>
                        <a:prstGeom prst="rect">
                          <a:avLst/>
                        </a:prstGeom>
                        <a:solidFill>
                          <a:srgbClr val="FFFFFF"/>
                        </a:solidFill>
                        <a:ln w="9525">
                          <a:solidFill>
                            <a:srgbClr val="000000"/>
                          </a:solidFill>
                          <a:miter lim="800000"/>
                          <a:headEnd/>
                          <a:tailEnd/>
                        </a:ln>
                      </wps:spPr>
                      <wps:txbx>
                        <w:txbxContent>
                          <w:p w:rsidR="0025065D" w:rsidRPr="001C0B74" w:rsidRDefault="0025065D">
                            <w:pPr>
                              <w:rPr>
                                <w:b/>
                                <w:sz w:val="18"/>
                                <w:szCs w:val="18"/>
                              </w:rPr>
                            </w:pPr>
                            <w:r w:rsidRPr="001C0B74">
                              <w:rPr>
                                <w:b/>
                                <w:sz w:val="18"/>
                                <w:szCs w:val="18"/>
                              </w:rPr>
                              <w:t>Legend:</w:t>
                            </w:r>
                          </w:p>
                          <w:p w:rsidR="0025065D" w:rsidRDefault="0025065D">
                            <w:pPr>
                              <w:rPr>
                                <w:sz w:val="18"/>
                                <w:szCs w:val="18"/>
                              </w:rPr>
                            </w:pPr>
                          </w:p>
                          <w:p w:rsidR="0025065D" w:rsidRDefault="0025065D">
                            <w:pPr>
                              <w:rPr>
                                <w:sz w:val="18"/>
                                <w:szCs w:val="18"/>
                              </w:rPr>
                            </w:pPr>
                            <w:r>
                              <w:rPr>
                                <w:sz w:val="18"/>
                                <w:szCs w:val="18"/>
                              </w:rPr>
                              <w:tab/>
                            </w:r>
                            <w:proofErr w:type="gramStart"/>
                            <w:r>
                              <w:rPr>
                                <w:sz w:val="18"/>
                                <w:szCs w:val="18"/>
                              </w:rPr>
                              <w:t>representing</w:t>
                            </w:r>
                            <w:proofErr w:type="gramEnd"/>
                            <w:r>
                              <w:rPr>
                                <w:sz w:val="18"/>
                                <w:szCs w:val="18"/>
                              </w:rPr>
                              <w:t xml:space="preserve"> a folder</w:t>
                            </w:r>
                          </w:p>
                          <w:p w:rsidR="0025065D" w:rsidRDefault="0025065D">
                            <w:pPr>
                              <w:rPr>
                                <w:sz w:val="18"/>
                                <w:szCs w:val="18"/>
                              </w:rPr>
                            </w:pPr>
                          </w:p>
                          <w:p w:rsidR="0025065D" w:rsidRDefault="0025065D">
                            <w:pPr>
                              <w:rPr>
                                <w:sz w:val="18"/>
                                <w:szCs w:val="18"/>
                              </w:rPr>
                            </w:pPr>
                          </w:p>
                          <w:p w:rsidR="0025065D" w:rsidRDefault="0025065D">
                            <w:pPr>
                              <w:rPr>
                                <w:sz w:val="18"/>
                                <w:szCs w:val="18"/>
                              </w:rPr>
                            </w:pPr>
                            <w:r>
                              <w:rPr>
                                <w:sz w:val="18"/>
                                <w:szCs w:val="18"/>
                              </w:rPr>
                              <w:tab/>
                            </w:r>
                            <w:r>
                              <w:rPr>
                                <w:sz w:val="18"/>
                                <w:szCs w:val="18"/>
                              </w:rPr>
                              <w:tab/>
                            </w:r>
                            <w:proofErr w:type="gramStart"/>
                            <w:r>
                              <w:rPr>
                                <w:sz w:val="18"/>
                                <w:szCs w:val="18"/>
                              </w:rPr>
                              <w:t>representing</w:t>
                            </w:r>
                            <w:proofErr w:type="gramEnd"/>
                            <w:r>
                              <w:rPr>
                                <w:sz w:val="18"/>
                                <w:szCs w:val="18"/>
                              </w:rPr>
                              <w:t xml:space="preserve"> a file (schema or entry points)</w:t>
                            </w:r>
                          </w:p>
                          <w:p w:rsidR="0025065D" w:rsidRDefault="0025065D">
                            <w:pPr>
                              <w:rPr>
                                <w:sz w:val="18"/>
                                <w:szCs w:val="18"/>
                              </w:rPr>
                            </w:pPr>
                          </w:p>
                          <w:p w:rsidR="0025065D" w:rsidRDefault="0025065D">
                            <w:pPr>
                              <w:rPr>
                                <w:sz w:val="18"/>
                                <w:szCs w:val="18"/>
                              </w:rPr>
                            </w:pPr>
                          </w:p>
                          <w:p w:rsidR="0025065D" w:rsidRPr="004B2328" w:rsidRDefault="0025065D">
                            <w:pPr>
                              <w:rPr>
                                <w:sz w:val="18"/>
                                <w:szCs w:val="18"/>
                              </w:rPr>
                            </w:pPr>
                            <w:r>
                              <w:rPr>
                                <w:sz w:val="18"/>
                                <w:szCs w:val="18"/>
                              </w:rPr>
                              <w:t>Note (*): folder “</w:t>
                            </w:r>
                            <w:proofErr w:type="spellStart"/>
                            <w:r>
                              <w:rPr>
                                <w:sz w:val="18"/>
                                <w:szCs w:val="18"/>
                              </w:rPr>
                              <w:t>full_ifrs</w:t>
                            </w:r>
                            <w:proofErr w:type="spellEnd"/>
                            <w:r>
                              <w:rPr>
                                <w:sz w:val="18"/>
                                <w:szCs w:val="18"/>
                              </w:rPr>
                              <w:t xml:space="preserve">” is copied across from the IFRS Taxonomy 2017 as is.  This folder contains IFRS taxonomy </w:t>
                            </w:r>
                            <w:proofErr w:type="spellStart"/>
                            <w:r>
                              <w:rPr>
                                <w:sz w:val="18"/>
                                <w:szCs w:val="18"/>
                              </w:rPr>
                              <w:t>linkbases</w:t>
                            </w:r>
                            <w:proofErr w:type="spellEnd"/>
                            <w:r>
                              <w:rPr>
                                <w:sz w:val="18"/>
                                <w:szCs w:val="18"/>
                              </w:rPr>
                              <w:t xml:space="preserve"> and the </w:t>
                            </w:r>
                            <w:proofErr w:type="spellStart"/>
                            <w:r>
                              <w:rPr>
                                <w:sz w:val="18"/>
                                <w:szCs w:val="18"/>
                              </w:rPr>
                              <w:t>coreschema</w:t>
                            </w:r>
                            <w:proofErr w:type="spellEnd"/>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pt;margin-top:21.6pt;width:288.7pt;height:1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">
                <v:textbox>
                  <w:txbxContent>
                    <w:p w:rsidR="0025065D" w:rsidRPr="001C0B74" w:rsidRDefault="0025065D">
                      <w:pPr>
                        <w:rPr>
                          <w:b/>
                          <w:sz w:val="18"/>
                          <w:szCs w:val="18"/>
                        </w:rPr>
                      </w:pPr>
                      <w:r w:rsidRPr="001C0B74">
                        <w:rPr>
                          <w:b/>
                          <w:sz w:val="18"/>
                          <w:szCs w:val="18"/>
                        </w:rPr>
                        <w:t>Legend:</w:t>
                      </w:r>
                    </w:p>
                    <w:p w:rsidR="0025065D" w:rsidRDefault="0025065D">
                      <w:pPr>
                        <w:rPr>
                          <w:sz w:val="18"/>
                          <w:szCs w:val="18"/>
                        </w:rPr>
                      </w:pPr>
                    </w:p>
                    <w:p w:rsidR="0025065D" w:rsidRDefault="0025065D">
                      <w:pPr>
                        <w:rPr>
                          <w:sz w:val="18"/>
                          <w:szCs w:val="18"/>
                        </w:rPr>
                      </w:pPr>
                      <w:r>
                        <w:rPr>
                          <w:sz w:val="18"/>
                          <w:szCs w:val="18"/>
                        </w:rPr>
                        <w:tab/>
                      </w:r>
                      <w:proofErr w:type="gramStart"/>
                      <w:r>
                        <w:rPr>
                          <w:sz w:val="18"/>
                          <w:szCs w:val="18"/>
                        </w:rPr>
                        <w:t>representing</w:t>
                      </w:r>
                      <w:proofErr w:type="gramEnd"/>
                      <w:r>
                        <w:rPr>
                          <w:sz w:val="18"/>
                          <w:szCs w:val="18"/>
                        </w:rPr>
                        <w:t xml:space="preserve"> a folder</w:t>
                      </w:r>
                    </w:p>
                    <w:p w:rsidR="0025065D" w:rsidRDefault="0025065D">
                      <w:pPr>
                        <w:rPr>
                          <w:sz w:val="18"/>
                          <w:szCs w:val="18"/>
                        </w:rPr>
                      </w:pPr>
                    </w:p>
                    <w:p w:rsidR="0025065D" w:rsidRDefault="0025065D">
                      <w:pPr>
                        <w:rPr>
                          <w:sz w:val="18"/>
                          <w:szCs w:val="18"/>
                        </w:rPr>
                      </w:pPr>
                    </w:p>
                    <w:p w:rsidR="0025065D" w:rsidRDefault="0025065D">
                      <w:pPr>
                        <w:rPr>
                          <w:sz w:val="18"/>
                          <w:szCs w:val="18"/>
                        </w:rPr>
                      </w:pPr>
                      <w:r>
                        <w:rPr>
                          <w:sz w:val="18"/>
                          <w:szCs w:val="18"/>
                        </w:rPr>
                        <w:tab/>
                      </w:r>
                      <w:r>
                        <w:rPr>
                          <w:sz w:val="18"/>
                          <w:szCs w:val="18"/>
                        </w:rPr>
                        <w:tab/>
                      </w:r>
                      <w:proofErr w:type="gramStart"/>
                      <w:r>
                        <w:rPr>
                          <w:sz w:val="18"/>
                          <w:szCs w:val="18"/>
                        </w:rPr>
                        <w:t>representing</w:t>
                      </w:r>
                      <w:proofErr w:type="gramEnd"/>
                      <w:r>
                        <w:rPr>
                          <w:sz w:val="18"/>
                          <w:szCs w:val="18"/>
                        </w:rPr>
                        <w:t xml:space="preserve"> a file (schema or entry points)</w:t>
                      </w:r>
                    </w:p>
                    <w:p w:rsidR="0025065D" w:rsidRDefault="0025065D">
                      <w:pPr>
                        <w:rPr>
                          <w:sz w:val="18"/>
                          <w:szCs w:val="18"/>
                        </w:rPr>
                      </w:pPr>
                    </w:p>
                    <w:p w:rsidR="0025065D" w:rsidRDefault="0025065D">
                      <w:pPr>
                        <w:rPr>
                          <w:sz w:val="18"/>
                          <w:szCs w:val="18"/>
                        </w:rPr>
                      </w:pPr>
                    </w:p>
                    <w:p w:rsidR="0025065D" w:rsidRPr="004B2328" w:rsidRDefault="0025065D">
                      <w:pPr>
                        <w:rPr>
                          <w:sz w:val="18"/>
                          <w:szCs w:val="18"/>
                        </w:rPr>
                      </w:pPr>
                      <w:r>
                        <w:rPr>
                          <w:sz w:val="18"/>
                          <w:szCs w:val="18"/>
                        </w:rPr>
                        <w:t>Note (*): folder “</w:t>
                      </w:r>
                      <w:proofErr w:type="spellStart"/>
                      <w:r>
                        <w:rPr>
                          <w:sz w:val="18"/>
                          <w:szCs w:val="18"/>
                        </w:rPr>
                        <w:t>full_ifrs</w:t>
                      </w:r>
                      <w:proofErr w:type="spellEnd"/>
                      <w:r>
                        <w:rPr>
                          <w:sz w:val="18"/>
                          <w:szCs w:val="18"/>
                        </w:rPr>
                        <w:t xml:space="preserve">” is copied across from the IFRS Taxonomy 2017 as is.  This folder contains IFRS taxonomy </w:t>
                      </w:r>
                      <w:proofErr w:type="spellStart"/>
                      <w:r>
                        <w:rPr>
                          <w:sz w:val="18"/>
                          <w:szCs w:val="18"/>
                        </w:rPr>
                        <w:t>linkbases</w:t>
                      </w:r>
                      <w:proofErr w:type="spellEnd"/>
                      <w:r>
                        <w:rPr>
                          <w:sz w:val="18"/>
                          <w:szCs w:val="18"/>
                        </w:rPr>
                        <w:t xml:space="preserve"> and the </w:t>
                      </w:r>
                      <w:proofErr w:type="spellStart"/>
                      <w:r>
                        <w:rPr>
                          <w:sz w:val="18"/>
                          <w:szCs w:val="18"/>
                        </w:rPr>
                        <w:t>coreschema</w:t>
                      </w:r>
                      <w:proofErr w:type="spellEnd"/>
                      <w:r>
                        <w:rPr>
                          <w:sz w:val="18"/>
                          <w:szCs w:val="18"/>
                        </w:rPr>
                        <w:t xml:space="preserve">.  </w:t>
                      </w:r>
                    </w:p>
                  </w:txbxContent>
                </v:textbox>
              </v:shape>
            </w:pict>
          </mc:Fallback>
        </mc:AlternateContent>
      </w:r>
      <w:r w:rsidR="005A4695" w:rsidRPr="005A4695">
        <w:rPr>
          <w:noProof/>
        </w:rPr>
        <w:drawing>
          <wp:inline distT="0" distB="0" distL="0" distR="0" wp14:anchorId="6B4E872D" wp14:editId="3EA4B372">
            <wp:extent cx="8439150" cy="4619625"/>
            <wp:effectExtent l="57150" t="0" r="5715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1E4490" w:rsidRPr="001E4490">
        <w:rPr>
          <w:noProof/>
        </w:rPr>
        <w:t xml:space="preserve"> </w:t>
      </w:r>
      <w:r w:rsidR="001E4490" w:rsidRPr="001E4490">
        <w:rPr>
          <w:rStyle w:val="CommentReference"/>
          <w:sz w:val="22"/>
        </w:rPr>
        <w:t xml:space="preserve"> </w:t>
      </w:r>
    </w:p>
    <w:p w:rsidR="00643A94" w:rsidRPr="00C00AB4" w:rsidRDefault="00643A94" w:rsidP="00C00AB4">
      <w:pPr>
        <w:rPr>
          <w:rFonts w:cs="Arial"/>
          <w:b/>
          <w:sz w:val="24"/>
        </w:rPr>
        <w:sectPr w:rsidR="00643A94" w:rsidRPr="00C00AB4" w:rsidSect="007F0AB5">
          <w:pgSz w:w="16838" w:h="11906" w:orient="landscape" w:code="9"/>
          <w:pgMar w:top="1276" w:right="1814" w:bottom="566" w:left="1418" w:header="425" w:footer="680" w:gutter="0"/>
          <w:cols w:space="708"/>
          <w:formProt w:val="0"/>
          <w:docGrid w:linePitch="360"/>
        </w:sectPr>
      </w:pPr>
    </w:p>
    <w:p w:rsidR="00CA720E" w:rsidRDefault="00CA720E" w:rsidP="00611094">
      <w:pPr>
        <w:rPr>
          <w:sz w:val="20"/>
          <w:szCs w:val="20"/>
        </w:rPr>
      </w:pPr>
    </w:p>
    <w:p w:rsidR="004859E3" w:rsidRPr="00611094" w:rsidRDefault="004859E3" w:rsidP="00611094">
      <w:pPr>
        <w:rPr>
          <w:sz w:val="20"/>
          <w:szCs w:val="20"/>
        </w:rPr>
      </w:pPr>
      <w:r w:rsidRPr="00611094">
        <w:rPr>
          <w:sz w:val="20"/>
          <w:szCs w:val="20"/>
        </w:rPr>
        <w:t>For each taxonomy release, the IFRS Taxonomy release date appears in all taxonomy files.</w:t>
      </w:r>
    </w:p>
    <w:p w:rsidR="004859E3" w:rsidRPr="00611094" w:rsidRDefault="004859E3" w:rsidP="00611094">
      <w:pPr>
        <w:rPr>
          <w:sz w:val="20"/>
          <w:szCs w:val="20"/>
        </w:rPr>
      </w:pPr>
      <w:r w:rsidRPr="00611094">
        <w:rPr>
          <w:sz w:val="20"/>
          <w:szCs w:val="20"/>
        </w:rPr>
        <w:t>The folders and their contents, and the guidelines for folder and file names, are as f</w:t>
      </w:r>
      <w:r w:rsidR="00F06D0D">
        <w:rPr>
          <w:sz w:val="20"/>
          <w:szCs w:val="20"/>
        </w:rPr>
        <w:t>ollows (folder names are in bold</w:t>
      </w:r>
      <w:r w:rsidR="00B64680">
        <w:rPr>
          <w:sz w:val="20"/>
          <w:szCs w:val="20"/>
        </w:rPr>
        <w:t xml:space="preserve"> and files are in italic</w:t>
      </w:r>
      <w:r w:rsidRPr="00611094">
        <w:rPr>
          <w:sz w:val="20"/>
          <w:szCs w:val="20"/>
        </w:rPr>
        <w:t>):</w:t>
      </w:r>
    </w:p>
    <w:p w:rsidR="009B77C1" w:rsidRPr="004D550A" w:rsidRDefault="00F06D0D" w:rsidP="00DA5F87">
      <w:pPr>
        <w:pStyle w:val="ListParagraph"/>
        <w:numPr>
          <w:ilvl w:val="0"/>
          <w:numId w:val="33"/>
        </w:numPr>
        <w:rPr>
          <w:sz w:val="20"/>
          <w:szCs w:val="20"/>
        </w:rPr>
      </w:pPr>
      <w:proofErr w:type="spellStart"/>
      <w:r w:rsidRPr="004D550A">
        <w:rPr>
          <w:b/>
          <w:sz w:val="20"/>
          <w:szCs w:val="20"/>
        </w:rPr>
        <w:t>sbr_au_taxonomy</w:t>
      </w:r>
      <w:proofErr w:type="spellEnd"/>
      <w:r w:rsidRPr="004D550A">
        <w:rPr>
          <w:sz w:val="20"/>
          <w:szCs w:val="20"/>
        </w:rPr>
        <w:t xml:space="preserve"> is the SBR folder </w:t>
      </w:r>
      <w:r w:rsidR="00E42E66" w:rsidRPr="004D550A">
        <w:rPr>
          <w:sz w:val="20"/>
          <w:szCs w:val="20"/>
        </w:rPr>
        <w:t>where all SBR reportable facts are defined and classified;</w:t>
      </w:r>
    </w:p>
    <w:p w:rsidR="009B77C1" w:rsidRPr="004D550A" w:rsidRDefault="00F06D0D" w:rsidP="00DA5F87">
      <w:pPr>
        <w:pStyle w:val="ListParagraph"/>
        <w:numPr>
          <w:ilvl w:val="0"/>
          <w:numId w:val="33"/>
        </w:numPr>
        <w:rPr>
          <w:sz w:val="20"/>
          <w:szCs w:val="20"/>
        </w:rPr>
      </w:pPr>
      <w:proofErr w:type="spellStart"/>
      <w:r w:rsidRPr="004D550A">
        <w:rPr>
          <w:b/>
          <w:sz w:val="20"/>
          <w:szCs w:val="20"/>
        </w:rPr>
        <w:t>extl</w:t>
      </w:r>
      <w:proofErr w:type="spellEnd"/>
      <w:r w:rsidRPr="004D550A">
        <w:rPr>
          <w:b/>
          <w:sz w:val="20"/>
          <w:szCs w:val="20"/>
        </w:rPr>
        <w:t xml:space="preserve"> </w:t>
      </w:r>
      <w:r w:rsidRPr="004D550A">
        <w:rPr>
          <w:sz w:val="20"/>
          <w:szCs w:val="20"/>
        </w:rPr>
        <w:t xml:space="preserve">is the folder reserved by SBR for </w:t>
      </w:r>
      <w:r w:rsidR="00E42E66" w:rsidRPr="004D550A">
        <w:rPr>
          <w:sz w:val="20"/>
          <w:szCs w:val="20"/>
        </w:rPr>
        <w:t xml:space="preserve"> external taxonomies;</w:t>
      </w:r>
    </w:p>
    <w:p w:rsidR="009B77C1" w:rsidRPr="004D550A" w:rsidRDefault="007D0D17" w:rsidP="00DA5F87">
      <w:pPr>
        <w:pStyle w:val="ListParagraph"/>
        <w:numPr>
          <w:ilvl w:val="0"/>
          <w:numId w:val="33"/>
        </w:numPr>
        <w:rPr>
          <w:sz w:val="20"/>
          <w:szCs w:val="20"/>
        </w:rPr>
      </w:pPr>
      <w:r w:rsidRPr="004D550A">
        <w:rPr>
          <w:b/>
          <w:sz w:val="20"/>
          <w:szCs w:val="20"/>
        </w:rPr>
        <w:t>ifrs_</w:t>
      </w:r>
      <w:r w:rsidR="00B64680">
        <w:rPr>
          <w:b/>
          <w:sz w:val="20"/>
          <w:szCs w:val="20"/>
        </w:rPr>
        <w:t>20170720</w:t>
      </w:r>
      <w:r w:rsidR="00E42E66" w:rsidRPr="004D550A">
        <w:rPr>
          <w:sz w:val="20"/>
          <w:szCs w:val="20"/>
        </w:rPr>
        <w:t xml:space="preserve"> is the folder where the IFRS </w:t>
      </w:r>
      <w:r w:rsidR="00B64680">
        <w:rPr>
          <w:sz w:val="20"/>
          <w:szCs w:val="20"/>
        </w:rPr>
        <w:t xml:space="preserve">AU </w:t>
      </w:r>
      <w:r w:rsidR="00E42E66" w:rsidRPr="004D550A">
        <w:rPr>
          <w:sz w:val="20"/>
          <w:szCs w:val="20"/>
        </w:rPr>
        <w:t xml:space="preserve">Taxonomy </w:t>
      </w:r>
      <w:r w:rsidR="00B64680">
        <w:rPr>
          <w:sz w:val="20"/>
          <w:szCs w:val="20"/>
        </w:rPr>
        <w:t>2017 resides</w:t>
      </w:r>
      <w:r w:rsidR="00E42E66" w:rsidRPr="004D550A">
        <w:rPr>
          <w:sz w:val="20"/>
          <w:szCs w:val="20"/>
        </w:rPr>
        <w:t>;</w:t>
      </w:r>
    </w:p>
    <w:p w:rsidR="009B77C1" w:rsidRPr="004D550A" w:rsidRDefault="00B64680" w:rsidP="00DA5F87">
      <w:pPr>
        <w:pStyle w:val="ListParagraph"/>
        <w:numPr>
          <w:ilvl w:val="0"/>
          <w:numId w:val="33"/>
        </w:numPr>
        <w:rPr>
          <w:sz w:val="20"/>
          <w:szCs w:val="20"/>
        </w:rPr>
      </w:pPr>
      <w:proofErr w:type="spellStart"/>
      <w:r>
        <w:rPr>
          <w:b/>
          <w:sz w:val="20"/>
          <w:szCs w:val="20"/>
        </w:rPr>
        <w:t>full_</w:t>
      </w:r>
      <w:r w:rsidR="00A20DE4" w:rsidRPr="004D550A">
        <w:rPr>
          <w:b/>
          <w:sz w:val="20"/>
          <w:szCs w:val="20"/>
        </w:rPr>
        <w:t>ifrs</w:t>
      </w:r>
      <w:proofErr w:type="spellEnd"/>
      <w:r w:rsidR="00E42E66" w:rsidRPr="004D550A">
        <w:rPr>
          <w:b/>
          <w:sz w:val="20"/>
          <w:szCs w:val="20"/>
        </w:rPr>
        <w:t xml:space="preserve"> </w:t>
      </w:r>
      <w:r w:rsidR="00E42E66" w:rsidRPr="004D550A">
        <w:rPr>
          <w:sz w:val="20"/>
          <w:szCs w:val="20"/>
        </w:rPr>
        <w:t xml:space="preserve">is the folder </w:t>
      </w:r>
      <w:r>
        <w:rPr>
          <w:sz w:val="20"/>
          <w:szCs w:val="20"/>
        </w:rPr>
        <w:t>that is copied across from the IFRS Taxonomy</w:t>
      </w:r>
      <w:r w:rsidR="006C03AC">
        <w:rPr>
          <w:sz w:val="20"/>
          <w:szCs w:val="20"/>
        </w:rPr>
        <w:t xml:space="preserve"> as is</w:t>
      </w:r>
      <w:r>
        <w:rPr>
          <w:sz w:val="20"/>
          <w:szCs w:val="20"/>
        </w:rPr>
        <w:t xml:space="preserve"> and contain IFRS Taxonomy’s </w:t>
      </w:r>
      <w:proofErr w:type="spellStart"/>
      <w:r>
        <w:rPr>
          <w:sz w:val="20"/>
          <w:szCs w:val="20"/>
        </w:rPr>
        <w:t>linkbase</w:t>
      </w:r>
      <w:proofErr w:type="spellEnd"/>
      <w:r>
        <w:rPr>
          <w:sz w:val="20"/>
          <w:szCs w:val="20"/>
        </w:rPr>
        <w:t xml:space="preserve"> files and the IFRS taxonomy’s core schema</w:t>
      </w:r>
      <w:r w:rsidR="00E42E66" w:rsidRPr="004D550A">
        <w:rPr>
          <w:sz w:val="20"/>
          <w:szCs w:val="20"/>
        </w:rPr>
        <w:t>;</w:t>
      </w:r>
    </w:p>
    <w:p w:rsidR="009B77C1" w:rsidRPr="004D550A" w:rsidRDefault="004965C8" w:rsidP="004965C8">
      <w:pPr>
        <w:pStyle w:val="ListParagraph"/>
        <w:numPr>
          <w:ilvl w:val="0"/>
          <w:numId w:val="33"/>
        </w:numPr>
        <w:rPr>
          <w:sz w:val="20"/>
          <w:szCs w:val="20"/>
        </w:rPr>
      </w:pPr>
      <w:r w:rsidRPr="00B64680">
        <w:rPr>
          <w:i/>
          <w:sz w:val="20"/>
          <w:szCs w:val="20"/>
        </w:rPr>
        <w:t>ifrs_au-cor_</w:t>
      </w:r>
      <w:r w:rsidR="00B64680" w:rsidRPr="00B64680">
        <w:rPr>
          <w:i/>
          <w:sz w:val="20"/>
          <w:szCs w:val="20"/>
        </w:rPr>
        <w:t>2017</w:t>
      </w:r>
      <w:r w:rsidR="00EA3008" w:rsidRPr="00B64680">
        <w:rPr>
          <w:i/>
          <w:sz w:val="20"/>
          <w:szCs w:val="20"/>
        </w:rPr>
        <w:t>-07-2</w:t>
      </w:r>
      <w:r w:rsidR="00B64680" w:rsidRPr="00B64680">
        <w:rPr>
          <w:i/>
          <w:sz w:val="20"/>
          <w:szCs w:val="20"/>
        </w:rPr>
        <w:t>0</w:t>
      </w:r>
      <w:r w:rsidRPr="00B64680">
        <w:rPr>
          <w:i/>
          <w:sz w:val="20"/>
          <w:szCs w:val="20"/>
        </w:rPr>
        <w:t>.xsd</w:t>
      </w:r>
      <w:r w:rsidR="00E42E66" w:rsidRPr="004D550A">
        <w:rPr>
          <w:sz w:val="20"/>
          <w:szCs w:val="20"/>
        </w:rPr>
        <w:t xml:space="preserve"> is the core schema which contains the additional reportable concepts required for the Australian extension;</w:t>
      </w:r>
    </w:p>
    <w:p w:rsidR="009B77C1" w:rsidRPr="00B64680" w:rsidRDefault="00DE2ED9" w:rsidP="00B64680">
      <w:pPr>
        <w:pStyle w:val="ListParagraph"/>
        <w:numPr>
          <w:ilvl w:val="0"/>
          <w:numId w:val="33"/>
        </w:numPr>
        <w:rPr>
          <w:sz w:val="20"/>
          <w:szCs w:val="20"/>
        </w:rPr>
      </w:pPr>
      <w:r w:rsidRPr="00B64680">
        <w:rPr>
          <w:bCs/>
          <w:i/>
          <w:sz w:val="20"/>
          <w:szCs w:val="20"/>
        </w:rPr>
        <w:t>full_ifrs_doc_with_AU_extensions_entry_point_1_2017-07-20.xsd</w:t>
      </w:r>
      <w:r w:rsidR="00B64680">
        <w:rPr>
          <w:b/>
          <w:bCs/>
          <w:sz w:val="20"/>
          <w:szCs w:val="20"/>
        </w:rPr>
        <w:t xml:space="preserve"> </w:t>
      </w:r>
      <w:r w:rsidR="00E42E66" w:rsidRPr="00B64680">
        <w:rPr>
          <w:sz w:val="20"/>
          <w:szCs w:val="20"/>
        </w:rPr>
        <w:t>i</w:t>
      </w:r>
      <w:r w:rsidR="004859E3" w:rsidRPr="00B64680">
        <w:rPr>
          <w:sz w:val="20"/>
          <w:szCs w:val="20"/>
        </w:rPr>
        <w:t>s the entry point schema that combines all of the files for IFRS</w:t>
      </w:r>
      <w:r w:rsidR="0009436F" w:rsidRPr="00B64680">
        <w:rPr>
          <w:sz w:val="20"/>
          <w:szCs w:val="20"/>
        </w:rPr>
        <w:t xml:space="preserve"> Taxonomy</w:t>
      </w:r>
      <w:r w:rsidR="006B5616" w:rsidRPr="00B64680">
        <w:rPr>
          <w:sz w:val="20"/>
          <w:szCs w:val="20"/>
        </w:rPr>
        <w:t xml:space="preserve"> </w:t>
      </w:r>
      <w:r w:rsidR="00E858C4" w:rsidRPr="00B64680">
        <w:rPr>
          <w:sz w:val="20"/>
          <w:szCs w:val="20"/>
        </w:rPr>
        <w:t>20</w:t>
      </w:r>
      <w:r w:rsidR="00B64680">
        <w:rPr>
          <w:sz w:val="20"/>
          <w:szCs w:val="20"/>
        </w:rPr>
        <w:t>17</w:t>
      </w:r>
      <w:r w:rsidR="004859E3" w:rsidRPr="00B64680">
        <w:rPr>
          <w:sz w:val="20"/>
          <w:szCs w:val="20"/>
        </w:rPr>
        <w:t xml:space="preserve"> and the IFRS</w:t>
      </w:r>
      <w:r w:rsidR="00E42E66" w:rsidRPr="00B64680">
        <w:rPr>
          <w:sz w:val="20"/>
          <w:szCs w:val="20"/>
        </w:rPr>
        <w:t xml:space="preserve"> AU</w:t>
      </w:r>
      <w:r w:rsidR="00F35962" w:rsidRPr="00B64680">
        <w:rPr>
          <w:sz w:val="20"/>
          <w:szCs w:val="20"/>
        </w:rPr>
        <w:t xml:space="preserve"> Extension</w:t>
      </w:r>
      <w:r w:rsidR="0009436F" w:rsidRPr="00B64680">
        <w:rPr>
          <w:sz w:val="20"/>
          <w:szCs w:val="20"/>
        </w:rPr>
        <w:t xml:space="preserve"> Taxonomy</w:t>
      </w:r>
      <w:r w:rsidR="006B5616" w:rsidRPr="00B64680">
        <w:rPr>
          <w:sz w:val="20"/>
          <w:szCs w:val="20"/>
        </w:rPr>
        <w:t xml:space="preserve"> </w:t>
      </w:r>
      <w:r w:rsidR="00B64680">
        <w:rPr>
          <w:sz w:val="20"/>
          <w:szCs w:val="20"/>
        </w:rPr>
        <w:t>2017</w:t>
      </w:r>
      <w:r w:rsidR="00F35962" w:rsidRPr="00B64680">
        <w:rPr>
          <w:sz w:val="20"/>
          <w:szCs w:val="20"/>
        </w:rPr>
        <w:t xml:space="preserve"> compiled specifically to present consolidated financial statements only</w:t>
      </w:r>
      <w:r w:rsidR="00E42E66" w:rsidRPr="00B64680">
        <w:rPr>
          <w:sz w:val="20"/>
          <w:szCs w:val="20"/>
        </w:rPr>
        <w:t>;</w:t>
      </w:r>
    </w:p>
    <w:p w:rsidR="00F35962" w:rsidRPr="004D550A" w:rsidRDefault="00B64680" w:rsidP="004965C8">
      <w:pPr>
        <w:pStyle w:val="ListParagraph"/>
        <w:numPr>
          <w:ilvl w:val="0"/>
          <w:numId w:val="33"/>
        </w:numPr>
        <w:rPr>
          <w:sz w:val="20"/>
          <w:szCs w:val="20"/>
        </w:rPr>
      </w:pPr>
      <w:r w:rsidRPr="00B64680">
        <w:rPr>
          <w:bCs/>
          <w:i/>
          <w:sz w:val="20"/>
          <w:szCs w:val="20"/>
        </w:rPr>
        <w:t>full_ifrs_doc_with_AU_extensions_entry_point_</w:t>
      </w:r>
      <w:r>
        <w:rPr>
          <w:bCs/>
          <w:i/>
          <w:sz w:val="20"/>
          <w:szCs w:val="20"/>
        </w:rPr>
        <w:t>2</w:t>
      </w:r>
      <w:r w:rsidRPr="00B64680">
        <w:rPr>
          <w:bCs/>
          <w:i/>
          <w:sz w:val="20"/>
          <w:szCs w:val="20"/>
        </w:rPr>
        <w:t>_2017-07-20.xsd</w:t>
      </w:r>
      <w:r>
        <w:rPr>
          <w:b/>
          <w:bCs/>
          <w:sz w:val="20"/>
          <w:szCs w:val="20"/>
        </w:rPr>
        <w:t xml:space="preserve"> </w:t>
      </w:r>
      <w:r w:rsidR="00F35962" w:rsidRPr="004D550A">
        <w:rPr>
          <w:sz w:val="20"/>
          <w:szCs w:val="20"/>
        </w:rPr>
        <w:t xml:space="preserve">is the entry point schema that combines all of the files for IFRS Taxonomy </w:t>
      </w:r>
      <w:r w:rsidR="00F513C4">
        <w:rPr>
          <w:sz w:val="20"/>
          <w:szCs w:val="20"/>
        </w:rPr>
        <w:t>2017</w:t>
      </w:r>
      <w:r w:rsidR="00F35962" w:rsidRPr="004D550A">
        <w:rPr>
          <w:sz w:val="20"/>
          <w:szCs w:val="20"/>
        </w:rPr>
        <w:t xml:space="preserve"> and the IFRS AU Extension Taxonomy </w:t>
      </w:r>
      <w:r w:rsidR="00F513C4">
        <w:rPr>
          <w:sz w:val="20"/>
          <w:szCs w:val="20"/>
        </w:rPr>
        <w:t>2017</w:t>
      </w:r>
      <w:r w:rsidR="00F35962" w:rsidRPr="004D550A">
        <w:rPr>
          <w:sz w:val="20"/>
          <w:szCs w:val="20"/>
        </w:rPr>
        <w:t xml:space="preserve"> compiled specifically to present consolidated and separate (parent) financial statements;</w:t>
      </w:r>
    </w:p>
    <w:p w:rsidR="002703DD" w:rsidRDefault="00E42E66" w:rsidP="00DA5F87">
      <w:pPr>
        <w:pStyle w:val="ListParagraph"/>
        <w:numPr>
          <w:ilvl w:val="0"/>
          <w:numId w:val="33"/>
        </w:numPr>
        <w:rPr>
          <w:sz w:val="20"/>
          <w:szCs w:val="20"/>
        </w:rPr>
      </w:pPr>
      <w:proofErr w:type="spellStart"/>
      <w:proofErr w:type="gramStart"/>
      <w:r w:rsidRPr="004D550A">
        <w:rPr>
          <w:b/>
          <w:sz w:val="20"/>
          <w:szCs w:val="20"/>
        </w:rPr>
        <w:t>au</w:t>
      </w:r>
      <w:r w:rsidR="00B64680">
        <w:rPr>
          <w:b/>
          <w:sz w:val="20"/>
          <w:szCs w:val="20"/>
        </w:rPr>
        <w:t>_extensions</w:t>
      </w:r>
      <w:proofErr w:type="spellEnd"/>
      <w:proofErr w:type="gramEnd"/>
      <w:r w:rsidR="004859E3" w:rsidRPr="004D550A">
        <w:rPr>
          <w:sz w:val="20"/>
          <w:szCs w:val="20"/>
        </w:rPr>
        <w:t xml:space="preserve"> contains folders for standards, references</w:t>
      </w:r>
      <w:r w:rsidR="00B64680">
        <w:rPr>
          <w:sz w:val="20"/>
          <w:szCs w:val="20"/>
        </w:rPr>
        <w:t xml:space="preserve"> and changes to the IFRS Taxonomy due to the integration of AU Extensions. </w:t>
      </w:r>
      <w:r w:rsidR="002703DD">
        <w:rPr>
          <w:sz w:val="20"/>
          <w:szCs w:val="20"/>
        </w:rPr>
        <w:t>This folder includes:</w:t>
      </w:r>
    </w:p>
    <w:p w:rsidR="009B77C1" w:rsidRPr="002703DD" w:rsidRDefault="002703DD" w:rsidP="002703DD">
      <w:pPr>
        <w:pStyle w:val="ListParagraph"/>
        <w:numPr>
          <w:ilvl w:val="1"/>
          <w:numId w:val="33"/>
        </w:numPr>
        <w:rPr>
          <w:sz w:val="20"/>
          <w:szCs w:val="20"/>
        </w:rPr>
      </w:pPr>
      <w:r>
        <w:rPr>
          <w:sz w:val="20"/>
          <w:szCs w:val="20"/>
        </w:rPr>
        <w:t>Folders that contains modular presentation</w:t>
      </w:r>
      <w:r w:rsidR="0093318D">
        <w:rPr>
          <w:sz w:val="20"/>
          <w:szCs w:val="20"/>
        </w:rPr>
        <w:t xml:space="preserve"> and</w:t>
      </w:r>
      <w:r w:rsidR="00106CAA">
        <w:rPr>
          <w:sz w:val="20"/>
          <w:szCs w:val="20"/>
        </w:rPr>
        <w:t xml:space="preserve"> reference </w:t>
      </w:r>
      <w:proofErr w:type="spellStart"/>
      <w:r>
        <w:rPr>
          <w:sz w:val="20"/>
          <w:szCs w:val="20"/>
        </w:rPr>
        <w:t>linkbase</w:t>
      </w:r>
      <w:proofErr w:type="spellEnd"/>
      <w:r>
        <w:rPr>
          <w:sz w:val="20"/>
          <w:szCs w:val="20"/>
        </w:rPr>
        <w:t xml:space="preserve"> files for specific accounting standards issued by AASB, including: </w:t>
      </w:r>
      <w:r>
        <w:rPr>
          <w:b/>
          <w:sz w:val="20"/>
          <w:szCs w:val="20"/>
        </w:rPr>
        <w:t>aasb_1023, aasb_1038 and aasb_1058</w:t>
      </w:r>
    </w:p>
    <w:p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au_additional_disclosures_entry_point_1</w:t>
      </w:r>
      <w:r w:rsidR="002703DD">
        <w:rPr>
          <w:b/>
          <w:bCs/>
          <w:sz w:val="20"/>
          <w:szCs w:val="20"/>
        </w:rPr>
        <w:t xml:space="preserve"> </w:t>
      </w:r>
      <w:r w:rsidR="002703DD">
        <w:rPr>
          <w:bCs/>
          <w:sz w:val="20"/>
          <w:szCs w:val="20"/>
        </w:rPr>
        <w:t xml:space="preserve">contains all AU Extension’s </w:t>
      </w:r>
      <w:proofErr w:type="spellStart"/>
      <w:r w:rsidR="002703DD">
        <w:rPr>
          <w:bCs/>
          <w:sz w:val="20"/>
          <w:szCs w:val="20"/>
        </w:rPr>
        <w:t>linkbase</w:t>
      </w:r>
      <w:proofErr w:type="spellEnd"/>
      <w:r w:rsidR="002703DD">
        <w:rPr>
          <w:bCs/>
          <w:sz w:val="20"/>
          <w:szCs w:val="20"/>
        </w:rPr>
        <w:t xml:space="preserve"> files that are used for the entry point one</w:t>
      </w:r>
    </w:p>
    <w:p w:rsidR="00DE2ED9" w:rsidRPr="002703DD" w:rsidRDefault="00DE2ED9" w:rsidP="002703DD">
      <w:pPr>
        <w:pStyle w:val="ListParagraph"/>
        <w:numPr>
          <w:ilvl w:val="1"/>
          <w:numId w:val="33"/>
        </w:numPr>
        <w:rPr>
          <w:sz w:val="20"/>
          <w:szCs w:val="20"/>
        </w:rPr>
      </w:pPr>
      <w:r w:rsidRPr="002703DD">
        <w:rPr>
          <w:b/>
          <w:bCs/>
          <w:sz w:val="20"/>
          <w:szCs w:val="20"/>
        </w:rPr>
        <w:t>au_additional_disclosures_entry_point_</w:t>
      </w:r>
      <w:r w:rsidR="002703DD">
        <w:rPr>
          <w:b/>
          <w:bCs/>
          <w:sz w:val="20"/>
          <w:szCs w:val="20"/>
        </w:rPr>
        <w:t xml:space="preserve">2 </w:t>
      </w:r>
      <w:r w:rsidR="002703DD">
        <w:rPr>
          <w:bCs/>
          <w:sz w:val="20"/>
          <w:szCs w:val="20"/>
        </w:rPr>
        <w:t xml:space="preserve">contains all AU Extension’s </w:t>
      </w:r>
      <w:proofErr w:type="spellStart"/>
      <w:r w:rsidR="002703DD">
        <w:rPr>
          <w:bCs/>
          <w:sz w:val="20"/>
          <w:szCs w:val="20"/>
        </w:rPr>
        <w:t>linkbase</w:t>
      </w:r>
      <w:proofErr w:type="spellEnd"/>
      <w:r w:rsidR="002703DD">
        <w:rPr>
          <w:bCs/>
          <w:sz w:val="20"/>
          <w:szCs w:val="20"/>
        </w:rPr>
        <w:t xml:space="preserve"> files that are used for the entry point one</w:t>
      </w:r>
    </w:p>
    <w:p w:rsidR="002703DD" w:rsidRPr="002703DD" w:rsidRDefault="002703DD" w:rsidP="002703DD">
      <w:pPr>
        <w:pStyle w:val="ListParagraph"/>
        <w:ind w:left="1486"/>
        <w:rPr>
          <w:sz w:val="20"/>
          <w:szCs w:val="20"/>
        </w:rPr>
      </w:pPr>
    </w:p>
    <w:p w:rsidR="002703DD" w:rsidRDefault="00C0712A" w:rsidP="00DA5F87">
      <w:pPr>
        <w:pStyle w:val="ListParagraph"/>
        <w:numPr>
          <w:ilvl w:val="0"/>
          <w:numId w:val="33"/>
        </w:numPr>
        <w:rPr>
          <w:sz w:val="20"/>
          <w:szCs w:val="20"/>
        </w:rPr>
      </w:pPr>
      <w:r>
        <w:rPr>
          <w:sz w:val="20"/>
          <w:szCs w:val="20"/>
        </w:rPr>
        <w:t>F</w:t>
      </w:r>
      <w:r w:rsidR="002703DD">
        <w:rPr>
          <w:sz w:val="20"/>
          <w:szCs w:val="20"/>
        </w:rPr>
        <w:t>iles contain</w:t>
      </w:r>
      <w:r>
        <w:rPr>
          <w:sz w:val="20"/>
          <w:szCs w:val="20"/>
        </w:rPr>
        <w:t>ed</w:t>
      </w:r>
      <w:r w:rsidR="002703DD">
        <w:rPr>
          <w:sz w:val="20"/>
          <w:szCs w:val="20"/>
        </w:rPr>
        <w:t xml:space="preserve"> in </w:t>
      </w:r>
      <w:proofErr w:type="spellStart"/>
      <w:r w:rsidR="002703DD" w:rsidRPr="00C0712A">
        <w:rPr>
          <w:b/>
          <w:sz w:val="20"/>
          <w:szCs w:val="20"/>
        </w:rPr>
        <w:t>au_extensions</w:t>
      </w:r>
      <w:proofErr w:type="spellEnd"/>
      <w:r w:rsidR="002703DD">
        <w:rPr>
          <w:sz w:val="20"/>
          <w:szCs w:val="20"/>
        </w:rPr>
        <w:t xml:space="preserve"> </w:t>
      </w:r>
      <w:r>
        <w:rPr>
          <w:sz w:val="20"/>
          <w:szCs w:val="20"/>
        </w:rPr>
        <w:t>are</w:t>
      </w:r>
      <w:r w:rsidR="002703DD">
        <w:rPr>
          <w:sz w:val="20"/>
          <w:szCs w:val="20"/>
        </w:rPr>
        <w:t xml:space="preserve"> as follows:</w:t>
      </w:r>
    </w:p>
    <w:p w:rsidR="0087577C" w:rsidRDefault="00106CAA" w:rsidP="00C0712A">
      <w:pPr>
        <w:pStyle w:val="ListParagraph"/>
        <w:numPr>
          <w:ilvl w:val="1"/>
          <w:numId w:val="33"/>
        </w:numPr>
        <w:rPr>
          <w:sz w:val="20"/>
          <w:szCs w:val="20"/>
        </w:rPr>
      </w:pPr>
      <w:r>
        <w:rPr>
          <w:sz w:val="20"/>
          <w:szCs w:val="20"/>
        </w:rPr>
        <w:t>{</w:t>
      </w:r>
      <w:r w:rsidR="004859E3" w:rsidRPr="004D550A">
        <w:rPr>
          <w:sz w:val="20"/>
          <w:szCs w:val="20"/>
        </w:rPr>
        <w:t xml:space="preserve">pre | </w:t>
      </w:r>
      <w:r>
        <w:rPr>
          <w:sz w:val="20"/>
          <w:szCs w:val="20"/>
        </w:rPr>
        <w:t>ref</w:t>
      </w:r>
      <w:r w:rsidRPr="004D550A">
        <w:rPr>
          <w:sz w:val="20"/>
          <w:szCs w:val="20"/>
        </w:rPr>
        <w:t xml:space="preserve"> </w:t>
      </w:r>
      <w:r w:rsidR="004859E3" w:rsidRPr="004D550A">
        <w:rPr>
          <w:sz w:val="20"/>
          <w:szCs w:val="20"/>
        </w:rPr>
        <w:t>}_</w:t>
      </w:r>
      <w:r>
        <w:rPr>
          <w:sz w:val="20"/>
          <w:szCs w:val="20"/>
        </w:rPr>
        <w:t>aasb</w:t>
      </w:r>
      <w:r w:rsidR="00E42E66" w:rsidRPr="004D550A">
        <w:rPr>
          <w:sz w:val="20"/>
          <w:szCs w:val="20"/>
        </w:rPr>
        <w:t>_{“number”}_</w:t>
      </w:r>
      <w:r w:rsidR="00EF442C">
        <w:rPr>
          <w:sz w:val="20"/>
          <w:szCs w:val="20"/>
        </w:rPr>
        <w:t>201</w:t>
      </w:r>
      <w:r>
        <w:rPr>
          <w:sz w:val="20"/>
          <w:szCs w:val="20"/>
        </w:rPr>
        <w:t>7</w:t>
      </w:r>
      <w:r w:rsidR="00EF442C">
        <w:rPr>
          <w:sz w:val="20"/>
          <w:szCs w:val="20"/>
        </w:rPr>
        <w:t>-0</w:t>
      </w:r>
      <w:r>
        <w:rPr>
          <w:sz w:val="20"/>
          <w:szCs w:val="20"/>
        </w:rPr>
        <w:t>7</w:t>
      </w:r>
      <w:r w:rsidR="00EF442C">
        <w:rPr>
          <w:sz w:val="20"/>
          <w:szCs w:val="20"/>
        </w:rPr>
        <w:t>-</w:t>
      </w:r>
      <w:r>
        <w:rPr>
          <w:sz w:val="20"/>
          <w:szCs w:val="20"/>
        </w:rPr>
        <w:t>20</w:t>
      </w:r>
      <w:r w:rsidR="004859E3" w:rsidRPr="004D550A">
        <w:rPr>
          <w:sz w:val="20"/>
          <w:szCs w:val="20"/>
        </w:rPr>
        <w:t xml:space="preserve">.xml are modular presentation </w:t>
      </w:r>
      <w:r>
        <w:rPr>
          <w:sz w:val="20"/>
          <w:szCs w:val="20"/>
        </w:rPr>
        <w:t xml:space="preserve">and reference </w:t>
      </w:r>
      <w:proofErr w:type="spellStart"/>
      <w:r w:rsidR="004859E3" w:rsidRPr="004D550A">
        <w:rPr>
          <w:sz w:val="20"/>
          <w:szCs w:val="20"/>
        </w:rPr>
        <w:t>linkbase</w:t>
      </w:r>
      <w:proofErr w:type="spellEnd"/>
      <w:r w:rsidR="004859E3" w:rsidRPr="004D550A">
        <w:rPr>
          <w:sz w:val="20"/>
          <w:szCs w:val="20"/>
        </w:rPr>
        <w:t xml:space="preserve"> files for each</w:t>
      </w:r>
      <w:r>
        <w:rPr>
          <w:sz w:val="20"/>
          <w:szCs w:val="20"/>
        </w:rPr>
        <w:t xml:space="preserve"> AASB </w:t>
      </w:r>
      <w:r w:rsidR="00C7502C">
        <w:rPr>
          <w:sz w:val="20"/>
          <w:szCs w:val="20"/>
        </w:rPr>
        <w:t>standard standards</w:t>
      </w:r>
      <w:r w:rsidR="004859E3" w:rsidRPr="004D550A">
        <w:rPr>
          <w:sz w:val="20"/>
          <w:szCs w:val="20"/>
        </w:rPr>
        <w:t>;</w:t>
      </w:r>
    </w:p>
    <w:p w:rsidR="00C7502C" w:rsidRPr="00C7502C" w:rsidRDefault="00C7502C" w:rsidP="00C0712A">
      <w:pPr>
        <w:pStyle w:val="ListParagraph"/>
        <w:numPr>
          <w:ilvl w:val="1"/>
          <w:numId w:val="33"/>
        </w:numPr>
        <w:rPr>
          <w:sz w:val="20"/>
          <w:szCs w:val="20"/>
        </w:rPr>
      </w:pPr>
      <w:r w:rsidRPr="004D550A">
        <w:rPr>
          <w:sz w:val="20"/>
          <w:szCs w:val="20"/>
        </w:rPr>
        <w:t>rol</w:t>
      </w:r>
      <w:proofErr w:type="gramStart"/>
      <w:r w:rsidRPr="004D550A">
        <w:rPr>
          <w:sz w:val="20"/>
          <w:szCs w:val="20"/>
        </w:rPr>
        <w:t>_{</w:t>
      </w:r>
      <w:proofErr w:type="gramEnd"/>
      <w:r>
        <w:rPr>
          <w:sz w:val="20"/>
          <w:szCs w:val="20"/>
        </w:rPr>
        <w:t>aasb</w:t>
      </w:r>
      <w:r w:rsidRPr="004D550A">
        <w:rPr>
          <w:sz w:val="20"/>
          <w:szCs w:val="20"/>
        </w:rPr>
        <w:t>}_{“number”}_</w:t>
      </w:r>
      <w:r>
        <w:rPr>
          <w:sz w:val="20"/>
          <w:szCs w:val="20"/>
        </w:rPr>
        <w:t>2017-07-20</w:t>
      </w:r>
      <w:r w:rsidRPr="004D550A">
        <w:rPr>
          <w:sz w:val="20"/>
          <w:szCs w:val="20"/>
        </w:rPr>
        <w:t xml:space="preserve">.xsd are modular schemas that contain ELRs for the presentation </w:t>
      </w:r>
      <w:proofErr w:type="spellStart"/>
      <w:r w:rsidRPr="004D550A">
        <w:rPr>
          <w:sz w:val="20"/>
          <w:szCs w:val="20"/>
        </w:rPr>
        <w:t>linkbases</w:t>
      </w:r>
      <w:proofErr w:type="spellEnd"/>
      <w:r w:rsidRPr="004D550A">
        <w:rPr>
          <w:sz w:val="20"/>
          <w:szCs w:val="20"/>
        </w:rPr>
        <w:t xml:space="preserve"> for each </w:t>
      </w:r>
      <w:r>
        <w:rPr>
          <w:sz w:val="20"/>
          <w:szCs w:val="20"/>
        </w:rPr>
        <w:t xml:space="preserve">AASB </w:t>
      </w:r>
      <w:r w:rsidRPr="004D550A">
        <w:rPr>
          <w:sz w:val="20"/>
          <w:szCs w:val="20"/>
        </w:rPr>
        <w:t>standard</w:t>
      </w:r>
      <w:r>
        <w:rPr>
          <w:sz w:val="20"/>
          <w:szCs w:val="20"/>
        </w:rPr>
        <w:t>.</w:t>
      </w:r>
    </w:p>
    <w:p w:rsidR="00A73296" w:rsidRPr="00C0712A" w:rsidRDefault="00106CAA" w:rsidP="00A73296">
      <w:pPr>
        <w:pStyle w:val="ListParagraph"/>
        <w:numPr>
          <w:ilvl w:val="1"/>
          <w:numId w:val="33"/>
        </w:numPr>
        <w:rPr>
          <w:sz w:val="20"/>
          <w:szCs w:val="20"/>
        </w:rPr>
      </w:pPr>
      <w:r w:rsidRPr="00C0712A">
        <w:rPr>
          <w:sz w:val="20"/>
          <w:szCs w:val="20"/>
        </w:rPr>
        <w:t xml:space="preserve">{pre | </w:t>
      </w:r>
      <w:proofErr w:type="spellStart"/>
      <w:r w:rsidRPr="00C0712A">
        <w:rPr>
          <w:sz w:val="20"/>
          <w:szCs w:val="20"/>
        </w:rPr>
        <w:t>cal</w:t>
      </w:r>
      <w:proofErr w:type="spellEnd"/>
      <w:r w:rsidRPr="00C0712A">
        <w:rPr>
          <w:sz w:val="20"/>
          <w:szCs w:val="20"/>
        </w:rPr>
        <w:t xml:space="preserve"> | </w:t>
      </w:r>
      <w:proofErr w:type="spellStart"/>
      <w:r w:rsidRPr="00C0712A">
        <w:rPr>
          <w:sz w:val="20"/>
          <w:szCs w:val="20"/>
        </w:rPr>
        <w:t>def</w:t>
      </w:r>
      <w:proofErr w:type="spellEnd"/>
      <w:r w:rsidR="00A73296" w:rsidRPr="00C0712A">
        <w:rPr>
          <w:sz w:val="20"/>
          <w:szCs w:val="20"/>
        </w:rPr>
        <w:t>}_</w:t>
      </w:r>
      <w:proofErr w:type="spellStart"/>
      <w:r w:rsidRPr="00C0712A">
        <w:rPr>
          <w:sz w:val="20"/>
          <w:szCs w:val="20"/>
        </w:rPr>
        <w:t>au_extension</w:t>
      </w:r>
      <w:proofErr w:type="spellEnd"/>
      <w:r w:rsidRPr="00C0712A">
        <w:rPr>
          <w:sz w:val="20"/>
          <w:szCs w:val="20"/>
        </w:rPr>
        <w:t>_</w:t>
      </w:r>
      <w:r w:rsidR="00A73296" w:rsidRPr="00C0712A">
        <w:rPr>
          <w:sz w:val="20"/>
          <w:szCs w:val="20"/>
        </w:rPr>
        <w:t>{</w:t>
      </w:r>
      <w:proofErr w:type="spellStart"/>
      <w:r w:rsidR="00A73296" w:rsidRPr="00C0712A">
        <w:rPr>
          <w:sz w:val="20"/>
          <w:szCs w:val="20"/>
        </w:rPr>
        <w:t>ias</w:t>
      </w:r>
      <w:proofErr w:type="spellEnd"/>
      <w:r w:rsidR="00A73296" w:rsidRPr="00C0712A">
        <w:rPr>
          <w:sz w:val="20"/>
          <w:szCs w:val="20"/>
        </w:rPr>
        <w:t xml:space="preserve"> | </w:t>
      </w:r>
      <w:proofErr w:type="spellStart"/>
      <w:r w:rsidR="00A73296" w:rsidRPr="00C0712A">
        <w:rPr>
          <w:sz w:val="20"/>
          <w:szCs w:val="20"/>
        </w:rPr>
        <w:t>ifrs</w:t>
      </w:r>
      <w:proofErr w:type="spellEnd"/>
      <w:r w:rsidR="00D44B0F" w:rsidRPr="00C0712A">
        <w:rPr>
          <w:sz w:val="20"/>
          <w:szCs w:val="20"/>
        </w:rPr>
        <w:t xml:space="preserve"> |}_{“number”}_</w:t>
      </w:r>
      <w:r w:rsidR="00EF442C" w:rsidRPr="00C0712A">
        <w:rPr>
          <w:sz w:val="20"/>
          <w:szCs w:val="20"/>
        </w:rPr>
        <w:t>201</w:t>
      </w:r>
      <w:r w:rsidRPr="00C0712A">
        <w:rPr>
          <w:sz w:val="20"/>
          <w:szCs w:val="20"/>
        </w:rPr>
        <w:t>7</w:t>
      </w:r>
      <w:r w:rsidR="00EF442C" w:rsidRPr="00C0712A">
        <w:rPr>
          <w:sz w:val="20"/>
          <w:szCs w:val="20"/>
        </w:rPr>
        <w:t>-</w:t>
      </w:r>
      <w:r w:rsidRPr="00C0712A">
        <w:rPr>
          <w:sz w:val="20"/>
          <w:szCs w:val="20"/>
        </w:rPr>
        <w:t>07</w:t>
      </w:r>
      <w:r w:rsidR="00EF442C" w:rsidRPr="00C0712A">
        <w:rPr>
          <w:sz w:val="20"/>
          <w:szCs w:val="20"/>
        </w:rPr>
        <w:t>-</w:t>
      </w:r>
      <w:r w:rsidRPr="00C0712A">
        <w:rPr>
          <w:sz w:val="20"/>
          <w:szCs w:val="20"/>
        </w:rPr>
        <w:t>20</w:t>
      </w:r>
      <w:r w:rsidR="00A73296" w:rsidRPr="00C0712A">
        <w:rPr>
          <w:sz w:val="20"/>
          <w:szCs w:val="20"/>
        </w:rPr>
        <w:t>_role-{“unique role</w:t>
      </w:r>
      <w:r w:rsidR="00C0712A">
        <w:rPr>
          <w:sz w:val="20"/>
          <w:szCs w:val="20"/>
        </w:rPr>
        <w:t xml:space="preserve"> </w:t>
      </w:r>
      <w:r w:rsidRPr="00C0712A">
        <w:rPr>
          <w:sz w:val="20"/>
          <w:szCs w:val="20"/>
        </w:rPr>
        <w:t>number”}</w:t>
      </w:r>
      <w:r w:rsidR="00A73296" w:rsidRPr="00C0712A">
        <w:rPr>
          <w:sz w:val="20"/>
          <w:szCs w:val="20"/>
        </w:rPr>
        <w:t>.xml are modular presentation</w:t>
      </w:r>
      <w:r w:rsidRPr="00C0712A">
        <w:rPr>
          <w:sz w:val="20"/>
          <w:szCs w:val="20"/>
        </w:rPr>
        <w:t>, calculation</w:t>
      </w:r>
      <w:r w:rsidR="00A73296" w:rsidRPr="00C0712A">
        <w:rPr>
          <w:sz w:val="20"/>
          <w:szCs w:val="20"/>
        </w:rPr>
        <w:t xml:space="preserve"> and definition </w:t>
      </w:r>
      <w:proofErr w:type="spellStart"/>
      <w:r w:rsidR="00A73296" w:rsidRPr="00C0712A">
        <w:rPr>
          <w:sz w:val="20"/>
          <w:szCs w:val="20"/>
        </w:rPr>
        <w:t>linkbase</w:t>
      </w:r>
      <w:proofErr w:type="spellEnd"/>
      <w:r w:rsidR="00A73296" w:rsidRPr="00C0712A">
        <w:rPr>
          <w:sz w:val="20"/>
          <w:szCs w:val="20"/>
        </w:rPr>
        <w:t xml:space="preserve"> files for</w:t>
      </w:r>
      <w:r w:rsidRPr="00C0712A">
        <w:rPr>
          <w:sz w:val="20"/>
          <w:szCs w:val="20"/>
        </w:rPr>
        <w:t xml:space="preserve"> changes to the related IFRS Taxonomy </w:t>
      </w:r>
      <w:proofErr w:type="spellStart"/>
      <w:r w:rsidRPr="00C0712A">
        <w:rPr>
          <w:sz w:val="20"/>
          <w:szCs w:val="20"/>
        </w:rPr>
        <w:t>linkbases</w:t>
      </w:r>
      <w:proofErr w:type="spellEnd"/>
      <w:r w:rsidRPr="00C0712A">
        <w:rPr>
          <w:sz w:val="20"/>
          <w:szCs w:val="20"/>
        </w:rPr>
        <w:t xml:space="preserve"> due to the integration of AU Extensions</w:t>
      </w:r>
      <w:r w:rsidR="00A73296" w:rsidRPr="00C0712A">
        <w:rPr>
          <w:sz w:val="20"/>
          <w:szCs w:val="20"/>
        </w:rPr>
        <w:t>.</w:t>
      </w:r>
    </w:p>
    <w:p w:rsidR="00106CAA" w:rsidRPr="00C7502C" w:rsidRDefault="00106CAA" w:rsidP="00C0712A">
      <w:pPr>
        <w:pStyle w:val="ListParagraph"/>
        <w:numPr>
          <w:ilvl w:val="1"/>
          <w:numId w:val="33"/>
        </w:numPr>
        <w:rPr>
          <w:i/>
          <w:sz w:val="20"/>
          <w:szCs w:val="20"/>
        </w:rPr>
      </w:pPr>
      <w:proofErr w:type="gramStart"/>
      <w:r w:rsidRPr="00106CAA">
        <w:rPr>
          <w:i/>
          <w:sz w:val="20"/>
          <w:szCs w:val="20"/>
        </w:rPr>
        <w:t>ref_au_extension_2017-07-20.xml</w:t>
      </w:r>
      <w:proofErr w:type="gramEnd"/>
      <w:r>
        <w:rPr>
          <w:i/>
          <w:sz w:val="20"/>
          <w:szCs w:val="20"/>
        </w:rPr>
        <w:t xml:space="preserve"> </w:t>
      </w:r>
      <w:r>
        <w:rPr>
          <w:sz w:val="20"/>
          <w:szCs w:val="20"/>
        </w:rPr>
        <w:t xml:space="preserve">is the reference </w:t>
      </w:r>
      <w:proofErr w:type="spellStart"/>
      <w:r>
        <w:rPr>
          <w:sz w:val="20"/>
          <w:szCs w:val="20"/>
        </w:rPr>
        <w:t>linkbase</w:t>
      </w:r>
      <w:proofErr w:type="spellEnd"/>
      <w:r>
        <w:rPr>
          <w:sz w:val="20"/>
          <w:szCs w:val="20"/>
        </w:rPr>
        <w:t xml:space="preserve"> file for </w:t>
      </w:r>
      <w:r w:rsidR="00C7502C">
        <w:rPr>
          <w:sz w:val="20"/>
          <w:szCs w:val="20"/>
        </w:rPr>
        <w:t xml:space="preserve">AU Extension’s standard references that are not related </w:t>
      </w:r>
      <w:r w:rsidR="0093318D">
        <w:rPr>
          <w:sz w:val="20"/>
          <w:szCs w:val="20"/>
        </w:rPr>
        <w:t>AASB 1023, AASB 1038 and AASB 1058</w:t>
      </w:r>
      <w:r w:rsidR="00C7502C">
        <w:rPr>
          <w:sz w:val="20"/>
          <w:szCs w:val="20"/>
        </w:rPr>
        <w:t>.</w:t>
      </w:r>
    </w:p>
    <w:p w:rsidR="00C7502C" w:rsidRPr="00C7502C" w:rsidRDefault="00C7502C" w:rsidP="00C0712A">
      <w:pPr>
        <w:pStyle w:val="ListParagraph"/>
        <w:numPr>
          <w:ilvl w:val="1"/>
          <w:numId w:val="33"/>
        </w:numPr>
        <w:rPr>
          <w:i/>
          <w:sz w:val="20"/>
          <w:szCs w:val="20"/>
        </w:rPr>
      </w:pPr>
      <w:r w:rsidRPr="00C7502C">
        <w:rPr>
          <w:i/>
          <w:sz w:val="20"/>
          <w:szCs w:val="20"/>
        </w:rPr>
        <w:t>rol_au_extension_2017-07-20.xsd</w:t>
      </w:r>
      <w:r>
        <w:rPr>
          <w:i/>
          <w:sz w:val="20"/>
          <w:szCs w:val="20"/>
        </w:rPr>
        <w:t xml:space="preserve"> </w:t>
      </w:r>
      <w:r w:rsidRPr="004D550A">
        <w:rPr>
          <w:sz w:val="20"/>
          <w:szCs w:val="20"/>
        </w:rPr>
        <w:t xml:space="preserve">are modular schemas that contain ELRs </w:t>
      </w:r>
      <w:r>
        <w:rPr>
          <w:sz w:val="20"/>
          <w:szCs w:val="20"/>
        </w:rPr>
        <w:t>used for AU Extensions</w:t>
      </w:r>
    </w:p>
    <w:p w:rsidR="00C7502C" w:rsidRPr="00C7502C" w:rsidRDefault="00C7502C" w:rsidP="00C0712A">
      <w:pPr>
        <w:pStyle w:val="ListParagraph"/>
        <w:numPr>
          <w:ilvl w:val="1"/>
          <w:numId w:val="33"/>
        </w:numPr>
        <w:rPr>
          <w:i/>
          <w:sz w:val="20"/>
          <w:szCs w:val="20"/>
        </w:rPr>
      </w:pPr>
      <w:r w:rsidRPr="00C7502C">
        <w:rPr>
          <w:i/>
          <w:sz w:val="20"/>
          <w:szCs w:val="20"/>
        </w:rPr>
        <w:t>def_au_extension_ep2_2017-07-20.xml</w:t>
      </w:r>
      <w:r>
        <w:rPr>
          <w:i/>
          <w:sz w:val="20"/>
          <w:szCs w:val="20"/>
        </w:rPr>
        <w:t xml:space="preserve"> </w:t>
      </w:r>
      <w:r>
        <w:rPr>
          <w:sz w:val="20"/>
          <w:szCs w:val="20"/>
        </w:rPr>
        <w:t xml:space="preserve">contains changes to the modular definition </w:t>
      </w:r>
      <w:proofErr w:type="spellStart"/>
      <w:r>
        <w:rPr>
          <w:sz w:val="20"/>
          <w:szCs w:val="20"/>
        </w:rPr>
        <w:t>linkbase</w:t>
      </w:r>
      <w:proofErr w:type="spellEnd"/>
      <w:r>
        <w:rPr>
          <w:sz w:val="20"/>
          <w:szCs w:val="20"/>
        </w:rPr>
        <w:t xml:space="preserve"> of the IFRS Taxonomy that are used for the entry point two</w:t>
      </w:r>
    </w:p>
    <w:p w:rsidR="00C7502C" w:rsidRPr="00C7502C" w:rsidRDefault="00C7502C" w:rsidP="00C0712A">
      <w:pPr>
        <w:pStyle w:val="ListParagraph"/>
        <w:numPr>
          <w:ilvl w:val="1"/>
          <w:numId w:val="33"/>
        </w:numPr>
        <w:rPr>
          <w:i/>
          <w:sz w:val="20"/>
          <w:szCs w:val="20"/>
        </w:rPr>
      </w:pPr>
      <w:r w:rsidRPr="00C7502C">
        <w:rPr>
          <w:i/>
          <w:sz w:val="20"/>
          <w:szCs w:val="20"/>
        </w:rPr>
        <w:t>def_au_extension_ep2_2017-07-20_role-{“unique role</w:t>
      </w:r>
      <w:r>
        <w:rPr>
          <w:i/>
          <w:sz w:val="20"/>
          <w:szCs w:val="20"/>
        </w:rPr>
        <w:t xml:space="preserve"> </w:t>
      </w:r>
      <w:r w:rsidRPr="00C7502C">
        <w:rPr>
          <w:i/>
          <w:sz w:val="20"/>
          <w:szCs w:val="20"/>
        </w:rPr>
        <w:t xml:space="preserve">number”}-EP2.xml </w:t>
      </w:r>
      <w:r w:rsidRPr="00C7502C">
        <w:rPr>
          <w:sz w:val="20"/>
          <w:szCs w:val="20"/>
        </w:rPr>
        <w:t xml:space="preserve">contains modular definition </w:t>
      </w:r>
      <w:proofErr w:type="spellStart"/>
      <w:r w:rsidRPr="00C7502C">
        <w:rPr>
          <w:sz w:val="20"/>
          <w:szCs w:val="20"/>
        </w:rPr>
        <w:t>linkbases</w:t>
      </w:r>
      <w:proofErr w:type="spellEnd"/>
      <w:r w:rsidRPr="00C7502C">
        <w:rPr>
          <w:sz w:val="20"/>
          <w:szCs w:val="20"/>
        </w:rPr>
        <w:t xml:space="preserve"> created by AU Extension to be used for the entry point two</w:t>
      </w:r>
    </w:p>
    <w:p w:rsidR="00C7502C" w:rsidRPr="00C0712A" w:rsidRDefault="00C7502C" w:rsidP="00C0712A">
      <w:pPr>
        <w:pStyle w:val="ListParagraph"/>
        <w:numPr>
          <w:ilvl w:val="1"/>
          <w:numId w:val="33"/>
        </w:numPr>
        <w:rPr>
          <w:i/>
          <w:sz w:val="20"/>
          <w:szCs w:val="20"/>
        </w:rPr>
      </w:pPr>
      <w:r>
        <w:rPr>
          <w:i/>
          <w:sz w:val="20"/>
          <w:szCs w:val="20"/>
        </w:rPr>
        <w:t>pre</w:t>
      </w:r>
      <w:r w:rsidRPr="00C7502C">
        <w:rPr>
          <w:i/>
          <w:sz w:val="20"/>
          <w:szCs w:val="20"/>
        </w:rPr>
        <w:t>_au_extension_ep2_2017-07-20.xml</w:t>
      </w:r>
      <w:r>
        <w:rPr>
          <w:i/>
          <w:sz w:val="20"/>
          <w:szCs w:val="20"/>
        </w:rPr>
        <w:t xml:space="preserve"> </w:t>
      </w:r>
      <w:r>
        <w:rPr>
          <w:sz w:val="20"/>
          <w:szCs w:val="20"/>
        </w:rPr>
        <w:t xml:space="preserve">contains changes to the modular presentation </w:t>
      </w:r>
      <w:proofErr w:type="spellStart"/>
      <w:r>
        <w:rPr>
          <w:sz w:val="20"/>
          <w:szCs w:val="20"/>
        </w:rPr>
        <w:t>linkbase</w:t>
      </w:r>
      <w:proofErr w:type="spellEnd"/>
      <w:r>
        <w:rPr>
          <w:sz w:val="20"/>
          <w:szCs w:val="20"/>
        </w:rPr>
        <w:t xml:space="preserve"> of the IFRS Taxonomy that are used for the entry point two</w:t>
      </w:r>
    </w:p>
    <w:p w:rsidR="00C0712A" w:rsidRPr="00106CAA" w:rsidRDefault="00C0712A" w:rsidP="00C0712A">
      <w:pPr>
        <w:pStyle w:val="ListParagraph"/>
        <w:numPr>
          <w:ilvl w:val="1"/>
          <w:numId w:val="33"/>
        </w:numPr>
        <w:rPr>
          <w:i/>
          <w:sz w:val="20"/>
          <w:szCs w:val="20"/>
        </w:rPr>
      </w:pPr>
      <w:proofErr w:type="gramStart"/>
      <w:r w:rsidRPr="00C0712A">
        <w:rPr>
          <w:i/>
          <w:sz w:val="20"/>
          <w:szCs w:val="20"/>
        </w:rPr>
        <w:t>rol_au_extension_ep2_2017-07-20.xsd</w:t>
      </w:r>
      <w:proofErr w:type="gramEnd"/>
      <w:r>
        <w:rPr>
          <w:i/>
          <w:sz w:val="20"/>
          <w:szCs w:val="20"/>
        </w:rPr>
        <w:t xml:space="preserve"> </w:t>
      </w:r>
      <w:r>
        <w:rPr>
          <w:sz w:val="20"/>
          <w:szCs w:val="20"/>
        </w:rPr>
        <w:t xml:space="preserve">is the modular schema </w:t>
      </w:r>
      <w:r w:rsidRPr="004D550A">
        <w:rPr>
          <w:sz w:val="20"/>
          <w:szCs w:val="20"/>
        </w:rPr>
        <w:t xml:space="preserve">that contain ELRs </w:t>
      </w:r>
      <w:r>
        <w:rPr>
          <w:sz w:val="20"/>
          <w:szCs w:val="20"/>
        </w:rPr>
        <w:t>used for entry point two.</w:t>
      </w:r>
    </w:p>
    <w:p w:rsidR="003A2E43" w:rsidRDefault="003A2E43" w:rsidP="00867885">
      <w:pPr>
        <w:pStyle w:val="Head3"/>
      </w:pPr>
      <w:bookmarkStart w:id="206" w:name="_Toc487638019"/>
      <w:r w:rsidRPr="005819BE">
        <w:t>Absolute and relative paths</w:t>
      </w:r>
      <w:bookmarkEnd w:id="206"/>
    </w:p>
    <w:p w:rsidR="00B2505D" w:rsidRPr="001B1E65" w:rsidRDefault="00867885" w:rsidP="00867885">
      <w:pPr>
        <w:rPr>
          <w:rFonts w:cs="Arial"/>
          <w:bCs/>
          <w:iCs/>
          <w:sz w:val="20"/>
          <w:szCs w:val="20"/>
        </w:rPr>
      </w:pPr>
      <w:r w:rsidRPr="001B1E65">
        <w:rPr>
          <w:rFonts w:cs="Arial"/>
          <w:bCs/>
          <w:iCs/>
          <w:sz w:val="20"/>
          <w:szCs w:val="20"/>
        </w:rPr>
        <w:t xml:space="preserve">The root resource </w:t>
      </w:r>
      <w:proofErr w:type="gramStart"/>
      <w:r w:rsidRPr="001B1E65">
        <w:rPr>
          <w:rFonts w:cs="Arial"/>
          <w:bCs/>
          <w:iCs/>
          <w:sz w:val="20"/>
          <w:szCs w:val="20"/>
        </w:rPr>
        <w:t>location (URL) of the IFRS</w:t>
      </w:r>
      <w:r w:rsidR="00FB1E0E" w:rsidRPr="001B1E65">
        <w:rPr>
          <w:rFonts w:cs="Arial"/>
          <w:bCs/>
          <w:iCs/>
          <w:sz w:val="20"/>
          <w:szCs w:val="20"/>
        </w:rPr>
        <w:t xml:space="preserve"> AU</w:t>
      </w:r>
      <w:r w:rsidRPr="001B1E65">
        <w:rPr>
          <w:rFonts w:cs="Arial"/>
          <w:bCs/>
          <w:iCs/>
          <w:sz w:val="20"/>
          <w:szCs w:val="20"/>
        </w:rPr>
        <w:t xml:space="preserve"> Taxonomy </w:t>
      </w:r>
      <w:r w:rsidR="00F513C4">
        <w:rPr>
          <w:rFonts w:cs="Arial"/>
          <w:bCs/>
          <w:iCs/>
          <w:sz w:val="20"/>
          <w:szCs w:val="20"/>
        </w:rPr>
        <w:t>2017</w:t>
      </w:r>
      <w:r w:rsidR="00753C7B" w:rsidRPr="001B1E65">
        <w:rPr>
          <w:rFonts w:cs="Arial"/>
          <w:bCs/>
          <w:iCs/>
          <w:sz w:val="20"/>
          <w:szCs w:val="20"/>
        </w:rPr>
        <w:t xml:space="preserve"> </w:t>
      </w:r>
      <w:r w:rsidR="003842E2" w:rsidRPr="001B1E65">
        <w:rPr>
          <w:rFonts w:cs="Arial"/>
          <w:bCs/>
          <w:iCs/>
          <w:sz w:val="20"/>
          <w:szCs w:val="20"/>
        </w:rPr>
        <w:t>are</w:t>
      </w:r>
      <w:proofErr w:type="gramEnd"/>
      <w:r w:rsidR="003842E2" w:rsidRPr="001B1E65">
        <w:rPr>
          <w:rFonts w:cs="Arial"/>
          <w:bCs/>
          <w:iCs/>
          <w:sz w:val="20"/>
          <w:szCs w:val="20"/>
        </w:rPr>
        <w:t xml:space="preserve"> </w:t>
      </w:r>
    </w:p>
    <w:p w:rsidR="00D155E8" w:rsidRDefault="00AC4935" w:rsidP="00867885">
      <w:pPr>
        <w:rPr>
          <w:rFonts w:cs="Arial"/>
          <w:color w:val="000000"/>
          <w:sz w:val="20"/>
          <w:szCs w:val="20"/>
          <w:lang w:val="en-US"/>
        </w:rPr>
      </w:pPr>
      <w:r w:rsidRPr="00B67020">
        <w:rPr>
          <w:rFonts w:cs="Arial"/>
          <w:bCs/>
          <w:iCs/>
          <w:sz w:val="20"/>
          <w:szCs w:val="20"/>
        </w:rPr>
        <w:t>http://sbr.gov.au/taxonomy/sbr_au_taxonomy/extl/ifrs_au_20170720/full_ifrs_doc_with_AU_extensions_entry_point_1_2017-07-20.xsd</w:t>
      </w:r>
      <w:r w:rsidRPr="00AC4935" w:rsidDel="00AC4935">
        <w:t xml:space="preserve"> </w:t>
      </w:r>
      <w:r w:rsidR="003842E2" w:rsidRPr="001B1E65">
        <w:rPr>
          <w:rFonts w:cs="Arial"/>
          <w:color w:val="000000"/>
          <w:sz w:val="20"/>
          <w:szCs w:val="20"/>
          <w:lang w:val="en-US"/>
        </w:rPr>
        <w:t>and</w:t>
      </w:r>
    </w:p>
    <w:p w:rsidR="005E75F9" w:rsidRDefault="000F27E9" w:rsidP="00867885">
      <w:r w:rsidRPr="00B67020">
        <w:rPr>
          <w:rFonts w:cs="Arial"/>
          <w:bCs/>
          <w:iCs/>
          <w:sz w:val="20"/>
          <w:szCs w:val="20"/>
        </w:rPr>
        <w:t>http://sbr.gov.au/taxonomy/sbr_au_taxonomy/extl/ifrs_au_20170720/full_ifrs_doc_with_AU_extensions_entry_point_2_2017-07-20.xsd</w:t>
      </w:r>
      <w:r w:rsidRPr="000F27E9" w:rsidDel="000F27E9">
        <w:t xml:space="preserve"> </w:t>
      </w:r>
    </w:p>
    <w:p w:rsidR="00867885" w:rsidRPr="00B35B7B" w:rsidRDefault="003842E2" w:rsidP="00867885">
      <w:pPr>
        <w:rPr>
          <w:rFonts w:cs="Arial"/>
          <w:bCs/>
          <w:iCs/>
          <w:sz w:val="20"/>
          <w:szCs w:val="20"/>
        </w:rPr>
      </w:pPr>
      <w:r w:rsidRPr="001B1E65">
        <w:rPr>
          <w:sz w:val="20"/>
          <w:szCs w:val="20"/>
        </w:rPr>
        <w:t xml:space="preserve">This </w:t>
      </w:r>
      <w:r w:rsidR="00867885" w:rsidRPr="001B1E65">
        <w:rPr>
          <w:sz w:val="20"/>
          <w:szCs w:val="20"/>
        </w:rPr>
        <w:t xml:space="preserve">is formed </w:t>
      </w:r>
      <w:r w:rsidR="00867885" w:rsidRPr="001B1E65">
        <w:rPr>
          <w:rFonts w:cs="Arial"/>
          <w:bCs/>
          <w:iCs/>
          <w:sz w:val="20"/>
          <w:szCs w:val="20"/>
        </w:rPr>
        <w:t xml:space="preserve">according to the file and folder structure set out in section </w:t>
      </w:r>
      <w:r w:rsidR="00B2505D" w:rsidRPr="001B1E65">
        <w:rPr>
          <w:rFonts w:cs="Arial"/>
          <w:bCs/>
          <w:iCs/>
          <w:sz w:val="20"/>
          <w:szCs w:val="20"/>
        </w:rPr>
        <w:t>3.3.1</w:t>
      </w:r>
      <w:r w:rsidR="00867885" w:rsidRPr="00B35B7B">
        <w:rPr>
          <w:rFonts w:cs="Arial"/>
          <w:bCs/>
          <w:iCs/>
          <w:sz w:val="20"/>
          <w:szCs w:val="20"/>
        </w:rPr>
        <w:t xml:space="preserve"> </w:t>
      </w:r>
    </w:p>
    <w:p w:rsidR="00B2505D" w:rsidRPr="00B35B7B" w:rsidRDefault="00B2505D" w:rsidP="00867885">
      <w:pPr>
        <w:rPr>
          <w:rFonts w:cs="Arial"/>
          <w:bCs/>
          <w:iCs/>
          <w:sz w:val="20"/>
          <w:szCs w:val="20"/>
        </w:rPr>
      </w:pPr>
    </w:p>
    <w:p w:rsidR="00867885" w:rsidRPr="00B35B7B" w:rsidRDefault="00867885" w:rsidP="00867885">
      <w:pPr>
        <w:rPr>
          <w:rFonts w:cs="Arial"/>
          <w:bCs/>
          <w:iCs/>
          <w:sz w:val="20"/>
          <w:szCs w:val="20"/>
        </w:rPr>
      </w:pPr>
      <w:r w:rsidRPr="00B35B7B">
        <w:rPr>
          <w:rFonts w:cs="Arial"/>
          <w:bCs/>
          <w:iCs/>
          <w:sz w:val="20"/>
          <w:szCs w:val="20"/>
        </w:rPr>
        <w:lastRenderedPageBreak/>
        <w:t xml:space="preserve">Table </w:t>
      </w:r>
      <w:r w:rsidR="00B711E0">
        <w:rPr>
          <w:rFonts w:cs="Arial"/>
          <w:bCs/>
          <w:iCs/>
          <w:sz w:val="20"/>
          <w:szCs w:val="20"/>
        </w:rPr>
        <w:t xml:space="preserve">1 </w:t>
      </w:r>
      <w:r w:rsidRPr="00B35B7B">
        <w:rPr>
          <w:rFonts w:cs="Arial"/>
          <w:bCs/>
          <w:iCs/>
          <w:sz w:val="20"/>
          <w:szCs w:val="20"/>
        </w:rPr>
        <w:t>below provides examples of absolute</w:t>
      </w:r>
      <w:r w:rsidR="00B2505D" w:rsidRPr="00B35B7B">
        <w:rPr>
          <w:rFonts w:cs="Arial"/>
          <w:bCs/>
          <w:iCs/>
          <w:sz w:val="20"/>
          <w:szCs w:val="20"/>
        </w:rPr>
        <w:t xml:space="preserve"> </w:t>
      </w:r>
      <w:r w:rsidRPr="00B35B7B">
        <w:rPr>
          <w:rFonts w:cs="Arial"/>
          <w:bCs/>
          <w:iCs/>
          <w:sz w:val="20"/>
          <w:szCs w:val="20"/>
        </w:rPr>
        <w:t>paths to IFRS</w:t>
      </w:r>
      <w:r w:rsidR="00FB1E0E">
        <w:rPr>
          <w:rFonts w:cs="Arial"/>
          <w:bCs/>
          <w:iCs/>
          <w:sz w:val="20"/>
          <w:szCs w:val="20"/>
        </w:rPr>
        <w:t xml:space="preserve"> AU</w:t>
      </w:r>
      <w:r w:rsidRPr="00B35B7B">
        <w:rPr>
          <w:rFonts w:cs="Arial"/>
          <w:bCs/>
          <w:iCs/>
          <w:sz w:val="20"/>
          <w:szCs w:val="20"/>
        </w:rPr>
        <w:t xml:space="preserve"> Taxonomy </w:t>
      </w:r>
      <w:r w:rsidR="00F513C4">
        <w:rPr>
          <w:rFonts w:cs="Arial"/>
          <w:bCs/>
          <w:iCs/>
          <w:sz w:val="20"/>
          <w:szCs w:val="20"/>
        </w:rPr>
        <w:t>2017</w:t>
      </w:r>
      <w:r w:rsidR="00753C7B" w:rsidRPr="00B35B7B">
        <w:rPr>
          <w:rFonts w:cs="Arial"/>
          <w:bCs/>
          <w:iCs/>
          <w:sz w:val="20"/>
          <w:szCs w:val="20"/>
        </w:rPr>
        <w:t xml:space="preserve"> </w:t>
      </w:r>
      <w:r w:rsidRPr="00B35B7B">
        <w:rPr>
          <w:rFonts w:cs="Arial"/>
          <w:bCs/>
          <w:iCs/>
          <w:sz w:val="20"/>
          <w:szCs w:val="20"/>
        </w:rPr>
        <w:t>files</w:t>
      </w:r>
      <w:r w:rsidR="000F27E9">
        <w:rPr>
          <w:rFonts w:cs="Arial"/>
          <w:bCs/>
          <w:iCs/>
          <w:sz w:val="20"/>
          <w:szCs w:val="20"/>
        </w:rPr>
        <w:t xml:space="preserve"> formed according to the file and folder structure set out in section 3.3.1</w:t>
      </w:r>
    </w:p>
    <w:p w:rsidR="00867885" w:rsidRDefault="00867885" w:rsidP="00643A94">
      <w:pPr>
        <w:pStyle w:val="ListParagraph"/>
        <w:ind w:left="644"/>
        <w:rPr>
          <w:rFonts w:cs="Arial"/>
          <w:bCs/>
          <w:iCs/>
          <w:szCs w:val="22"/>
        </w:rPr>
      </w:pPr>
    </w:p>
    <w:p w:rsidR="009B77C1" w:rsidRDefault="003E2A65" w:rsidP="00DA5F87">
      <w:pPr>
        <w:pStyle w:val="ListParagraph"/>
        <w:numPr>
          <w:ilvl w:val="0"/>
          <w:numId w:val="31"/>
        </w:numPr>
        <w:ind w:left="851" w:hanging="851"/>
        <w:rPr>
          <w:rFonts w:cs="Arial"/>
          <w:bCs/>
          <w:iCs/>
          <w:szCs w:val="22"/>
        </w:rPr>
      </w:pPr>
      <w:r>
        <w:rPr>
          <w:rStyle w:val="Emphasis"/>
          <w:sz w:val="18"/>
          <w:szCs w:val="18"/>
        </w:rPr>
        <w:t>Absolute path to I</w:t>
      </w:r>
      <w:r w:rsidR="00045ECF">
        <w:rPr>
          <w:rStyle w:val="Emphasis"/>
          <w:sz w:val="18"/>
          <w:szCs w:val="18"/>
        </w:rPr>
        <w:t>F</w:t>
      </w:r>
      <w:r>
        <w:rPr>
          <w:rStyle w:val="Emphasis"/>
          <w:sz w:val="18"/>
          <w:szCs w:val="18"/>
        </w:rPr>
        <w:t>R</w:t>
      </w:r>
      <w:r w:rsidR="00045ECF">
        <w:rPr>
          <w:rStyle w:val="Emphasis"/>
          <w:sz w:val="18"/>
          <w:szCs w:val="18"/>
        </w:rPr>
        <w:t>S AU</w:t>
      </w:r>
    </w:p>
    <w:tbl>
      <w:tblPr>
        <w:tblStyle w:val="TableGrid"/>
        <w:tblW w:w="0" w:type="auto"/>
        <w:tblLayout w:type="fixed"/>
        <w:tblLook w:val="04A0" w:firstRow="1" w:lastRow="0" w:firstColumn="1" w:lastColumn="0" w:noHBand="0" w:noVBand="1"/>
      </w:tblPr>
      <w:tblGrid>
        <w:gridCol w:w="1384"/>
        <w:gridCol w:w="8896"/>
      </w:tblGrid>
      <w:tr w:rsidR="00867885" w:rsidTr="00B67020">
        <w:tc>
          <w:tcPr>
            <w:tcW w:w="1384" w:type="dxa"/>
            <w:shd w:val="clear" w:color="auto" w:fill="DBE5F1" w:themeFill="accent1" w:themeFillTint="33"/>
          </w:tcPr>
          <w:p w:rsidR="00867885" w:rsidRPr="00867885" w:rsidRDefault="00867885" w:rsidP="00867885">
            <w:pPr>
              <w:pStyle w:val="Maintext"/>
              <w:spacing w:before="120" w:after="120"/>
              <w:rPr>
                <w:b/>
                <w:szCs w:val="22"/>
              </w:rPr>
            </w:pPr>
            <w:r w:rsidRPr="00867885">
              <w:rPr>
                <w:b/>
                <w:szCs w:val="22"/>
              </w:rPr>
              <w:t>File</w:t>
            </w:r>
          </w:p>
        </w:tc>
        <w:tc>
          <w:tcPr>
            <w:tcW w:w="8896" w:type="dxa"/>
            <w:shd w:val="clear" w:color="auto" w:fill="DBE5F1" w:themeFill="accent1" w:themeFillTint="33"/>
          </w:tcPr>
          <w:p w:rsidR="00867885" w:rsidRPr="00867885" w:rsidRDefault="00867885" w:rsidP="00867885">
            <w:pPr>
              <w:pStyle w:val="Maintext"/>
              <w:spacing w:before="120" w:after="120"/>
              <w:rPr>
                <w:b/>
                <w:szCs w:val="22"/>
              </w:rPr>
            </w:pPr>
            <w:r w:rsidRPr="00867885">
              <w:rPr>
                <w:b/>
                <w:szCs w:val="22"/>
              </w:rPr>
              <w:t>Absolute path</w:t>
            </w:r>
          </w:p>
        </w:tc>
      </w:tr>
      <w:tr w:rsidR="003E2A65" w:rsidRPr="0084394D" w:rsidTr="00B67020">
        <w:trPr>
          <w:trHeight w:val="454"/>
        </w:trPr>
        <w:tc>
          <w:tcPr>
            <w:tcW w:w="1384" w:type="dxa"/>
            <w:vAlign w:val="center"/>
          </w:tcPr>
          <w:p w:rsidR="003E2A65" w:rsidRPr="0084394D" w:rsidRDefault="003E2A65" w:rsidP="001E5ADE">
            <w:pPr>
              <w:rPr>
                <w:rFonts w:cs="Arial"/>
                <w:bCs/>
                <w:iCs/>
                <w:sz w:val="18"/>
                <w:szCs w:val="18"/>
              </w:rPr>
            </w:pPr>
            <w:r w:rsidRPr="0084394D">
              <w:rPr>
                <w:rFonts w:cs="Arial"/>
                <w:bCs/>
                <w:iCs/>
                <w:sz w:val="18"/>
                <w:szCs w:val="18"/>
              </w:rPr>
              <w:t>IFRS AU Core schema</w:t>
            </w:r>
          </w:p>
        </w:tc>
        <w:tc>
          <w:tcPr>
            <w:tcW w:w="8896" w:type="dxa"/>
            <w:vAlign w:val="center"/>
          </w:tcPr>
          <w:p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EF442C">
              <w:rPr>
                <w:rFonts w:cs="Arial"/>
                <w:bCs/>
                <w:iCs/>
                <w:sz w:val="18"/>
                <w:szCs w:val="18"/>
              </w:rPr>
              <w:t>201</w:t>
            </w:r>
            <w:r w:rsidR="000F27E9">
              <w:rPr>
                <w:rFonts w:cs="Arial"/>
                <w:bCs/>
                <w:iCs/>
                <w:sz w:val="18"/>
                <w:szCs w:val="18"/>
              </w:rPr>
              <w:t>7</w:t>
            </w:r>
            <w:r w:rsidR="00EF442C">
              <w:rPr>
                <w:rFonts w:cs="Arial"/>
                <w:bCs/>
                <w:iCs/>
                <w:sz w:val="18"/>
                <w:szCs w:val="18"/>
              </w:rPr>
              <w:t>072</w:t>
            </w:r>
            <w:r w:rsidR="000F27E9">
              <w:rPr>
                <w:rFonts w:cs="Arial"/>
                <w:bCs/>
                <w:iCs/>
                <w:sz w:val="18"/>
                <w:szCs w:val="18"/>
              </w:rPr>
              <w:t>0</w:t>
            </w:r>
            <w:r w:rsidR="00422325" w:rsidRPr="0084394D">
              <w:rPr>
                <w:rFonts w:cs="Arial"/>
                <w:bCs/>
                <w:iCs/>
                <w:sz w:val="18"/>
                <w:szCs w:val="18"/>
              </w:rPr>
              <w:t>/au</w:t>
            </w:r>
            <w:r w:rsidR="000F27E9">
              <w:rPr>
                <w:rFonts w:cs="Arial"/>
                <w:bCs/>
                <w:iCs/>
                <w:sz w:val="18"/>
                <w:szCs w:val="18"/>
              </w:rPr>
              <w:t>_extensions</w:t>
            </w:r>
            <w:r w:rsidRPr="0084394D">
              <w:rPr>
                <w:rFonts w:cs="Arial"/>
                <w:bCs/>
                <w:iCs/>
                <w:sz w:val="18"/>
                <w:szCs w:val="18"/>
              </w:rPr>
              <w:t>/ifrs_au-cor_</w:t>
            </w:r>
            <w:r w:rsidR="00EA3008">
              <w:rPr>
                <w:rFonts w:cs="Arial"/>
                <w:bCs/>
                <w:iCs/>
                <w:sz w:val="18"/>
                <w:szCs w:val="18"/>
              </w:rPr>
              <w:t>201</w:t>
            </w:r>
            <w:r w:rsidR="000F27E9">
              <w:rPr>
                <w:rFonts w:cs="Arial"/>
                <w:bCs/>
                <w:iCs/>
                <w:sz w:val="18"/>
                <w:szCs w:val="18"/>
              </w:rPr>
              <w:t>7</w:t>
            </w:r>
            <w:r w:rsidR="00EA3008">
              <w:rPr>
                <w:rFonts w:cs="Arial"/>
                <w:bCs/>
                <w:iCs/>
                <w:sz w:val="18"/>
                <w:szCs w:val="18"/>
              </w:rPr>
              <w:t>-07-</w:t>
            </w:r>
            <w:r w:rsidR="000F27E9">
              <w:rPr>
                <w:rFonts w:cs="Arial"/>
                <w:bCs/>
                <w:iCs/>
                <w:sz w:val="18"/>
                <w:szCs w:val="18"/>
              </w:rPr>
              <w:t>20</w:t>
            </w:r>
            <w:r w:rsidRPr="0084394D">
              <w:rPr>
                <w:rFonts w:cs="Arial"/>
                <w:bCs/>
                <w:iCs/>
                <w:sz w:val="18"/>
                <w:szCs w:val="18"/>
              </w:rPr>
              <w:t>.xsd</w:t>
            </w:r>
          </w:p>
        </w:tc>
      </w:tr>
      <w:tr w:rsidR="003E2A65" w:rsidRPr="0084394D" w:rsidTr="00B67020">
        <w:trPr>
          <w:trHeight w:val="454"/>
        </w:trPr>
        <w:tc>
          <w:tcPr>
            <w:tcW w:w="1384" w:type="dxa"/>
            <w:vAlign w:val="center"/>
          </w:tcPr>
          <w:p w:rsidR="003E2A65" w:rsidRPr="0084394D" w:rsidRDefault="003E2A65" w:rsidP="001E5ADE">
            <w:pPr>
              <w:rPr>
                <w:rFonts w:cs="Arial"/>
                <w:bCs/>
                <w:iCs/>
                <w:sz w:val="18"/>
                <w:szCs w:val="18"/>
              </w:rPr>
            </w:pPr>
            <w:r w:rsidRPr="0084394D">
              <w:rPr>
                <w:rFonts w:cs="Arial"/>
                <w:bCs/>
                <w:iCs/>
                <w:sz w:val="18"/>
                <w:szCs w:val="18"/>
              </w:rPr>
              <w:t xml:space="preserve">English label </w:t>
            </w:r>
            <w:proofErr w:type="spellStart"/>
            <w:r w:rsidRPr="0084394D">
              <w:rPr>
                <w:rFonts w:cs="Arial"/>
                <w:bCs/>
                <w:iCs/>
                <w:sz w:val="18"/>
                <w:szCs w:val="18"/>
              </w:rPr>
              <w:t>linkbase</w:t>
            </w:r>
            <w:proofErr w:type="spellEnd"/>
            <w:r w:rsidR="00F00BE5" w:rsidRPr="0084394D">
              <w:rPr>
                <w:rFonts w:cs="Arial"/>
                <w:bCs/>
                <w:iCs/>
                <w:sz w:val="18"/>
                <w:szCs w:val="18"/>
              </w:rPr>
              <w:t xml:space="preserve"> for the IFRS AU Taxonomy additional concepts</w:t>
            </w:r>
          </w:p>
        </w:tc>
        <w:tc>
          <w:tcPr>
            <w:tcW w:w="8896" w:type="dxa"/>
            <w:vAlign w:val="center"/>
          </w:tcPr>
          <w:p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EF442C">
              <w:rPr>
                <w:rFonts w:cs="Arial"/>
                <w:bCs/>
                <w:iCs/>
                <w:sz w:val="18"/>
                <w:szCs w:val="18"/>
              </w:rPr>
              <w:t>201</w:t>
            </w:r>
            <w:r w:rsidR="000F27E9">
              <w:rPr>
                <w:rFonts w:cs="Arial"/>
                <w:bCs/>
                <w:iCs/>
                <w:sz w:val="18"/>
                <w:szCs w:val="18"/>
              </w:rPr>
              <w:t>7</w:t>
            </w:r>
            <w:r w:rsidR="00EF442C">
              <w:rPr>
                <w:rFonts w:cs="Arial"/>
                <w:bCs/>
                <w:iCs/>
                <w:sz w:val="18"/>
                <w:szCs w:val="18"/>
              </w:rPr>
              <w:t>072</w:t>
            </w:r>
            <w:r w:rsidR="000F27E9">
              <w:rPr>
                <w:rFonts w:cs="Arial"/>
                <w:bCs/>
                <w:iCs/>
                <w:sz w:val="18"/>
                <w:szCs w:val="18"/>
              </w:rPr>
              <w:t>0</w:t>
            </w:r>
            <w:r w:rsidR="00841F06" w:rsidRPr="0084394D">
              <w:rPr>
                <w:rFonts w:cs="Arial"/>
                <w:bCs/>
                <w:iCs/>
                <w:sz w:val="18"/>
                <w:szCs w:val="18"/>
              </w:rPr>
              <w:t>/au</w:t>
            </w:r>
            <w:r w:rsidR="000F27E9">
              <w:rPr>
                <w:rFonts w:cs="Arial"/>
                <w:bCs/>
                <w:iCs/>
                <w:sz w:val="18"/>
                <w:szCs w:val="18"/>
              </w:rPr>
              <w:t>_extensions</w:t>
            </w:r>
            <w:r w:rsidRPr="0084394D">
              <w:rPr>
                <w:rFonts w:cs="Arial"/>
                <w:bCs/>
                <w:iCs/>
                <w:sz w:val="18"/>
                <w:szCs w:val="18"/>
              </w:rPr>
              <w:t>/labels_au/lab_ifrs_au-en_</w:t>
            </w:r>
            <w:r w:rsidR="00EA3008">
              <w:rPr>
                <w:rFonts w:cs="Arial"/>
                <w:bCs/>
                <w:iCs/>
                <w:sz w:val="18"/>
                <w:szCs w:val="18"/>
              </w:rPr>
              <w:t>201</w:t>
            </w:r>
            <w:r w:rsidR="000F27E9">
              <w:rPr>
                <w:rFonts w:cs="Arial"/>
                <w:bCs/>
                <w:iCs/>
                <w:sz w:val="18"/>
                <w:szCs w:val="18"/>
              </w:rPr>
              <w:t>7</w:t>
            </w:r>
            <w:r w:rsidR="00EA3008">
              <w:rPr>
                <w:rFonts w:cs="Arial"/>
                <w:bCs/>
                <w:iCs/>
                <w:sz w:val="18"/>
                <w:szCs w:val="18"/>
              </w:rPr>
              <w:t>-07-</w:t>
            </w:r>
            <w:r w:rsidR="000F27E9">
              <w:rPr>
                <w:rFonts w:cs="Arial"/>
                <w:bCs/>
                <w:iCs/>
                <w:sz w:val="18"/>
                <w:szCs w:val="18"/>
              </w:rPr>
              <w:t>20</w:t>
            </w:r>
            <w:r w:rsidRPr="0084394D">
              <w:rPr>
                <w:rFonts w:cs="Arial"/>
                <w:bCs/>
                <w:iCs/>
                <w:sz w:val="18"/>
                <w:szCs w:val="18"/>
              </w:rPr>
              <w:t>.x</w:t>
            </w:r>
            <w:r w:rsidR="00F00BE5" w:rsidRPr="0084394D">
              <w:rPr>
                <w:rFonts w:cs="Arial"/>
                <w:bCs/>
                <w:iCs/>
                <w:sz w:val="18"/>
                <w:szCs w:val="18"/>
              </w:rPr>
              <w:t>ml</w:t>
            </w:r>
          </w:p>
        </w:tc>
      </w:tr>
      <w:tr w:rsidR="003E2A65" w:rsidRPr="0084394D" w:rsidTr="00B67020">
        <w:trPr>
          <w:trHeight w:val="454"/>
        </w:trPr>
        <w:tc>
          <w:tcPr>
            <w:tcW w:w="1384" w:type="dxa"/>
            <w:vAlign w:val="center"/>
          </w:tcPr>
          <w:p w:rsidR="003E2A65" w:rsidRDefault="003E2A65" w:rsidP="001E5ADE">
            <w:pPr>
              <w:rPr>
                <w:rFonts w:cs="Arial"/>
                <w:bCs/>
                <w:iCs/>
                <w:sz w:val="18"/>
                <w:szCs w:val="18"/>
              </w:rPr>
            </w:pPr>
          </w:p>
          <w:p w:rsidR="000F27E9" w:rsidRPr="0084394D" w:rsidRDefault="000F27E9" w:rsidP="001E5ADE">
            <w:pPr>
              <w:rPr>
                <w:rFonts w:cs="Arial"/>
                <w:bCs/>
                <w:iCs/>
                <w:sz w:val="18"/>
                <w:szCs w:val="18"/>
              </w:rPr>
            </w:pPr>
            <w:r>
              <w:rPr>
                <w:rFonts w:cs="Arial"/>
                <w:bCs/>
                <w:iCs/>
                <w:sz w:val="18"/>
                <w:szCs w:val="18"/>
              </w:rPr>
              <w:t xml:space="preserve">AU Extension to the presentation </w:t>
            </w:r>
            <w:proofErr w:type="spellStart"/>
            <w:r>
              <w:rPr>
                <w:rFonts w:cs="Arial"/>
                <w:bCs/>
                <w:iCs/>
                <w:sz w:val="18"/>
                <w:szCs w:val="18"/>
              </w:rPr>
              <w:t>linkbase</w:t>
            </w:r>
            <w:proofErr w:type="spellEnd"/>
            <w:r>
              <w:rPr>
                <w:rFonts w:cs="Arial"/>
                <w:bCs/>
                <w:iCs/>
                <w:sz w:val="18"/>
                <w:szCs w:val="18"/>
              </w:rPr>
              <w:t xml:space="preserve"> in relation to the role 210000 of the IFRS Taxonomy</w:t>
            </w:r>
          </w:p>
        </w:tc>
        <w:tc>
          <w:tcPr>
            <w:tcW w:w="8896" w:type="dxa"/>
            <w:vAlign w:val="center"/>
          </w:tcPr>
          <w:p w:rsidR="003E2A65" w:rsidRDefault="003E2A65" w:rsidP="00EB648E">
            <w:pPr>
              <w:rPr>
                <w:rFonts w:cs="Arial"/>
                <w:bCs/>
                <w:iCs/>
                <w:sz w:val="18"/>
                <w:szCs w:val="18"/>
              </w:rPr>
            </w:pPr>
          </w:p>
          <w:p w:rsidR="000F27E9" w:rsidRPr="0084394D" w:rsidRDefault="000F27E9" w:rsidP="0076286C">
            <w:pPr>
              <w:rPr>
                <w:rFonts w:cs="Arial"/>
                <w:bCs/>
                <w:iCs/>
                <w:sz w:val="18"/>
                <w:szCs w:val="18"/>
              </w:rPr>
            </w:pPr>
            <w:r w:rsidRPr="0084394D">
              <w:rPr>
                <w:rFonts w:cs="Arial"/>
                <w:bCs/>
                <w:iCs/>
                <w:sz w:val="18"/>
                <w:szCs w:val="18"/>
              </w:rPr>
              <w:t>http://sbr.gov.au/taxonomy/sbr_au_taxonomy/extl/ifrs_au_</w:t>
            </w:r>
            <w:r>
              <w:rPr>
                <w:rFonts w:cs="Arial"/>
                <w:bCs/>
                <w:iCs/>
                <w:sz w:val="18"/>
                <w:szCs w:val="18"/>
              </w:rPr>
              <w:t>20170720</w:t>
            </w:r>
            <w:r w:rsidRPr="0084394D">
              <w:rPr>
                <w:rFonts w:cs="Arial"/>
                <w:bCs/>
                <w:iCs/>
                <w:sz w:val="18"/>
                <w:szCs w:val="18"/>
              </w:rPr>
              <w:t>/au</w:t>
            </w:r>
            <w:r>
              <w:rPr>
                <w:rFonts w:cs="Arial"/>
                <w:bCs/>
                <w:iCs/>
                <w:sz w:val="18"/>
                <w:szCs w:val="18"/>
              </w:rPr>
              <w:t>_extensions</w:t>
            </w:r>
            <w:r w:rsidRPr="0084394D">
              <w:rPr>
                <w:rFonts w:cs="Arial"/>
                <w:bCs/>
                <w:iCs/>
                <w:sz w:val="18"/>
                <w:szCs w:val="18"/>
              </w:rPr>
              <w:t>/</w:t>
            </w:r>
            <w:r w:rsidRPr="000F27E9">
              <w:rPr>
                <w:rFonts w:cs="Arial"/>
                <w:bCs/>
                <w:iCs/>
                <w:sz w:val="18"/>
                <w:szCs w:val="18"/>
              </w:rPr>
              <w:t>linkbase_au</w:t>
            </w:r>
            <w:r w:rsidR="0076286C">
              <w:rPr>
                <w:rFonts w:cs="Arial"/>
                <w:bCs/>
                <w:iCs/>
                <w:sz w:val="18"/>
                <w:szCs w:val="18"/>
              </w:rPr>
              <w:t>/</w:t>
            </w:r>
            <w:r w:rsidRPr="000F27E9">
              <w:rPr>
                <w:rFonts w:cs="Arial"/>
                <w:bCs/>
                <w:iCs/>
                <w:sz w:val="18"/>
                <w:szCs w:val="18"/>
              </w:rPr>
              <w:t>au_additional_disclosures_entry_point_1</w:t>
            </w:r>
            <w:r>
              <w:rPr>
                <w:rFonts w:cs="Arial"/>
                <w:bCs/>
                <w:iCs/>
                <w:sz w:val="18"/>
                <w:szCs w:val="18"/>
              </w:rPr>
              <w:t>/</w:t>
            </w:r>
            <w:r w:rsidRPr="000F27E9">
              <w:rPr>
                <w:rFonts w:cs="Arial"/>
                <w:bCs/>
                <w:iCs/>
                <w:sz w:val="18"/>
                <w:szCs w:val="18"/>
              </w:rPr>
              <w:t>pre_au_extension_ias_1_2017-07-20_role-210000.xml</w:t>
            </w:r>
          </w:p>
        </w:tc>
      </w:tr>
    </w:tbl>
    <w:p w:rsidR="00643A94" w:rsidRDefault="00643A94" w:rsidP="00C71D40">
      <w:pPr>
        <w:autoSpaceDE w:val="0"/>
        <w:autoSpaceDN w:val="0"/>
        <w:adjustRightInd w:val="0"/>
        <w:rPr>
          <w:rFonts w:cs="Arial"/>
          <w:bCs/>
          <w:iCs/>
          <w:sz w:val="20"/>
          <w:szCs w:val="20"/>
        </w:rPr>
      </w:pPr>
    </w:p>
    <w:p w:rsidR="00643A94" w:rsidRDefault="00643A94" w:rsidP="00C71D40">
      <w:pPr>
        <w:autoSpaceDE w:val="0"/>
        <w:autoSpaceDN w:val="0"/>
        <w:adjustRightInd w:val="0"/>
        <w:rPr>
          <w:rFonts w:cs="Arial"/>
          <w:bCs/>
          <w:iCs/>
          <w:sz w:val="20"/>
          <w:szCs w:val="20"/>
        </w:rPr>
      </w:pPr>
    </w:p>
    <w:p w:rsidR="00867885" w:rsidRPr="00B35B7B" w:rsidRDefault="006B5616" w:rsidP="00C71D40">
      <w:pPr>
        <w:autoSpaceDE w:val="0"/>
        <w:autoSpaceDN w:val="0"/>
        <w:adjustRightInd w:val="0"/>
        <w:rPr>
          <w:rFonts w:cs="Arial"/>
          <w:bCs/>
          <w:iCs/>
          <w:sz w:val="20"/>
          <w:szCs w:val="20"/>
        </w:rPr>
      </w:pPr>
      <w:r>
        <w:rPr>
          <w:rFonts w:cs="Arial"/>
          <w:bCs/>
          <w:iCs/>
          <w:sz w:val="20"/>
          <w:szCs w:val="20"/>
        </w:rPr>
        <w:t xml:space="preserve">IFRS AU Taxonomy </w:t>
      </w:r>
      <w:r w:rsidR="00F513C4">
        <w:rPr>
          <w:rFonts w:cs="Arial"/>
          <w:bCs/>
          <w:iCs/>
          <w:sz w:val="20"/>
          <w:szCs w:val="20"/>
        </w:rPr>
        <w:t>2017</w:t>
      </w:r>
      <w:r w:rsidR="00753C7B" w:rsidRPr="00B35B7B">
        <w:rPr>
          <w:rFonts w:cs="Arial"/>
          <w:bCs/>
          <w:iCs/>
          <w:sz w:val="20"/>
          <w:szCs w:val="20"/>
        </w:rPr>
        <w:t xml:space="preserve"> </w:t>
      </w:r>
      <w:r w:rsidR="00C71D40" w:rsidRPr="00B35B7B">
        <w:rPr>
          <w:rFonts w:cs="Arial"/>
          <w:bCs/>
          <w:iCs/>
          <w:sz w:val="20"/>
          <w:szCs w:val="20"/>
        </w:rPr>
        <w:t xml:space="preserve">files can be referenced using both absolute and relative paths. Software vendors should note that </w:t>
      </w:r>
      <w:r>
        <w:rPr>
          <w:rFonts w:cs="Arial"/>
          <w:bCs/>
          <w:iCs/>
          <w:sz w:val="20"/>
          <w:szCs w:val="20"/>
        </w:rPr>
        <w:t xml:space="preserve">IFRS AU Taxonomy </w:t>
      </w:r>
      <w:r w:rsidR="00F513C4">
        <w:rPr>
          <w:rFonts w:cs="Arial"/>
          <w:bCs/>
          <w:iCs/>
          <w:sz w:val="20"/>
          <w:szCs w:val="20"/>
        </w:rPr>
        <w:t>2017</w:t>
      </w:r>
      <w:r w:rsidR="00753C7B" w:rsidRPr="00B35B7B">
        <w:rPr>
          <w:rFonts w:cs="Arial"/>
          <w:bCs/>
          <w:iCs/>
          <w:sz w:val="20"/>
          <w:szCs w:val="20"/>
        </w:rPr>
        <w:t xml:space="preserve"> </w:t>
      </w:r>
      <w:r w:rsidR="00C71D40" w:rsidRPr="00B35B7B">
        <w:rPr>
          <w:rFonts w:cs="Arial"/>
          <w:bCs/>
          <w:iCs/>
          <w:sz w:val="20"/>
          <w:szCs w:val="20"/>
        </w:rPr>
        <w:t>files should not be amended and should therefore be referenced via absolute paths in order to avoid file changes being made by preparers.</w:t>
      </w:r>
    </w:p>
    <w:p w:rsidR="00867885" w:rsidRDefault="00867885" w:rsidP="00867885"/>
    <w:p w:rsidR="003A2E43" w:rsidRDefault="003A2E43" w:rsidP="005819BE">
      <w:pPr>
        <w:pStyle w:val="Head3"/>
      </w:pPr>
      <w:bookmarkStart w:id="207" w:name="_Toc487638020"/>
      <w:r w:rsidRPr="005819BE">
        <w:t>DTS discovery</w:t>
      </w:r>
      <w:bookmarkEnd w:id="207"/>
    </w:p>
    <w:p w:rsidR="00C71D40" w:rsidRDefault="006B5616" w:rsidP="00FB7EF4">
      <w:pPr>
        <w:autoSpaceDE w:val="0"/>
        <w:autoSpaceDN w:val="0"/>
        <w:adjustRightInd w:val="0"/>
        <w:rPr>
          <w:rFonts w:cs="Arial"/>
          <w:bCs/>
          <w:iCs/>
          <w:sz w:val="20"/>
          <w:szCs w:val="20"/>
        </w:rPr>
      </w:pPr>
      <w:r w:rsidRPr="00FB7EF4">
        <w:rPr>
          <w:rFonts w:cs="Arial"/>
          <w:bCs/>
          <w:iCs/>
          <w:sz w:val="20"/>
          <w:szCs w:val="20"/>
        </w:rPr>
        <w:t xml:space="preserve">IFRS AU Taxonomy </w:t>
      </w:r>
      <w:r w:rsidR="00F513C4">
        <w:rPr>
          <w:rFonts w:cs="Arial"/>
          <w:bCs/>
          <w:iCs/>
          <w:sz w:val="20"/>
          <w:szCs w:val="20"/>
        </w:rPr>
        <w:t>2017</w:t>
      </w:r>
      <w:r w:rsidR="00753C7B" w:rsidRPr="00FB7EF4">
        <w:rPr>
          <w:rFonts w:cs="Arial"/>
          <w:bCs/>
          <w:iCs/>
          <w:sz w:val="20"/>
          <w:szCs w:val="20"/>
        </w:rPr>
        <w:t xml:space="preserve"> </w:t>
      </w:r>
      <w:r w:rsidR="00177EDB" w:rsidRPr="00FB7EF4">
        <w:rPr>
          <w:rFonts w:cs="Arial"/>
          <w:bCs/>
          <w:iCs/>
          <w:sz w:val="20"/>
          <w:szCs w:val="20"/>
        </w:rPr>
        <w:t>is modularised as described in section 3.3.1 and the entry point</w:t>
      </w:r>
      <w:r w:rsidR="00927305" w:rsidRPr="00FB7EF4">
        <w:rPr>
          <w:rFonts w:cs="Arial"/>
          <w:bCs/>
          <w:iCs/>
          <w:sz w:val="20"/>
          <w:szCs w:val="20"/>
        </w:rPr>
        <w:t>s</w:t>
      </w:r>
      <w:r w:rsidR="00177EDB" w:rsidRPr="00FB7EF4">
        <w:rPr>
          <w:rFonts w:cs="Arial"/>
          <w:bCs/>
          <w:iCs/>
          <w:sz w:val="20"/>
          <w:szCs w:val="20"/>
        </w:rPr>
        <w:t xml:space="preserve"> </w:t>
      </w:r>
      <w:r w:rsidR="00927305" w:rsidRPr="00FB7EF4">
        <w:rPr>
          <w:rFonts w:cs="Arial"/>
          <w:bCs/>
          <w:iCs/>
          <w:sz w:val="20"/>
          <w:szCs w:val="20"/>
        </w:rPr>
        <w:t>are</w:t>
      </w:r>
      <w:r w:rsidR="00177EDB" w:rsidRPr="00FB7EF4">
        <w:rPr>
          <w:rFonts w:cs="Arial"/>
          <w:bCs/>
          <w:iCs/>
          <w:sz w:val="20"/>
          <w:szCs w:val="20"/>
        </w:rPr>
        <w:t xml:space="preserve"> the schema</w:t>
      </w:r>
      <w:r w:rsidR="00927305" w:rsidRPr="00FB7EF4">
        <w:rPr>
          <w:rFonts w:cs="Arial"/>
          <w:bCs/>
          <w:iCs/>
          <w:sz w:val="20"/>
          <w:szCs w:val="20"/>
        </w:rPr>
        <w:t>s</w:t>
      </w:r>
      <w:r w:rsidR="00177EDB" w:rsidRPr="00FB7EF4">
        <w:rPr>
          <w:rFonts w:cs="Arial"/>
          <w:bCs/>
          <w:iCs/>
          <w:sz w:val="20"/>
          <w:szCs w:val="20"/>
        </w:rPr>
        <w:t xml:space="preserve"> </w:t>
      </w:r>
    </w:p>
    <w:p w:rsidR="0011041D" w:rsidRPr="00B67020" w:rsidRDefault="0011041D" w:rsidP="00FB7EF4">
      <w:pPr>
        <w:autoSpaceDE w:val="0"/>
        <w:autoSpaceDN w:val="0"/>
        <w:adjustRightInd w:val="0"/>
        <w:rPr>
          <w:rFonts w:cs="Arial"/>
          <w:bCs/>
          <w:iCs/>
          <w:sz w:val="20"/>
          <w:szCs w:val="20"/>
        </w:rPr>
      </w:pPr>
      <w:proofErr w:type="gramStart"/>
      <w:r w:rsidRPr="00B67020">
        <w:rPr>
          <w:rFonts w:cs="Arial"/>
          <w:bCs/>
          <w:iCs/>
          <w:sz w:val="20"/>
          <w:szCs w:val="20"/>
        </w:rPr>
        <w:t>full_ifrs_doc_with_AU_extensions_entry_point_1_2017-07-20.xsd</w:t>
      </w:r>
      <w:proofErr w:type="gramEnd"/>
      <w:r w:rsidRPr="00B67020">
        <w:rPr>
          <w:rFonts w:cs="Arial"/>
          <w:bCs/>
          <w:iCs/>
          <w:sz w:val="20"/>
          <w:szCs w:val="20"/>
        </w:rPr>
        <w:t>; and</w:t>
      </w:r>
    </w:p>
    <w:p w:rsidR="0011041D" w:rsidRPr="00FB7EF4" w:rsidRDefault="0011041D" w:rsidP="00FB7EF4">
      <w:pPr>
        <w:autoSpaceDE w:val="0"/>
        <w:autoSpaceDN w:val="0"/>
        <w:adjustRightInd w:val="0"/>
        <w:rPr>
          <w:rFonts w:cs="Arial"/>
          <w:bCs/>
          <w:iCs/>
          <w:sz w:val="20"/>
          <w:szCs w:val="20"/>
        </w:rPr>
      </w:pPr>
      <w:proofErr w:type="gramStart"/>
      <w:r w:rsidRPr="00B67020">
        <w:rPr>
          <w:rFonts w:cs="Arial"/>
          <w:bCs/>
          <w:iCs/>
          <w:sz w:val="20"/>
          <w:szCs w:val="20"/>
        </w:rPr>
        <w:t>full_ifrs_doc_with_AU_extensions_entry_point_2_2017-07-20.xsd</w:t>
      </w:r>
      <w:proofErr w:type="gramEnd"/>
    </w:p>
    <w:p w:rsidR="003A2E43" w:rsidRPr="00FB7EF4" w:rsidRDefault="00177EDB" w:rsidP="00FB7EF4">
      <w:pPr>
        <w:autoSpaceDE w:val="0"/>
        <w:autoSpaceDN w:val="0"/>
        <w:adjustRightInd w:val="0"/>
        <w:rPr>
          <w:rFonts w:cs="Arial"/>
          <w:bCs/>
          <w:iCs/>
          <w:sz w:val="20"/>
          <w:szCs w:val="20"/>
        </w:rPr>
      </w:pPr>
      <w:r w:rsidRPr="00FB7EF4">
        <w:rPr>
          <w:rFonts w:cs="Arial"/>
          <w:bCs/>
          <w:iCs/>
          <w:sz w:val="20"/>
          <w:szCs w:val="20"/>
        </w:rPr>
        <w:t>The discovery process is conducted in accordance with the XBRL 2.1 Specification discovery rules</w:t>
      </w:r>
      <w:r w:rsidR="00DC705A" w:rsidRPr="00FB7EF4">
        <w:rPr>
          <w:rFonts w:cs="Arial"/>
          <w:bCs/>
          <w:iCs/>
          <w:sz w:val="20"/>
          <w:szCs w:val="20"/>
        </w:rPr>
        <w:t>.</w:t>
      </w:r>
    </w:p>
    <w:p w:rsidR="009E3DC3" w:rsidRDefault="003A2E43" w:rsidP="009E3DC3">
      <w:pPr>
        <w:pStyle w:val="Head3"/>
      </w:pPr>
      <w:bookmarkStart w:id="208" w:name="_Toc487638021"/>
      <w:r w:rsidRPr="005819BE">
        <w:t>Namespaces</w:t>
      </w:r>
      <w:bookmarkEnd w:id="208"/>
    </w:p>
    <w:p w:rsidR="0011041D" w:rsidRDefault="00601C6C" w:rsidP="00601C6C">
      <w:pPr>
        <w:autoSpaceDE w:val="0"/>
        <w:autoSpaceDN w:val="0"/>
        <w:adjustRightInd w:val="0"/>
        <w:rPr>
          <w:rFonts w:cs="Arial"/>
          <w:bCs/>
          <w:iCs/>
          <w:sz w:val="20"/>
          <w:szCs w:val="20"/>
        </w:rPr>
      </w:pPr>
      <w:r w:rsidRPr="00B35B7B">
        <w:rPr>
          <w:rFonts w:cs="Arial"/>
          <w:bCs/>
          <w:iCs/>
          <w:sz w:val="20"/>
          <w:szCs w:val="20"/>
        </w:rPr>
        <w:t>T</w:t>
      </w:r>
      <w:r w:rsidR="00FB1E0E">
        <w:rPr>
          <w:rFonts w:cs="Arial"/>
          <w:bCs/>
          <w:iCs/>
          <w:sz w:val="20"/>
          <w:szCs w:val="20"/>
        </w:rPr>
        <w:t xml:space="preserve">he namespaces used by </w:t>
      </w:r>
      <w:r w:rsidR="006B5616">
        <w:rPr>
          <w:rFonts w:cs="Arial"/>
          <w:bCs/>
          <w:iCs/>
          <w:sz w:val="20"/>
          <w:szCs w:val="20"/>
        </w:rPr>
        <w:t xml:space="preserve">IFRS AU Taxonomy </w:t>
      </w:r>
      <w:r w:rsidR="00F513C4">
        <w:rPr>
          <w:rFonts w:cs="Arial"/>
          <w:bCs/>
          <w:iCs/>
          <w:sz w:val="20"/>
          <w:szCs w:val="20"/>
        </w:rPr>
        <w:t>2017</w:t>
      </w:r>
      <w:r w:rsidR="00753C7B" w:rsidRPr="00B35B7B">
        <w:rPr>
          <w:rFonts w:cs="Arial"/>
          <w:bCs/>
          <w:iCs/>
          <w:sz w:val="20"/>
          <w:szCs w:val="20"/>
        </w:rPr>
        <w:t xml:space="preserve"> </w:t>
      </w:r>
      <w:r w:rsidRPr="00B35B7B">
        <w:rPr>
          <w:rFonts w:cs="Arial"/>
          <w:bCs/>
          <w:iCs/>
          <w:sz w:val="20"/>
          <w:szCs w:val="20"/>
        </w:rPr>
        <w:t>are aligned and follow the same pattern as the one used in</w:t>
      </w:r>
      <w:r w:rsidR="00C665CA">
        <w:rPr>
          <w:rFonts w:cs="Arial"/>
          <w:bCs/>
          <w:iCs/>
          <w:sz w:val="20"/>
          <w:szCs w:val="20"/>
        </w:rPr>
        <w:t xml:space="preserve"> the</w:t>
      </w:r>
      <w:r w:rsidRPr="00B35B7B">
        <w:rPr>
          <w:rFonts w:cs="Arial"/>
          <w:bCs/>
          <w:iCs/>
          <w:sz w:val="20"/>
          <w:szCs w:val="20"/>
        </w:rPr>
        <w:t xml:space="preserve"> IFRS </w:t>
      </w:r>
      <w:r w:rsidR="00C665CA">
        <w:rPr>
          <w:rFonts w:cs="Arial"/>
          <w:bCs/>
          <w:iCs/>
          <w:sz w:val="20"/>
          <w:szCs w:val="20"/>
        </w:rPr>
        <w:t>T</w:t>
      </w:r>
      <w:r w:rsidRPr="00B35B7B">
        <w:rPr>
          <w:rFonts w:cs="Arial"/>
          <w:bCs/>
          <w:iCs/>
          <w:sz w:val="20"/>
          <w:szCs w:val="20"/>
        </w:rPr>
        <w:t>axonomy</w:t>
      </w:r>
      <w:r w:rsidR="00C665CA">
        <w:rPr>
          <w:rFonts w:cs="Arial"/>
          <w:bCs/>
          <w:iCs/>
          <w:sz w:val="20"/>
          <w:szCs w:val="20"/>
        </w:rPr>
        <w:t xml:space="preserve"> </w:t>
      </w:r>
      <w:r w:rsidR="00F513C4">
        <w:rPr>
          <w:rFonts w:cs="Arial"/>
          <w:bCs/>
          <w:iCs/>
          <w:sz w:val="20"/>
          <w:szCs w:val="20"/>
        </w:rPr>
        <w:t>2017</w:t>
      </w:r>
      <w:r w:rsidRPr="00B35B7B">
        <w:rPr>
          <w:rFonts w:cs="Arial"/>
          <w:bCs/>
          <w:iCs/>
          <w:sz w:val="20"/>
          <w:szCs w:val="20"/>
        </w:rPr>
        <w:t xml:space="preserve">. </w:t>
      </w:r>
      <w:r w:rsidR="009E3DC3" w:rsidRPr="00B35B7B">
        <w:rPr>
          <w:rFonts w:cs="Arial"/>
          <w:bCs/>
          <w:iCs/>
          <w:sz w:val="20"/>
          <w:szCs w:val="20"/>
        </w:rPr>
        <w:t>In order to differentiate between concepts (and to modularise the schemas) in subsequent</w:t>
      </w:r>
      <w:r w:rsidRPr="00B35B7B">
        <w:rPr>
          <w:rFonts w:cs="Arial"/>
          <w:bCs/>
          <w:iCs/>
          <w:sz w:val="20"/>
          <w:szCs w:val="20"/>
        </w:rPr>
        <w:t xml:space="preserve"> </w:t>
      </w:r>
      <w:r w:rsidR="006B5616">
        <w:rPr>
          <w:rFonts w:cs="Arial"/>
          <w:bCs/>
          <w:iCs/>
          <w:sz w:val="20"/>
          <w:szCs w:val="20"/>
        </w:rPr>
        <w:t xml:space="preserve">IFRS AU Taxonomy </w:t>
      </w:r>
      <w:r w:rsidR="00F513C4">
        <w:rPr>
          <w:rFonts w:cs="Arial"/>
          <w:bCs/>
          <w:iCs/>
          <w:sz w:val="20"/>
          <w:szCs w:val="20"/>
        </w:rPr>
        <w:t>2017</w:t>
      </w:r>
      <w:r w:rsidR="009E3DC3" w:rsidRPr="00B35B7B">
        <w:rPr>
          <w:rFonts w:cs="Arial"/>
          <w:bCs/>
          <w:iCs/>
          <w:sz w:val="20"/>
          <w:szCs w:val="20"/>
        </w:rPr>
        <w:t xml:space="preserve"> releases and also to support taxonomy versioning, namespace unique resource identifiers (URIs) are used for each taxonomy release date. </w:t>
      </w:r>
    </w:p>
    <w:p w:rsidR="0011041D" w:rsidRDefault="0011041D" w:rsidP="00601C6C">
      <w:pPr>
        <w:autoSpaceDE w:val="0"/>
        <w:autoSpaceDN w:val="0"/>
        <w:adjustRightInd w:val="0"/>
        <w:rPr>
          <w:rFonts w:cs="Arial"/>
          <w:bCs/>
          <w:iCs/>
          <w:sz w:val="20"/>
          <w:szCs w:val="20"/>
        </w:rPr>
      </w:pPr>
    </w:p>
    <w:p w:rsidR="0011041D" w:rsidRDefault="0011041D" w:rsidP="00601C6C">
      <w:pPr>
        <w:autoSpaceDE w:val="0"/>
        <w:autoSpaceDN w:val="0"/>
        <w:adjustRightInd w:val="0"/>
        <w:rPr>
          <w:rFonts w:cs="Arial"/>
          <w:bCs/>
          <w:iCs/>
          <w:sz w:val="20"/>
          <w:szCs w:val="20"/>
        </w:rPr>
      </w:pPr>
      <w:r>
        <w:rPr>
          <w:rFonts w:cs="Arial"/>
          <w:bCs/>
          <w:iCs/>
          <w:sz w:val="20"/>
          <w:szCs w:val="20"/>
        </w:rPr>
        <w:t xml:space="preserve">The namespaces used for AU extension in the IFRS AU Taxonomy 2017 is </w:t>
      </w:r>
      <w:hyperlink r:id="rId31" w:history="1">
        <w:r w:rsidRPr="008C53B8">
          <w:rPr>
            <w:b/>
            <w:sz w:val="20"/>
            <w:szCs w:val="20"/>
          </w:rPr>
          <w:t>http://sbr.gov.au/rprt/asic/finrpt/2017-07-20/</w:t>
        </w:r>
      </w:hyperlink>
      <w:r w:rsidRPr="008C53B8">
        <w:rPr>
          <w:rFonts w:cs="Arial"/>
          <w:bCs/>
          <w:iCs/>
          <w:sz w:val="20"/>
          <w:szCs w:val="20"/>
        </w:rPr>
        <w:t xml:space="preserve"> where YYYY-MM-DD</w:t>
      </w:r>
      <w:r w:rsidR="008C53B8" w:rsidRPr="008C53B8">
        <w:rPr>
          <w:rFonts w:cs="Arial"/>
          <w:bCs/>
          <w:iCs/>
          <w:sz w:val="20"/>
          <w:szCs w:val="20"/>
        </w:rPr>
        <w:t xml:space="preserve"> is the taxonomy release date.</w:t>
      </w:r>
    </w:p>
    <w:p w:rsidR="0011041D" w:rsidRDefault="0011041D" w:rsidP="00601C6C">
      <w:pPr>
        <w:autoSpaceDE w:val="0"/>
        <w:autoSpaceDN w:val="0"/>
        <w:adjustRightInd w:val="0"/>
        <w:rPr>
          <w:rFonts w:cs="Arial"/>
          <w:bCs/>
          <w:iCs/>
          <w:sz w:val="20"/>
          <w:szCs w:val="20"/>
        </w:rPr>
      </w:pPr>
    </w:p>
    <w:p w:rsidR="003A2E43" w:rsidRPr="001E3324" w:rsidRDefault="003A2E43" w:rsidP="005819BE">
      <w:pPr>
        <w:pStyle w:val="Head3"/>
      </w:pPr>
      <w:bookmarkStart w:id="209" w:name="_Toc487431154"/>
      <w:bookmarkStart w:id="210" w:name="_Toc487431155"/>
      <w:bookmarkStart w:id="211" w:name="_Toc487431156"/>
      <w:bookmarkStart w:id="212" w:name="_Toc487638022"/>
      <w:bookmarkEnd w:id="209"/>
      <w:bookmarkEnd w:id="210"/>
      <w:bookmarkEnd w:id="211"/>
      <w:r w:rsidRPr="001E3324">
        <w:t>Core, role and entry-point schema</w:t>
      </w:r>
      <w:bookmarkEnd w:id="212"/>
    </w:p>
    <w:p w:rsidR="003E2A65" w:rsidRPr="001E3324" w:rsidRDefault="003E2A65" w:rsidP="003E2A65">
      <w:pPr>
        <w:autoSpaceDE w:val="0"/>
        <w:autoSpaceDN w:val="0"/>
        <w:adjustRightInd w:val="0"/>
        <w:rPr>
          <w:rFonts w:cs="Arial"/>
          <w:bCs/>
          <w:iCs/>
          <w:sz w:val="20"/>
          <w:szCs w:val="20"/>
        </w:rPr>
      </w:pPr>
      <w:r w:rsidRPr="001E3324">
        <w:rPr>
          <w:rFonts w:cs="Arial"/>
          <w:bCs/>
          <w:iCs/>
          <w:sz w:val="20"/>
          <w:szCs w:val="20"/>
        </w:rPr>
        <w:t xml:space="preserve">In the </w:t>
      </w:r>
      <w:r w:rsidR="006B5616" w:rsidRPr="001E3324">
        <w:rPr>
          <w:rFonts w:cs="Arial"/>
          <w:bCs/>
          <w:iCs/>
          <w:sz w:val="20"/>
          <w:szCs w:val="20"/>
        </w:rPr>
        <w:t xml:space="preserve">IFRS AU Taxonomy </w:t>
      </w:r>
      <w:r w:rsidR="00E858C4">
        <w:rPr>
          <w:rFonts w:cs="Arial"/>
          <w:bCs/>
          <w:iCs/>
          <w:sz w:val="20"/>
          <w:szCs w:val="20"/>
        </w:rPr>
        <w:t>201</w:t>
      </w:r>
      <w:r w:rsidR="004F20C8">
        <w:rPr>
          <w:rFonts w:cs="Arial"/>
          <w:bCs/>
          <w:iCs/>
          <w:sz w:val="20"/>
          <w:szCs w:val="20"/>
        </w:rPr>
        <w:t>7</w:t>
      </w:r>
      <w:r w:rsidRPr="001E3324">
        <w:rPr>
          <w:rFonts w:cs="Arial"/>
          <w:bCs/>
          <w:iCs/>
          <w:sz w:val="20"/>
          <w:szCs w:val="20"/>
        </w:rPr>
        <w:t>, the reportable concepts are contained in two physical files (core schemas):</w:t>
      </w:r>
    </w:p>
    <w:p w:rsidR="009B77C1" w:rsidRPr="001E3324" w:rsidRDefault="0075399E">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full_</w:t>
      </w:r>
      <w:r w:rsidR="003E2A65" w:rsidRPr="001E3324">
        <w:rPr>
          <w:rFonts w:cs="Arial"/>
          <w:bCs/>
          <w:iCs/>
          <w:sz w:val="20"/>
          <w:szCs w:val="20"/>
        </w:rPr>
        <w:t>ifrs-cor_</w:t>
      </w:r>
      <w:r w:rsidR="00EF442C">
        <w:rPr>
          <w:rFonts w:cs="Arial"/>
          <w:bCs/>
          <w:iCs/>
          <w:sz w:val="20"/>
          <w:szCs w:val="20"/>
        </w:rPr>
        <w:t>201</w:t>
      </w:r>
      <w:r w:rsidR="004F20C8">
        <w:rPr>
          <w:rFonts w:cs="Arial"/>
          <w:bCs/>
          <w:iCs/>
          <w:sz w:val="20"/>
          <w:szCs w:val="20"/>
        </w:rPr>
        <w:t>7</w:t>
      </w:r>
      <w:r w:rsidR="00EF442C">
        <w:rPr>
          <w:rFonts w:cs="Arial"/>
          <w:bCs/>
          <w:iCs/>
          <w:sz w:val="20"/>
          <w:szCs w:val="20"/>
        </w:rPr>
        <w:t>-03-</w:t>
      </w:r>
      <w:r w:rsidR="004F20C8">
        <w:rPr>
          <w:rFonts w:cs="Arial"/>
          <w:bCs/>
          <w:iCs/>
          <w:sz w:val="20"/>
          <w:szCs w:val="20"/>
        </w:rPr>
        <w:t>09</w:t>
      </w:r>
      <w:r w:rsidR="003E2A65" w:rsidRPr="001E3324">
        <w:rPr>
          <w:rFonts w:cs="Arial"/>
          <w:bCs/>
          <w:iCs/>
          <w:sz w:val="20"/>
          <w:szCs w:val="20"/>
        </w:rPr>
        <w:t>.xsd</w:t>
      </w:r>
    </w:p>
    <w:p w:rsidR="009B77C1" w:rsidRPr="001E3324" w:rsidRDefault="003E2A65">
      <w:pPr>
        <w:pStyle w:val="ListParagraph"/>
        <w:numPr>
          <w:ilvl w:val="0"/>
          <w:numId w:val="26"/>
        </w:numPr>
        <w:autoSpaceDE w:val="0"/>
        <w:autoSpaceDN w:val="0"/>
        <w:adjustRightInd w:val="0"/>
        <w:rPr>
          <w:rFonts w:cs="Arial"/>
          <w:bCs/>
          <w:iCs/>
          <w:sz w:val="20"/>
          <w:szCs w:val="20"/>
        </w:rPr>
      </w:pPr>
      <w:r w:rsidRPr="001E3324">
        <w:rPr>
          <w:rFonts w:cs="Arial"/>
          <w:bCs/>
          <w:iCs/>
          <w:sz w:val="20"/>
          <w:szCs w:val="20"/>
        </w:rPr>
        <w:t>ifrs_au-cor_</w:t>
      </w:r>
      <w:r w:rsidR="00EA3008">
        <w:rPr>
          <w:rFonts w:cs="Arial"/>
          <w:bCs/>
          <w:iCs/>
          <w:sz w:val="20"/>
          <w:szCs w:val="20"/>
        </w:rPr>
        <w:t>201</w:t>
      </w:r>
      <w:r w:rsidR="004F20C8">
        <w:rPr>
          <w:rFonts w:cs="Arial"/>
          <w:bCs/>
          <w:iCs/>
          <w:sz w:val="20"/>
          <w:szCs w:val="20"/>
        </w:rPr>
        <w:t>7</w:t>
      </w:r>
      <w:r w:rsidR="00EA3008">
        <w:rPr>
          <w:rFonts w:cs="Arial"/>
          <w:bCs/>
          <w:iCs/>
          <w:sz w:val="20"/>
          <w:szCs w:val="20"/>
        </w:rPr>
        <w:t>-07-2</w:t>
      </w:r>
      <w:r w:rsidR="004F20C8">
        <w:rPr>
          <w:rFonts w:cs="Arial"/>
          <w:bCs/>
          <w:iCs/>
          <w:sz w:val="20"/>
          <w:szCs w:val="20"/>
        </w:rPr>
        <w:t>0</w:t>
      </w:r>
      <w:r w:rsidRPr="001E3324">
        <w:rPr>
          <w:rFonts w:cs="Arial"/>
          <w:bCs/>
          <w:iCs/>
          <w:sz w:val="20"/>
          <w:szCs w:val="20"/>
        </w:rPr>
        <w:t>.xsd</w:t>
      </w:r>
    </w:p>
    <w:p w:rsidR="003E2A65" w:rsidRDefault="003E2A65" w:rsidP="002B194B">
      <w:pPr>
        <w:autoSpaceDE w:val="0"/>
        <w:autoSpaceDN w:val="0"/>
        <w:adjustRightInd w:val="0"/>
        <w:rPr>
          <w:rFonts w:cs="Arial"/>
          <w:bCs/>
          <w:iCs/>
          <w:sz w:val="20"/>
          <w:szCs w:val="20"/>
        </w:rPr>
      </w:pPr>
    </w:p>
    <w:p w:rsidR="002B194B" w:rsidRPr="00B35B7B" w:rsidRDefault="00C665CA" w:rsidP="002B194B">
      <w:pPr>
        <w:autoSpaceDE w:val="0"/>
        <w:autoSpaceDN w:val="0"/>
        <w:adjustRightInd w:val="0"/>
        <w:rPr>
          <w:rFonts w:cs="Arial"/>
          <w:bCs/>
          <w:iCs/>
          <w:sz w:val="20"/>
          <w:szCs w:val="20"/>
        </w:rPr>
      </w:pPr>
      <w:r>
        <w:rPr>
          <w:rFonts w:cs="Arial"/>
          <w:bCs/>
          <w:iCs/>
          <w:sz w:val="20"/>
          <w:szCs w:val="20"/>
        </w:rPr>
        <w:t>In compliance with the</w:t>
      </w:r>
      <w:r w:rsidR="002B194B" w:rsidRPr="00B35B7B">
        <w:rPr>
          <w:rFonts w:cs="Arial"/>
          <w:bCs/>
          <w:iCs/>
          <w:sz w:val="20"/>
          <w:szCs w:val="20"/>
        </w:rPr>
        <w:t xml:space="preserve"> </w:t>
      </w:r>
      <w:r w:rsidR="000A244E">
        <w:rPr>
          <w:rFonts w:cs="Arial"/>
          <w:bCs/>
          <w:iCs/>
          <w:sz w:val="20"/>
          <w:szCs w:val="20"/>
        </w:rPr>
        <w:t>IFRS Taxonomy Architecture</w:t>
      </w:r>
      <w:r>
        <w:rPr>
          <w:rFonts w:cs="Arial"/>
          <w:bCs/>
          <w:iCs/>
          <w:sz w:val="20"/>
          <w:szCs w:val="20"/>
        </w:rPr>
        <w:t xml:space="preserve"> </w:t>
      </w:r>
      <w:r w:rsidR="00EB1FBD">
        <w:rPr>
          <w:rFonts w:cs="Arial"/>
          <w:bCs/>
          <w:iCs/>
          <w:sz w:val="20"/>
          <w:szCs w:val="20"/>
        </w:rPr>
        <w:t xml:space="preserve">and the GFM </w:t>
      </w:r>
      <w:r>
        <w:rPr>
          <w:rFonts w:cs="Arial"/>
          <w:bCs/>
          <w:iCs/>
          <w:sz w:val="20"/>
          <w:szCs w:val="20"/>
        </w:rPr>
        <w:t>provisions</w:t>
      </w:r>
      <w:r w:rsidR="00C2529F">
        <w:rPr>
          <w:rFonts w:cs="Arial"/>
          <w:bCs/>
          <w:iCs/>
          <w:sz w:val="20"/>
          <w:szCs w:val="20"/>
        </w:rPr>
        <w:t>, the AU E</w:t>
      </w:r>
      <w:r w:rsidR="002B194B" w:rsidRPr="00B35B7B">
        <w:rPr>
          <w:rFonts w:cs="Arial"/>
          <w:bCs/>
          <w:iCs/>
          <w:sz w:val="20"/>
          <w:szCs w:val="20"/>
        </w:rPr>
        <w:t>xtension does not use tuples or typed</w:t>
      </w:r>
      <w:r w:rsidR="003E2A65">
        <w:rPr>
          <w:rFonts w:cs="Arial"/>
          <w:bCs/>
          <w:iCs/>
          <w:sz w:val="20"/>
          <w:szCs w:val="20"/>
        </w:rPr>
        <w:t xml:space="preserve"> axes. </w:t>
      </w:r>
      <w:r w:rsidR="002B194B" w:rsidRPr="00B35B7B">
        <w:rPr>
          <w:rFonts w:cs="Arial"/>
          <w:bCs/>
          <w:iCs/>
          <w:sz w:val="20"/>
          <w:szCs w:val="20"/>
        </w:rPr>
        <w:t>Items and explicit axes are used instead.</w:t>
      </w:r>
      <w:r w:rsidR="00927305">
        <w:rPr>
          <w:rFonts w:cs="Arial"/>
          <w:bCs/>
          <w:iCs/>
          <w:sz w:val="20"/>
          <w:szCs w:val="20"/>
        </w:rPr>
        <w:t xml:space="preserve"> </w:t>
      </w:r>
      <w:r w:rsidR="00FB1E0E">
        <w:rPr>
          <w:rFonts w:cs="Arial"/>
          <w:bCs/>
          <w:iCs/>
          <w:sz w:val="20"/>
          <w:szCs w:val="20"/>
        </w:rPr>
        <w:t xml:space="preserve">The </w:t>
      </w:r>
      <w:r w:rsidR="006B5616">
        <w:rPr>
          <w:rFonts w:cs="Arial"/>
          <w:bCs/>
          <w:iCs/>
          <w:sz w:val="20"/>
          <w:szCs w:val="20"/>
        </w:rPr>
        <w:t xml:space="preserve">IFRS AU Taxonomy </w:t>
      </w:r>
      <w:r w:rsidR="002B194B" w:rsidRPr="00B35B7B">
        <w:rPr>
          <w:rFonts w:cs="Arial"/>
          <w:bCs/>
          <w:iCs/>
          <w:sz w:val="20"/>
          <w:szCs w:val="20"/>
        </w:rPr>
        <w:t xml:space="preserve">uses three substitution groups defined </w:t>
      </w:r>
      <w:r w:rsidR="003E2A65">
        <w:rPr>
          <w:rFonts w:cs="Arial"/>
          <w:bCs/>
          <w:iCs/>
          <w:sz w:val="20"/>
          <w:szCs w:val="20"/>
        </w:rPr>
        <w:t xml:space="preserve">by XBRL Specifications - item, </w:t>
      </w:r>
      <w:proofErr w:type="spellStart"/>
      <w:r w:rsidR="002B194B" w:rsidRPr="00B35B7B">
        <w:rPr>
          <w:rFonts w:cs="Arial"/>
          <w:bCs/>
          <w:iCs/>
          <w:sz w:val="20"/>
          <w:szCs w:val="20"/>
        </w:rPr>
        <w:t>hypercubeItem</w:t>
      </w:r>
      <w:proofErr w:type="spellEnd"/>
      <w:r w:rsidR="002B194B" w:rsidRPr="00B35B7B">
        <w:rPr>
          <w:rFonts w:cs="Arial"/>
          <w:bCs/>
          <w:iCs/>
          <w:sz w:val="20"/>
          <w:szCs w:val="20"/>
        </w:rPr>
        <w:t xml:space="preserve"> and </w:t>
      </w:r>
      <w:proofErr w:type="spellStart"/>
      <w:r w:rsidR="002B194B" w:rsidRPr="00B35B7B">
        <w:rPr>
          <w:rFonts w:cs="Arial"/>
          <w:bCs/>
          <w:iCs/>
          <w:sz w:val="20"/>
          <w:szCs w:val="20"/>
        </w:rPr>
        <w:t>dimensionItem</w:t>
      </w:r>
      <w:proofErr w:type="spellEnd"/>
      <w:r w:rsidR="002B194B" w:rsidRPr="00B35B7B">
        <w:rPr>
          <w:rFonts w:cs="Arial"/>
          <w:bCs/>
          <w:iCs/>
          <w:sz w:val="20"/>
          <w:szCs w:val="20"/>
        </w:rPr>
        <w:t>.</w:t>
      </w:r>
    </w:p>
    <w:p w:rsidR="00B35B7B" w:rsidRPr="00B35B7B" w:rsidRDefault="00B35B7B" w:rsidP="000D0E7B">
      <w:pPr>
        <w:autoSpaceDE w:val="0"/>
        <w:autoSpaceDN w:val="0"/>
        <w:adjustRightInd w:val="0"/>
        <w:rPr>
          <w:rFonts w:cs="Arial"/>
          <w:bCs/>
          <w:iCs/>
          <w:sz w:val="20"/>
          <w:szCs w:val="20"/>
        </w:rPr>
      </w:pPr>
    </w:p>
    <w:p w:rsidR="000D0E7B" w:rsidRPr="00B35B7B" w:rsidRDefault="000D0E7B" w:rsidP="000D0E7B">
      <w:pPr>
        <w:autoSpaceDE w:val="0"/>
        <w:autoSpaceDN w:val="0"/>
        <w:adjustRightInd w:val="0"/>
        <w:rPr>
          <w:rFonts w:cs="Arial"/>
          <w:bCs/>
          <w:iCs/>
          <w:sz w:val="20"/>
          <w:szCs w:val="20"/>
        </w:rPr>
      </w:pPr>
      <w:r w:rsidRPr="00B35B7B">
        <w:rPr>
          <w:rFonts w:cs="Arial"/>
          <w:bCs/>
          <w:iCs/>
          <w:sz w:val="20"/>
          <w:szCs w:val="20"/>
        </w:rPr>
        <w:lastRenderedPageBreak/>
        <w:t>As well as the core schema, an</w:t>
      </w:r>
      <w:r w:rsidR="00B35B7B" w:rsidRPr="00B35B7B">
        <w:rPr>
          <w:rFonts w:cs="Arial"/>
          <w:bCs/>
          <w:iCs/>
          <w:sz w:val="20"/>
          <w:szCs w:val="20"/>
        </w:rPr>
        <w:t xml:space="preserve"> </w:t>
      </w:r>
      <w:r w:rsidRPr="00B35B7B">
        <w:rPr>
          <w:rFonts w:cs="Arial"/>
          <w:bCs/>
          <w:iCs/>
          <w:sz w:val="20"/>
          <w:szCs w:val="20"/>
        </w:rPr>
        <w:t xml:space="preserve">additional role schema is placed in </w:t>
      </w:r>
      <w:r w:rsidR="00B35B7B" w:rsidRPr="00B35B7B">
        <w:rPr>
          <w:rFonts w:cs="Arial"/>
          <w:bCs/>
          <w:iCs/>
          <w:sz w:val="20"/>
          <w:szCs w:val="20"/>
        </w:rPr>
        <w:t xml:space="preserve">each standard (and axes) folder for both IFRS and </w:t>
      </w:r>
      <w:r w:rsidR="00EB1FBD">
        <w:rPr>
          <w:rFonts w:cs="Arial"/>
          <w:bCs/>
          <w:iCs/>
          <w:sz w:val="20"/>
          <w:szCs w:val="20"/>
        </w:rPr>
        <w:t xml:space="preserve">the </w:t>
      </w:r>
      <w:r w:rsidR="00B35B7B" w:rsidRPr="00B35B7B">
        <w:rPr>
          <w:rFonts w:cs="Arial"/>
          <w:bCs/>
          <w:iCs/>
          <w:sz w:val="20"/>
          <w:szCs w:val="20"/>
        </w:rPr>
        <w:t xml:space="preserve">AU </w:t>
      </w:r>
      <w:r w:rsidR="00EB1FBD">
        <w:rPr>
          <w:rFonts w:cs="Arial"/>
          <w:bCs/>
          <w:iCs/>
          <w:sz w:val="20"/>
          <w:szCs w:val="20"/>
        </w:rPr>
        <w:t>E</w:t>
      </w:r>
      <w:r w:rsidR="00B35B7B" w:rsidRPr="00B35B7B">
        <w:rPr>
          <w:rFonts w:cs="Arial"/>
          <w:bCs/>
          <w:iCs/>
          <w:sz w:val="20"/>
          <w:szCs w:val="20"/>
        </w:rPr>
        <w:t>xtension.</w:t>
      </w:r>
      <w:r w:rsidRPr="00B35B7B">
        <w:rPr>
          <w:rFonts w:cs="Arial"/>
          <w:bCs/>
          <w:iCs/>
          <w:sz w:val="20"/>
          <w:szCs w:val="20"/>
        </w:rPr>
        <w:t xml:space="preserve"> These role schemas contain definitions of the presentation,</w:t>
      </w:r>
      <w:r w:rsidR="00CE112B" w:rsidRPr="00B35B7B">
        <w:rPr>
          <w:rFonts w:cs="Arial"/>
          <w:bCs/>
          <w:iCs/>
          <w:sz w:val="20"/>
          <w:szCs w:val="20"/>
        </w:rPr>
        <w:t xml:space="preserve"> </w:t>
      </w:r>
      <w:r w:rsidRPr="00B35B7B">
        <w:rPr>
          <w:rFonts w:cs="Arial"/>
          <w:bCs/>
          <w:iCs/>
          <w:sz w:val="20"/>
          <w:szCs w:val="20"/>
        </w:rPr>
        <w:t>calculation and definition ELRs. Role schemas do not contain concepts, tables, axes or members.</w:t>
      </w:r>
    </w:p>
    <w:p w:rsidR="00B35B7B" w:rsidRPr="00B35B7B" w:rsidRDefault="00B35B7B" w:rsidP="00CE112B">
      <w:pPr>
        <w:autoSpaceDE w:val="0"/>
        <w:autoSpaceDN w:val="0"/>
        <w:adjustRightInd w:val="0"/>
        <w:rPr>
          <w:rFonts w:cs="Arial"/>
          <w:bCs/>
          <w:iCs/>
          <w:sz w:val="20"/>
          <w:szCs w:val="20"/>
        </w:rPr>
      </w:pPr>
    </w:p>
    <w:p w:rsidR="00CE112B" w:rsidRPr="00B35B7B" w:rsidRDefault="00CE112B" w:rsidP="00CE112B">
      <w:pPr>
        <w:autoSpaceDE w:val="0"/>
        <w:autoSpaceDN w:val="0"/>
        <w:adjustRightInd w:val="0"/>
        <w:rPr>
          <w:rFonts w:cs="Arial"/>
          <w:bCs/>
          <w:iCs/>
          <w:sz w:val="20"/>
          <w:szCs w:val="20"/>
        </w:rPr>
      </w:pPr>
      <w:r w:rsidRPr="00B35B7B">
        <w:rPr>
          <w:rFonts w:cs="Arial"/>
          <w:bCs/>
          <w:iCs/>
          <w:sz w:val="20"/>
          <w:szCs w:val="20"/>
        </w:rPr>
        <w:t>In the</w:t>
      </w:r>
      <w:r w:rsidR="00B35B7B">
        <w:rPr>
          <w:rFonts w:cs="Arial"/>
          <w:bCs/>
          <w:iCs/>
          <w:sz w:val="20"/>
          <w:szCs w:val="20"/>
        </w:rPr>
        <w:t xml:space="preserve"> </w:t>
      </w:r>
      <w:r w:rsidR="006B5616">
        <w:rPr>
          <w:rFonts w:cs="Arial"/>
          <w:bCs/>
          <w:iCs/>
          <w:sz w:val="20"/>
          <w:szCs w:val="20"/>
        </w:rPr>
        <w:t>IFRS AU Taxonomy</w:t>
      </w:r>
      <w:r w:rsidRPr="00B35B7B">
        <w:rPr>
          <w:rFonts w:cs="Arial"/>
          <w:bCs/>
          <w:iCs/>
          <w:sz w:val="20"/>
          <w:szCs w:val="20"/>
        </w:rPr>
        <w:t>, concept names and identifiers (IDs) follow</w:t>
      </w:r>
      <w:r w:rsidR="00B35B7B">
        <w:rPr>
          <w:rFonts w:cs="Arial"/>
          <w:bCs/>
          <w:iCs/>
          <w:sz w:val="20"/>
          <w:szCs w:val="20"/>
        </w:rPr>
        <w:t xml:space="preserve"> IFRS standards and </w:t>
      </w:r>
      <w:r w:rsidR="00EB1FBD">
        <w:rPr>
          <w:rFonts w:cs="Arial"/>
          <w:bCs/>
          <w:iCs/>
          <w:sz w:val="20"/>
          <w:szCs w:val="20"/>
        </w:rPr>
        <w:t xml:space="preserve">implicitly </w:t>
      </w:r>
      <w:r w:rsidR="00EB1FBD" w:rsidRPr="00B35B7B">
        <w:rPr>
          <w:rFonts w:cs="Arial"/>
          <w:bCs/>
          <w:iCs/>
          <w:sz w:val="20"/>
          <w:szCs w:val="20"/>
        </w:rPr>
        <w:t>‘Camel</w:t>
      </w:r>
      <w:r w:rsidRPr="00B35B7B">
        <w:rPr>
          <w:rFonts w:cs="Arial"/>
          <w:bCs/>
          <w:iCs/>
          <w:sz w:val="20"/>
          <w:szCs w:val="20"/>
        </w:rPr>
        <w:t xml:space="preserve"> Case’ best practice. For example, a concept that has the</w:t>
      </w:r>
      <w:r w:rsidR="00B35B7B">
        <w:rPr>
          <w:rFonts w:cs="Arial"/>
          <w:bCs/>
          <w:iCs/>
          <w:sz w:val="20"/>
          <w:szCs w:val="20"/>
        </w:rPr>
        <w:t xml:space="preserve"> </w:t>
      </w:r>
      <w:r w:rsidRPr="00B35B7B">
        <w:rPr>
          <w:rFonts w:cs="Arial"/>
          <w:bCs/>
          <w:iCs/>
          <w:sz w:val="20"/>
          <w:szCs w:val="20"/>
        </w:rPr>
        <w:t xml:space="preserve">label </w:t>
      </w:r>
      <w:r w:rsidR="00EB1FBD">
        <w:rPr>
          <w:rFonts w:cs="Arial"/>
          <w:bCs/>
          <w:iCs/>
          <w:sz w:val="20"/>
          <w:szCs w:val="20"/>
        </w:rPr>
        <w:t>“</w:t>
      </w:r>
      <w:r w:rsidRPr="00B35B7B">
        <w:rPr>
          <w:rFonts w:cs="Arial"/>
          <w:bCs/>
          <w:iCs/>
          <w:sz w:val="20"/>
          <w:szCs w:val="20"/>
        </w:rPr>
        <w:t>Accumulated impairment losses of goodwill</w:t>
      </w:r>
      <w:r w:rsidR="00EB1FBD">
        <w:rPr>
          <w:rFonts w:cs="Arial"/>
          <w:bCs/>
          <w:iCs/>
          <w:sz w:val="20"/>
          <w:szCs w:val="20"/>
        </w:rPr>
        <w:t>”</w:t>
      </w:r>
      <w:r w:rsidRPr="00B35B7B">
        <w:rPr>
          <w:rFonts w:cs="Arial"/>
          <w:bCs/>
          <w:iCs/>
          <w:sz w:val="20"/>
          <w:szCs w:val="20"/>
        </w:rPr>
        <w:t xml:space="preserve"> has the name </w:t>
      </w:r>
      <w:r w:rsidR="00EB1FBD">
        <w:rPr>
          <w:rFonts w:cs="Arial"/>
          <w:bCs/>
          <w:iCs/>
          <w:sz w:val="20"/>
          <w:szCs w:val="20"/>
        </w:rPr>
        <w:t>“</w:t>
      </w:r>
      <w:proofErr w:type="spellStart"/>
      <w:r w:rsidRPr="00B35B7B">
        <w:rPr>
          <w:rFonts w:cs="Arial"/>
          <w:bCs/>
          <w:iCs/>
          <w:sz w:val="20"/>
          <w:szCs w:val="20"/>
        </w:rPr>
        <w:t>AccumulatedImpairmentLossesOfGoodwill</w:t>
      </w:r>
      <w:proofErr w:type="spellEnd"/>
      <w:r w:rsidR="00EB1FBD">
        <w:rPr>
          <w:rFonts w:cs="Arial"/>
          <w:bCs/>
          <w:iCs/>
          <w:sz w:val="20"/>
          <w:szCs w:val="20"/>
        </w:rPr>
        <w:t>”</w:t>
      </w:r>
      <w:r w:rsidRPr="00B35B7B">
        <w:rPr>
          <w:rFonts w:cs="Arial"/>
          <w:bCs/>
          <w:iCs/>
          <w:sz w:val="20"/>
          <w:szCs w:val="20"/>
        </w:rPr>
        <w:t xml:space="preserve"> and the ID</w:t>
      </w:r>
      <w:r w:rsidR="00B35B7B">
        <w:rPr>
          <w:rFonts w:cs="Arial"/>
          <w:bCs/>
          <w:iCs/>
          <w:sz w:val="20"/>
          <w:szCs w:val="20"/>
        </w:rPr>
        <w:t xml:space="preserve"> </w:t>
      </w:r>
      <w:r w:rsidR="00EB1FBD">
        <w:rPr>
          <w:rFonts w:cs="Arial"/>
          <w:bCs/>
          <w:iCs/>
          <w:sz w:val="20"/>
          <w:szCs w:val="20"/>
        </w:rPr>
        <w:t>“</w:t>
      </w:r>
      <w:proofErr w:type="spellStart"/>
      <w:r w:rsidRPr="00B35B7B">
        <w:rPr>
          <w:rFonts w:cs="Arial"/>
          <w:bCs/>
          <w:iCs/>
          <w:sz w:val="20"/>
          <w:szCs w:val="20"/>
        </w:rPr>
        <w:t>ifrs_AccumulatedImpairmentLossesOfGoodwill</w:t>
      </w:r>
      <w:proofErr w:type="spellEnd"/>
      <w:r w:rsidR="00EB1FBD">
        <w:rPr>
          <w:rFonts w:cs="Arial"/>
          <w:bCs/>
          <w:iCs/>
          <w:sz w:val="20"/>
          <w:szCs w:val="20"/>
        </w:rPr>
        <w:t>”</w:t>
      </w:r>
      <w:r w:rsidRPr="00B35B7B">
        <w:rPr>
          <w:rFonts w:cs="Arial"/>
          <w:bCs/>
          <w:iCs/>
          <w:sz w:val="20"/>
          <w:szCs w:val="20"/>
        </w:rPr>
        <w:t xml:space="preserve">. </w:t>
      </w:r>
      <w:r w:rsidR="00B35B7B">
        <w:rPr>
          <w:rFonts w:cs="Arial"/>
          <w:bCs/>
          <w:iCs/>
          <w:sz w:val="20"/>
          <w:szCs w:val="20"/>
        </w:rPr>
        <w:t>Similar with</w:t>
      </w:r>
      <w:r w:rsidRPr="00B35B7B">
        <w:rPr>
          <w:rFonts w:cs="Arial"/>
          <w:bCs/>
          <w:iCs/>
          <w:sz w:val="20"/>
          <w:szCs w:val="20"/>
        </w:rPr>
        <w:t xml:space="preserve"> the IFRS Taxonomy, concept names and IDs are not updated if there are changes in</w:t>
      </w:r>
      <w:r w:rsidR="00B35B7B">
        <w:rPr>
          <w:rFonts w:cs="Arial"/>
          <w:bCs/>
          <w:iCs/>
          <w:sz w:val="20"/>
          <w:szCs w:val="20"/>
        </w:rPr>
        <w:t xml:space="preserve"> </w:t>
      </w:r>
      <w:r w:rsidRPr="00B35B7B">
        <w:rPr>
          <w:rFonts w:cs="Arial"/>
          <w:bCs/>
          <w:iCs/>
          <w:sz w:val="20"/>
          <w:szCs w:val="20"/>
        </w:rPr>
        <w:t>IFRS terminology</w:t>
      </w:r>
      <w:r w:rsidR="00EB1FBD">
        <w:rPr>
          <w:rFonts w:cs="Arial"/>
          <w:bCs/>
          <w:iCs/>
          <w:sz w:val="20"/>
          <w:szCs w:val="20"/>
        </w:rPr>
        <w:t>, IFRS</w:t>
      </w:r>
      <w:r w:rsidR="00FB1E0E">
        <w:rPr>
          <w:rFonts w:cs="Arial"/>
          <w:bCs/>
          <w:iCs/>
          <w:sz w:val="20"/>
          <w:szCs w:val="20"/>
        </w:rPr>
        <w:t xml:space="preserve"> AU</w:t>
      </w:r>
      <w:r w:rsidR="00B35B7B">
        <w:rPr>
          <w:rFonts w:cs="Arial"/>
          <w:bCs/>
          <w:iCs/>
          <w:sz w:val="20"/>
          <w:szCs w:val="20"/>
        </w:rPr>
        <w:t xml:space="preserve"> terminology</w:t>
      </w:r>
      <w:r w:rsidRPr="00B35B7B">
        <w:rPr>
          <w:rFonts w:cs="Arial"/>
          <w:bCs/>
          <w:iCs/>
          <w:sz w:val="20"/>
          <w:szCs w:val="20"/>
        </w:rPr>
        <w:t xml:space="preserve"> or labels. They remain stable for mapping purposes (although this may cause variations to the general ‘Camel</w:t>
      </w:r>
      <w:r w:rsidR="00B35B7B">
        <w:rPr>
          <w:rFonts w:cs="Arial"/>
          <w:bCs/>
          <w:iCs/>
          <w:sz w:val="20"/>
          <w:szCs w:val="20"/>
        </w:rPr>
        <w:t xml:space="preserve"> </w:t>
      </w:r>
      <w:r w:rsidRPr="00B35B7B">
        <w:rPr>
          <w:rFonts w:cs="Arial"/>
          <w:bCs/>
          <w:iCs/>
          <w:sz w:val="20"/>
          <w:szCs w:val="20"/>
        </w:rPr>
        <w:t>Case’ rule). However because of this, concept names and IDs should not be used to infer the meaning or semantics of a concept.</w:t>
      </w:r>
      <w:r w:rsidR="00B35B7B">
        <w:rPr>
          <w:rFonts w:cs="Arial"/>
          <w:bCs/>
          <w:iCs/>
          <w:sz w:val="20"/>
          <w:szCs w:val="20"/>
        </w:rPr>
        <w:t xml:space="preserve"> </w:t>
      </w:r>
      <w:r w:rsidRPr="00B35B7B">
        <w:rPr>
          <w:rFonts w:cs="Arial"/>
          <w:bCs/>
          <w:iCs/>
          <w:sz w:val="20"/>
          <w:szCs w:val="20"/>
        </w:rPr>
        <w:t xml:space="preserve">Labels and information from other </w:t>
      </w:r>
      <w:proofErr w:type="spellStart"/>
      <w:r w:rsidRPr="00B35B7B">
        <w:rPr>
          <w:rFonts w:cs="Arial"/>
          <w:bCs/>
          <w:iCs/>
          <w:sz w:val="20"/>
          <w:szCs w:val="20"/>
        </w:rPr>
        <w:t>linkbases</w:t>
      </w:r>
      <w:proofErr w:type="spellEnd"/>
      <w:r w:rsidRPr="00B35B7B">
        <w:rPr>
          <w:rFonts w:cs="Arial"/>
          <w:bCs/>
          <w:iCs/>
          <w:sz w:val="20"/>
          <w:szCs w:val="20"/>
        </w:rPr>
        <w:t xml:space="preserve"> should be used instead. Concept names and IDs should be treated as technical</w:t>
      </w:r>
      <w:r w:rsidR="00B35B7B">
        <w:rPr>
          <w:rFonts w:cs="Arial"/>
          <w:bCs/>
          <w:iCs/>
          <w:sz w:val="20"/>
          <w:szCs w:val="20"/>
        </w:rPr>
        <w:t xml:space="preserve"> </w:t>
      </w:r>
      <w:r w:rsidRPr="00B35B7B">
        <w:rPr>
          <w:rFonts w:cs="Arial"/>
          <w:bCs/>
          <w:iCs/>
          <w:sz w:val="20"/>
          <w:szCs w:val="20"/>
        </w:rPr>
        <w:t>identifiers only.</w:t>
      </w:r>
    </w:p>
    <w:p w:rsidR="003A2E43" w:rsidRDefault="003A2E43" w:rsidP="00B35B7B">
      <w:pPr>
        <w:pStyle w:val="Head3"/>
      </w:pPr>
      <w:bookmarkStart w:id="213" w:name="_Toc487638023"/>
      <w:r w:rsidRPr="005819BE">
        <w:t>Deprecated schema</w:t>
      </w:r>
      <w:bookmarkEnd w:id="213"/>
    </w:p>
    <w:p w:rsidR="00CE112B" w:rsidRPr="00B35B7B" w:rsidRDefault="00B35B7B" w:rsidP="00B35B7B">
      <w:pPr>
        <w:rPr>
          <w:rFonts w:cs="Arial"/>
          <w:bCs/>
          <w:iCs/>
          <w:sz w:val="20"/>
          <w:szCs w:val="20"/>
        </w:rPr>
      </w:pPr>
      <w:r w:rsidRPr="00B35B7B">
        <w:rPr>
          <w:rFonts w:cs="Arial"/>
          <w:bCs/>
          <w:iCs/>
          <w:sz w:val="20"/>
          <w:szCs w:val="20"/>
        </w:rPr>
        <w:t xml:space="preserve">In addition to the core schema, the </w:t>
      </w:r>
      <w:r w:rsidR="006B5616">
        <w:rPr>
          <w:rFonts w:cs="Arial"/>
          <w:bCs/>
          <w:iCs/>
          <w:sz w:val="20"/>
          <w:szCs w:val="20"/>
        </w:rPr>
        <w:t xml:space="preserve">IFRS AU Taxonomy </w:t>
      </w:r>
      <w:r w:rsidR="00F513C4">
        <w:rPr>
          <w:rFonts w:cs="Arial"/>
          <w:bCs/>
          <w:iCs/>
          <w:sz w:val="20"/>
          <w:szCs w:val="20"/>
        </w:rPr>
        <w:t>2017</w:t>
      </w:r>
      <w:r w:rsidR="00753C7B">
        <w:rPr>
          <w:rFonts w:cs="Arial"/>
          <w:bCs/>
          <w:iCs/>
          <w:sz w:val="20"/>
          <w:szCs w:val="20"/>
        </w:rPr>
        <w:t xml:space="preserve"> </w:t>
      </w:r>
      <w:r>
        <w:rPr>
          <w:rFonts w:cs="Arial"/>
          <w:bCs/>
          <w:iCs/>
          <w:sz w:val="20"/>
          <w:szCs w:val="20"/>
        </w:rPr>
        <w:t>provides a deprecated</w:t>
      </w:r>
      <w:r w:rsidR="00081161">
        <w:rPr>
          <w:rFonts w:cs="Arial"/>
          <w:bCs/>
          <w:iCs/>
          <w:sz w:val="20"/>
          <w:szCs w:val="20"/>
        </w:rPr>
        <w:t xml:space="preserve"> schema in sim</w:t>
      </w:r>
      <w:r>
        <w:rPr>
          <w:rFonts w:cs="Arial"/>
          <w:bCs/>
          <w:iCs/>
          <w:sz w:val="20"/>
          <w:szCs w:val="20"/>
        </w:rPr>
        <w:t>ilar manner with IFRS Taxonomy.</w:t>
      </w:r>
      <w:r w:rsidRPr="00B35B7B">
        <w:rPr>
          <w:rFonts w:cs="Arial"/>
          <w:bCs/>
          <w:iCs/>
          <w:sz w:val="20"/>
          <w:szCs w:val="20"/>
        </w:rPr>
        <w:t xml:space="preserve"> The deprecated schema contains concepts from</w:t>
      </w:r>
      <w:r>
        <w:rPr>
          <w:rFonts w:cs="Arial"/>
          <w:bCs/>
          <w:iCs/>
          <w:sz w:val="20"/>
          <w:szCs w:val="20"/>
        </w:rPr>
        <w:t xml:space="preserve"> </w:t>
      </w:r>
      <w:r w:rsidRPr="00B35B7B">
        <w:rPr>
          <w:rFonts w:cs="Arial"/>
          <w:bCs/>
          <w:iCs/>
          <w:sz w:val="20"/>
          <w:szCs w:val="20"/>
        </w:rPr>
        <w:t>the previous taxonomy release</w:t>
      </w:r>
      <w:r w:rsidR="005A1A89">
        <w:rPr>
          <w:rFonts w:cs="Arial"/>
          <w:bCs/>
          <w:iCs/>
          <w:sz w:val="20"/>
          <w:szCs w:val="20"/>
        </w:rPr>
        <w:t xml:space="preserve"> which are no longer used in the current release</w:t>
      </w:r>
      <w:r w:rsidRPr="00B35B7B">
        <w:rPr>
          <w:rFonts w:cs="Arial"/>
          <w:bCs/>
          <w:iCs/>
          <w:sz w:val="20"/>
          <w:szCs w:val="20"/>
        </w:rPr>
        <w:t>. Deprecated concepts use deprecated labels and date label roles to provide information about the</w:t>
      </w:r>
      <w:r>
        <w:rPr>
          <w:rFonts w:cs="Arial"/>
          <w:bCs/>
          <w:iCs/>
          <w:sz w:val="20"/>
          <w:szCs w:val="20"/>
        </w:rPr>
        <w:t xml:space="preserve"> </w:t>
      </w:r>
      <w:r w:rsidRPr="00B35B7B">
        <w:rPr>
          <w:rFonts w:cs="Arial"/>
          <w:bCs/>
          <w:iCs/>
          <w:sz w:val="20"/>
          <w:szCs w:val="20"/>
        </w:rPr>
        <w:t>deprecation. A deprecated schema uses the namespace URI from the taxonomy that it is deprecating (</w:t>
      </w:r>
      <w:r w:rsidR="00B06E39" w:rsidRPr="00B35B7B">
        <w:rPr>
          <w:rFonts w:cs="Arial"/>
          <w:bCs/>
          <w:iCs/>
          <w:sz w:val="20"/>
          <w:szCs w:val="20"/>
        </w:rPr>
        <w:t>i.e.</w:t>
      </w:r>
      <w:r w:rsidRPr="00B35B7B">
        <w:rPr>
          <w:rFonts w:cs="Arial"/>
          <w:bCs/>
          <w:iCs/>
          <w:sz w:val="20"/>
          <w:szCs w:val="20"/>
        </w:rPr>
        <w:t xml:space="preserve"> the previous core schema</w:t>
      </w:r>
      <w:r>
        <w:rPr>
          <w:rFonts w:cs="Arial"/>
          <w:bCs/>
          <w:iCs/>
          <w:sz w:val="20"/>
          <w:szCs w:val="20"/>
        </w:rPr>
        <w:t xml:space="preserve"> </w:t>
      </w:r>
      <w:r w:rsidRPr="00B35B7B">
        <w:rPr>
          <w:rFonts w:cs="Arial"/>
          <w:bCs/>
          <w:iCs/>
          <w:sz w:val="20"/>
          <w:szCs w:val="20"/>
        </w:rPr>
        <w:t>namespace). The deprecated schema does not constitute an official IFRS Taxonomy file.</w:t>
      </w:r>
      <w:r w:rsidR="00C665CA">
        <w:rPr>
          <w:rFonts w:cs="Arial"/>
          <w:bCs/>
          <w:iCs/>
          <w:sz w:val="20"/>
          <w:szCs w:val="20"/>
        </w:rPr>
        <w:t xml:space="preserve"> </w:t>
      </w:r>
      <w:r w:rsidR="009439BE">
        <w:rPr>
          <w:rFonts w:cs="Arial"/>
          <w:bCs/>
          <w:iCs/>
          <w:sz w:val="20"/>
          <w:szCs w:val="20"/>
        </w:rPr>
        <w:t xml:space="preserve"> The IFRS AU deprecated schema is located in the [deprecated] folder within the </w:t>
      </w:r>
      <w:r w:rsidR="009439BE" w:rsidRPr="0092431D">
        <w:rPr>
          <w:rFonts w:cs="Arial"/>
          <w:bCs/>
          <w:iCs/>
          <w:sz w:val="20"/>
          <w:szCs w:val="20"/>
        </w:rPr>
        <w:t>[</w:t>
      </w:r>
      <w:r w:rsidR="00A20DE4" w:rsidRPr="0092431D">
        <w:rPr>
          <w:rFonts w:cs="Arial"/>
          <w:bCs/>
          <w:iCs/>
          <w:sz w:val="20"/>
          <w:szCs w:val="20"/>
        </w:rPr>
        <w:t>ifrs_au_</w:t>
      </w:r>
      <w:r w:rsidR="00F513C4">
        <w:rPr>
          <w:rFonts w:cs="Arial"/>
          <w:bCs/>
          <w:iCs/>
          <w:sz w:val="20"/>
          <w:szCs w:val="20"/>
        </w:rPr>
        <w:t>2017</w:t>
      </w:r>
      <w:r w:rsidR="00EF442C">
        <w:rPr>
          <w:rFonts w:cs="Arial"/>
          <w:bCs/>
          <w:iCs/>
          <w:sz w:val="20"/>
          <w:szCs w:val="20"/>
        </w:rPr>
        <w:t>072</w:t>
      </w:r>
      <w:r w:rsidR="004F20C8">
        <w:rPr>
          <w:rFonts w:cs="Arial"/>
          <w:bCs/>
          <w:iCs/>
          <w:sz w:val="20"/>
          <w:szCs w:val="20"/>
        </w:rPr>
        <w:t>0</w:t>
      </w:r>
      <w:r w:rsidR="009439BE" w:rsidRPr="0092431D">
        <w:rPr>
          <w:rFonts w:cs="Arial"/>
          <w:bCs/>
          <w:iCs/>
          <w:sz w:val="20"/>
          <w:szCs w:val="20"/>
        </w:rPr>
        <w:t>] folder in the [</w:t>
      </w:r>
      <w:proofErr w:type="spellStart"/>
      <w:r w:rsidR="009439BE" w:rsidRPr="0092431D">
        <w:rPr>
          <w:rFonts w:cs="Arial"/>
          <w:bCs/>
          <w:iCs/>
          <w:sz w:val="20"/>
          <w:szCs w:val="20"/>
        </w:rPr>
        <w:t>extl</w:t>
      </w:r>
      <w:proofErr w:type="spellEnd"/>
      <w:r w:rsidR="009439BE" w:rsidRPr="0092431D">
        <w:rPr>
          <w:rFonts w:cs="Arial"/>
          <w:bCs/>
          <w:iCs/>
          <w:sz w:val="20"/>
          <w:szCs w:val="20"/>
        </w:rPr>
        <w:t>] folder.</w:t>
      </w:r>
    </w:p>
    <w:p w:rsidR="003A2E43" w:rsidRDefault="003A2E43" w:rsidP="005819BE">
      <w:pPr>
        <w:pStyle w:val="Head3"/>
      </w:pPr>
      <w:bookmarkStart w:id="214" w:name="_Toc487638024"/>
      <w:proofErr w:type="spellStart"/>
      <w:r w:rsidRPr="005819BE">
        <w:t>Linkbase</w:t>
      </w:r>
      <w:r w:rsidR="00EB1FBD">
        <w:t>s</w:t>
      </w:r>
      <w:bookmarkEnd w:id="214"/>
      <w:proofErr w:type="spellEnd"/>
    </w:p>
    <w:p w:rsidR="009D57CC" w:rsidRDefault="00D9790C">
      <w:pPr>
        <w:autoSpaceDE w:val="0"/>
        <w:autoSpaceDN w:val="0"/>
        <w:adjustRightInd w:val="0"/>
        <w:rPr>
          <w:rFonts w:cs="Arial"/>
          <w:bCs/>
          <w:iCs/>
          <w:sz w:val="20"/>
          <w:szCs w:val="20"/>
        </w:rPr>
      </w:pPr>
      <w:r w:rsidRPr="00D9790C">
        <w:rPr>
          <w:rFonts w:cs="Arial"/>
          <w:bCs/>
          <w:iCs/>
          <w:sz w:val="20"/>
          <w:szCs w:val="20"/>
        </w:rPr>
        <w:t xml:space="preserve">The Standard Approach used to develop the </w:t>
      </w:r>
      <w:r w:rsidR="006B5616">
        <w:rPr>
          <w:rFonts w:cs="Arial"/>
          <w:bCs/>
          <w:iCs/>
          <w:sz w:val="20"/>
          <w:szCs w:val="20"/>
        </w:rPr>
        <w:t xml:space="preserve">IFRS AU Taxonomy </w:t>
      </w:r>
      <w:r w:rsidRPr="00D9790C">
        <w:rPr>
          <w:rFonts w:cs="Arial"/>
          <w:bCs/>
          <w:iCs/>
          <w:sz w:val="20"/>
          <w:szCs w:val="20"/>
        </w:rPr>
        <w:t xml:space="preserve">(please refer to section </w:t>
      </w:r>
      <w:r w:rsidR="001B4361">
        <w:rPr>
          <w:rFonts w:cs="Arial"/>
          <w:bCs/>
          <w:iCs/>
          <w:sz w:val="20"/>
          <w:szCs w:val="20"/>
        </w:rPr>
        <w:t>3.1.1</w:t>
      </w:r>
      <w:r w:rsidRPr="00D9790C">
        <w:rPr>
          <w:rFonts w:cs="Arial"/>
          <w:bCs/>
          <w:iCs/>
          <w:sz w:val="20"/>
          <w:szCs w:val="20"/>
        </w:rPr>
        <w:t xml:space="preserve">) enables </w:t>
      </w:r>
      <w:proofErr w:type="spellStart"/>
      <w:r w:rsidRPr="00D9790C">
        <w:rPr>
          <w:rFonts w:cs="Arial"/>
          <w:bCs/>
          <w:iCs/>
          <w:sz w:val="20"/>
          <w:szCs w:val="20"/>
        </w:rPr>
        <w:t>linkbases</w:t>
      </w:r>
      <w:proofErr w:type="spellEnd"/>
      <w:r w:rsidRPr="00D9790C">
        <w:rPr>
          <w:rFonts w:cs="Arial"/>
          <w:bCs/>
          <w:iCs/>
          <w:sz w:val="20"/>
          <w:szCs w:val="20"/>
        </w:rPr>
        <w:t xml:space="preserve"> to be</w:t>
      </w:r>
      <w:r>
        <w:rPr>
          <w:rFonts w:cs="Arial"/>
          <w:bCs/>
          <w:iCs/>
          <w:sz w:val="20"/>
          <w:szCs w:val="20"/>
        </w:rPr>
        <w:t xml:space="preserve"> </w:t>
      </w:r>
      <w:r w:rsidRPr="00D9790C">
        <w:rPr>
          <w:rFonts w:cs="Arial"/>
          <w:bCs/>
          <w:iCs/>
          <w:sz w:val="20"/>
          <w:szCs w:val="20"/>
        </w:rPr>
        <w:t xml:space="preserve">organised and viewed </w:t>
      </w:r>
      <w:r>
        <w:rPr>
          <w:rFonts w:cs="Arial"/>
          <w:bCs/>
          <w:iCs/>
          <w:sz w:val="20"/>
          <w:szCs w:val="20"/>
        </w:rPr>
        <w:t xml:space="preserve">in </w:t>
      </w:r>
      <w:r w:rsidR="001B4361">
        <w:rPr>
          <w:rFonts w:cs="Arial"/>
          <w:bCs/>
          <w:iCs/>
          <w:sz w:val="20"/>
          <w:szCs w:val="20"/>
        </w:rPr>
        <w:t xml:space="preserve">the </w:t>
      </w:r>
      <w:r>
        <w:rPr>
          <w:rFonts w:cs="Arial"/>
          <w:bCs/>
          <w:iCs/>
          <w:sz w:val="20"/>
          <w:szCs w:val="20"/>
        </w:rPr>
        <w:t xml:space="preserve">same way as in the IFRS Taxonomy. The </w:t>
      </w:r>
      <w:proofErr w:type="spellStart"/>
      <w:r>
        <w:rPr>
          <w:rFonts w:cs="Arial"/>
          <w:bCs/>
          <w:iCs/>
          <w:sz w:val="20"/>
          <w:szCs w:val="20"/>
        </w:rPr>
        <w:t>linkbases</w:t>
      </w:r>
      <w:proofErr w:type="spellEnd"/>
      <w:r>
        <w:rPr>
          <w:rFonts w:cs="Arial"/>
          <w:bCs/>
          <w:iCs/>
          <w:sz w:val="20"/>
          <w:szCs w:val="20"/>
        </w:rPr>
        <w:t xml:space="preserve"> can be vi</w:t>
      </w:r>
      <w:r w:rsidR="001B4361">
        <w:rPr>
          <w:rFonts w:cs="Arial"/>
          <w:bCs/>
          <w:iCs/>
          <w:sz w:val="20"/>
          <w:szCs w:val="20"/>
        </w:rPr>
        <w:t>e</w:t>
      </w:r>
      <w:r>
        <w:rPr>
          <w:rFonts w:cs="Arial"/>
          <w:bCs/>
          <w:iCs/>
          <w:sz w:val="20"/>
          <w:szCs w:val="20"/>
        </w:rPr>
        <w:t xml:space="preserve">wed </w:t>
      </w:r>
      <w:r w:rsidRPr="00D9790C">
        <w:rPr>
          <w:rFonts w:cs="Arial"/>
          <w:bCs/>
          <w:iCs/>
          <w:sz w:val="20"/>
          <w:szCs w:val="20"/>
        </w:rPr>
        <w:t xml:space="preserve">by </w:t>
      </w:r>
      <w:r w:rsidR="007A577B">
        <w:rPr>
          <w:rFonts w:cs="Arial"/>
          <w:bCs/>
          <w:iCs/>
          <w:sz w:val="20"/>
          <w:szCs w:val="20"/>
        </w:rPr>
        <w:t>Standards</w:t>
      </w:r>
      <w:r w:rsidRPr="00D9790C">
        <w:rPr>
          <w:rFonts w:cs="Arial"/>
          <w:bCs/>
          <w:iCs/>
          <w:sz w:val="20"/>
          <w:szCs w:val="20"/>
        </w:rPr>
        <w:t xml:space="preserve"> (when ELRs are sorted by their URIs), or according to financial statements (when ELRs are sorted by</w:t>
      </w:r>
      <w:r>
        <w:rPr>
          <w:rFonts w:cs="Arial"/>
          <w:bCs/>
          <w:iCs/>
          <w:sz w:val="20"/>
          <w:szCs w:val="20"/>
        </w:rPr>
        <w:t xml:space="preserve"> </w:t>
      </w:r>
      <w:r w:rsidRPr="00D9790C">
        <w:rPr>
          <w:rFonts w:cs="Arial"/>
          <w:bCs/>
          <w:iCs/>
          <w:sz w:val="20"/>
          <w:szCs w:val="20"/>
        </w:rPr>
        <w:t xml:space="preserve">their definitions). </w:t>
      </w:r>
      <w:r w:rsidR="002D2772">
        <w:rPr>
          <w:rFonts w:cs="Arial"/>
          <w:bCs/>
          <w:iCs/>
          <w:sz w:val="20"/>
          <w:szCs w:val="20"/>
        </w:rPr>
        <w:t>T</w:t>
      </w:r>
      <w:r w:rsidRPr="00D9790C">
        <w:rPr>
          <w:rFonts w:cs="Arial"/>
          <w:bCs/>
          <w:iCs/>
          <w:sz w:val="20"/>
          <w:szCs w:val="20"/>
        </w:rPr>
        <w:t xml:space="preserve">he </w:t>
      </w:r>
      <w:r w:rsidR="006B5616">
        <w:rPr>
          <w:rFonts w:cs="Arial"/>
          <w:bCs/>
          <w:iCs/>
          <w:sz w:val="20"/>
          <w:szCs w:val="20"/>
        </w:rPr>
        <w:t xml:space="preserve">IFRS AU Taxonomy </w:t>
      </w:r>
      <w:r w:rsidR="002D2772">
        <w:rPr>
          <w:rFonts w:cs="Arial"/>
          <w:bCs/>
          <w:iCs/>
          <w:sz w:val="20"/>
          <w:szCs w:val="20"/>
        </w:rPr>
        <w:t>includes</w:t>
      </w:r>
      <w:r w:rsidRPr="00D9790C">
        <w:rPr>
          <w:rFonts w:cs="Arial"/>
          <w:bCs/>
          <w:iCs/>
          <w:sz w:val="20"/>
          <w:szCs w:val="20"/>
        </w:rPr>
        <w:t xml:space="preserve"> six-digit numbers in square brackets at the</w:t>
      </w:r>
      <w:r w:rsidR="00E94256">
        <w:rPr>
          <w:rFonts w:cs="Arial"/>
          <w:bCs/>
          <w:iCs/>
          <w:sz w:val="20"/>
          <w:szCs w:val="20"/>
        </w:rPr>
        <w:t xml:space="preserve"> </w:t>
      </w:r>
      <w:r w:rsidRPr="00D9790C">
        <w:rPr>
          <w:rFonts w:cs="Arial"/>
          <w:bCs/>
          <w:iCs/>
          <w:sz w:val="20"/>
          <w:szCs w:val="20"/>
        </w:rPr>
        <w:t>beginning of each ELR definition which provide viewing and sorting functionality (this number is not related to the underlying</w:t>
      </w:r>
      <w:r>
        <w:rPr>
          <w:rFonts w:cs="Arial"/>
          <w:bCs/>
          <w:iCs/>
          <w:sz w:val="20"/>
          <w:szCs w:val="20"/>
        </w:rPr>
        <w:t xml:space="preserve"> </w:t>
      </w:r>
      <w:r w:rsidR="007A577B">
        <w:rPr>
          <w:rFonts w:cs="Arial"/>
          <w:bCs/>
          <w:iCs/>
          <w:sz w:val="20"/>
          <w:szCs w:val="20"/>
        </w:rPr>
        <w:t>legislative requirement</w:t>
      </w:r>
      <w:r w:rsidRPr="00D9790C">
        <w:rPr>
          <w:rFonts w:cs="Arial"/>
          <w:bCs/>
          <w:iCs/>
          <w:sz w:val="20"/>
          <w:szCs w:val="20"/>
        </w:rPr>
        <w:t>).</w:t>
      </w:r>
      <w:r w:rsidR="00FB1E0E">
        <w:rPr>
          <w:rFonts w:cs="Arial"/>
          <w:bCs/>
          <w:iCs/>
          <w:sz w:val="20"/>
          <w:szCs w:val="20"/>
        </w:rPr>
        <w:t xml:space="preserve"> </w:t>
      </w:r>
      <w:r w:rsidR="006B5616">
        <w:rPr>
          <w:rFonts w:cs="Arial"/>
          <w:bCs/>
          <w:iCs/>
          <w:sz w:val="20"/>
          <w:szCs w:val="20"/>
        </w:rPr>
        <w:t>IFRS AU Taxonomy</w:t>
      </w:r>
      <w:r w:rsidR="00781150">
        <w:rPr>
          <w:rFonts w:cs="Arial"/>
          <w:bCs/>
          <w:iCs/>
          <w:sz w:val="20"/>
          <w:szCs w:val="20"/>
        </w:rPr>
        <w:t>’s entry point one</w:t>
      </w:r>
      <w:r w:rsidR="006B5616">
        <w:rPr>
          <w:rFonts w:cs="Arial"/>
          <w:bCs/>
          <w:iCs/>
          <w:sz w:val="20"/>
          <w:szCs w:val="20"/>
        </w:rPr>
        <w:t xml:space="preserve"> </w:t>
      </w:r>
      <w:r w:rsidR="003E2A65">
        <w:rPr>
          <w:rFonts w:cs="Arial"/>
          <w:bCs/>
          <w:iCs/>
          <w:sz w:val="20"/>
          <w:szCs w:val="20"/>
        </w:rPr>
        <w:t>contains E</w:t>
      </w:r>
      <w:r w:rsidR="007A577B">
        <w:rPr>
          <w:rFonts w:cs="Arial"/>
          <w:bCs/>
          <w:iCs/>
          <w:sz w:val="20"/>
          <w:szCs w:val="20"/>
        </w:rPr>
        <w:t>L</w:t>
      </w:r>
      <w:r w:rsidR="003E2A65">
        <w:rPr>
          <w:rFonts w:cs="Arial"/>
          <w:bCs/>
          <w:iCs/>
          <w:sz w:val="20"/>
          <w:szCs w:val="20"/>
        </w:rPr>
        <w:t>R</w:t>
      </w:r>
      <w:r w:rsidR="007A577B">
        <w:rPr>
          <w:rFonts w:cs="Arial"/>
          <w:bCs/>
          <w:iCs/>
          <w:sz w:val="20"/>
          <w:szCs w:val="20"/>
        </w:rPr>
        <w:t>s between [100000] and [899999] referring to hierarchies and applied dimensional structures</w:t>
      </w:r>
      <w:r w:rsidR="009D57CC">
        <w:rPr>
          <w:rFonts w:cs="Arial"/>
          <w:bCs/>
          <w:iCs/>
          <w:sz w:val="20"/>
          <w:szCs w:val="20"/>
        </w:rPr>
        <w:t>. The</w:t>
      </w:r>
      <w:r w:rsidR="009D57CC">
        <w:rPr>
          <w:rFonts w:ascii="SwiftLTPro-Regular" w:hAnsi="SwiftLTPro-Regular" w:cs="SwiftLTPro-Regular"/>
          <w:sz w:val="16"/>
          <w:szCs w:val="16"/>
        </w:rPr>
        <w:t xml:space="preserve"> </w:t>
      </w:r>
      <w:r w:rsidR="009D57CC" w:rsidRPr="009D57CC">
        <w:rPr>
          <w:rFonts w:cs="Arial"/>
          <w:bCs/>
          <w:iCs/>
          <w:sz w:val="20"/>
          <w:szCs w:val="20"/>
        </w:rPr>
        <w:t>ELRs between [900000] and</w:t>
      </w:r>
      <w:r w:rsidR="009D57CC">
        <w:rPr>
          <w:rFonts w:cs="Arial"/>
          <w:bCs/>
          <w:iCs/>
          <w:sz w:val="20"/>
          <w:szCs w:val="20"/>
        </w:rPr>
        <w:t xml:space="preserve"> </w:t>
      </w:r>
      <w:r w:rsidR="009D57CC" w:rsidRPr="009D57CC">
        <w:rPr>
          <w:rFonts w:cs="Arial"/>
          <w:bCs/>
          <w:iCs/>
          <w:sz w:val="20"/>
          <w:szCs w:val="20"/>
        </w:rPr>
        <w:t xml:space="preserve">[999999] represent </w:t>
      </w:r>
      <w:r w:rsidR="00EB1FBD">
        <w:rPr>
          <w:rFonts w:cs="Arial"/>
          <w:bCs/>
          <w:iCs/>
          <w:sz w:val="20"/>
          <w:szCs w:val="20"/>
        </w:rPr>
        <w:t>“</w:t>
      </w:r>
      <w:r w:rsidR="009D57CC" w:rsidRPr="009D57CC">
        <w:rPr>
          <w:rFonts w:cs="Arial"/>
          <w:bCs/>
          <w:iCs/>
          <w:sz w:val="20"/>
          <w:szCs w:val="20"/>
        </w:rPr>
        <w:t>for application</w:t>
      </w:r>
      <w:r w:rsidR="00EB1FBD">
        <w:rPr>
          <w:rFonts w:cs="Arial"/>
          <w:bCs/>
          <w:iCs/>
          <w:sz w:val="20"/>
          <w:szCs w:val="20"/>
        </w:rPr>
        <w:t>”</w:t>
      </w:r>
      <w:r w:rsidR="009D57CC" w:rsidRPr="009D57CC">
        <w:rPr>
          <w:rFonts w:cs="Arial"/>
          <w:bCs/>
          <w:iCs/>
          <w:sz w:val="20"/>
          <w:szCs w:val="20"/>
        </w:rPr>
        <w:t xml:space="preserve"> dimensional components</w:t>
      </w:r>
      <w:r w:rsidR="009D57CC">
        <w:rPr>
          <w:rFonts w:cs="Arial"/>
          <w:bCs/>
          <w:iCs/>
          <w:sz w:val="20"/>
          <w:szCs w:val="20"/>
        </w:rPr>
        <w:t xml:space="preserve"> copied from IFRS</w:t>
      </w:r>
      <w:r w:rsidR="00EB1FBD">
        <w:rPr>
          <w:rFonts w:cs="Arial"/>
          <w:bCs/>
          <w:iCs/>
          <w:sz w:val="20"/>
          <w:szCs w:val="20"/>
        </w:rPr>
        <w:t>,</w:t>
      </w:r>
      <w:r w:rsidR="009D57CC">
        <w:rPr>
          <w:rFonts w:cs="Arial"/>
          <w:bCs/>
          <w:iCs/>
          <w:sz w:val="20"/>
          <w:szCs w:val="20"/>
        </w:rPr>
        <w:t xml:space="preserve"> </w:t>
      </w:r>
      <w:r w:rsidR="007A577B">
        <w:rPr>
          <w:rFonts w:cs="Arial"/>
          <w:bCs/>
          <w:iCs/>
          <w:sz w:val="20"/>
          <w:szCs w:val="20"/>
        </w:rPr>
        <w:t>with the exception of EL</w:t>
      </w:r>
      <w:r w:rsidR="00EB1FBD">
        <w:rPr>
          <w:rFonts w:cs="Arial"/>
          <w:bCs/>
          <w:iCs/>
          <w:sz w:val="20"/>
          <w:szCs w:val="20"/>
        </w:rPr>
        <w:t>R</w:t>
      </w:r>
      <w:r w:rsidR="007A577B">
        <w:rPr>
          <w:rFonts w:cs="Arial"/>
          <w:bCs/>
          <w:iCs/>
          <w:sz w:val="20"/>
          <w:szCs w:val="20"/>
        </w:rPr>
        <w:t xml:space="preserve"> [913000] </w:t>
      </w:r>
      <w:r w:rsidR="00BE5F2E">
        <w:rPr>
          <w:rFonts w:cs="Arial"/>
          <w:bCs/>
          <w:iCs/>
          <w:sz w:val="20"/>
          <w:szCs w:val="20"/>
        </w:rPr>
        <w:t xml:space="preserve">which has been applied in </w:t>
      </w:r>
      <w:r w:rsidR="006B5616">
        <w:rPr>
          <w:rFonts w:cs="Arial"/>
          <w:bCs/>
          <w:iCs/>
          <w:sz w:val="20"/>
          <w:szCs w:val="20"/>
        </w:rPr>
        <w:t>IFRS AU Taxonomy</w:t>
      </w:r>
      <w:r w:rsidR="00BE5F2E">
        <w:rPr>
          <w:rFonts w:cs="Arial"/>
          <w:bCs/>
          <w:iCs/>
          <w:sz w:val="20"/>
          <w:szCs w:val="20"/>
        </w:rPr>
        <w:t>.</w:t>
      </w:r>
      <w:r w:rsidR="009D57CC" w:rsidRPr="009D57CC">
        <w:rPr>
          <w:rFonts w:cs="Arial"/>
          <w:bCs/>
          <w:iCs/>
          <w:sz w:val="20"/>
          <w:szCs w:val="20"/>
        </w:rPr>
        <w:t xml:space="preserve"> </w:t>
      </w:r>
      <w:r w:rsidR="009D57CC">
        <w:rPr>
          <w:rFonts w:cs="Arial"/>
          <w:bCs/>
          <w:iCs/>
          <w:sz w:val="20"/>
          <w:szCs w:val="20"/>
        </w:rPr>
        <w:t xml:space="preserve">The definition </w:t>
      </w:r>
      <w:proofErr w:type="spellStart"/>
      <w:r w:rsidR="009D57CC">
        <w:rPr>
          <w:rFonts w:cs="Arial"/>
          <w:bCs/>
          <w:iCs/>
          <w:sz w:val="20"/>
          <w:szCs w:val="20"/>
        </w:rPr>
        <w:t>linkbase</w:t>
      </w:r>
      <w:proofErr w:type="spellEnd"/>
      <w:r w:rsidR="009D57CC">
        <w:rPr>
          <w:rFonts w:cs="Arial"/>
          <w:bCs/>
          <w:iCs/>
          <w:sz w:val="20"/>
          <w:szCs w:val="20"/>
        </w:rPr>
        <w:t xml:space="preserve"> and the calculation </w:t>
      </w:r>
      <w:proofErr w:type="spellStart"/>
      <w:r w:rsidR="009D57CC">
        <w:rPr>
          <w:rFonts w:cs="Arial"/>
          <w:bCs/>
          <w:iCs/>
          <w:sz w:val="20"/>
          <w:szCs w:val="20"/>
        </w:rPr>
        <w:t>linkbase</w:t>
      </w:r>
      <w:proofErr w:type="spellEnd"/>
      <w:r w:rsidR="009D57CC">
        <w:rPr>
          <w:rFonts w:cs="Arial"/>
          <w:bCs/>
          <w:iCs/>
          <w:sz w:val="20"/>
          <w:szCs w:val="20"/>
        </w:rPr>
        <w:t xml:space="preserve"> contain a number of separate ELR that </w:t>
      </w:r>
      <w:r w:rsidR="009D57CC" w:rsidRPr="009D57CC">
        <w:rPr>
          <w:rFonts w:cs="Arial"/>
          <w:bCs/>
          <w:iCs/>
          <w:sz w:val="20"/>
          <w:szCs w:val="20"/>
        </w:rPr>
        <w:t xml:space="preserve">provide modelling in definition </w:t>
      </w:r>
      <w:proofErr w:type="spellStart"/>
      <w:r w:rsidR="009D57CC" w:rsidRPr="009D57CC">
        <w:rPr>
          <w:rFonts w:cs="Arial"/>
          <w:bCs/>
          <w:iCs/>
          <w:sz w:val="20"/>
          <w:szCs w:val="20"/>
        </w:rPr>
        <w:t>linkbase</w:t>
      </w:r>
      <w:proofErr w:type="spellEnd"/>
      <w:r w:rsidR="009D57CC" w:rsidRPr="009D57CC">
        <w:rPr>
          <w:rFonts w:cs="Arial"/>
          <w:bCs/>
          <w:iCs/>
          <w:sz w:val="20"/>
          <w:szCs w:val="20"/>
        </w:rPr>
        <w:t xml:space="preserve"> (for isolation</w:t>
      </w:r>
      <w:r w:rsidR="009D57CC">
        <w:rPr>
          <w:rFonts w:cs="Arial"/>
          <w:bCs/>
          <w:iCs/>
          <w:sz w:val="20"/>
          <w:szCs w:val="20"/>
        </w:rPr>
        <w:t xml:space="preserve"> </w:t>
      </w:r>
      <w:r w:rsidR="009D57CC" w:rsidRPr="009D57CC">
        <w:rPr>
          <w:rFonts w:cs="Arial"/>
          <w:bCs/>
          <w:iCs/>
          <w:sz w:val="20"/>
          <w:szCs w:val="20"/>
        </w:rPr>
        <w:t xml:space="preserve">of </w:t>
      </w:r>
      <w:proofErr w:type="spellStart"/>
      <w:r w:rsidR="009D57CC" w:rsidRPr="009D57CC">
        <w:rPr>
          <w:rFonts w:cs="Arial"/>
          <w:bCs/>
          <w:iCs/>
          <w:sz w:val="20"/>
          <w:szCs w:val="20"/>
        </w:rPr>
        <w:t>hypercubes</w:t>
      </w:r>
      <w:proofErr w:type="spellEnd"/>
      <w:r w:rsidR="009D57CC" w:rsidRPr="009D57CC">
        <w:rPr>
          <w:rFonts w:cs="Arial"/>
          <w:bCs/>
          <w:iCs/>
          <w:sz w:val="20"/>
          <w:szCs w:val="20"/>
        </w:rPr>
        <w:t xml:space="preserve">) </w:t>
      </w:r>
      <w:r w:rsidR="009D57CC">
        <w:rPr>
          <w:rFonts w:cs="Arial"/>
          <w:bCs/>
          <w:iCs/>
          <w:sz w:val="20"/>
          <w:szCs w:val="20"/>
        </w:rPr>
        <w:t xml:space="preserve">or </w:t>
      </w:r>
      <w:r w:rsidR="009D57CC" w:rsidRPr="009D57CC">
        <w:rPr>
          <w:rFonts w:cs="Arial"/>
          <w:bCs/>
          <w:iCs/>
          <w:sz w:val="20"/>
          <w:szCs w:val="20"/>
        </w:rPr>
        <w:t>for conflicts in double calculations</w:t>
      </w:r>
      <w:r w:rsidR="009D57CC">
        <w:rPr>
          <w:rFonts w:cs="Arial"/>
          <w:bCs/>
          <w:iCs/>
          <w:sz w:val="20"/>
          <w:szCs w:val="20"/>
        </w:rPr>
        <w:t xml:space="preserve"> that are expressed as a six digit number </w:t>
      </w:r>
      <w:r w:rsidR="009D57CC" w:rsidRPr="009D57CC">
        <w:rPr>
          <w:rFonts w:cs="Arial"/>
          <w:bCs/>
          <w:iCs/>
          <w:sz w:val="20"/>
          <w:szCs w:val="20"/>
        </w:rPr>
        <w:t xml:space="preserve">followed by letter a, b, c etc. </w:t>
      </w:r>
      <w:r w:rsidR="00B015AF">
        <w:rPr>
          <w:rFonts w:cs="Arial"/>
          <w:bCs/>
          <w:iCs/>
          <w:sz w:val="20"/>
          <w:szCs w:val="20"/>
        </w:rPr>
        <w:t>The additional letters are not provided in the pr</w:t>
      </w:r>
      <w:r w:rsidR="009D57CC" w:rsidRPr="009D57CC">
        <w:rPr>
          <w:rFonts w:cs="Arial"/>
          <w:bCs/>
          <w:iCs/>
          <w:sz w:val="20"/>
          <w:szCs w:val="20"/>
        </w:rPr>
        <w:t xml:space="preserve">esentation </w:t>
      </w:r>
      <w:proofErr w:type="spellStart"/>
      <w:r w:rsidR="009D57CC" w:rsidRPr="009D57CC">
        <w:rPr>
          <w:rFonts w:cs="Arial"/>
          <w:bCs/>
          <w:iCs/>
          <w:sz w:val="20"/>
          <w:szCs w:val="20"/>
        </w:rPr>
        <w:t>linkbase</w:t>
      </w:r>
      <w:proofErr w:type="spellEnd"/>
      <w:r w:rsidR="009D57CC" w:rsidRPr="009D57CC">
        <w:rPr>
          <w:rFonts w:cs="Arial"/>
          <w:bCs/>
          <w:iCs/>
          <w:sz w:val="20"/>
          <w:szCs w:val="20"/>
        </w:rPr>
        <w:t xml:space="preserve"> ELRs.</w:t>
      </w:r>
      <w:r w:rsidR="00781150">
        <w:rPr>
          <w:rFonts w:cs="Arial"/>
          <w:bCs/>
          <w:iCs/>
          <w:sz w:val="20"/>
          <w:szCs w:val="20"/>
        </w:rPr>
        <w:t xml:space="preserve">  The IFRS AU Taxonomy’s entry point two also contains</w:t>
      </w:r>
      <w:r w:rsidR="00FC081F">
        <w:rPr>
          <w:rFonts w:cs="Arial"/>
          <w:bCs/>
          <w:iCs/>
          <w:sz w:val="20"/>
          <w:szCs w:val="20"/>
        </w:rPr>
        <w:t xml:space="preserve"> certain</w:t>
      </w:r>
      <w:r w:rsidR="00781150">
        <w:rPr>
          <w:rFonts w:cs="Arial"/>
          <w:bCs/>
          <w:iCs/>
          <w:sz w:val="20"/>
          <w:szCs w:val="20"/>
        </w:rPr>
        <w:t xml:space="preserve"> </w:t>
      </w:r>
      <w:r w:rsidR="00FC081F">
        <w:rPr>
          <w:rFonts w:cs="Arial"/>
          <w:bCs/>
          <w:iCs/>
          <w:sz w:val="20"/>
          <w:szCs w:val="20"/>
        </w:rPr>
        <w:t xml:space="preserve">ELRs ended with “-EP2” in the definition </w:t>
      </w:r>
      <w:proofErr w:type="spellStart"/>
      <w:r w:rsidR="00FC081F">
        <w:rPr>
          <w:rFonts w:cs="Arial"/>
          <w:bCs/>
          <w:iCs/>
          <w:sz w:val="20"/>
          <w:szCs w:val="20"/>
        </w:rPr>
        <w:t>linkbases</w:t>
      </w:r>
      <w:proofErr w:type="spellEnd"/>
      <w:r w:rsidR="00FC081F">
        <w:rPr>
          <w:rFonts w:cs="Arial"/>
          <w:bCs/>
          <w:iCs/>
          <w:sz w:val="20"/>
          <w:szCs w:val="20"/>
        </w:rPr>
        <w:t>, which represent the ELR created for the entry point two.</w:t>
      </w:r>
    </w:p>
    <w:p w:rsidR="00781150" w:rsidRPr="00643A94" w:rsidRDefault="00781150" w:rsidP="009D57CC">
      <w:pPr>
        <w:autoSpaceDE w:val="0"/>
        <w:autoSpaceDN w:val="0"/>
        <w:adjustRightInd w:val="0"/>
        <w:rPr>
          <w:rFonts w:cs="Arial"/>
          <w:bCs/>
          <w:iCs/>
          <w:sz w:val="20"/>
          <w:szCs w:val="20"/>
        </w:rPr>
      </w:pPr>
    </w:p>
    <w:p w:rsidR="00BE5F2E" w:rsidRDefault="00BE5F2E" w:rsidP="00D9790C">
      <w:pPr>
        <w:rPr>
          <w:rFonts w:cs="Arial"/>
          <w:bCs/>
          <w:iCs/>
          <w:sz w:val="20"/>
          <w:szCs w:val="20"/>
        </w:rPr>
      </w:pPr>
    </w:p>
    <w:p w:rsidR="00D9790C" w:rsidRDefault="004B7A2A" w:rsidP="00D9790C">
      <w:pPr>
        <w:rPr>
          <w:rFonts w:cs="Arial"/>
          <w:bCs/>
          <w:iCs/>
          <w:sz w:val="20"/>
          <w:szCs w:val="20"/>
        </w:rPr>
      </w:pPr>
      <w:r w:rsidRPr="00643A94">
        <w:rPr>
          <w:rFonts w:cs="Arial"/>
          <w:bCs/>
          <w:iCs/>
          <w:sz w:val="20"/>
          <w:szCs w:val="20"/>
        </w:rPr>
        <w:t xml:space="preserve">The </w:t>
      </w:r>
      <w:r w:rsidR="00171B08">
        <w:rPr>
          <w:rFonts w:cs="Arial"/>
          <w:bCs/>
          <w:iCs/>
          <w:sz w:val="20"/>
          <w:szCs w:val="20"/>
        </w:rPr>
        <w:t xml:space="preserve">AU Extension </w:t>
      </w:r>
      <w:r w:rsidR="003E2A65">
        <w:rPr>
          <w:rFonts w:cs="Arial"/>
          <w:bCs/>
          <w:iCs/>
          <w:sz w:val="20"/>
          <w:szCs w:val="20"/>
        </w:rPr>
        <w:t xml:space="preserve">has defined </w:t>
      </w:r>
      <w:r w:rsidR="003D5116">
        <w:rPr>
          <w:rFonts w:cs="Arial"/>
          <w:bCs/>
          <w:iCs/>
          <w:sz w:val="20"/>
          <w:szCs w:val="20"/>
        </w:rPr>
        <w:t>five</w:t>
      </w:r>
      <w:r w:rsidR="00A70E54">
        <w:rPr>
          <w:rFonts w:cs="Arial"/>
          <w:bCs/>
          <w:iCs/>
          <w:sz w:val="20"/>
          <w:szCs w:val="20"/>
        </w:rPr>
        <w:t xml:space="preserve"> </w:t>
      </w:r>
      <w:r w:rsidRPr="00643A94">
        <w:rPr>
          <w:rFonts w:cs="Arial"/>
          <w:bCs/>
          <w:iCs/>
          <w:sz w:val="20"/>
          <w:szCs w:val="20"/>
        </w:rPr>
        <w:t xml:space="preserve">new ELRs </w:t>
      </w:r>
      <w:r w:rsidR="00643A94" w:rsidRPr="00643A94">
        <w:rPr>
          <w:rFonts w:cs="Arial"/>
          <w:bCs/>
          <w:iCs/>
          <w:sz w:val="20"/>
          <w:szCs w:val="20"/>
        </w:rPr>
        <w:t xml:space="preserve">that are </w:t>
      </w:r>
      <w:r w:rsidRPr="00643A94">
        <w:rPr>
          <w:rFonts w:cs="Arial"/>
          <w:bCs/>
          <w:iCs/>
          <w:sz w:val="20"/>
          <w:szCs w:val="20"/>
        </w:rPr>
        <w:t>specific to the jurisdictional requirements</w:t>
      </w:r>
      <w:r w:rsidR="003D5116">
        <w:rPr>
          <w:rFonts w:cs="Arial"/>
          <w:bCs/>
          <w:iCs/>
          <w:sz w:val="20"/>
          <w:szCs w:val="20"/>
        </w:rPr>
        <w:t xml:space="preserve"> as per table </w:t>
      </w:r>
      <w:r w:rsidR="0093318D">
        <w:rPr>
          <w:rFonts w:cs="Arial"/>
          <w:bCs/>
          <w:iCs/>
          <w:sz w:val="20"/>
          <w:szCs w:val="20"/>
        </w:rPr>
        <w:t>2</w:t>
      </w:r>
      <w:r w:rsidR="003D5116">
        <w:rPr>
          <w:rFonts w:cs="Arial"/>
          <w:bCs/>
          <w:iCs/>
          <w:sz w:val="20"/>
          <w:szCs w:val="20"/>
        </w:rPr>
        <w:t>. In the same time</w:t>
      </w:r>
      <w:r w:rsidR="00B06E39">
        <w:rPr>
          <w:rFonts w:cs="Arial"/>
          <w:bCs/>
          <w:iCs/>
          <w:sz w:val="20"/>
          <w:szCs w:val="20"/>
        </w:rPr>
        <w:t>,</w:t>
      </w:r>
      <w:r w:rsidR="003D5116">
        <w:rPr>
          <w:rFonts w:cs="Arial"/>
          <w:bCs/>
          <w:iCs/>
          <w:sz w:val="20"/>
          <w:szCs w:val="20"/>
        </w:rPr>
        <w:t xml:space="preserve"> </w:t>
      </w:r>
      <w:r w:rsidRPr="00643A94">
        <w:rPr>
          <w:rFonts w:cs="Arial"/>
          <w:bCs/>
          <w:iCs/>
          <w:sz w:val="20"/>
          <w:szCs w:val="20"/>
        </w:rPr>
        <w:t xml:space="preserve">it is not making use of </w:t>
      </w:r>
      <w:r w:rsidR="003D5116">
        <w:rPr>
          <w:rFonts w:cs="Arial"/>
          <w:bCs/>
          <w:iCs/>
          <w:sz w:val="20"/>
          <w:szCs w:val="20"/>
        </w:rPr>
        <w:t xml:space="preserve">seven </w:t>
      </w:r>
      <w:r w:rsidRPr="00643A94">
        <w:rPr>
          <w:rFonts w:cs="Arial"/>
          <w:bCs/>
          <w:iCs/>
          <w:sz w:val="20"/>
          <w:szCs w:val="20"/>
        </w:rPr>
        <w:t xml:space="preserve">of the IFRS ELRs as per </w:t>
      </w:r>
      <w:r w:rsidR="0093318D">
        <w:rPr>
          <w:rFonts w:cs="Arial"/>
          <w:bCs/>
          <w:iCs/>
          <w:sz w:val="20"/>
          <w:szCs w:val="20"/>
        </w:rPr>
        <w:t>table 3</w:t>
      </w:r>
      <w:r w:rsidR="0093318D" w:rsidRPr="00643A94">
        <w:rPr>
          <w:rFonts w:cs="Arial"/>
          <w:bCs/>
          <w:iCs/>
          <w:sz w:val="20"/>
          <w:szCs w:val="20"/>
        </w:rPr>
        <w:t xml:space="preserve"> </w:t>
      </w:r>
      <w:r w:rsidRPr="00643A94">
        <w:rPr>
          <w:rFonts w:cs="Arial"/>
          <w:bCs/>
          <w:iCs/>
          <w:sz w:val="20"/>
          <w:szCs w:val="20"/>
        </w:rPr>
        <w:t>below.</w:t>
      </w:r>
    </w:p>
    <w:p w:rsidR="00120D59" w:rsidRDefault="00120D59" w:rsidP="00D9790C">
      <w:pPr>
        <w:rPr>
          <w:rFonts w:cs="Arial"/>
          <w:bCs/>
          <w:iCs/>
          <w:sz w:val="20"/>
          <w:szCs w:val="20"/>
        </w:rPr>
      </w:pPr>
    </w:p>
    <w:p w:rsidR="009B77C1" w:rsidRDefault="00120D59" w:rsidP="00DA5F87">
      <w:pPr>
        <w:pStyle w:val="ListParagraph"/>
        <w:numPr>
          <w:ilvl w:val="0"/>
          <w:numId w:val="31"/>
        </w:numPr>
        <w:ind w:left="851" w:hanging="851"/>
        <w:rPr>
          <w:rFonts w:cs="Arial"/>
          <w:bCs/>
          <w:iCs/>
          <w:szCs w:val="22"/>
        </w:rPr>
      </w:pPr>
      <w:r>
        <w:rPr>
          <w:rStyle w:val="Emphasis"/>
          <w:sz w:val="18"/>
          <w:szCs w:val="18"/>
        </w:rPr>
        <w:t xml:space="preserve">Additional ELRs in </w:t>
      </w:r>
      <w:r w:rsidR="006B5616">
        <w:rPr>
          <w:rStyle w:val="Emphasis"/>
          <w:sz w:val="18"/>
          <w:szCs w:val="18"/>
        </w:rPr>
        <w:t xml:space="preserve">IFRS AU Taxonomy </w:t>
      </w:r>
      <w:r w:rsidR="00F513C4">
        <w:rPr>
          <w:rStyle w:val="Emphasis"/>
          <w:sz w:val="18"/>
          <w:szCs w:val="18"/>
        </w:rPr>
        <w:t>2017</w:t>
      </w:r>
      <w:r>
        <w:rPr>
          <w:rStyle w:val="Emphasis"/>
          <w:sz w:val="18"/>
          <w:szCs w:val="18"/>
        </w:rPr>
        <w:t xml:space="preserve"> </w:t>
      </w:r>
      <w:r w:rsidR="00FC081F">
        <w:rPr>
          <w:rStyle w:val="Emphasis"/>
          <w:sz w:val="18"/>
          <w:szCs w:val="18"/>
        </w:rPr>
        <w:t>for entry point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867CF" w:rsidRPr="00F06D0D" w:rsidTr="00F06D0D">
        <w:trPr>
          <w:trHeight w:val="340"/>
        </w:trPr>
        <w:tc>
          <w:tcPr>
            <w:tcW w:w="4706" w:type="dxa"/>
            <w:shd w:val="clear" w:color="auto" w:fill="DBE5F1" w:themeFill="accent1" w:themeFillTint="33"/>
            <w:vAlign w:val="center"/>
          </w:tcPr>
          <w:p w:rsidR="00A867CF" w:rsidRPr="00F06D0D" w:rsidRDefault="006B5616" w:rsidP="008E0D42">
            <w:pPr>
              <w:rPr>
                <w:rFonts w:cs="Arial"/>
                <w:b/>
                <w:sz w:val="18"/>
                <w:szCs w:val="18"/>
              </w:rPr>
            </w:pPr>
            <w:r>
              <w:rPr>
                <w:rFonts w:cs="Arial"/>
                <w:b/>
                <w:sz w:val="18"/>
                <w:szCs w:val="18"/>
              </w:rPr>
              <w:t xml:space="preserve">IFRS AU Taxonomy </w:t>
            </w:r>
            <w:r w:rsidR="00F513C4">
              <w:rPr>
                <w:rFonts w:cs="Arial"/>
                <w:b/>
                <w:sz w:val="18"/>
                <w:szCs w:val="18"/>
              </w:rPr>
              <w:t>2017</w:t>
            </w:r>
            <w:r w:rsidR="00A867CF" w:rsidRPr="00F06D0D">
              <w:rPr>
                <w:rFonts w:cs="Arial"/>
                <w:b/>
                <w:sz w:val="18"/>
                <w:szCs w:val="18"/>
              </w:rPr>
              <w:t xml:space="preserve"> Additional ELR</w:t>
            </w:r>
          </w:p>
        </w:tc>
        <w:tc>
          <w:tcPr>
            <w:tcW w:w="4536" w:type="dxa"/>
            <w:shd w:val="clear" w:color="auto" w:fill="DBE5F1" w:themeFill="accent1" w:themeFillTint="33"/>
            <w:vAlign w:val="center"/>
          </w:tcPr>
          <w:p w:rsidR="00A867CF" w:rsidRPr="00F06D0D" w:rsidRDefault="00A867CF" w:rsidP="00F06D0D">
            <w:pPr>
              <w:rPr>
                <w:rFonts w:cs="Arial"/>
                <w:b/>
                <w:sz w:val="18"/>
                <w:szCs w:val="18"/>
              </w:rPr>
            </w:pPr>
            <w:r w:rsidRPr="00F06D0D">
              <w:rPr>
                <w:rFonts w:cs="Arial"/>
                <w:b/>
                <w:sz w:val="18"/>
                <w:szCs w:val="18"/>
              </w:rPr>
              <w:t>Explanations</w:t>
            </w:r>
          </w:p>
        </w:tc>
      </w:tr>
      <w:tr w:rsidR="00A867CF" w:rsidRPr="00F06D0D" w:rsidTr="00A867CF">
        <w:trPr>
          <w:trHeight w:val="340"/>
        </w:trPr>
        <w:tc>
          <w:tcPr>
            <w:tcW w:w="4706" w:type="dxa"/>
            <w:vAlign w:val="center"/>
          </w:tcPr>
          <w:p w:rsidR="00A867CF" w:rsidRPr="00F06D0D" w:rsidRDefault="00A867CF" w:rsidP="00A867CF">
            <w:pPr>
              <w:rPr>
                <w:rFonts w:cs="Arial"/>
                <w:sz w:val="18"/>
                <w:szCs w:val="18"/>
              </w:rPr>
            </w:pPr>
            <w:r w:rsidRPr="00F06D0D">
              <w:rPr>
                <w:rFonts w:cs="Arial"/>
                <w:sz w:val="18"/>
                <w:szCs w:val="18"/>
              </w:rPr>
              <w:t>Extended link [105005] Australian Extension - other jurisdictional disclosures</w:t>
            </w:r>
          </w:p>
          <w:p w:rsidR="00A867CF" w:rsidRPr="00F06D0D" w:rsidRDefault="00A867CF" w:rsidP="00A867CF">
            <w:pPr>
              <w:rPr>
                <w:rFonts w:cs="Arial"/>
                <w:sz w:val="18"/>
                <w:szCs w:val="18"/>
              </w:rPr>
            </w:pPr>
          </w:p>
        </w:tc>
        <w:tc>
          <w:tcPr>
            <w:tcW w:w="4536" w:type="dxa"/>
          </w:tcPr>
          <w:p w:rsidR="00A867CF" w:rsidRPr="00F06D0D" w:rsidRDefault="00A867CF" w:rsidP="00A867CF">
            <w:pPr>
              <w:rPr>
                <w:rFonts w:cs="Arial"/>
                <w:sz w:val="18"/>
                <w:szCs w:val="18"/>
              </w:rPr>
            </w:pPr>
            <w:r w:rsidRPr="00F06D0D">
              <w:rPr>
                <w:rFonts w:cs="Arial"/>
                <w:sz w:val="18"/>
                <w:szCs w:val="18"/>
              </w:rPr>
              <w:t>Reportable concepts representing financial reporting requirements provided in Corporations Act, Corporations Regulations, Auditing Standards, ASX Listing Rules and ASX Corporate Governance  Principles</w:t>
            </w:r>
          </w:p>
        </w:tc>
      </w:tr>
      <w:tr w:rsidR="003A5B86" w:rsidRPr="00F06D0D" w:rsidTr="00A867CF">
        <w:trPr>
          <w:trHeight w:val="340"/>
        </w:trPr>
        <w:tc>
          <w:tcPr>
            <w:tcW w:w="4706" w:type="dxa"/>
            <w:vAlign w:val="center"/>
          </w:tcPr>
          <w:p w:rsidR="003A5B86" w:rsidRPr="003A5B86" w:rsidRDefault="003A5B86" w:rsidP="003A5B86">
            <w:pPr>
              <w:rPr>
                <w:rFonts w:cs="Arial"/>
                <w:sz w:val="18"/>
                <w:szCs w:val="18"/>
              </w:rPr>
            </w:pPr>
            <w:r w:rsidRPr="00F06D0D">
              <w:rPr>
                <w:rFonts w:cs="Arial"/>
                <w:sz w:val="18"/>
                <w:szCs w:val="18"/>
              </w:rPr>
              <w:t xml:space="preserve">Extended link </w:t>
            </w:r>
            <w:r w:rsidRPr="003A5B86">
              <w:rPr>
                <w:rFonts w:cs="Arial"/>
                <w:sz w:val="18"/>
                <w:szCs w:val="18"/>
              </w:rPr>
              <w:t>[831800] Notes – Income of not for profit entities</w:t>
            </w:r>
          </w:p>
          <w:p w:rsidR="003A5B86" w:rsidRPr="00F06D0D" w:rsidRDefault="003A5B86" w:rsidP="003A5B86">
            <w:pPr>
              <w:rPr>
                <w:rFonts w:cs="Arial"/>
                <w:sz w:val="18"/>
                <w:szCs w:val="18"/>
              </w:rPr>
            </w:pPr>
            <w:r w:rsidRPr="00F06D0D">
              <w:rPr>
                <w:rFonts w:cs="Arial"/>
                <w:sz w:val="18"/>
                <w:szCs w:val="18"/>
              </w:rPr>
              <w:t xml:space="preserve"> </w:t>
            </w:r>
          </w:p>
        </w:tc>
        <w:tc>
          <w:tcPr>
            <w:tcW w:w="4536" w:type="dxa"/>
          </w:tcPr>
          <w:p w:rsidR="003A5B86" w:rsidRPr="00F06D0D" w:rsidRDefault="003A5B86" w:rsidP="003A5B86">
            <w:pPr>
              <w:rPr>
                <w:rFonts w:cs="Arial"/>
                <w:sz w:val="18"/>
                <w:szCs w:val="18"/>
              </w:rPr>
            </w:pPr>
            <w:r w:rsidRPr="00F06D0D">
              <w:rPr>
                <w:rFonts w:cs="Arial"/>
                <w:sz w:val="18"/>
                <w:szCs w:val="18"/>
              </w:rPr>
              <w:t>Reportable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867CF" w:rsidRPr="00F06D0D" w:rsidTr="00A867CF">
        <w:trPr>
          <w:trHeight w:val="340"/>
        </w:trPr>
        <w:tc>
          <w:tcPr>
            <w:tcW w:w="4706" w:type="dxa"/>
            <w:vAlign w:val="center"/>
          </w:tcPr>
          <w:p w:rsidR="00A867CF" w:rsidRPr="00F06D0D" w:rsidRDefault="00A970A9" w:rsidP="00A867CF">
            <w:pPr>
              <w:rPr>
                <w:rFonts w:cs="Arial"/>
                <w:sz w:val="18"/>
                <w:szCs w:val="18"/>
              </w:rPr>
            </w:pPr>
            <w:r w:rsidRPr="00F06D0D">
              <w:rPr>
                <w:rFonts w:cs="Arial"/>
                <w:sz w:val="18"/>
                <w:szCs w:val="18"/>
              </w:rPr>
              <w:t>Extended link [836505</w:t>
            </w:r>
            <w:r w:rsidR="00A867CF" w:rsidRPr="00F06D0D">
              <w:rPr>
                <w:rFonts w:cs="Arial"/>
                <w:sz w:val="18"/>
                <w:szCs w:val="18"/>
              </w:rPr>
              <w:t>] Notes - General Insurance contracts</w:t>
            </w:r>
          </w:p>
        </w:tc>
        <w:tc>
          <w:tcPr>
            <w:tcW w:w="4536" w:type="dxa"/>
          </w:tcPr>
          <w:p w:rsidR="00A867CF" w:rsidRPr="00F06D0D" w:rsidRDefault="00A867CF" w:rsidP="003A5B86">
            <w:pPr>
              <w:rPr>
                <w:rFonts w:cs="Arial"/>
                <w:sz w:val="18"/>
                <w:szCs w:val="18"/>
              </w:rPr>
            </w:pPr>
            <w:r w:rsidRPr="00F06D0D">
              <w:rPr>
                <w:rFonts w:cs="Arial"/>
                <w:sz w:val="18"/>
                <w:szCs w:val="18"/>
              </w:rPr>
              <w:t>Reportable concepts for disclosures required under AASB 1023 General Insurance which do not have a corresponding IFRS standard</w:t>
            </w:r>
          </w:p>
        </w:tc>
      </w:tr>
      <w:tr w:rsidR="00A867CF" w:rsidRPr="00F06D0D" w:rsidTr="00A867CF">
        <w:trPr>
          <w:trHeight w:val="340"/>
        </w:trPr>
        <w:tc>
          <w:tcPr>
            <w:tcW w:w="4706" w:type="dxa"/>
            <w:vAlign w:val="center"/>
          </w:tcPr>
          <w:p w:rsidR="00A867CF" w:rsidRPr="00F06D0D" w:rsidRDefault="00A970A9" w:rsidP="00A867CF">
            <w:pPr>
              <w:rPr>
                <w:rFonts w:cs="Arial"/>
                <w:sz w:val="18"/>
                <w:szCs w:val="18"/>
              </w:rPr>
            </w:pPr>
            <w:r w:rsidRPr="00F06D0D">
              <w:rPr>
                <w:rFonts w:cs="Arial"/>
                <w:sz w:val="18"/>
                <w:szCs w:val="18"/>
              </w:rPr>
              <w:t>Extended link [836501</w:t>
            </w:r>
            <w:r w:rsidR="00A867CF" w:rsidRPr="00F06D0D">
              <w:rPr>
                <w:rFonts w:cs="Arial"/>
                <w:sz w:val="18"/>
                <w:szCs w:val="18"/>
              </w:rPr>
              <w:t>] Notes - Life Insurance Contracts</w:t>
            </w:r>
          </w:p>
        </w:tc>
        <w:tc>
          <w:tcPr>
            <w:tcW w:w="4536" w:type="dxa"/>
          </w:tcPr>
          <w:p w:rsidR="00A867CF" w:rsidRPr="00F06D0D" w:rsidRDefault="00A867CF" w:rsidP="003A5B86">
            <w:pPr>
              <w:rPr>
                <w:rFonts w:cs="Arial"/>
                <w:sz w:val="18"/>
                <w:szCs w:val="18"/>
              </w:rPr>
            </w:pPr>
            <w:r w:rsidRPr="00F06D0D">
              <w:rPr>
                <w:rFonts w:cs="Arial"/>
                <w:sz w:val="18"/>
                <w:szCs w:val="18"/>
              </w:rPr>
              <w:t xml:space="preserve">Reportable concepts for disclosures required under AASB 1038 Life Insurance which do not have a </w:t>
            </w:r>
            <w:r w:rsidRPr="00F06D0D">
              <w:rPr>
                <w:rFonts w:cs="Arial"/>
                <w:sz w:val="18"/>
                <w:szCs w:val="18"/>
              </w:rPr>
              <w:lastRenderedPageBreak/>
              <w:t>corresponding IFRS standard</w:t>
            </w:r>
          </w:p>
        </w:tc>
      </w:tr>
      <w:tr w:rsidR="00A867CF" w:rsidRPr="00F06D0D" w:rsidTr="00A867CF">
        <w:trPr>
          <w:trHeight w:val="340"/>
        </w:trPr>
        <w:tc>
          <w:tcPr>
            <w:tcW w:w="4706" w:type="dxa"/>
            <w:vAlign w:val="center"/>
          </w:tcPr>
          <w:p w:rsidR="00A867CF" w:rsidRPr="00F06D0D" w:rsidRDefault="00A970A9" w:rsidP="00A970A9">
            <w:pPr>
              <w:rPr>
                <w:rFonts w:cs="Arial"/>
                <w:sz w:val="18"/>
                <w:szCs w:val="18"/>
              </w:rPr>
            </w:pPr>
            <w:r w:rsidRPr="00F06D0D">
              <w:rPr>
                <w:rFonts w:cs="Arial"/>
                <w:sz w:val="18"/>
                <w:szCs w:val="18"/>
              </w:rPr>
              <w:lastRenderedPageBreak/>
              <w:t>Extended link [833000</w:t>
            </w:r>
            <w:r w:rsidR="00A867CF" w:rsidRPr="00F06D0D">
              <w:rPr>
                <w:rFonts w:cs="Arial"/>
                <w:sz w:val="18"/>
                <w:szCs w:val="18"/>
              </w:rPr>
              <w:t>] Notes - Parent entity disclosure</w:t>
            </w:r>
          </w:p>
        </w:tc>
        <w:tc>
          <w:tcPr>
            <w:tcW w:w="4536" w:type="dxa"/>
          </w:tcPr>
          <w:p w:rsidR="00A867CF" w:rsidRPr="00F06D0D" w:rsidRDefault="00A867CF" w:rsidP="00870088">
            <w:pPr>
              <w:rPr>
                <w:rFonts w:cs="Arial"/>
                <w:sz w:val="18"/>
                <w:szCs w:val="18"/>
              </w:rPr>
            </w:pPr>
            <w:r w:rsidRPr="00F06D0D">
              <w:rPr>
                <w:rFonts w:cs="Arial"/>
                <w:sz w:val="18"/>
                <w:szCs w:val="18"/>
              </w:rPr>
              <w:t xml:space="preserve">Reportable concepts required only </w:t>
            </w:r>
            <w:r w:rsidR="00870088">
              <w:rPr>
                <w:rFonts w:cs="Arial"/>
                <w:sz w:val="18"/>
                <w:szCs w:val="18"/>
              </w:rPr>
              <w:t>when</w:t>
            </w:r>
            <w:r w:rsidRPr="00F06D0D">
              <w:rPr>
                <w:rFonts w:cs="Arial"/>
                <w:sz w:val="18"/>
                <w:szCs w:val="18"/>
              </w:rPr>
              <w:t xml:space="preserve"> consolidated financial statements are prepared as required in Corporations Regulations.</w:t>
            </w:r>
            <w:r w:rsidR="00927305">
              <w:rPr>
                <w:rFonts w:cs="Arial"/>
                <w:sz w:val="18"/>
                <w:szCs w:val="18"/>
              </w:rPr>
              <w:t xml:space="preserve"> Therefore, this ELR appears in the entry point one only.</w:t>
            </w:r>
          </w:p>
        </w:tc>
      </w:tr>
    </w:tbl>
    <w:p w:rsidR="00A867CF" w:rsidRDefault="00A867CF" w:rsidP="00D9790C">
      <w:pPr>
        <w:rPr>
          <w:rFonts w:cs="Arial"/>
          <w:bCs/>
          <w:iCs/>
          <w:sz w:val="20"/>
          <w:szCs w:val="20"/>
        </w:rPr>
      </w:pPr>
    </w:p>
    <w:p w:rsidR="00201205" w:rsidRDefault="00201205" w:rsidP="00D9790C">
      <w:pPr>
        <w:rPr>
          <w:rFonts w:cs="Arial"/>
          <w:bCs/>
          <w:iCs/>
          <w:sz w:val="20"/>
          <w:szCs w:val="20"/>
        </w:rPr>
      </w:pPr>
    </w:p>
    <w:p w:rsidR="003257CE" w:rsidRDefault="003257CE" w:rsidP="00D9790C"/>
    <w:p w:rsidR="009B77C1" w:rsidRDefault="00120D59" w:rsidP="00DA5F87">
      <w:pPr>
        <w:pStyle w:val="ListParagraph"/>
        <w:numPr>
          <w:ilvl w:val="0"/>
          <w:numId w:val="31"/>
        </w:numPr>
        <w:ind w:left="851" w:hanging="851"/>
      </w:pPr>
      <w:r w:rsidRPr="00120D59">
        <w:rPr>
          <w:rStyle w:val="Emphasis"/>
          <w:sz w:val="18"/>
          <w:szCs w:val="18"/>
        </w:rPr>
        <w:t xml:space="preserve">Redundant ELRs in </w:t>
      </w:r>
      <w:r w:rsidR="006B5616">
        <w:rPr>
          <w:rStyle w:val="Emphasis"/>
          <w:sz w:val="18"/>
          <w:szCs w:val="18"/>
        </w:rPr>
        <w:t xml:space="preserve">IFRS AU Taxonomy </w:t>
      </w:r>
      <w:r w:rsidR="00F513C4">
        <w:rPr>
          <w:rStyle w:val="Emphasis"/>
          <w:sz w:val="18"/>
          <w:szCs w:val="18"/>
        </w:rPr>
        <w:t>2017</w:t>
      </w:r>
      <w:r w:rsidRPr="00120D59">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574"/>
      </w:tblGrid>
      <w:tr w:rsidR="00A867CF" w:rsidRPr="00032BFE" w:rsidTr="00F06D0D">
        <w:trPr>
          <w:trHeight w:val="340"/>
        </w:trPr>
        <w:tc>
          <w:tcPr>
            <w:tcW w:w="4668" w:type="dxa"/>
            <w:shd w:val="clear" w:color="auto" w:fill="DBE5F1" w:themeFill="accent1" w:themeFillTint="33"/>
            <w:vAlign w:val="center"/>
          </w:tcPr>
          <w:p w:rsidR="00A867CF" w:rsidRPr="00F06D0D" w:rsidRDefault="00A867CF" w:rsidP="00F06D0D">
            <w:pPr>
              <w:rPr>
                <w:rFonts w:cs="Arial"/>
                <w:b/>
                <w:sz w:val="18"/>
                <w:szCs w:val="18"/>
              </w:rPr>
            </w:pPr>
            <w:r w:rsidRPr="00F06D0D">
              <w:rPr>
                <w:rFonts w:cs="Arial"/>
                <w:b/>
                <w:sz w:val="18"/>
                <w:szCs w:val="18"/>
              </w:rPr>
              <w:t xml:space="preserve">IFRS Taxonomy ELR not used </w:t>
            </w:r>
          </w:p>
        </w:tc>
        <w:tc>
          <w:tcPr>
            <w:tcW w:w="4574" w:type="dxa"/>
            <w:shd w:val="clear" w:color="auto" w:fill="DBE5F1" w:themeFill="accent1" w:themeFillTint="33"/>
            <w:vAlign w:val="center"/>
          </w:tcPr>
          <w:p w:rsidR="00A867CF" w:rsidRPr="00F06D0D" w:rsidRDefault="00A867CF" w:rsidP="00F06D0D">
            <w:pPr>
              <w:rPr>
                <w:rFonts w:cs="Arial"/>
                <w:b/>
                <w:sz w:val="18"/>
                <w:szCs w:val="18"/>
              </w:rPr>
            </w:pPr>
            <w:r w:rsidRPr="00F06D0D">
              <w:rPr>
                <w:rFonts w:cs="Arial"/>
                <w:b/>
                <w:sz w:val="18"/>
                <w:szCs w:val="18"/>
              </w:rPr>
              <w:t>Explanations</w:t>
            </w:r>
          </w:p>
        </w:tc>
      </w:tr>
      <w:tr w:rsidR="00A867CF" w:rsidRPr="00032BFE" w:rsidTr="00A867CF">
        <w:trPr>
          <w:trHeight w:val="340"/>
        </w:trPr>
        <w:tc>
          <w:tcPr>
            <w:tcW w:w="4668" w:type="dxa"/>
          </w:tcPr>
          <w:p w:rsidR="00A867CF" w:rsidRPr="00F06D0D" w:rsidRDefault="00A867CF" w:rsidP="00A867CF">
            <w:pPr>
              <w:rPr>
                <w:rFonts w:cs="Arial"/>
                <w:bCs/>
                <w:iCs/>
                <w:sz w:val="18"/>
                <w:szCs w:val="18"/>
              </w:rPr>
            </w:pPr>
            <w:r w:rsidRPr="00F06D0D">
              <w:rPr>
                <w:rFonts w:cs="Arial"/>
                <w:bCs/>
                <w:iCs/>
                <w:sz w:val="18"/>
                <w:szCs w:val="18"/>
              </w:rPr>
              <w:t xml:space="preserve"> Extended link [710000] - Statement of changes in net assets available for benefits</w:t>
            </w:r>
          </w:p>
        </w:tc>
        <w:tc>
          <w:tcPr>
            <w:tcW w:w="4574" w:type="dxa"/>
          </w:tcPr>
          <w:p w:rsidR="00A867CF" w:rsidRPr="00F06D0D" w:rsidRDefault="00A867CF" w:rsidP="00A867CF">
            <w:pPr>
              <w:rPr>
                <w:rFonts w:cs="Arial"/>
                <w:bCs/>
                <w:iCs/>
                <w:sz w:val="18"/>
                <w:szCs w:val="18"/>
              </w:rPr>
            </w:pPr>
            <w:r w:rsidRPr="00F06D0D">
              <w:rPr>
                <w:rFonts w:cs="Arial"/>
                <w:bCs/>
                <w:iCs/>
                <w:sz w:val="18"/>
                <w:szCs w:val="18"/>
              </w:rPr>
              <w:t xml:space="preserve">IAS 26 </w:t>
            </w:r>
            <w:r w:rsidR="00EA45F7" w:rsidRPr="00EA45F7">
              <w:rPr>
                <w:rFonts w:cs="Arial"/>
                <w:bCs/>
                <w:i/>
                <w:iCs/>
                <w:sz w:val="18"/>
                <w:szCs w:val="18"/>
              </w:rPr>
              <w:t>Accounting and Reporting by Retirement benefit Plans</w:t>
            </w:r>
            <w:r w:rsidRPr="00F06D0D">
              <w:rPr>
                <w:rFonts w:cs="Arial"/>
                <w:bCs/>
                <w:iCs/>
                <w:sz w:val="18"/>
                <w:szCs w:val="18"/>
              </w:rPr>
              <w:t xml:space="preserve"> is not adopted in Australia.</w:t>
            </w:r>
          </w:p>
        </w:tc>
      </w:tr>
      <w:tr w:rsidR="00A867CF" w:rsidRPr="00032BFE" w:rsidTr="00A867CF">
        <w:trPr>
          <w:trHeight w:val="340"/>
        </w:trPr>
        <w:tc>
          <w:tcPr>
            <w:tcW w:w="4668" w:type="dxa"/>
          </w:tcPr>
          <w:p w:rsidR="00A867CF" w:rsidRPr="00F06D0D" w:rsidRDefault="00A867CF" w:rsidP="00A867CF">
            <w:pPr>
              <w:rPr>
                <w:rFonts w:cs="Arial"/>
                <w:sz w:val="18"/>
                <w:szCs w:val="18"/>
              </w:rPr>
            </w:pPr>
            <w:r w:rsidRPr="00F06D0D">
              <w:rPr>
                <w:rFonts w:cs="Arial"/>
                <w:sz w:val="18"/>
                <w:szCs w:val="18"/>
              </w:rPr>
              <w:t>[901000] Axis - Retrospective application and retrospective restatement</w:t>
            </w:r>
          </w:p>
        </w:tc>
        <w:tc>
          <w:tcPr>
            <w:tcW w:w="4574" w:type="dxa"/>
            <w:vMerge w:val="restart"/>
          </w:tcPr>
          <w:p w:rsidR="00A867CF" w:rsidRPr="00F06D0D" w:rsidRDefault="00A867CF" w:rsidP="00A867CF">
            <w:pPr>
              <w:rPr>
                <w:rFonts w:cs="Arial"/>
                <w:sz w:val="18"/>
                <w:szCs w:val="18"/>
              </w:rPr>
            </w:pPr>
            <w:r w:rsidRPr="00F06D0D">
              <w:rPr>
                <w:rFonts w:cs="Arial"/>
                <w:sz w:val="18"/>
                <w:szCs w:val="18"/>
              </w:rPr>
              <w:t xml:space="preserve">This </w:t>
            </w:r>
            <w:r w:rsidR="0003635C">
              <w:rPr>
                <w:rFonts w:cs="Arial"/>
                <w:sz w:val="18"/>
                <w:szCs w:val="18"/>
              </w:rPr>
              <w:t>are</w:t>
            </w:r>
            <w:r w:rsidRPr="00F06D0D">
              <w:rPr>
                <w:rFonts w:cs="Arial"/>
                <w:sz w:val="18"/>
                <w:szCs w:val="18"/>
              </w:rPr>
              <w:t xml:space="preserve"> 'for application' dimension</w:t>
            </w:r>
            <w:r w:rsidR="0003635C">
              <w:rPr>
                <w:rFonts w:cs="Arial"/>
                <w:sz w:val="18"/>
                <w:szCs w:val="18"/>
              </w:rPr>
              <w:t>s</w:t>
            </w:r>
            <w:r w:rsidRPr="00F06D0D">
              <w:rPr>
                <w:rFonts w:cs="Arial"/>
                <w:sz w:val="18"/>
                <w:szCs w:val="18"/>
              </w:rPr>
              <w:t xml:space="preserve"> which cannot be applied in Australia due to company extensions not being allowed.</w:t>
            </w:r>
          </w:p>
          <w:p w:rsidR="00A867CF" w:rsidRPr="00F06D0D" w:rsidRDefault="00A867CF" w:rsidP="00A867CF">
            <w:pPr>
              <w:rPr>
                <w:rFonts w:cs="Arial"/>
                <w:sz w:val="18"/>
                <w:szCs w:val="18"/>
              </w:rPr>
            </w:pPr>
          </w:p>
        </w:tc>
      </w:tr>
      <w:tr w:rsidR="00A867CF" w:rsidRPr="00032BFE" w:rsidTr="00A867CF">
        <w:trPr>
          <w:trHeight w:val="340"/>
        </w:trPr>
        <w:tc>
          <w:tcPr>
            <w:tcW w:w="4668" w:type="dxa"/>
          </w:tcPr>
          <w:p w:rsidR="00A867CF" w:rsidRPr="00F06D0D" w:rsidRDefault="00A867CF" w:rsidP="00A867CF">
            <w:pPr>
              <w:rPr>
                <w:rFonts w:cs="Arial"/>
                <w:sz w:val="18"/>
                <w:szCs w:val="18"/>
              </w:rPr>
            </w:pPr>
            <w:r w:rsidRPr="00F06D0D">
              <w:rPr>
                <w:rFonts w:cs="Arial"/>
                <w:sz w:val="18"/>
                <w:szCs w:val="18"/>
              </w:rPr>
              <w:t>[901100] Axis - Departure from requirement of IFRS</w:t>
            </w:r>
          </w:p>
        </w:tc>
        <w:tc>
          <w:tcPr>
            <w:tcW w:w="4574" w:type="dxa"/>
            <w:vMerge/>
          </w:tcPr>
          <w:p w:rsidR="00A867CF" w:rsidRPr="00F06D0D" w:rsidRDefault="00A867CF" w:rsidP="00A867CF">
            <w:pPr>
              <w:rPr>
                <w:rFonts w:cs="Arial"/>
                <w:sz w:val="18"/>
                <w:szCs w:val="18"/>
              </w:rPr>
            </w:pPr>
          </w:p>
        </w:tc>
      </w:tr>
      <w:tr w:rsidR="00A867CF" w:rsidRPr="00032BFE" w:rsidTr="00A867CF">
        <w:trPr>
          <w:trHeight w:val="340"/>
        </w:trPr>
        <w:tc>
          <w:tcPr>
            <w:tcW w:w="4668" w:type="dxa"/>
          </w:tcPr>
          <w:p w:rsidR="00A867CF" w:rsidRPr="00F06D0D" w:rsidRDefault="00A867CF" w:rsidP="00A867CF">
            <w:pPr>
              <w:rPr>
                <w:rFonts w:cs="Arial"/>
                <w:sz w:val="18"/>
                <w:szCs w:val="18"/>
              </w:rPr>
            </w:pPr>
            <w:r w:rsidRPr="00F06D0D">
              <w:rPr>
                <w:rFonts w:cs="Arial"/>
                <w:sz w:val="18"/>
                <w:szCs w:val="18"/>
              </w:rPr>
              <w:t>[901500] Axis - Creation date</w:t>
            </w:r>
          </w:p>
        </w:tc>
        <w:tc>
          <w:tcPr>
            <w:tcW w:w="4574" w:type="dxa"/>
            <w:vMerge/>
          </w:tcPr>
          <w:p w:rsidR="00A867CF" w:rsidRPr="00F06D0D" w:rsidRDefault="00A867CF" w:rsidP="00A867CF">
            <w:pPr>
              <w:rPr>
                <w:rFonts w:cs="Arial"/>
                <w:sz w:val="18"/>
                <w:szCs w:val="18"/>
              </w:rPr>
            </w:pPr>
          </w:p>
        </w:tc>
      </w:tr>
      <w:tr w:rsidR="00A867CF" w:rsidRPr="00032BFE" w:rsidTr="00A867CF">
        <w:trPr>
          <w:trHeight w:val="340"/>
        </w:trPr>
        <w:tc>
          <w:tcPr>
            <w:tcW w:w="4668" w:type="dxa"/>
          </w:tcPr>
          <w:p w:rsidR="00A867CF" w:rsidRPr="00F06D0D" w:rsidRDefault="00A867CF" w:rsidP="00A867CF">
            <w:pPr>
              <w:rPr>
                <w:rFonts w:cs="Arial"/>
                <w:sz w:val="18"/>
                <w:szCs w:val="18"/>
              </w:rPr>
            </w:pPr>
            <w:r w:rsidRPr="00F06D0D">
              <w:rPr>
                <w:rFonts w:cs="Arial"/>
                <w:sz w:val="18"/>
                <w:szCs w:val="18"/>
              </w:rPr>
              <w:t>[903000] Axis - Continuing and discontinued operations</w:t>
            </w:r>
          </w:p>
        </w:tc>
        <w:tc>
          <w:tcPr>
            <w:tcW w:w="4574" w:type="dxa"/>
            <w:vMerge/>
          </w:tcPr>
          <w:p w:rsidR="00A867CF" w:rsidRPr="00F06D0D" w:rsidRDefault="00A867CF" w:rsidP="00A867CF">
            <w:pPr>
              <w:rPr>
                <w:rFonts w:cs="Arial"/>
                <w:sz w:val="18"/>
                <w:szCs w:val="18"/>
              </w:rPr>
            </w:pPr>
          </w:p>
        </w:tc>
      </w:tr>
    </w:tbl>
    <w:p w:rsidR="003257CE" w:rsidRDefault="003257CE" w:rsidP="00D9790C"/>
    <w:p w:rsidR="00A638AD" w:rsidRDefault="00A638AD" w:rsidP="00A638AD">
      <w:pPr>
        <w:autoSpaceDE w:val="0"/>
        <w:autoSpaceDN w:val="0"/>
        <w:adjustRightInd w:val="0"/>
        <w:rPr>
          <w:rFonts w:cs="Arial"/>
          <w:b/>
          <w:sz w:val="18"/>
          <w:szCs w:val="18"/>
        </w:rPr>
      </w:pPr>
      <w:proofErr w:type="spellStart"/>
      <w:r w:rsidRPr="00A638AD">
        <w:rPr>
          <w:rFonts w:cs="Arial"/>
          <w:b/>
          <w:sz w:val="18"/>
          <w:szCs w:val="18"/>
        </w:rPr>
        <w:t>Linkbase</w:t>
      </w:r>
      <w:proofErr w:type="spellEnd"/>
      <w:r w:rsidRPr="00A638AD">
        <w:rPr>
          <w:rFonts w:cs="Arial"/>
          <w:b/>
          <w:sz w:val="18"/>
          <w:szCs w:val="18"/>
        </w:rPr>
        <w:t xml:space="preserve"> modularisation</w:t>
      </w:r>
    </w:p>
    <w:p w:rsidR="00B015AF" w:rsidRPr="00A638AD" w:rsidRDefault="00B015AF" w:rsidP="00A638AD">
      <w:pPr>
        <w:autoSpaceDE w:val="0"/>
        <w:autoSpaceDN w:val="0"/>
        <w:adjustRightInd w:val="0"/>
        <w:rPr>
          <w:rFonts w:cs="Arial"/>
          <w:b/>
          <w:sz w:val="18"/>
          <w:szCs w:val="18"/>
        </w:rPr>
      </w:pPr>
    </w:p>
    <w:p w:rsidR="00006B5C" w:rsidRDefault="00A638AD" w:rsidP="00A638AD">
      <w:pPr>
        <w:autoSpaceDE w:val="0"/>
        <w:autoSpaceDN w:val="0"/>
        <w:adjustRightInd w:val="0"/>
        <w:rPr>
          <w:rFonts w:cs="Arial"/>
          <w:bCs/>
          <w:iCs/>
          <w:sz w:val="20"/>
          <w:szCs w:val="20"/>
        </w:rPr>
      </w:pPr>
      <w:r w:rsidRPr="00A638AD">
        <w:rPr>
          <w:rFonts w:cs="Arial"/>
          <w:bCs/>
          <w:iCs/>
          <w:sz w:val="20"/>
          <w:szCs w:val="20"/>
        </w:rPr>
        <w:t xml:space="preserve">The </w:t>
      </w:r>
      <w:r w:rsidR="006B5616">
        <w:rPr>
          <w:rFonts w:cs="Arial"/>
          <w:bCs/>
          <w:iCs/>
          <w:sz w:val="20"/>
          <w:szCs w:val="20"/>
        </w:rPr>
        <w:t xml:space="preserve">IFRS AU Taxonomy </w:t>
      </w:r>
      <w:r w:rsidRPr="00A638AD">
        <w:rPr>
          <w:rFonts w:cs="Arial"/>
          <w:bCs/>
          <w:iCs/>
          <w:sz w:val="20"/>
          <w:szCs w:val="20"/>
        </w:rPr>
        <w:t xml:space="preserve">uses five types of standard XBRL 2.1 </w:t>
      </w:r>
      <w:proofErr w:type="spellStart"/>
      <w:r w:rsidRPr="00A638AD">
        <w:rPr>
          <w:rFonts w:cs="Arial"/>
          <w:bCs/>
          <w:iCs/>
          <w:sz w:val="20"/>
          <w:szCs w:val="20"/>
        </w:rPr>
        <w:t>linkbases</w:t>
      </w:r>
      <w:proofErr w:type="spellEnd"/>
      <w:r w:rsidRPr="00A638AD">
        <w:rPr>
          <w:rFonts w:cs="Arial"/>
          <w:bCs/>
          <w:iCs/>
          <w:sz w:val="20"/>
          <w:szCs w:val="20"/>
        </w:rPr>
        <w:t xml:space="preserve">, as well as generic label and reference </w:t>
      </w:r>
      <w:proofErr w:type="spellStart"/>
      <w:r w:rsidRPr="00A638AD">
        <w:rPr>
          <w:rFonts w:cs="Arial"/>
          <w:bCs/>
          <w:iCs/>
          <w:sz w:val="20"/>
          <w:szCs w:val="20"/>
        </w:rPr>
        <w:t>linkbases</w:t>
      </w:r>
      <w:proofErr w:type="spellEnd"/>
      <w:r w:rsidRPr="00A638AD">
        <w:rPr>
          <w:rFonts w:cs="Arial"/>
          <w:bCs/>
          <w:iCs/>
          <w:sz w:val="20"/>
          <w:szCs w:val="20"/>
        </w:rPr>
        <w:t xml:space="preserve">. The </w:t>
      </w:r>
      <w:proofErr w:type="spellStart"/>
      <w:r w:rsidRPr="00A638AD">
        <w:rPr>
          <w:rFonts w:cs="Arial"/>
          <w:bCs/>
          <w:iCs/>
          <w:sz w:val="20"/>
          <w:szCs w:val="20"/>
        </w:rPr>
        <w:t>linkbase</w:t>
      </w:r>
      <w:proofErr w:type="spellEnd"/>
      <w:r>
        <w:rPr>
          <w:rFonts w:cs="Arial"/>
          <w:bCs/>
          <w:iCs/>
          <w:sz w:val="20"/>
          <w:szCs w:val="20"/>
        </w:rPr>
        <w:t xml:space="preserve"> </w:t>
      </w:r>
      <w:r w:rsidRPr="00A638AD">
        <w:rPr>
          <w:rFonts w:cs="Arial"/>
          <w:bCs/>
          <w:iCs/>
          <w:sz w:val="20"/>
          <w:szCs w:val="20"/>
        </w:rPr>
        <w:t xml:space="preserve">files are referenced via a </w:t>
      </w:r>
      <w:proofErr w:type="spellStart"/>
      <w:r w:rsidRPr="00A638AD">
        <w:rPr>
          <w:rFonts w:cs="Arial"/>
          <w:bCs/>
          <w:iCs/>
          <w:sz w:val="20"/>
          <w:szCs w:val="20"/>
        </w:rPr>
        <w:t>lin</w:t>
      </w:r>
      <w:r w:rsidR="00006B5C">
        <w:rPr>
          <w:rFonts w:cs="Arial"/>
          <w:bCs/>
          <w:iCs/>
          <w:sz w:val="20"/>
          <w:szCs w:val="20"/>
        </w:rPr>
        <w:t>kbaseRef</w:t>
      </w:r>
      <w:proofErr w:type="spellEnd"/>
      <w:r w:rsidR="00006B5C">
        <w:rPr>
          <w:rFonts w:cs="Arial"/>
          <w:bCs/>
          <w:iCs/>
          <w:sz w:val="20"/>
          <w:szCs w:val="20"/>
        </w:rPr>
        <w:t xml:space="preserve"> from the entry point.</w:t>
      </w:r>
    </w:p>
    <w:p w:rsidR="00A638AD" w:rsidRPr="00A638AD" w:rsidRDefault="00A638AD" w:rsidP="00A638AD">
      <w:pPr>
        <w:autoSpaceDE w:val="0"/>
        <w:autoSpaceDN w:val="0"/>
        <w:adjustRightInd w:val="0"/>
        <w:rPr>
          <w:rFonts w:cs="Arial"/>
          <w:bCs/>
          <w:iCs/>
          <w:sz w:val="20"/>
          <w:szCs w:val="20"/>
        </w:rPr>
      </w:pPr>
      <w:r w:rsidRPr="00A638AD">
        <w:rPr>
          <w:rFonts w:cs="Arial"/>
          <w:bCs/>
          <w:iCs/>
          <w:sz w:val="20"/>
          <w:szCs w:val="20"/>
        </w:rPr>
        <w:t xml:space="preserve">Label </w:t>
      </w:r>
      <w:proofErr w:type="spellStart"/>
      <w:r w:rsidRPr="00A638AD">
        <w:rPr>
          <w:rFonts w:cs="Arial"/>
          <w:bCs/>
          <w:iCs/>
          <w:sz w:val="20"/>
          <w:szCs w:val="20"/>
        </w:rPr>
        <w:t>linkbases</w:t>
      </w:r>
      <w:proofErr w:type="spellEnd"/>
      <w:r w:rsidRPr="00A638AD">
        <w:rPr>
          <w:rFonts w:cs="Arial"/>
          <w:bCs/>
          <w:iCs/>
          <w:sz w:val="20"/>
          <w:szCs w:val="20"/>
        </w:rPr>
        <w:t xml:space="preserve"> </w:t>
      </w:r>
      <w:r w:rsidR="00B015AF">
        <w:rPr>
          <w:rFonts w:cs="Arial"/>
          <w:bCs/>
          <w:iCs/>
          <w:sz w:val="20"/>
          <w:szCs w:val="20"/>
        </w:rPr>
        <w:t>contain only the English labels</w:t>
      </w:r>
      <w:r w:rsidRPr="00A638AD">
        <w:rPr>
          <w:rFonts w:cs="Arial"/>
          <w:bCs/>
          <w:iCs/>
          <w:sz w:val="20"/>
          <w:szCs w:val="20"/>
        </w:rPr>
        <w:t xml:space="preserve"> and </w:t>
      </w:r>
      <w:r w:rsidR="002D5256">
        <w:rPr>
          <w:rFonts w:cs="Arial"/>
          <w:bCs/>
          <w:iCs/>
          <w:sz w:val="20"/>
          <w:szCs w:val="20"/>
        </w:rPr>
        <w:t>are</w:t>
      </w:r>
      <w:r w:rsidRPr="00A638AD">
        <w:rPr>
          <w:rFonts w:cs="Arial"/>
          <w:bCs/>
          <w:iCs/>
          <w:sz w:val="20"/>
          <w:szCs w:val="20"/>
        </w:rPr>
        <w:t xml:space="preserve"> referenced</w:t>
      </w:r>
      <w:r w:rsidR="00006B5C">
        <w:rPr>
          <w:rFonts w:cs="Arial"/>
          <w:bCs/>
          <w:iCs/>
          <w:sz w:val="20"/>
          <w:szCs w:val="20"/>
        </w:rPr>
        <w:t xml:space="preserve"> </w:t>
      </w:r>
      <w:r w:rsidR="002D5256">
        <w:rPr>
          <w:rFonts w:cs="Arial"/>
          <w:bCs/>
          <w:iCs/>
          <w:sz w:val="20"/>
          <w:szCs w:val="20"/>
        </w:rPr>
        <w:t xml:space="preserve">from the entry point </w:t>
      </w:r>
      <w:r w:rsidRPr="00A638AD">
        <w:rPr>
          <w:rFonts w:cs="Arial"/>
          <w:bCs/>
          <w:iCs/>
          <w:sz w:val="20"/>
          <w:szCs w:val="20"/>
        </w:rPr>
        <w:t xml:space="preserve">via a </w:t>
      </w:r>
      <w:proofErr w:type="spellStart"/>
      <w:r w:rsidRPr="00A638AD">
        <w:rPr>
          <w:rFonts w:cs="Arial"/>
          <w:bCs/>
          <w:iCs/>
          <w:sz w:val="20"/>
          <w:szCs w:val="20"/>
        </w:rPr>
        <w:t>linkbaseRef</w:t>
      </w:r>
      <w:proofErr w:type="spellEnd"/>
      <w:r w:rsidR="002D5256">
        <w:rPr>
          <w:rFonts w:cs="Arial"/>
          <w:bCs/>
          <w:iCs/>
          <w:sz w:val="20"/>
          <w:szCs w:val="20"/>
        </w:rPr>
        <w:t>.</w:t>
      </w:r>
      <w:r w:rsidR="002D5256" w:rsidRPr="00A638AD" w:rsidDel="002D5256">
        <w:rPr>
          <w:rFonts w:cs="Arial"/>
          <w:bCs/>
          <w:iCs/>
          <w:sz w:val="20"/>
          <w:szCs w:val="20"/>
        </w:rPr>
        <w:t xml:space="preserve"> </w:t>
      </w:r>
    </w:p>
    <w:p w:rsidR="00A867CF" w:rsidRDefault="00A867CF" w:rsidP="00006B5C">
      <w:pPr>
        <w:autoSpaceDE w:val="0"/>
        <w:autoSpaceDN w:val="0"/>
        <w:adjustRightInd w:val="0"/>
        <w:rPr>
          <w:rFonts w:cs="Arial"/>
          <w:bCs/>
          <w:iCs/>
          <w:sz w:val="20"/>
          <w:szCs w:val="20"/>
        </w:rPr>
      </w:pPr>
    </w:p>
    <w:p w:rsidR="003257CE" w:rsidRPr="00A638AD" w:rsidRDefault="00A638AD" w:rsidP="00006B5C">
      <w:pPr>
        <w:autoSpaceDE w:val="0"/>
        <w:autoSpaceDN w:val="0"/>
        <w:adjustRightInd w:val="0"/>
        <w:rPr>
          <w:rFonts w:cs="Arial"/>
          <w:bCs/>
          <w:iCs/>
          <w:sz w:val="20"/>
          <w:szCs w:val="20"/>
        </w:rPr>
      </w:pPr>
      <w:r w:rsidRPr="00A638AD">
        <w:rPr>
          <w:rFonts w:cs="Arial"/>
          <w:bCs/>
          <w:iCs/>
          <w:sz w:val="20"/>
          <w:szCs w:val="20"/>
        </w:rPr>
        <w:t xml:space="preserve">Presentation, calculation and definition </w:t>
      </w:r>
      <w:proofErr w:type="spellStart"/>
      <w:r w:rsidRPr="00A638AD">
        <w:rPr>
          <w:rFonts w:cs="Arial"/>
          <w:bCs/>
          <w:iCs/>
          <w:sz w:val="20"/>
          <w:szCs w:val="20"/>
        </w:rPr>
        <w:t>linkbases</w:t>
      </w:r>
      <w:proofErr w:type="spellEnd"/>
      <w:r w:rsidRPr="00A638AD">
        <w:rPr>
          <w:rFonts w:cs="Arial"/>
          <w:bCs/>
          <w:iCs/>
          <w:sz w:val="20"/>
          <w:szCs w:val="20"/>
        </w:rPr>
        <w:t xml:space="preserve"> are</w:t>
      </w:r>
      <w:r w:rsidR="00A867CF">
        <w:rPr>
          <w:rFonts w:cs="Arial"/>
          <w:bCs/>
          <w:iCs/>
          <w:sz w:val="20"/>
          <w:szCs w:val="20"/>
        </w:rPr>
        <w:t xml:space="preserve"> modularised according to IFRSs and the additional Australian requirements. </w:t>
      </w:r>
      <w:r w:rsidRPr="00A638AD">
        <w:rPr>
          <w:rFonts w:cs="Arial"/>
          <w:bCs/>
          <w:iCs/>
          <w:sz w:val="20"/>
          <w:szCs w:val="20"/>
        </w:rPr>
        <w:t xml:space="preserve"> They are then modularised again in single</w:t>
      </w:r>
      <w:r w:rsidR="00006B5C">
        <w:rPr>
          <w:rFonts w:cs="Arial"/>
          <w:bCs/>
          <w:iCs/>
          <w:sz w:val="20"/>
          <w:szCs w:val="20"/>
        </w:rPr>
        <w:t xml:space="preserve"> </w:t>
      </w:r>
      <w:r w:rsidRPr="00A638AD">
        <w:rPr>
          <w:rFonts w:cs="Arial"/>
          <w:bCs/>
          <w:iCs/>
          <w:sz w:val="20"/>
          <w:szCs w:val="20"/>
        </w:rPr>
        <w:t>files for sets of disclosures (statements and notes). Consequently, single statements including note disclosures are the smallest</w:t>
      </w:r>
      <w:r w:rsidR="00006B5C">
        <w:rPr>
          <w:rFonts w:cs="Arial"/>
          <w:bCs/>
          <w:iCs/>
          <w:sz w:val="20"/>
          <w:szCs w:val="20"/>
        </w:rPr>
        <w:t xml:space="preserve"> </w:t>
      </w:r>
      <w:r w:rsidRPr="00A638AD">
        <w:rPr>
          <w:rFonts w:cs="Arial"/>
          <w:bCs/>
          <w:iCs/>
          <w:sz w:val="20"/>
          <w:szCs w:val="20"/>
        </w:rPr>
        <w:t>files that can be referenced from the entry point.</w:t>
      </w:r>
    </w:p>
    <w:p w:rsidR="003A2E43" w:rsidRDefault="003A2E43" w:rsidP="005819BE">
      <w:pPr>
        <w:pStyle w:val="Head3"/>
      </w:pPr>
      <w:bookmarkStart w:id="215" w:name="_Toc487638025"/>
      <w:r w:rsidRPr="005819BE">
        <w:t xml:space="preserve">Reference </w:t>
      </w:r>
      <w:proofErr w:type="spellStart"/>
      <w:r w:rsidRPr="005819BE">
        <w:t>linkbase</w:t>
      </w:r>
      <w:bookmarkEnd w:id="215"/>
      <w:proofErr w:type="spellEnd"/>
    </w:p>
    <w:p w:rsidR="00D9790C" w:rsidRDefault="00006B5C" w:rsidP="00D9790C">
      <w:pPr>
        <w:rPr>
          <w:rFonts w:cs="Arial"/>
          <w:bCs/>
          <w:iCs/>
          <w:sz w:val="20"/>
          <w:szCs w:val="20"/>
        </w:rPr>
      </w:pPr>
      <w:r w:rsidRPr="00E01A8D">
        <w:rPr>
          <w:rFonts w:cs="Arial"/>
          <w:bCs/>
          <w:iCs/>
          <w:sz w:val="20"/>
          <w:szCs w:val="20"/>
        </w:rPr>
        <w:t>The</w:t>
      </w:r>
      <w:r w:rsidR="00120D59">
        <w:rPr>
          <w:rFonts w:cs="Arial"/>
          <w:bCs/>
          <w:iCs/>
          <w:sz w:val="20"/>
          <w:szCs w:val="20"/>
        </w:rPr>
        <w:t xml:space="preserve"> </w:t>
      </w:r>
      <w:r w:rsidR="006B5616">
        <w:rPr>
          <w:rFonts w:cs="Arial"/>
          <w:bCs/>
          <w:iCs/>
          <w:sz w:val="20"/>
          <w:szCs w:val="20"/>
        </w:rPr>
        <w:t>IFRS AU Taxonomy</w:t>
      </w:r>
      <w:r w:rsidR="001421F8">
        <w:rPr>
          <w:rFonts w:cs="Arial"/>
          <w:bCs/>
          <w:iCs/>
          <w:sz w:val="20"/>
          <w:szCs w:val="20"/>
        </w:rPr>
        <w:t xml:space="preserve"> </w:t>
      </w:r>
      <w:r w:rsidRPr="00E01A8D">
        <w:rPr>
          <w:rFonts w:cs="Arial"/>
          <w:bCs/>
          <w:iCs/>
          <w:sz w:val="20"/>
          <w:szCs w:val="20"/>
        </w:rPr>
        <w:t xml:space="preserve">uses </w:t>
      </w:r>
      <w:r w:rsidR="00E01A8D">
        <w:rPr>
          <w:rFonts w:cs="Arial"/>
          <w:bCs/>
          <w:iCs/>
          <w:sz w:val="20"/>
          <w:szCs w:val="20"/>
        </w:rPr>
        <w:t xml:space="preserve">the </w:t>
      </w:r>
      <w:r w:rsidRPr="00E01A8D">
        <w:rPr>
          <w:rFonts w:cs="Arial"/>
          <w:bCs/>
          <w:iCs/>
          <w:sz w:val="20"/>
          <w:szCs w:val="20"/>
        </w:rPr>
        <w:t>refe</w:t>
      </w:r>
      <w:r w:rsidR="00120D59">
        <w:rPr>
          <w:rFonts w:cs="Arial"/>
          <w:bCs/>
          <w:iCs/>
          <w:sz w:val="20"/>
          <w:szCs w:val="20"/>
        </w:rPr>
        <w:t xml:space="preserve">rence roles as listed in Table </w:t>
      </w:r>
      <w:r w:rsidR="0093318D">
        <w:rPr>
          <w:rFonts w:cs="Arial"/>
          <w:bCs/>
          <w:iCs/>
          <w:sz w:val="20"/>
          <w:szCs w:val="20"/>
        </w:rPr>
        <w:t>4</w:t>
      </w:r>
      <w:r w:rsidR="0093318D" w:rsidRPr="00E01A8D">
        <w:rPr>
          <w:rFonts w:cs="Arial"/>
          <w:bCs/>
          <w:iCs/>
          <w:sz w:val="20"/>
          <w:szCs w:val="20"/>
        </w:rPr>
        <w:t xml:space="preserve"> </w:t>
      </w:r>
      <w:r w:rsidRPr="00E01A8D">
        <w:rPr>
          <w:rFonts w:cs="Arial"/>
          <w:bCs/>
          <w:iCs/>
          <w:sz w:val="20"/>
          <w:szCs w:val="20"/>
        </w:rPr>
        <w:t>(below).</w:t>
      </w:r>
    </w:p>
    <w:p w:rsidR="0032117F" w:rsidRDefault="001421F8" w:rsidP="0032117F">
      <w:pPr>
        <w:tabs>
          <w:tab w:val="left" w:pos="2214"/>
        </w:tabs>
        <w:rPr>
          <w:rFonts w:cs="Arial"/>
          <w:bCs/>
          <w:iCs/>
          <w:sz w:val="20"/>
          <w:szCs w:val="20"/>
        </w:rPr>
      </w:pPr>
      <w:r>
        <w:rPr>
          <w:rFonts w:cs="Arial"/>
          <w:bCs/>
          <w:iCs/>
          <w:sz w:val="20"/>
          <w:szCs w:val="20"/>
        </w:rPr>
        <w:tab/>
      </w:r>
    </w:p>
    <w:p w:rsidR="009B77C1" w:rsidRDefault="00120D59" w:rsidP="00DA5F87">
      <w:pPr>
        <w:pStyle w:val="ListParagraph"/>
        <w:numPr>
          <w:ilvl w:val="0"/>
          <w:numId w:val="31"/>
        </w:numPr>
        <w:ind w:left="851" w:hanging="851"/>
        <w:rPr>
          <w:rStyle w:val="Emphasis"/>
          <w:sz w:val="18"/>
          <w:szCs w:val="18"/>
        </w:rPr>
      </w:pPr>
      <w:r>
        <w:rPr>
          <w:rStyle w:val="Emphasis"/>
          <w:sz w:val="18"/>
          <w:szCs w:val="18"/>
        </w:rPr>
        <w:t>Reference roles</w:t>
      </w:r>
    </w:p>
    <w:tbl>
      <w:tblPr>
        <w:tblStyle w:val="TableGrid"/>
        <w:tblW w:w="0" w:type="auto"/>
        <w:tblLayout w:type="fixed"/>
        <w:tblLook w:val="04A0" w:firstRow="1" w:lastRow="0" w:firstColumn="1" w:lastColumn="0" w:noHBand="0" w:noVBand="1"/>
      </w:tblPr>
      <w:tblGrid>
        <w:gridCol w:w="3794"/>
        <w:gridCol w:w="5748"/>
      </w:tblGrid>
      <w:tr w:rsidR="00006B5C" w:rsidRPr="00006B5C" w:rsidTr="00F06D0D">
        <w:trPr>
          <w:trHeight w:val="416"/>
        </w:trPr>
        <w:tc>
          <w:tcPr>
            <w:tcW w:w="3794" w:type="dxa"/>
            <w:shd w:val="clear" w:color="auto" w:fill="DBE5F1" w:themeFill="accent1" w:themeFillTint="33"/>
            <w:vAlign w:val="center"/>
          </w:tcPr>
          <w:p w:rsidR="00006B5C" w:rsidRPr="00F06D0D" w:rsidRDefault="00006B5C" w:rsidP="00F06D0D">
            <w:pPr>
              <w:rPr>
                <w:b/>
                <w:sz w:val="18"/>
                <w:szCs w:val="18"/>
              </w:rPr>
            </w:pPr>
            <w:r w:rsidRPr="00F06D0D">
              <w:rPr>
                <w:b/>
                <w:sz w:val="18"/>
                <w:szCs w:val="18"/>
              </w:rPr>
              <w:t>Reference Role</w:t>
            </w:r>
          </w:p>
        </w:tc>
        <w:tc>
          <w:tcPr>
            <w:tcW w:w="5748" w:type="dxa"/>
            <w:shd w:val="clear" w:color="auto" w:fill="DBE5F1" w:themeFill="accent1" w:themeFillTint="33"/>
            <w:vAlign w:val="center"/>
          </w:tcPr>
          <w:p w:rsidR="00006B5C" w:rsidRPr="00F06D0D" w:rsidRDefault="00006B5C" w:rsidP="00F06D0D">
            <w:pPr>
              <w:rPr>
                <w:b/>
                <w:sz w:val="18"/>
                <w:szCs w:val="18"/>
              </w:rPr>
            </w:pPr>
            <w:r w:rsidRPr="00F06D0D">
              <w:rPr>
                <w:b/>
                <w:sz w:val="18"/>
                <w:szCs w:val="18"/>
              </w:rPr>
              <w:t>Use</w:t>
            </w:r>
          </w:p>
        </w:tc>
      </w:tr>
      <w:tr w:rsidR="00006B5C" w:rsidTr="00E01A8D">
        <w:tc>
          <w:tcPr>
            <w:tcW w:w="3794" w:type="dxa"/>
          </w:tcPr>
          <w:p w:rsidR="00006B5C" w:rsidRPr="00F06D0D" w:rsidRDefault="00006B5C" w:rsidP="00F01022">
            <w:pPr>
              <w:autoSpaceDE w:val="0"/>
              <w:autoSpaceDN w:val="0"/>
              <w:adjustRightInd w:val="0"/>
              <w:rPr>
                <w:sz w:val="18"/>
                <w:szCs w:val="18"/>
              </w:rPr>
            </w:pPr>
            <w:r w:rsidRPr="00F06D0D">
              <w:rPr>
                <w:rFonts w:cs="Arial"/>
                <w:sz w:val="18"/>
                <w:szCs w:val="18"/>
              </w:rPr>
              <w:t>http://www.xbrl.org/2003/role/disclosureRef</w:t>
            </w:r>
          </w:p>
        </w:tc>
        <w:tc>
          <w:tcPr>
            <w:tcW w:w="5748" w:type="dxa"/>
          </w:tcPr>
          <w:p w:rsidR="00006B5C" w:rsidRPr="00F06D0D" w:rsidRDefault="00E01A8D" w:rsidP="00E01A8D">
            <w:pPr>
              <w:autoSpaceDE w:val="0"/>
              <w:autoSpaceDN w:val="0"/>
              <w:adjustRightInd w:val="0"/>
              <w:rPr>
                <w:sz w:val="18"/>
                <w:szCs w:val="18"/>
              </w:rPr>
            </w:pPr>
            <w:r w:rsidRPr="00F06D0D">
              <w:rPr>
                <w:rFonts w:cs="Arial"/>
                <w:sz w:val="18"/>
                <w:szCs w:val="18"/>
              </w:rPr>
              <w:t>Reference to documentation that details an explanation of the disclosure requirements relating to the concept.</w:t>
            </w:r>
          </w:p>
        </w:tc>
      </w:tr>
      <w:tr w:rsidR="00006B5C" w:rsidTr="00E01A8D">
        <w:tc>
          <w:tcPr>
            <w:tcW w:w="3794" w:type="dxa"/>
          </w:tcPr>
          <w:p w:rsidR="00006B5C" w:rsidRPr="00F06D0D" w:rsidRDefault="00006B5C" w:rsidP="00F01022">
            <w:pPr>
              <w:autoSpaceDE w:val="0"/>
              <w:autoSpaceDN w:val="0"/>
              <w:adjustRightInd w:val="0"/>
              <w:rPr>
                <w:sz w:val="18"/>
                <w:szCs w:val="18"/>
              </w:rPr>
            </w:pPr>
            <w:r w:rsidRPr="00F06D0D">
              <w:rPr>
                <w:rFonts w:cs="Arial"/>
                <w:sz w:val="18"/>
                <w:szCs w:val="18"/>
              </w:rPr>
              <w:t>http://www.xbrl.org/2003/role/exampleRef</w:t>
            </w:r>
          </w:p>
        </w:tc>
        <w:tc>
          <w:tcPr>
            <w:tcW w:w="5748" w:type="dxa"/>
          </w:tcPr>
          <w:p w:rsidR="00006B5C" w:rsidRPr="00F06D0D" w:rsidRDefault="00E01A8D" w:rsidP="00E01A8D">
            <w:pPr>
              <w:autoSpaceDE w:val="0"/>
              <w:autoSpaceDN w:val="0"/>
              <w:adjustRightInd w:val="0"/>
              <w:rPr>
                <w:sz w:val="18"/>
                <w:szCs w:val="18"/>
              </w:rPr>
            </w:pPr>
            <w:r w:rsidRPr="00F06D0D">
              <w:rPr>
                <w:rFonts w:cs="Arial"/>
                <w:sz w:val="18"/>
                <w:szCs w:val="18"/>
              </w:rPr>
              <w:t>Reference to documentation that illustrates by example the application of the concept that assists in determining appropriate usage.</w:t>
            </w:r>
          </w:p>
        </w:tc>
      </w:tr>
      <w:tr w:rsidR="00006B5C" w:rsidTr="00E01A8D">
        <w:tc>
          <w:tcPr>
            <w:tcW w:w="3794" w:type="dxa"/>
          </w:tcPr>
          <w:p w:rsidR="00006B5C" w:rsidRPr="00F06D0D" w:rsidRDefault="00006B5C" w:rsidP="00F01022">
            <w:pPr>
              <w:autoSpaceDE w:val="0"/>
              <w:autoSpaceDN w:val="0"/>
              <w:adjustRightInd w:val="0"/>
              <w:rPr>
                <w:sz w:val="18"/>
                <w:szCs w:val="18"/>
              </w:rPr>
            </w:pPr>
            <w:r w:rsidRPr="00F06D0D">
              <w:rPr>
                <w:rFonts w:cs="Arial"/>
                <w:sz w:val="18"/>
                <w:szCs w:val="18"/>
              </w:rPr>
              <w:t>http://www.xbrl.org/2009/role/commonPracticeRef</w:t>
            </w:r>
          </w:p>
        </w:tc>
        <w:tc>
          <w:tcPr>
            <w:tcW w:w="5748" w:type="dxa"/>
          </w:tcPr>
          <w:p w:rsidR="00006B5C" w:rsidRPr="00F06D0D" w:rsidRDefault="00E01A8D" w:rsidP="00E01A8D">
            <w:pPr>
              <w:autoSpaceDE w:val="0"/>
              <w:autoSpaceDN w:val="0"/>
              <w:adjustRightInd w:val="0"/>
              <w:rPr>
                <w:sz w:val="18"/>
                <w:szCs w:val="18"/>
              </w:rPr>
            </w:pPr>
            <w:r w:rsidRPr="00F06D0D">
              <w:rPr>
                <w:rFonts w:cs="Arial"/>
                <w:sz w:val="18"/>
                <w:szCs w:val="18"/>
              </w:rPr>
              <w:t xml:space="preserve">Reference for common practice disclosure relating to the concept. Enables common practice reference to a given point in a literature (for example </w:t>
            </w:r>
            <w:proofErr w:type="spellStart"/>
            <w:r w:rsidRPr="00F06D0D">
              <w:rPr>
                <w:rFonts w:cs="Arial"/>
                <w:sz w:val="18"/>
                <w:szCs w:val="18"/>
              </w:rPr>
              <w:t>commonPracticeRef</w:t>
            </w:r>
            <w:proofErr w:type="spellEnd"/>
            <w:r w:rsidRPr="00F06D0D">
              <w:rPr>
                <w:rFonts w:cs="Arial"/>
                <w:sz w:val="18"/>
                <w:szCs w:val="18"/>
              </w:rPr>
              <w:t xml:space="preserve"> to </w:t>
            </w:r>
            <w:proofErr w:type="spellStart"/>
            <w:r w:rsidRPr="00F06D0D">
              <w:rPr>
                <w:rFonts w:cs="Arial"/>
                <w:sz w:val="18"/>
                <w:szCs w:val="18"/>
              </w:rPr>
              <w:t>Name</w:t>
            </w:r>
            <w:proofErr w:type="gramStart"/>
            <w:r w:rsidRPr="00F06D0D">
              <w:rPr>
                <w:rFonts w:cs="Arial"/>
                <w:sz w:val="18"/>
                <w:szCs w:val="18"/>
              </w:rPr>
              <w:t>:IAS</w:t>
            </w:r>
            <w:proofErr w:type="spellEnd"/>
            <w:proofErr w:type="gramEnd"/>
            <w:r w:rsidRPr="00F06D0D">
              <w:rPr>
                <w:rFonts w:cs="Arial"/>
                <w:sz w:val="18"/>
                <w:szCs w:val="18"/>
              </w:rPr>
              <w:t xml:space="preserve">, Number:16, Paragraph:24). The content of the common practice disclosure is the same as other references (so for example contains parts Name, Number, </w:t>
            </w:r>
            <w:proofErr w:type="spellStart"/>
            <w:r w:rsidRPr="00F06D0D">
              <w:rPr>
                <w:rFonts w:cs="Arial"/>
                <w:sz w:val="18"/>
                <w:szCs w:val="18"/>
              </w:rPr>
              <w:t>IssueDate</w:t>
            </w:r>
            <w:proofErr w:type="spellEnd"/>
            <w:r w:rsidRPr="00F06D0D">
              <w:rPr>
                <w:rFonts w:cs="Arial"/>
                <w:sz w:val="18"/>
                <w:szCs w:val="18"/>
              </w:rPr>
              <w:t xml:space="preserve">, </w:t>
            </w:r>
            <w:proofErr w:type="gramStart"/>
            <w:r w:rsidRPr="00F06D0D">
              <w:rPr>
                <w:rFonts w:cs="Arial"/>
                <w:sz w:val="18"/>
                <w:szCs w:val="18"/>
              </w:rPr>
              <w:t>Paragraph</w:t>
            </w:r>
            <w:proofErr w:type="gramEnd"/>
            <w:r w:rsidRPr="00F06D0D">
              <w:rPr>
                <w:rFonts w:cs="Arial"/>
                <w:sz w:val="18"/>
                <w:szCs w:val="18"/>
              </w:rPr>
              <w:t>).</w:t>
            </w:r>
          </w:p>
        </w:tc>
      </w:tr>
    </w:tbl>
    <w:p w:rsidR="00E01A8D" w:rsidRDefault="00E01A8D" w:rsidP="00D9790C"/>
    <w:p w:rsidR="00915BD9" w:rsidRDefault="00915BD9" w:rsidP="00915BD9">
      <w:pPr>
        <w:autoSpaceDE w:val="0"/>
        <w:autoSpaceDN w:val="0"/>
        <w:adjustRightInd w:val="0"/>
        <w:rPr>
          <w:rFonts w:cs="Arial"/>
          <w:bCs/>
          <w:iCs/>
          <w:sz w:val="20"/>
          <w:szCs w:val="20"/>
        </w:rPr>
      </w:pPr>
      <w:r w:rsidRPr="00915BD9">
        <w:rPr>
          <w:rFonts w:cs="Arial"/>
          <w:bCs/>
          <w:iCs/>
          <w:sz w:val="20"/>
          <w:szCs w:val="20"/>
        </w:rPr>
        <w:t xml:space="preserve">The </w:t>
      </w:r>
      <w:r w:rsidR="006B5616">
        <w:rPr>
          <w:rFonts w:cs="Arial"/>
          <w:bCs/>
          <w:iCs/>
          <w:sz w:val="20"/>
          <w:szCs w:val="20"/>
        </w:rPr>
        <w:t>IFRS AU Taxonomy</w:t>
      </w:r>
      <w:r w:rsidR="001421F8">
        <w:rPr>
          <w:rFonts w:cs="Arial"/>
          <w:bCs/>
          <w:iCs/>
          <w:sz w:val="20"/>
          <w:szCs w:val="20"/>
        </w:rPr>
        <w:t xml:space="preserve"> </w:t>
      </w:r>
      <w:r w:rsidRPr="00915BD9">
        <w:rPr>
          <w:rFonts w:cs="Arial"/>
          <w:bCs/>
          <w:iCs/>
          <w:sz w:val="20"/>
          <w:szCs w:val="20"/>
        </w:rPr>
        <w:t xml:space="preserve">uses the reference parts listed in Table </w:t>
      </w:r>
      <w:r w:rsidR="0093318D">
        <w:rPr>
          <w:rFonts w:cs="Arial"/>
          <w:bCs/>
          <w:iCs/>
          <w:sz w:val="20"/>
          <w:szCs w:val="20"/>
        </w:rPr>
        <w:t>5</w:t>
      </w:r>
      <w:r w:rsidR="0093318D" w:rsidRPr="00915BD9">
        <w:rPr>
          <w:rFonts w:cs="Arial"/>
          <w:bCs/>
          <w:iCs/>
          <w:sz w:val="20"/>
          <w:szCs w:val="20"/>
        </w:rPr>
        <w:t xml:space="preserve"> </w:t>
      </w:r>
      <w:r w:rsidRPr="00915BD9">
        <w:rPr>
          <w:rFonts w:cs="Arial"/>
          <w:bCs/>
          <w:iCs/>
          <w:sz w:val="20"/>
          <w:szCs w:val="20"/>
        </w:rPr>
        <w:t>as defined by XBRL Interna</w:t>
      </w:r>
      <w:r w:rsidR="00780509">
        <w:rPr>
          <w:rFonts w:cs="Arial"/>
          <w:bCs/>
          <w:iCs/>
          <w:sz w:val="20"/>
          <w:szCs w:val="20"/>
        </w:rPr>
        <w:t>tional in the reference schema.</w:t>
      </w:r>
    </w:p>
    <w:p w:rsidR="002D5256" w:rsidRPr="00915BD9" w:rsidRDefault="002D5256" w:rsidP="00915BD9">
      <w:pPr>
        <w:autoSpaceDE w:val="0"/>
        <w:autoSpaceDN w:val="0"/>
        <w:adjustRightInd w:val="0"/>
        <w:rPr>
          <w:rFonts w:cs="Arial"/>
          <w:bCs/>
          <w:iCs/>
          <w:sz w:val="20"/>
          <w:szCs w:val="20"/>
        </w:rPr>
      </w:pPr>
    </w:p>
    <w:p w:rsidR="00915BD9" w:rsidRDefault="00915BD9" w:rsidP="00780509">
      <w:pPr>
        <w:autoSpaceDE w:val="0"/>
        <w:autoSpaceDN w:val="0"/>
        <w:adjustRightInd w:val="0"/>
        <w:rPr>
          <w:rFonts w:cs="Arial"/>
          <w:bCs/>
          <w:iCs/>
          <w:sz w:val="20"/>
          <w:szCs w:val="20"/>
        </w:rPr>
      </w:pPr>
      <w:r w:rsidRPr="00915BD9">
        <w:rPr>
          <w:rFonts w:cs="Arial"/>
          <w:bCs/>
          <w:iCs/>
          <w:sz w:val="20"/>
          <w:szCs w:val="20"/>
        </w:rPr>
        <w:t xml:space="preserve">For each IFRS </w:t>
      </w:r>
      <w:r w:rsidR="00780509">
        <w:rPr>
          <w:rFonts w:cs="Arial"/>
          <w:bCs/>
          <w:iCs/>
          <w:sz w:val="20"/>
          <w:szCs w:val="20"/>
        </w:rPr>
        <w:t xml:space="preserve">AU </w:t>
      </w:r>
      <w:r w:rsidRPr="00915BD9">
        <w:rPr>
          <w:rFonts w:cs="Arial"/>
          <w:bCs/>
          <w:iCs/>
          <w:sz w:val="20"/>
          <w:szCs w:val="20"/>
        </w:rPr>
        <w:t xml:space="preserve">reference resource, the </w:t>
      </w:r>
      <w:r w:rsidR="006B5616">
        <w:rPr>
          <w:rFonts w:cs="Arial"/>
          <w:bCs/>
          <w:iCs/>
          <w:sz w:val="20"/>
          <w:szCs w:val="20"/>
        </w:rPr>
        <w:t xml:space="preserve">IFRS AU Taxonomy </w:t>
      </w:r>
      <w:r w:rsidRPr="00915BD9">
        <w:rPr>
          <w:rFonts w:cs="Arial"/>
          <w:bCs/>
          <w:iCs/>
          <w:sz w:val="20"/>
          <w:szCs w:val="20"/>
        </w:rPr>
        <w:t xml:space="preserve">provides, </w:t>
      </w:r>
      <w:r w:rsidR="00985E98">
        <w:rPr>
          <w:rFonts w:cs="Arial"/>
          <w:bCs/>
          <w:iCs/>
          <w:sz w:val="20"/>
          <w:szCs w:val="20"/>
        </w:rPr>
        <w:t>in general</w:t>
      </w:r>
      <w:r w:rsidRPr="00915BD9">
        <w:rPr>
          <w:rFonts w:cs="Arial"/>
          <w:bCs/>
          <w:iCs/>
          <w:sz w:val="20"/>
          <w:szCs w:val="20"/>
        </w:rPr>
        <w:t xml:space="preserve">, the Name, Number, </w:t>
      </w:r>
      <w:proofErr w:type="spellStart"/>
      <w:r w:rsidRPr="00915BD9">
        <w:rPr>
          <w:rFonts w:cs="Arial"/>
          <w:bCs/>
          <w:iCs/>
          <w:sz w:val="20"/>
          <w:szCs w:val="20"/>
        </w:rPr>
        <w:t>IssueDate</w:t>
      </w:r>
      <w:proofErr w:type="spellEnd"/>
      <w:r w:rsidRPr="00915BD9">
        <w:rPr>
          <w:rFonts w:cs="Arial"/>
          <w:bCs/>
          <w:iCs/>
          <w:sz w:val="20"/>
          <w:szCs w:val="20"/>
        </w:rPr>
        <w:t>, and Paragraph or</w:t>
      </w:r>
      <w:r>
        <w:rPr>
          <w:rFonts w:cs="Arial"/>
          <w:bCs/>
          <w:iCs/>
          <w:sz w:val="20"/>
          <w:szCs w:val="20"/>
        </w:rPr>
        <w:t xml:space="preserve"> </w:t>
      </w:r>
      <w:r w:rsidRPr="00915BD9">
        <w:rPr>
          <w:rFonts w:cs="Arial"/>
          <w:bCs/>
          <w:iCs/>
          <w:sz w:val="20"/>
          <w:szCs w:val="20"/>
        </w:rPr>
        <w:t xml:space="preserve">Section. </w:t>
      </w:r>
      <w:r w:rsidR="002D5256">
        <w:rPr>
          <w:rFonts w:cs="Arial"/>
          <w:bCs/>
          <w:iCs/>
          <w:sz w:val="20"/>
          <w:szCs w:val="20"/>
        </w:rPr>
        <w:t xml:space="preserve">Generic references provide only the Name, Number and </w:t>
      </w:r>
      <w:proofErr w:type="spellStart"/>
      <w:r w:rsidR="002D5256">
        <w:rPr>
          <w:rFonts w:cs="Arial"/>
          <w:bCs/>
          <w:iCs/>
          <w:sz w:val="20"/>
          <w:szCs w:val="20"/>
        </w:rPr>
        <w:t>IssueDate</w:t>
      </w:r>
      <w:proofErr w:type="spellEnd"/>
      <w:r w:rsidR="002D5256">
        <w:rPr>
          <w:rFonts w:cs="Arial"/>
          <w:bCs/>
          <w:iCs/>
          <w:sz w:val="20"/>
          <w:szCs w:val="20"/>
        </w:rPr>
        <w:t>.</w:t>
      </w:r>
    </w:p>
    <w:p w:rsidR="00780509" w:rsidRDefault="00780509" w:rsidP="00780509">
      <w:pPr>
        <w:autoSpaceDE w:val="0"/>
        <w:autoSpaceDN w:val="0"/>
        <w:adjustRightInd w:val="0"/>
        <w:rPr>
          <w:rFonts w:cs="Arial"/>
          <w:bCs/>
          <w:iCs/>
          <w:sz w:val="20"/>
          <w:szCs w:val="20"/>
        </w:rPr>
      </w:pPr>
    </w:p>
    <w:p w:rsidR="00120D59" w:rsidRDefault="00120D59" w:rsidP="00915BD9">
      <w:pPr>
        <w:rPr>
          <w:rFonts w:cs="Arial"/>
          <w:bCs/>
          <w:iCs/>
          <w:sz w:val="20"/>
          <w:szCs w:val="20"/>
        </w:rPr>
      </w:pPr>
    </w:p>
    <w:p w:rsidR="007C592B" w:rsidRDefault="007C592B" w:rsidP="00915BD9">
      <w:pPr>
        <w:rPr>
          <w:rFonts w:cs="Arial"/>
          <w:bCs/>
          <w:iCs/>
          <w:sz w:val="20"/>
          <w:szCs w:val="20"/>
        </w:rPr>
      </w:pPr>
    </w:p>
    <w:p w:rsidR="007C592B" w:rsidRDefault="007C592B" w:rsidP="00915BD9">
      <w:pPr>
        <w:rPr>
          <w:rFonts w:cs="Arial"/>
          <w:bCs/>
          <w:iCs/>
          <w:sz w:val="20"/>
          <w:szCs w:val="20"/>
        </w:rPr>
      </w:pPr>
    </w:p>
    <w:p w:rsidR="00632C7A" w:rsidRDefault="00632C7A" w:rsidP="00915BD9">
      <w:pPr>
        <w:rPr>
          <w:rFonts w:cs="Arial"/>
          <w:bCs/>
          <w:iCs/>
          <w:sz w:val="20"/>
          <w:szCs w:val="20"/>
        </w:rPr>
      </w:pPr>
    </w:p>
    <w:p w:rsidR="009B77C1" w:rsidRDefault="00120D59" w:rsidP="00DA5F87">
      <w:pPr>
        <w:pStyle w:val="ListParagraph"/>
        <w:numPr>
          <w:ilvl w:val="0"/>
          <w:numId w:val="31"/>
        </w:numPr>
        <w:ind w:left="851" w:hanging="851"/>
      </w:pPr>
      <w:r w:rsidRPr="00120D59">
        <w:rPr>
          <w:rStyle w:val="Emphasis"/>
          <w:sz w:val="18"/>
          <w:szCs w:val="18"/>
        </w:rPr>
        <w:t>Reference parts</w:t>
      </w:r>
    </w:p>
    <w:tbl>
      <w:tblPr>
        <w:tblStyle w:val="TableGrid"/>
        <w:tblW w:w="9180" w:type="dxa"/>
        <w:tblLayout w:type="fixed"/>
        <w:tblLook w:val="04A0" w:firstRow="1" w:lastRow="0" w:firstColumn="1" w:lastColumn="0" w:noHBand="0" w:noVBand="1"/>
      </w:tblPr>
      <w:tblGrid>
        <w:gridCol w:w="1526"/>
        <w:gridCol w:w="3544"/>
        <w:gridCol w:w="4110"/>
      </w:tblGrid>
      <w:tr w:rsidR="005E2DED" w:rsidRPr="00006B5C" w:rsidTr="007C592B">
        <w:trPr>
          <w:cantSplit/>
          <w:trHeight w:val="284"/>
        </w:trPr>
        <w:tc>
          <w:tcPr>
            <w:tcW w:w="1526" w:type="dxa"/>
            <w:shd w:val="clear" w:color="auto" w:fill="DBE5F1" w:themeFill="accent1" w:themeFillTint="33"/>
            <w:vAlign w:val="center"/>
          </w:tcPr>
          <w:p w:rsidR="005E2DED" w:rsidRPr="00764F8E" w:rsidRDefault="005E2DED" w:rsidP="00F06D0D">
            <w:pPr>
              <w:rPr>
                <w:b/>
                <w:sz w:val="18"/>
                <w:szCs w:val="18"/>
              </w:rPr>
            </w:pPr>
            <w:r w:rsidRPr="00764F8E">
              <w:rPr>
                <w:b/>
                <w:sz w:val="18"/>
                <w:szCs w:val="18"/>
              </w:rPr>
              <w:t>Reference part</w:t>
            </w:r>
          </w:p>
        </w:tc>
        <w:tc>
          <w:tcPr>
            <w:tcW w:w="3544" w:type="dxa"/>
            <w:shd w:val="clear" w:color="auto" w:fill="DBE5F1" w:themeFill="accent1" w:themeFillTint="33"/>
            <w:vAlign w:val="center"/>
          </w:tcPr>
          <w:p w:rsidR="001B4361" w:rsidRPr="00764F8E" w:rsidRDefault="005E2DED" w:rsidP="00F06D0D">
            <w:pPr>
              <w:rPr>
                <w:b/>
                <w:sz w:val="18"/>
                <w:szCs w:val="18"/>
              </w:rPr>
            </w:pPr>
            <w:r w:rsidRPr="00764F8E">
              <w:rPr>
                <w:b/>
                <w:sz w:val="18"/>
                <w:szCs w:val="18"/>
              </w:rPr>
              <w:t>IFRS Use</w:t>
            </w:r>
            <w:r w:rsidR="001B4361" w:rsidRPr="00764F8E">
              <w:rPr>
                <w:b/>
                <w:sz w:val="18"/>
                <w:szCs w:val="18"/>
              </w:rPr>
              <w:t xml:space="preserve"> </w:t>
            </w:r>
          </w:p>
          <w:p w:rsidR="005E2DED" w:rsidRPr="00764F8E" w:rsidRDefault="001B4361" w:rsidP="00F06D0D">
            <w:pPr>
              <w:rPr>
                <w:b/>
                <w:sz w:val="18"/>
                <w:szCs w:val="18"/>
              </w:rPr>
            </w:pPr>
            <w:r w:rsidRPr="00764F8E">
              <w:rPr>
                <w:b/>
                <w:sz w:val="18"/>
                <w:szCs w:val="18"/>
              </w:rPr>
              <w:t>(adopted by SBR unchanged)</w:t>
            </w:r>
          </w:p>
        </w:tc>
        <w:tc>
          <w:tcPr>
            <w:tcW w:w="4110" w:type="dxa"/>
            <w:shd w:val="clear" w:color="auto" w:fill="DBE5F1" w:themeFill="accent1" w:themeFillTint="33"/>
            <w:vAlign w:val="center"/>
          </w:tcPr>
          <w:p w:rsidR="001B4361" w:rsidRPr="00764F8E" w:rsidRDefault="00120D59" w:rsidP="00F06D0D">
            <w:pPr>
              <w:rPr>
                <w:b/>
                <w:sz w:val="18"/>
                <w:szCs w:val="18"/>
              </w:rPr>
            </w:pPr>
            <w:r w:rsidRPr="00764F8E">
              <w:rPr>
                <w:b/>
                <w:sz w:val="18"/>
                <w:szCs w:val="18"/>
              </w:rPr>
              <w:t>IFRS AU</w:t>
            </w:r>
            <w:r w:rsidR="005E2DED" w:rsidRPr="00764F8E">
              <w:rPr>
                <w:b/>
                <w:sz w:val="18"/>
                <w:szCs w:val="18"/>
              </w:rPr>
              <w:t xml:space="preserve"> Use</w:t>
            </w:r>
            <w:r w:rsidR="00D0036F" w:rsidRPr="00764F8E">
              <w:rPr>
                <w:b/>
                <w:sz w:val="18"/>
                <w:szCs w:val="18"/>
              </w:rPr>
              <w:t xml:space="preserve"> </w:t>
            </w:r>
          </w:p>
          <w:p w:rsidR="005E2DED" w:rsidRPr="00764F8E" w:rsidRDefault="00D0036F" w:rsidP="00F06D0D">
            <w:pPr>
              <w:rPr>
                <w:sz w:val="18"/>
                <w:szCs w:val="18"/>
              </w:rPr>
            </w:pPr>
            <w:r w:rsidRPr="00764F8E">
              <w:rPr>
                <w:b/>
                <w:sz w:val="18"/>
                <w:szCs w:val="18"/>
              </w:rPr>
              <w:t>(</w:t>
            </w:r>
            <w:r w:rsidR="00A12F21" w:rsidRPr="00764F8E">
              <w:rPr>
                <w:b/>
                <w:sz w:val="18"/>
                <w:szCs w:val="18"/>
              </w:rPr>
              <w:t xml:space="preserve">for AU </w:t>
            </w:r>
            <w:r w:rsidR="001B4361" w:rsidRPr="00764F8E">
              <w:rPr>
                <w:b/>
                <w:sz w:val="18"/>
                <w:szCs w:val="18"/>
              </w:rPr>
              <w:t>Extension only</w:t>
            </w:r>
            <w:r w:rsidRPr="00764F8E">
              <w:rPr>
                <w:b/>
                <w:sz w:val="18"/>
                <w:szCs w:val="18"/>
              </w:rPr>
              <w:t>)</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Note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Empty or “Effective YYYY-MM-DD” or “Expiry date YYYY-MM-DD”</w:t>
            </w:r>
          </w:p>
        </w:tc>
        <w:tc>
          <w:tcPr>
            <w:tcW w:w="4110" w:type="dxa"/>
          </w:tcPr>
          <w:p w:rsidR="005E2DED" w:rsidRPr="00764F8E" w:rsidRDefault="00356BF7" w:rsidP="00356BF7">
            <w:pPr>
              <w:autoSpaceDE w:val="0"/>
              <w:autoSpaceDN w:val="0"/>
              <w:adjustRightInd w:val="0"/>
              <w:rPr>
                <w:rFonts w:cs="Arial"/>
                <w:sz w:val="18"/>
                <w:szCs w:val="18"/>
              </w:rPr>
            </w:pPr>
            <w:r w:rsidRPr="00764F8E">
              <w:rPr>
                <w:rFonts w:cs="Arial"/>
                <w:sz w:val="18"/>
                <w:szCs w:val="18"/>
              </w:rPr>
              <w:t>Available to be use</w:t>
            </w:r>
            <w:r w:rsidR="00D0036F" w:rsidRPr="00764F8E">
              <w:rPr>
                <w:rFonts w:cs="Arial"/>
                <w:sz w:val="18"/>
                <w:szCs w:val="18"/>
              </w:rPr>
              <w:t>d</w:t>
            </w:r>
            <w:r w:rsidRPr="00764F8E">
              <w:rPr>
                <w:rFonts w:cs="Arial"/>
                <w:sz w:val="18"/>
                <w:szCs w:val="18"/>
              </w:rPr>
              <w:t xml:space="preserve"> but currently empty</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Name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 xml:space="preserve">{IFRS|IAS|IFRIC|SIC|IFRS for </w:t>
            </w:r>
            <w:proofErr w:type="spellStart"/>
            <w:r w:rsidRPr="00764F8E">
              <w:rPr>
                <w:rFonts w:cs="Arial"/>
                <w:sz w:val="18"/>
                <w:szCs w:val="18"/>
              </w:rPr>
              <w:t>SMEs|MC</w:t>
            </w:r>
            <w:proofErr w:type="spellEnd"/>
            <w:r w:rsidRPr="00764F8E">
              <w:rPr>
                <w:rFonts w:cs="Arial"/>
                <w:sz w:val="18"/>
                <w:szCs w:val="18"/>
              </w:rPr>
              <w:t>}</w:t>
            </w:r>
          </w:p>
        </w:tc>
        <w:tc>
          <w:tcPr>
            <w:tcW w:w="4110" w:type="dxa"/>
          </w:tcPr>
          <w:p w:rsidR="005E2DED" w:rsidRPr="00764F8E" w:rsidRDefault="00356BF7" w:rsidP="00356BF7">
            <w:pPr>
              <w:autoSpaceDE w:val="0"/>
              <w:autoSpaceDN w:val="0"/>
              <w:adjustRightInd w:val="0"/>
              <w:rPr>
                <w:rFonts w:cs="Arial"/>
                <w:sz w:val="18"/>
                <w:szCs w:val="18"/>
              </w:rPr>
            </w:pPr>
            <w:r w:rsidRPr="00764F8E">
              <w:rPr>
                <w:rFonts w:cs="Arial"/>
                <w:sz w:val="18"/>
                <w:szCs w:val="18"/>
              </w:rPr>
              <w:t>{AASB</w:t>
            </w:r>
            <w:r w:rsidR="00D0036F" w:rsidRPr="00764F8E">
              <w:rPr>
                <w:rFonts w:cs="Arial"/>
                <w:sz w:val="18"/>
                <w:szCs w:val="18"/>
              </w:rPr>
              <w:t>|ASA|ASRE|ASIC Cl</w:t>
            </w:r>
            <w:r w:rsidR="0075683D" w:rsidRPr="00764F8E">
              <w:rPr>
                <w:rFonts w:cs="Arial"/>
                <w:sz w:val="18"/>
                <w:szCs w:val="18"/>
              </w:rPr>
              <w:t>a</w:t>
            </w:r>
            <w:r w:rsidR="00D0036F" w:rsidRPr="00764F8E">
              <w:rPr>
                <w:rFonts w:cs="Arial"/>
                <w:sz w:val="18"/>
                <w:szCs w:val="18"/>
              </w:rPr>
              <w:t xml:space="preserve">ss </w:t>
            </w:r>
            <w:proofErr w:type="spellStart"/>
            <w:r w:rsidR="00D0036F" w:rsidRPr="00764F8E">
              <w:rPr>
                <w:rFonts w:cs="Arial"/>
                <w:sz w:val="18"/>
                <w:szCs w:val="18"/>
              </w:rPr>
              <w:t>Order|Corporations</w:t>
            </w:r>
            <w:proofErr w:type="spellEnd"/>
            <w:r w:rsidR="00D0036F" w:rsidRPr="00764F8E">
              <w:rPr>
                <w:rFonts w:cs="Arial"/>
                <w:sz w:val="18"/>
                <w:szCs w:val="18"/>
              </w:rPr>
              <w:t xml:space="preserve"> Act</w:t>
            </w:r>
            <w:r w:rsidRPr="00764F8E">
              <w:rPr>
                <w:rFonts w:cs="Arial"/>
                <w:sz w:val="18"/>
                <w:szCs w:val="18"/>
              </w:rPr>
              <w:t>|</w:t>
            </w:r>
            <w:r w:rsidR="00A12F21" w:rsidRPr="00764F8E">
              <w:rPr>
                <w:rFonts w:cs="Arial"/>
                <w:sz w:val="18"/>
                <w:szCs w:val="18"/>
              </w:rPr>
              <w:t xml:space="preserve"> </w:t>
            </w:r>
            <w:r w:rsidR="00D0036F" w:rsidRPr="00764F8E">
              <w:rPr>
                <w:rFonts w:cs="Arial"/>
                <w:sz w:val="18"/>
                <w:szCs w:val="18"/>
              </w:rPr>
              <w:t xml:space="preserve">Corporations </w:t>
            </w:r>
            <w:proofErr w:type="spellStart"/>
            <w:r w:rsidR="00D0036F" w:rsidRPr="00764F8E">
              <w:rPr>
                <w:rFonts w:cs="Arial"/>
                <w:sz w:val="18"/>
                <w:szCs w:val="18"/>
              </w:rPr>
              <w:t>Legislations</w:t>
            </w:r>
            <w:r w:rsidRPr="00764F8E">
              <w:rPr>
                <w:rFonts w:cs="Arial"/>
                <w:sz w:val="18"/>
                <w:szCs w:val="18"/>
              </w:rPr>
              <w:t>I</w:t>
            </w:r>
            <w:r w:rsidR="00D0036F" w:rsidRPr="00764F8E">
              <w:rPr>
                <w:rFonts w:cs="Arial"/>
                <w:sz w:val="18"/>
                <w:szCs w:val="18"/>
              </w:rPr>
              <w:t>ASX</w:t>
            </w:r>
            <w:proofErr w:type="spellEnd"/>
            <w:r w:rsidR="0075683D" w:rsidRPr="00764F8E">
              <w:rPr>
                <w:rFonts w:cs="Arial"/>
                <w:sz w:val="18"/>
                <w:szCs w:val="18"/>
              </w:rPr>
              <w:t xml:space="preserve"> CGC </w:t>
            </w:r>
            <w:proofErr w:type="spellStart"/>
            <w:r w:rsidR="0075683D" w:rsidRPr="00764F8E">
              <w:rPr>
                <w:rFonts w:cs="Arial"/>
                <w:sz w:val="18"/>
                <w:szCs w:val="18"/>
              </w:rPr>
              <w:t>PrinciplesIASX</w:t>
            </w:r>
            <w:proofErr w:type="spellEnd"/>
            <w:r w:rsidR="0075683D" w:rsidRPr="00764F8E">
              <w:rPr>
                <w:rFonts w:cs="Arial"/>
                <w:sz w:val="18"/>
                <w:szCs w:val="18"/>
              </w:rPr>
              <w:t xml:space="preserve"> Listing Rules}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Number</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Number of the standard or interpretation</w:t>
            </w:r>
          </w:p>
        </w:tc>
        <w:tc>
          <w:tcPr>
            <w:tcW w:w="4110" w:type="dxa"/>
          </w:tcPr>
          <w:p w:rsidR="005E2DED" w:rsidRPr="00764F8E" w:rsidRDefault="00D0036F" w:rsidP="001B4361">
            <w:pPr>
              <w:autoSpaceDE w:val="0"/>
              <w:autoSpaceDN w:val="0"/>
              <w:adjustRightInd w:val="0"/>
              <w:rPr>
                <w:rFonts w:cs="Arial"/>
                <w:sz w:val="18"/>
                <w:szCs w:val="18"/>
              </w:rPr>
            </w:pPr>
            <w:r w:rsidRPr="00764F8E">
              <w:rPr>
                <w:rFonts w:cs="Arial"/>
                <w:sz w:val="18"/>
                <w:szCs w:val="18"/>
              </w:rPr>
              <w:t>Number</w:t>
            </w:r>
            <w:r w:rsidR="0075683D" w:rsidRPr="00764F8E">
              <w:rPr>
                <w:rFonts w:cs="Arial"/>
                <w:sz w:val="18"/>
                <w:szCs w:val="18"/>
              </w:rPr>
              <w:t xml:space="preserve"> o</w:t>
            </w:r>
            <w:r w:rsidR="00356BF7" w:rsidRPr="00764F8E">
              <w:rPr>
                <w:rFonts w:cs="Arial"/>
                <w:sz w:val="18"/>
                <w:szCs w:val="18"/>
              </w:rPr>
              <w:t>f the standard</w:t>
            </w:r>
            <w:r w:rsidR="0075683D" w:rsidRPr="00764F8E">
              <w:rPr>
                <w:rFonts w:cs="Arial"/>
                <w:sz w:val="18"/>
                <w:szCs w:val="18"/>
              </w:rPr>
              <w:t xml:space="preserve"> or</w:t>
            </w:r>
            <w:r w:rsidR="00356BF7" w:rsidRPr="00764F8E">
              <w:rPr>
                <w:rFonts w:cs="Arial"/>
                <w:sz w:val="18"/>
                <w:szCs w:val="18"/>
              </w:rPr>
              <w:t xml:space="preserve"> interpretation,</w:t>
            </w:r>
            <w:r w:rsidR="00922BD0" w:rsidRPr="00764F8E">
              <w:rPr>
                <w:rFonts w:cs="Arial"/>
                <w:sz w:val="18"/>
                <w:szCs w:val="18"/>
              </w:rPr>
              <w:t xml:space="preserve"> ASX CGC </w:t>
            </w:r>
            <w:r w:rsidR="001B4361" w:rsidRPr="00764F8E">
              <w:rPr>
                <w:rFonts w:cs="Arial"/>
                <w:sz w:val="18"/>
                <w:szCs w:val="18"/>
              </w:rPr>
              <w:t>p</w:t>
            </w:r>
            <w:r w:rsidR="00922BD0" w:rsidRPr="00764F8E">
              <w:rPr>
                <w:rFonts w:cs="Arial"/>
                <w:sz w:val="18"/>
                <w:szCs w:val="18"/>
              </w:rPr>
              <w:t>rinciple or Listing rule</w:t>
            </w:r>
            <w:r w:rsidR="00356BF7" w:rsidRPr="00764F8E">
              <w:rPr>
                <w:rFonts w:cs="Arial"/>
                <w:sz w:val="18"/>
                <w:szCs w:val="18"/>
              </w:rPr>
              <w:t xml:space="preserve"> </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proofErr w:type="spellStart"/>
            <w:r w:rsidRPr="00764F8E">
              <w:rPr>
                <w:rFonts w:cs="Arial"/>
                <w:sz w:val="18"/>
                <w:szCs w:val="18"/>
              </w:rPr>
              <w:t>IssueDate</w:t>
            </w:r>
            <w:proofErr w:type="spellEnd"/>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Issue date of the standard or interpretation</w:t>
            </w:r>
          </w:p>
        </w:tc>
        <w:tc>
          <w:tcPr>
            <w:tcW w:w="4110" w:type="dxa"/>
          </w:tcPr>
          <w:p w:rsidR="005E2DED" w:rsidRPr="00764F8E" w:rsidRDefault="00A12F21" w:rsidP="00851C87">
            <w:pPr>
              <w:autoSpaceDE w:val="0"/>
              <w:autoSpaceDN w:val="0"/>
              <w:adjustRightInd w:val="0"/>
              <w:rPr>
                <w:rFonts w:cs="Arial"/>
                <w:sz w:val="18"/>
                <w:szCs w:val="18"/>
              </w:rPr>
            </w:pPr>
            <w:r w:rsidRPr="00764F8E">
              <w:rPr>
                <w:rFonts w:cs="Arial"/>
                <w:sz w:val="18"/>
                <w:szCs w:val="18"/>
              </w:rPr>
              <w:t>A</w:t>
            </w:r>
            <w:r w:rsidR="00356BF7" w:rsidRPr="00764F8E">
              <w:rPr>
                <w:rFonts w:cs="Arial"/>
                <w:sz w:val="18"/>
                <w:szCs w:val="18"/>
              </w:rPr>
              <w:t xml:space="preserve">pplicable date of </w:t>
            </w:r>
            <w:r w:rsidRPr="00764F8E">
              <w:rPr>
                <w:rFonts w:cs="Arial"/>
                <w:sz w:val="18"/>
                <w:szCs w:val="18"/>
              </w:rPr>
              <w:t>AASBs,</w:t>
            </w:r>
            <w:r w:rsidR="00D0036F" w:rsidRPr="00764F8E">
              <w:rPr>
                <w:rFonts w:cs="Arial"/>
                <w:sz w:val="18"/>
                <w:szCs w:val="18"/>
              </w:rPr>
              <w:t xml:space="preserve"> being 1 January </w:t>
            </w:r>
            <w:r w:rsidR="00F513C4">
              <w:rPr>
                <w:rFonts w:cs="Arial"/>
                <w:sz w:val="18"/>
                <w:szCs w:val="18"/>
              </w:rPr>
              <w:t>2017</w:t>
            </w:r>
            <w:r w:rsidR="00D0036F" w:rsidRPr="00764F8E">
              <w:rPr>
                <w:rFonts w:cs="Arial"/>
                <w:sz w:val="18"/>
                <w:szCs w:val="18"/>
              </w:rPr>
              <w:t>.</w:t>
            </w:r>
            <w:r w:rsidR="00356BF7" w:rsidRPr="00764F8E">
              <w:rPr>
                <w:rFonts w:cs="Arial"/>
                <w:sz w:val="18"/>
                <w:szCs w:val="18"/>
              </w:rPr>
              <w:t xml:space="preserve"> </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Section</w:t>
            </w:r>
          </w:p>
        </w:tc>
        <w:tc>
          <w:tcPr>
            <w:tcW w:w="3544" w:type="dxa"/>
          </w:tcPr>
          <w:p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rsidR="001B4361" w:rsidRPr="00764F8E" w:rsidRDefault="001B4361" w:rsidP="00915BD9">
            <w:pPr>
              <w:autoSpaceDE w:val="0"/>
              <w:autoSpaceDN w:val="0"/>
              <w:adjustRightInd w:val="0"/>
              <w:rPr>
                <w:sz w:val="18"/>
                <w:szCs w:val="18"/>
              </w:rPr>
            </w:pPr>
          </w:p>
        </w:tc>
        <w:tc>
          <w:tcPr>
            <w:tcW w:w="4110" w:type="dxa"/>
          </w:tcPr>
          <w:p w:rsidR="005E2DED" w:rsidRPr="00764F8E" w:rsidRDefault="00922BD0" w:rsidP="00915BD9">
            <w:pPr>
              <w:autoSpaceDE w:val="0"/>
              <w:autoSpaceDN w:val="0"/>
              <w:adjustRightInd w:val="0"/>
              <w:rPr>
                <w:rFonts w:cs="Arial"/>
                <w:sz w:val="18"/>
                <w:szCs w:val="18"/>
              </w:rPr>
            </w:pPr>
            <w:r w:rsidRPr="00764F8E">
              <w:rPr>
                <w:rFonts w:cs="Arial"/>
                <w:sz w:val="18"/>
                <w:szCs w:val="18"/>
              </w:rPr>
              <w:t>Section of the Corporations Act or Corporations Regulations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Subsection</w:t>
            </w:r>
          </w:p>
        </w:tc>
        <w:tc>
          <w:tcPr>
            <w:tcW w:w="3544" w:type="dxa"/>
          </w:tcPr>
          <w:p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rsidR="001B4361" w:rsidRPr="00764F8E" w:rsidRDefault="001B4361" w:rsidP="00915BD9">
            <w:pPr>
              <w:autoSpaceDE w:val="0"/>
              <w:autoSpaceDN w:val="0"/>
              <w:adjustRightInd w:val="0"/>
              <w:rPr>
                <w:sz w:val="18"/>
                <w:szCs w:val="18"/>
              </w:rPr>
            </w:pPr>
          </w:p>
        </w:tc>
        <w:tc>
          <w:tcPr>
            <w:tcW w:w="4110" w:type="dxa"/>
          </w:tcPr>
          <w:p w:rsidR="005E2DED" w:rsidRPr="00764F8E" w:rsidRDefault="00922BD0" w:rsidP="001B4361">
            <w:pPr>
              <w:autoSpaceDE w:val="0"/>
              <w:autoSpaceDN w:val="0"/>
              <w:adjustRightInd w:val="0"/>
              <w:rPr>
                <w:rFonts w:cs="Arial"/>
                <w:sz w:val="18"/>
                <w:szCs w:val="18"/>
              </w:rPr>
            </w:pPr>
            <w:r w:rsidRPr="00764F8E">
              <w:rPr>
                <w:rFonts w:cs="Arial"/>
                <w:sz w:val="18"/>
                <w:szCs w:val="18"/>
              </w:rPr>
              <w:t>Sub-section of the Corporations Act or Corporations Regulations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Paragraph</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Paragraph (number) in the standard</w:t>
            </w:r>
          </w:p>
        </w:tc>
        <w:tc>
          <w:tcPr>
            <w:tcW w:w="4110" w:type="dxa"/>
          </w:tcPr>
          <w:p w:rsidR="005E2DED" w:rsidRPr="00764F8E" w:rsidRDefault="00D0036F" w:rsidP="00915BD9">
            <w:pPr>
              <w:autoSpaceDE w:val="0"/>
              <w:autoSpaceDN w:val="0"/>
              <w:adjustRightInd w:val="0"/>
              <w:rPr>
                <w:rFonts w:cs="Arial"/>
                <w:sz w:val="18"/>
                <w:szCs w:val="18"/>
              </w:rPr>
            </w:pPr>
            <w:r w:rsidRPr="00764F8E">
              <w:rPr>
                <w:rFonts w:cs="Arial"/>
                <w:sz w:val="18"/>
                <w:szCs w:val="18"/>
              </w:rPr>
              <w:t>Paragraph (number) in the standard</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Subparagraph</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Subparagraph (number) of a paragraph</w:t>
            </w:r>
          </w:p>
        </w:tc>
        <w:tc>
          <w:tcPr>
            <w:tcW w:w="4110" w:type="dxa"/>
          </w:tcPr>
          <w:p w:rsidR="005E2DED" w:rsidRPr="00764F8E" w:rsidRDefault="00D0036F" w:rsidP="00915BD9">
            <w:pPr>
              <w:autoSpaceDE w:val="0"/>
              <w:autoSpaceDN w:val="0"/>
              <w:adjustRightInd w:val="0"/>
              <w:rPr>
                <w:rFonts w:cs="Arial"/>
                <w:sz w:val="18"/>
                <w:szCs w:val="18"/>
              </w:rPr>
            </w:pPr>
            <w:r w:rsidRPr="00764F8E">
              <w:rPr>
                <w:rFonts w:cs="Arial"/>
                <w:sz w:val="18"/>
                <w:szCs w:val="18"/>
              </w:rPr>
              <w:t>Subparagraph (number) of a paragraph</w:t>
            </w:r>
          </w:p>
        </w:tc>
      </w:tr>
      <w:tr w:rsidR="005E2DED" w:rsidRPr="00140375" w:rsidTr="00764F8E">
        <w:trPr>
          <w:trHeight w:val="284"/>
        </w:trPr>
        <w:tc>
          <w:tcPr>
            <w:tcW w:w="1526" w:type="dxa"/>
          </w:tcPr>
          <w:p w:rsidR="005E2DED" w:rsidRPr="00764F8E" w:rsidRDefault="005E2DED" w:rsidP="00915BD9">
            <w:pPr>
              <w:autoSpaceDE w:val="0"/>
              <w:autoSpaceDN w:val="0"/>
              <w:adjustRightInd w:val="0"/>
              <w:rPr>
                <w:sz w:val="18"/>
                <w:szCs w:val="18"/>
              </w:rPr>
            </w:pPr>
            <w:r w:rsidRPr="00764F8E">
              <w:rPr>
                <w:rFonts w:cs="Arial"/>
                <w:sz w:val="18"/>
                <w:szCs w:val="18"/>
              </w:rPr>
              <w:t>Clause</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Subcomponent of a subparagraph</w:t>
            </w:r>
          </w:p>
        </w:tc>
        <w:tc>
          <w:tcPr>
            <w:tcW w:w="4110" w:type="dxa"/>
          </w:tcPr>
          <w:p w:rsidR="005E2DED" w:rsidRPr="00764F8E" w:rsidRDefault="00D0036F" w:rsidP="00915BD9">
            <w:pPr>
              <w:autoSpaceDE w:val="0"/>
              <w:autoSpaceDN w:val="0"/>
              <w:adjustRightInd w:val="0"/>
              <w:rPr>
                <w:rFonts w:cs="Arial"/>
                <w:sz w:val="18"/>
                <w:szCs w:val="18"/>
              </w:rPr>
            </w:pPr>
            <w:r w:rsidRPr="00764F8E">
              <w:rPr>
                <w:rFonts w:cs="Arial"/>
                <w:sz w:val="18"/>
                <w:szCs w:val="18"/>
              </w:rPr>
              <w:t>Subcomponent of a subparagraph</w:t>
            </w:r>
          </w:p>
        </w:tc>
      </w:tr>
      <w:tr w:rsidR="005E2DED" w:rsidRPr="00140375" w:rsidTr="00764F8E">
        <w:trPr>
          <w:trHeight w:val="284"/>
        </w:trPr>
        <w:tc>
          <w:tcPr>
            <w:tcW w:w="1526"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URI</w:t>
            </w:r>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 xml:space="preserve">Link to text of the standard in </w:t>
            </w:r>
            <w:proofErr w:type="spellStart"/>
            <w:r w:rsidRPr="00764F8E">
              <w:rPr>
                <w:rFonts w:cs="Arial"/>
                <w:sz w:val="18"/>
                <w:szCs w:val="18"/>
              </w:rPr>
              <w:t>xIFRS</w:t>
            </w:r>
            <w:proofErr w:type="spellEnd"/>
          </w:p>
        </w:tc>
        <w:tc>
          <w:tcPr>
            <w:tcW w:w="4110"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r w:rsidR="005E2DED" w:rsidRPr="00140375" w:rsidTr="00764F8E">
        <w:trPr>
          <w:trHeight w:val="284"/>
        </w:trPr>
        <w:tc>
          <w:tcPr>
            <w:tcW w:w="1526" w:type="dxa"/>
          </w:tcPr>
          <w:p w:rsidR="005E2DED" w:rsidRPr="00764F8E" w:rsidRDefault="005E2DED" w:rsidP="00915BD9">
            <w:pPr>
              <w:autoSpaceDE w:val="0"/>
              <w:autoSpaceDN w:val="0"/>
              <w:adjustRightInd w:val="0"/>
              <w:rPr>
                <w:rFonts w:cs="Arial"/>
                <w:sz w:val="18"/>
                <w:szCs w:val="18"/>
              </w:rPr>
            </w:pPr>
            <w:proofErr w:type="spellStart"/>
            <w:r w:rsidRPr="00764F8E">
              <w:rPr>
                <w:rFonts w:cs="Arial"/>
                <w:sz w:val="18"/>
                <w:szCs w:val="18"/>
              </w:rPr>
              <w:t>URIDate</w:t>
            </w:r>
            <w:proofErr w:type="spellEnd"/>
          </w:p>
        </w:tc>
        <w:tc>
          <w:tcPr>
            <w:tcW w:w="3544" w:type="dxa"/>
          </w:tcPr>
          <w:p w:rsidR="005E2DED" w:rsidRPr="00764F8E" w:rsidRDefault="005E2DED" w:rsidP="00915BD9">
            <w:pPr>
              <w:autoSpaceDE w:val="0"/>
              <w:autoSpaceDN w:val="0"/>
              <w:adjustRightInd w:val="0"/>
              <w:rPr>
                <w:sz w:val="18"/>
                <w:szCs w:val="18"/>
              </w:rPr>
            </w:pPr>
            <w:r w:rsidRPr="00764F8E">
              <w:rPr>
                <w:rFonts w:cs="Arial"/>
                <w:sz w:val="18"/>
                <w:szCs w:val="18"/>
              </w:rPr>
              <w:t xml:space="preserve">Validity date of the link in </w:t>
            </w:r>
            <w:proofErr w:type="spellStart"/>
            <w:r w:rsidRPr="00764F8E">
              <w:rPr>
                <w:rFonts w:cs="Arial"/>
                <w:sz w:val="18"/>
                <w:szCs w:val="18"/>
              </w:rPr>
              <w:t>xIFRS</w:t>
            </w:r>
            <w:proofErr w:type="spellEnd"/>
          </w:p>
        </w:tc>
        <w:tc>
          <w:tcPr>
            <w:tcW w:w="4110" w:type="dxa"/>
          </w:tcPr>
          <w:p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bl>
    <w:p w:rsidR="00523446" w:rsidRDefault="00523446" w:rsidP="00140375">
      <w:pPr>
        <w:autoSpaceDE w:val="0"/>
        <w:autoSpaceDN w:val="0"/>
        <w:adjustRightInd w:val="0"/>
        <w:rPr>
          <w:rFonts w:cs="Arial"/>
          <w:bCs/>
          <w:iCs/>
          <w:sz w:val="20"/>
          <w:szCs w:val="20"/>
        </w:rPr>
      </w:pPr>
    </w:p>
    <w:p w:rsidR="00523446" w:rsidRPr="00E14FDE" w:rsidRDefault="00BB7F49" w:rsidP="00523446">
      <w:pPr>
        <w:autoSpaceDE w:val="0"/>
        <w:autoSpaceDN w:val="0"/>
        <w:adjustRightInd w:val="0"/>
        <w:rPr>
          <w:rFonts w:cs="Arial"/>
          <w:bCs/>
          <w:iCs/>
          <w:sz w:val="20"/>
          <w:szCs w:val="20"/>
        </w:rPr>
      </w:pPr>
      <w:r>
        <w:rPr>
          <w:rFonts w:cs="Arial"/>
          <w:bCs/>
          <w:iCs/>
          <w:sz w:val="20"/>
          <w:szCs w:val="20"/>
        </w:rPr>
        <w:t xml:space="preserve">Generally the IFRS reference </w:t>
      </w:r>
      <w:proofErr w:type="spellStart"/>
      <w:r>
        <w:rPr>
          <w:rFonts w:cs="Arial"/>
          <w:bCs/>
          <w:iCs/>
          <w:sz w:val="20"/>
          <w:szCs w:val="20"/>
        </w:rPr>
        <w:t>linkbases</w:t>
      </w:r>
      <w:proofErr w:type="spellEnd"/>
      <w:r>
        <w:rPr>
          <w:rFonts w:cs="Arial"/>
          <w:bCs/>
          <w:iCs/>
          <w:sz w:val="20"/>
          <w:szCs w:val="20"/>
        </w:rPr>
        <w:t xml:space="preserve"> have been used in the </w:t>
      </w:r>
      <w:r w:rsidR="006B5616">
        <w:rPr>
          <w:rFonts w:cs="Arial"/>
          <w:bCs/>
          <w:iCs/>
          <w:sz w:val="20"/>
          <w:szCs w:val="20"/>
        </w:rPr>
        <w:t xml:space="preserve">IFRS AU </w:t>
      </w:r>
      <w:proofErr w:type="gramStart"/>
      <w:r w:rsidR="006B5616">
        <w:rPr>
          <w:rFonts w:cs="Arial"/>
          <w:bCs/>
          <w:iCs/>
          <w:sz w:val="20"/>
          <w:szCs w:val="20"/>
        </w:rPr>
        <w:t xml:space="preserve">Taxonomy </w:t>
      </w:r>
      <w:r w:rsidR="00870088">
        <w:rPr>
          <w:rFonts w:cs="Arial"/>
          <w:bCs/>
          <w:iCs/>
          <w:sz w:val="20"/>
          <w:szCs w:val="20"/>
        </w:rPr>
        <w:t xml:space="preserve"> </w:t>
      </w:r>
      <w:r>
        <w:rPr>
          <w:rFonts w:cs="Arial"/>
          <w:bCs/>
          <w:iCs/>
          <w:sz w:val="20"/>
          <w:szCs w:val="20"/>
        </w:rPr>
        <w:t>“</w:t>
      </w:r>
      <w:proofErr w:type="gramEnd"/>
      <w:r>
        <w:rPr>
          <w:rFonts w:cs="Arial"/>
          <w:bCs/>
          <w:iCs/>
          <w:sz w:val="20"/>
          <w:szCs w:val="20"/>
        </w:rPr>
        <w:t xml:space="preserve">as is” unless additional Australian specific references had been added. The </w:t>
      </w:r>
      <w:r w:rsidR="006B5616">
        <w:rPr>
          <w:rFonts w:cs="Arial"/>
          <w:bCs/>
          <w:iCs/>
          <w:sz w:val="20"/>
          <w:szCs w:val="20"/>
        </w:rPr>
        <w:t xml:space="preserve">IFRS AU Taxonomy </w:t>
      </w:r>
      <w:r w:rsidR="00F513C4">
        <w:rPr>
          <w:rFonts w:cs="Arial"/>
          <w:bCs/>
          <w:iCs/>
          <w:sz w:val="20"/>
          <w:szCs w:val="20"/>
        </w:rPr>
        <w:t>2017</w:t>
      </w:r>
      <w:r w:rsidR="00753C7B">
        <w:rPr>
          <w:rFonts w:cs="Arial"/>
          <w:bCs/>
          <w:iCs/>
          <w:sz w:val="20"/>
          <w:szCs w:val="20"/>
        </w:rPr>
        <w:t xml:space="preserve"> </w:t>
      </w:r>
      <w:r>
        <w:rPr>
          <w:rFonts w:cs="Arial"/>
          <w:bCs/>
          <w:iCs/>
          <w:sz w:val="20"/>
          <w:szCs w:val="20"/>
        </w:rPr>
        <w:t>Illustration (see Appendix A) provides details of the additional Australian references.</w:t>
      </w:r>
    </w:p>
    <w:p w:rsidR="003A2E43" w:rsidRDefault="003A2E43" w:rsidP="005819BE">
      <w:pPr>
        <w:pStyle w:val="Head3"/>
      </w:pPr>
      <w:bookmarkStart w:id="216" w:name="_Toc487638026"/>
      <w:r w:rsidRPr="005819BE">
        <w:t xml:space="preserve">Label </w:t>
      </w:r>
      <w:proofErr w:type="spellStart"/>
      <w:r w:rsidRPr="005819BE">
        <w:t>linkbase</w:t>
      </w:r>
      <w:bookmarkEnd w:id="216"/>
      <w:proofErr w:type="spellEnd"/>
    </w:p>
    <w:p w:rsidR="00915BD9" w:rsidRDefault="00632C7A" w:rsidP="00140375">
      <w:pPr>
        <w:autoSpaceDE w:val="0"/>
        <w:autoSpaceDN w:val="0"/>
        <w:adjustRightInd w:val="0"/>
        <w:rPr>
          <w:rFonts w:cs="Arial"/>
          <w:bCs/>
          <w:iCs/>
          <w:sz w:val="20"/>
          <w:szCs w:val="20"/>
        </w:rPr>
      </w:pPr>
      <w:r w:rsidRPr="00140375">
        <w:rPr>
          <w:rFonts w:cs="Arial"/>
          <w:bCs/>
          <w:iCs/>
          <w:sz w:val="20"/>
          <w:szCs w:val="20"/>
        </w:rPr>
        <w:t>The</w:t>
      </w:r>
      <w:r>
        <w:rPr>
          <w:rFonts w:cs="Arial"/>
          <w:bCs/>
          <w:iCs/>
          <w:sz w:val="20"/>
          <w:szCs w:val="20"/>
        </w:rPr>
        <w:t xml:space="preserve"> </w:t>
      </w:r>
      <w:r w:rsidR="006B5616">
        <w:rPr>
          <w:rFonts w:cs="Arial"/>
          <w:bCs/>
          <w:iCs/>
          <w:sz w:val="20"/>
          <w:szCs w:val="20"/>
        </w:rPr>
        <w:t xml:space="preserve">IFRS AU Taxonomy </w:t>
      </w:r>
      <w:r w:rsidR="00140375" w:rsidRPr="00140375">
        <w:rPr>
          <w:rFonts w:cs="Arial"/>
          <w:bCs/>
          <w:iCs/>
          <w:sz w:val="20"/>
          <w:szCs w:val="20"/>
        </w:rPr>
        <w:t>defines</w:t>
      </w:r>
      <w:r w:rsidR="006E4CB1">
        <w:rPr>
          <w:rFonts w:cs="Arial"/>
          <w:bCs/>
          <w:iCs/>
          <w:sz w:val="20"/>
          <w:szCs w:val="20"/>
        </w:rPr>
        <w:t xml:space="preserve"> </w:t>
      </w:r>
      <w:r>
        <w:rPr>
          <w:rFonts w:cs="Arial"/>
          <w:bCs/>
          <w:iCs/>
          <w:sz w:val="20"/>
          <w:szCs w:val="20"/>
        </w:rPr>
        <w:t xml:space="preserve">labels </w:t>
      </w:r>
      <w:r w:rsidRPr="00140375">
        <w:rPr>
          <w:rFonts w:cs="Arial"/>
          <w:bCs/>
          <w:iCs/>
          <w:sz w:val="20"/>
          <w:szCs w:val="20"/>
        </w:rPr>
        <w:t>(</w:t>
      </w:r>
      <w:r w:rsidR="00140375" w:rsidRPr="00140375">
        <w:rPr>
          <w:rFonts w:cs="Arial"/>
          <w:bCs/>
          <w:iCs/>
          <w:sz w:val="20"/>
          <w:szCs w:val="20"/>
        </w:rPr>
        <w:t>label resources) which</w:t>
      </w:r>
      <w:r w:rsidR="003D3FF8">
        <w:rPr>
          <w:rFonts w:cs="Arial"/>
          <w:bCs/>
          <w:iCs/>
          <w:sz w:val="20"/>
          <w:szCs w:val="20"/>
        </w:rPr>
        <w:t xml:space="preserve"> are constructed according to</w:t>
      </w:r>
      <w:r w:rsidR="00985E98">
        <w:rPr>
          <w:rFonts w:cs="Arial"/>
          <w:bCs/>
          <w:iCs/>
          <w:sz w:val="20"/>
          <w:szCs w:val="20"/>
        </w:rPr>
        <w:t xml:space="preserve"> the</w:t>
      </w:r>
      <w:r w:rsidR="003D3FF8">
        <w:rPr>
          <w:rFonts w:cs="Arial"/>
          <w:bCs/>
          <w:iCs/>
          <w:sz w:val="20"/>
          <w:szCs w:val="20"/>
        </w:rPr>
        <w:t xml:space="preserve"> IFRS Style Guide</w:t>
      </w:r>
      <w:r w:rsidR="00140375" w:rsidRPr="00140375">
        <w:rPr>
          <w:rFonts w:cs="Arial"/>
          <w:bCs/>
          <w:iCs/>
          <w:sz w:val="20"/>
          <w:szCs w:val="20"/>
        </w:rPr>
        <w:t xml:space="preserve"> to</w:t>
      </w:r>
      <w:r w:rsidR="00140375">
        <w:rPr>
          <w:rFonts w:cs="Arial"/>
          <w:bCs/>
          <w:iCs/>
          <w:sz w:val="20"/>
          <w:szCs w:val="20"/>
        </w:rPr>
        <w:t xml:space="preserve"> </w:t>
      </w:r>
      <w:r w:rsidR="003D3FF8">
        <w:rPr>
          <w:rFonts w:cs="Arial"/>
          <w:bCs/>
          <w:iCs/>
          <w:sz w:val="20"/>
          <w:szCs w:val="20"/>
        </w:rPr>
        <w:t xml:space="preserve">ensure consistency. Table </w:t>
      </w:r>
      <w:r w:rsidR="0093318D">
        <w:rPr>
          <w:rFonts w:cs="Arial"/>
          <w:bCs/>
          <w:iCs/>
          <w:sz w:val="20"/>
          <w:szCs w:val="20"/>
        </w:rPr>
        <w:t xml:space="preserve">6 </w:t>
      </w:r>
      <w:r w:rsidR="003D3FF8">
        <w:rPr>
          <w:rFonts w:cs="Arial"/>
          <w:bCs/>
          <w:iCs/>
          <w:sz w:val="20"/>
          <w:szCs w:val="20"/>
        </w:rPr>
        <w:t>below</w:t>
      </w:r>
      <w:r w:rsidR="00140375" w:rsidRPr="00140375">
        <w:rPr>
          <w:rFonts w:cs="Arial"/>
          <w:bCs/>
          <w:iCs/>
          <w:sz w:val="20"/>
          <w:szCs w:val="20"/>
        </w:rPr>
        <w:t xml:space="preserve"> presents the label roles introduced in the IFRS Taxonomy. Terse label roles are used at</w:t>
      </w:r>
      <w:r w:rsidR="00140375">
        <w:rPr>
          <w:rFonts w:cs="Arial"/>
          <w:bCs/>
          <w:iCs/>
          <w:sz w:val="20"/>
          <w:szCs w:val="20"/>
        </w:rPr>
        <w:t xml:space="preserve"> </w:t>
      </w:r>
      <w:r w:rsidR="00140375" w:rsidRPr="00140375">
        <w:rPr>
          <w:rFonts w:cs="Arial"/>
          <w:bCs/>
          <w:iCs/>
          <w:sz w:val="20"/>
          <w:szCs w:val="20"/>
        </w:rPr>
        <w:t>various points in the IFRS Taxonomy to enhance readability. Total and net label roles are used to indicate calculated hierarchies</w:t>
      </w:r>
      <w:r w:rsidR="00140375">
        <w:rPr>
          <w:rFonts w:cs="Arial"/>
          <w:bCs/>
          <w:iCs/>
          <w:sz w:val="20"/>
          <w:szCs w:val="20"/>
        </w:rPr>
        <w:t xml:space="preserve"> </w:t>
      </w:r>
      <w:r w:rsidR="00140375" w:rsidRPr="00140375">
        <w:rPr>
          <w:rFonts w:cs="Arial"/>
          <w:bCs/>
          <w:iCs/>
          <w:sz w:val="20"/>
          <w:szCs w:val="20"/>
        </w:rPr>
        <w:t xml:space="preserve">in the presentation </w:t>
      </w:r>
      <w:proofErr w:type="spellStart"/>
      <w:r w:rsidR="00140375" w:rsidRPr="00140375">
        <w:rPr>
          <w:rFonts w:cs="Arial"/>
          <w:bCs/>
          <w:iCs/>
          <w:sz w:val="20"/>
          <w:szCs w:val="20"/>
        </w:rPr>
        <w:t>linkbase</w:t>
      </w:r>
      <w:proofErr w:type="spellEnd"/>
      <w:r w:rsidR="00140375" w:rsidRPr="00140375">
        <w:rPr>
          <w:rFonts w:cs="Arial"/>
          <w:bCs/>
          <w:iCs/>
          <w:sz w:val="20"/>
          <w:szCs w:val="20"/>
        </w:rPr>
        <w:t xml:space="preserve"> as preferred labels.</w:t>
      </w:r>
    </w:p>
    <w:p w:rsidR="006E4CB1" w:rsidRDefault="006E4CB1" w:rsidP="00140375">
      <w:pPr>
        <w:autoSpaceDE w:val="0"/>
        <w:autoSpaceDN w:val="0"/>
        <w:adjustRightInd w:val="0"/>
        <w:rPr>
          <w:rFonts w:cs="Arial"/>
          <w:bCs/>
          <w:iCs/>
          <w:sz w:val="20"/>
          <w:szCs w:val="20"/>
        </w:rPr>
      </w:pPr>
    </w:p>
    <w:p w:rsidR="008B20E0" w:rsidRPr="00036A49" w:rsidRDefault="00C86678" w:rsidP="00140375">
      <w:pPr>
        <w:autoSpaceDE w:val="0"/>
        <w:autoSpaceDN w:val="0"/>
        <w:adjustRightInd w:val="0"/>
        <w:rPr>
          <w:rFonts w:cs="Arial"/>
          <w:bCs/>
          <w:iCs/>
          <w:sz w:val="20"/>
          <w:szCs w:val="20"/>
        </w:rPr>
      </w:pPr>
      <w:r w:rsidRPr="00036A49">
        <w:rPr>
          <w:rFonts w:cs="Arial"/>
          <w:bCs/>
          <w:iCs/>
          <w:sz w:val="20"/>
          <w:szCs w:val="20"/>
        </w:rPr>
        <w:t>The standard label role</w:t>
      </w:r>
      <w:r w:rsidR="006F3C1A" w:rsidRPr="00036A49">
        <w:rPr>
          <w:rFonts w:cs="Arial"/>
          <w:bCs/>
          <w:iCs/>
          <w:sz w:val="20"/>
          <w:szCs w:val="20"/>
        </w:rPr>
        <w:t>s are</w:t>
      </w:r>
      <w:r w:rsidRPr="00036A49">
        <w:rPr>
          <w:rFonts w:cs="Arial"/>
          <w:bCs/>
          <w:iCs/>
          <w:sz w:val="20"/>
          <w:szCs w:val="20"/>
        </w:rPr>
        <w:t xml:space="preserve"> used for all Australian specific elements except for the following elements for which "</w:t>
      </w:r>
      <w:proofErr w:type="spellStart"/>
      <w:r w:rsidRPr="00036A49">
        <w:rPr>
          <w:rFonts w:cs="Arial"/>
          <w:bCs/>
          <w:iCs/>
          <w:sz w:val="20"/>
          <w:szCs w:val="20"/>
        </w:rPr>
        <w:t>totalLabel</w:t>
      </w:r>
      <w:proofErr w:type="spellEnd"/>
      <w:r w:rsidRPr="00036A49">
        <w:rPr>
          <w:rFonts w:cs="Arial"/>
          <w:bCs/>
          <w:iCs/>
          <w:sz w:val="20"/>
          <w:szCs w:val="20"/>
        </w:rPr>
        <w:t>" role</w:t>
      </w:r>
      <w:r w:rsidR="006F3C1A" w:rsidRPr="00036A49">
        <w:rPr>
          <w:rFonts w:cs="Arial"/>
          <w:bCs/>
          <w:iCs/>
          <w:sz w:val="20"/>
          <w:szCs w:val="20"/>
        </w:rPr>
        <w:t>s</w:t>
      </w:r>
      <w:r w:rsidRPr="00036A49">
        <w:rPr>
          <w:rFonts w:cs="Arial"/>
          <w:bCs/>
          <w:iCs/>
          <w:sz w:val="20"/>
          <w:szCs w:val="20"/>
        </w:rPr>
        <w:t xml:space="preserve"> </w:t>
      </w:r>
      <w:r w:rsidR="006F3C1A" w:rsidRPr="00036A49">
        <w:rPr>
          <w:rFonts w:cs="Arial"/>
          <w:bCs/>
          <w:iCs/>
          <w:sz w:val="20"/>
          <w:szCs w:val="20"/>
        </w:rPr>
        <w:t>are</w:t>
      </w:r>
      <w:r w:rsidRPr="00036A49">
        <w:rPr>
          <w:rFonts w:cs="Arial"/>
          <w:bCs/>
          <w:iCs/>
          <w:sz w:val="20"/>
          <w:szCs w:val="20"/>
        </w:rPr>
        <w:t xml:space="preserve"> </w:t>
      </w:r>
      <w:r w:rsidR="00A952EB" w:rsidRPr="00036A49">
        <w:rPr>
          <w:rFonts w:cs="Arial"/>
          <w:bCs/>
          <w:iCs/>
          <w:sz w:val="20"/>
          <w:szCs w:val="20"/>
        </w:rPr>
        <w:t>also applied</w:t>
      </w:r>
      <w:r w:rsidR="008B20E0" w:rsidRPr="00036A49">
        <w:rPr>
          <w:rFonts w:cs="Arial"/>
          <w:bCs/>
          <w:iCs/>
          <w:sz w:val="20"/>
          <w:szCs w:val="20"/>
        </w:rPr>
        <w:t>:</w:t>
      </w:r>
    </w:p>
    <w:p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premium revenue, </w:t>
      </w:r>
    </w:p>
    <w:p w:rsidR="009B77C1"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life insurance premium revenue, </w:t>
      </w:r>
    </w:p>
    <w:p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underwriting result</w:t>
      </w:r>
    </w:p>
    <w:p w:rsidR="00036A49" w:rsidRPr="00036A49" w:rsidRDefault="00036A49" w:rsidP="00DA5F87">
      <w:pPr>
        <w:pStyle w:val="ListParagraph"/>
        <w:numPr>
          <w:ilvl w:val="0"/>
          <w:numId w:val="37"/>
        </w:numPr>
        <w:autoSpaceDE w:val="0"/>
        <w:autoSpaceDN w:val="0"/>
        <w:adjustRightInd w:val="0"/>
        <w:rPr>
          <w:rFonts w:cs="Arial"/>
          <w:bCs/>
          <w:iCs/>
          <w:sz w:val="20"/>
          <w:szCs w:val="20"/>
        </w:rPr>
      </w:pPr>
      <w:r w:rsidRPr="00036A49">
        <w:rPr>
          <w:rFonts w:cs="Arial"/>
          <w:bCs/>
          <w:iCs/>
          <w:sz w:val="20"/>
          <w:szCs w:val="20"/>
        </w:rPr>
        <w:t>Total life insurance underwriting result</w:t>
      </w:r>
    </w:p>
    <w:p w:rsidR="00915BD9" w:rsidRDefault="00915BD9" w:rsidP="00915BD9"/>
    <w:p w:rsidR="009B77C1" w:rsidRDefault="00120D59" w:rsidP="00DA5F87">
      <w:pPr>
        <w:pStyle w:val="ListParagraph"/>
        <w:numPr>
          <w:ilvl w:val="0"/>
          <w:numId w:val="31"/>
        </w:numPr>
        <w:rPr>
          <w:rStyle w:val="Emphasis"/>
          <w:bCs w:val="0"/>
          <w:sz w:val="18"/>
          <w:szCs w:val="18"/>
        </w:rPr>
      </w:pPr>
      <w:r w:rsidRPr="00120D59">
        <w:rPr>
          <w:rStyle w:val="Emphasis"/>
          <w:sz w:val="18"/>
          <w:szCs w:val="18"/>
        </w:rPr>
        <w:t xml:space="preserve"> Label roles</w:t>
      </w:r>
    </w:p>
    <w:tbl>
      <w:tblPr>
        <w:tblStyle w:val="TableGrid"/>
        <w:tblW w:w="0" w:type="auto"/>
        <w:tblLayout w:type="fixed"/>
        <w:tblLook w:val="04A0" w:firstRow="1" w:lastRow="0" w:firstColumn="1" w:lastColumn="0" w:noHBand="0" w:noVBand="1"/>
      </w:tblPr>
      <w:tblGrid>
        <w:gridCol w:w="3510"/>
        <w:gridCol w:w="6032"/>
      </w:tblGrid>
      <w:tr w:rsidR="00140375" w:rsidRPr="00006B5C" w:rsidTr="00BB22F9">
        <w:trPr>
          <w:trHeight w:val="284"/>
        </w:trPr>
        <w:tc>
          <w:tcPr>
            <w:tcW w:w="3510" w:type="dxa"/>
            <w:shd w:val="clear" w:color="auto" w:fill="C6D9F1" w:themeFill="text2" w:themeFillTint="33"/>
          </w:tcPr>
          <w:p w:rsidR="00140375" w:rsidRPr="00764F8E" w:rsidRDefault="003D3FF8" w:rsidP="00140375">
            <w:pPr>
              <w:rPr>
                <w:b/>
                <w:sz w:val="18"/>
                <w:szCs w:val="18"/>
              </w:rPr>
            </w:pPr>
            <w:r w:rsidRPr="00764F8E">
              <w:rPr>
                <w:b/>
                <w:sz w:val="18"/>
                <w:szCs w:val="18"/>
              </w:rPr>
              <w:t>Label role</w:t>
            </w:r>
          </w:p>
        </w:tc>
        <w:tc>
          <w:tcPr>
            <w:tcW w:w="6032" w:type="dxa"/>
            <w:shd w:val="clear" w:color="auto" w:fill="C6D9F1" w:themeFill="text2" w:themeFillTint="33"/>
          </w:tcPr>
          <w:p w:rsidR="00140375" w:rsidRPr="00764F8E" w:rsidRDefault="00140375" w:rsidP="00140375">
            <w:pPr>
              <w:rPr>
                <w:b/>
                <w:sz w:val="18"/>
                <w:szCs w:val="18"/>
              </w:rPr>
            </w:pPr>
            <w:r w:rsidRPr="00764F8E">
              <w:rPr>
                <w:b/>
                <w:sz w:val="18"/>
                <w:szCs w:val="18"/>
              </w:rPr>
              <w:t>Use</w:t>
            </w:r>
          </w:p>
        </w:tc>
      </w:tr>
      <w:tr w:rsidR="003D3FF8" w:rsidRPr="00F5604A" w:rsidTr="00BB22F9">
        <w:trPr>
          <w:trHeight w:val="284"/>
        </w:trPr>
        <w:tc>
          <w:tcPr>
            <w:tcW w:w="3510" w:type="dxa"/>
          </w:tcPr>
          <w:p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rsidR="003D3FF8" w:rsidRPr="00764F8E" w:rsidRDefault="003D3FF8" w:rsidP="003D3FF8">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negatedLabel</w:t>
            </w:r>
            <w:proofErr w:type="spellEnd"/>
          </w:p>
        </w:tc>
        <w:tc>
          <w:tcPr>
            <w:tcW w:w="6032" w:type="dxa"/>
            <w:vMerge w:val="restart"/>
          </w:tcPr>
          <w:p w:rsidR="003D3FF8" w:rsidRPr="00764F8E" w:rsidRDefault="003D3FF8" w:rsidP="00BB22F9">
            <w:pPr>
              <w:autoSpaceDE w:val="0"/>
              <w:autoSpaceDN w:val="0"/>
              <w:adjustRightInd w:val="0"/>
              <w:rPr>
                <w:rFonts w:cs="Arial"/>
                <w:sz w:val="18"/>
                <w:szCs w:val="18"/>
              </w:rPr>
            </w:pPr>
            <w:r w:rsidRPr="00764F8E">
              <w:rPr>
                <w:rFonts w:cs="Arial"/>
                <w:sz w:val="18"/>
                <w:szCs w:val="18"/>
              </w:rPr>
              <w:t>Label for a concept, when the value being presented should be negated</w:t>
            </w:r>
            <w:r w:rsidR="00BB22F9" w:rsidRPr="00764F8E">
              <w:rPr>
                <w:rFonts w:cs="Arial"/>
                <w:sz w:val="18"/>
                <w:szCs w:val="18"/>
              </w:rPr>
              <w:t xml:space="preserve"> </w:t>
            </w:r>
            <w:r w:rsidRPr="00764F8E">
              <w:rPr>
                <w:rFonts w:cs="Arial"/>
                <w:sz w:val="18"/>
                <w:szCs w:val="18"/>
              </w:rPr>
              <w:t>(sign of the value should be inverted). For example, the standard and</w:t>
            </w:r>
            <w:r w:rsidR="00BB22F9" w:rsidRPr="00764F8E">
              <w:rPr>
                <w:rFonts w:cs="Arial"/>
                <w:sz w:val="18"/>
                <w:szCs w:val="18"/>
              </w:rPr>
              <w:t xml:space="preserve"> </w:t>
            </w:r>
            <w:r w:rsidRPr="00764F8E">
              <w:rPr>
                <w:rFonts w:cs="Arial"/>
                <w:sz w:val="18"/>
                <w:szCs w:val="18"/>
              </w:rPr>
              <w:t>standard positive labels might be profit (loss) after tax and the negated</w:t>
            </w:r>
            <w:r w:rsidR="00BB22F9" w:rsidRPr="00764F8E">
              <w:rPr>
                <w:rFonts w:cs="Arial"/>
                <w:sz w:val="18"/>
                <w:szCs w:val="18"/>
              </w:rPr>
              <w:t xml:space="preserve"> </w:t>
            </w:r>
            <w:r w:rsidRPr="00764F8E">
              <w:rPr>
                <w:rFonts w:cs="Arial"/>
                <w:sz w:val="18"/>
                <w:szCs w:val="18"/>
              </w:rPr>
              <w:t>labels loss (profit) after tax.</w:t>
            </w:r>
          </w:p>
        </w:tc>
      </w:tr>
      <w:tr w:rsidR="003D3FF8" w:rsidRPr="00F5604A" w:rsidTr="00BB22F9">
        <w:trPr>
          <w:trHeight w:val="284"/>
        </w:trPr>
        <w:tc>
          <w:tcPr>
            <w:tcW w:w="3510" w:type="dxa"/>
          </w:tcPr>
          <w:p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rsidR="003D3FF8" w:rsidRPr="00764F8E" w:rsidRDefault="003D3FF8" w:rsidP="003D3FF8">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negatedTotalLabel</w:t>
            </w:r>
            <w:proofErr w:type="spellEnd"/>
          </w:p>
        </w:tc>
        <w:tc>
          <w:tcPr>
            <w:tcW w:w="6032" w:type="dxa"/>
            <w:vMerge/>
          </w:tcPr>
          <w:p w:rsidR="003D3FF8" w:rsidRPr="00764F8E" w:rsidRDefault="003D3FF8" w:rsidP="00140375">
            <w:pPr>
              <w:autoSpaceDE w:val="0"/>
              <w:autoSpaceDN w:val="0"/>
              <w:adjustRightInd w:val="0"/>
              <w:rPr>
                <w:rFonts w:cs="Arial"/>
                <w:sz w:val="18"/>
                <w:szCs w:val="18"/>
              </w:rPr>
            </w:pPr>
          </w:p>
        </w:tc>
      </w:tr>
      <w:tr w:rsidR="003D3FF8" w:rsidRPr="00F5604A" w:rsidTr="00BB22F9">
        <w:trPr>
          <w:trHeight w:val="284"/>
        </w:trPr>
        <w:tc>
          <w:tcPr>
            <w:tcW w:w="3510" w:type="dxa"/>
          </w:tcPr>
          <w:p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rsidR="003D3FF8" w:rsidRPr="00764F8E" w:rsidRDefault="003D3FF8" w:rsidP="003D3FF8">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negatedTerseLabel</w:t>
            </w:r>
            <w:proofErr w:type="spellEnd"/>
          </w:p>
        </w:tc>
        <w:tc>
          <w:tcPr>
            <w:tcW w:w="6032" w:type="dxa"/>
            <w:vMerge/>
          </w:tcPr>
          <w:p w:rsidR="003D3FF8" w:rsidRPr="00764F8E" w:rsidRDefault="003D3FF8" w:rsidP="00140375">
            <w:pPr>
              <w:autoSpaceDE w:val="0"/>
              <w:autoSpaceDN w:val="0"/>
              <w:adjustRightInd w:val="0"/>
              <w:rPr>
                <w:rFonts w:cs="Arial"/>
                <w:sz w:val="18"/>
                <w:szCs w:val="18"/>
              </w:rPr>
            </w:pPr>
          </w:p>
        </w:tc>
      </w:tr>
      <w:tr w:rsidR="00140375"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rsidR="00140375"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netLabel</w:t>
            </w:r>
            <w:proofErr w:type="spellEnd"/>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The label for a concept when it is to be used to present values associated</w:t>
            </w:r>
            <w:r w:rsidR="00BB22F9" w:rsidRPr="00764F8E">
              <w:rPr>
                <w:rFonts w:cs="Arial"/>
                <w:sz w:val="18"/>
                <w:szCs w:val="18"/>
              </w:rPr>
              <w:t xml:space="preserve"> </w:t>
            </w:r>
            <w:r w:rsidRPr="00764F8E">
              <w:rPr>
                <w:rFonts w:cs="Arial"/>
                <w:sz w:val="18"/>
                <w:szCs w:val="18"/>
              </w:rPr>
              <w:t>with the concept when it is being reported as the net of a set of other</w:t>
            </w:r>
            <w:r w:rsidR="00BB22F9" w:rsidRPr="00764F8E">
              <w:rPr>
                <w:rFonts w:cs="Arial"/>
                <w:sz w:val="18"/>
                <w:szCs w:val="18"/>
              </w:rPr>
              <w:t xml:space="preserve"> </w:t>
            </w:r>
            <w:r w:rsidRPr="00764F8E">
              <w:rPr>
                <w:rFonts w:cs="Arial"/>
                <w:sz w:val="18"/>
                <w:szCs w:val="18"/>
              </w:rPr>
              <w:t>values. Net labels allow the expression of labels, other than the one to</w:t>
            </w:r>
            <w:r w:rsidR="00BB22F9" w:rsidRPr="00764F8E">
              <w:rPr>
                <w:rFonts w:cs="Arial"/>
                <w:sz w:val="18"/>
                <w:szCs w:val="18"/>
              </w:rPr>
              <w:t xml:space="preserve"> </w:t>
            </w:r>
            <w:r w:rsidRPr="00764F8E">
              <w:rPr>
                <w:rFonts w:cs="Arial"/>
                <w:sz w:val="18"/>
                <w:szCs w:val="18"/>
              </w:rPr>
              <w:t>be used as total label, if the presentation tree represents a gross/net</w:t>
            </w:r>
            <w:r w:rsidR="00BB22F9" w:rsidRPr="00764F8E">
              <w:rPr>
                <w:rFonts w:cs="Arial"/>
                <w:sz w:val="18"/>
                <w:szCs w:val="18"/>
              </w:rPr>
              <w:t xml:space="preserve"> </w:t>
            </w:r>
            <w:r w:rsidRPr="00764F8E">
              <w:rPr>
                <w:rFonts w:cs="Arial"/>
                <w:sz w:val="18"/>
                <w:szCs w:val="18"/>
              </w:rPr>
              <w:t>calculation instead of a traditional calculation roll-up. For example, the</w:t>
            </w:r>
            <w:r w:rsidR="00BB22F9" w:rsidRPr="00764F8E">
              <w:rPr>
                <w:rFonts w:cs="Arial"/>
                <w:sz w:val="18"/>
                <w:szCs w:val="18"/>
              </w:rPr>
              <w:t xml:space="preserve"> </w:t>
            </w:r>
            <w:r w:rsidRPr="00764F8E">
              <w:rPr>
                <w:rFonts w:cs="Arial"/>
                <w:sz w:val="18"/>
                <w:szCs w:val="18"/>
              </w:rPr>
              <w:t>standard label for Property, plant and equipment can have the total label</w:t>
            </w:r>
            <w:r w:rsidR="00BB22F9" w:rsidRPr="00764F8E">
              <w:rPr>
                <w:rFonts w:cs="Arial"/>
                <w:sz w:val="18"/>
                <w:szCs w:val="18"/>
              </w:rPr>
              <w:t xml:space="preserve"> </w:t>
            </w:r>
            <w:r w:rsidRPr="00764F8E">
              <w:rPr>
                <w:rFonts w:cs="Arial"/>
                <w:sz w:val="18"/>
                <w:szCs w:val="18"/>
              </w:rPr>
              <w:t>Total property, plant and equipment and the net label Net property, plant</w:t>
            </w:r>
            <w:r w:rsidR="00BB22F9" w:rsidRPr="00764F8E">
              <w:rPr>
                <w:rFonts w:cs="Arial"/>
                <w:sz w:val="18"/>
                <w:szCs w:val="18"/>
              </w:rPr>
              <w:t xml:space="preserve"> </w:t>
            </w:r>
            <w:r w:rsidRPr="00764F8E">
              <w:rPr>
                <w:rFonts w:cs="Arial"/>
                <w:sz w:val="18"/>
                <w:szCs w:val="18"/>
              </w:rPr>
              <w:t>and equipment.</w:t>
            </w:r>
          </w:p>
        </w:tc>
      </w:tr>
      <w:tr w:rsidR="00F5604A"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lastRenderedPageBreak/>
              <w:t>http://www.xbrl.org/2009/role</w:t>
            </w:r>
          </w:p>
          <w:p w:rsidR="00F5604A"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deprecatedLabel</w:t>
            </w:r>
            <w:proofErr w:type="spellEnd"/>
          </w:p>
        </w:tc>
        <w:tc>
          <w:tcPr>
            <w:tcW w:w="6032" w:type="dxa"/>
            <w:vMerge w:val="restart"/>
          </w:tcPr>
          <w:p w:rsidR="00F5604A" w:rsidRPr="00764F8E" w:rsidRDefault="00F5604A" w:rsidP="00140375">
            <w:pPr>
              <w:autoSpaceDE w:val="0"/>
              <w:autoSpaceDN w:val="0"/>
              <w:adjustRightInd w:val="0"/>
              <w:rPr>
                <w:rFonts w:cs="Arial"/>
                <w:sz w:val="18"/>
                <w:szCs w:val="18"/>
              </w:rPr>
            </w:pPr>
            <w:r w:rsidRPr="00764F8E">
              <w:rPr>
                <w:rFonts w:cs="Arial"/>
                <w:sz w:val="18"/>
                <w:szCs w:val="18"/>
              </w:rPr>
              <w:t>The label for a concept indicating that the concept has been deprecated (used only for deprecated schema).</w:t>
            </w:r>
          </w:p>
        </w:tc>
      </w:tr>
      <w:tr w:rsidR="00F5604A" w:rsidRPr="00E75B15" w:rsidTr="00BB22F9">
        <w:trPr>
          <w:trHeight w:val="284"/>
        </w:trPr>
        <w:tc>
          <w:tcPr>
            <w:tcW w:w="3510" w:type="dxa"/>
          </w:tcPr>
          <w:p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 xml:space="preserve">http://www.xbrl.org/2009/role </w:t>
            </w:r>
          </w:p>
          <w:p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/deprecatedDateLabel</w:t>
            </w:r>
          </w:p>
        </w:tc>
        <w:tc>
          <w:tcPr>
            <w:tcW w:w="6032" w:type="dxa"/>
            <w:vMerge/>
          </w:tcPr>
          <w:p w:rsidR="00F5604A" w:rsidRPr="00E75B15" w:rsidRDefault="00F5604A" w:rsidP="00140375">
            <w:pPr>
              <w:autoSpaceDE w:val="0"/>
              <w:autoSpaceDN w:val="0"/>
              <w:adjustRightInd w:val="0"/>
              <w:rPr>
                <w:rFonts w:cs="Arial"/>
                <w:sz w:val="18"/>
                <w:szCs w:val="18"/>
                <w:lang w:val="it-IT"/>
              </w:rPr>
            </w:pPr>
          </w:p>
        </w:tc>
      </w:tr>
      <w:tr w:rsidR="00140375" w:rsidRPr="00F5604A" w:rsidTr="00BB22F9">
        <w:trPr>
          <w:trHeight w:val="284"/>
        </w:trPr>
        <w:tc>
          <w:tcPr>
            <w:tcW w:w="3510" w:type="dxa"/>
          </w:tcPr>
          <w:p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http://www.xbrl.org/2003/role</w:t>
            </w:r>
          </w:p>
          <w:p w:rsidR="00140375" w:rsidRPr="00E75B15" w:rsidRDefault="00F5604A" w:rsidP="00F5604A">
            <w:pPr>
              <w:autoSpaceDE w:val="0"/>
              <w:autoSpaceDN w:val="0"/>
              <w:adjustRightInd w:val="0"/>
              <w:rPr>
                <w:rFonts w:cs="Arial"/>
                <w:sz w:val="18"/>
                <w:szCs w:val="18"/>
                <w:lang w:val="it-IT"/>
              </w:rPr>
            </w:pPr>
            <w:r w:rsidRPr="00E75B15">
              <w:rPr>
                <w:rFonts w:cs="Arial"/>
                <w:sz w:val="18"/>
                <w:szCs w:val="18"/>
                <w:lang w:val="it-IT"/>
              </w:rPr>
              <w:t>/label</w:t>
            </w:r>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Standard label role for a concept. The IFRS Taxonomy uses standard</w:t>
            </w:r>
            <w:r w:rsidR="00BB22F9" w:rsidRPr="00764F8E">
              <w:rPr>
                <w:rFonts w:cs="Arial"/>
                <w:sz w:val="18"/>
                <w:szCs w:val="18"/>
              </w:rPr>
              <w:t xml:space="preserve"> </w:t>
            </w:r>
            <w:r w:rsidRPr="00764F8E">
              <w:rPr>
                <w:rFonts w:cs="Arial"/>
                <w:sz w:val="18"/>
                <w:szCs w:val="18"/>
              </w:rPr>
              <w:t>labels to guarantee uniqueness of the labels</w:t>
            </w:r>
          </w:p>
        </w:tc>
      </w:tr>
      <w:tr w:rsidR="00140375"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140375"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totalLabel</w:t>
            </w:r>
            <w:proofErr w:type="spellEnd"/>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The label role for a concept when it is to be used to present values</w:t>
            </w:r>
            <w:r w:rsidR="00BB22F9" w:rsidRPr="00764F8E">
              <w:rPr>
                <w:rFonts w:cs="Arial"/>
                <w:sz w:val="18"/>
                <w:szCs w:val="18"/>
              </w:rPr>
              <w:t xml:space="preserve"> </w:t>
            </w:r>
            <w:r w:rsidRPr="00764F8E">
              <w:rPr>
                <w:rFonts w:cs="Arial"/>
                <w:sz w:val="18"/>
                <w:szCs w:val="18"/>
              </w:rPr>
              <w:t>associated with the concept when it is reported as the total of a set of</w:t>
            </w:r>
            <w:r w:rsidR="00BB22F9" w:rsidRPr="00764F8E">
              <w:rPr>
                <w:rFonts w:cs="Arial"/>
                <w:sz w:val="18"/>
                <w:szCs w:val="18"/>
              </w:rPr>
              <w:t xml:space="preserve"> </w:t>
            </w:r>
            <w:r w:rsidRPr="00764F8E">
              <w:rPr>
                <w:rFonts w:cs="Arial"/>
                <w:sz w:val="18"/>
                <w:szCs w:val="18"/>
              </w:rPr>
              <w:t>other values. This role should not be used to infer semantics of facts</w:t>
            </w:r>
            <w:r w:rsidR="00BB22F9" w:rsidRPr="00764F8E">
              <w:rPr>
                <w:rFonts w:cs="Arial"/>
                <w:sz w:val="18"/>
                <w:szCs w:val="18"/>
              </w:rPr>
              <w:t xml:space="preserve"> </w:t>
            </w:r>
            <w:r w:rsidRPr="00764F8E">
              <w:rPr>
                <w:rFonts w:cs="Arial"/>
                <w:sz w:val="18"/>
                <w:szCs w:val="18"/>
              </w:rPr>
              <w:t>reported in instance documents.</w:t>
            </w:r>
          </w:p>
        </w:tc>
      </w:tr>
      <w:tr w:rsidR="00F5604A"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F5604A"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periodStartLabel</w:t>
            </w:r>
            <w:proofErr w:type="spellEnd"/>
          </w:p>
        </w:tc>
        <w:tc>
          <w:tcPr>
            <w:tcW w:w="6032" w:type="dxa"/>
            <w:vMerge w:val="restart"/>
          </w:tcPr>
          <w:p w:rsidR="00F5604A" w:rsidRPr="00764F8E" w:rsidRDefault="00F5604A" w:rsidP="00BB22F9">
            <w:pPr>
              <w:autoSpaceDE w:val="0"/>
              <w:autoSpaceDN w:val="0"/>
              <w:adjustRightInd w:val="0"/>
              <w:rPr>
                <w:rFonts w:cs="Arial"/>
                <w:sz w:val="18"/>
                <w:szCs w:val="18"/>
              </w:rPr>
            </w:pPr>
            <w:r w:rsidRPr="00764F8E">
              <w:rPr>
                <w:rFonts w:cs="Arial"/>
                <w:sz w:val="18"/>
                <w:szCs w:val="18"/>
              </w:rPr>
              <w:t xml:space="preserve">The label role for a concept with the </w:t>
            </w:r>
            <w:proofErr w:type="spellStart"/>
            <w:r w:rsidRPr="00764F8E">
              <w:rPr>
                <w:rFonts w:cs="Arial"/>
                <w:sz w:val="18"/>
                <w:szCs w:val="18"/>
              </w:rPr>
              <w:t>periodType</w:t>
            </w:r>
            <w:proofErr w:type="spellEnd"/>
            <w:r w:rsidRPr="00764F8E">
              <w:rPr>
                <w:rFonts w:cs="Arial"/>
                <w:sz w:val="18"/>
                <w:szCs w:val="18"/>
              </w:rPr>
              <w:t>="instant" when it is to be</w:t>
            </w:r>
            <w:r w:rsidR="00BB22F9" w:rsidRPr="00764F8E">
              <w:rPr>
                <w:rFonts w:cs="Arial"/>
                <w:sz w:val="18"/>
                <w:szCs w:val="18"/>
              </w:rPr>
              <w:t xml:space="preserve"> </w:t>
            </w:r>
            <w:r w:rsidRPr="00764F8E">
              <w:rPr>
                <w:rFonts w:cs="Arial"/>
                <w:sz w:val="18"/>
                <w:szCs w:val="18"/>
              </w:rPr>
              <w:t>used to present values associated with the concept when it is reported as</w:t>
            </w:r>
            <w:r w:rsidR="00BB22F9" w:rsidRPr="00764F8E">
              <w:rPr>
                <w:rFonts w:cs="Arial"/>
                <w:sz w:val="18"/>
                <w:szCs w:val="18"/>
              </w:rPr>
              <w:t xml:space="preserve"> </w:t>
            </w:r>
            <w:r w:rsidRPr="00764F8E">
              <w:rPr>
                <w:rFonts w:cs="Arial"/>
                <w:sz w:val="18"/>
                <w:szCs w:val="18"/>
              </w:rPr>
              <w:t>a start (end) of period value. These roles should not be used to infer</w:t>
            </w:r>
            <w:r w:rsidR="00BB22F9" w:rsidRPr="00764F8E">
              <w:rPr>
                <w:rFonts w:cs="Arial"/>
                <w:sz w:val="18"/>
                <w:szCs w:val="18"/>
              </w:rPr>
              <w:t xml:space="preserve"> </w:t>
            </w:r>
            <w:r w:rsidRPr="00764F8E">
              <w:rPr>
                <w:rFonts w:cs="Arial"/>
                <w:sz w:val="18"/>
                <w:szCs w:val="18"/>
              </w:rPr>
              <w:t>semantics of facts reported in instance documents.</w:t>
            </w:r>
          </w:p>
        </w:tc>
      </w:tr>
      <w:tr w:rsidR="00F5604A"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F5604A"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periodEndLabel</w:t>
            </w:r>
            <w:proofErr w:type="spellEnd"/>
          </w:p>
        </w:tc>
        <w:tc>
          <w:tcPr>
            <w:tcW w:w="6032" w:type="dxa"/>
            <w:vMerge/>
          </w:tcPr>
          <w:p w:rsidR="00F5604A" w:rsidRPr="00764F8E" w:rsidRDefault="00F5604A" w:rsidP="00140375">
            <w:pPr>
              <w:autoSpaceDE w:val="0"/>
              <w:autoSpaceDN w:val="0"/>
              <w:adjustRightInd w:val="0"/>
              <w:rPr>
                <w:rFonts w:cs="Arial"/>
                <w:sz w:val="18"/>
                <w:szCs w:val="18"/>
              </w:rPr>
            </w:pPr>
          </w:p>
        </w:tc>
      </w:tr>
      <w:tr w:rsidR="00140375" w:rsidRPr="00F5604A" w:rsidTr="00BB22F9">
        <w:trPr>
          <w:trHeight w:val="284"/>
        </w:trPr>
        <w:tc>
          <w:tcPr>
            <w:tcW w:w="3510" w:type="dxa"/>
          </w:tcPr>
          <w:p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rsidR="00140375" w:rsidRPr="00764F8E" w:rsidRDefault="00F5604A" w:rsidP="00F5604A">
            <w:pPr>
              <w:autoSpaceDE w:val="0"/>
              <w:autoSpaceDN w:val="0"/>
              <w:adjustRightInd w:val="0"/>
              <w:rPr>
                <w:rFonts w:cs="Arial"/>
                <w:sz w:val="18"/>
                <w:szCs w:val="18"/>
              </w:rPr>
            </w:pPr>
            <w:r w:rsidRPr="00764F8E">
              <w:rPr>
                <w:rFonts w:cs="Arial"/>
                <w:sz w:val="18"/>
                <w:szCs w:val="18"/>
              </w:rPr>
              <w:t>/</w:t>
            </w:r>
            <w:proofErr w:type="spellStart"/>
            <w:r w:rsidRPr="00764F8E">
              <w:rPr>
                <w:rFonts w:cs="Arial"/>
                <w:sz w:val="18"/>
                <w:szCs w:val="18"/>
              </w:rPr>
              <w:t>terseLabel</w:t>
            </w:r>
            <w:proofErr w:type="spellEnd"/>
          </w:p>
        </w:tc>
        <w:tc>
          <w:tcPr>
            <w:tcW w:w="6032" w:type="dxa"/>
          </w:tcPr>
          <w:p w:rsidR="00140375" w:rsidRPr="00764F8E" w:rsidRDefault="00F5604A" w:rsidP="00BB22F9">
            <w:pPr>
              <w:autoSpaceDE w:val="0"/>
              <w:autoSpaceDN w:val="0"/>
              <w:adjustRightInd w:val="0"/>
              <w:rPr>
                <w:rFonts w:cs="Arial"/>
                <w:sz w:val="18"/>
                <w:szCs w:val="18"/>
              </w:rPr>
            </w:pPr>
            <w:r w:rsidRPr="00764F8E">
              <w:rPr>
                <w:rFonts w:cs="Arial"/>
                <w:sz w:val="18"/>
                <w:szCs w:val="18"/>
              </w:rPr>
              <w:t>Short label role for a concept, often omitting text that should be inferable</w:t>
            </w:r>
            <w:r w:rsidR="00BB22F9" w:rsidRPr="00764F8E">
              <w:rPr>
                <w:rFonts w:cs="Arial"/>
                <w:sz w:val="18"/>
                <w:szCs w:val="18"/>
              </w:rPr>
              <w:t xml:space="preserve"> </w:t>
            </w:r>
            <w:r w:rsidRPr="00764F8E">
              <w:rPr>
                <w:rFonts w:cs="Arial"/>
                <w:sz w:val="18"/>
                <w:szCs w:val="18"/>
              </w:rPr>
              <w:t>when the concept is reported in the context of other related concepts.</w:t>
            </w:r>
          </w:p>
        </w:tc>
      </w:tr>
    </w:tbl>
    <w:p w:rsidR="003A2E43" w:rsidRDefault="001808F0" w:rsidP="005819BE">
      <w:pPr>
        <w:pStyle w:val="Head3"/>
      </w:pPr>
      <w:bookmarkStart w:id="217" w:name="_Toc487638027"/>
      <w:r>
        <w:t>N</w:t>
      </w:r>
      <w:r w:rsidR="003A2E43" w:rsidRPr="005819BE">
        <w:t>egated labels</w:t>
      </w:r>
      <w:bookmarkEnd w:id="217"/>
    </w:p>
    <w:p w:rsidR="009A3114" w:rsidRDefault="00585B1B" w:rsidP="00585B1B">
      <w:pPr>
        <w:rPr>
          <w:rFonts w:cs="Arial"/>
          <w:bCs/>
          <w:iCs/>
          <w:sz w:val="20"/>
          <w:szCs w:val="20"/>
        </w:rPr>
      </w:pPr>
      <w:r w:rsidRPr="00522091">
        <w:rPr>
          <w:rFonts w:cs="Arial"/>
          <w:bCs/>
          <w:iCs/>
          <w:sz w:val="20"/>
          <w:szCs w:val="20"/>
        </w:rPr>
        <w:t xml:space="preserve">Negated labels in the IFRS Taxonomy use a set of label roles from the XBRL International Link Role Registry (LRR). The use of negated labels does not affect the sign of a reported value in XBRL. Negating a label only affects the visualisation of the reported </w:t>
      </w:r>
      <w:proofErr w:type="gramStart"/>
      <w:r w:rsidRPr="00522091">
        <w:rPr>
          <w:rFonts w:cs="Arial"/>
          <w:bCs/>
          <w:iCs/>
          <w:sz w:val="20"/>
          <w:szCs w:val="20"/>
        </w:rPr>
        <w:t>data,</w:t>
      </w:r>
      <w:proofErr w:type="gramEnd"/>
      <w:r w:rsidRPr="00522091">
        <w:rPr>
          <w:rFonts w:cs="Arial"/>
          <w:bCs/>
          <w:iCs/>
          <w:sz w:val="20"/>
          <w:szCs w:val="20"/>
        </w:rPr>
        <w:t xml:space="preserve"> it does not affect the data itself (there is no influence on the sign of reported facts). A processor should multiply the</w:t>
      </w:r>
      <w:r w:rsidR="003D0E16" w:rsidRPr="00522091">
        <w:rPr>
          <w:rFonts w:cs="Arial"/>
          <w:bCs/>
          <w:iCs/>
          <w:sz w:val="20"/>
          <w:szCs w:val="20"/>
        </w:rPr>
        <w:t xml:space="preserve"> </w:t>
      </w:r>
      <w:r w:rsidRPr="00522091">
        <w:rPr>
          <w:rFonts w:cs="Arial"/>
          <w:bCs/>
          <w:iCs/>
          <w:sz w:val="20"/>
          <w:szCs w:val="20"/>
        </w:rPr>
        <w:t>displayed amount by -1 for visu</w:t>
      </w:r>
      <w:r w:rsidR="003D0E16" w:rsidRPr="00522091">
        <w:rPr>
          <w:rFonts w:cs="Arial"/>
          <w:bCs/>
          <w:iCs/>
          <w:sz w:val="20"/>
          <w:szCs w:val="20"/>
        </w:rPr>
        <w:t xml:space="preserve">alisation purposes only. </w:t>
      </w:r>
    </w:p>
    <w:p w:rsidR="009A3114" w:rsidRPr="00522091" w:rsidRDefault="00985E98" w:rsidP="00585B1B">
      <w:pPr>
        <w:rPr>
          <w:rFonts w:cs="Arial"/>
          <w:bCs/>
          <w:iCs/>
          <w:sz w:val="20"/>
          <w:szCs w:val="20"/>
        </w:rPr>
      </w:pPr>
      <w:r>
        <w:rPr>
          <w:rFonts w:cs="Arial"/>
          <w:bCs/>
          <w:iCs/>
          <w:sz w:val="20"/>
          <w:szCs w:val="20"/>
        </w:rPr>
        <w:t>The current release of the AU Extension does not use any negated label.</w:t>
      </w:r>
    </w:p>
    <w:p w:rsidR="003A2E43" w:rsidRDefault="003A2E43" w:rsidP="005819BE">
      <w:pPr>
        <w:pStyle w:val="Head3"/>
      </w:pPr>
      <w:bookmarkStart w:id="218" w:name="_Toc487638028"/>
      <w:r w:rsidRPr="005819BE">
        <w:t xml:space="preserve">Presentation </w:t>
      </w:r>
      <w:proofErr w:type="spellStart"/>
      <w:r w:rsidRPr="005819BE">
        <w:t>linkbases</w:t>
      </w:r>
      <w:bookmarkEnd w:id="218"/>
      <w:proofErr w:type="spellEnd"/>
    </w:p>
    <w:p w:rsidR="00333F59" w:rsidRDefault="006C39D0" w:rsidP="00764F8E">
      <w:pPr>
        <w:autoSpaceDE w:val="0"/>
        <w:autoSpaceDN w:val="0"/>
        <w:adjustRightInd w:val="0"/>
        <w:jc w:val="both"/>
        <w:rPr>
          <w:rFonts w:cs="Arial"/>
          <w:bCs/>
          <w:iCs/>
          <w:sz w:val="20"/>
          <w:szCs w:val="20"/>
        </w:rPr>
      </w:pPr>
      <w:r>
        <w:rPr>
          <w:rFonts w:cs="Arial"/>
          <w:bCs/>
          <w:iCs/>
          <w:sz w:val="20"/>
          <w:szCs w:val="20"/>
        </w:rPr>
        <w:t xml:space="preserve">The </w:t>
      </w:r>
      <w:r w:rsidR="006B5616">
        <w:rPr>
          <w:rFonts w:cs="Arial"/>
          <w:bCs/>
          <w:iCs/>
          <w:sz w:val="20"/>
          <w:szCs w:val="20"/>
        </w:rPr>
        <w:t xml:space="preserve">IFRS AU Taxonomy </w:t>
      </w:r>
      <w:r w:rsidR="00E14FDE" w:rsidRPr="00E14FDE">
        <w:rPr>
          <w:rFonts w:cs="Arial"/>
          <w:bCs/>
          <w:iCs/>
          <w:sz w:val="20"/>
          <w:szCs w:val="20"/>
        </w:rPr>
        <w:t>follows the same rules as</w:t>
      </w:r>
      <w:r w:rsidR="00333F59" w:rsidRPr="00E14FDE">
        <w:rPr>
          <w:rFonts w:cs="Arial"/>
          <w:bCs/>
          <w:iCs/>
          <w:sz w:val="20"/>
          <w:szCs w:val="20"/>
        </w:rPr>
        <w:t xml:space="preserve"> </w:t>
      </w:r>
      <w:r>
        <w:rPr>
          <w:rFonts w:cs="Arial"/>
          <w:bCs/>
          <w:iCs/>
          <w:sz w:val="20"/>
          <w:szCs w:val="20"/>
        </w:rPr>
        <w:t xml:space="preserve">the </w:t>
      </w:r>
      <w:r w:rsidR="00333F59" w:rsidRPr="00E14FDE">
        <w:rPr>
          <w:rFonts w:cs="Arial"/>
          <w:bCs/>
          <w:iCs/>
          <w:sz w:val="20"/>
          <w:szCs w:val="20"/>
        </w:rPr>
        <w:t xml:space="preserve">IFRS Taxonomy whereby a non-abstract concept that is a parent in a corresponding calculation </w:t>
      </w:r>
      <w:proofErr w:type="spellStart"/>
      <w:r w:rsidR="00333F59" w:rsidRPr="00E14FDE">
        <w:rPr>
          <w:rFonts w:cs="Arial"/>
          <w:bCs/>
          <w:iCs/>
          <w:sz w:val="20"/>
          <w:szCs w:val="20"/>
        </w:rPr>
        <w:t>linkbase</w:t>
      </w:r>
      <w:proofErr w:type="spellEnd"/>
      <w:r w:rsidR="00333F59" w:rsidRPr="00E14FDE">
        <w:rPr>
          <w:rFonts w:cs="Arial"/>
          <w:bCs/>
          <w:iCs/>
          <w:sz w:val="20"/>
          <w:szCs w:val="20"/>
        </w:rPr>
        <w:t xml:space="preserve"> is (generally) represented in the</w:t>
      </w:r>
      <w:r w:rsidR="00E14FDE" w:rsidRPr="00E14FDE">
        <w:rPr>
          <w:rFonts w:cs="Arial"/>
          <w:bCs/>
          <w:iCs/>
          <w:sz w:val="20"/>
          <w:szCs w:val="20"/>
        </w:rPr>
        <w:t xml:space="preserve"> </w:t>
      </w:r>
      <w:r w:rsidR="00333F59" w:rsidRPr="00E14FDE">
        <w:rPr>
          <w:rFonts w:cs="Arial"/>
          <w:bCs/>
          <w:iCs/>
          <w:sz w:val="20"/>
          <w:szCs w:val="20"/>
        </w:rPr>
        <w:t xml:space="preserve">presentation </w:t>
      </w:r>
      <w:proofErr w:type="spellStart"/>
      <w:r w:rsidR="00333F59" w:rsidRPr="00E14FDE">
        <w:rPr>
          <w:rFonts w:cs="Arial"/>
          <w:bCs/>
          <w:iCs/>
          <w:sz w:val="20"/>
          <w:szCs w:val="20"/>
        </w:rPr>
        <w:t>linkbase</w:t>
      </w:r>
      <w:proofErr w:type="spellEnd"/>
      <w:r w:rsidR="00333F59" w:rsidRPr="00E14FDE">
        <w:rPr>
          <w:rFonts w:cs="Arial"/>
          <w:bCs/>
          <w:iCs/>
          <w:sz w:val="20"/>
          <w:szCs w:val="20"/>
        </w:rPr>
        <w:t xml:space="preserve"> as the last of its calculation siblings, unless a different ordering is more practicable.</w:t>
      </w:r>
      <w:r w:rsidR="00E14FDE">
        <w:rPr>
          <w:rFonts w:cs="Arial"/>
          <w:bCs/>
          <w:iCs/>
          <w:sz w:val="20"/>
          <w:szCs w:val="20"/>
        </w:rPr>
        <w:t xml:space="preserve"> </w:t>
      </w:r>
    </w:p>
    <w:p w:rsidR="00665EC3" w:rsidRDefault="00665EC3" w:rsidP="00764F8E">
      <w:pPr>
        <w:autoSpaceDE w:val="0"/>
        <w:autoSpaceDN w:val="0"/>
        <w:adjustRightInd w:val="0"/>
        <w:jc w:val="both"/>
        <w:rPr>
          <w:rFonts w:cs="Arial"/>
          <w:bCs/>
          <w:iCs/>
          <w:sz w:val="20"/>
          <w:szCs w:val="20"/>
        </w:rPr>
      </w:pPr>
    </w:p>
    <w:p w:rsidR="00C972BD" w:rsidRDefault="00E14FDE" w:rsidP="00764F8E">
      <w:pPr>
        <w:autoSpaceDE w:val="0"/>
        <w:autoSpaceDN w:val="0"/>
        <w:adjustRightInd w:val="0"/>
        <w:jc w:val="both"/>
        <w:rPr>
          <w:rFonts w:cs="Arial"/>
          <w:bCs/>
          <w:iCs/>
          <w:sz w:val="20"/>
          <w:szCs w:val="20"/>
        </w:rPr>
      </w:pPr>
      <w:r>
        <w:rPr>
          <w:rFonts w:cs="Arial"/>
          <w:bCs/>
          <w:iCs/>
          <w:sz w:val="20"/>
          <w:szCs w:val="20"/>
        </w:rPr>
        <w:t>Due to the intro</w:t>
      </w:r>
      <w:r w:rsidR="00A867CF">
        <w:rPr>
          <w:rFonts w:cs="Arial"/>
          <w:bCs/>
          <w:iCs/>
          <w:sz w:val="20"/>
          <w:szCs w:val="20"/>
        </w:rPr>
        <w:t>duction of the new AU elements</w:t>
      </w:r>
      <w:r w:rsidR="00C972BD">
        <w:rPr>
          <w:rFonts w:cs="Arial"/>
          <w:bCs/>
          <w:iCs/>
          <w:sz w:val="20"/>
          <w:szCs w:val="20"/>
        </w:rPr>
        <w:t xml:space="preserve">, the following IFRS presentation </w:t>
      </w:r>
      <w:proofErr w:type="spellStart"/>
      <w:r w:rsidR="00C972BD">
        <w:rPr>
          <w:rFonts w:cs="Arial"/>
          <w:bCs/>
          <w:iCs/>
          <w:sz w:val="20"/>
          <w:szCs w:val="20"/>
        </w:rPr>
        <w:t>linkbases</w:t>
      </w:r>
      <w:proofErr w:type="spellEnd"/>
      <w:r w:rsidR="00C972BD">
        <w:rPr>
          <w:rFonts w:cs="Arial"/>
          <w:bCs/>
          <w:iCs/>
          <w:sz w:val="20"/>
          <w:szCs w:val="20"/>
        </w:rPr>
        <w:t xml:space="preserve"> have been modified for the purpose of entry point one:</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[834120] Notes - Share-based payment arrangements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[822200] Notes - Exploration for and evaluation of mineral resources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[822390] Notes - Financial instruments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[210000] Statement of financial position, current/non-current</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[220000] Statement of financial position, order of liquidity</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[310000] Statement of comprehensive income, profit or loss, by function of expense</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 xml:space="preserve">[800100] Notes - </w:t>
      </w:r>
      <w:proofErr w:type="spellStart"/>
      <w:r w:rsidRPr="00C972BD">
        <w:rPr>
          <w:rFonts w:cs="Arial"/>
          <w:bCs/>
          <w:iCs/>
          <w:sz w:val="20"/>
          <w:szCs w:val="20"/>
        </w:rPr>
        <w:t>Subclassifications</w:t>
      </w:r>
      <w:proofErr w:type="spellEnd"/>
      <w:r w:rsidRPr="00C972BD">
        <w:rPr>
          <w:rFonts w:cs="Arial"/>
          <w:bCs/>
          <w:iCs/>
          <w:sz w:val="20"/>
          <w:szCs w:val="20"/>
        </w:rPr>
        <w:t xml:space="preserve"> of assets, liabilities and equities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[810000] Notes - Corporate information and statement of IFRS compliance</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[880000] Notes - Additional information</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 xml:space="preserve">[826380] Notes </w:t>
      </w:r>
      <w:r>
        <w:rPr>
          <w:rFonts w:cs="Arial"/>
          <w:bCs/>
          <w:iCs/>
          <w:sz w:val="20"/>
          <w:szCs w:val="20"/>
        </w:rPr>
        <w:t>–</w:t>
      </w:r>
      <w:r w:rsidRPr="00C972BD">
        <w:rPr>
          <w:rFonts w:cs="Arial"/>
          <w:bCs/>
          <w:iCs/>
          <w:sz w:val="20"/>
          <w:szCs w:val="20"/>
        </w:rPr>
        <w:t xml:space="preserve"> Inventories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[510000] Statement of cash flows, direct method</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[851100] Notes - Cash flow statement</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[835110] Notes - Income taxes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[818000] Notes - Related party</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[813000] Notes - Interim financial reporting</w:t>
      </w:r>
    </w:p>
    <w:p w:rsidR="00C972BD" w:rsidRDefault="00C972BD" w:rsidP="00764F8E">
      <w:pPr>
        <w:autoSpaceDE w:val="0"/>
        <w:autoSpaceDN w:val="0"/>
        <w:adjustRightInd w:val="0"/>
        <w:jc w:val="both"/>
        <w:rPr>
          <w:rFonts w:cs="Arial"/>
          <w:bCs/>
          <w:iCs/>
          <w:sz w:val="20"/>
          <w:szCs w:val="20"/>
        </w:rPr>
      </w:pPr>
    </w:p>
    <w:p w:rsidR="00C972BD" w:rsidRDefault="00C972BD" w:rsidP="00764F8E">
      <w:pPr>
        <w:autoSpaceDE w:val="0"/>
        <w:autoSpaceDN w:val="0"/>
        <w:adjustRightInd w:val="0"/>
        <w:jc w:val="both"/>
        <w:rPr>
          <w:rFonts w:cs="Arial"/>
          <w:bCs/>
          <w:iCs/>
          <w:sz w:val="20"/>
          <w:szCs w:val="20"/>
        </w:rPr>
      </w:pPr>
      <w:r>
        <w:rPr>
          <w:rFonts w:cs="Arial"/>
          <w:bCs/>
          <w:iCs/>
          <w:sz w:val="20"/>
          <w:szCs w:val="20"/>
        </w:rPr>
        <w:t xml:space="preserve">Due to </w:t>
      </w:r>
      <w:r w:rsidR="00A867CF">
        <w:rPr>
          <w:rFonts w:cs="Arial"/>
          <w:bCs/>
          <w:iCs/>
          <w:sz w:val="20"/>
          <w:szCs w:val="20"/>
        </w:rPr>
        <w:t xml:space="preserve">the application of the “Consolidated and separate financial statements’ dimension most </w:t>
      </w:r>
      <w:r w:rsidR="00E14FDE">
        <w:rPr>
          <w:rFonts w:cs="Arial"/>
          <w:bCs/>
          <w:iCs/>
          <w:sz w:val="20"/>
          <w:szCs w:val="20"/>
        </w:rPr>
        <w:t xml:space="preserve">of the IFRS presentation </w:t>
      </w:r>
      <w:proofErr w:type="spellStart"/>
      <w:r w:rsidR="00E14FDE">
        <w:rPr>
          <w:rFonts w:cs="Arial"/>
          <w:bCs/>
          <w:iCs/>
          <w:sz w:val="20"/>
          <w:szCs w:val="20"/>
        </w:rPr>
        <w:t>linkbases</w:t>
      </w:r>
      <w:proofErr w:type="spellEnd"/>
      <w:r w:rsidR="00E14FDE">
        <w:rPr>
          <w:rFonts w:cs="Arial"/>
          <w:bCs/>
          <w:iCs/>
          <w:sz w:val="20"/>
          <w:szCs w:val="20"/>
        </w:rPr>
        <w:t xml:space="preserve"> </w:t>
      </w:r>
      <w:r>
        <w:rPr>
          <w:rFonts w:cs="Arial"/>
          <w:bCs/>
          <w:iCs/>
          <w:sz w:val="20"/>
          <w:szCs w:val="20"/>
        </w:rPr>
        <w:t xml:space="preserve">in the entry point two </w:t>
      </w:r>
      <w:r w:rsidR="00E14FDE">
        <w:rPr>
          <w:rFonts w:cs="Arial"/>
          <w:bCs/>
          <w:iCs/>
          <w:sz w:val="20"/>
          <w:szCs w:val="20"/>
        </w:rPr>
        <w:t xml:space="preserve">have been </w:t>
      </w:r>
      <w:r>
        <w:rPr>
          <w:rFonts w:cs="Arial"/>
          <w:bCs/>
          <w:iCs/>
          <w:sz w:val="20"/>
          <w:szCs w:val="20"/>
        </w:rPr>
        <w:t xml:space="preserve">further </w:t>
      </w:r>
      <w:r w:rsidR="00A867CF">
        <w:rPr>
          <w:rFonts w:cs="Arial"/>
          <w:bCs/>
          <w:iCs/>
          <w:sz w:val="20"/>
          <w:szCs w:val="20"/>
        </w:rPr>
        <w:t>modified with the exception of the</w:t>
      </w:r>
      <w:r>
        <w:rPr>
          <w:rFonts w:cs="Arial"/>
          <w:bCs/>
          <w:iCs/>
          <w:sz w:val="20"/>
          <w:szCs w:val="20"/>
        </w:rPr>
        <w:t xml:space="preserve"> following:</w:t>
      </w:r>
      <w:r w:rsidR="00A867CF">
        <w:rPr>
          <w:rFonts w:cs="Arial"/>
          <w:bCs/>
          <w:iCs/>
          <w:sz w:val="20"/>
          <w:szCs w:val="20"/>
        </w:rPr>
        <w:t xml:space="preserve"> </w:t>
      </w:r>
    </w:p>
    <w:p w:rsidR="00C972BD" w:rsidRDefault="00A867CF" w:rsidP="00764F8E">
      <w:pPr>
        <w:autoSpaceDE w:val="0"/>
        <w:autoSpaceDN w:val="0"/>
        <w:adjustRightInd w:val="0"/>
        <w:jc w:val="both"/>
        <w:rPr>
          <w:rFonts w:cs="Arial"/>
          <w:bCs/>
          <w:iCs/>
          <w:sz w:val="20"/>
          <w:szCs w:val="20"/>
        </w:rPr>
      </w:pPr>
      <w:r w:rsidRPr="00A867CF">
        <w:rPr>
          <w:rFonts w:cs="Arial"/>
          <w:bCs/>
          <w:iCs/>
          <w:sz w:val="20"/>
          <w:szCs w:val="20"/>
        </w:rPr>
        <w:t>[110000] General information about financial statements</w:t>
      </w:r>
      <w:r w:rsidR="00C972BD">
        <w:rPr>
          <w:rFonts w:cs="Arial"/>
          <w:bCs/>
          <w:iCs/>
          <w:sz w:val="20"/>
          <w:szCs w:val="20"/>
        </w:rPr>
        <w:t>,</w:t>
      </w:r>
    </w:p>
    <w:p w:rsidR="0092431D" w:rsidRDefault="0092431D" w:rsidP="00764F8E">
      <w:pPr>
        <w:autoSpaceDE w:val="0"/>
        <w:autoSpaceDN w:val="0"/>
        <w:adjustRightInd w:val="0"/>
        <w:jc w:val="both"/>
        <w:rPr>
          <w:rFonts w:cs="Arial"/>
          <w:bCs/>
          <w:iCs/>
          <w:sz w:val="20"/>
          <w:szCs w:val="20"/>
        </w:rPr>
      </w:pPr>
      <w:r>
        <w:rPr>
          <w:rFonts w:cs="Arial"/>
          <w:bCs/>
          <w:iCs/>
          <w:sz w:val="20"/>
          <w:szCs w:val="20"/>
        </w:rPr>
        <w:t>[110105] Australian extensions - other jurisdictional disclosures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[825480] Notes - Separate financial statements</w:t>
      </w:r>
      <w:r>
        <w:rPr>
          <w:rFonts w:cs="Arial"/>
          <w:bCs/>
          <w:iCs/>
          <w:sz w:val="20"/>
          <w:szCs w:val="20"/>
        </w:rPr>
        <w:t>,</w:t>
      </w:r>
    </w:p>
    <w:p w:rsidR="00E23941" w:rsidRDefault="00E23941" w:rsidP="00764F8E">
      <w:pPr>
        <w:autoSpaceDE w:val="0"/>
        <w:autoSpaceDN w:val="0"/>
        <w:adjustRightInd w:val="0"/>
        <w:jc w:val="both"/>
        <w:rPr>
          <w:rFonts w:cs="Arial"/>
          <w:bCs/>
          <w:iCs/>
          <w:sz w:val="20"/>
          <w:szCs w:val="20"/>
        </w:rPr>
      </w:pPr>
      <w:r>
        <w:rPr>
          <w:rFonts w:cs="Arial"/>
          <w:bCs/>
          <w:iCs/>
          <w:sz w:val="20"/>
          <w:szCs w:val="20"/>
        </w:rPr>
        <w:t xml:space="preserve">[800400] Notes - </w:t>
      </w:r>
      <w:r w:rsidRPr="00E23941">
        <w:rPr>
          <w:rFonts w:cs="Arial"/>
          <w:bCs/>
          <w:iCs/>
          <w:sz w:val="20"/>
          <w:szCs w:val="20"/>
        </w:rPr>
        <w:t>Statement of changes in equity, additional disclosures</w:t>
      </w:r>
    </w:p>
    <w:p w:rsidR="00C972BD" w:rsidRDefault="00C972BD" w:rsidP="00764F8E">
      <w:pPr>
        <w:autoSpaceDE w:val="0"/>
        <w:autoSpaceDN w:val="0"/>
        <w:adjustRightInd w:val="0"/>
        <w:jc w:val="both"/>
        <w:rPr>
          <w:rFonts w:cs="Arial"/>
          <w:bCs/>
          <w:iCs/>
          <w:sz w:val="20"/>
          <w:szCs w:val="20"/>
        </w:rPr>
      </w:pPr>
      <w:r w:rsidRPr="00C972BD">
        <w:rPr>
          <w:rFonts w:cs="Arial"/>
          <w:bCs/>
          <w:iCs/>
          <w:sz w:val="20"/>
          <w:szCs w:val="20"/>
        </w:rPr>
        <w:t>[800500] Notes - List of notes</w:t>
      </w:r>
      <w:r>
        <w:rPr>
          <w:rFonts w:cs="Arial"/>
          <w:bCs/>
          <w:iCs/>
          <w:sz w:val="20"/>
          <w:szCs w:val="20"/>
        </w:rPr>
        <w:t>,</w:t>
      </w:r>
    </w:p>
    <w:p w:rsidR="00A867CF" w:rsidRDefault="00C972BD" w:rsidP="00764F8E">
      <w:pPr>
        <w:autoSpaceDE w:val="0"/>
        <w:autoSpaceDN w:val="0"/>
        <w:adjustRightInd w:val="0"/>
        <w:jc w:val="both"/>
        <w:rPr>
          <w:rFonts w:cs="Arial"/>
          <w:bCs/>
          <w:iCs/>
          <w:sz w:val="20"/>
          <w:szCs w:val="20"/>
        </w:rPr>
      </w:pPr>
      <w:r w:rsidRPr="00C972BD">
        <w:rPr>
          <w:rFonts w:cs="Arial"/>
          <w:bCs/>
          <w:iCs/>
          <w:sz w:val="20"/>
          <w:szCs w:val="20"/>
        </w:rPr>
        <w:lastRenderedPageBreak/>
        <w:t>[800600] Notes - List of accounting policies</w:t>
      </w:r>
      <w:r w:rsidR="00BE29B7">
        <w:rPr>
          <w:rFonts w:cs="Arial"/>
          <w:bCs/>
          <w:iCs/>
          <w:sz w:val="20"/>
          <w:szCs w:val="20"/>
        </w:rPr>
        <w:t>.</w:t>
      </w:r>
    </w:p>
    <w:p w:rsidR="00FE347E" w:rsidRDefault="00FE347E" w:rsidP="00764F8E">
      <w:pPr>
        <w:autoSpaceDE w:val="0"/>
        <w:autoSpaceDN w:val="0"/>
        <w:adjustRightInd w:val="0"/>
        <w:jc w:val="both"/>
        <w:rPr>
          <w:rFonts w:cs="Arial"/>
          <w:bCs/>
          <w:iCs/>
          <w:sz w:val="20"/>
          <w:szCs w:val="20"/>
        </w:rPr>
      </w:pPr>
    </w:p>
    <w:p w:rsidR="00A970A9" w:rsidRDefault="00A867CF" w:rsidP="00764F8E">
      <w:pPr>
        <w:autoSpaceDE w:val="0"/>
        <w:autoSpaceDN w:val="0"/>
        <w:adjustRightInd w:val="0"/>
        <w:jc w:val="both"/>
        <w:rPr>
          <w:rFonts w:cs="Arial"/>
          <w:bCs/>
          <w:iCs/>
          <w:sz w:val="20"/>
          <w:szCs w:val="20"/>
        </w:rPr>
      </w:pPr>
      <w:r>
        <w:rPr>
          <w:rFonts w:cs="Arial"/>
          <w:bCs/>
          <w:iCs/>
          <w:sz w:val="20"/>
          <w:szCs w:val="20"/>
        </w:rPr>
        <w:t>Add</w:t>
      </w:r>
      <w:r w:rsidR="00A970A9">
        <w:rPr>
          <w:rFonts w:cs="Arial"/>
          <w:bCs/>
          <w:iCs/>
          <w:sz w:val="20"/>
          <w:szCs w:val="20"/>
        </w:rPr>
        <w:t xml:space="preserve">itional presentation </w:t>
      </w:r>
      <w:proofErr w:type="spellStart"/>
      <w:r w:rsidR="00A970A9">
        <w:rPr>
          <w:rFonts w:cs="Arial"/>
          <w:bCs/>
          <w:iCs/>
          <w:sz w:val="20"/>
          <w:szCs w:val="20"/>
        </w:rPr>
        <w:t>linkbases</w:t>
      </w:r>
      <w:proofErr w:type="spellEnd"/>
      <w:r w:rsidR="00A970A9">
        <w:rPr>
          <w:rFonts w:cs="Arial"/>
          <w:bCs/>
          <w:iCs/>
          <w:sz w:val="20"/>
          <w:szCs w:val="20"/>
        </w:rPr>
        <w:t xml:space="preserve"> have been created for the additional Australian reporting req</w:t>
      </w:r>
      <w:r w:rsidR="00BE29B7">
        <w:rPr>
          <w:rFonts w:cs="Arial"/>
          <w:bCs/>
          <w:iCs/>
          <w:sz w:val="20"/>
          <w:szCs w:val="20"/>
        </w:rPr>
        <w:t>uirements and are listed in T</w:t>
      </w:r>
      <w:r w:rsidR="00A970A9">
        <w:rPr>
          <w:rFonts w:cs="Arial"/>
          <w:bCs/>
          <w:iCs/>
          <w:sz w:val="20"/>
          <w:szCs w:val="20"/>
        </w:rPr>
        <w:t>able</w:t>
      </w:r>
      <w:r w:rsidR="00632C7A">
        <w:rPr>
          <w:rFonts w:cs="Arial"/>
          <w:bCs/>
          <w:iCs/>
          <w:sz w:val="20"/>
          <w:szCs w:val="20"/>
        </w:rPr>
        <w:t xml:space="preserve"> </w:t>
      </w:r>
      <w:r w:rsidR="0093318D">
        <w:rPr>
          <w:rFonts w:cs="Arial"/>
          <w:bCs/>
          <w:iCs/>
          <w:sz w:val="20"/>
          <w:szCs w:val="20"/>
        </w:rPr>
        <w:t xml:space="preserve">7 </w:t>
      </w:r>
      <w:r w:rsidR="00BE29B7">
        <w:rPr>
          <w:rFonts w:cs="Arial"/>
          <w:bCs/>
          <w:iCs/>
          <w:sz w:val="20"/>
          <w:szCs w:val="20"/>
        </w:rPr>
        <w:t>below.</w:t>
      </w:r>
    </w:p>
    <w:p w:rsidR="00A970A9" w:rsidRDefault="00A970A9" w:rsidP="00E14FDE">
      <w:pPr>
        <w:autoSpaceDE w:val="0"/>
        <w:autoSpaceDN w:val="0"/>
        <w:adjustRightInd w:val="0"/>
        <w:rPr>
          <w:rFonts w:cs="Arial"/>
          <w:bCs/>
          <w:iCs/>
          <w:sz w:val="20"/>
          <w:szCs w:val="20"/>
        </w:rPr>
      </w:pPr>
    </w:p>
    <w:p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Additional presentation </w:t>
      </w:r>
      <w:proofErr w:type="spellStart"/>
      <w:r w:rsidRPr="00BE29B7">
        <w:rPr>
          <w:rStyle w:val="Emphasis"/>
          <w:bCs w:val="0"/>
          <w:sz w:val="18"/>
          <w:szCs w:val="18"/>
        </w:rPr>
        <w:t>linkbases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970A9" w:rsidRPr="00764F8E" w:rsidTr="00764F8E">
        <w:trPr>
          <w:trHeight w:val="340"/>
        </w:trPr>
        <w:tc>
          <w:tcPr>
            <w:tcW w:w="4706" w:type="dxa"/>
            <w:shd w:val="clear" w:color="auto" w:fill="DBE5F1" w:themeFill="accent1" w:themeFillTint="33"/>
            <w:vAlign w:val="center"/>
          </w:tcPr>
          <w:p w:rsidR="00A970A9" w:rsidRPr="00764F8E" w:rsidRDefault="006B5616" w:rsidP="00081FFF">
            <w:pPr>
              <w:rPr>
                <w:rFonts w:cs="Arial"/>
                <w:b/>
                <w:sz w:val="18"/>
                <w:szCs w:val="18"/>
              </w:rPr>
            </w:pPr>
            <w:r>
              <w:rPr>
                <w:rFonts w:cs="Arial"/>
                <w:b/>
                <w:sz w:val="18"/>
                <w:szCs w:val="18"/>
              </w:rPr>
              <w:t xml:space="preserve">IFRS AU Taxonomy </w:t>
            </w:r>
            <w:r w:rsidR="00F513C4">
              <w:rPr>
                <w:rFonts w:cs="Arial"/>
                <w:b/>
                <w:sz w:val="18"/>
                <w:szCs w:val="18"/>
              </w:rPr>
              <w:t>2017</w:t>
            </w:r>
            <w:r w:rsidR="00A970A9" w:rsidRPr="00764F8E">
              <w:rPr>
                <w:rFonts w:cs="Arial"/>
                <w:b/>
                <w:sz w:val="18"/>
                <w:szCs w:val="18"/>
              </w:rPr>
              <w:t xml:space="preserve"> </w:t>
            </w:r>
            <w:r w:rsidR="009A7EED" w:rsidRPr="00764F8E">
              <w:rPr>
                <w:rFonts w:cs="Arial"/>
                <w:b/>
                <w:sz w:val="18"/>
                <w:szCs w:val="18"/>
              </w:rPr>
              <w:t>a</w:t>
            </w:r>
            <w:r w:rsidR="00A970A9" w:rsidRPr="00764F8E">
              <w:rPr>
                <w:rFonts w:cs="Arial"/>
                <w:b/>
                <w:sz w:val="18"/>
                <w:szCs w:val="18"/>
              </w:rPr>
              <w:t xml:space="preserve">dditional presentation </w:t>
            </w:r>
            <w:proofErr w:type="spellStart"/>
            <w:r w:rsidR="00A970A9" w:rsidRPr="00764F8E">
              <w:rPr>
                <w:rFonts w:cs="Arial"/>
                <w:b/>
                <w:sz w:val="18"/>
                <w:szCs w:val="18"/>
              </w:rPr>
              <w:t>linkbases</w:t>
            </w:r>
            <w:proofErr w:type="spellEnd"/>
          </w:p>
        </w:tc>
        <w:tc>
          <w:tcPr>
            <w:tcW w:w="4536" w:type="dxa"/>
            <w:shd w:val="clear" w:color="auto" w:fill="DBE5F1" w:themeFill="accent1" w:themeFillTint="33"/>
            <w:vAlign w:val="center"/>
          </w:tcPr>
          <w:p w:rsidR="00A970A9" w:rsidRPr="00764F8E" w:rsidRDefault="00A970A9" w:rsidP="00764F8E">
            <w:pPr>
              <w:rPr>
                <w:rFonts w:cs="Arial"/>
                <w:b/>
                <w:sz w:val="18"/>
                <w:szCs w:val="18"/>
              </w:rPr>
            </w:pPr>
            <w:r w:rsidRPr="00764F8E">
              <w:rPr>
                <w:rFonts w:cs="Arial"/>
                <w:b/>
                <w:sz w:val="18"/>
                <w:szCs w:val="18"/>
              </w:rPr>
              <w:t>Explanations</w:t>
            </w:r>
          </w:p>
        </w:tc>
      </w:tr>
      <w:tr w:rsidR="00A970A9" w:rsidRPr="0092431D" w:rsidTr="000C04A4">
        <w:trPr>
          <w:trHeight w:val="340"/>
        </w:trPr>
        <w:tc>
          <w:tcPr>
            <w:tcW w:w="4706" w:type="dxa"/>
            <w:vAlign w:val="center"/>
          </w:tcPr>
          <w:p w:rsidR="00A970A9" w:rsidRPr="0092431D" w:rsidRDefault="009439BE" w:rsidP="003A5B86">
            <w:pPr>
              <w:rPr>
                <w:rFonts w:cs="Arial"/>
                <w:sz w:val="18"/>
                <w:szCs w:val="18"/>
              </w:rPr>
            </w:pPr>
            <w:r w:rsidRPr="0092431D">
              <w:rPr>
                <w:rFonts w:cs="Arial"/>
                <w:sz w:val="18"/>
                <w:szCs w:val="18"/>
              </w:rPr>
              <w:t>pre_au_extension_</w:t>
            </w:r>
            <w:r w:rsidR="00EA3008">
              <w:rPr>
                <w:rFonts w:cs="Arial"/>
                <w:sz w:val="18"/>
                <w:szCs w:val="18"/>
              </w:rPr>
              <w:t>201</w:t>
            </w:r>
            <w:r w:rsidR="003A5B86">
              <w:rPr>
                <w:rFonts w:cs="Arial"/>
                <w:sz w:val="18"/>
                <w:szCs w:val="18"/>
              </w:rPr>
              <w:t>7</w:t>
            </w:r>
            <w:r w:rsidR="00EA3008">
              <w:rPr>
                <w:rFonts w:cs="Arial"/>
                <w:sz w:val="18"/>
                <w:szCs w:val="18"/>
              </w:rPr>
              <w:t>-07-</w:t>
            </w:r>
            <w:r w:rsidR="003A5B86">
              <w:rPr>
                <w:rFonts w:cs="Arial"/>
                <w:sz w:val="18"/>
                <w:szCs w:val="18"/>
              </w:rPr>
              <w:t>20</w:t>
            </w:r>
            <w:r w:rsidRPr="0092431D">
              <w:rPr>
                <w:rFonts w:cs="Arial"/>
                <w:sz w:val="18"/>
                <w:szCs w:val="18"/>
              </w:rPr>
              <w:t>_role-105005.xml</w:t>
            </w:r>
          </w:p>
        </w:tc>
        <w:tc>
          <w:tcPr>
            <w:tcW w:w="4536" w:type="dxa"/>
          </w:tcPr>
          <w:p w:rsidR="00A970A9" w:rsidRPr="0092431D" w:rsidRDefault="009A7EED" w:rsidP="009A7EED">
            <w:pPr>
              <w:rPr>
                <w:rFonts w:cs="Arial"/>
                <w:sz w:val="18"/>
                <w:szCs w:val="18"/>
              </w:rPr>
            </w:pPr>
            <w:r w:rsidRPr="0092431D">
              <w:rPr>
                <w:rFonts w:cs="Arial"/>
                <w:sz w:val="18"/>
                <w:szCs w:val="18"/>
              </w:rPr>
              <w:t>Includes r</w:t>
            </w:r>
            <w:r w:rsidR="00A970A9" w:rsidRPr="0092431D">
              <w:rPr>
                <w:rFonts w:cs="Arial"/>
                <w:sz w:val="18"/>
                <w:szCs w:val="18"/>
              </w:rPr>
              <w:t>eportable concepts representing financial reporting requirements provided in Corporations Act, Corporations Regulations, Auditing Standards, ASX Listing Rules and ASX Corporate Governance  Principles</w:t>
            </w:r>
          </w:p>
        </w:tc>
      </w:tr>
      <w:tr w:rsidR="003A5B86" w:rsidRPr="0092431D" w:rsidTr="000C04A4">
        <w:trPr>
          <w:trHeight w:val="340"/>
        </w:trPr>
        <w:tc>
          <w:tcPr>
            <w:tcW w:w="4706" w:type="dxa"/>
            <w:vAlign w:val="center"/>
          </w:tcPr>
          <w:p w:rsidR="003A5B86" w:rsidRPr="0092431D" w:rsidRDefault="003A5B86" w:rsidP="00E23EAD">
            <w:pPr>
              <w:rPr>
                <w:rFonts w:cs="Arial"/>
                <w:sz w:val="18"/>
                <w:szCs w:val="18"/>
              </w:rPr>
            </w:pPr>
            <w:r w:rsidRPr="003A5B86">
              <w:rPr>
                <w:rFonts w:cs="Arial"/>
                <w:sz w:val="18"/>
                <w:szCs w:val="18"/>
              </w:rPr>
              <w:t>pre_aasb_1058_2017-07-20_role-831800.xml</w:t>
            </w:r>
          </w:p>
        </w:tc>
        <w:tc>
          <w:tcPr>
            <w:tcW w:w="4536" w:type="dxa"/>
          </w:tcPr>
          <w:p w:rsidR="003A5B86" w:rsidRPr="0092431D" w:rsidRDefault="003A5B86" w:rsidP="003A5B86">
            <w:pPr>
              <w:rPr>
                <w:rFonts w:cs="Arial"/>
                <w:sz w:val="18"/>
                <w:szCs w:val="18"/>
              </w:rPr>
            </w:pPr>
            <w:r>
              <w:rPr>
                <w:rFonts w:cs="Arial"/>
                <w:sz w:val="18"/>
                <w:szCs w:val="18"/>
              </w:rPr>
              <w:t>Include r</w:t>
            </w:r>
            <w:r w:rsidRPr="00F06D0D">
              <w:rPr>
                <w:rFonts w:cs="Arial"/>
                <w:sz w:val="18"/>
                <w:szCs w:val="18"/>
              </w:rPr>
              <w:t>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970A9" w:rsidRPr="0092431D" w:rsidTr="000C04A4">
        <w:trPr>
          <w:trHeight w:val="340"/>
        </w:trPr>
        <w:tc>
          <w:tcPr>
            <w:tcW w:w="4706" w:type="dxa"/>
            <w:vAlign w:val="center"/>
          </w:tcPr>
          <w:p w:rsidR="00A970A9" w:rsidRPr="0092431D" w:rsidRDefault="00B000E6" w:rsidP="003A5B86">
            <w:pPr>
              <w:rPr>
                <w:rFonts w:cs="Arial"/>
                <w:sz w:val="18"/>
                <w:szCs w:val="18"/>
              </w:rPr>
            </w:pPr>
            <w:r w:rsidRPr="0092431D">
              <w:rPr>
                <w:rFonts w:cs="Arial"/>
                <w:sz w:val="18"/>
                <w:szCs w:val="18"/>
              </w:rPr>
              <w:t>pre_aasb_1023_</w:t>
            </w:r>
            <w:r w:rsidR="003A5B86">
              <w:rPr>
                <w:rFonts w:cs="Arial"/>
                <w:sz w:val="18"/>
                <w:szCs w:val="18"/>
              </w:rPr>
              <w:t>2017</w:t>
            </w:r>
            <w:r w:rsidR="00EA3008">
              <w:rPr>
                <w:rFonts w:cs="Arial"/>
                <w:sz w:val="18"/>
                <w:szCs w:val="18"/>
              </w:rPr>
              <w:t>-07-</w:t>
            </w:r>
            <w:r w:rsidR="003A5B86">
              <w:rPr>
                <w:rFonts w:cs="Arial"/>
                <w:sz w:val="18"/>
                <w:szCs w:val="18"/>
              </w:rPr>
              <w:t>20</w:t>
            </w:r>
            <w:r w:rsidRPr="0092431D">
              <w:rPr>
                <w:rFonts w:cs="Arial"/>
                <w:sz w:val="18"/>
                <w:szCs w:val="18"/>
              </w:rPr>
              <w:t>_role-836505.xml</w:t>
            </w:r>
          </w:p>
        </w:tc>
        <w:tc>
          <w:tcPr>
            <w:tcW w:w="4536" w:type="dxa"/>
          </w:tcPr>
          <w:p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1023 General Insurance which do not have a corresponding IFRS standard</w:t>
            </w:r>
          </w:p>
        </w:tc>
      </w:tr>
      <w:tr w:rsidR="00A970A9" w:rsidRPr="0092431D" w:rsidTr="000C04A4">
        <w:trPr>
          <w:trHeight w:val="340"/>
        </w:trPr>
        <w:tc>
          <w:tcPr>
            <w:tcW w:w="4706" w:type="dxa"/>
            <w:vAlign w:val="center"/>
          </w:tcPr>
          <w:p w:rsidR="009A7EED" w:rsidRPr="0092431D" w:rsidRDefault="00B000E6" w:rsidP="003A5B86">
            <w:pPr>
              <w:rPr>
                <w:rFonts w:cs="Arial"/>
                <w:sz w:val="18"/>
                <w:szCs w:val="18"/>
              </w:rPr>
            </w:pPr>
            <w:r w:rsidRPr="0092431D">
              <w:rPr>
                <w:rFonts w:cs="Arial"/>
                <w:sz w:val="18"/>
                <w:szCs w:val="18"/>
              </w:rPr>
              <w:t>pre_aasb_1038_</w:t>
            </w:r>
            <w:r w:rsidR="003A5B86">
              <w:rPr>
                <w:rFonts w:cs="Arial"/>
                <w:sz w:val="18"/>
                <w:szCs w:val="18"/>
              </w:rPr>
              <w:t>2017</w:t>
            </w:r>
            <w:r w:rsidR="00EA3008">
              <w:rPr>
                <w:rFonts w:cs="Arial"/>
                <w:sz w:val="18"/>
                <w:szCs w:val="18"/>
              </w:rPr>
              <w:t>-07-</w:t>
            </w:r>
            <w:r w:rsidR="003A5B86">
              <w:rPr>
                <w:rFonts w:cs="Arial"/>
                <w:sz w:val="18"/>
                <w:szCs w:val="18"/>
              </w:rPr>
              <w:t>20</w:t>
            </w:r>
            <w:r w:rsidRPr="0092431D">
              <w:rPr>
                <w:rFonts w:cs="Arial"/>
                <w:sz w:val="18"/>
                <w:szCs w:val="18"/>
              </w:rPr>
              <w:t>_role-836501.xml</w:t>
            </w:r>
          </w:p>
        </w:tc>
        <w:tc>
          <w:tcPr>
            <w:tcW w:w="4536" w:type="dxa"/>
          </w:tcPr>
          <w:p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for disclosures required under AASB 1038 Life Insurance which do not have a corresponding IFRS standard</w:t>
            </w:r>
          </w:p>
        </w:tc>
      </w:tr>
      <w:tr w:rsidR="00A970A9" w:rsidRPr="00764F8E" w:rsidTr="000C04A4">
        <w:trPr>
          <w:trHeight w:val="340"/>
        </w:trPr>
        <w:tc>
          <w:tcPr>
            <w:tcW w:w="4706" w:type="dxa"/>
            <w:vAlign w:val="center"/>
          </w:tcPr>
          <w:p w:rsidR="009A7EED" w:rsidRPr="0092431D" w:rsidRDefault="00B000E6" w:rsidP="003A5B86">
            <w:pPr>
              <w:rPr>
                <w:rFonts w:cs="Arial"/>
                <w:sz w:val="18"/>
                <w:szCs w:val="18"/>
              </w:rPr>
            </w:pPr>
            <w:r w:rsidRPr="0092431D">
              <w:rPr>
                <w:rFonts w:cs="Arial"/>
                <w:sz w:val="18"/>
                <w:szCs w:val="18"/>
              </w:rPr>
              <w:t>pre_au_extension_</w:t>
            </w:r>
            <w:r w:rsidR="00EA3008">
              <w:rPr>
                <w:rFonts w:cs="Arial"/>
                <w:sz w:val="18"/>
                <w:szCs w:val="18"/>
              </w:rPr>
              <w:t>201</w:t>
            </w:r>
            <w:r w:rsidR="003A5B86">
              <w:rPr>
                <w:rFonts w:cs="Arial"/>
                <w:sz w:val="18"/>
                <w:szCs w:val="18"/>
              </w:rPr>
              <w:t>7</w:t>
            </w:r>
            <w:r w:rsidR="00EA3008">
              <w:rPr>
                <w:rFonts w:cs="Arial"/>
                <w:sz w:val="18"/>
                <w:szCs w:val="18"/>
              </w:rPr>
              <w:t>-07-</w:t>
            </w:r>
            <w:r w:rsidR="003A5B86">
              <w:rPr>
                <w:rFonts w:cs="Arial"/>
                <w:sz w:val="18"/>
                <w:szCs w:val="18"/>
              </w:rPr>
              <w:t>20</w:t>
            </w:r>
            <w:r w:rsidRPr="0092431D">
              <w:rPr>
                <w:rFonts w:cs="Arial"/>
                <w:sz w:val="18"/>
                <w:szCs w:val="18"/>
              </w:rPr>
              <w:t>_role-833000.xml</w:t>
            </w:r>
          </w:p>
        </w:tc>
        <w:tc>
          <w:tcPr>
            <w:tcW w:w="4536" w:type="dxa"/>
          </w:tcPr>
          <w:p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 xml:space="preserve">eportable concepts required when </w:t>
            </w:r>
            <w:proofErr w:type="gramStart"/>
            <w:r w:rsidR="00A970A9" w:rsidRPr="0092431D">
              <w:rPr>
                <w:rFonts w:cs="Arial"/>
                <w:sz w:val="18"/>
                <w:szCs w:val="18"/>
              </w:rPr>
              <w:t>only  consolidated</w:t>
            </w:r>
            <w:proofErr w:type="gramEnd"/>
            <w:r w:rsidR="00A970A9" w:rsidRPr="0092431D">
              <w:rPr>
                <w:rFonts w:cs="Arial"/>
                <w:sz w:val="18"/>
                <w:szCs w:val="18"/>
              </w:rPr>
              <w:t xml:space="preserve"> financial statements are prepared as required in Corporations Regulations.</w:t>
            </w:r>
          </w:p>
        </w:tc>
      </w:tr>
    </w:tbl>
    <w:p w:rsidR="00C94CB0" w:rsidRDefault="00C94CB0" w:rsidP="00E14FDE">
      <w:pPr>
        <w:autoSpaceDE w:val="0"/>
        <w:autoSpaceDN w:val="0"/>
        <w:adjustRightInd w:val="0"/>
        <w:rPr>
          <w:rFonts w:cs="Arial"/>
          <w:bCs/>
          <w:iCs/>
          <w:sz w:val="20"/>
          <w:szCs w:val="20"/>
        </w:rPr>
      </w:pPr>
    </w:p>
    <w:p w:rsidR="00333F59" w:rsidRDefault="00C94CB0" w:rsidP="009A7EED">
      <w:pPr>
        <w:autoSpaceDE w:val="0"/>
        <w:autoSpaceDN w:val="0"/>
        <w:adjustRightInd w:val="0"/>
      </w:pPr>
      <w:r w:rsidRPr="00C94CB0">
        <w:rPr>
          <w:rFonts w:cs="Arial"/>
          <w:bCs/>
          <w:iCs/>
          <w:sz w:val="20"/>
          <w:szCs w:val="20"/>
        </w:rPr>
        <w:t xml:space="preserve"> </w:t>
      </w:r>
    </w:p>
    <w:p w:rsidR="003A2E43" w:rsidRDefault="003A2E43" w:rsidP="005819BE">
      <w:pPr>
        <w:pStyle w:val="Head3"/>
      </w:pPr>
      <w:bookmarkStart w:id="219" w:name="_Toc487638029"/>
      <w:r w:rsidRPr="005819BE">
        <w:t xml:space="preserve">Calculation </w:t>
      </w:r>
      <w:proofErr w:type="spellStart"/>
      <w:r w:rsidRPr="005819BE">
        <w:t>linkbases</w:t>
      </w:r>
      <w:bookmarkEnd w:id="219"/>
      <w:proofErr w:type="spellEnd"/>
    </w:p>
    <w:p w:rsidR="00037CA1" w:rsidRDefault="007C0FCE" w:rsidP="00764F8E">
      <w:pPr>
        <w:jc w:val="both"/>
        <w:rPr>
          <w:rFonts w:cs="Arial"/>
          <w:bCs/>
          <w:iCs/>
          <w:sz w:val="20"/>
          <w:szCs w:val="20"/>
        </w:rPr>
      </w:pPr>
      <w:r w:rsidRPr="00037CA1">
        <w:rPr>
          <w:rFonts w:cs="Arial"/>
          <w:bCs/>
          <w:iCs/>
          <w:sz w:val="20"/>
          <w:szCs w:val="20"/>
        </w:rPr>
        <w:t xml:space="preserve">The </w:t>
      </w:r>
      <w:r w:rsidR="006B5616">
        <w:rPr>
          <w:rFonts w:cs="Arial"/>
          <w:bCs/>
          <w:iCs/>
          <w:sz w:val="20"/>
          <w:szCs w:val="20"/>
        </w:rPr>
        <w:t xml:space="preserve">IFRS AU Taxonomy </w:t>
      </w:r>
      <w:r w:rsidR="00F513C4">
        <w:rPr>
          <w:rFonts w:cs="Arial"/>
          <w:bCs/>
          <w:iCs/>
          <w:sz w:val="20"/>
          <w:szCs w:val="20"/>
        </w:rPr>
        <w:t>2017</w:t>
      </w:r>
      <w:r w:rsidRPr="00037CA1">
        <w:rPr>
          <w:rFonts w:cs="Arial"/>
          <w:bCs/>
          <w:iCs/>
          <w:sz w:val="20"/>
          <w:szCs w:val="20"/>
        </w:rPr>
        <w:t xml:space="preserve"> uses calculation </w:t>
      </w:r>
      <w:proofErr w:type="spellStart"/>
      <w:r w:rsidRPr="00037CA1">
        <w:rPr>
          <w:rFonts w:cs="Arial"/>
          <w:bCs/>
          <w:iCs/>
          <w:sz w:val="20"/>
          <w:szCs w:val="20"/>
        </w:rPr>
        <w:t>linkbases</w:t>
      </w:r>
      <w:proofErr w:type="spellEnd"/>
      <w:r w:rsidRPr="00037CA1">
        <w:rPr>
          <w:rFonts w:cs="Arial"/>
          <w:bCs/>
          <w:iCs/>
          <w:sz w:val="20"/>
          <w:szCs w:val="20"/>
        </w:rPr>
        <w:t xml:space="preserve"> in the manner prescribed by the XBRL 2.1 Specification and provides all possible calculations for hierarchies</w:t>
      </w:r>
      <w:r w:rsidR="00C5644B" w:rsidRPr="00037CA1">
        <w:rPr>
          <w:rFonts w:cs="Arial"/>
          <w:bCs/>
          <w:iCs/>
          <w:sz w:val="20"/>
          <w:szCs w:val="20"/>
        </w:rPr>
        <w:t xml:space="preserve">. Some of the calculations </w:t>
      </w:r>
      <w:proofErr w:type="spellStart"/>
      <w:r w:rsidR="00C5644B" w:rsidRPr="00037CA1">
        <w:rPr>
          <w:rFonts w:cs="Arial"/>
          <w:bCs/>
          <w:iCs/>
          <w:sz w:val="20"/>
          <w:szCs w:val="20"/>
        </w:rPr>
        <w:t>linkbases</w:t>
      </w:r>
      <w:proofErr w:type="spellEnd"/>
      <w:r w:rsidR="00C5644B" w:rsidRPr="00037CA1">
        <w:rPr>
          <w:rFonts w:cs="Arial"/>
          <w:bCs/>
          <w:iCs/>
          <w:sz w:val="20"/>
          <w:szCs w:val="20"/>
        </w:rPr>
        <w:t xml:space="preserve"> are directly impo</w:t>
      </w:r>
      <w:r w:rsidR="00037CA1">
        <w:rPr>
          <w:rFonts w:cs="Arial"/>
          <w:bCs/>
          <w:iCs/>
          <w:sz w:val="20"/>
          <w:szCs w:val="20"/>
        </w:rPr>
        <w:t>r</w:t>
      </w:r>
      <w:r w:rsidR="00C5644B" w:rsidRPr="00037CA1">
        <w:rPr>
          <w:rFonts w:cs="Arial"/>
          <w:bCs/>
          <w:iCs/>
          <w:sz w:val="20"/>
          <w:szCs w:val="20"/>
        </w:rPr>
        <w:t xml:space="preserve">ted from IFRS Taxonomy and some have been substituted with new </w:t>
      </w:r>
      <w:proofErr w:type="spellStart"/>
      <w:r w:rsidR="00C5644B" w:rsidRPr="00037CA1">
        <w:rPr>
          <w:rFonts w:cs="Arial"/>
          <w:bCs/>
          <w:iCs/>
          <w:sz w:val="20"/>
          <w:szCs w:val="20"/>
        </w:rPr>
        <w:t>linkbases</w:t>
      </w:r>
      <w:proofErr w:type="spellEnd"/>
      <w:r w:rsidR="00C5644B" w:rsidRPr="00037CA1">
        <w:rPr>
          <w:rFonts w:cs="Arial"/>
          <w:bCs/>
          <w:iCs/>
          <w:sz w:val="20"/>
          <w:szCs w:val="20"/>
        </w:rPr>
        <w:t xml:space="preserve"> that </w:t>
      </w:r>
      <w:r w:rsidR="00037CA1">
        <w:rPr>
          <w:rFonts w:cs="Arial"/>
          <w:bCs/>
          <w:iCs/>
          <w:sz w:val="20"/>
          <w:szCs w:val="20"/>
        </w:rPr>
        <w:t>include</w:t>
      </w:r>
      <w:r w:rsidR="00C5644B" w:rsidRPr="00037CA1">
        <w:rPr>
          <w:rFonts w:cs="Arial"/>
          <w:bCs/>
          <w:iCs/>
          <w:sz w:val="20"/>
          <w:szCs w:val="20"/>
        </w:rPr>
        <w:t xml:space="preserve"> the new</w:t>
      </w:r>
      <w:r w:rsidR="00C2529F">
        <w:rPr>
          <w:rFonts w:cs="Arial"/>
          <w:bCs/>
          <w:iCs/>
          <w:sz w:val="20"/>
          <w:szCs w:val="20"/>
        </w:rPr>
        <w:t xml:space="preserve"> elements introduced by the AU E</w:t>
      </w:r>
      <w:r w:rsidR="00C5644B" w:rsidRPr="00037CA1">
        <w:rPr>
          <w:rFonts w:cs="Arial"/>
          <w:bCs/>
          <w:iCs/>
          <w:sz w:val="20"/>
          <w:szCs w:val="20"/>
        </w:rPr>
        <w:t>xtension.</w:t>
      </w:r>
      <w:r w:rsidR="00764F8E">
        <w:rPr>
          <w:rFonts w:cs="Arial"/>
          <w:bCs/>
          <w:iCs/>
          <w:sz w:val="20"/>
          <w:szCs w:val="20"/>
        </w:rPr>
        <w:t xml:space="preserve"> </w:t>
      </w:r>
      <w:r w:rsidR="00037CA1">
        <w:rPr>
          <w:rFonts w:cs="Arial"/>
          <w:bCs/>
          <w:iCs/>
          <w:sz w:val="20"/>
          <w:szCs w:val="20"/>
        </w:rPr>
        <w:t xml:space="preserve">The </w:t>
      </w:r>
      <w:r w:rsidR="009A7EED">
        <w:rPr>
          <w:rFonts w:cs="Arial"/>
          <w:bCs/>
          <w:iCs/>
          <w:sz w:val="20"/>
          <w:szCs w:val="20"/>
        </w:rPr>
        <w:t xml:space="preserve">list of the modified calculation </w:t>
      </w:r>
      <w:proofErr w:type="spellStart"/>
      <w:r w:rsidR="009A7EED">
        <w:rPr>
          <w:rFonts w:cs="Arial"/>
          <w:bCs/>
          <w:iCs/>
          <w:sz w:val="20"/>
          <w:szCs w:val="20"/>
        </w:rPr>
        <w:t>linkbases</w:t>
      </w:r>
      <w:proofErr w:type="spellEnd"/>
      <w:r w:rsidR="009A7EED">
        <w:rPr>
          <w:rFonts w:cs="Arial"/>
          <w:bCs/>
          <w:iCs/>
          <w:sz w:val="20"/>
          <w:szCs w:val="20"/>
        </w:rPr>
        <w:t xml:space="preserve"> </w:t>
      </w:r>
      <w:r w:rsidR="00BE29B7">
        <w:rPr>
          <w:rFonts w:cs="Arial"/>
          <w:bCs/>
          <w:iCs/>
          <w:sz w:val="20"/>
          <w:szCs w:val="20"/>
        </w:rPr>
        <w:t>is contained in T</w:t>
      </w:r>
      <w:r w:rsidR="00037CA1">
        <w:rPr>
          <w:rFonts w:cs="Arial"/>
          <w:bCs/>
          <w:iCs/>
          <w:sz w:val="20"/>
          <w:szCs w:val="20"/>
        </w:rPr>
        <w:t>able</w:t>
      </w:r>
      <w:r w:rsidR="00BE29B7">
        <w:rPr>
          <w:rFonts w:cs="Arial"/>
          <w:bCs/>
          <w:iCs/>
          <w:sz w:val="20"/>
          <w:szCs w:val="20"/>
        </w:rPr>
        <w:t xml:space="preserve"> </w:t>
      </w:r>
      <w:r w:rsidR="0093318D">
        <w:rPr>
          <w:rFonts w:cs="Arial"/>
          <w:bCs/>
          <w:iCs/>
          <w:sz w:val="20"/>
          <w:szCs w:val="20"/>
        </w:rPr>
        <w:t xml:space="preserve">8 </w:t>
      </w:r>
      <w:r w:rsidR="00037CA1">
        <w:rPr>
          <w:rFonts w:cs="Arial"/>
          <w:bCs/>
          <w:iCs/>
          <w:sz w:val="20"/>
          <w:szCs w:val="20"/>
        </w:rPr>
        <w:t>below</w:t>
      </w:r>
      <w:r w:rsidR="00BE29B7">
        <w:rPr>
          <w:rFonts w:cs="Arial"/>
          <w:bCs/>
          <w:iCs/>
          <w:sz w:val="20"/>
          <w:szCs w:val="20"/>
        </w:rPr>
        <w:t>.</w:t>
      </w:r>
    </w:p>
    <w:p w:rsidR="009A7EED" w:rsidRDefault="009A7EED" w:rsidP="00037CA1">
      <w:pPr>
        <w:autoSpaceDE w:val="0"/>
        <w:autoSpaceDN w:val="0"/>
        <w:adjustRightInd w:val="0"/>
        <w:rPr>
          <w:rFonts w:cs="Arial"/>
          <w:bCs/>
          <w:iCs/>
          <w:sz w:val="20"/>
          <w:szCs w:val="20"/>
        </w:rPr>
      </w:pPr>
    </w:p>
    <w:p w:rsidR="009B77C1" w:rsidRDefault="00BE29B7" w:rsidP="00DA5F87">
      <w:pPr>
        <w:pStyle w:val="ListParagraph"/>
        <w:numPr>
          <w:ilvl w:val="0"/>
          <w:numId w:val="31"/>
        </w:numPr>
        <w:autoSpaceDE w:val="0"/>
        <w:autoSpaceDN w:val="0"/>
        <w:adjustRightInd w:val="0"/>
        <w:ind w:left="851" w:hanging="851"/>
        <w:rPr>
          <w:rFonts w:cs="Arial"/>
          <w:bCs/>
          <w:iCs/>
          <w:sz w:val="20"/>
          <w:szCs w:val="20"/>
        </w:rPr>
      </w:pPr>
      <w:r w:rsidRPr="00BE29B7">
        <w:rPr>
          <w:rStyle w:val="Emphasis"/>
          <w:bCs w:val="0"/>
          <w:sz w:val="18"/>
          <w:szCs w:val="18"/>
        </w:rPr>
        <w:t xml:space="preserve">IFRS AU – </w:t>
      </w:r>
      <w:r>
        <w:rPr>
          <w:rStyle w:val="Emphasis"/>
          <w:bCs w:val="0"/>
          <w:sz w:val="18"/>
          <w:szCs w:val="18"/>
        </w:rPr>
        <w:t xml:space="preserve">Modified calculation </w:t>
      </w:r>
      <w:r w:rsidRPr="00BE29B7">
        <w:rPr>
          <w:rStyle w:val="Emphasis"/>
          <w:bCs w:val="0"/>
          <w:sz w:val="18"/>
          <w:szCs w:val="18"/>
        </w:rPr>
        <w:t xml:space="preserve"> </w:t>
      </w:r>
      <w:proofErr w:type="spellStart"/>
      <w:r w:rsidRPr="00BE29B7">
        <w:rPr>
          <w:rStyle w:val="Emphasis"/>
          <w:bCs w:val="0"/>
          <w:sz w:val="18"/>
          <w:szCs w:val="18"/>
        </w:rPr>
        <w:t>linkbases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9A7EED" w:rsidRPr="00032BFE" w:rsidTr="00764F8E">
        <w:trPr>
          <w:trHeight w:val="340"/>
        </w:trPr>
        <w:tc>
          <w:tcPr>
            <w:tcW w:w="4077" w:type="dxa"/>
            <w:shd w:val="clear" w:color="auto" w:fill="DBE5F1" w:themeFill="accent1" w:themeFillTint="33"/>
            <w:vAlign w:val="center"/>
          </w:tcPr>
          <w:p w:rsidR="009A7EED" w:rsidRPr="00764F8E" w:rsidRDefault="006B5616" w:rsidP="008E0D42">
            <w:pPr>
              <w:rPr>
                <w:rFonts w:cs="Arial"/>
                <w:b/>
                <w:sz w:val="18"/>
                <w:szCs w:val="18"/>
              </w:rPr>
            </w:pPr>
            <w:r>
              <w:rPr>
                <w:rFonts w:cs="Arial"/>
                <w:b/>
                <w:sz w:val="18"/>
                <w:szCs w:val="18"/>
              </w:rPr>
              <w:t xml:space="preserve">IFRS AU Taxonomy </w:t>
            </w:r>
            <w:r w:rsidR="00F513C4">
              <w:rPr>
                <w:rFonts w:cs="Arial"/>
                <w:b/>
                <w:sz w:val="18"/>
                <w:szCs w:val="18"/>
              </w:rPr>
              <w:t>2017</w:t>
            </w:r>
            <w:r w:rsidR="009A7EED" w:rsidRPr="00764F8E">
              <w:rPr>
                <w:rFonts w:cs="Arial"/>
                <w:b/>
                <w:sz w:val="18"/>
                <w:szCs w:val="18"/>
              </w:rPr>
              <w:t xml:space="preserve"> modified calculation  </w:t>
            </w:r>
            <w:proofErr w:type="spellStart"/>
            <w:r w:rsidR="009A7EED" w:rsidRPr="00764F8E">
              <w:rPr>
                <w:rFonts w:cs="Arial"/>
                <w:b/>
                <w:sz w:val="18"/>
                <w:szCs w:val="18"/>
              </w:rPr>
              <w:t>linkbases</w:t>
            </w:r>
            <w:proofErr w:type="spellEnd"/>
          </w:p>
        </w:tc>
        <w:tc>
          <w:tcPr>
            <w:tcW w:w="5165" w:type="dxa"/>
            <w:shd w:val="clear" w:color="auto" w:fill="DBE5F1" w:themeFill="accent1" w:themeFillTint="33"/>
            <w:vAlign w:val="center"/>
          </w:tcPr>
          <w:p w:rsidR="009A7EED" w:rsidRPr="00764F8E" w:rsidRDefault="009A7EED" w:rsidP="00764F8E">
            <w:pPr>
              <w:rPr>
                <w:rFonts w:cs="Arial"/>
                <w:b/>
                <w:sz w:val="18"/>
                <w:szCs w:val="18"/>
              </w:rPr>
            </w:pPr>
            <w:r w:rsidRPr="00764F8E">
              <w:rPr>
                <w:rFonts w:cs="Arial"/>
                <w:b/>
                <w:sz w:val="18"/>
                <w:szCs w:val="18"/>
              </w:rPr>
              <w:t>Explanations</w:t>
            </w:r>
          </w:p>
        </w:tc>
      </w:tr>
      <w:tr w:rsidR="009A7EED" w:rsidRPr="0092431D" w:rsidTr="00764F8E">
        <w:trPr>
          <w:trHeight w:val="340"/>
        </w:trPr>
        <w:tc>
          <w:tcPr>
            <w:tcW w:w="4077" w:type="dxa"/>
            <w:vAlign w:val="center"/>
          </w:tcPr>
          <w:p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AA7B04">
              <w:rPr>
                <w:rFonts w:cs="Arial"/>
                <w:sz w:val="18"/>
                <w:szCs w:val="18"/>
              </w:rPr>
              <w:t>2017</w:t>
            </w:r>
            <w:r w:rsidR="00EF442C">
              <w:rPr>
                <w:rFonts w:cs="Arial"/>
                <w:sz w:val="18"/>
                <w:szCs w:val="18"/>
              </w:rPr>
              <w:t>-</w:t>
            </w:r>
            <w:r w:rsidR="00AA7B04">
              <w:rPr>
                <w:rFonts w:cs="Arial"/>
                <w:sz w:val="18"/>
                <w:szCs w:val="18"/>
              </w:rPr>
              <w:t>07</w:t>
            </w:r>
            <w:r w:rsidR="00EF442C">
              <w:rPr>
                <w:rFonts w:cs="Arial"/>
                <w:sz w:val="18"/>
                <w:szCs w:val="18"/>
              </w:rPr>
              <w:t>-</w:t>
            </w:r>
            <w:r w:rsidR="00AA7B04">
              <w:rPr>
                <w:rFonts w:cs="Arial"/>
                <w:sz w:val="18"/>
                <w:szCs w:val="18"/>
              </w:rPr>
              <w:t>20</w:t>
            </w:r>
            <w:r w:rsidRPr="0092431D">
              <w:rPr>
                <w:rFonts w:cs="Arial"/>
                <w:sz w:val="18"/>
                <w:szCs w:val="18"/>
              </w:rPr>
              <w:t>_role-210000.xml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rsidTr="00764F8E">
        <w:trPr>
          <w:trHeight w:val="340"/>
        </w:trPr>
        <w:tc>
          <w:tcPr>
            <w:tcW w:w="4077" w:type="dxa"/>
            <w:vAlign w:val="center"/>
          </w:tcPr>
          <w:p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AA7B04">
              <w:rPr>
                <w:rFonts w:cs="Arial"/>
                <w:sz w:val="18"/>
                <w:szCs w:val="18"/>
              </w:rPr>
              <w:t>2017</w:t>
            </w:r>
            <w:r w:rsidR="00EF442C">
              <w:rPr>
                <w:rFonts w:cs="Arial"/>
                <w:sz w:val="18"/>
                <w:szCs w:val="18"/>
              </w:rPr>
              <w:t>-</w:t>
            </w:r>
            <w:r w:rsidR="00AA7B04">
              <w:rPr>
                <w:rFonts w:cs="Arial"/>
                <w:sz w:val="18"/>
                <w:szCs w:val="18"/>
              </w:rPr>
              <w:t>07</w:t>
            </w:r>
            <w:r w:rsidR="00EF442C">
              <w:rPr>
                <w:rFonts w:cs="Arial"/>
                <w:sz w:val="18"/>
                <w:szCs w:val="18"/>
              </w:rPr>
              <w:t>-</w:t>
            </w:r>
            <w:r w:rsidR="00AA7B04">
              <w:rPr>
                <w:rFonts w:cs="Arial"/>
                <w:sz w:val="18"/>
                <w:szCs w:val="18"/>
              </w:rPr>
              <w:t>20</w:t>
            </w:r>
            <w:r w:rsidRPr="0092431D">
              <w:rPr>
                <w:rFonts w:cs="Arial"/>
                <w:sz w:val="18"/>
                <w:szCs w:val="18"/>
              </w:rPr>
              <w:t>_role-220000.xml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rsidTr="00764F8E">
        <w:trPr>
          <w:trHeight w:val="340"/>
        </w:trPr>
        <w:tc>
          <w:tcPr>
            <w:tcW w:w="4077" w:type="dxa"/>
            <w:vAlign w:val="center"/>
          </w:tcPr>
          <w:p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ias_1_</w:t>
            </w:r>
            <w:r w:rsidR="00AA7B04">
              <w:rPr>
                <w:rFonts w:cs="Arial"/>
                <w:sz w:val="18"/>
                <w:szCs w:val="18"/>
              </w:rPr>
              <w:t>2017</w:t>
            </w:r>
            <w:r w:rsidR="00EF442C">
              <w:rPr>
                <w:rFonts w:cs="Arial"/>
                <w:sz w:val="18"/>
                <w:szCs w:val="18"/>
              </w:rPr>
              <w:t>-</w:t>
            </w:r>
            <w:r w:rsidR="00AA7B04">
              <w:rPr>
                <w:rFonts w:cs="Arial"/>
                <w:sz w:val="18"/>
                <w:szCs w:val="18"/>
              </w:rPr>
              <w:t>07</w:t>
            </w:r>
            <w:r w:rsidR="00EF442C">
              <w:rPr>
                <w:rFonts w:cs="Arial"/>
                <w:sz w:val="18"/>
                <w:szCs w:val="18"/>
              </w:rPr>
              <w:t>-</w:t>
            </w:r>
            <w:r w:rsidR="00AA7B04">
              <w:rPr>
                <w:rFonts w:cs="Arial"/>
                <w:sz w:val="18"/>
                <w:szCs w:val="18"/>
              </w:rPr>
              <w:t>20</w:t>
            </w:r>
            <w:r w:rsidRPr="0092431D">
              <w:rPr>
                <w:rFonts w:cs="Arial"/>
                <w:sz w:val="18"/>
                <w:szCs w:val="18"/>
              </w:rPr>
              <w:t>_role-310000.xml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9A7EED" w:rsidRPr="0092431D" w:rsidTr="00764F8E">
        <w:trPr>
          <w:trHeight w:val="340"/>
        </w:trPr>
        <w:tc>
          <w:tcPr>
            <w:tcW w:w="4077" w:type="dxa"/>
            <w:vAlign w:val="center"/>
          </w:tcPr>
          <w:p w:rsidR="009A7EED" w:rsidRPr="0092431D" w:rsidRDefault="00B000E6" w:rsidP="00AA7B04">
            <w:pPr>
              <w:rPr>
                <w:rFonts w:cs="Arial"/>
                <w:sz w:val="18"/>
                <w:szCs w:val="18"/>
              </w:rPr>
            </w:pPr>
            <w:r w:rsidRPr="0092431D">
              <w:rPr>
                <w:rFonts w:cs="Arial"/>
                <w:sz w:val="18"/>
                <w:szCs w:val="18"/>
              </w:rPr>
              <w:t>cal_</w:t>
            </w:r>
            <w:r w:rsidR="00AA7B04">
              <w:rPr>
                <w:rFonts w:cs="Arial"/>
                <w:sz w:val="18"/>
                <w:szCs w:val="18"/>
              </w:rPr>
              <w:t>au_extension_</w:t>
            </w:r>
            <w:r w:rsidRPr="0092431D">
              <w:rPr>
                <w:rFonts w:cs="Arial"/>
                <w:sz w:val="18"/>
                <w:szCs w:val="18"/>
              </w:rPr>
              <w:t>ias_7_</w:t>
            </w:r>
            <w:r w:rsidR="00AA7B04">
              <w:rPr>
                <w:rFonts w:cs="Arial"/>
                <w:sz w:val="18"/>
                <w:szCs w:val="18"/>
              </w:rPr>
              <w:t>2017</w:t>
            </w:r>
            <w:r w:rsidR="00EF442C">
              <w:rPr>
                <w:rFonts w:cs="Arial"/>
                <w:sz w:val="18"/>
                <w:szCs w:val="18"/>
              </w:rPr>
              <w:t>-</w:t>
            </w:r>
            <w:r w:rsidR="00AA7B04">
              <w:rPr>
                <w:rFonts w:cs="Arial"/>
                <w:sz w:val="18"/>
                <w:szCs w:val="18"/>
              </w:rPr>
              <w:t>07</w:t>
            </w:r>
            <w:r w:rsidR="00EF442C">
              <w:rPr>
                <w:rFonts w:cs="Arial"/>
                <w:sz w:val="18"/>
                <w:szCs w:val="18"/>
              </w:rPr>
              <w:t>-</w:t>
            </w:r>
            <w:r w:rsidR="00AA7B04">
              <w:rPr>
                <w:rFonts w:cs="Arial"/>
                <w:sz w:val="18"/>
                <w:szCs w:val="18"/>
              </w:rPr>
              <w:t>20</w:t>
            </w:r>
            <w:r w:rsidRPr="0092431D">
              <w:rPr>
                <w:rFonts w:cs="Arial"/>
                <w:sz w:val="18"/>
                <w:szCs w:val="18"/>
              </w:rPr>
              <w:t>_role-510000.xml</w:t>
            </w:r>
          </w:p>
        </w:tc>
        <w:tc>
          <w:tcPr>
            <w:tcW w:w="5165" w:type="dxa"/>
          </w:tcPr>
          <w:p w:rsidR="009A7EED" w:rsidRPr="0092431D" w:rsidRDefault="009A7EED" w:rsidP="000C04A4">
            <w:pPr>
              <w:rPr>
                <w:rFonts w:cs="Arial"/>
                <w:sz w:val="18"/>
                <w:szCs w:val="18"/>
              </w:rPr>
            </w:pPr>
            <w:r w:rsidRPr="0092431D">
              <w:rPr>
                <w:rFonts w:cs="Arial"/>
                <w:sz w:val="18"/>
                <w:szCs w:val="18"/>
              </w:rPr>
              <w:t>Inclusion of new reportable concepts required by AASB 1023 and AASB 1038</w:t>
            </w:r>
          </w:p>
        </w:tc>
      </w:tr>
      <w:tr w:rsidR="00081FFF" w:rsidRPr="00032BFE" w:rsidTr="00764F8E">
        <w:trPr>
          <w:trHeight w:val="340"/>
        </w:trPr>
        <w:tc>
          <w:tcPr>
            <w:tcW w:w="4077" w:type="dxa"/>
            <w:vAlign w:val="center"/>
          </w:tcPr>
          <w:p w:rsidR="00081FFF" w:rsidRPr="0092431D" w:rsidRDefault="00AA7B04" w:rsidP="00AA7B04">
            <w:pPr>
              <w:rPr>
                <w:rFonts w:cs="Arial"/>
                <w:sz w:val="18"/>
                <w:szCs w:val="18"/>
              </w:rPr>
            </w:pPr>
            <w:r>
              <w:rPr>
                <w:rFonts w:cs="Arial"/>
                <w:sz w:val="18"/>
                <w:szCs w:val="18"/>
              </w:rPr>
              <w:t>c</w:t>
            </w:r>
            <w:r w:rsidR="00081FFF" w:rsidRPr="0092431D">
              <w:rPr>
                <w:rFonts w:cs="Arial"/>
                <w:sz w:val="18"/>
                <w:szCs w:val="18"/>
              </w:rPr>
              <w:t>al_</w:t>
            </w:r>
            <w:r>
              <w:rPr>
                <w:rFonts w:cs="Arial"/>
                <w:sz w:val="18"/>
                <w:szCs w:val="18"/>
              </w:rPr>
              <w:t>au_extension_</w:t>
            </w:r>
            <w:r w:rsidR="00081FFF" w:rsidRPr="0092431D">
              <w:rPr>
                <w:rFonts w:cs="Arial"/>
                <w:sz w:val="18"/>
                <w:szCs w:val="18"/>
              </w:rPr>
              <w:t>ias_1_</w:t>
            </w:r>
            <w:r>
              <w:rPr>
                <w:rFonts w:cs="Arial"/>
                <w:sz w:val="18"/>
                <w:szCs w:val="18"/>
              </w:rPr>
              <w:t>2017</w:t>
            </w:r>
            <w:r w:rsidR="00EF442C">
              <w:rPr>
                <w:rFonts w:cs="Arial"/>
                <w:sz w:val="18"/>
                <w:szCs w:val="18"/>
              </w:rPr>
              <w:t>-</w:t>
            </w:r>
            <w:r>
              <w:rPr>
                <w:rFonts w:cs="Arial"/>
                <w:sz w:val="18"/>
                <w:szCs w:val="18"/>
              </w:rPr>
              <w:t>07</w:t>
            </w:r>
            <w:r w:rsidR="00EF442C">
              <w:rPr>
                <w:rFonts w:cs="Arial"/>
                <w:sz w:val="18"/>
                <w:szCs w:val="18"/>
              </w:rPr>
              <w:t>-</w:t>
            </w:r>
            <w:r>
              <w:rPr>
                <w:rFonts w:cs="Arial"/>
                <w:sz w:val="18"/>
                <w:szCs w:val="18"/>
              </w:rPr>
              <w:t>20</w:t>
            </w:r>
            <w:r w:rsidR="00081FFF" w:rsidRPr="0092431D">
              <w:rPr>
                <w:rFonts w:cs="Arial"/>
                <w:sz w:val="18"/>
                <w:szCs w:val="18"/>
              </w:rPr>
              <w:t>_role-880000.xml</w:t>
            </w:r>
          </w:p>
        </w:tc>
        <w:tc>
          <w:tcPr>
            <w:tcW w:w="5165" w:type="dxa"/>
          </w:tcPr>
          <w:p w:rsidR="00081FFF" w:rsidRPr="0092431D" w:rsidRDefault="00081FFF" w:rsidP="00544823">
            <w:pPr>
              <w:rPr>
                <w:rFonts w:cs="Arial"/>
                <w:sz w:val="18"/>
                <w:szCs w:val="18"/>
              </w:rPr>
            </w:pPr>
            <w:r w:rsidRPr="0092431D">
              <w:rPr>
                <w:rFonts w:cs="Arial"/>
                <w:sz w:val="18"/>
                <w:szCs w:val="18"/>
              </w:rPr>
              <w:t>Inclusion of additional concepts required by AASB 1054.</w:t>
            </w:r>
          </w:p>
        </w:tc>
      </w:tr>
    </w:tbl>
    <w:p w:rsidR="003A2E43" w:rsidRPr="003A2E43" w:rsidRDefault="003A2E43" w:rsidP="005819BE">
      <w:pPr>
        <w:pStyle w:val="Head3"/>
      </w:pPr>
      <w:bookmarkStart w:id="220" w:name="_Toc487638030"/>
      <w:r w:rsidRPr="005819BE">
        <w:t xml:space="preserve">Definition </w:t>
      </w:r>
      <w:proofErr w:type="spellStart"/>
      <w:r w:rsidRPr="005819BE">
        <w:t>linkbases</w:t>
      </w:r>
      <w:bookmarkEnd w:id="220"/>
      <w:proofErr w:type="spellEnd"/>
    </w:p>
    <w:p w:rsidR="00544823" w:rsidRPr="005026F6" w:rsidRDefault="00544823" w:rsidP="00544823">
      <w:pPr>
        <w:rPr>
          <w:sz w:val="20"/>
          <w:szCs w:val="20"/>
        </w:rPr>
      </w:pPr>
      <w:r w:rsidRPr="005026F6">
        <w:rPr>
          <w:sz w:val="20"/>
          <w:szCs w:val="20"/>
        </w:rPr>
        <w:t xml:space="preserve">The </w:t>
      </w:r>
      <w:r w:rsidR="006B5616">
        <w:rPr>
          <w:sz w:val="20"/>
          <w:szCs w:val="20"/>
        </w:rPr>
        <w:t xml:space="preserve">IFRS AU Taxonomy </w:t>
      </w:r>
      <w:r w:rsidRPr="005026F6">
        <w:rPr>
          <w:sz w:val="20"/>
          <w:szCs w:val="20"/>
        </w:rPr>
        <w:t xml:space="preserve">uses definition </w:t>
      </w:r>
      <w:proofErr w:type="spellStart"/>
      <w:r w:rsidRPr="005026F6">
        <w:rPr>
          <w:sz w:val="20"/>
          <w:szCs w:val="20"/>
        </w:rPr>
        <w:t>linkbases</w:t>
      </w:r>
      <w:proofErr w:type="spellEnd"/>
      <w:r w:rsidRPr="005026F6">
        <w:rPr>
          <w:sz w:val="20"/>
          <w:szCs w:val="20"/>
        </w:rPr>
        <w:t xml:space="preserve"> in the same way as</w:t>
      </w:r>
      <w:r w:rsidR="00985E98">
        <w:rPr>
          <w:sz w:val="20"/>
          <w:szCs w:val="20"/>
        </w:rPr>
        <w:t xml:space="preserve"> the</w:t>
      </w:r>
      <w:r w:rsidRPr="005026F6">
        <w:rPr>
          <w:sz w:val="20"/>
          <w:szCs w:val="20"/>
        </w:rPr>
        <w:t xml:space="preserve"> IFRS Taxonomy to express dimensional relationships. The IFRS Taxonomy defines axes and members for listed relationships, and therefore only uses explicit axes. Typed axes are not used in the </w:t>
      </w:r>
      <w:r w:rsidR="006B5616">
        <w:rPr>
          <w:sz w:val="20"/>
          <w:szCs w:val="20"/>
        </w:rPr>
        <w:t>IFRS AU Taxonomy</w:t>
      </w:r>
      <w:r w:rsidRPr="005026F6">
        <w:rPr>
          <w:sz w:val="20"/>
          <w:szCs w:val="20"/>
        </w:rPr>
        <w:t>. The IFRS Taxonomy defines tables where an axis has clearly been applied to a set of line items. Consequently, axes in the IFRS Taxonomy are only ‘</w:t>
      </w:r>
      <w:r w:rsidRPr="005026F6">
        <w:rPr>
          <w:rFonts w:ascii="SwiftLTPro-Italic" w:hAnsi="SwiftLTPro-Italic" w:cs="SwiftLTPro-Italic"/>
          <w:i/>
          <w:iCs/>
          <w:sz w:val="20"/>
          <w:szCs w:val="20"/>
        </w:rPr>
        <w:t xml:space="preserve">applied’ </w:t>
      </w:r>
      <w:r w:rsidRPr="005026F6">
        <w:rPr>
          <w:sz w:val="20"/>
          <w:szCs w:val="20"/>
        </w:rPr>
        <w:t xml:space="preserve">(to line items) and the axes ‘for application’ are not provided as they cannot be used. </w:t>
      </w:r>
    </w:p>
    <w:p w:rsidR="001B7B13" w:rsidRDefault="00544823" w:rsidP="00292C71">
      <w:pPr>
        <w:rPr>
          <w:sz w:val="20"/>
          <w:szCs w:val="20"/>
        </w:rPr>
      </w:pPr>
      <w:r w:rsidRPr="005026F6">
        <w:rPr>
          <w:sz w:val="20"/>
          <w:szCs w:val="20"/>
        </w:rPr>
        <w:t xml:space="preserve">There are two types of definition </w:t>
      </w:r>
      <w:proofErr w:type="spellStart"/>
      <w:r w:rsidRPr="005026F6">
        <w:rPr>
          <w:sz w:val="20"/>
          <w:szCs w:val="20"/>
        </w:rPr>
        <w:t>linkbases</w:t>
      </w:r>
      <w:proofErr w:type="spellEnd"/>
      <w:r w:rsidRPr="005026F6">
        <w:rPr>
          <w:sz w:val="20"/>
          <w:szCs w:val="20"/>
        </w:rPr>
        <w:t xml:space="preserve"> in the IFRS Taxonomy. The first is the definition </w:t>
      </w:r>
      <w:proofErr w:type="spellStart"/>
      <w:r w:rsidRPr="005026F6">
        <w:rPr>
          <w:sz w:val="20"/>
          <w:szCs w:val="20"/>
        </w:rPr>
        <w:t>linkbase</w:t>
      </w:r>
      <w:proofErr w:type="spellEnd"/>
      <w:r w:rsidRPr="005026F6">
        <w:rPr>
          <w:sz w:val="20"/>
          <w:szCs w:val="20"/>
        </w:rPr>
        <w:t xml:space="preserve"> file placed in the standards folder, which mirrors the structure of the presentation </w:t>
      </w:r>
      <w:proofErr w:type="spellStart"/>
      <w:r w:rsidRPr="005026F6">
        <w:rPr>
          <w:sz w:val="20"/>
          <w:szCs w:val="20"/>
        </w:rPr>
        <w:t>linkbase</w:t>
      </w:r>
      <w:proofErr w:type="spellEnd"/>
      <w:r w:rsidRPr="005026F6">
        <w:rPr>
          <w:sz w:val="20"/>
          <w:szCs w:val="20"/>
        </w:rPr>
        <w:t xml:space="preserve"> if the presentation </w:t>
      </w:r>
      <w:proofErr w:type="spellStart"/>
      <w:r w:rsidRPr="005026F6">
        <w:rPr>
          <w:sz w:val="20"/>
          <w:szCs w:val="20"/>
        </w:rPr>
        <w:t>linkbase</w:t>
      </w:r>
      <w:proofErr w:type="spellEnd"/>
      <w:r w:rsidRPr="005026F6">
        <w:rPr>
          <w:sz w:val="20"/>
          <w:szCs w:val="20"/>
        </w:rPr>
        <w:t xml:space="preserve"> contains a table. These filenames have the prefix </w:t>
      </w:r>
      <w:proofErr w:type="spellStart"/>
      <w:r w:rsidRPr="005026F6">
        <w:rPr>
          <w:rFonts w:ascii="SwiftLTPro-Italic" w:hAnsi="SwiftLTPro-Italic" w:cs="SwiftLTPro-Italic"/>
          <w:i/>
          <w:iCs/>
          <w:sz w:val="20"/>
          <w:szCs w:val="20"/>
        </w:rPr>
        <w:t>def</w:t>
      </w:r>
      <w:proofErr w:type="spellEnd"/>
      <w:r w:rsidRPr="005026F6">
        <w:rPr>
          <w:rFonts w:ascii="SwiftLTPro-Italic" w:hAnsi="SwiftLTPro-Italic" w:cs="SwiftLTPro-Italic"/>
          <w:i/>
          <w:iCs/>
          <w:sz w:val="20"/>
          <w:szCs w:val="20"/>
        </w:rPr>
        <w:t>_</w:t>
      </w:r>
      <w:r w:rsidRPr="005026F6">
        <w:rPr>
          <w:sz w:val="20"/>
          <w:szCs w:val="20"/>
        </w:rPr>
        <w:t>, they represent hierarchies of line items, and they link axes to a given set of reportable items (line items) within</w:t>
      </w:r>
      <w:r w:rsidR="00292C71" w:rsidRPr="005026F6">
        <w:rPr>
          <w:sz w:val="20"/>
          <w:szCs w:val="20"/>
        </w:rPr>
        <w:t xml:space="preserve"> </w:t>
      </w:r>
      <w:r w:rsidRPr="005026F6">
        <w:rPr>
          <w:sz w:val="20"/>
          <w:szCs w:val="20"/>
        </w:rPr>
        <w:t xml:space="preserve">the </w:t>
      </w:r>
      <w:r w:rsidR="006B5616">
        <w:rPr>
          <w:sz w:val="20"/>
          <w:szCs w:val="20"/>
        </w:rPr>
        <w:t>IFRS AU Taxonomy</w:t>
      </w:r>
      <w:r w:rsidRPr="005026F6">
        <w:rPr>
          <w:sz w:val="20"/>
          <w:szCs w:val="20"/>
        </w:rPr>
        <w:t xml:space="preserve">. </w:t>
      </w:r>
    </w:p>
    <w:p w:rsidR="00985E98" w:rsidRDefault="00985E98" w:rsidP="00292C71">
      <w:pPr>
        <w:rPr>
          <w:sz w:val="20"/>
          <w:szCs w:val="20"/>
        </w:rPr>
      </w:pPr>
    </w:p>
    <w:p w:rsidR="00985E98" w:rsidRDefault="002C2B96" w:rsidP="002C2B96">
      <w:pPr>
        <w:rPr>
          <w:sz w:val="20"/>
          <w:szCs w:val="20"/>
          <w:lang w:val="en-US"/>
        </w:rPr>
      </w:pPr>
      <w:r w:rsidRPr="002C2B96">
        <w:rPr>
          <w:sz w:val="20"/>
          <w:szCs w:val="20"/>
          <w:lang w:val="en-US"/>
        </w:rPr>
        <w:t xml:space="preserve">The second type of definition </w:t>
      </w:r>
      <w:proofErr w:type="spellStart"/>
      <w:r w:rsidRPr="002C2B96">
        <w:rPr>
          <w:sz w:val="20"/>
          <w:szCs w:val="20"/>
          <w:lang w:val="en-US"/>
        </w:rPr>
        <w:t>linkbase</w:t>
      </w:r>
      <w:proofErr w:type="spellEnd"/>
      <w:r w:rsidRPr="002C2B96">
        <w:rPr>
          <w:sz w:val="20"/>
          <w:szCs w:val="20"/>
          <w:lang w:val="en-US"/>
        </w:rPr>
        <w:t xml:space="preserve"> represents axes, and these are placed in the dimensions folder or in the standards folder (if</w:t>
      </w:r>
      <w:r>
        <w:rPr>
          <w:sz w:val="20"/>
          <w:szCs w:val="20"/>
          <w:lang w:val="en-US"/>
        </w:rPr>
        <w:t xml:space="preserve"> </w:t>
      </w:r>
      <w:r w:rsidRPr="002C2B96">
        <w:rPr>
          <w:sz w:val="20"/>
          <w:szCs w:val="20"/>
          <w:lang w:val="en-US"/>
        </w:rPr>
        <w:t xml:space="preserve">they represent axes that are applied to a set of line items). Dimensional definition </w:t>
      </w:r>
      <w:proofErr w:type="spellStart"/>
      <w:r w:rsidRPr="002C2B96">
        <w:rPr>
          <w:sz w:val="20"/>
          <w:szCs w:val="20"/>
          <w:lang w:val="en-US"/>
        </w:rPr>
        <w:t>linkbases</w:t>
      </w:r>
      <w:proofErr w:type="spellEnd"/>
      <w:r w:rsidRPr="002C2B96">
        <w:rPr>
          <w:sz w:val="20"/>
          <w:szCs w:val="20"/>
          <w:lang w:val="en-US"/>
        </w:rPr>
        <w:t xml:space="preserve"> also have an equivalent in the</w:t>
      </w:r>
      <w:r>
        <w:rPr>
          <w:sz w:val="20"/>
          <w:szCs w:val="20"/>
          <w:lang w:val="en-US"/>
        </w:rPr>
        <w:t xml:space="preserve"> </w:t>
      </w:r>
      <w:r w:rsidRPr="002C2B96">
        <w:rPr>
          <w:sz w:val="20"/>
          <w:szCs w:val="20"/>
          <w:lang w:val="en-US"/>
        </w:rPr>
        <w:t xml:space="preserve">structure of the presentation </w:t>
      </w:r>
      <w:proofErr w:type="spellStart"/>
      <w:r w:rsidRPr="002C2B96">
        <w:rPr>
          <w:sz w:val="20"/>
          <w:szCs w:val="20"/>
          <w:lang w:val="en-US"/>
        </w:rPr>
        <w:t>linkbase</w:t>
      </w:r>
      <w:proofErr w:type="spellEnd"/>
      <w:r w:rsidRPr="002C2B96">
        <w:rPr>
          <w:sz w:val="20"/>
          <w:szCs w:val="20"/>
          <w:lang w:val="en-US"/>
        </w:rPr>
        <w:t xml:space="preserve">. These filenames have the prefix </w:t>
      </w:r>
      <w:r w:rsidRPr="002C2B96">
        <w:rPr>
          <w:i/>
          <w:iCs/>
          <w:sz w:val="20"/>
          <w:szCs w:val="20"/>
          <w:lang w:val="en-US"/>
        </w:rPr>
        <w:t xml:space="preserve">dim_ </w:t>
      </w:r>
      <w:r w:rsidRPr="002C2B96">
        <w:rPr>
          <w:sz w:val="20"/>
          <w:szCs w:val="20"/>
          <w:lang w:val="en-US"/>
        </w:rPr>
        <w:t xml:space="preserve">or </w:t>
      </w:r>
      <w:r w:rsidRPr="002C2B96">
        <w:rPr>
          <w:i/>
          <w:iCs/>
          <w:sz w:val="20"/>
          <w:szCs w:val="20"/>
          <w:lang w:val="en-US"/>
        </w:rPr>
        <w:t>pre_</w:t>
      </w:r>
      <w:r>
        <w:rPr>
          <w:sz w:val="20"/>
          <w:szCs w:val="20"/>
          <w:lang w:val="en-US"/>
        </w:rPr>
        <w:t>.</w:t>
      </w:r>
    </w:p>
    <w:p w:rsidR="002C2B96" w:rsidRDefault="002C2B96" w:rsidP="002C2B96">
      <w:pPr>
        <w:rPr>
          <w:sz w:val="20"/>
          <w:szCs w:val="20"/>
          <w:lang w:val="en-US"/>
        </w:rPr>
      </w:pPr>
    </w:p>
    <w:p w:rsidR="00523446" w:rsidRDefault="002C2B96" w:rsidP="00591066">
      <w:r w:rsidRPr="002C2B96">
        <w:rPr>
          <w:sz w:val="20"/>
          <w:szCs w:val="20"/>
          <w:lang w:val="en-US"/>
        </w:rPr>
        <w:t>All defaults for axes (dimensions) are placed in a single ELR number [990000] to avoid redundancies. This ELR does not have an</w:t>
      </w:r>
      <w:r>
        <w:rPr>
          <w:sz w:val="20"/>
          <w:szCs w:val="20"/>
          <w:lang w:val="en-US"/>
        </w:rPr>
        <w:t xml:space="preserve"> </w:t>
      </w:r>
      <w:r w:rsidRPr="002C2B96">
        <w:rPr>
          <w:sz w:val="20"/>
          <w:szCs w:val="20"/>
          <w:lang w:val="en-US"/>
        </w:rPr>
        <w:t xml:space="preserve">equivalent in the presentation </w:t>
      </w:r>
      <w:proofErr w:type="spellStart"/>
      <w:r w:rsidRPr="002C2B96">
        <w:rPr>
          <w:sz w:val="20"/>
          <w:szCs w:val="20"/>
          <w:lang w:val="en-US"/>
        </w:rPr>
        <w:t>linkbase</w:t>
      </w:r>
      <w:proofErr w:type="spellEnd"/>
      <w:r w:rsidRPr="002C2B96">
        <w:rPr>
          <w:sz w:val="20"/>
          <w:szCs w:val="20"/>
          <w:lang w:val="en-US"/>
        </w:rPr>
        <w:t>.</w:t>
      </w:r>
      <w:r w:rsidR="00CB1DB5">
        <w:tab/>
      </w:r>
    </w:p>
    <w:p w:rsidR="00613F57" w:rsidRDefault="001B7B13" w:rsidP="00613F57">
      <w:pPr>
        <w:pStyle w:val="Head3"/>
      </w:pPr>
      <w:r>
        <w:t xml:space="preserve"> </w:t>
      </w:r>
      <w:bookmarkStart w:id="221" w:name="_Toc487638031"/>
      <w:r w:rsidR="00A074C1">
        <w:t xml:space="preserve">Generic label </w:t>
      </w:r>
      <w:r w:rsidR="002C2B96">
        <w:t xml:space="preserve">and reference </w:t>
      </w:r>
      <w:proofErr w:type="spellStart"/>
      <w:r w:rsidR="00613F57" w:rsidRPr="005819BE">
        <w:t>linkbases</w:t>
      </w:r>
      <w:bookmarkEnd w:id="221"/>
      <w:proofErr w:type="spellEnd"/>
    </w:p>
    <w:p w:rsidR="00A074C1" w:rsidRPr="00DE3C5D" w:rsidRDefault="00A074C1" w:rsidP="00B9541F">
      <w:pPr>
        <w:pStyle w:val="Maintext"/>
        <w:rPr>
          <w:rFonts w:cs="Arial"/>
          <w:color w:val="4F81BD"/>
          <w:sz w:val="20"/>
          <w:szCs w:val="20"/>
        </w:rPr>
      </w:pPr>
      <w:r w:rsidRPr="00DE3C5D">
        <w:rPr>
          <w:rFonts w:cs="Arial"/>
          <w:sz w:val="20"/>
          <w:szCs w:val="20"/>
        </w:rPr>
        <w:t xml:space="preserve">The </w:t>
      </w:r>
      <w:r w:rsidR="006B5616">
        <w:rPr>
          <w:rFonts w:cs="Arial"/>
          <w:sz w:val="20"/>
          <w:szCs w:val="20"/>
        </w:rPr>
        <w:t xml:space="preserve">IFRS AU Taxonomy </w:t>
      </w:r>
      <w:r w:rsidRPr="00DE3C5D">
        <w:rPr>
          <w:rFonts w:cs="Arial"/>
          <w:sz w:val="20"/>
          <w:szCs w:val="20"/>
        </w:rPr>
        <w:t xml:space="preserve">uses generic labels </w:t>
      </w:r>
      <w:r w:rsidR="002C2B96">
        <w:rPr>
          <w:rFonts w:cs="Arial"/>
          <w:sz w:val="20"/>
          <w:szCs w:val="20"/>
        </w:rPr>
        <w:t xml:space="preserve">and references </w:t>
      </w:r>
      <w:r w:rsidRPr="00DE3C5D">
        <w:rPr>
          <w:rFonts w:cs="Arial"/>
          <w:sz w:val="20"/>
          <w:szCs w:val="20"/>
        </w:rPr>
        <w:t>to provide ELR definitions</w:t>
      </w:r>
      <w:r w:rsidR="0081641D" w:rsidRPr="00DE3C5D">
        <w:rPr>
          <w:rFonts w:cs="Arial"/>
          <w:sz w:val="20"/>
          <w:szCs w:val="20"/>
        </w:rPr>
        <w:t xml:space="preserve"> in compliance with the provisions of </w:t>
      </w:r>
      <w:r w:rsidR="00060954" w:rsidRPr="00DE3C5D">
        <w:rPr>
          <w:rFonts w:cs="Arial"/>
          <w:sz w:val="20"/>
          <w:szCs w:val="20"/>
        </w:rPr>
        <w:t xml:space="preserve">the </w:t>
      </w:r>
      <w:r w:rsidR="000A244E">
        <w:rPr>
          <w:rFonts w:cs="Arial"/>
          <w:sz w:val="20"/>
          <w:szCs w:val="20"/>
        </w:rPr>
        <w:t>IFRS Taxonomy Architecture</w:t>
      </w:r>
      <w:r w:rsidR="0081641D" w:rsidRPr="00DE3C5D">
        <w:rPr>
          <w:rFonts w:cs="Arial"/>
          <w:sz w:val="20"/>
          <w:szCs w:val="20"/>
        </w:rPr>
        <w:t>.</w:t>
      </w:r>
    </w:p>
    <w:p w:rsidR="00F97580" w:rsidRPr="0082589B" w:rsidRDefault="00F97580" w:rsidP="00F97580">
      <w:pPr>
        <w:pStyle w:val="Head2"/>
        <w:tabs>
          <w:tab w:val="clear" w:pos="1144"/>
          <w:tab w:val="num" w:pos="709"/>
        </w:tabs>
        <w:ind w:hanging="1144"/>
      </w:pPr>
      <w:bookmarkStart w:id="222" w:name="_Ref294704875"/>
      <w:bookmarkStart w:id="223" w:name="_Toc487638032"/>
      <w:r>
        <w:t>Dimension</w:t>
      </w:r>
      <w:r w:rsidR="0081641D">
        <w:t>s</w:t>
      </w:r>
      <w:r>
        <w:t xml:space="preserve"> Specification</w:t>
      </w:r>
      <w:bookmarkEnd w:id="222"/>
      <w:bookmarkEnd w:id="223"/>
    </w:p>
    <w:p w:rsidR="00AC4873" w:rsidRPr="00F0348F" w:rsidRDefault="00AC4873" w:rsidP="00AC4873">
      <w:pPr>
        <w:rPr>
          <w:rFonts w:cs="Arial"/>
          <w:bCs/>
          <w:iCs/>
          <w:sz w:val="20"/>
          <w:szCs w:val="20"/>
        </w:rPr>
      </w:pPr>
      <w:r w:rsidRPr="00F0348F">
        <w:rPr>
          <w:rFonts w:cs="Arial"/>
          <w:bCs/>
          <w:iCs/>
          <w:sz w:val="20"/>
          <w:szCs w:val="20"/>
        </w:rPr>
        <w:t>The</w:t>
      </w:r>
      <w:r w:rsidR="00F0348F">
        <w:rPr>
          <w:rFonts w:cs="Arial"/>
          <w:bCs/>
          <w:iCs/>
          <w:sz w:val="20"/>
          <w:szCs w:val="20"/>
        </w:rPr>
        <w:t xml:space="preserve"> </w:t>
      </w:r>
      <w:r w:rsidR="006B5616">
        <w:rPr>
          <w:rFonts w:cs="Arial"/>
          <w:bCs/>
          <w:iCs/>
          <w:sz w:val="20"/>
          <w:szCs w:val="20"/>
        </w:rPr>
        <w:t xml:space="preserve">IFRS AU Taxonomy </w:t>
      </w:r>
      <w:r w:rsidRPr="00F0348F">
        <w:rPr>
          <w:rFonts w:cs="Arial"/>
          <w:bCs/>
          <w:iCs/>
          <w:sz w:val="20"/>
          <w:szCs w:val="20"/>
        </w:rPr>
        <w:t xml:space="preserve">implementation of dimensional </w:t>
      </w:r>
      <w:proofErr w:type="spellStart"/>
      <w:r w:rsidRPr="00F0348F">
        <w:rPr>
          <w:rFonts w:cs="Arial"/>
          <w:bCs/>
          <w:iCs/>
          <w:sz w:val="20"/>
          <w:szCs w:val="20"/>
        </w:rPr>
        <w:t>hypercubes</w:t>
      </w:r>
      <w:proofErr w:type="spellEnd"/>
      <w:r w:rsidRPr="00F0348F">
        <w:rPr>
          <w:rFonts w:cs="Arial"/>
          <w:bCs/>
          <w:iCs/>
          <w:sz w:val="20"/>
          <w:szCs w:val="20"/>
        </w:rPr>
        <w:t xml:space="preserve"> uses </w:t>
      </w:r>
      <w:r w:rsidR="0081641D">
        <w:rPr>
          <w:rFonts w:cs="Arial"/>
          <w:bCs/>
          <w:iCs/>
          <w:sz w:val="20"/>
          <w:szCs w:val="20"/>
        </w:rPr>
        <w:t xml:space="preserve">only </w:t>
      </w:r>
      <w:r w:rsidRPr="00F0348F">
        <w:rPr>
          <w:rFonts w:cs="Arial"/>
          <w:bCs/>
          <w:iCs/>
          <w:sz w:val="20"/>
          <w:szCs w:val="20"/>
        </w:rPr>
        <w:t xml:space="preserve">positive </w:t>
      </w:r>
      <w:proofErr w:type="spellStart"/>
      <w:r w:rsidRPr="00F0348F">
        <w:rPr>
          <w:rFonts w:cs="Arial"/>
          <w:bCs/>
          <w:iCs/>
          <w:sz w:val="20"/>
          <w:szCs w:val="20"/>
        </w:rPr>
        <w:t>hypercubes</w:t>
      </w:r>
      <w:proofErr w:type="spellEnd"/>
      <w:r w:rsidR="0081641D">
        <w:rPr>
          <w:rFonts w:cs="Arial"/>
          <w:bCs/>
          <w:iCs/>
          <w:sz w:val="20"/>
          <w:szCs w:val="20"/>
        </w:rPr>
        <w:t xml:space="preserve"> for consistency with the approach used in the IFRS Taxonomy design</w:t>
      </w:r>
      <w:r w:rsidR="00F0348F">
        <w:rPr>
          <w:rFonts w:cs="Arial"/>
          <w:bCs/>
          <w:iCs/>
          <w:sz w:val="20"/>
          <w:szCs w:val="20"/>
        </w:rPr>
        <w:t>.</w:t>
      </w:r>
    </w:p>
    <w:p w:rsidR="00AC4873" w:rsidRPr="00F0348F" w:rsidRDefault="00AC4873" w:rsidP="00AC4873">
      <w:pPr>
        <w:rPr>
          <w:rFonts w:cs="Arial"/>
          <w:bCs/>
          <w:iCs/>
          <w:sz w:val="20"/>
          <w:szCs w:val="20"/>
        </w:rPr>
      </w:pPr>
    </w:p>
    <w:p w:rsidR="00AC4873" w:rsidRPr="00F0348F" w:rsidRDefault="00AC4873" w:rsidP="00AC4873">
      <w:pPr>
        <w:rPr>
          <w:sz w:val="20"/>
          <w:szCs w:val="20"/>
        </w:rPr>
      </w:pPr>
      <w:r w:rsidRPr="00F0348F">
        <w:rPr>
          <w:sz w:val="20"/>
          <w:szCs w:val="20"/>
        </w:rPr>
        <w:t xml:space="preserve">The IFRS Taxonomy </w:t>
      </w:r>
      <w:r w:rsidR="00F513C4">
        <w:rPr>
          <w:sz w:val="20"/>
          <w:szCs w:val="20"/>
        </w:rPr>
        <w:t>2017</w:t>
      </w:r>
      <w:r w:rsidRPr="00F0348F">
        <w:rPr>
          <w:sz w:val="20"/>
          <w:szCs w:val="20"/>
        </w:rPr>
        <w:t xml:space="preserve"> contains two types of dimensions – 'applied' dimension/axis, and 'for application' dimensions/axis. All dimensions in the </w:t>
      </w:r>
      <w:r w:rsidR="006B5616">
        <w:rPr>
          <w:sz w:val="20"/>
          <w:szCs w:val="20"/>
        </w:rPr>
        <w:t xml:space="preserve">IFRS AU Taxonomy </w:t>
      </w:r>
      <w:r w:rsidR="00F513C4">
        <w:rPr>
          <w:sz w:val="20"/>
          <w:szCs w:val="20"/>
        </w:rPr>
        <w:t>2017</w:t>
      </w:r>
      <w:r w:rsidR="00753C7B" w:rsidRPr="00F0348F">
        <w:rPr>
          <w:sz w:val="20"/>
          <w:szCs w:val="20"/>
        </w:rPr>
        <w:t xml:space="preserve"> </w:t>
      </w:r>
      <w:r w:rsidRPr="00F0348F">
        <w:rPr>
          <w:sz w:val="20"/>
          <w:szCs w:val="20"/>
        </w:rPr>
        <w:t>are 'applied' dimensions</w:t>
      </w:r>
      <w:r w:rsidR="009D34E6" w:rsidRPr="00F0348F">
        <w:rPr>
          <w:sz w:val="20"/>
          <w:szCs w:val="20"/>
        </w:rPr>
        <w:t xml:space="preserve">. The dimensions 'for application' </w:t>
      </w:r>
      <w:r w:rsidRPr="00F0348F">
        <w:rPr>
          <w:sz w:val="20"/>
          <w:szCs w:val="20"/>
        </w:rPr>
        <w:t>are not supported</w:t>
      </w:r>
      <w:r w:rsidR="00F0348F">
        <w:rPr>
          <w:sz w:val="20"/>
          <w:szCs w:val="20"/>
        </w:rPr>
        <w:t xml:space="preserve"> in the Australian extension</w:t>
      </w:r>
      <w:r w:rsidRPr="00F0348F">
        <w:rPr>
          <w:sz w:val="20"/>
          <w:szCs w:val="20"/>
        </w:rPr>
        <w:t xml:space="preserve"> due to </w:t>
      </w:r>
      <w:r w:rsidR="00517C8E">
        <w:rPr>
          <w:sz w:val="20"/>
          <w:szCs w:val="20"/>
        </w:rPr>
        <w:t xml:space="preserve">the fact that the </w:t>
      </w:r>
      <w:r w:rsidRPr="00F0348F">
        <w:rPr>
          <w:sz w:val="20"/>
          <w:szCs w:val="20"/>
        </w:rPr>
        <w:t>company extensi</w:t>
      </w:r>
      <w:r w:rsidR="009D34E6" w:rsidRPr="00F0348F">
        <w:rPr>
          <w:sz w:val="20"/>
          <w:szCs w:val="20"/>
        </w:rPr>
        <w:t xml:space="preserve">ons </w:t>
      </w:r>
      <w:r w:rsidR="00517C8E">
        <w:rPr>
          <w:sz w:val="20"/>
          <w:szCs w:val="20"/>
        </w:rPr>
        <w:t xml:space="preserve">are not </w:t>
      </w:r>
      <w:r w:rsidR="009D34E6" w:rsidRPr="00F0348F">
        <w:rPr>
          <w:sz w:val="20"/>
          <w:szCs w:val="20"/>
        </w:rPr>
        <w:t>allowed at this time</w:t>
      </w:r>
      <w:r w:rsidR="0081641D">
        <w:rPr>
          <w:sz w:val="20"/>
          <w:szCs w:val="20"/>
        </w:rPr>
        <w:t xml:space="preserve"> and therefore it would not be possible to create new tables to apply those dimensions.</w:t>
      </w:r>
    </w:p>
    <w:p w:rsidR="00AC4873" w:rsidRPr="00F0348F" w:rsidRDefault="00AC4873" w:rsidP="00AC4873">
      <w:pPr>
        <w:rPr>
          <w:b/>
        </w:rPr>
      </w:pPr>
    </w:p>
    <w:p w:rsidR="00AC4873" w:rsidRPr="00E231F2" w:rsidRDefault="00AC4873" w:rsidP="00E231F2">
      <w:pPr>
        <w:pStyle w:val="Head3"/>
      </w:pPr>
      <w:bookmarkStart w:id="224" w:name="_Toc487638033"/>
      <w:r w:rsidRPr="00E231F2">
        <w:t>"Applied" dimensions</w:t>
      </w:r>
      <w:bookmarkEnd w:id="224"/>
    </w:p>
    <w:p w:rsidR="00AC4873" w:rsidRPr="007E3E0D" w:rsidRDefault="004E6E28" w:rsidP="00AC4873">
      <w:pPr>
        <w:rPr>
          <w:sz w:val="20"/>
          <w:szCs w:val="20"/>
        </w:rPr>
      </w:pPr>
      <w:r>
        <w:rPr>
          <w:sz w:val="20"/>
          <w:szCs w:val="20"/>
        </w:rPr>
        <w:t xml:space="preserve">The </w:t>
      </w:r>
      <w:r w:rsidR="006B5616">
        <w:rPr>
          <w:sz w:val="20"/>
          <w:szCs w:val="20"/>
        </w:rPr>
        <w:t xml:space="preserve">IFRS AU Taxonomy </w:t>
      </w:r>
      <w:r w:rsidR="00F513C4">
        <w:rPr>
          <w:sz w:val="20"/>
          <w:szCs w:val="20"/>
        </w:rPr>
        <w:t>2017</w:t>
      </w:r>
      <w:r w:rsidR="00753C7B">
        <w:rPr>
          <w:sz w:val="20"/>
          <w:szCs w:val="20"/>
        </w:rPr>
        <w:t xml:space="preserve"> </w:t>
      </w:r>
      <w:r w:rsidR="00517C8E">
        <w:rPr>
          <w:sz w:val="20"/>
          <w:szCs w:val="20"/>
        </w:rPr>
        <w:t>has implemented all of the ‘applied’ dimensions available in</w:t>
      </w:r>
      <w:r>
        <w:rPr>
          <w:sz w:val="20"/>
          <w:szCs w:val="20"/>
        </w:rPr>
        <w:t xml:space="preserve"> the</w:t>
      </w:r>
      <w:r w:rsidR="00517C8E">
        <w:rPr>
          <w:sz w:val="20"/>
          <w:szCs w:val="20"/>
        </w:rPr>
        <w:t xml:space="preserve"> IFRS Taxonomy. </w:t>
      </w:r>
      <w:r w:rsidR="00120D59">
        <w:rPr>
          <w:sz w:val="20"/>
          <w:szCs w:val="20"/>
        </w:rPr>
        <w:t xml:space="preserve">However it is recognised that </w:t>
      </w:r>
      <w:r w:rsidR="00870088">
        <w:rPr>
          <w:sz w:val="20"/>
          <w:szCs w:val="20"/>
        </w:rPr>
        <w:t xml:space="preserve">some 'applied' dimensions provided in </w:t>
      </w:r>
      <w:r w:rsidR="00517C8E">
        <w:rPr>
          <w:sz w:val="20"/>
          <w:szCs w:val="20"/>
        </w:rPr>
        <w:t>IFRS</w:t>
      </w:r>
      <w:r w:rsidR="00AC4873" w:rsidRPr="00F0348F">
        <w:rPr>
          <w:sz w:val="20"/>
          <w:szCs w:val="20"/>
        </w:rPr>
        <w:t xml:space="preserve"> </w:t>
      </w:r>
      <w:r w:rsidR="00870088">
        <w:rPr>
          <w:sz w:val="20"/>
          <w:szCs w:val="20"/>
        </w:rPr>
        <w:t xml:space="preserve">Taxonomy </w:t>
      </w:r>
      <w:r w:rsidR="00F513C4">
        <w:rPr>
          <w:sz w:val="20"/>
          <w:szCs w:val="20"/>
        </w:rPr>
        <w:t>2017</w:t>
      </w:r>
      <w:r w:rsidR="00753C7B">
        <w:rPr>
          <w:sz w:val="20"/>
          <w:szCs w:val="20"/>
        </w:rPr>
        <w:t xml:space="preserve"> </w:t>
      </w:r>
      <w:r w:rsidR="00AC4873" w:rsidRPr="00F0348F">
        <w:rPr>
          <w:sz w:val="20"/>
          <w:szCs w:val="20"/>
        </w:rPr>
        <w:t xml:space="preserve">have to be extended by entities in order to be effectively used. </w:t>
      </w:r>
      <w:r w:rsidR="00570127">
        <w:rPr>
          <w:sz w:val="20"/>
          <w:szCs w:val="20"/>
        </w:rPr>
        <w:t>Examples</w:t>
      </w:r>
      <w:r w:rsidR="00946F23" w:rsidRPr="00F0348F">
        <w:rPr>
          <w:sz w:val="20"/>
          <w:szCs w:val="20"/>
        </w:rPr>
        <w:t xml:space="preserve"> </w:t>
      </w:r>
      <w:r w:rsidR="00AC4873" w:rsidRPr="00F0348F">
        <w:rPr>
          <w:sz w:val="20"/>
          <w:szCs w:val="20"/>
        </w:rPr>
        <w:t xml:space="preserve">of </w:t>
      </w:r>
      <w:r w:rsidR="00120D59">
        <w:rPr>
          <w:sz w:val="20"/>
          <w:szCs w:val="20"/>
        </w:rPr>
        <w:t xml:space="preserve">‘applied’ </w:t>
      </w:r>
      <w:r w:rsidR="00AC4873" w:rsidRPr="00F0348F">
        <w:rPr>
          <w:sz w:val="20"/>
          <w:szCs w:val="20"/>
        </w:rPr>
        <w:t xml:space="preserve">dimensions </w:t>
      </w:r>
      <w:r w:rsidR="00120D59">
        <w:rPr>
          <w:sz w:val="20"/>
          <w:szCs w:val="20"/>
        </w:rPr>
        <w:t xml:space="preserve">that </w:t>
      </w:r>
      <w:r w:rsidR="00870088">
        <w:rPr>
          <w:sz w:val="20"/>
          <w:szCs w:val="20"/>
        </w:rPr>
        <w:t>may</w:t>
      </w:r>
      <w:r w:rsidR="00120D59">
        <w:rPr>
          <w:sz w:val="20"/>
          <w:szCs w:val="20"/>
        </w:rPr>
        <w:t xml:space="preserve"> require </w:t>
      </w:r>
      <w:r w:rsidR="00870088">
        <w:rPr>
          <w:sz w:val="20"/>
          <w:szCs w:val="20"/>
        </w:rPr>
        <w:t xml:space="preserve">company </w:t>
      </w:r>
      <w:r w:rsidR="00120D59">
        <w:rPr>
          <w:sz w:val="20"/>
          <w:szCs w:val="20"/>
        </w:rPr>
        <w:t>extensions and the</w:t>
      </w:r>
      <w:r w:rsidR="00AC4873" w:rsidRPr="00F0348F">
        <w:rPr>
          <w:sz w:val="20"/>
          <w:szCs w:val="20"/>
        </w:rPr>
        <w:t xml:space="preserve"> rationale for extending</w:t>
      </w:r>
      <w:r w:rsidR="00BE29B7">
        <w:rPr>
          <w:sz w:val="20"/>
          <w:szCs w:val="20"/>
        </w:rPr>
        <w:t xml:space="preserve"> </w:t>
      </w:r>
      <w:r w:rsidR="00870088">
        <w:rPr>
          <w:sz w:val="20"/>
          <w:szCs w:val="20"/>
        </w:rPr>
        <w:t>is provided</w:t>
      </w:r>
      <w:r w:rsidR="00BE29B7">
        <w:rPr>
          <w:sz w:val="20"/>
          <w:szCs w:val="20"/>
        </w:rPr>
        <w:t xml:space="preserve"> in Table </w:t>
      </w:r>
      <w:r w:rsidR="0093318D">
        <w:rPr>
          <w:sz w:val="20"/>
          <w:szCs w:val="20"/>
        </w:rPr>
        <w:t xml:space="preserve">9 </w:t>
      </w:r>
      <w:r w:rsidR="00BE29B7">
        <w:rPr>
          <w:sz w:val="20"/>
          <w:szCs w:val="20"/>
        </w:rPr>
        <w:t>below.</w:t>
      </w:r>
    </w:p>
    <w:p w:rsidR="00BE29B7" w:rsidRPr="00BE29B7" w:rsidRDefault="00BE29B7" w:rsidP="00BE29B7">
      <w:pPr>
        <w:rPr>
          <w:rStyle w:val="Emphasis"/>
          <w:b w:val="0"/>
          <w:bCs w:val="0"/>
        </w:rPr>
      </w:pPr>
    </w:p>
    <w:p w:rsidR="009B77C1" w:rsidRDefault="00BE29B7" w:rsidP="00DA5F87">
      <w:pPr>
        <w:pStyle w:val="ListParagraph"/>
        <w:numPr>
          <w:ilvl w:val="0"/>
          <w:numId w:val="31"/>
        </w:numPr>
        <w:autoSpaceDE w:val="0"/>
        <w:autoSpaceDN w:val="0"/>
        <w:adjustRightInd w:val="0"/>
        <w:ind w:left="851" w:hanging="851"/>
      </w:pPr>
      <w:r>
        <w:rPr>
          <w:rStyle w:val="Emphasis"/>
          <w:bCs w:val="0"/>
          <w:sz w:val="18"/>
          <w:szCs w:val="18"/>
        </w:rPr>
        <w:t>Examples of ‘applied’ dimensions requiring extensions</w:t>
      </w:r>
    </w:p>
    <w:tbl>
      <w:tblPr>
        <w:tblW w:w="942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00"/>
        <w:gridCol w:w="2840"/>
        <w:gridCol w:w="4480"/>
      </w:tblGrid>
      <w:tr w:rsidR="00AC4873" w:rsidRPr="00764F8E" w:rsidTr="00764F8E">
        <w:trPr>
          <w:trHeight w:val="480"/>
          <w:tblHeader/>
        </w:trPr>
        <w:tc>
          <w:tcPr>
            <w:tcW w:w="2100" w:type="dxa"/>
            <w:shd w:val="clear" w:color="auto" w:fill="DBE5F1" w:themeFill="accent1" w:themeFillTint="33"/>
            <w:hideMark/>
          </w:tcPr>
          <w:p w:rsidR="00AC4873" w:rsidRPr="00764F8E" w:rsidRDefault="007E3E0D" w:rsidP="00AC4873">
            <w:pPr>
              <w:rPr>
                <w:rFonts w:cs="Arial"/>
                <w:b/>
                <w:bCs/>
                <w:sz w:val="18"/>
                <w:szCs w:val="18"/>
              </w:rPr>
            </w:pPr>
            <w:r w:rsidRPr="00764F8E">
              <w:rPr>
                <w:rFonts w:cs="Arial"/>
                <w:b/>
                <w:bCs/>
                <w:sz w:val="18"/>
                <w:szCs w:val="18"/>
                <w:lang w:val="en-US"/>
              </w:rPr>
              <w:t>Extended Link Role</w:t>
            </w:r>
          </w:p>
        </w:tc>
        <w:tc>
          <w:tcPr>
            <w:tcW w:w="2840" w:type="dxa"/>
            <w:shd w:val="clear" w:color="auto" w:fill="DBE5F1" w:themeFill="accent1" w:themeFillTint="33"/>
            <w:hideMark/>
          </w:tcPr>
          <w:p w:rsidR="00AC4873" w:rsidRPr="00764F8E" w:rsidRDefault="00AC4873" w:rsidP="00AC4873">
            <w:pPr>
              <w:rPr>
                <w:rFonts w:cs="Arial"/>
                <w:b/>
                <w:bCs/>
                <w:sz w:val="18"/>
                <w:szCs w:val="18"/>
              </w:rPr>
            </w:pPr>
            <w:r w:rsidRPr="00764F8E">
              <w:rPr>
                <w:rFonts w:cs="Arial"/>
                <w:b/>
                <w:bCs/>
                <w:sz w:val="18"/>
                <w:szCs w:val="18"/>
                <w:lang w:val="en-US"/>
              </w:rPr>
              <w:t>[Member] that requires extending</w:t>
            </w:r>
          </w:p>
        </w:tc>
        <w:tc>
          <w:tcPr>
            <w:tcW w:w="4480" w:type="dxa"/>
            <w:shd w:val="clear" w:color="auto" w:fill="DBE5F1" w:themeFill="accent1" w:themeFillTint="33"/>
            <w:hideMark/>
          </w:tcPr>
          <w:p w:rsidR="00AC4873" w:rsidRPr="00764F8E" w:rsidRDefault="00AC4873" w:rsidP="00AC4873">
            <w:pPr>
              <w:rPr>
                <w:rFonts w:cs="Arial"/>
                <w:b/>
                <w:bCs/>
                <w:sz w:val="18"/>
                <w:szCs w:val="18"/>
              </w:rPr>
            </w:pPr>
            <w:r w:rsidRPr="00764F8E">
              <w:rPr>
                <w:rFonts w:cs="Arial"/>
                <w:b/>
                <w:bCs/>
                <w:sz w:val="18"/>
                <w:szCs w:val="18"/>
                <w:lang w:val="en-US"/>
              </w:rPr>
              <w:t>Reasons for extending</w:t>
            </w:r>
          </w:p>
        </w:tc>
      </w:tr>
      <w:tr w:rsidR="00570127" w:rsidRPr="00764F8E" w:rsidTr="00764F8E">
        <w:trPr>
          <w:trHeight w:val="671"/>
        </w:trPr>
        <w:tc>
          <w:tcPr>
            <w:tcW w:w="2100" w:type="dxa"/>
            <w:vMerge w:val="restart"/>
            <w:shd w:val="clear" w:color="auto" w:fill="auto"/>
            <w:hideMark/>
          </w:tcPr>
          <w:p w:rsidR="00570127" w:rsidRPr="00764F8E" w:rsidRDefault="00570127" w:rsidP="00AC4873">
            <w:pPr>
              <w:rPr>
                <w:rFonts w:cs="Arial"/>
                <w:sz w:val="18"/>
                <w:szCs w:val="18"/>
              </w:rPr>
            </w:pPr>
            <w:r w:rsidRPr="00764F8E">
              <w:rPr>
                <w:rFonts w:cs="Arial"/>
                <w:sz w:val="18"/>
                <w:szCs w:val="18"/>
                <w:lang w:val="en-US"/>
              </w:rPr>
              <w:t>[834120] Notes - Share-based payment arrangements</w:t>
            </w:r>
          </w:p>
        </w:tc>
        <w:tc>
          <w:tcPr>
            <w:tcW w:w="2840" w:type="dxa"/>
            <w:shd w:val="clear" w:color="auto" w:fill="auto"/>
            <w:hideMark/>
          </w:tcPr>
          <w:p w:rsidR="00570127" w:rsidRPr="00764F8E" w:rsidRDefault="00570127" w:rsidP="00AC4873">
            <w:pPr>
              <w:rPr>
                <w:rFonts w:cs="Arial"/>
                <w:color w:val="000000" w:themeColor="text1"/>
                <w:sz w:val="18"/>
                <w:szCs w:val="18"/>
              </w:rPr>
            </w:pPr>
            <w:r w:rsidRPr="00764F8E">
              <w:rPr>
                <w:rFonts w:cs="Arial"/>
                <w:color w:val="000000" w:themeColor="text1"/>
                <w:sz w:val="18"/>
                <w:szCs w:val="18"/>
                <w:lang w:val="en-US"/>
              </w:rPr>
              <w:t>Share-based payment arrangements [member – default]</w:t>
            </w:r>
          </w:p>
        </w:tc>
        <w:tc>
          <w:tcPr>
            <w:tcW w:w="4480" w:type="dxa"/>
            <w:shd w:val="clear" w:color="auto" w:fill="auto"/>
            <w:hideMark/>
          </w:tcPr>
          <w:p w:rsidR="00570127" w:rsidRPr="00764F8E" w:rsidRDefault="00570127" w:rsidP="00E57948">
            <w:pPr>
              <w:rPr>
                <w:rFonts w:cs="Arial"/>
                <w:sz w:val="18"/>
                <w:szCs w:val="18"/>
              </w:rPr>
            </w:pPr>
            <w:r w:rsidRPr="00764F8E">
              <w:rPr>
                <w:rFonts w:cs="Arial"/>
                <w:sz w:val="18"/>
                <w:szCs w:val="18"/>
                <w:lang w:val="en-US"/>
              </w:rPr>
              <w:t>Companies will often have more than one arrangement, which need to be identified and for each of those AASB 2.45 requires the disclosure of terms and conditions.</w:t>
            </w:r>
          </w:p>
        </w:tc>
      </w:tr>
      <w:tr w:rsidR="00570127" w:rsidRPr="00764F8E" w:rsidTr="00570127">
        <w:trPr>
          <w:trHeight w:val="720"/>
        </w:trPr>
        <w:tc>
          <w:tcPr>
            <w:tcW w:w="2100" w:type="dxa"/>
            <w:vMerge/>
            <w:shd w:val="clear" w:color="auto" w:fill="auto"/>
            <w:vAlign w:val="center"/>
            <w:hideMark/>
          </w:tcPr>
          <w:p w:rsidR="00570127" w:rsidRPr="00764F8E" w:rsidRDefault="00570127" w:rsidP="00AC4873">
            <w:pPr>
              <w:rPr>
                <w:rFonts w:cs="Arial"/>
                <w:sz w:val="18"/>
                <w:szCs w:val="18"/>
              </w:rPr>
            </w:pPr>
          </w:p>
        </w:tc>
        <w:tc>
          <w:tcPr>
            <w:tcW w:w="2840" w:type="dxa"/>
            <w:shd w:val="clear" w:color="auto" w:fill="auto"/>
            <w:hideMark/>
          </w:tcPr>
          <w:p w:rsidR="00570127" w:rsidRPr="00764F8E" w:rsidRDefault="00570127" w:rsidP="00AC4873">
            <w:pPr>
              <w:rPr>
                <w:rFonts w:cs="Arial"/>
                <w:color w:val="000000" w:themeColor="text1"/>
                <w:sz w:val="18"/>
                <w:szCs w:val="18"/>
                <w:lang w:val="en-US"/>
              </w:rPr>
            </w:pPr>
            <w:r w:rsidRPr="00570127">
              <w:rPr>
                <w:rFonts w:cs="Arial"/>
                <w:color w:val="000000" w:themeColor="text1"/>
                <w:sz w:val="18"/>
                <w:szCs w:val="18"/>
                <w:lang w:val="en-US"/>
              </w:rPr>
              <w:t>Ranges [member-default</w:t>
            </w:r>
            <w:r>
              <w:rPr>
                <w:rFonts w:cs="Arial"/>
                <w:color w:val="000000" w:themeColor="text1"/>
                <w:sz w:val="18"/>
                <w:szCs w:val="18"/>
                <w:lang w:val="en-US"/>
              </w:rPr>
              <w:t>]</w:t>
            </w:r>
          </w:p>
        </w:tc>
        <w:tc>
          <w:tcPr>
            <w:tcW w:w="4480" w:type="dxa"/>
            <w:vMerge w:val="restart"/>
            <w:shd w:val="clear" w:color="auto" w:fill="auto"/>
            <w:hideMark/>
          </w:tcPr>
          <w:p w:rsidR="00570127" w:rsidRPr="00764F8E" w:rsidRDefault="00570127" w:rsidP="00AC4873">
            <w:pPr>
              <w:rPr>
                <w:rFonts w:cs="Arial"/>
                <w:sz w:val="18"/>
                <w:szCs w:val="18"/>
                <w:lang w:val="en-US"/>
              </w:rPr>
            </w:pPr>
            <w:r w:rsidRPr="00764F8E">
              <w:rPr>
                <w:rFonts w:cs="Arial"/>
                <w:sz w:val="18"/>
                <w:szCs w:val="18"/>
                <w:lang w:val="en-US"/>
              </w:rPr>
              <w:t>AASB 2.45(d) requires that outstanding options be divided into meaningful ranges of outstanding contractual life if the range is too wide.</w:t>
            </w:r>
          </w:p>
        </w:tc>
      </w:tr>
      <w:tr w:rsidR="00570127" w:rsidRPr="00764F8E" w:rsidTr="00570127">
        <w:trPr>
          <w:trHeight w:val="720"/>
        </w:trPr>
        <w:tc>
          <w:tcPr>
            <w:tcW w:w="2100" w:type="dxa"/>
            <w:vMerge/>
            <w:shd w:val="clear" w:color="auto" w:fill="auto"/>
            <w:vAlign w:val="center"/>
            <w:hideMark/>
          </w:tcPr>
          <w:p w:rsidR="00570127" w:rsidRPr="00764F8E" w:rsidRDefault="00570127" w:rsidP="00AC4873">
            <w:pPr>
              <w:rPr>
                <w:rFonts w:cs="Arial"/>
                <w:sz w:val="18"/>
                <w:szCs w:val="18"/>
              </w:rPr>
            </w:pPr>
          </w:p>
        </w:tc>
        <w:tc>
          <w:tcPr>
            <w:tcW w:w="2840" w:type="dxa"/>
            <w:shd w:val="clear" w:color="auto" w:fill="auto"/>
            <w:hideMark/>
          </w:tcPr>
          <w:p w:rsidR="00570127" w:rsidRPr="00764F8E" w:rsidRDefault="00570127" w:rsidP="00AC4873">
            <w:pPr>
              <w:rPr>
                <w:rFonts w:cs="Arial"/>
                <w:color w:val="000000" w:themeColor="text1"/>
                <w:sz w:val="18"/>
                <w:szCs w:val="18"/>
              </w:rPr>
            </w:pPr>
            <w:r w:rsidRPr="00764F8E">
              <w:rPr>
                <w:rFonts w:cs="Arial"/>
                <w:color w:val="000000" w:themeColor="text1"/>
                <w:sz w:val="18"/>
                <w:szCs w:val="18"/>
                <w:lang w:val="en-US"/>
              </w:rPr>
              <w:t>Ranges of exercise prices for outstanding share options [member – default]</w:t>
            </w:r>
          </w:p>
        </w:tc>
        <w:tc>
          <w:tcPr>
            <w:tcW w:w="4480" w:type="dxa"/>
            <w:vMerge/>
            <w:shd w:val="clear" w:color="auto" w:fill="auto"/>
            <w:hideMark/>
          </w:tcPr>
          <w:p w:rsidR="00570127" w:rsidRPr="00764F8E" w:rsidRDefault="00570127" w:rsidP="00AC4873">
            <w:pPr>
              <w:rPr>
                <w:rFonts w:cs="Arial"/>
                <w:sz w:val="18"/>
                <w:szCs w:val="18"/>
              </w:rPr>
            </w:pPr>
          </w:p>
        </w:tc>
      </w:tr>
      <w:tr w:rsidR="00AC4873" w:rsidRPr="00764F8E" w:rsidTr="00764F8E">
        <w:trPr>
          <w:trHeight w:val="480"/>
        </w:trPr>
        <w:tc>
          <w:tcPr>
            <w:tcW w:w="2100" w:type="dxa"/>
            <w:vMerge w:val="restart"/>
            <w:shd w:val="clear" w:color="auto" w:fill="auto"/>
            <w:hideMark/>
          </w:tcPr>
          <w:p w:rsidR="00AC4873" w:rsidRPr="00764F8E" w:rsidRDefault="00AC4873" w:rsidP="00D67ACC">
            <w:pPr>
              <w:rPr>
                <w:rFonts w:cs="Arial"/>
                <w:sz w:val="18"/>
                <w:szCs w:val="18"/>
              </w:rPr>
            </w:pPr>
            <w:r w:rsidRPr="00764F8E">
              <w:rPr>
                <w:rFonts w:cs="Arial"/>
                <w:sz w:val="18"/>
                <w:szCs w:val="18"/>
                <w:lang w:val="en-US"/>
              </w:rPr>
              <w:t>[817</w:t>
            </w:r>
            <w:r w:rsidR="00D67ACC">
              <w:rPr>
                <w:rFonts w:cs="Arial"/>
                <w:sz w:val="18"/>
                <w:szCs w:val="18"/>
                <w:lang w:val="en-US"/>
              </w:rPr>
              <w:t>0</w:t>
            </w:r>
            <w:r w:rsidRPr="00764F8E">
              <w:rPr>
                <w:rFonts w:cs="Arial"/>
                <w:sz w:val="18"/>
                <w:szCs w:val="18"/>
                <w:lang w:val="en-US"/>
              </w:rPr>
              <w:t>00] Notes - Business Combinations</w:t>
            </w: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Business combinations [member]</w:t>
            </w:r>
          </w:p>
        </w:tc>
        <w:tc>
          <w:tcPr>
            <w:tcW w:w="448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 xml:space="preserve">The information about </w:t>
            </w:r>
            <w:r w:rsidR="00C24FFD" w:rsidRPr="00764F8E">
              <w:rPr>
                <w:rFonts w:cs="Arial"/>
                <w:sz w:val="18"/>
                <w:szCs w:val="18"/>
                <w:lang w:val="en-US"/>
              </w:rPr>
              <w:t>business</w:t>
            </w:r>
            <w:r w:rsidRPr="00764F8E">
              <w:rPr>
                <w:rFonts w:cs="Arial"/>
                <w:sz w:val="18"/>
                <w:szCs w:val="18"/>
                <w:lang w:val="en-US"/>
              </w:rPr>
              <w:t xml:space="preserve"> combination, </w:t>
            </w:r>
            <w:r w:rsidR="00C24FFD" w:rsidRPr="00764F8E">
              <w:rPr>
                <w:rFonts w:cs="Arial"/>
                <w:sz w:val="18"/>
                <w:szCs w:val="18"/>
                <w:lang w:val="en-US"/>
              </w:rPr>
              <w:t>reconciliation</w:t>
            </w:r>
            <w:r w:rsidRPr="00764F8E">
              <w:rPr>
                <w:rFonts w:cs="Arial"/>
                <w:sz w:val="18"/>
                <w:szCs w:val="18"/>
                <w:lang w:val="en-US"/>
              </w:rPr>
              <w:t xml:space="preserve"> of changes in goodwill, acquired receivables, acquired contingent liabilities </w:t>
            </w:r>
            <w:proofErr w:type="spellStart"/>
            <w:r w:rsidRPr="00764F8E">
              <w:rPr>
                <w:rFonts w:cs="Arial"/>
                <w:sz w:val="18"/>
                <w:szCs w:val="18"/>
                <w:lang w:val="en-US"/>
              </w:rPr>
              <w:t>etc</w:t>
            </w:r>
            <w:proofErr w:type="spellEnd"/>
            <w:r w:rsidRPr="00764F8E">
              <w:rPr>
                <w:rFonts w:cs="Arial"/>
                <w:sz w:val="18"/>
                <w:szCs w:val="18"/>
                <w:lang w:val="en-US"/>
              </w:rPr>
              <w:t xml:space="preserve"> is required under AASB 3.B64 for each material business combination.</w:t>
            </w:r>
          </w:p>
        </w:tc>
      </w:tr>
      <w:tr w:rsidR="00AC4873" w:rsidRPr="00764F8E" w:rsidTr="00764F8E">
        <w:trPr>
          <w:trHeight w:val="47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Items of contingent liabilities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510"/>
        </w:trPr>
        <w:tc>
          <w:tcPr>
            <w:tcW w:w="210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[822390] Notes - Financial instruments</w:t>
            </w:r>
          </w:p>
        </w:tc>
        <w:tc>
          <w:tcPr>
            <w:tcW w:w="2840" w:type="dxa"/>
            <w:shd w:val="clear" w:color="auto" w:fill="auto"/>
            <w:hideMark/>
          </w:tcPr>
          <w:p w:rsidR="00AC4873" w:rsidRPr="00764F8E" w:rsidRDefault="00AC4873" w:rsidP="008B61CD">
            <w:pPr>
              <w:rPr>
                <w:rFonts w:cs="Arial"/>
                <w:color w:val="000000" w:themeColor="text1"/>
                <w:sz w:val="18"/>
                <w:szCs w:val="18"/>
              </w:rPr>
            </w:pPr>
            <w:r w:rsidRPr="00764F8E">
              <w:rPr>
                <w:rFonts w:cs="Arial"/>
                <w:color w:val="000000" w:themeColor="text1"/>
                <w:sz w:val="18"/>
                <w:szCs w:val="18"/>
                <w:lang w:val="en-US"/>
              </w:rPr>
              <w:t>External credit grades [member]</w:t>
            </w:r>
          </w:p>
        </w:tc>
        <w:tc>
          <w:tcPr>
            <w:tcW w:w="448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 xml:space="preserve">AASB </w:t>
            </w:r>
            <w:proofErr w:type="gramStart"/>
            <w:r w:rsidRPr="00764F8E">
              <w:rPr>
                <w:rFonts w:cs="Arial"/>
                <w:sz w:val="18"/>
                <w:szCs w:val="18"/>
                <w:lang w:val="en-US"/>
              </w:rPr>
              <w:t>7.IG24(</w:t>
            </w:r>
            <w:proofErr w:type="gramEnd"/>
            <w:r w:rsidRPr="00764F8E">
              <w:rPr>
                <w:rFonts w:cs="Arial"/>
                <w:sz w:val="18"/>
                <w:szCs w:val="18"/>
                <w:lang w:val="en-US"/>
              </w:rPr>
              <w:t>a) and (b) require the disclosure of amounts of credit disclosures for each external and internal credit grade.</w:t>
            </w:r>
          </w:p>
        </w:tc>
      </w:tr>
      <w:tr w:rsidR="00AC4873" w:rsidRPr="00764F8E" w:rsidTr="00764F8E">
        <w:trPr>
          <w:trHeight w:val="24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Internal credit grades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63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Transferred financial assets that are not derecognized in their entirety [member]</w:t>
            </w:r>
          </w:p>
        </w:tc>
        <w:tc>
          <w:tcPr>
            <w:tcW w:w="4480" w:type="dxa"/>
            <w:shd w:val="clear" w:color="auto" w:fill="auto"/>
            <w:hideMark/>
          </w:tcPr>
          <w:p w:rsidR="00AC4873" w:rsidRPr="00764F8E" w:rsidRDefault="00AC4873" w:rsidP="00486035">
            <w:pPr>
              <w:rPr>
                <w:rFonts w:cs="Arial"/>
                <w:sz w:val="18"/>
                <w:szCs w:val="18"/>
              </w:rPr>
            </w:pPr>
            <w:r w:rsidRPr="00764F8E">
              <w:rPr>
                <w:rFonts w:cs="Arial"/>
                <w:sz w:val="18"/>
                <w:szCs w:val="18"/>
                <w:lang w:val="en-US"/>
              </w:rPr>
              <w:t>AASB 7.</w:t>
            </w:r>
            <w:r w:rsidR="00486035">
              <w:rPr>
                <w:rFonts w:cs="Arial"/>
                <w:sz w:val="18"/>
                <w:szCs w:val="18"/>
                <w:lang w:val="en-US"/>
              </w:rPr>
              <w:t>42D</w:t>
            </w:r>
            <w:r w:rsidRPr="00764F8E">
              <w:rPr>
                <w:rFonts w:cs="Arial"/>
                <w:sz w:val="18"/>
                <w:szCs w:val="18"/>
                <w:lang w:val="en-US"/>
              </w:rPr>
              <w:t xml:space="preserve"> requires this disclosure for each class of such assets.</w:t>
            </w:r>
          </w:p>
        </w:tc>
      </w:tr>
      <w:tr w:rsidR="00AC4873" w:rsidRPr="00764F8E" w:rsidTr="00764F8E">
        <w:trPr>
          <w:trHeight w:val="270"/>
        </w:trPr>
        <w:tc>
          <w:tcPr>
            <w:tcW w:w="210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lastRenderedPageBreak/>
              <w:t>[871100] Notes - Operating segments</w:t>
            </w:r>
          </w:p>
        </w:tc>
        <w:tc>
          <w:tcPr>
            <w:tcW w:w="2840" w:type="dxa"/>
            <w:shd w:val="clear" w:color="auto" w:fill="auto"/>
            <w:hideMark/>
          </w:tcPr>
          <w:p w:rsidR="00AC4873" w:rsidRPr="00764F8E" w:rsidRDefault="00570127" w:rsidP="00570127">
            <w:pPr>
              <w:rPr>
                <w:rFonts w:cs="Arial"/>
                <w:color w:val="000000" w:themeColor="text1"/>
                <w:sz w:val="18"/>
                <w:szCs w:val="18"/>
              </w:rPr>
            </w:pPr>
            <w:r>
              <w:rPr>
                <w:rFonts w:cs="Arial"/>
                <w:color w:val="000000" w:themeColor="text1"/>
                <w:sz w:val="18"/>
                <w:szCs w:val="18"/>
                <w:lang w:val="en-US"/>
              </w:rPr>
              <w:t>Reportable</w:t>
            </w:r>
            <w:r w:rsidR="00AC4873" w:rsidRPr="00764F8E">
              <w:rPr>
                <w:rFonts w:cs="Arial"/>
                <w:color w:val="000000" w:themeColor="text1"/>
                <w:sz w:val="18"/>
                <w:szCs w:val="18"/>
                <w:lang w:val="en-US"/>
              </w:rPr>
              <w:t xml:space="preserve"> segments [member]</w:t>
            </w:r>
          </w:p>
        </w:tc>
        <w:tc>
          <w:tcPr>
            <w:tcW w:w="448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 xml:space="preserve">AASB 8 requires certain disclosure for all reportable segments individually, for each group of similar </w:t>
            </w:r>
            <w:r w:rsidR="00C24FFD" w:rsidRPr="00764F8E">
              <w:rPr>
                <w:rFonts w:cs="Arial"/>
                <w:sz w:val="18"/>
                <w:szCs w:val="18"/>
                <w:lang w:val="en-US"/>
              </w:rPr>
              <w:t>products</w:t>
            </w:r>
            <w:r w:rsidRPr="00764F8E">
              <w:rPr>
                <w:rFonts w:cs="Arial"/>
                <w:sz w:val="18"/>
                <w:szCs w:val="18"/>
                <w:lang w:val="en-US"/>
              </w:rPr>
              <w:t xml:space="preserve"> and services, by individual foreign countries and significant customers.</w:t>
            </w:r>
          </w:p>
        </w:tc>
      </w:tr>
      <w:tr w:rsidR="00AC4873" w:rsidRPr="00764F8E" w:rsidTr="00764F8E">
        <w:trPr>
          <w:trHeight w:val="27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color w:val="000000" w:themeColor="text1"/>
                <w:sz w:val="18"/>
                <w:szCs w:val="18"/>
              </w:rPr>
            </w:pPr>
            <w:r w:rsidRPr="00764F8E">
              <w:rPr>
                <w:rFonts w:cs="Arial"/>
                <w:color w:val="000000" w:themeColor="text1"/>
                <w:sz w:val="18"/>
                <w:szCs w:val="18"/>
                <w:lang w:val="en-US"/>
              </w:rPr>
              <w:t>Products and services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255"/>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Foreign countries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285"/>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Customers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540"/>
        </w:trPr>
        <w:tc>
          <w:tcPr>
            <w:tcW w:w="210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[810000] Notes - Corporate information and statement of IFRS compliance</w:t>
            </w: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Reclassified items [member]</w:t>
            </w:r>
          </w:p>
        </w:tc>
        <w:tc>
          <w:tcPr>
            <w:tcW w:w="448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1.41 b requires the disclosure for each item or class of items that is reclassified.</w:t>
            </w:r>
          </w:p>
        </w:tc>
      </w:tr>
      <w:tr w:rsidR="00AC4873" w:rsidRPr="00764F8E" w:rsidTr="00764F8E">
        <w:trPr>
          <w:trHeight w:val="720"/>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Capital requirements [member]</w:t>
            </w:r>
          </w:p>
        </w:tc>
        <w:tc>
          <w:tcPr>
            <w:tcW w:w="448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101.136 requires a separate disclosure for each capital requirement if the disclosure of aggregated information would distort user's understanding of an entity's capital resources.</w:t>
            </w:r>
          </w:p>
        </w:tc>
      </w:tr>
      <w:tr w:rsidR="00AC4873" w:rsidRPr="00764F8E" w:rsidTr="00764F8E">
        <w:trPr>
          <w:trHeight w:val="660"/>
        </w:trPr>
        <w:tc>
          <w:tcPr>
            <w:tcW w:w="210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[861200] Notes - Share capital, reserves and other equity interest</w:t>
            </w: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Share capital [member]</w:t>
            </w:r>
          </w:p>
        </w:tc>
        <w:tc>
          <w:tcPr>
            <w:tcW w:w="448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101.79(a) specifically requires this disclosure for each class of share capital.</w:t>
            </w:r>
          </w:p>
        </w:tc>
      </w:tr>
      <w:tr w:rsidR="00AC4873" w:rsidRPr="00764F8E" w:rsidTr="00764F8E">
        <w:trPr>
          <w:trHeight w:val="807"/>
        </w:trPr>
        <w:tc>
          <w:tcPr>
            <w:tcW w:w="210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[811000] Notes - Accounting policies, changes in accounting estimates and errors</w:t>
            </w: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New IFRSs [member]</w:t>
            </w:r>
          </w:p>
        </w:tc>
        <w:tc>
          <w:tcPr>
            <w:tcW w:w="448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108.31  requires this disclosure for each new accounting standard</w:t>
            </w:r>
          </w:p>
        </w:tc>
      </w:tr>
      <w:tr w:rsidR="00AC4873" w:rsidRPr="00764F8E" w:rsidTr="00764F8E">
        <w:trPr>
          <w:trHeight w:val="270"/>
        </w:trPr>
        <w:tc>
          <w:tcPr>
            <w:tcW w:w="210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[825480] Notes - Consolidated and separate financial statements</w:t>
            </w: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Subsidiaries [member]</w:t>
            </w:r>
          </w:p>
        </w:tc>
        <w:tc>
          <w:tcPr>
            <w:tcW w:w="4480" w:type="dxa"/>
            <w:vMerge w:val="restart"/>
            <w:shd w:val="clear" w:color="auto" w:fill="auto"/>
            <w:hideMark/>
          </w:tcPr>
          <w:p w:rsidR="00AC4873" w:rsidRPr="00764F8E" w:rsidRDefault="00AC4873" w:rsidP="00AC4873">
            <w:pPr>
              <w:rPr>
                <w:rFonts w:cs="Arial"/>
                <w:sz w:val="18"/>
                <w:szCs w:val="18"/>
              </w:rPr>
            </w:pPr>
            <w:r w:rsidRPr="00764F8E">
              <w:rPr>
                <w:rFonts w:cs="Arial"/>
                <w:sz w:val="18"/>
                <w:szCs w:val="18"/>
                <w:lang w:val="en-US"/>
              </w:rPr>
              <w:t>AASB 127.42 requires that in separate (parent) financial statements specific information be disclosed for each significant investment in controlled entities, joint ventures and associates.</w:t>
            </w:r>
          </w:p>
        </w:tc>
      </w:tr>
      <w:tr w:rsidR="00AC4873" w:rsidRPr="00764F8E" w:rsidTr="00764F8E">
        <w:trPr>
          <w:trHeight w:val="495"/>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Jointly controlled entities [member]</w:t>
            </w:r>
          </w:p>
        </w:tc>
        <w:tc>
          <w:tcPr>
            <w:tcW w:w="4480" w:type="dxa"/>
            <w:vMerge/>
            <w:vAlign w:val="center"/>
            <w:hideMark/>
          </w:tcPr>
          <w:p w:rsidR="00AC4873" w:rsidRPr="00764F8E" w:rsidRDefault="00AC4873" w:rsidP="00AC4873">
            <w:pPr>
              <w:rPr>
                <w:rFonts w:cs="Arial"/>
                <w:sz w:val="18"/>
                <w:szCs w:val="18"/>
              </w:rPr>
            </w:pPr>
          </w:p>
        </w:tc>
      </w:tr>
      <w:tr w:rsidR="00AC4873" w:rsidRPr="00764F8E" w:rsidTr="00764F8E">
        <w:trPr>
          <w:trHeight w:val="225"/>
        </w:trPr>
        <w:tc>
          <w:tcPr>
            <w:tcW w:w="2100" w:type="dxa"/>
            <w:vMerge/>
            <w:vAlign w:val="center"/>
            <w:hideMark/>
          </w:tcPr>
          <w:p w:rsidR="00AC4873" w:rsidRPr="00764F8E" w:rsidRDefault="00AC4873" w:rsidP="00AC4873">
            <w:pPr>
              <w:rPr>
                <w:rFonts w:cs="Arial"/>
                <w:sz w:val="18"/>
                <w:szCs w:val="18"/>
              </w:rPr>
            </w:pPr>
          </w:p>
        </w:tc>
        <w:tc>
          <w:tcPr>
            <w:tcW w:w="2840" w:type="dxa"/>
            <w:shd w:val="clear" w:color="auto" w:fill="auto"/>
            <w:hideMark/>
          </w:tcPr>
          <w:p w:rsidR="00AC4873" w:rsidRPr="00764F8E" w:rsidRDefault="00AC4873" w:rsidP="00AC4873">
            <w:pPr>
              <w:rPr>
                <w:rFonts w:cs="Arial"/>
                <w:sz w:val="18"/>
                <w:szCs w:val="18"/>
              </w:rPr>
            </w:pPr>
            <w:r w:rsidRPr="00764F8E">
              <w:rPr>
                <w:rFonts w:cs="Arial"/>
                <w:sz w:val="18"/>
                <w:szCs w:val="18"/>
                <w:lang w:val="en-US"/>
              </w:rPr>
              <w:t>Associates [member]</w:t>
            </w:r>
          </w:p>
        </w:tc>
        <w:tc>
          <w:tcPr>
            <w:tcW w:w="4480" w:type="dxa"/>
            <w:vMerge/>
            <w:vAlign w:val="center"/>
            <w:hideMark/>
          </w:tcPr>
          <w:p w:rsidR="00AC4873" w:rsidRPr="00764F8E" w:rsidRDefault="00AC4873" w:rsidP="00AC4873">
            <w:pPr>
              <w:rPr>
                <w:rFonts w:cs="Arial"/>
                <w:sz w:val="18"/>
                <w:szCs w:val="18"/>
              </w:rPr>
            </w:pPr>
          </w:p>
        </w:tc>
      </w:tr>
      <w:tr w:rsidR="00570127" w:rsidRPr="00764F8E" w:rsidTr="00764F8E">
        <w:trPr>
          <w:trHeight w:val="495"/>
        </w:trPr>
        <w:tc>
          <w:tcPr>
            <w:tcW w:w="2100" w:type="dxa"/>
            <w:vMerge w:val="restart"/>
            <w:shd w:val="clear" w:color="auto" w:fill="auto"/>
            <w:hideMark/>
          </w:tcPr>
          <w:p w:rsidR="00570127" w:rsidRPr="00764F8E" w:rsidRDefault="00570127" w:rsidP="00AC4873">
            <w:pPr>
              <w:rPr>
                <w:rFonts w:cs="Arial"/>
                <w:sz w:val="18"/>
                <w:szCs w:val="18"/>
              </w:rPr>
            </w:pPr>
            <w:r w:rsidRPr="00764F8E">
              <w:rPr>
                <w:rFonts w:cs="Arial"/>
                <w:sz w:val="18"/>
                <w:szCs w:val="18"/>
                <w:lang w:val="en-US"/>
              </w:rPr>
              <w:t>[832410] Notes - Impairment of assets</w:t>
            </w:r>
          </w:p>
        </w:tc>
        <w:tc>
          <w:tcPr>
            <w:tcW w:w="2840" w:type="dxa"/>
            <w:shd w:val="clear" w:color="auto" w:fill="auto"/>
            <w:hideMark/>
          </w:tcPr>
          <w:p w:rsidR="00570127" w:rsidRPr="00764F8E" w:rsidRDefault="00570127" w:rsidP="00AC4873">
            <w:pPr>
              <w:rPr>
                <w:rFonts w:cs="Arial"/>
                <w:sz w:val="18"/>
                <w:szCs w:val="18"/>
              </w:rPr>
            </w:pPr>
            <w:r w:rsidRPr="00764F8E">
              <w:rPr>
                <w:rFonts w:cs="Arial"/>
                <w:sz w:val="18"/>
                <w:szCs w:val="18"/>
                <w:lang w:val="en-US"/>
              </w:rPr>
              <w:t>Individual assets or cash generating units [member]</w:t>
            </w:r>
          </w:p>
        </w:tc>
        <w:tc>
          <w:tcPr>
            <w:tcW w:w="4480" w:type="dxa"/>
            <w:vMerge w:val="restart"/>
            <w:shd w:val="clear" w:color="auto" w:fill="auto"/>
            <w:hideMark/>
          </w:tcPr>
          <w:p w:rsidR="00570127" w:rsidRPr="00764F8E" w:rsidRDefault="00570127" w:rsidP="00AC4873">
            <w:pPr>
              <w:rPr>
                <w:rFonts w:cs="Arial"/>
                <w:sz w:val="18"/>
                <w:szCs w:val="18"/>
              </w:rPr>
            </w:pPr>
            <w:r w:rsidRPr="00764F8E">
              <w:rPr>
                <w:rFonts w:cs="Arial"/>
                <w:sz w:val="18"/>
                <w:szCs w:val="18"/>
                <w:lang w:val="en-US"/>
              </w:rPr>
              <w:t>AASB 136.130 requires this information for each impairment loss, including the disclosure of individual cash-generating units for each material impairment loss.</w:t>
            </w:r>
          </w:p>
        </w:tc>
      </w:tr>
      <w:tr w:rsidR="00570127" w:rsidRPr="00764F8E" w:rsidTr="00570127">
        <w:trPr>
          <w:trHeight w:val="480"/>
        </w:trPr>
        <w:tc>
          <w:tcPr>
            <w:tcW w:w="2100" w:type="dxa"/>
            <w:vMerge/>
            <w:shd w:val="clear" w:color="auto" w:fill="auto"/>
            <w:vAlign w:val="center"/>
            <w:hideMark/>
          </w:tcPr>
          <w:p w:rsidR="00570127" w:rsidRPr="00764F8E" w:rsidRDefault="00570127" w:rsidP="00AC4873">
            <w:pPr>
              <w:rPr>
                <w:rFonts w:cs="Arial"/>
                <w:sz w:val="18"/>
                <w:szCs w:val="18"/>
              </w:rPr>
            </w:pPr>
          </w:p>
        </w:tc>
        <w:tc>
          <w:tcPr>
            <w:tcW w:w="2840" w:type="dxa"/>
            <w:shd w:val="clear" w:color="auto" w:fill="auto"/>
            <w:hideMark/>
          </w:tcPr>
          <w:p w:rsidR="00570127" w:rsidRPr="00764F8E" w:rsidRDefault="00570127" w:rsidP="00AC4873">
            <w:pPr>
              <w:rPr>
                <w:rFonts w:cs="Arial"/>
                <w:sz w:val="18"/>
                <w:szCs w:val="18"/>
              </w:rPr>
            </w:pPr>
            <w:r w:rsidRPr="00570127">
              <w:rPr>
                <w:rFonts w:cs="Arial"/>
                <w:sz w:val="18"/>
                <w:szCs w:val="18"/>
                <w:lang w:val="en-US"/>
              </w:rPr>
              <w:t>Reportable segments</w:t>
            </w:r>
            <w:r w:rsidRPr="00570127" w:rsidDel="00570127">
              <w:rPr>
                <w:rFonts w:cs="Arial"/>
                <w:sz w:val="18"/>
                <w:szCs w:val="18"/>
                <w:lang w:val="en-US"/>
              </w:rPr>
              <w:t xml:space="preserve"> </w:t>
            </w:r>
            <w:r w:rsidRPr="00764F8E">
              <w:rPr>
                <w:rFonts w:cs="Arial"/>
                <w:sz w:val="18"/>
                <w:szCs w:val="18"/>
                <w:lang w:val="en-US"/>
              </w:rPr>
              <w:t>[member]</w:t>
            </w:r>
          </w:p>
        </w:tc>
        <w:tc>
          <w:tcPr>
            <w:tcW w:w="4480" w:type="dxa"/>
            <w:vMerge/>
            <w:vAlign w:val="center"/>
            <w:hideMark/>
          </w:tcPr>
          <w:p w:rsidR="00570127" w:rsidRPr="00764F8E" w:rsidRDefault="00570127" w:rsidP="00AC4873">
            <w:pPr>
              <w:rPr>
                <w:rFonts w:cs="Arial"/>
                <w:sz w:val="18"/>
                <w:szCs w:val="18"/>
              </w:rPr>
            </w:pPr>
          </w:p>
        </w:tc>
      </w:tr>
      <w:tr w:rsidR="00570127" w:rsidRPr="00764F8E" w:rsidTr="00570127">
        <w:trPr>
          <w:trHeight w:val="495"/>
        </w:trPr>
        <w:tc>
          <w:tcPr>
            <w:tcW w:w="2100" w:type="dxa"/>
            <w:vMerge/>
            <w:shd w:val="clear" w:color="auto" w:fill="auto"/>
            <w:vAlign w:val="center"/>
            <w:hideMark/>
          </w:tcPr>
          <w:p w:rsidR="00570127" w:rsidRPr="00764F8E" w:rsidRDefault="00570127" w:rsidP="00AC4873">
            <w:pPr>
              <w:rPr>
                <w:rFonts w:cs="Arial"/>
                <w:sz w:val="18"/>
                <w:szCs w:val="18"/>
              </w:rPr>
            </w:pPr>
          </w:p>
        </w:tc>
        <w:tc>
          <w:tcPr>
            <w:tcW w:w="2840" w:type="dxa"/>
            <w:shd w:val="clear" w:color="auto" w:fill="auto"/>
            <w:hideMark/>
          </w:tcPr>
          <w:p w:rsidR="00570127" w:rsidRPr="00764F8E" w:rsidRDefault="00570127" w:rsidP="00AC4873">
            <w:pPr>
              <w:rPr>
                <w:rFonts w:cs="Arial"/>
                <w:sz w:val="18"/>
                <w:szCs w:val="18"/>
              </w:rPr>
            </w:pPr>
            <w:r w:rsidRPr="00764F8E">
              <w:rPr>
                <w:rFonts w:cs="Arial"/>
                <w:sz w:val="18"/>
                <w:szCs w:val="18"/>
                <w:lang w:val="en-US"/>
              </w:rPr>
              <w:t>Cash-generating units [member]</w:t>
            </w:r>
          </w:p>
        </w:tc>
        <w:tc>
          <w:tcPr>
            <w:tcW w:w="4480" w:type="dxa"/>
            <w:shd w:val="clear" w:color="auto" w:fill="auto"/>
            <w:hideMark/>
          </w:tcPr>
          <w:p w:rsidR="00570127" w:rsidRPr="00764F8E" w:rsidRDefault="00570127" w:rsidP="00AC4873">
            <w:pPr>
              <w:rPr>
                <w:rFonts w:cs="Arial"/>
                <w:sz w:val="18"/>
                <w:szCs w:val="18"/>
              </w:rPr>
            </w:pPr>
            <w:r w:rsidRPr="00764F8E">
              <w:rPr>
                <w:rFonts w:cs="Arial"/>
                <w:sz w:val="18"/>
                <w:szCs w:val="18"/>
                <w:lang w:val="en-US"/>
              </w:rPr>
              <w:t>AASB 136.134 requires this information to be disclosed for each cash-generating unit.</w:t>
            </w:r>
          </w:p>
        </w:tc>
      </w:tr>
      <w:tr w:rsidR="00EC1A5F" w:rsidRPr="00764F8E" w:rsidTr="00570127">
        <w:trPr>
          <w:trHeight w:val="495"/>
        </w:trPr>
        <w:tc>
          <w:tcPr>
            <w:tcW w:w="2100" w:type="dxa"/>
            <w:shd w:val="clear" w:color="auto" w:fill="auto"/>
            <w:vAlign w:val="center"/>
            <w:hideMark/>
          </w:tcPr>
          <w:p w:rsidR="00EC1A5F" w:rsidRPr="00AC7F5F" w:rsidRDefault="00EC1A5F" w:rsidP="00AC4873">
            <w:pPr>
              <w:rPr>
                <w:rFonts w:cs="Arial"/>
                <w:sz w:val="18"/>
                <w:szCs w:val="18"/>
              </w:rPr>
            </w:pPr>
            <w:r w:rsidRPr="00EC1A5F">
              <w:rPr>
                <w:rFonts w:cs="Arial"/>
                <w:sz w:val="18"/>
                <w:szCs w:val="18"/>
              </w:rPr>
              <w:t> [825700] Notes - Interests in other entities</w:t>
            </w:r>
          </w:p>
        </w:tc>
        <w:tc>
          <w:tcPr>
            <w:tcW w:w="2840" w:type="dxa"/>
            <w:shd w:val="clear" w:color="auto" w:fill="auto"/>
            <w:hideMark/>
          </w:tcPr>
          <w:p w:rsidR="00EC1A5F" w:rsidRDefault="00EC1A5F" w:rsidP="00AC4873">
            <w:pPr>
              <w:rPr>
                <w:rFonts w:cs="Arial"/>
                <w:sz w:val="18"/>
                <w:szCs w:val="18"/>
                <w:lang w:val="en-US"/>
              </w:rPr>
            </w:pPr>
            <w:r w:rsidRPr="00EC1A5F">
              <w:rPr>
                <w:rFonts w:cs="Arial"/>
                <w:sz w:val="18"/>
                <w:szCs w:val="18"/>
                <w:lang w:val="en-US"/>
              </w:rPr>
              <w:t>Subsidiaries [member]</w:t>
            </w:r>
          </w:p>
          <w:p w:rsidR="0090354E" w:rsidRDefault="0090354E" w:rsidP="00AC4873">
            <w:pPr>
              <w:rPr>
                <w:rFonts w:cs="Arial"/>
                <w:sz w:val="18"/>
                <w:szCs w:val="18"/>
                <w:lang w:val="en-US"/>
              </w:rPr>
            </w:pPr>
            <w:r w:rsidRPr="0090354E">
              <w:rPr>
                <w:rFonts w:cs="Arial"/>
                <w:sz w:val="18"/>
                <w:szCs w:val="18"/>
              </w:rPr>
              <w:t>Subsidiaries with material non-controlling interests [member]</w:t>
            </w:r>
          </w:p>
          <w:p w:rsidR="00EC1A5F" w:rsidRDefault="00EC1A5F" w:rsidP="00AC4873">
            <w:pPr>
              <w:rPr>
                <w:rFonts w:cs="Arial"/>
                <w:sz w:val="18"/>
                <w:szCs w:val="18"/>
                <w:lang w:val="en-US"/>
              </w:rPr>
            </w:pPr>
            <w:r w:rsidRPr="00EC1A5F">
              <w:rPr>
                <w:rFonts w:cs="Arial"/>
                <w:sz w:val="18"/>
                <w:szCs w:val="18"/>
                <w:lang w:val="en-US"/>
              </w:rPr>
              <w:t>Associates [member]</w:t>
            </w:r>
          </w:p>
          <w:p w:rsidR="00EC1A5F" w:rsidRDefault="00EC1A5F" w:rsidP="00AC4873">
            <w:pPr>
              <w:rPr>
                <w:rFonts w:cs="Arial"/>
                <w:sz w:val="18"/>
                <w:szCs w:val="18"/>
                <w:lang w:val="en-US"/>
              </w:rPr>
            </w:pPr>
            <w:r w:rsidRPr="00EC1A5F">
              <w:rPr>
                <w:rFonts w:cs="Arial"/>
                <w:sz w:val="18"/>
                <w:szCs w:val="18"/>
                <w:lang w:val="en-US"/>
              </w:rPr>
              <w:t>Joint operations [member]</w:t>
            </w:r>
          </w:p>
          <w:p w:rsidR="00EC1A5F" w:rsidRDefault="00EC1A5F" w:rsidP="00AC4873">
            <w:pPr>
              <w:rPr>
                <w:rFonts w:cs="Arial"/>
                <w:sz w:val="18"/>
                <w:szCs w:val="18"/>
                <w:lang w:val="en-US"/>
              </w:rPr>
            </w:pPr>
            <w:r w:rsidRPr="00EC1A5F">
              <w:rPr>
                <w:rFonts w:cs="Arial"/>
                <w:sz w:val="18"/>
                <w:szCs w:val="18"/>
                <w:lang w:val="en-US"/>
              </w:rPr>
              <w:t>Joint ventures [member]</w:t>
            </w:r>
          </w:p>
          <w:p w:rsidR="00F80F61" w:rsidRPr="00AC7F5F" w:rsidRDefault="00F80F61" w:rsidP="00AC4873">
            <w:pPr>
              <w:rPr>
                <w:rFonts w:cs="Arial"/>
                <w:sz w:val="18"/>
                <w:szCs w:val="18"/>
                <w:lang w:val="en-US"/>
              </w:rPr>
            </w:pPr>
            <w:r>
              <w:rPr>
                <w:rFonts w:cs="Arial"/>
                <w:sz w:val="18"/>
                <w:szCs w:val="18"/>
                <w:lang w:val="en-US"/>
              </w:rPr>
              <w:t>Consolidated structured entities [member]</w:t>
            </w:r>
          </w:p>
        </w:tc>
        <w:tc>
          <w:tcPr>
            <w:tcW w:w="4480" w:type="dxa"/>
            <w:shd w:val="clear" w:color="auto" w:fill="auto"/>
            <w:hideMark/>
          </w:tcPr>
          <w:p w:rsidR="00EC1A5F" w:rsidRPr="008C2188" w:rsidRDefault="00EC1A5F" w:rsidP="00F80F61">
            <w:pPr>
              <w:rPr>
                <w:rFonts w:cs="Arial"/>
                <w:sz w:val="18"/>
                <w:szCs w:val="18"/>
                <w:lang w:val="en-US"/>
              </w:rPr>
            </w:pPr>
            <w:r w:rsidRPr="008C2188">
              <w:rPr>
                <w:rFonts w:cs="Arial"/>
                <w:sz w:val="18"/>
                <w:szCs w:val="18"/>
                <w:lang w:val="en-US"/>
              </w:rPr>
              <w:t xml:space="preserve">AASB 12 requires </w:t>
            </w:r>
            <w:r w:rsidR="008C2188" w:rsidRPr="008C2188">
              <w:rPr>
                <w:rFonts w:cs="Arial"/>
                <w:sz w:val="18"/>
                <w:szCs w:val="18"/>
                <w:lang w:val="en-US"/>
              </w:rPr>
              <w:t xml:space="preserve">specific </w:t>
            </w:r>
            <w:r w:rsidRPr="008C2188">
              <w:rPr>
                <w:rFonts w:cs="Arial"/>
                <w:sz w:val="18"/>
                <w:szCs w:val="18"/>
                <w:lang w:val="en-US"/>
              </w:rPr>
              <w:t xml:space="preserve">disclosures for </w:t>
            </w:r>
            <w:r w:rsidR="008C2188" w:rsidRPr="00104A0E">
              <w:rPr>
                <w:rFonts w:cs="Arial"/>
                <w:sz w:val="18"/>
                <w:szCs w:val="18"/>
                <w:lang w:val="en-US"/>
              </w:rPr>
              <w:t xml:space="preserve">each of its </w:t>
            </w:r>
            <w:hyperlink r:id="rId32" w:anchor="F16125895" w:history="1">
              <w:r w:rsidR="00D94EF8" w:rsidRPr="00104A0E">
                <w:rPr>
                  <w:rFonts w:cs="Arial"/>
                  <w:sz w:val="18"/>
                  <w:szCs w:val="18"/>
                  <w:lang w:val="en-US"/>
                </w:rPr>
                <w:t>subsidiaries</w:t>
              </w:r>
            </w:hyperlink>
            <w:r w:rsidR="008C2188" w:rsidRPr="00104A0E">
              <w:rPr>
                <w:rFonts w:cs="Arial"/>
                <w:sz w:val="18"/>
                <w:szCs w:val="18"/>
                <w:lang w:val="en-US"/>
              </w:rPr>
              <w:t xml:space="preserve"> that have </w:t>
            </w:r>
            <w:r w:rsidR="00F80F61" w:rsidRPr="00104A0E">
              <w:rPr>
                <w:rFonts w:cs="Arial"/>
                <w:sz w:val="18"/>
                <w:szCs w:val="18"/>
                <w:lang w:val="en-US"/>
              </w:rPr>
              <w:t xml:space="preserve">material </w:t>
            </w:r>
            <w:hyperlink r:id="rId33" w:anchor="F16125813" w:history="1">
              <w:r w:rsidR="00D94EF8" w:rsidRPr="00104A0E">
                <w:rPr>
                  <w:rFonts w:cs="Arial"/>
                  <w:sz w:val="18"/>
                  <w:szCs w:val="18"/>
                  <w:lang w:val="en-US"/>
                </w:rPr>
                <w:t>non-controlling interests</w:t>
              </w:r>
            </w:hyperlink>
            <w:r w:rsidR="008C2188" w:rsidRPr="00104A0E">
              <w:rPr>
                <w:rFonts w:cs="Arial"/>
                <w:sz w:val="18"/>
                <w:szCs w:val="18"/>
                <w:lang w:val="en-US"/>
              </w:rPr>
              <w:t xml:space="preserve"> (para</w:t>
            </w:r>
            <w:r w:rsidR="00217402">
              <w:rPr>
                <w:rFonts w:cs="Arial"/>
                <w:sz w:val="18"/>
                <w:szCs w:val="18"/>
                <w:lang w:val="en-US"/>
              </w:rPr>
              <w:t>graph</w:t>
            </w:r>
            <w:r w:rsidR="008C2188" w:rsidRPr="00104A0E">
              <w:rPr>
                <w:rFonts w:cs="Arial"/>
                <w:sz w:val="18"/>
                <w:szCs w:val="18"/>
                <w:lang w:val="en-US"/>
              </w:rPr>
              <w:t xml:space="preserve"> 12)</w:t>
            </w:r>
            <w:r w:rsidR="0090354E" w:rsidRPr="00104A0E">
              <w:rPr>
                <w:rFonts w:cs="Arial"/>
                <w:sz w:val="18"/>
                <w:szCs w:val="18"/>
                <w:lang w:val="en-US"/>
              </w:rPr>
              <w:t>,</w:t>
            </w:r>
            <w:r w:rsidR="008C2188" w:rsidRPr="00104A0E">
              <w:rPr>
                <w:rFonts w:cs="Arial"/>
                <w:sz w:val="18"/>
                <w:szCs w:val="18"/>
                <w:lang w:val="en-US"/>
              </w:rPr>
              <w:t xml:space="preserve"> for each material joint arrangement or associate (para</w:t>
            </w:r>
            <w:r w:rsidR="00217402">
              <w:rPr>
                <w:rFonts w:cs="Arial"/>
                <w:sz w:val="18"/>
                <w:szCs w:val="18"/>
                <w:lang w:val="en-US"/>
              </w:rPr>
              <w:t>graph</w:t>
            </w:r>
            <w:r w:rsidR="008C2188" w:rsidRPr="00104A0E">
              <w:rPr>
                <w:rFonts w:cs="Arial"/>
                <w:sz w:val="18"/>
                <w:szCs w:val="18"/>
                <w:lang w:val="en-US"/>
              </w:rPr>
              <w:t xml:space="preserve"> 21)</w:t>
            </w:r>
            <w:r w:rsidR="00104A0E">
              <w:rPr>
                <w:rFonts w:cs="Arial"/>
                <w:sz w:val="18"/>
                <w:szCs w:val="18"/>
                <w:lang w:val="en-US"/>
              </w:rPr>
              <w:t>.</w:t>
            </w:r>
          </w:p>
        </w:tc>
      </w:tr>
      <w:tr w:rsidR="00570127" w:rsidRPr="00764F8E" w:rsidTr="00570127">
        <w:trPr>
          <w:trHeight w:val="495"/>
        </w:trPr>
        <w:tc>
          <w:tcPr>
            <w:tcW w:w="2100" w:type="dxa"/>
            <w:shd w:val="clear" w:color="auto" w:fill="auto"/>
            <w:vAlign w:val="center"/>
            <w:hideMark/>
          </w:tcPr>
          <w:p w:rsidR="00570127" w:rsidRPr="00764F8E" w:rsidRDefault="00570127" w:rsidP="00AC4873">
            <w:pPr>
              <w:rPr>
                <w:rFonts w:cs="Arial"/>
                <w:sz w:val="18"/>
                <w:szCs w:val="18"/>
              </w:rPr>
            </w:pPr>
            <w:r w:rsidRPr="00AC7F5F">
              <w:rPr>
                <w:rFonts w:cs="Arial"/>
                <w:sz w:val="18"/>
                <w:szCs w:val="18"/>
              </w:rPr>
              <w:t> [832800] Notes - Transactions involving legal form of lease</w:t>
            </w:r>
          </w:p>
        </w:tc>
        <w:tc>
          <w:tcPr>
            <w:tcW w:w="2840" w:type="dxa"/>
            <w:shd w:val="clear" w:color="auto" w:fill="auto"/>
            <w:hideMark/>
          </w:tcPr>
          <w:p w:rsidR="00570127" w:rsidRPr="00764F8E" w:rsidRDefault="00570127" w:rsidP="00AC4873">
            <w:pPr>
              <w:rPr>
                <w:rFonts w:cs="Arial"/>
                <w:sz w:val="18"/>
                <w:szCs w:val="18"/>
                <w:lang w:val="en-US"/>
              </w:rPr>
            </w:pPr>
            <w:r w:rsidRPr="00AC7F5F">
              <w:rPr>
                <w:rFonts w:cs="Arial"/>
                <w:sz w:val="18"/>
                <w:szCs w:val="18"/>
                <w:lang w:val="en-US"/>
              </w:rPr>
              <w:t>Arrangements involving legal form of lease [member]</w:t>
            </w:r>
          </w:p>
        </w:tc>
        <w:tc>
          <w:tcPr>
            <w:tcW w:w="4480" w:type="dxa"/>
            <w:shd w:val="clear" w:color="auto" w:fill="auto"/>
            <w:hideMark/>
          </w:tcPr>
          <w:p w:rsidR="00570127" w:rsidRPr="00764F8E" w:rsidRDefault="00570127" w:rsidP="00AC4873">
            <w:pPr>
              <w:rPr>
                <w:rFonts w:cs="Arial"/>
                <w:sz w:val="18"/>
                <w:szCs w:val="18"/>
                <w:lang w:val="en-US"/>
              </w:rPr>
            </w:pPr>
            <w:r>
              <w:rPr>
                <w:rFonts w:cs="Arial"/>
                <w:sz w:val="18"/>
                <w:szCs w:val="18"/>
                <w:lang w:val="en-US"/>
              </w:rPr>
              <w:t xml:space="preserve">Interpretation 127.11 requires specific disclosures for each arrangement or for each class of arrangements with underlying </w:t>
            </w:r>
            <w:r w:rsidR="00217402">
              <w:rPr>
                <w:rFonts w:cs="Arial"/>
                <w:sz w:val="18"/>
                <w:szCs w:val="18"/>
                <w:lang w:val="en-US"/>
              </w:rPr>
              <w:t>assets</w:t>
            </w:r>
            <w:r>
              <w:rPr>
                <w:rFonts w:cs="Arial"/>
                <w:sz w:val="18"/>
                <w:szCs w:val="18"/>
                <w:lang w:val="en-US"/>
              </w:rPr>
              <w:t xml:space="preserve"> of similar nature. </w:t>
            </w:r>
          </w:p>
        </w:tc>
      </w:tr>
      <w:tr w:rsidR="00570127" w:rsidRPr="00764F8E" w:rsidTr="00570127">
        <w:trPr>
          <w:trHeight w:val="495"/>
        </w:trPr>
        <w:tc>
          <w:tcPr>
            <w:tcW w:w="2100" w:type="dxa"/>
            <w:shd w:val="clear" w:color="auto" w:fill="auto"/>
            <w:vAlign w:val="center"/>
            <w:hideMark/>
          </w:tcPr>
          <w:p w:rsidR="00570127" w:rsidRPr="00764F8E" w:rsidRDefault="00570127" w:rsidP="00AC4873">
            <w:pPr>
              <w:rPr>
                <w:rFonts w:cs="Arial"/>
                <w:sz w:val="18"/>
                <w:szCs w:val="18"/>
              </w:rPr>
            </w:pPr>
            <w:r w:rsidRPr="00A21A8D">
              <w:rPr>
                <w:rFonts w:cs="Arial"/>
                <w:sz w:val="18"/>
                <w:szCs w:val="18"/>
              </w:rPr>
              <w:t> [832900] Notes - Service concession arrangements</w:t>
            </w:r>
          </w:p>
        </w:tc>
        <w:tc>
          <w:tcPr>
            <w:tcW w:w="2840" w:type="dxa"/>
            <w:shd w:val="clear" w:color="auto" w:fill="auto"/>
            <w:hideMark/>
          </w:tcPr>
          <w:p w:rsidR="00570127" w:rsidRPr="00764F8E" w:rsidRDefault="00570127" w:rsidP="00AC4873">
            <w:pPr>
              <w:rPr>
                <w:rFonts w:cs="Arial"/>
                <w:sz w:val="18"/>
                <w:szCs w:val="18"/>
                <w:lang w:val="en-US"/>
              </w:rPr>
            </w:pPr>
            <w:r w:rsidRPr="00A21A8D">
              <w:rPr>
                <w:rFonts w:cs="Arial"/>
                <w:sz w:val="18"/>
                <w:szCs w:val="18"/>
                <w:lang w:val="en-US"/>
              </w:rPr>
              <w:t>Service concession arrangements [member]</w:t>
            </w:r>
          </w:p>
        </w:tc>
        <w:tc>
          <w:tcPr>
            <w:tcW w:w="4480" w:type="dxa"/>
            <w:shd w:val="clear" w:color="auto" w:fill="auto"/>
            <w:hideMark/>
          </w:tcPr>
          <w:p w:rsidR="00570127" w:rsidRPr="00764F8E" w:rsidRDefault="00570127" w:rsidP="00AC4873">
            <w:pPr>
              <w:rPr>
                <w:rFonts w:cs="Arial"/>
                <w:sz w:val="18"/>
                <w:szCs w:val="18"/>
                <w:lang w:val="en-US"/>
              </w:rPr>
            </w:pPr>
            <w:r w:rsidRPr="00A21A8D">
              <w:rPr>
                <w:rFonts w:cs="Arial"/>
                <w:sz w:val="18"/>
                <w:szCs w:val="18"/>
                <w:lang w:val="en-US"/>
              </w:rPr>
              <w:t>Interpretation 12</w:t>
            </w:r>
            <w:r>
              <w:rPr>
                <w:rFonts w:cs="Arial"/>
                <w:sz w:val="18"/>
                <w:szCs w:val="18"/>
                <w:lang w:val="en-US"/>
              </w:rPr>
              <w:t>9</w:t>
            </w:r>
            <w:r w:rsidRPr="00A21A8D">
              <w:rPr>
                <w:rFonts w:cs="Arial"/>
                <w:sz w:val="18"/>
                <w:szCs w:val="18"/>
                <w:lang w:val="en-US"/>
              </w:rPr>
              <w:t>.</w:t>
            </w:r>
            <w:r>
              <w:rPr>
                <w:rFonts w:cs="Arial"/>
                <w:sz w:val="18"/>
                <w:szCs w:val="18"/>
                <w:lang w:val="en-US"/>
              </w:rPr>
              <w:t>7</w:t>
            </w:r>
            <w:r w:rsidRPr="00A21A8D">
              <w:rPr>
                <w:rFonts w:cs="Arial"/>
                <w:sz w:val="18"/>
                <w:szCs w:val="18"/>
                <w:lang w:val="en-US"/>
              </w:rPr>
              <w:t xml:space="preserve"> requires specific disclosures for each </w:t>
            </w:r>
            <w:r>
              <w:rPr>
                <w:rFonts w:cs="Arial"/>
                <w:sz w:val="18"/>
                <w:szCs w:val="18"/>
                <w:lang w:val="en-US"/>
              </w:rPr>
              <w:t xml:space="preserve">service concession </w:t>
            </w:r>
            <w:r w:rsidRPr="00A21A8D">
              <w:rPr>
                <w:rFonts w:cs="Arial"/>
                <w:sz w:val="18"/>
                <w:szCs w:val="18"/>
                <w:lang w:val="en-US"/>
              </w:rPr>
              <w:t xml:space="preserve">arrangement or </w:t>
            </w:r>
            <w:r>
              <w:rPr>
                <w:rFonts w:cs="Arial"/>
                <w:sz w:val="18"/>
                <w:szCs w:val="18"/>
                <w:lang w:val="en-US"/>
              </w:rPr>
              <w:t>for each</w:t>
            </w:r>
            <w:r w:rsidRPr="00A21A8D">
              <w:rPr>
                <w:rFonts w:cs="Arial"/>
                <w:sz w:val="18"/>
                <w:szCs w:val="18"/>
                <w:lang w:val="en-US"/>
              </w:rPr>
              <w:t xml:space="preserve"> class of arrangements with </w:t>
            </w:r>
            <w:r>
              <w:rPr>
                <w:rFonts w:cs="Arial"/>
                <w:sz w:val="18"/>
                <w:szCs w:val="18"/>
                <w:lang w:val="en-US"/>
              </w:rPr>
              <w:t>involving services of similar nature</w:t>
            </w:r>
            <w:r w:rsidRPr="00A21A8D">
              <w:rPr>
                <w:rFonts w:cs="Arial"/>
                <w:sz w:val="18"/>
                <w:szCs w:val="18"/>
                <w:lang w:val="en-US"/>
              </w:rPr>
              <w:t>.</w:t>
            </w:r>
          </w:p>
        </w:tc>
      </w:tr>
    </w:tbl>
    <w:p w:rsidR="00AC4873" w:rsidRPr="00764F8E" w:rsidRDefault="00AC4873" w:rsidP="00AC4873">
      <w:pPr>
        <w:rPr>
          <w:rFonts w:cs="Arial"/>
          <w:sz w:val="18"/>
          <w:szCs w:val="18"/>
        </w:rPr>
      </w:pPr>
      <w:r w:rsidRPr="00764F8E">
        <w:rPr>
          <w:rFonts w:cs="Arial"/>
          <w:sz w:val="18"/>
          <w:szCs w:val="18"/>
        </w:rPr>
        <w:t xml:space="preserve"> </w:t>
      </w:r>
    </w:p>
    <w:p w:rsidR="00AC4873" w:rsidRPr="007E3E0D" w:rsidRDefault="00AC4873" w:rsidP="00AC4873">
      <w:pPr>
        <w:rPr>
          <w:sz w:val="20"/>
          <w:szCs w:val="20"/>
        </w:rPr>
      </w:pPr>
      <w:r w:rsidRPr="00F0348F">
        <w:rPr>
          <w:sz w:val="20"/>
          <w:szCs w:val="20"/>
        </w:rPr>
        <w:t xml:space="preserve">Given that </w:t>
      </w:r>
      <w:r w:rsidR="006B5616">
        <w:rPr>
          <w:sz w:val="20"/>
          <w:szCs w:val="20"/>
        </w:rPr>
        <w:t xml:space="preserve">IFRS AU Taxonomy </w:t>
      </w:r>
      <w:r w:rsidR="00F513C4">
        <w:rPr>
          <w:sz w:val="20"/>
          <w:szCs w:val="20"/>
        </w:rPr>
        <w:t>2017</w:t>
      </w:r>
      <w:r w:rsidR="00E23EAD">
        <w:rPr>
          <w:sz w:val="20"/>
          <w:szCs w:val="20"/>
        </w:rPr>
        <w:t xml:space="preserve"> cannot be extended by its users </w:t>
      </w:r>
      <w:r w:rsidR="004E6E28">
        <w:rPr>
          <w:sz w:val="20"/>
          <w:szCs w:val="20"/>
        </w:rPr>
        <w:t>(see 3.1.</w:t>
      </w:r>
      <w:r w:rsidR="00B9541F">
        <w:rPr>
          <w:sz w:val="20"/>
          <w:szCs w:val="20"/>
        </w:rPr>
        <w:t>4</w:t>
      </w:r>
      <w:r w:rsidR="004E6E28">
        <w:rPr>
          <w:sz w:val="20"/>
          <w:szCs w:val="20"/>
        </w:rPr>
        <w:t>)</w:t>
      </w:r>
      <w:r w:rsidRPr="00F0348F">
        <w:rPr>
          <w:sz w:val="20"/>
          <w:szCs w:val="20"/>
        </w:rPr>
        <w:t>, whe</w:t>
      </w:r>
      <w:r w:rsidR="00E23EAD">
        <w:rPr>
          <w:sz w:val="20"/>
          <w:szCs w:val="20"/>
        </w:rPr>
        <w:t>n</w:t>
      </w:r>
      <w:r w:rsidRPr="00F0348F">
        <w:rPr>
          <w:sz w:val="20"/>
          <w:szCs w:val="20"/>
        </w:rPr>
        <w:t xml:space="preserve"> a dimension cannot be effectively used</w:t>
      </w:r>
      <w:r w:rsidR="00DB37FE">
        <w:rPr>
          <w:sz w:val="20"/>
          <w:szCs w:val="20"/>
        </w:rPr>
        <w:t xml:space="preserve"> without extension</w:t>
      </w:r>
      <w:r w:rsidRPr="00F0348F">
        <w:rPr>
          <w:sz w:val="20"/>
          <w:szCs w:val="20"/>
        </w:rPr>
        <w:t>, the users are advised to block-tag the relevant information using appropriate [text block] concept</w:t>
      </w:r>
      <w:r w:rsidR="00DB37FE">
        <w:rPr>
          <w:sz w:val="20"/>
          <w:szCs w:val="20"/>
        </w:rPr>
        <w:t>s provided in the taxonomy</w:t>
      </w:r>
      <w:r w:rsidRPr="00F0348F">
        <w:rPr>
          <w:sz w:val="20"/>
          <w:szCs w:val="20"/>
        </w:rPr>
        <w:t>. Table</w:t>
      </w:r>
      <w:r w:rsidR="00396989">
        <w:rPr>
          <w:sz w:val="20"/>
          <w:szCs w:val="20"/>
        </w:rPr>
        <w:t xml:space="preserve"> </w:t>
      </w:r>
      <w:r w:rsidR="0093318D">
        <w:rPr>
          <w:sz w:val="20"/>
          <w:szCs w:val="20"/>
        </w:rPr>
        <w:t>10</w:t>
      </w:r>
      <w:r w:rsidR="0093318D" w:rsidRPr="00F0348F">
        <w:rPr>
          <w:sz w:val="20"/>
          <w:szCs w:val="20"/>
        </w:rPr>
        <w:t xml:space="preserve"> </w:t>
      </w:r>
      <w:r w:rsidRPr="00F0348F">
        <w:rPr>
          <w:sz w:val="20"/>
          <w:szCs w:val="20"/>
        </w:rPr>
        <w:t>below shows the concept to be used using the example of [817000] Notes –</w:t>
      </w:r>
      <w:r w:rsidR="00201205">
        <w:rPr>
          <w:sz w:val="20"/>
          <w:szCs w:val="20"/>
        </w:rPr>
        <w:t xml:space="preserve"> </w:t>
      </w:r>
      <w:r w:rsidRPr="00F0348F">
        <w:rPr>
          <w:sz w:val="20"/>
          <w:szCs w:val="20"/>
        </w:rPr>
        <w:t>Business combinations</w:t>
      </w:r>
      <w:r w:rsidR="00992699" w:rsidRPr="00F0348F">
        <w:rPr>
          <w:sz w:val="20"/>
          <w:szCs w:val="20"/>
        </w:rPr>
        <w:t xml:space="preserve">. </w:t>
      </w:r>
    </w:p>
    <w:p w:rsidR="00AC4873" w:rsidRDefault="00AC4873" w:rsidP="00AC4873"/>
    <w:p w:rsidR="009B77C1" w:rsidRDefault="00BE29B7" w:rsidP="00DA5F87">
      <w:pPr>
        <w:pStyle w:val="ListParagraph"/>
        <w:numPr>
          <w:ilvl w:val="0"/>
          <w:numId w:val="31"/>
        </w:numPr>
        <w:autoSpaceDE w:val="0"/>
        <w:autoSpaceDN w:val="0"/>
        <w:adjustRightInd w:val="0"/>
        <w:ind w:left="1276" w:hanging="1134"/>
      </w:pPr>
      <w:r>
        <w:rPr>
          <w:rStyle w:val="Emphasis"/>
          <w:bCs w:val="0"/>
          <w:sz w:val="18"/>
          <w:szCs w:val="18"/>
        </w:rPr>
        <w:t xml:space="preserve">Example “[817000] </w:t>
      </w:r>
      <w:r w:rsidRPr="00BE29B7">
        <w:rPr>
          <w:rStyle w:val="Emphasis"/>
          <w:sz w:val="18"/>
          <w:szCs w:val="18"/>
        </w:rPr>
        <w:t>Notes –Business combinations</w:t>
      </w:r>
      <w:r>
        <w:rPr>
          <w:rStyle w:val="Emphasis"/>
          <w:sz w:val="18"/>
          <w:szCs w:val="18"/>
        </w:rPr>
        <w:t>”</w:t>
      </w:r>
    </w:p>
    <w:tbl>
      <w:tblPr>
        <w:tblW w:w="9180" w:type="dxa"/>
        <w:tblInd w:w="93" w:type="dxa"/>
        <w:tblLook w:val="04A0" w:firstRow="1" w:lastRow="0" w:firstColumn="1" w:lastColumn="0" w:noHBand="0" w:noVBand="1"/>
      </w:tblPr>
      <w:tblGrid>
        <w:gridCol w:w="1480"/>
        <w:gridCol w:w="2700"/>
        <w:gridCol w:w="2980"/>
        <w:gridCol w:w="2020"/>
      </w:tblGrid>
      <w:tr w:rsidR="00AC4873" w:rsidRPr="002F7C49" w:rsidTr="00764F8E">
        <w:trPr>
          <w:trHeight w:val="510"/>
          <w:tblHeader/>
        </w:trPr>
        <w:tc>
          <w:tcPr>
            <w:tcW w:w="14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C4873" w:rsidRPr="003F13C8" w:rsidRDefault="00AC4873" w:rsidP="00AC4873">
            <w:pPr>
              <w:rPr>
                <w:rFonts w:ascii="Tahoma" w:hAnsi="Tahoma" w:cs="Tahoma"/>
                <w:b/>
                <w:bCs/>
                <w:sz w:val="16"/>
                <w:szCs w:val="16"/>
              </w:rPr>
            </w:pPr>
            <w:r w:rsidRPr="003F13C8">
              <w:rPr>
                <w:rFonts w:ascii="Tahoma" w:hAnsi="Tahoma" w:cs="Tahoma"/>
                <w:b/>
                <w:bCs/>
                <w:sz w:val="16"/>
                <w:szCs w:val="16"/>
                <w:lang w:val="en-US"/>
              </w:rPr>
              <w:t>Dimension</w:t>
            </w:r>
          </w:p>
        </w:tc>
        <w:tc>
          <w:tcPr>
            <w:tcW w:w="2700" w:type="dxa"/>
            <w:tcBorders>
              <w:top w:val="single" w:sz="4" w:space="0" w:color="auto"/>
              <w:left w:val="nil"/>
              <w:bottom w:val="single" w:sz="4" w:space="0" w:color="auto"/>
              <w:right w:val="single" w:sz="4" w:space="0" w:color="auto"/>
            </w:tcBorders>
            <w:shd w:val="clear" w:color="auto" w:fill="DBE5F1" w:themeFill="accent1" w:themeFillTint="33"/>
            <w:hideMark/>
          </w:tcPr>
          <w:p w:rsidR="00AC4873" w:rsidRPr="003F13C8" w:rsidRDefault="00AC4873" w:rsidP="00AC4873">
            <w:pPr>
              <w:rPr>
                <w:rFonts w:ascii="Tahoma" w:hAnsi="Tahoma" w:cs="Tahoma"/>
                <w:b/>
                <w:bCs/>
                <w:sz w:val="16"/>
                <w:szCs w:val="16"/>
              </w:rPr>
            </w:pPr>
            <w:r w:rsidRPr="003F13C8">
              <w:rPr>
                <w:rFonts w:ascii="Tahoma" w:hAnsi="Tahoma" w:cs="Tahoma"/>
                <w:b/>
                <w:bCs/>
                <w:sz w:val="16"/>
                <w:szCs w:val="16"/>
                <w:lang w:val="en-US"/>
              </w:rPr>
              <w:t>[Member] that requires extending</w:t>
            </w:r>
          </w:p>
        </w:tc>
        <w:tc>
          <w:tcPr>
            <w:tcW w:w="2980" w:type="dxa"/>
            <w:tcBorders>
              <w:top w:val="single" w:sz="4" w:space="0" w:color="auto"/>
              <w:left w:val="nil"/>
              <w:bottom w:val="single" w:sz="4" w:space="0" w:color="auto"/>
              <w:right w:val="single" w:sz="4" w:space="0" w:color="auto"/>
            </w:tcBorders>
            <w:shd w:val="clear" w:color="auto" w:fill="DBE5F1" w:themeFill="accent1" w:themeFillTint="33"/>
            <w:hideMark/>
          </w:tcPr>
          <w:p w:rsidR="00AC4873" w:rsidRPr="003F13C8" w:rsidRDefault="00AC4873" w:rsidP="00AC4873">
            <w:pPr>
              <w:rPr>
                <w:rFonts w:ascii="Tahoma" w:hAnsi="Tahoma" w:cs="Tahoma"/>
                <w:b/>
                <w:bCs/>
                <w:sz w:val="16"/>
                <w:szCs w:val="16"/>
              </w:rPr>
            </w:pPr>
            <w:r w:rsidRPr="003F13C8">
              <w:rPr>
                <w:rFonts w:ascii="Tahoma" w:hAnsi="Tahoma" w:cs="Tahoma"/>
                <w:b/>
                <w:bCs/>
                <w:sz w:val="16"/>
                <w:szCs w:val="16"/>
              </w:rPr>
              <w:t>Purpose of disclosure</w:t>
            </w:r>
          </w:p>
        </w:tc>
        <w:tc>
          <w:tcPr>
            <w:tcW w:w="2020" w:type="dxa"/>
            <w:tcBorders>
              <w:top w:val="single" w:sz="4" w:space="0" w:color="auto"/>
              <w:left w:val="nil"/>
              <w:bottom w:val="single" w:sz="4" w:space="0" w:color="auto"/>
              <w:right w:val="single" w:sz="4" w:space="0" w:color="auto"/>
            </w:tcBorders>
            <w:shd w:val="clear" w:color="auto" w:fill="DBE5F1" w:themeFill="accent1" w:themeFillTint="33"/>
            <w:hideMark/>
          </w:tcPr>
          <w:p w:rsidR="00AC4873" w:rsidRPr="003F13C8" w:rsidRDefault="00AC4873" w:rsidP="00AC4873">
            <w:pPr>
              <w:rPr>
                <w:rFonts w:ascii="Tahoma" w:hAnsi="Tahoma" w:cs="Tahoma"/>
                <w:b/>
                <w:bCs/>
                <w:sz w:val="16"/>
                <w:szCs w:val="16"/>
              </w:rPr>
            </w:pPr>
            <w:r w:rsidRPr="003F13C8">
              <w:rPr>
                <w:rFonts w:ascii="Tahoma" w:hAnsi="Tahoma" w:cs="Tahoma"/>
                <w:b/>
                <w:bCs/>
                <w:sz w:val="16"/>
                <w:szCs w:val="16"/>
              </w:rPr>
              <w:t>Relevant  [text block] concept</w:t>
            </w:r>
          </w:p>
        </w:tc>
      </w:tr>
      <w:tr w:rsidR="00AC4873" w:rsidRPr="002F7C49" w:rsidTr="00AC4873">
        <w:trPr>
          <w:trHeight w:val="46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[817700] Notes - Business Combinations</w:t>
            </w: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To report information about business combinations</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AC4873" w:rsidRPr="003F13C8" w:rsidRDefault="00DB37FE" w:rsidP="00A77F7C">
            <w:pPr>
              <w:rPr>
                <w:rFonts w:ascii="Tahoma" w:hAnsi="Tahoma" w:cs="Tahoma"/>
                <w:sz w:val="16"/>
                <w:szCs w:val="16"/>
              </w:rPr>
            </w:pPr>
            <w:r>
              <w:rPr>
                <w:rFonts w:ascii="Tahoma" w:hAnsi="Tahoma" w:cs="Tahoma"/>
                <w:sz w:val="16"/>
                <w:szCs w:val="16"/>
              </w:rPr>
              <w:t xml:space="preserve">All information can be </w:t>
            </w:r>
            <w:proofErr w:type="spellStart"/>
            <w:r w:rsidR="00396989">
              <w:rPr>
                <w:rFonts w:ascii="Tahoma" w:hAnsi="Tahoma" w:cs="Tahoma"/>
                <w:sz w:val="16"/>
                <w:szCs w:val="16"/>
              </w:rPr>
              <w:t>tagged</w:t>
            </w:r>
            <w:r w:rsidR="00A77F7C">
              <w:rPr>
                <w:rFonts w:ascii="Tahoma" w:hAnsi="Tahoma" w:cs="Tahoma"/>
                <w:sz w:val="16"/>
                <w:szCs w:val="16"/>
              </w:rPr>
              <w:t>using</w:t>
            </w:r>
            <w:proofErr w:type="spellEnd"/>
            <w:r>
              <w:rPr>
                <w:rFonts w:ascii="Tahoma" w:hAnsi="Tahoma" w:cs="Tahoma"/>
                <w:sz w:val="16"/>
                <w:szCs w:val="16"/>
              </w:rPr>
              <w:t xml:space="preserve"> the element "</w:t>
            </w:r>
            <w:r w:rsidR="00AC4873" w:rsidRPr="003F13C8">
              <w:rPr>
                <w:rFonts w:ascii="Tahoma" w:hAnsi="Tahoma" w:cs="Tahoma"/>
                <w:sz w:val="16"/>
                <w:szCs w:val="16"/>
              </w:rPr>
              <w:t xml:space="preserve">Disclosure of detailed information about </w:t>
            </w:r>
            <w:r w:rsidR="00AC4873" w:rsidRPr="003F13C8">
              <w:rPr>
                <w:rFonts w:ascii="Tahoma" w:hAnsi="Tahoma" w:cs="Tahoma"/>
                <w:sz w:val="16"/>
                <w:szCs w:val="16"/>
              </w:rPr>
              <w:lastRenderedPageBreak/>
              <w:t>business combinations [text block]</w:t>
            </w:r>
            <w:r>
              <w:rPr>
                <w:rFonts w:ascii="Tahoma" w:hAnsi="Tahoma" w:cs="Tahoma"/>
                <w:sz w:val="16"/>
                <w:szCs w:val="16"/>
              </w:rPr>
              <w:t>"</w:t>
            </w:r>
          </w:p>
        </w:tc>
      </w:tr>
      <w:tr w:rsidR="00AC4873" w:rsidRPr="002F7C49" w:rsidTr="00AC4873">
        <w:trPr>
          <w:trHeight w:val="48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To disclose reconciliation of changes in Goodwill</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r w:rsidR="00AC4873" w:rsidRPr="002F7C49" w:rsidTr="00AC4873">
        <w:trPr>
          <w:trHeight w:val="72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To disclose transactions recognized separately from acquisition of assets</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r w:rsidR="00AC4873" w:rsidRPr="002F7C49" w:rsidTr="00AC4873">
        <w:trPr>
          <w:trHeight w:val="48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Disclosure of acquired  receivables</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r w:rsidR="00AC4873" w:rsidRPr="002F7C49" w:rsidTr="00AC4873">
        <w:trPr>
          <w:trHeight w:val="72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Business combinations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Disclosure of contingent liabilities in business combinations</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r w:rsidR="00AC4873" w:rsidRPr="002F7C49" w:rsidTr="00AC4873">
        <w:trPr>
          <w:trHeight w:val="960"/>
        </w:trPr>
        <w:tc>
          <w:tcPr>
            <w:tcW w:w="1480" w:type="dxa"/>
            <w:vMerge/>
            <w:tcBorders>
              <w:top w:val="nil"/>
              <w:left w:val="single" w:sz="4" w:space="0" w:color="auto"/>
              <w:bottom w:val="single" w:sz="4" w:space="0" w:color="auto"/>
              <w:right w:val="single" w:sz="4" w:space="0" w:color="auto"/>
            </w:tcBorders>
            <w:vAlign w:val="center"/>
            <w:hideMark/>
          </w:tcPr>
          <w:p w:rsidR="00AC4873" w:rsidRPr="00764F8E" w:rsidRDefault="00AC4873" w:rsidP="00AC4873">
            <w:pPr>
              <w:rPr>
                <w:rFonts w:cs="Arial"/>
                <w:sz w:val="18"/>
                <w:szCs w:val="18"/>
              </w:rPr>
            </w:pPr>
          </w:p>
        </w:tc>
        <w:tc>
          <w:tcPr>
            <w:tcW w:w="270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Items of contingent liabilities [member]</w:t>
            </w:r>
          </w:p>
        </w:tc>
        <w:tc>
          <w:tcPr>
            <w:tcW w:w="2980" w:type="dxa"/>
            <w:tcBorders>
              <w:top w:val="nil"/>
              <w:left w:val="nil"/>
              <w:bottom w:val="single" w:sz="4" w:space="0" w:color="auto"/>
              <w:right w:val="single" w:sz="4" w:space="0" w:color="auto"/>
            </w:tcBorders>
            <w:shd w:val="clear" w:color="auto" w:fill="auto"/>
            <w:hideMark/>
          </w:tcPr>
          <w:p w:rsidR="00AC4873" w:rsidRPr="00764F8E" w:rsidRDefault="00AC4873" w:rsidP="00AC4873">
            <w:pPr>
              <w:rPr>
                <w:rFonts w:cs="Arial"/>
                <w:sz w:val="18"/>
                <w:szCs w:val="18"/>
              </w:rPr>
            </w:pPr>
            <w:r w:rsidRPr="00764F8E">
              <w:rPr>
                <w:rFonts w:cs="Arial"/>
                <w:sz w:val="18"/>
                <w:szCs w:val="18"/>
                <w:lang w:val="en-US"/>
              </w:rPr>
              <w:t>Disclosure of specific information for individual items of contingent liabilities recognized as part of business combinations</w:t>
            </w:r>
          </w:p>
        </w:tc>
        <w:tc>
          <w:tcPr>
            <w:tcW w:w="2020" w:type="dxa"/>
            <w:vMerge/>
            <w:tcBorders>
              <w:top w:val="nil"/>
              <w:left w:val="single" w:sz="4" w:space="0" w:color="auto"/>
              <w:bottom w:val="single" w:sz="4" w:space="0" w:color="auto"/>
              <w:right w:val="single" w:sz="4" w:space="0" w:color="auto"/>
            </w:tcBorders>
            <w:vAlign w:val="center"/>
            <w:hideMark/>
          </w:tcPr>
          <w:p w:rsidR="00AC4873" w:rsidRPr="003F13C8" w:rsidRDefault="00AC4873" w:rsidP="00AC4873">
            <w:pPr>
              <w:rPr>
                <w:rFonts w:ascii="Tahoma" w:hAnsi="Tahoma" w:cs="Tahoma"/>
                <w:sz w:val="16"/>
                <w:szCs w:val="16"/>
              </w:rPr>
            </w:pPr>
          </w:p>
        </w:tc>
      </w:tr>
    </w:tbl>
    <w:p w:rsidR="00AC4873" w:rsidRPr="002F7C49" w:rsidRDefault="00AC4873" w:rsidP="00AC4873"/>
    <w:p w:rsidR="00AC4873" w:rsidRPr="00E231F2" w:rsidRDefault="00AC4873" w:rsidP="00E231F2">
      <w:pPr>
        <w:pStyle w:val="Head3"/>
      </w:pPr>
      <w:bookmarkStart w:id="225" w:name="_Toc487638034"/>
      <w:r w:rsidRPr="00E231F2">
        <w:t>"For application" dimensions</w:t>
      </w:r>
      <w:bookmarkEnd w:id="225"/>
    </w:p>
    <w:p w:rsidR="005C32A5" w:rsidRPr="00F0348F" w:rsidRDefault="002C2B96" w:rsidP="00AC4873">
      <w:pPr>
        <w:rPr>
          <w:sz w:val="20"/>
          <w:szCs w:val="20"/>
          <w:lang w:val="en-US"/>
        </w:rPr>
      </w:pPr>
      <w:r>
        <w:rPr>
          <w:sz w:val="20"/>
          <w:szCs w:val="20"/>
          <w:lang w:val="en-US"/>
        </w:rPr>
        <w:t xml:space="preserve">The </w:t>
      </w:r>
      <w:r w:rsidR="006B5616">
        <w:rPr>
          <w:sz w:val="20"/>
          <w:szCs w:val="20"/>
          <w:lang w:val="en-US"/>
        </w:rPr>
        <w:t xml:space="preserve">IFRS AU Taxonomy </w:t>
      </w:r>
      <w:r w:rsidR="00F513C4">
        <w:rPr>
          <w:sz w:val="20"/>
          <w:szCs w:val="20"/>
          <w:lang w:val="en-US"/>
        </w:rPr>
        <w:t>2017</w:t>
      </w:r>
      <w:r w:rsidR="00753C7B" w:rsidRPr="00F0348F">
        <w:rPr>
          <w:sz w:val="20"/>
          <w:szCs w:val="20"/>
          <w:lang w:val="en-US"/>
        </w:rPr>
        <w:t xml:space="preserve"> </w:t>
      </w:r>
      <w:r w:rsidR="00AC4873" w:rsidRPr="00F0348F">
        <w:rPr>
          <w:sz w:val="20"/>
          <w:szCs w:val="20"/>
          <w:lang w:val="en-US"/>
        </w:rPr>
        <w:t xml:space="preserve">provides an extension </w:t>
      </w:r>
      <w:r w:rsidR="000657CD" w:rsidRPr="00F0348F">
        <w:rPr>
          <w:sz w:val="20"/>
          <w:szCs w:val="20"/>
          <w:lang w:val="en-US"/>
        </w:rPr>
        <w:t>for</w:t>
      </w:r>
      <w:r w:rsidR="00992699" w:rsidRPr="00F0348F">
        <w:rPr>
          <w:sz w:val="20"/>
          <w:szCs w:val="20"/>
          <w:lang w:val="en-US"/>
        </w:rPr>
        <w:t xml:space="preserve"> only one 'for application' dimension </w:t>
      </w:r>
      <w:r w:rsidR="009D34E6" w:rsidRPr="00F0348F">
        <w:rPr>
          <w:sz w:val="20"/>
          <w:szCs w:val="20"/>
          <w:lang w:val="en-US"/>
        </w:rPr>
        <w:t xml:space="preserve">available </w:t>
      </w:r>
      <w:r w:rsidR="003E6F4C">
        <w:rPr>
          <w:sz w:val="20"/>
          <w:szCs w:val="20"/>
          <w:lang w:val="en-US"/>
        </w:rPr>
        <w:t>in</w:t>
      </w:r>
      <w:r w:rsidR="009D34E6" w:rsidRPr="00F0348F">
        <w:rPr>
          <w:sz w:val="20"/>
          <w:szCs w:val="20"/>
          <w:lang w:val="en-US"/>
        </w:rPr>
        <w:t xml:space="preserve"> the</w:t>
      </w:r>
      <w:r w:rsidR="00992699" w:rsidRPr="00F0348F">
        <w:rPr>
          <w:sz w:val="20"/>
          <w:szCs w:val="20"/>
          <w:lang w:val="en-US"/>
        </w:rPr>
        <w:t xml:space="preserve"> IFRS Taxonomy </w:t>
      </w:r>
      <w:r w:rsidR="00F513C4">
        <w:rPr>
          <w:sz w:val="20"/>
          <w:szCs w:val="20"/>
          <w:lang w:val="en-US"/>
        </w:rPr>
        <w:t>2017</w:t>
      </w:r>
      <w:r w:rsidR="00992699" w:rsidRPr="00F0348F">
        <w:rPr>
          <w:sz w:val="20"/>
          <w:szCs w:val="20"/>
          <w:lang w:val="en-US"/>
        </w:rPr>
        <w:t>:</w:t>
      </w:r>
      <w:r w:rsidR="00AC4873" w:rsidRPr="00F0348F">
        <w:rPr>
          <w:sz w:val="20"/>
          <w:szCs w:val="20"/>
          <w:lang w:val="en-US"/>
        </w:rPr>
        <w:t xml:space="preserve"> </w:t>
      </w:r>
      <w:r w:rsidR="00AC4873" w:rsidRPr="00F0348F">
        <w:rPr>
          <w:i/>
          <w:sz w:val="20"/>
          <w:szCs w:val="20"/>
          <w:lang w:val="en-US"/>
        </w:rPr>
        <w:t>[913000] Axis – Consolidated and separate financial statements</w:t>
      </w:r>
      <w:r w:rsidR="00AC4873" w:rsidRPr="00F0348F">
        <w:rPr>
          <w:sz w:val="20"/>
          <w:szCs w:val="20"/>
          <w:lang w:val="en-US"/>
        </w:rPr>
        <w:t xml:space="preserve">. </w:t>
      </w:r>
      <w:r w:rsidR="003E6F4C">
        <w:rPr>
          <w:sz w:val="20"/>
          <w:szCs w:val="20"/>
          <w:lang w:val="en-US"/>
        </w:rPr>
        <w:t xml:space="preserve">After being applied in the </w:t>
      </w:r>
      <w:r w:rsidR="006B5616">
        <w:rPr>
          <w:sz w:val="20"/>
          <w:szCs w:val="20"/>
          <w:lang w:val="en-US"/>
        </w:rPr>
        <w:t xml:space="preserve">IFRS AU Taxonomy </w:t>
      </w:r>
      <w:r w:rsidR="00F513C4">
        <w:rPr>
          <w:sz w:val="20"/>
          <w:szCs w:val="20"/>
          <w:lang w:val="en-US"/>
        </w:rPr>
        <w:t>2017</w:t>
      </w:r>
      <w:r w:rsidR="003E6F4C">
        <w:rPr>
          <w:sz w:val="20"/>
          <w:szCs w:val="20"/>
          <w:lang w:val="en-US"/>
        </w:rPr>
        <w:t>, this dimension is assigned the name of: [</w:t>
      </w:r>
      <w:r w:rsidR="003E6F4C" w:rsidRPr="003E6F4C">
        <w:rPr>
          <w:i/>
          <w:sz w:val="20"/>
          <w:szCs w:val="20"/>
          <w:lang w:val="en-US"/>
        </w:rPr>
        <w:t>850000] Consolidated and Separate Financial Statements</w:t>
      </w:r>
    </w:p>
    <w:p w:rsidR="00B928E4" w:rsidRDefault="00B928E4" w:rsidP="00AC4873">
      <w:pPr>
        <w:rPr>
          <w:sz w:val="20"/>
          <w:szCs w:val="20"/>
          <w:lang w:val="en-US"/>
        </w:rPr>
      </w:pPr>
    </w:p>
    <w:p w:rsidR="004E43A0" w:rsidRDefault="00AC4873" w:rsidP="00AC4873">
      <w:pPr>
        <w:rPr>
          <w:sz w:val="20"/>
          <w:szCs w:val="20"/>
          <w:lang w:val="en-US"/>
        </w:rPr>
      </w:pPr>
      <w:r w:rsidRPr="00F0348F">
        <w:rPr>
          <w:sz w:val="20"/>
          <w:szCs w:val="20"/>
          <w:lang w:val="en-US"/>
        </w:rPr>
        <w:t xml:space="preserve">This dimension </w:t>
      </w:r>
      <w:r w:rsidR="000657CD" w:rsidRPr="00F0348F">
        <w:rPr>
          <w:sz w:val="20"/>
          <w:szCs w:val="20"/>
          <w:lang w:val="en-US"/>
        </w:rPr>
        <w:t xml:space="preserve">is required to be used </w:t>
      </w:r>
      <w:r w:rsidRPr="00F0348F">
        <w:rPr>
          <w:sz w:val="20"/>
          <w:szCs w:val="20"/>
          <w:lang w:val="en-US"/>
        </w:rPr>
        <w:t xml:space="preserve">by entities reporting </w:t>
      </w:r>
      <w:r w:rsidR="000657CD" w:rsidRPr="00F0348F">
        <w:rPr>
          <w:sz w:val="20"/>
          <w:szCs w:val="20"/>
          <w:lang w:val="en-US"/>
        </w:rPr>
        <w:t xml:space="preserve">both consolidated </w:t>
      </w:r>
      <w:r w:rsidRPr="00F0348F">
        <w:rPr>
          <w:sz w:val="20"/>
          <w:szCs w:val="20"/>
          <w:lang w:val="en-US"/>
        </w:rPr>
        <w:t xml:space="preserve">and </w:t>
      </w:r>
      <w:r w:rsidR="006E51CE">
        <w:rPr>
          <w:sz w:val="20"/>
          <w:szCs w:val="20"/>
          <w:lang w:val="en-US"/>
        </w:rPr>
        <w:t>separate (</w:t>
      </w:r>
      <w:r w:rsidRPr="00F0348F">
        <w:rPr>
          <w:sz w:val="20"/>
          <w:szCs w:val="20"/>
          <w:lang w:val="en-US"/>
        </w:rPr>
        <w:t>parent</w:t>
      </w:r>
      <w:r w:rsidR="006E51CE">
        <w:rPr>
          <w:sz w:val="20"/>
          <w:szCs w:val="20"/>
          <w:lang w:val="en-US"/>
        </w:rPr>
        <w:t>)</w:t>
      </w:r>
      <w:r w:rsidRPr="00F0348F">
        <w:rPr>
          <w:sz w:val="20"/>
          <w:szCs w:val="20"/>
          <w:lang w:val="en-US"/>
        </w:rPr>
        <w:t xml:space="preserve"> financial statements. </w:t>
      </w:r>
      <w:r w:rsidR="00946F23">
        <w:rPr>
          <w:sz w:val="20"/>
          <w:szCs w:val="20"/>
          <w:lang w:val="en-US"/>
        </w:rPr>
        <w:t>T</w:t>
      </w:r>
      <w:r w:rsidRPr="00F0348F">
        <w:rPr>
          <w:sz w:val="20"/>
          <w:szCs w:val="20"/>
          <w:lang w:val="en-US"/>
        </w:rPr>
        <w:t>his dimension</w:t>
      </w:r>
      <w:r w:rsidR="00946F23">
        <w:rPr>
          <w:sz w:val="20"/>
          <w:szCs w:val="20"/>
          <w:lang w:val="en-US"/>
        </w:rPr>
        <w:t xml:space="preserve"> is</w:t>
      </w:r>
      <w:r w:rsidR="00491A9E">
        <w:rPr>
          <w:sz w:val="20"/>
          <w:szCs w:val="20"/>
          <w:lang w:val="en-US"/>
        </w:rPr>
        <w:t xml:space="preserve"> </w:t>
      </w:r>
      <w:r w:rsidR="00946F23">
        <w:rPr>
          <w:sz w:val="20"/>
          <w:szCs w:val="20"/>
          <w:lang w:val="en-US"/>
        </w:rPr>
        <w:t xml:space="preserve">applied </w:t>
      </w:r>
      <w:r w:rsidR="004E43A0">
        <w:rPr>
          <w:sz w:val="20"/>
          <w:szCs w:val="20"/>
          <w:lang w:val="en-US"/>
        </w:rPr>
        <w:t xml:space="preserve">in the entry point two </w:t>
      </w:r>
      <w:r w:rsidR="00946F23">
        <w:rPr>
          <w:sz w:val="20"/>
          <w:szCs w:val="20"/>
          <w:lang w:val="en-US"/>
        </w:rPr>
        <w:t>to</w:t>
      </w:r>
      <w:r w:rsidRPr="00F0348F">
        <w:rPr>
          <w:sz w:val="20"/>
          <w:szCs w:val="20"/>
          <w:lang w:val="en-US"/>
        </w:rPr>
        <w:t xml:space="preserve"> all concepts in ELRs that would contain different information depending </w:t>
      </w:r>
      <w:r w:rsidR="00946F23">
        <w:rPr>
          <w:sz w:val="20"/>
          <w:szCs w:val="20"/>
          <w:lang w:val="en-US"/>
        </w:rPr>
        <w:t xml:space="preserve">on </w:t>
      </w:r>
      <w:r w:rsidRPr="00F0348F">
        <w:rPr>
          <w:sz w:val="20"/>
          <w:szCs w:val="20"/>
          <w:lang w:val="en-US"/>
        </w:rPr>
        <w:t>whether the information is reported for the consolidated entity or for the parent entity</w:t>
      </w:r>
      <w:r w:rsidR="000657CD" w:rsidRPr="00F0348F">
        <w:rPr>
          <w:sz w:val="20"/>
          <w:szCs w:val="20"/>
          <w:lang w:val="en-US"/>
        </w:rPr>
        <w:t>.</w:t>
      </w:r>
      <w:r w:rsidR="004E43A0">
        <w:rPr>
          <w:sz w:val="20"/>
          <w:szCs w:val="20"/>
          <w:lang w:val="en-US"/>
        </w:rPr>
        <w:t xml:space="preserve"> </w:t>
      </w:r>
    </w:p>
    <w:p w:rsidR="004E43A0" w:rsidRDefault="004E43A0" w:rsidP="00AC4873">
      <w:pPr>
        <w:rPr>
          <w:sz w:val="20"/>
          <w:szCs w:val="20"/>
          <w:lang w:val="en-US"/>
        </w:rPr>
      </w:pPr>
    </w:p>
    <w:p w:rsidR="004E43A0" w:rsidRPr="004E43A0" w:rsidRDefault="00F625A3" w:rsidP="004E43A0">
      <w:pPr>
        <w:rPr>
          <w:sz w:val="20"/>
          <w:szCs w:val="20"/>
          <w:lang w:val="en-US"/>
        </w:rPr>
      </w:pPr>
      <w:r w:rsidRPr="00F0348F">
        <w:rPr>
          <w:sz w:val="20"/>
          <w:szCs w:val="20"/>
          <w:lang w:val="en-US"/>
        </w:rPr>
        <w:t>The users should note that the information about parent entities required to be disclose</w:t>
      </w:r>
      <w:r w:rsidR="0081641D">
        <w:rPr>
          <w:sz w:val="20"/>
          <w:szCs w:val="20"/>
          <w:lang w:val="en-US"/>
        </w:rPr>
        <w:t>d</w:t>
      </w:r>
      <w:r w:rsidRPr="00F0348F">
        <w:rPr>
          <w:sz w:val="20"/>
          <w:szCs w:val="20"/>
          <w:lang w:val="en-US"/>
        </w:rPr>
        <w:t xml:space="preserve"> in </w:t>
      </w:r>
      <w:r w:rsidR="00224A69" w:rsidRPr="00F0348F">
        <w:rPr>
          <w:sz w:val="20"/>
          <w:szCs w:val="20"/>
          <w:lang w:val="en-US"/>
        </w:rPr>
        <w:t xml:space="preserve">the </w:t>
      </w:r>
      <w:r w:rsidRPr="00F0348F">
        <w:rPr>
          <w:sz w:val="20"/>
          <w:szCs w:val="20"/>
          <w:lang w:val="en-US"/>
        </w:rPr>
        <w:t xml:space="preserve">consolidated financial statements </w:t>
      </w:r>
      <w:r w:rsidR="004E43A0">
        <w:rPr>
          <w:sz w:val="20"/>
          <w:szCs w:val="20"/>
          <w:lang w:val="en-US"/>
        </w:rPr>
        <w:t xml:space="preserve">is grouped in the ELR [833000] </w:t>
      </w:r>
      <w:r w:rsidR="004E43A0" w:rsidRPr="004E43A0">
        <w:rPr>
          <w:sz w:val="20"/>
          <w:szCs w:val="20"/>
          <w:lang w:val="en-US"/>
        </w:rPr>
        <w:t xml:space="preserve">Notes - Parent entity disclosure </w:t>
      </w:r>
      <w:r w:rsidR="004E43A0">
        <w:rPr>
          <w:sz w:val="20"/>
          <w:szCs w:val="20"/>
          <w:lang w:val="en-US"/>
        </w:rPr>
        <w:t xml:space="preserve">which in addition to Australian specific requirements </w:t>
      </w:r>
      <w:r w:rsidR="00E82F63">
        <w:rPr>
          <w:sz w:val="20"/>
          <w:szCs w:val="20"/>
          <w:lang w:val="en-US"/>
        </w:rPr>
        <w:t xml:space="preserve">also reuses concepts from the </w:t>
      </w:r>
      <w:r w:rsidR="004E43A0">
        <w:rPr>
          <w:sz w:val="20"/>
          <w:szCs w:val="20"/>
          <w:lang w:val="en-US"/>
        </w:rPr>
        <w:t>IFRS Taxonomy</w:t>
      </w:r>
      <w:r w:rsidR="00E82F63">
        <w:rPr>
          <w:sz w:val="20"/>
          <w:szCs w:val="20"/>
          <w:lang w:val="en-US"/>
        </w:rPr>
        <w:t xml:space="preserve"> listed in the Table </w:t>
      </w:r>
      <w:r w:rsidR="0093318D">
        <w:rPr>
          <w:sz w:val="20"/>
          <w:szCs w:val="20"/>
          <w:lang w:val="en-US"/>
        </w:rPr>
        <w:t xml:space="preserve">11 </w:t>
      </w:r>
      <w:r w:rsidR="00E82F63">
        <w:rPr>
          <w:sz w:val="20"/>
          <w:szCs w:val="20"/>
          <w:lang w:val="en-US"/>
        </w:rPr>
        <w:t xml:space="preserve">below. </w:t>
      </w:r>
      <w:r w:rsidR="00FD4449">
        <w:rPr>
          <w:sz w:val="20"/>
          <w:szCs w:val="20"/>
          <w:lang w:val="en-US"/>
        </w:rPr>
        <w:t xml:space="preserve">Required monetary information must be populated using the Separate [member] since the Consolidated [member], although available, </w:t>
      </w:r>
      <w:r w:rsidR="005B51AE">
        <w:rPr>
          <w:sz w:val="20"/>
          <w:szCs w:val="20"/>
          <w:lang w:val="en-US"/>
        </w:rPr>
        <w:t>should not be used</w:t>
      </w:r>
      <w:r w:rsidR="00FD4449">
        <w:rPr>
          <w:sz w:val="20"/>
          <w:szCs w:val="20"/>
          <w:lang w:val="en-US"/>
        </w:rPr>
        <w:t xml:space="preserve"> for the purpose of this disclosure. </w:t>
      </w:r>
    </w:p>
    <w:p w:rsidR="005C75BE" w:rsidRPr="00F0348F" w:rsidRDefault="005C75BE" w:rsidP="00AC4873">
      <w:pPr>
        <w:rPr>
          <w:sz w:val="20"/>
          <w:szCs w:val="20"/>
          <w:lang w:val="en-US"/>
        </w:rPr>
      </w:pPr>
    </w:p>
    <w:p w:rsidR="005C75BE" w:rsidRDefault="005C75BE" w:rsidP="00AC4873">
      <w:pPr>
        <w:rPr>
          <w:sz w:val="20"/>
          <w:szCs w:val="20"/>
          <w:lang w:val="en-US"/>
        </w:rPr>
      </w:pPr>
    </w:p>
    <w:p w:rsidR="009B77C1" w:rsidRDefault="00093426" w:rsidP="00DA5F87">
      <w:pPr>
        <w:pStyle w:val="ListParagraph"/>
        <w:numPr>
          <w:ilvl w:val="0"/>
          <w:numId w:val="31"/>
        </w:numPr>
        <w:autoSpaceDE w:val="0"/>
        <w:autoSpaceDN w:val="0"/>
        <w:adjustRightInd w:val="0"/>
        <w:ind w:left="851" w:hanging="851"/>
      </w:pPr>
      <w:r>
        <w:rPr>
          <w:rStyle w:val="Emphasis"/>
          <w:bCs w:val="0"/>
          <w:sz w:val="18"/>
          <w:szCs w:val="18"/>
        </w:rPr>
        <w:t>T</w:t>
      </w:r>
      <w:r w:rsidR="00BE29B7">
        <w:rPr>
          <w:rStyle w:val="Emphasis"/>
          <w:bCs w:val="0"/>
          <w:sz w:val="18"/>
          <w:szCs w:val="18"/>
        </w:rPr>
        <w:t xml:space="preserve">agging </w:t>
      </w:r>
      <w:r>
        <w:rPr>
          <w:rStyle w:val="Emphasis"/>
          <w:bCs w:val="0"/>
          <w:sz w:val="18"/>
          <w:szCs w:val="18"/>
        </w:rPr>
        <w:t xml:space="preserve">of monetary information </w:t>
      </w:r>
      <w:r w:rsidR="00BE29B7">
        <w:rPr>
          <w:rStyle w:val="Emphasis"/>
          <w:bCs w:val="0"/>
          <w:sz w:val="18"/>
          <w:szCs w:val="18"/>
        </w:rPr>
        <w:t xml:space="preserve">for parent </w:t>
      </w:r>
      <w:r>
        <w:rPr>
          <w:rStyle w:val="Emphasis"/>
          <w:bCs w:val="0"/>
          <w:sz w:val="18"/>
          <w:szCs w:val="18"/>
        </w:rPr>
        <w:t>entities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296"/>
        <w:gridCol w:w="7580"/>
        <w:gridCol w:w="1296"/>
      </w:tblGrid>
      <w:tr w:rsidR="005C75BE" w:rsidRPr="00764F8E" w:rsidTr="005A1A89">
        <w:trPr>
          <w:trHeight w:val="435"/>
        </w:trPr>
        <w:tc>
          <w:tcPr>
            <w:tcW w:w="3119" w:type="dxa"/>
            <w:shd w:val="clear" w:color="000000" w:fill="DBE5F1" w:themeFill="accent1" w:themeFillTint="33"/>
            <w:hideMark/>
          </w:tcPr>
          <w:p w:rsidR="005C75BE" w:rsidRPr="00764F8E" w:rsidRDefault="005C75BE" w:rsidP="00D61B78">
            <w:pPr>
              <w:rPr>
                <w:rFonts w:cs="Arial"/>
                <w:b/>
                <w:sz w:val="18"/>
                <w:szCs w:val="18"/>
              </w:rPr>
            </w:pPr>
            <w:r w:rsidRPr="00764F8E">
              <w:rPr>
                <w:rFonts w:cs="Arial"/>
                <w:b/>
                <w:sz w:val="18"/>
                <w:szCs w:val="18"/>
              </w:rPr>
              <w:t>Required information</w:t>
            </w:r>
            <w:r w:rsidR="009F5E1D" w:rsidRPr="00764F8E">
              <w:rPr>
                <w:rFonts w:cs="Arial"/>
                <w:b/>
                <w:sz w:val="18"/>
                <w:szCs w:val="18"/>
              </w:rPr>
              <w:t xml:space="preserve"> </w:t>
            </w:r>
          </w:p>
        </w:tc>
        <w:tc>
          <w:tcPr>
            <w:tcW w:w="3109" w:type="dxa"/>
            <w:shd w:val="clear" w:color="000000" w:fill="DBE5F1" w:themeFill="accent1" w:themeFillTint="33"/>
          </w:tcPr>
          <w:p w:rsidR="005C75BE" w:rsidRPr="00764F8E" w:rsidRDefault="005C75BE" w:rsidP="005C75BE">
            <w:pPr>
              <w:rPr>
                <w:rFonts w:cs="Arial"/>
                <w:b/>
                <w:sz w:val="18"/>
                <w:szCs w:val="18"/>
              </w:rPr>
            </w:pPr>
            <w:r w:rsidRPr="00764F8E">
              <w:rPr>
                <w:rFonts w:cs="Arial"/>
                <w:b/>
                <w:sz w:val="18"/>
                <w:szCs w:val="18"/>
              </w:rPr>
              <w:t xml:space="preserve">IFRS AU Concept </w:t>
            </w:r>
            <w:r w:rsidR="009F5E1D" w:rsidRPr="00764F8E">
              <w:rPr>
                <w:rFonts w:cs="Arial"/>
                <w:b/>
                <w:sz w:val="18"/>
                <w:szCs w:val="18"/>
              </w:rPr>
              <w:t>Id</w:t>
            </w:r>
          </w:p>
        </w:tc>
        <w:tc>
          <w:tcPr>
            <w:tcW w:w="3411" w:type="dxa"/>
            <w:shd w:val="clear" w:color="000000" w:fill="DBE5F1" w:themeFill="accent1" w:themeFillTint="33"/>
          </w:tcPr>
          <w:p w:rsidR="005C75BE" w:rsidRPr="00764F8E" w:rsidRDefault="00E82F63" w:rsidP="005C75BE">
            <w:pPr>
              <w:rPr>
                <w:rFonts w:cs="Arial"/>
                <w:b/>
                <w:sz w:val="18"/>
                <w:szCs w:val="18"/>
              </w:rPr>
            </w:pPr>
            <w:r>
              <w:rPr>
                <w:rFonts w:cs="Arial"/>
                <w:b/>
                <w:sz w:val="18"/>
                <w:szCs w:val="18"/>
              </w:rPr>
              <w:t>IFRS AU label</w:t>
            </w:r>
          </w:p>
        </w:tc>
      </w:tr>
      <w:tr w:rsidR="005C75BE" w:rsidRPr="00F0348F" w:rsidTr="005A1A89">
        <w:trPr>
          <w:trHeight w:val="43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Total current assets</w:t>
            </w:r>
            <w:r w:rsidR="00D61B78" w:rsidRPr="00764F8E">
              <w:rPr>
                <w:rFonts w:cs="Arial"/>
                <w:sz w:val="18"/>
                <w:szCs w:val="18"/>
              </w:rPr>
              <w:t xml:space="preserve"> of the parent entity</w:t>
            </w:r>
          </w:p>
        </w:tc>
        <w:tc>
          <w:tcPr>
            <w:tcW w:w="3109" w:type="dxa"/>
            <w:shd w:val="clear" w:color="000000" w:fill="auto"/>
          </w:tcPr>
          <w:p w:rsidR="005C75BE" w:rsidRPr="00764F8E" w:rsidRDefault="00033C66" w:rsidP="005C75BE">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_CurrentAssets</w:t>
            </w:r>
            <w:proofErr w:type="spellEnd"/>
          </w:p>
        </w:tc>
        <w:tc>
          <w:tcPr>
            <w:tcW w:w="3411" w:type="dxa"/>
            <w:shd w:val="clear" w:color="000000" w:fill="auto"/>
          </w:tcPr>
          <w:p w:rsidR="005C75BE" w:rsidRPr="00764F8E" w:rsidRDefault="00E82F63" w:rsidP="009B2430">
            <w:pPr>
              <w:rPr>
                <w:rFonts w:cs="Arial"/>
                <w:sz w:val="18"/>
                <w:szCs w:val="18"/>
              </w:rPr>
            </w:pPr>
            <w:r>
              <w:rPr>
                <w:rFonts w:cs="Arial"/>
                <w:sz w:val="18"/>
                <w:szCs w:val="18"/>
              </w:rPr>
              <w:t>Current assets</w:t>
            </w:r>
          </w:p>
        </w:tc>
      </w:tr>
      <w:tr w:rsidR="005C75BE" w:rsidRPr="00F0348F" w:rsidTr="005A1A89">
        <w:trPr>
          <w:trHeight w:val="459"/>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Total assets</w:t>
            </w:r>
            <w:r w:rsidR="00D61B78" w:rsidRPr="00764F8E">
              <w:rPr>
                <w:rFonts w:cs="Arial"/>
                <w:sz w:val="18"/>
                <w:szCs w:val="18"/>
              </w:rPr>
              <w:t xml:space="preserve"> of the parent entity</w:t>
            </w:r>
          </w:p>
        </w:tc>
        <w:tc>
          <w:tcPr>
            <w:tcW w:w="3109" w:type="dxa"/>
            <w:shd w:val="clear" w:color="000000" w:fill="auto"/>
          </w:tcPr>
          <w:p w:rsidR="005C75BE" w:rsidRPr="00764F8E" w:rsidRDefault="00033C66" w:rsidP="005C75BE">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_Assets</w:t>
            </w:r>
            <w:proofErr w:type="spellEnd"/>
          </w:p>
        </w:tc>
        <w:tc>
          <w:tcPr>
            <w:tcW w:w="3411" w:type="dxa"/>
            <w:shd w:val="clear" w:color="000000" w:fill="auto"/>
          </w:tcPr>
          <w:p w:rsidR="005C75BE" w:rsidRPr="00764F8E" w:rsidRDefault="00E82F63" w:rsidP="009B2430">
            <w:pPr>
              <w:rPr>
                <w:rFonts w:cs="Arial"/>
                <w:sz w:val="18"/>
                <w:szCs w:val="18"/>
              </w:rPr>
            </w:pPr>
            <w:r>
              <w:rPr>
                <w:rFonts w:cs="Arial"/>
                <w:sz w:val="18"/>
                <w:szCs w:val="18"/>
              </w:rPr>
              <w:t>Total assets</w:t>
            </w:r>
          </w:p>
        </w:tc>
      </w:tr>
      <w:tr w:rsidR="005C75BE" w:rsidRPr="00F0348F" w:rsidTr="005A1A89">
        <w:trPr>
          <w:trHeight w:val="43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Total current liabilities</w:t>
            </w:r>
            <w:r w:rsidR="00D61B78" w:rsidRPr="00764F8E">
              <w:rPr>
                <w:rFonts w:cs="Arial"/>
                <w:sz w:val="18"/>
                <w:szCs w:val="18"/>
              </w:rPr>
              <w:t xml:space="preserve"> of the parent entity</w:t>
            </w:r>
          </w:p>
        </w:tc>
        <w:tc>
          <w:tcPr>
            <w:tcW w:w="3109" w:type="dxa"/>
            <w:shd w:val="clear" w:color="000000" w:fill="auto"/>
          </w:tcPr>
          <w:p w:rsidR="005C75BE" w:rsidRPr="00764F8E" w:rsidRDefault="00033C66" w:rsidP="005C75BE">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_CurrentLiabilities</w:t>
            </w:r>
            <w:proofErr w:type="spellEnd"/>
          </w:p>
        </w:tc>
        <w:tc>
          <w:tcPr>
            <w:tcW w:w="3411" w:type="dxa"/>
            <w:shd w:val="clear" w:color="000000" w:fill="auto"/>
          </w:tcPr>
          <w:p w:rsidR="005C75BE" w:rsidRPr="00764F8E" w:rsidRDefault="00E82F63" w:rsidP="005C75BE">
            <w:pPr>
              <w:rPr>
                <w:rFonts w:cs="Arial"/>
                <w:sz w:val="18"/>
                <w:szCs w:val="18"/>
              </w:rPr>
            </w:pPr>
            <w:r>
              <w:rPr>
                <w:rFonts w:cs="Arial"/>
                <w:sz w:val="18"/>
                <w:szCs w:val="18"/>
              </w:rPr>
              <w:t>Current liabilities</w:t>
            </w:r>
          </w:p>
        </w:tc>
      </w:tr>
      <w:tr w:rsidR="005C75BE" w:rsidRPr="00F0348F" w:rsidTr="005A1A89">
        <w:trPr>
          <w:trHeight w:val="85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Total liabilities</w:t>
            </w:r>
            <w:r w:rsidR="00D61B78" w:rsidRPr="00764F8E">
              <w:rPr>
                <w:rFonts w:cs="Arial"/>
                <w:sz w:val="18"/>
                <w:szCs w:val="18"/>
              </w:rPr>
              <w:t xml:space="preserve"> of the parent entity</w:t>
            </w:r>
          </w:p>
        </w:tc>
        <w:tc>
          <w:tcPr>
            <w:tcW w:w="3109" w:type="dxa"/>
            <w:shd w:val="clear" w:color="000000" w:fill="auto"/>
          </w:tcPr>
          <w:p w:rsidR="005C75BE" w:rsidRPr="00764F8E" w:rsidRDefault="00033C66" w:rsidP="005C75BE">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_Liabilities</w:t>
            </w:r>
            <w:proofErr w:type="spellEnd"/>
          </w:p>
        </w:tc>
        <w:tc>
          <w:tcPr>
            <w:tcW w:w="3411" w:type="dxa"/>
            <w:shd w:val="clear" w:color="000000" w:fill="auto"/>
          </w:tcPr>
          <w:p w:rsidR="005C75BE" w:rsidRPr="00764F8E" w:rsidRDefault="00E82F63" w:rsidP="005C75BE">
            <w:pPr>
              <w:rPr>
                <w:rFonts w:cs="Arial"/>
                <w:sz w:val="18"/>
                <w:szCs w:val="18"/>
              </w:rPr>
            </w:pPr>
            <w:r>
              <w:rPr>
                <w:rFonts w:cs="Arial"/>
                <w:sz w:val="18"/>
                <w:szCs w:val="18"/>
              </w:rPr>
              <w:t>Total liabilities</w:t>
            </w:r>
          </w:p>
        </w:tc>
      </w:tr>
      <w:tr w:rsidR="00E82F63" w:rsidRPr="00F0348F" w:rsidTr="005A1A89">
        <w:trPr>
          <w:trHeight w:val="435"/>
        </w:trPr>
        <w:tc>
          <w:tcPr>
            <w:tcW w:w="3119" w:type="dxa"/>
            <w:shd w:val="clear" w:color="000000" w:fill="auto"/>
            <w:hideMark/>
          </w:tcPr>
          <w:p w:rsidR="00E82F63" w:rsidRPr="00764F8E" w:rsidRDefault="00E82F63" w:rsidP="005C75BE">
            <w:pPr>
              <w:rPr>
                <w:rFonts w:cs="Arial"/>
                <w:sz w:val="18"/>
                <w:szCs w:val="18"/>
              </w:rPr>
            </w:pPr>
            <w:proofErr w:type="spellStart"/>
            <w:r>
              <w:rPr>
                <w:rFonts w:cs="Arial"/>
                <w:sz w:val="18"/>
                <w:szCs w:val="18"/>
              </w:rPr>
              <w:t>Shareholders</w:t>
            </w:r>
            <w:proofErr w:type="spellEnd"/>
            <w:r>
              <w:rPr>
                <w:rFonts w:cs="Arial"/>
                <w:sz w:val="18"/>
                <w:szCs w:val="18"/>
              </w:rPr>
              <w:t xml:space="preserve"> equity of the parent entity separately showing issued capital and each reserve</w:t>
            </w:r>
          </w:p>
        </w:tc>
        <w:tc>
          <w:tcPr>
            <w:tcW w:w="3109" w:type="dxa"/>
            <w:shd w:val="clear" w:color="000000" w:fill="auto"/>
          </w:tcPr>
          <w:p w:rsidR="00E82F63" w:rsidRPr="00764F8E" w:rsidRDefault="00033C66" w:rsidP="005C75BE">
            <w:pPr>
              <w:rPr>
                <w:rFonts w:cs="Arial"/>
                <w:sz w:val="18"/>
                <w:szCs w:val="18"/>
              </w:rPr>
            </w:pPr>
            <w:proofErr w:type="spellStart"/>
            <w:r>
              <w:rPr>
                <w:rFonts w:cs="Arial"/>
                <w:sz w:val="18"/>
                <w:szCs w:val="18"/>
              </w:rPr>
              <w:t>i</w:t>
            </w:r>
            <w:r w:rsidR="00E82F63">
              <w:rPr>
                <w:rFonts w:cs="Arial"/>
                <w:sz w:val="18"/>
                <w:szCs w:val="18"/>
              </w:rPr>
              <w:t>frs</w:t>
            </w:r>
            <w:r w:rsidR="00841AD5">
              <w:rPr>
                <w:rFonts w:cs="Arial"/>
                <w:sz w:val="18"/>
                <w:szCs w:val="18"/>
              </w:rPr>
              <w:t>-full</w:t>
            </w:r>
            <w:r w:rsidR="00E82F63">
              <w:rPr>
                <w:rFonts w:cs="Arial"/>
                <w:sz w:val="18"/>
                <w:szCs w:val="18"/>
              </w:rPr>
              <w:t>_Equity</w:t>
            </w:r>
            <w:proofErr w:type="spellEnd"/>
          </w:p>
        </w:tc>
        <w:tc>
          <w:tcPr>
            <w:tcW w:w="3411" w:type="dxa"/>
            <w:shd w:val="clear" w:color="000000" w:fill="auto"/>
          </w:tcPr>
          <w:p w:rsidR="00E82F63" w:rsidRPr="00764F8E" w:rsidRDefault="00E82F63" w:rsidP="005C75BE">
            <w:pPr>
              <w:rPr>
                <w:rFonts w:cs="Arial"/>
                <w:sz w:val="18"/>
                <w:szCs w:val="18"/>
              </w:rPr>
            </w:pPr>
            <w:r>
              <w:rPr>
                <w:rFonts w:cs="Arial"/>
                <w:sz w:val="18"/>
                <w:szCs w:val="18"/>
              </w:rPr>
              <w:t>Total equity</w:t>
            </w:r>
          </w:p>
        </w:tc>
      </w:tr>
      <w:tr w:rsidR="005C75BE" w:rsidRPr="00F0348F" w:rsidTr="005A1A89">
        <w:trPr>
          <w:trHeight w:val="43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lastRenderedPageBreak/>
              <w:t>Issued capital</w:t>
            </w:r>
            <w:r w:rsidR="00D61B78" w:rsidRPr="00764F8E">
              <w:rPr>
                <w:rFonts w:cs="Arial"/>
                <w:sz w:val="18"/>
                <w:szCs w:val="18"/>
              </w:rPr>
              <w:t xml:space="preserve"> </w:t>
            </w:r>
          </w:p>
        </w:tc>
        <w:tc>
          <w:tcPr>
            <w:tcW w:w="3109" w:type="dxa"/>
            <w:shd w:val="clear" w:color="000000" w:fill="auto"/>
          </w:tcPr>
          <w:p w:rsidR="005C75BE" w:rsidRPr="00764F8E" w:rsidRDefault="00033C66" w:rsidP="005C75BE">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_IssuedCapital</w:t>
            </w:r>
            <w:proofErr w:type="spellEnd"/>
          </w:p>
        </w:tc>
        <w:tc>
          <w:tcPr>
            <w:tcW w:w="3411" w:type="dxa"/>
            <w:shd w:val="clear" w:color="000000" w:fill="auto"/>
          </w:tcPr>
          <w:p w:rsidR="005C75BE" w:rsidRPr="00764F8E" w:rsidRDefault="00E82F63" w:rsidP="005C75BE">
            <w:pPr>
              <w:rPr>
                <w:rFonts w:cs="Arial"/>
                <w:sz w:val="18"/>
                <w:szCs w:val="18"/>
              </w:rPr>
            </w:pPr>
            <w:r>
              <w:rPr>
                <w:rFonts w:cs="Arial"/>
                <w:sz w:val="18"/>
                <w:szCs w:val="18"/>
              </w:rPr>
              <w:t>Issued capital</w:t>
            </w:r>
          </w:p>
        </w:tc>
      </w:tr>
      <w:tr w:rsidR="005C75BE" w:rsidRPr="00F0348F" w:rsidTr="005A1A89">
        <w:trPr>
          <w:trHeight w:val="435"/>
        </w:trPr>
        <w:tc>
          <w:tcPr>
            <w:tcW w:w="3119" w:type="dxa"/>
            <w:shd w:val="clear" w:color="000000" w:fill="auto"/>
            <w:hideMark/>
          </w:tcPr>
          <w:p w:rsidR="005C75BE" w:rsidRPr="00764F8E" w:rsidRDefault="005C75BE" w:rsidP="005C75BE">
            <w:pPr>
              <w:rPr>
                <w:rFonts w:cs="Arial"/>
                <w:sz w:val="18"/>
                <w:szCs w:val="18"/>
              </w:rPr>
            </w:pPr>
            <w:r w:rsidRPr="00764F8E">
              <w:rPr>
                <w:rFonts w:cs="Arial"/>
                <w:sz w:val="18"/>
                <w:szCs w:val="18"/>
              </w:rPr>
              <w:t>Retained earnings</w:t>
            </w:r>
          </w:p>
        </w:tc>
        <w:tc>
          <w:tcPr>
            <w:tcW w:w="3109" w:type="dxa"/>
            <w:shd w:val="clear" w:color="000000" w:fill="auto"/>
          </w:tcPr>
          <w:p w:rsidR="005C75BE" w:rsidRPr="00764F8E" w:rsidRDefault="00033C66" w:rsidP="005C75BE">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_RetainedEarnings</w:t>
            </w:r>
            <w:proofErr w:type="spellEnd"/>
          </w:p>
        </w:tc>
        <w:tc>
          <w:tcPr>
            <w:tcW w:w="3411" w:type="dxa"/>
            <w:shd w:val="clear" w:color="000000" w:fill="auto"/>
          </w:tcPr>
          <w:p w:rsidR="005C75BE" w:rsidRPr="00764F8E" w:rsidRDefault="00E82F63" w:rsidP="005C75BE">
            <w:pPr>
              <w:rPr>
                <w:rFonts w:cs="Arial"/>
                <w:sz w:val="18"/>
                <w:szCs w:val="18"/>
              </w:rPr>
            </w:pPr>
            <w:r>
              <w:rPr>
                <w:rFonts w:cs="Arial"/>
                <w:sz w:val="18"/>
                <w:szCs w:val="18"/>
              </w:rPr>
              <w:t>Retained earnings</w:t>
            </w:r>
          </w:p>
        </w:tc>
      </w:tr>
      <w:tr w:rsidR="005C75BE" w:rsidRPr="00F0348F" w:rsidTr="005A1A89">
        <w:trPr>
          <w:trHeight w:val="435"/>
        </w:trPr>
        <w:tc>
          <w:tcPr>
            <w:tcW w:w="3119" w:type="dxa"/>
            <w:shd w:val="clear" w:color="000000" w:fill="auto"/>
            <w:hideMark/>
          </w:tcPr>
          <w:p w:rsidR="005C75BE" w:rsidRPr="00764F8E" w:rsidRDefault="00602545" w:rsidP="005C75BE">
            <w:pPr>
              <w:rPr>
                <w:rFonts w:cs="Arial"/>
                <w:sz w:val="18"/>
                <w:szCs w:val="18"/>
              </w:rPr>
            </w:pPr>
            <w:r>
              <w:rPr>
                <w:rFonts w:cs="Arial"/>
                <w:sz w:val="18"/>
                <w:szCs w:val="18"/>
              </w:rPr>
              <w:t>Share premium</w:t>
            </w:r>
          </w:p>
        </w:tc>
        <w:tc>
          <w:tcPr>
            <w:tcW w:w="3109" w:type="dxa"/>
            <w:shd w:val="clear" w:color="000000" w:fill="auto"/>
          </w:tcPr>
          <w:p w:rsidR="005C75BE" w:rsidRPr="00764F8E" w:rsidRDefault="00033C66" w:rsidP="00602545">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w:t>
            </w:r>
            <w:r w:rsidR="00602545">
              <w:rPr>
                <w:rFonts w:cs="Arial"/>
                <w:sz w:val="18"/>
                <w:szCs w:val="18"/>
              </w:rPr>
              <w:t>SharePremium</w:t>
            </w:r>
            <w:proofErr w:type="spellEnd"/>
          </w:p>
        </w:tc>
        <w:tc>
          <w:tcPr>
            <w:tcW w:w="3411" w:type="dxa"/>
            <w:shd w:val="clear" w:color="000000" w:fill="auto"/>
          </w:tcPr>
          <w:p w:rsidR="005C75BE" w:rsidRPr="00764F8E" w:rsidRDefault="00602545" w:rsidP="005C75BE">
            <w:pPr>
              <w:rPr>
                <w:rFonts w:cs="Arial"/>
                <w:sz w:val="18"/>
                <w:szCs w:val="18"/>
              </w:rPr>
            </w:pPr>
            <w:r>
              <w:rPr>
                <w:rFonts w:cs="Arial"/>
                <w:sz w:val="18"/>
                <w:szCs w:val="18"/>
              </w:rPr>
              <w:t>Share premium</w:t>
            </w:r>
          </w:p>
        </w:tc>
      </w:tr>
      <w:tr w:rsidR="005C75BE" w:rsidRPr="00F0348F" w:rsidTr="005A1A89">
        <w:trPr>
          <w:trHeight w:val="435"/>
        </w:trPr>
        <w:tc>
          <w:tcPr>
            <w:tcW w:w="3119" w:type="dxa"/>
            <w:shd w:val="clear" w:color="000000" w:fill="auto"/>
            <w:hideMark/>
          </w:tcPr>
          <w:p w:rsidR="005C75BE" w:rsidRPr="00764F8E" w:rsidRDefault="00602545" w:rsidP="009B2430">
            <w:pPr>
              <w:rPr>
                <w:rFonts w:cs="Arial"/>
                <w:sz w:val="18"/>
                <w:szCs w:val="18"/>
              </w:rPr>
            </w:pPr>
            <w:r>
              <w:rPr>
                <w:rFonts w:cs="Arial"/>
                <w:sz w:val="18"/>
                <w:szCs w:val="18"/>
              </w:rPr>
              <w:t>Treasury shares</w:t>
            </w:r>
          </w:p>
        </w:tc>
        <w:tc>
          <w:tcPr>
            <w:tcW w:w="3109" w:type="dxa"/>
            <w:shd w:val="clear" w:color="000000" w:fill="auto"/>
          </w:tcPr>
          <w:p w:rsidR="005C75BE" w:rsidRPr="00764F8E" w:rsidRDefault="00033C66" w:rsidP="00602545">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w:t>
            </w:r>
            <w:r w:rsidR="00602545">
              <w:rPr>
                <w:rFonts w:cs="Arial"/>
                <w:sz w:val="18"/>
                <w:szCs w:val="18"/>
              </w:rPr>
              <w:t>TreasuryShares</w:t>
            </w:r>
            <w:proofErr w:type="spellEnd"/>
          </w:p>
        </w:tc>
        <w:tc>
          <w:tcPr>
            <w:tcW w:w="3411" w:type="dxa"/>
            <w:shd w:val="clear" w:color="000000" w:fill="auto"/>
          </w:tcPr>
          <w:p w:rsidR="005C75BE" w:rsidRPr="00764F8E" w:rsidRDefault="00602545" w:rsidP="009B2430">
            <w:pPr>
              <w:rPr>
                <w:rFonts w:cs="Arial"/>
                <w:sz w:val="18"/>
                <w:szCs w:val="18"/>
              </w:rPr>
            </w:pPr>
            <w:r>
              <w:rPr>
                <w:rFonts w:cs="Arial"/>
                <w:sz w:val="18"/>
                <w:szCs w:val="18"/>
              </w:rPr>
              <w:t>Treasury shares</w:t>
            </w:r>
          </w:p>
        </w:tc>
      </w:tr>
      <w:tr w:rsidR="005C75BE" w:rsidRPr="00F0348F" w:rsidTr="005A1A89">
        <w:trPr>
          <w:trHeight w:val="435"/>
        </w:trPr>
        <w:tc>
          <w:tcPr>
            <w:tcW w:w="3119" w:type="dxa"/>
            <w:shd w:val="clear" w:color="000000" w:fill="auto"/>
            <w:hideMark/>
          </w:tcPr>
          <w:p w:rsidR="005C75BE" w:rsidRPr="00764F8E" w:rsidRDefault="00602545" w:rsidP="009B2430">
            <w:pPr>
              <w:rPr>
                <w:rFonts w:cs="Arial"/>
                <w:sz w:val="18"/>
                <w:szCs w:val="18"/>
              </w:rPr>
            </w:pPr>
            <w:r>
              <w:rPr>
                <w:rFonts w:cs="Arial"/>
                <w:sz w:val="18"/>
                <w:szCs w:val="18"/>
              </w:rPr>
              <w:t>Other equity interest</w:t>
            </w:r>
          </w:p>
        </w:tc>
        <w:tc>
          <w:tcPr>
            <w:tcW w:w="3109" w:type="dxa"/>
            <w:shd w:val="clear" w:color="000000" w:fill="auto"/>
          </w:tcPr>
          <w:p w:rsidR="005C75BE" w:rsidRPr="00764F8E" w:rsidRDefault="00033C66" w:rsidP="00D61B78">
            <w:pPr>
              <w:rPr>
                <w:rFonts w:cs="Arial"/>
                <w:sz w:val="18"/>
                <w:szCs w:val="18"/>
              </w:rPr>
            </w:pPr>
            <w:proofErr w:type="spellStart"/>
            <w:r>
              <w:rPr>
                <w:rFonts w:cs="Arial"/>
                <w:sz w:val="18"/>
                <w:szCs w:val="18"/>
              </w:rPr>
              <w:t>i</w:t>
            </w:r>
            <w:r w:rsidR="00602545">
              <w:rPr>
                <w:rFonts w:cs="Arial"/>
                <w:sz w:val="18"/>
                <w:szCs w:val="18"/>
              </w:rPr>
              <w:t>frs</w:t>
            </w:r>
            <w:r w:rsidR="00841AD5">
              <w:rPr>
                <w:rFonts w:cs="Arial"/>
                <w:sz w:val="18"/>
                <w:szCs w:val="18"/>
              </w:rPr>
              <w:t>-full</w:t>
            </w:r>
            <w:r w:rsidR="00602545">
              <w:rPr>
                <w:rFonts w:cs="Arial"/>
                <w:sz w:val="18"/>
                <w:szCs w:val="18"/>
              </w:rPr>
              <w:t>_otherEquityInterest</w:t>
            </w:r>
            <w:proofErr w:type="spellEnd"/>
          </w:p>
        </w:tc>
        <w:tc>
          <w:tcPr>
            <w:tcW w:w="3411" w:type="dxa"/>
            <w:shd w:val="clear" w:color="000000" w:fill="auto"/>
          </w:tcPr>
          <w:p w:rsidR="005E04D5" w:rsidRDefault="00602545">
            <w:pPr>
              <w:rPr>
                <w:rFonts w:cs="Arial"/>
                <w:sz w:val="18"/>
                <w:szCs w:val="18"/>
              </w:rPr>
            </w:pPr>
            <w:r>
              <w:rPr>
                <w:rFonts w:cs="Arial"/>
                <w:sz w:val="18"/>
                <w:szCs w:val="18"/>
              </w:rPr>
              <w:t>Other equity interest</w:t>
            </w:r>
          </w:p>
        </w:tc>
      </w:tr>
      <w:tr w:rsidR="00602545" w:rsidRPr="00F0348F" w:rsidTr="005A1A89">
        <w:trPr>
          <w:trHeight w:val="399"/>
        </w:trPr>
        <w:tc>
          <w:tcPr>
            <w:tcW w:w="3119" w:type="dxa"/>
            <w:shd w:val="clear" w:color="000000" w:fill="auto"/>
            <w:hideMark/>
          </w:tcPr>
          <w:p w:rsidR="00602545" w:rsidRPr="00764F8E" w:rsidRDefault="00602545" w:rsidP="009B2430">
            <w:pPr>
              <w:rPr>
                <w:rFonts w:cs="Arial"/>
                <w:sz w:val="18"/>
                <w:szCs w:val="18"/>
              </w:rPr>
            </w:pPr>
            <w:r>
              <w:rPr>
                <w:rFonts w:cs="Arial"/>
                <w:sz w:val="18"/>
                <w:szCs w:val="18"/>
              </w:rPr>
              <w:t>Other reserves</w:t>
            </w:r>
          </w:p>
        </w:tc>
        <w:tc>
          <w:tcPr>
            <w:tcW w:w="3109" w:type="dxa"/>
            <w:shd w:val="clear" w:color="000000" w:fill="auto"/>
          </w:tcPr>
          <w:p w:rsidR="00602545" w:rsidRPr="00764F8E" w:rsidRDefault="00033C66" w:rsidP="009B2430">
            <w:pPr>
              <w:rPr>
                <w:rFonts w:cs="Arial"/>
                <w:sz w:val="18"/>
                <w:szCs w:val="18"/>
              </w:rPr>
            </w:pPr>
            <w:proofErr w:type="spellStart"/>
            <w:r>
              <w:rPr>
                <w:rFonts w:cs="Arial"/>
                <w:sz w:val="18"/>
                <w:szCs w:val="18"/>
              </w:rPr>
              <w:t>i</w:t>
            </w:r>
            <w:r w:rsidR="00602545">
              <w:rPr>
                <w:rFonts w:cs="Arial"/>
                <w:sz w:val="18"/>
                <w:szCs w:val="18"/>
              </w:rPr>
              <w:t>frs</w:t>
            </w:r>
            <w:r w:rsidR="00841AD5">
              <w:rPr>
                <w:rFonts w:cs="Arial"/>
                <w:sz w:val="18"/>
                <w:szCs w:val="18"/>
              </w:rPr>
              <w:t>-full</w:t>
            </w:r>
            <w:r w:rsidR="00602545">
              <w:rPr>
                <w:rFonts w:cs="Arial"/>
                <w:sz w:val="18"/>
                <w:szCs w:val="18"/>
              </w:rPr>
              <w:t>_OtherReserves</w:t>
            </w:r>
            <w:proofErr w:type="spellEnd"/>
          </w:p>
        </w:tc>
        <w:tc>
          <w:tcPr>
            <w:tcW w:w="3411" w:type="dxa"/>
            <w:shd w:val="clear" w:color="000000" w:fill="auto"/>
          </w:tcPr>
          <w:p w:rsidR="00602545" w:rsidRPr="00764F8E" w:rsidRDefault="00602545" w:rsidP="009F5E1D">
            <w:pPr>
              <w:rPr>
                <w:rFonts w:cs="Arial"/>
                <w:sz w:val="18"/>
                <w:szCs w:val="18"/>
              </w:rPr>
            </w:pPr>
            <w:r>
              <w:rPr>
                <w:rFonts w:cs="Arial"/>
                <w:sz w:val="18"/>
                <w:szCs w:val="18"/>
              </w:rPr>
              <w:t>Other reserves</w:t>
            </w:r>
          </w:p>
        </w:tc>
      </w:tr>
      <w:tr w:rsidR="005C75BE" w:rsidRPr="00F0348F" w:rsidTr="005A1A89">
        <w:trPr>
          <w:trHeight w:val="399"/>
        </w:trPr>
        <w:tc>
          <w:tcPr>
            <w:tcW w:w="3119" w:type="dxa"/>
            <w:shd w:val="clear" w:color="000000" w:fill="auto"/>
            <w:hideMark/>
          </w:tcPr>
          <w:p w:rsidR="005C75BE" w:rsidRPr="00764F8E" w:rsidRDefault="005C75BE" w:rsidP="009B2430">
            <w:pPr>
              <w:rPr>
                <w:rFonts w:cs="Arial"/>
                <w:sz w:val="18"/>
                <w:szCs w:val="18"/>
              </w:rPr>
            </w:pPr>
            <w:r w:rsidRPr="00764F8E">
              <w:rPr>
                <w:rFonts w:cs="Arial"/>
                <w:sz w:val="18"/>
                <w:szCs w:val="18"/>
              </w:rPr>
              <w:t>Profit (loss)</w:t>
            </w:r>
          </w:p>
        </w:tc>
        <w:tc>
          <w:tcPr>
            <w:tcW w:w="3109" w:type="dxa"/>
            <w:shd w:val="clear" w:color="000000" w:fill="auto"/>
          </w:tcPr>
          <w:p w:rsidR="005C75BE" w:rsidRPr="00764F8E" w:rsidRDefault="00033C66" w:rsidP="009B2430">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_ProfitLoss</w:t>
            </w:r>
            <w:proofErr w:type="spellEnd"/>
          </w:p>
        </w:tc>
        <w:tc>
          <w:tcPr>
            <w:tcW w:w="3411" w:type="dxa"/>
            <w:shd w:val="clear" w:color="000000" w:fill="auto"/>
          </w:tcPr>
          <w:p w:rsidR="005C75BE" w:rsidRPr="00764F8E" w:rsidRDefault="00602545" w:rsidP="009F5E1D">
            <w:pPr>
              <w:rPr>
                <w:rFonts w:cs="Arial"/>
                <w:sz w:val="18"/>
                <w:szCs w:val="18"/>
              </w:rPr>
            </w:pPr>
            <w:r>
              <w:rPr>
                <w:rFonts w:cs="Arial"/>
                <w:sz w:val="18"/>
                <w:szCs w:val="18"/>
              </w:rPr>
              <w:t>Profit (loss)</w:t>
            </w:r>
          </w:p>
        </w:tc>
      </w:tr>
      <w:tr w:rsidR="005C75BE" w:rsidRPr="00F0348F" w:rsidTr="005A1A89">
        <w:trPr>
          <w:trHeight w:val="435"/>
        </w:trPr>
        <w:tc>
          <w:tcPr>
            <w:tcW w:w="3119" w:type="dxa"/>
            <w:shd w:val="clear" w:color="000000" w:fill="auto"/>
            <w:hideMark/>
          </w:tcPr>
          <w:p w:rsidR="005C75BE" w:rsidRPr="00764F8E" w:rsidRDefault="005C75BE" w:rsidP="009B2430">
            <w:pPr>
              <w:rPr>
                <w:rFonts w:cs="Arial"/>
                <w:sz w:val="18"/>
                <w:szCs w:val="18"/>
              </w:rPr>
            </w:pPr>
            <w:r w:rsidRPr="00764F8E">
              <w:rPr>
                <w:rFonts w:cs="Arial"/>
                <w:sz w:val="18"/>
                <w:szCs w:val="18"/>
              </w:rPr>
              <w:t>Total comprehensive income</w:t>
            </w:r>
          </w:p>
        </w:tc>
        <w:tc>
          <w:tcPr>
            <w:tcW w:w="3109" w:type="dxa"/>
            <w:shd w:val="clear" w:color="000000" w:fill="auto"/>
          </w:tcPr>
          <w:p w:rsidR="005C75BE" w:rsidRPr="00764F8E" w:rsidRDefault="00033C66" w:rsidP="009B2430">
            <w:pPr>
              <w:rPr>
                <w:rFonts w:cs="Arial"/>
                <w:sz w:val="18"/>
                <w:szCs w:val="18"/>
              </w:rPr>
            </w:pPr>
            <w:proofErr w:type="spellStart"/>
            <w:r>
              <w:rPr>
                <w:rFonts w:cs="Arial"/>
                <w:sz w:val="18"/>
                <w:szCs w:val="18"/>
              </w:rPr>
              <w:t>i</w:t>
            </w:r>
            <w:r w:rsidR="009B2430" w:rsidRPr="00764F8E">
              <w:rPr>
                <w:rFonts w:cs="Arial"/>
                <w:sz w:val="18"/>
                <w:szCs w:val="18"/>
              </w:rPr>
              <w:t>frs</w:t>
            </w:r>
            <w:r w:rsidR="00841AD5">
              <w:rPr>
                <w:rFonts w:cs="Arial"/>
                <w:sz w:val="18"/>
                <w:szCs w:val="18"/>
              </w:rPr>
              <w:t>-full</w:t>
            </w:r>
            <w:r w:rsidR="009B2430" w:rsidRPr="00764F8E">
              <w:rPr>
                <w:rFonts w:cs="Arial"/>
                <w:sz w:val="18"/>
                <w:szCs w:val="18"/>
              </w:rPr>
              <w:t>_ComprehensiveIncome</w:t>
            </w:r>
            <w:proofErr w:type="spellEnd"/>
          </w:p>
        </w:tc>
        <w:tc>
          <w:tcPr>
            <w:tcW w:w="3411" w:type="dxa"/>
            <w:shd w:val="clear" w:color="000000" w:fill="auto"/>
          </w:tcPr>
          <w:p w:rsidR="005C75BE" w:rsidRPr="00764F8E" w:rsidRDefault="00602545" w:rsidP="009F5E1D">
            <w:pPr>
              <w:rPr>
                <w:rFonts w:cs="Arial"/>
                <w:sz w:val="18"/>
                <w:szCs w:val="18"/>
              </w:rPr>
            </w:pPr>
            <w:r>
              <w:rPr>
                <w:rFonts w:cs="Arial"/>
                <w:sz w:val="18"/>
                <w:szCs w:val="18"/>
              </w:rPr>
              <w:t>Total comprehensive income</w:t>
            </w:r>
          </w:p>
        </w:tc>
      </w:tr>
      <w:tr w:rsidR="00F8778B" w:rsidRPr="00FB5556" w:rsidTr="005A1A89">
        <w:trPr>
          <w:trHeight w:val="435"/>
        </w:trPr>
        <w:tc>
          <w:tcPr>
            <w:tcW w:w="3119" w:type="dxa"/>
            <w:shd w:val="clear" w:color="000000" w:fill="auto"/>
          </w:tcPr>
          <w:p w:rsidR="00F8778B" w:rsidRPr="00FB5556" w:rsidRDefault="00F8778B" w:rsidP="009B2430">
            <w:pPr>
              <w:rPr>
                <w:rFonts w:cs="Arial"/>
                <w:sz w:val="18"/>
                <w:szCs w:val="18"/>
              </w:rPr>
            </w:pPr>
            <w:r w:rsidRPr="00FB5556">
              <w:rPr>
                <w:rFonts w:cs="Arial"/>
                <w:sz w:val="18"/>
                <w:szCs w:val="18"/>
              </w:rPr>
              <w:t>Details of any guarantees entered into by parent entity in relation to debts of its subsidiaries</w:t>
            </w:r>
          </w:p>
        </w:tc>
        <w:tc>
          <w:tcPr>
            <w:tcW w:w="3109" w:type="dxa"/>
            <w:shd w:val="clear" w:color="000000" w:fill="auto"/>
          </w:tcPr>
          <w:p w:rsidR="00F8778B" w:rsidRPr="00FB5556" w:rsidRDefault="00F8778B" w:rsidP="009B2430">
            <w:pPr>
              <w:rPr>
                <w:rFonts w:cs="Arial"/>
                <w:sz w:val="18"/>
                <w:szCs w:val="18"/>
                <w:lang w:val="en-US"/>
              </w:rPr>
            </w:pPr>
            <w:r w:rsidRPr="00FB5556">
              <w:rPr>
                <w:rFonts w:cs="Arial"/>
                <w:sz w:val="18"/>
                <w:szCs w:val="18"/>
                <w:lang w:val="en-US"/>
              </w:rPr>
              <w:t>ifrs_au-</w:t>
            </w:r>
            <w:r w:rsidR="00841AD5" w:rsidRPr="00FB5556">
              <w:rPr>
                <w:rFonts w:cs="Arial"/>
                <w:sz w:val="18"/>
                <w:szCs w:val="18"/>
                <w:lang w:val="en-US"/>
              </w:rPr>
              <w:t>full</w:t>
            </w:r>
            <w:r w:rsidRPr="00FB5556">
              <w:rPr>
                <w:rFonts w:cs="Arial"/>
                <w:sz w:val="18"/>
                <w:szCs w:val="18"/>
                <w:lang w:val="en-US"/>
              </w:rPr>
              <w:t>_DisclosureOfDetailsOfAnyGuaranteesEnteredIntoByParentEntityInRelationToDebtsOfItsSubsidiaries</w:t>
            </w:r>
          </w:p>
        </w:tc>
        <w:tc>
          <w:tcPr>
            <w:tcW w:w="3411" w:type="dxa"/>
            <w:shd w:val="clear" w:color="000000" w:fill="auto"/>
          </w:tcPr>
          <w:p w:rsidR="00F8778B" w:rsidRPr="00FB5556" w:rsidRDefault="00602545" w:rsidP="009F5E1D">
            <w:pPr>
              <w:rPr>
                <w:rFonts w:cs="Arial"/>
                <w:sz w:val="18"/>
                <w:szCs w:val="18"/>
              </w:rPr>
            </w:pPr>
            <w:r w:rsidRPr="00FB5556">
              <w:rPr>
                <w:rFonts w:cs="Arial"/>
                <w:sz w:val="18"/>
                <w:szCs w:val="18"/>
              </w:rPr>
              <w:t>Details of any guarantees entered into by parent entity in relation to debts of its subsidiaries</w:t>
            </w:r>
          </w:p>
        </w:tc>
      </w:tr>
      <w:tr w:rsidR="00F8778B" w:rsidRPr="00FB5556" w:rsidTr="005A1A89">
        <w:trPr>
          <w:trHeight w:val="435"/>
        </w:trPr>
        <w:tc>
          <w:tcPr>
            <w:tcW w:w="3119" w:type="dxa"/>
            <w:shd w:val="clear" w:color="000000" w:fill="auto"/>
          </w:tcPr>
          <w:p w:rsidR="00F8778B" w:rsidRPr="00FB5556" w:rsidRDefault="00F8778B" w:rsidP="009B2430">
            <w:pPr>
              <w:rPr>
                <w:rFonts w:cs="Arial"/>
                <w:sz w:val="18"/>
                <w:szCs w:val="18"/>
              </w:rPr>
            </w:pPr>
            <w:r w:rsidRPr="00FB5556">
              <w:rPr>
                <w:rFonts w:cs="Arial"/>
                <w:sz w:val="18"/>
                <w:szCs w:val="18"/>
              </w:rPr>
              <w:t>Details of any contingent liabilities of parent entity</w:t>
            </w:r>
          </w:p>
        </w:tc>
        <w:tc>
          <w:tcPr>
            <w:tcW w:w="3109" w:type="dxa"/>
            <w:shd w:val="clear" w:color="000000" w:fill="auto"/>
          </w:tcPr>
          <w:p w:rsidR="00F8778B" w:rsidRPr="00FB5556" w:rsidRDefault="00F8778B" w:rsidP="00F8778B">
            <w:pPr>
              <w:rPr>
                <w:rFonts w:cs="Arial"/>
                <w:sz w:val="18"/>
                <w:szCs w:val="18"/>
                <w:lang w:val="en-US"/>
              </w:rPr>
            </w:pPr>
            <w:proofErr w:type="spellStart"/>
            <w:r w:rsidRPr="00FB5556">
              <w:rPr>
                <w:rFonts w:cs="Arial"/>
                <w:sz w:val="18"/>
                <w:szCs w:val="18"/>
                <w:lang w:val="en-US"/>
              </w:rPr>
              <w:t>ifrs_au-</w:t>
            </w:r>
            <w:r w:rsidR="00841AD5" w:rsidRPr="00FB5556">
              <w:rPr>
                <w:rFonts w:cs="Arial"/>
                <w:sz w:val="18"/>
                <w:szCs w:val="18"/>
                <w:lang w:val="en-US"/>
              </w:rPr>
              <w:t>full</w:t>
            </w:r>
            <w:r w:rsidRPr="00FB5556">
              <w:rPr>
                <w:rFonts w:cs="Arial"/>
                <w:sz w:val="18"/>
                <w:szCs w:val="18"/>
                <w:lang w:val="en-US"/>
              </w:rPr>
              <w:t>_DisclosureOfContingentLiabilitiesOfParentEntity</w:t>
            </w:r>
            <w:proofErr w:type="spellEnd"/>
          </w:p>
        </w:tc>
        <w:tc>
          <w:tcPr>
            <w:tcW w:w="3411" w:type="dxa"/>
            <w:shd w:val="clear" w:color="000000" w:fill="auto"/>
          </w:tcPr>
          <w:p w:rsidR="00F8778B" w:rsidRPr="00FB5556" w:rsidRDefault="00602545" w:rsidP="009F5E1D">
            <w:pPr>
              <w:rPr>
                <w:rFonts w:cs="Arial"/>
                <w:sz w:val="18"/>
                <w:szCs w:val="18"/>
              </w:rPr>
            </w:pPr>
            <w:r w:rsidRPr="00FB5556">
              <w:rPr>
                <w:rFonts w:cs="Arial"/>
                <w:sz w:val="18"/>
                <w:szCs w:val="18"/>
              </w:rPr>
              <w:t>Details of any contingent liabilities of parent entity</w:t>
            </w:r>
          </w:p>
        </w:tc>
      </w:tr>
      <w:tr w:rsidR="00F8778B" w:rsidRPr="00F0348F" w:rsidTr="005A1A89">
        <w:trPr>
          <w:trHeight w:val="435"/>
        </w:trPr>
        <w:tc>
          <w:tcPr>
            <w:tcW w:w="3119" w:type="dxa"/>
            <w:shd w:val="clear" w:color="000000" w:fill="auto"/>
          </w:tcPr>
          <w:p w:rsidR="00F8778B" w:rsidRPr="00FB5556" w:rsidRDefault="00F8778B" w:rsidP="009B2430">
            <w:pPr>
              <w:rPr>
                <w:rFonts w:cs="Arial"/>
                <w:sz w:val="18"/>
                <w:szCs w:val="18"/>
              </w:rPr>
            </w:pPr>
            <w:r w:rsidRPr="00FB5556">
              <w:rPr>
                <w:rFonts w:cs="Arial"/>
                <w:sz w:val="18"/>
                <w:szCs w:val="18"/>
              </w:rPr>
              <w:t>Details of any contractual commitments by parent entity for acquisition of property plant and equipment</w:t>
            </w:r>
          </w:p>
        </w:tc>
        <w:tc>
          <w:tcPr>
            <w:tcW w:w="3109" w:type="dxa"/>
            <w:shd w:val="clear" w:color="000000" w:fill="auto"/>
          </w:tcPr>
          <w:p w:rsidR="00F8778B" w:rsidRPr="00FB5556" w:rsidRDefault="00F8778B" w:rsidP="00F8778B">
            <w:pPr>
              <w:rPr>
                <w:rFonts w:cs="Arial"/>
                <w:sz w:val="18"/>
                <w:szCs w:val="18"/>
                <w:lang w:val="en-US"/>
              </w:rPr>
            </w:pPr>
            <w:r w:rsidRPr="00FB5556">
              <w:rPr>
                <w:rFonts w:cs="Arial"/>
                <w:sz w:val="18"/>
                <w:szCs w:val="18"/>
                <w:lang w:val="en-US"/>
              </w:rPr>
              <w:t>ifrs_au-</w:t>
            </w:r>
            <w:r w:rsidR="00841AD5" w:rsidRPr="00FB5556">
              <w:rPr>
                <w:rFonts w:cs="Arial"/>
                <w:sz w:val="18"/>
                <w:szCs w:val="18"/>
                <w:lang w:val="en-US"/>
              </w:rPr>
              <w:t>full</w:t>
            </w:r>
            <w:r w:rsidRPr="00FB5556">
              <w:rPr>
                <w:rFonts w:cs="Arial"/>
                <w:sz w:val="18"/>
                <w:szCs w:val="18"/>
                <w:lang w:val="en-US"/>
              </w:rPr>
              <w:t>_DisclosureOfContractualCommitmentsByParentEntityForAcquisitionOfPropertyPlantAndEquipment</w:t>
            </w:r>
          </w:p>
          <w:p w:rsidR="00F8778B" w:rsidRPr="00FB5556" w:rsidRDefault="00F8778B" w:rsidP="00F8778B">
            <w:pPr>
              <w:rPr>
                <w:rFonts w:cs="Arial"/>
                <w:sz w:val="18"/>
                <w:szCs w:val="18"/>
                <w:lang w:val="en-US"/>
              </w:rPr>
            </w:pPr>
          </w:p>
        </w:tc>
        <w:tc>
          <w:tcPr>
            <w:tcW w:w="3411" w:type="dxa"/>
            <w:shd w:val="clear" w:color="000000" w:fill="auto"/>
          </w:tcPr>
          <w:p w:rsidR="00F8778B" w:rsidRPr="00764F8E" w:rsidRDefault="00602545" w:rsidP="009F5E1D">
            <w:pPr>
              <w:rPr>
                <w:rFonts w:cs="Arial"/>
                <w:sz w:val="18"/>
                <w:szCs w:val="18"/>
              </w:rPr>
            </w:pPr>
            <w:r w:rsidRPr="00FB5556">
              <w:rPr>
                <w:rFonts w:cs="Arial"/>
                <w:sz w:val="18"/>
                <w:szCs w:val="18"/>
              </w:rPr>
              <w:t>Details of any contractual commitments by parent entity for acquisition of property plant and equipment</w:t>
            </w:r>
          </w:p>
        </w:tc>
      </w:tr>
    </w:tbl>
    <w:p w:rsidR="005C75BE" w:rsidRPr="00F0348F" w:rsidRDefault="005C75BE" w:rsidP="00AC4873">
      <w:pPr>
        <w:rPr>
          <w:sz w:val="20"/>
          <w:szCs w:val="20"/>
          <w:lang w:val="en-US"/>
        </w:rPr>
      </w:pPr>
    </w:p>
    <w:p w:rsidR="000B7A1F" w:rsidRDefault="000B7A1F" w:rsidP="00AC4873">
      <w:pPr>
        <w:rPr>
          <w:rFonts w:cs="Arial"/>
          <w:bCs/>
          <w:iCs/>
          <w:sz w:val="20"/>
          <w:szCs w:val="20"/>
        </w:rPr>
      </w:pPr>
    </w:p>
    <w:p w:rsidR="00A50F67" w:rsidRPr="00A50F67" w:rsidRDefault="00A50F67" w:rsidP="00A50F67">
      <w:pPr>
        <w:rPr>
          <w:rFonts w:cs="Arial"/>
          <w:bCs/>
          <w:iCs/>
          <w:sz w:val="20"/>
          <w:szCs w:val="20"/>
        </w:rPr>
      </w:pPr>
      <w:r w:rsidRPr="00A50F67">
        <w:rPr>
          <w:rFonts w:cs="Arial"/>
          <w:bCs/>
          <w:iCs/>
          <w:sz w:val="20"/>
          <w:szCs w:val="20"/>
        </w:rPr>
        <w:t>The following "for application" dimensions of the IFRS Taxonomy</w:t>
      </w:r>
      <w:r w:rsidR="00753C7B">
        <w:rPr>
          <w:rFonts w:cs="Arial"/>
          <w:bCs/>
          <w:iCs/>
          <w:sz w:val="20"/>
          <w:szCs w:val="20"/>
        </w:rPr>
        <w:t xml:space="preserve"> </w:t>
      </w:r>
      <w:r w:rsidR="00F513C4">
        <w:rPr>
          <w:rFonts w:cs="Arial"/>
          <w:bCs/>
          <w:iCs/>
          <w:sz w:val="20"/>
          <w:szCs w:val="20"/>
        </w:rPr>
        <w:t>2017</w:t>
      </w:r>
      <w:r w:rsidRPr="00A50F67">
        <w:rPr>
          <w:rFonts w:cs="Arial"/>
          <w:bCs/>
          <w:iCs/>
          <w:sz w:val="20"/>
          <w:szCs w:val="20"/>
        </w:rPr>
        <w:t xml:space="preserve"> are not included in the </w:t>
      </w:r>
      <w:r w:rsidR="006B5616">
        <w:rPr>
          <w:rFonts w:cs="Arial"/>
          <w:bCs/>
          <w:iCs/>
          <w:sz w:val="20"/>
          <w:szCs w:val="20"/>
        </w:rPr>
        <w:t xml:space="preserve">IFRS AU Taxonomy </w:t>
      </w:r>
      <w:r w:rsidR="00F513C4">
        <w:rPr>
          <w:rFonts w:cs="Arial"/>
          <w:bCs/>
          <w:iCs/>
          <w:sz w:val="20"/>
          <w:szCs w:val="20"/>
        </w:rPr>
        <w:t>2017</w:t>
      </w:r>
      <w:r w:rsidRPr="00A50F67">
        <w:rPr>
          <w:rFonts w:cs="Arial"/>
          <w:bCs/>
          <w:iCs/>
          <w:sz w:val="20"/>
          <w:szCs w:val="20"/>
        </w:rPr>
        <w:t>:</w:t>
      </w:r>
    </w:p>
    <w:p w:rsidR="00A50F67" w:rsidRPr="00A50F67" w:rsidRDefault="00A50F67" w:rsidP="00A50F67">
      <w:pPr>
        <w:rPr>
          <w:rFonts w:cs="Arial"/>
          <w:bCs/>
          <w:iCs/>
          <w:sz w:val="20"/>
          <w:szCs w:val="20"/>
        </w:rPr>
      </w:pP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[901000] Axis - Retrospective application and retrospective restatement - any disclosure in relation to retrospective application and retrospective restatement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[901100] Axis - Departure from requirement of IFRS - not applicable in Australia,</w:t>
      </w: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[901500] Axis - Creation date - any disclosure of adjustments arising from initial application of AASBs, voluntary change in accounting policies or correction of prior period errors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Pr="00A50F67">
        <w:rPr>
          <w:rFonts w:cs="Arial"/>
          <w:bCs/>
          <w:iCs/>
          <w:sz w:val="20"/>
          <w:szCs w:val="20"/>
        </w:rPr>
        <w:t xml:space="preserve"> text block element(s) </w:t>
      </w:r>
      <w:r w:rsidR="00396989">
        <w:rPr>
          <w:rFonts w:cs="Arial"/>
          <w:bCs/>
          <w:iCs/>
          <w:sz w:val="20"/>
          <w:szCs w:val="20"/>
        </w:rPr>
        <w:t>from relevant ELRs</w:t>
      </w:r>
      <w:r w:rsidRPr="00A50F67">
        <w:rPr>
          <w:rFonts w:cs="Arial"/>
          <w:bCs/>
          <w:iCs/>
          <w:sz w:val="20"/>
          <w:szCs w:val="20"/>
        </w:rPr>
        <w:t>,</w:t>
      </w:r>
    </w:p>
    <w:p w:rsidR="007D1D6D" w:rsidRDefault="00A50F67" w:rsidP="00DA5F87">
      <w:pPr>
        <w:pStyle w:val="ListParagraph"/>
        <w:numPr>
          <w:ilvl w:val="0"/>
          <w:numId w:val="38"/>
        </w:numPr>
        <w:rPr>
          <w:rFonts w:cs="Arial"/>
          <w:bCs/>
          <w:iCs/>
          <w:sz w:val="20"/>
          <w:szCs w:val="20"/>
        </w:rPr>
      </w:pPr>
      <w:r w:rsidRPr="00A50F67">
        <w:rPr>
          <w:rFonts w:cs="Arial"/>
          <w:bCs/>
          <w:iCs/>
          <w:sz w:val="20"/>
          <w:szCs w:val="20"/>
        </w:rPr>
        <w:t xml:space="preserve">[903000] Axis - Continuing and discontinued operations - any disclosure relating to continuing and discontinuing operations that cannot be tagged using specific elements </w:t>
      </w:r>
      <w:r w:rsidR="00396989">
        <w:rPr>
          <w:rFonts w:cs="Arial"/>
          <w:bCs/>
          <w:iCs/>
          <w:sz w:val="20"/>
          <w:szCs w:val="20"/>
        </w:rPr>
        <w:t>should</w:t>
      </w:r>
      <w:r w:rsidRPr="00A50F67">
        <w:rPr>
          <w:rFonts w:cs="Arial"/>
          <w:bCs/>
          <w:iCs/>
          <w:sz w:val="20"/>
          <w:szCs w:val="20"/>
        </w:rPr>
        <w:t xml:space="preserve"> be block-tagged using </w:t>
      </w:r>
      <w:r w:rsidR="00396989">
        <w:rPr>
          <w:rFonts w:cs="Arial"/>
          <w:bCs/>
          <w:iCs/>
          <w:sz w:val="20"/>
          <w:szCs w:val="20"/>
        </w:rPr>
        <w:t>appropriate</w:t>
      </w:r>
      <w:r w:rsidR="00396989" w:rsidRPr="00A50F67">
        <w:rPr>
          <w:rFonts w:cs="Arial"/>
          <w:bCs/>
          <w:iCs/>
          <w:sz w:val="20"/>
          <w:szCs w:val="20"/>
        </w:rPr>
        <w:t xml:space="preserve"> </w:t>
      </w:r>
      <w:r w:rsidRPr="00A50F67">
        <w:rPr>
          <w:rFonts w:cs="Arial"/>
          <w:bCs/>
          <w:iCs/>
          <w:sz w:val="20"/>
          <w:szCs w:val="20"/>
        </w:rPr>
        <w:t xml:space="preserve">text block element(s) </w:t>
      </w:r>
      <w:r w:rsidR="00396989">
        <w:rPr>
          <w:rFonts w:cs="Arial"/>
          <w:bCs/>
          <w:iCs/>
          <w:sz w:val="20"/>
          <w:szCs w:val="20"/>
        </w:rPr>
        <w:t>from relevant ELRs</w:t>
      </w:r>
      <w:r w:rsidRPr="00A50F67">
        <w:rPr>
          <w:rFonts w:cs="Arial"/>
          <w:bCs/>
          <w:iCs/>
          <w:sz w:val="20"/>
          <w:szCs w:val="20"/>
        </w:rPr>
        <w:t>.</w:t>
      </w:r>
    </w:p>
    <w:p w:rsidR="00396989" w:rsidRDefault="00396989" w:rsidP="00DA5F87">
      <w:pPr>
        <w:pStyle w:val="ListParagraph"/>
        <w:numPr>
          <w:ilvl w:val="0"/>
          <w:numId w:val="38"/>
        </w:numPr>
        <w:rPr>
          <w:rFonts w:cs="Arial"/>
          <w:bCs/>
          <w:iCs/>
          <w:sz w:val="20"/>
          <w:szCs w:val="20"/>
        </w:rPr>
      </w:pPr>
      <w:r w:rsidRPr="00396989">
        <w:rPr>
          <w:rFonts w:cs="Arial"/>
          <w:bCs/>
          <w:iCs/>
          <w:sz w:val="20"/>
          <w:szCs w:val="20"/>
        </w:rPr>
        <w:t xml:space="preserve">[904000] Axis - Assets and liabilities classified as held for sale - any disclosure relating to liabilities classified as held for sale that cannot be tagged using specific elements </w:t>
      </w:r>
      <w:r>
        <w:rPr>
          <w:rFonts w:cs="Arial"/>
          <w:bCs/>
          <w:iCs/>
          <w:sz w:val="20"/>
          <w:szCs w:val="20"/>
        </w:rPr>
        <w:t>should</w:t>
      </w:r>
      <w:r w:rsidRPr="00396989">
        <w:rPr>
          <w:rFonts w:cs="Arial"/>
          <w:bCs/>
          <w:iCs/>
          <w:sz w:val="20"/>
          <w:szCs w:val="20"/>
        </w:rPr>
        <w:t xml:space="preserve"> be block-tagged using </w:t>
      </w:r>
      <w:r>
        <w:rPr>
          <w:rFonts w:cs="Arial"/>
          <w:bCs/>
          <w:iCs/>
          <w:sz w:val="20"/>
          <w:szCs w:val="20"/>
        </w:rPr>
        <w:t>appropriate</w:t>
      </w:r>
      <w:r w:rsidRPr="00396989">
        <w:rPr>
          <w:rFonts w:cs="Arial"/>
          <w:bCs/>
          <w:iCs/>
          <w:sz w:val="20"/>
          <w:szCs w:val="20"/>
        </w:rPr>
        <w:t xml:space="preserve"> text block element(s)</w:t>
      </w:r>
      <w:r>
        <w:rPr>
          <w:rFonts w:cs="Arial"/>
          <w:bCs/>
          <w:iCs/>
          <w:sz w:val="20"/>
          <w:szCs w:val="20"/>
        </w:rPr>
        <w:t xml:space="preserve"> from relevant ELRs</w:t>
      </w:r>
      <w:r w:rsidRPr="00396989">
        <w:rPr>
          <w:rFonts w:cs="Arial"/>
          <w:bCs/>
          <w:iCs/>
          <w:sz w:val="20"/>
          <w:szCs w:val="20"/>
        </w:rPr>
        <w:t>.</w:t>
      </w:r>
    </w:p>
    <w:p w:rsidR="003A2E43" w:rsidRDefault="00CB1DB5" w:rsidP="00B94070">
      <w:pPr>
        <w:pStyle w:val="Head1"/>
        <w:tabs>
          <w:tab w:val="clear" w:pos="1928"/>
          <w:tab w:val="num" w:pos="709"/>
        </w:tabs>
        <w:ind w:left="709" w:hanging="709"/>
      </w:pPr>
      <w:r>
        <w:lastRenderedPageBreak/>
        <w:tab/>
      </w:r>
      <w:bookmarkStart w:id="226" w:name="_Toc487638035"/>
      <w:r w:rsidR="00D07281">
        <w:t>P</w:t>
      </w:r>
      <w:r w:rsidR="003A2E43">
        <w:t>reparer's guide</w:t>
      </w:r>
      <w:bookmarkEnd w:id="226"/>
    </w:p>
    <w:p w:rsidR="0082589B" w:rsidRDefault="00A074C1" w:rsidP="00060954">
      <w:pPr>
        <w:pStyle w:val="Heading5"/>
        <w:numPr>
          <w:ilvl w:val="0"/>
          <w:numId w:val="0"/>
        </w:numPr>
        <w:ind w:left="4"/>
        <w:jc w:val="both"/>
        <w:rPr>
          <w:rFonts w:cs="Arial"/>
          <w:b w:val="0"/>
          <w:i w:val="0"/>
          <w:szCs w:val="20"/>
        </w:rPr>
      </w:pPr>
      <w:r w:rsidRPr="00B3139D">
        <w:rPr>
          <w:rFonts w:cs="Arial"/>
          <w:b w:val="0"/>
          <w:i w:val="0"/>
          <w:szCs w:val="20"/>
        </w:rPr>
        <w:t xml:space="preserve">This section outlines how to prepare an instance document in terms of specifics of the </w:t>
      </w:r>
      <w:r w:rsidR="00BF1609">
        <w:rPr>
          <w:rFonts w:cs="Arial"/>
          <w:b w:val="0"/>
          <w:i w:val="0"/>
          <w:szCs w:val="20"/>
        </w:rPr>
        <w:t>IFRS</w:t>
      </w:r>
      <w:r w:rsidR="00FB1E0E">
        <w:rPr>
          <w:rFonts w:cs="Arial"/>
          <w:b w:val="0"/>
          <w:i w:val="0"/>
          <w:szCs w:val="20"/>
        </w:rPr>
        <w:t xml:space="preserve"> AU</w:t>
      </w:r>
      <w:r w:rsidR="00BF1609">
        <w:rPr>
          <w:rFonts w:cs="Arial"/>
          <w:b w:val="0"/>
          <w:i w:val="0"/>
          <w:szCs w:val="20"/>
        </w:rPr>
        <w:t xml:space="preserve"> </w:t>
      </w:r>
      <w:r w:rsidR="001C121E" w:rsidRPr="00B3139D">
        <w:rPr>
          <w:rFonts w:cs="Arial"/>
          <w:b w:val="0"/>
          <w:i w:val="0"/>
          <w:szCs w:val="20"/>
        </w:rPr>
        <w:t>context</w:t>
      </w:r>
      <w:r w:rsidR="008317F2" w:rsidRPr="00B3139D">
        <w:rPr>
          <w:rFonts w:cs="Arial"/>
          <w:b w:val="0"/>
          <w:i w:val="0"/>
          <w:szCs w:val="20"/>
        </w:rPr>
        <w:t>s</w:t>
      </w:r>
      <w:r w:rsidR="0082589B">
        <w:rPr>
          <w:rFonts w:cs="Arial"/>
          <w:b w:val="0"/>
          <w:i w:val="0"/>
          <w:szCs w:val="20"/>
        </w:rPr>
        <w:t xml:space="preserve"> and dimensions used, </w:t>
      </w:r>
      <w:r w:rsidR="003E7D7D" w:rsidRPr="00B3139D">
        <w:rPr>
          <w:rFonts w:cs="Arial"/>
          <w:b w:val="0"/>
          <w:i w:val="0"/>
          <w:szCs w:val="20"/>
        </w:rPr>
        <w:t>units and facts</w:t>
      </w:r>
      <w:r w:rsidR="003E7D7D" w:rsidRPr="00B3139D">
        <w:rPr>
          <w:rFonts w:cs="Arial"/>
          <w:szCs w:val="20"/>
        </w:rPr>
        <w:t xml:space="preserve"> </w:t>
      </w:r>
      <w:r w:rsidR="001C121E" w:rsidRPr="00B3139D">
        <w:rPr>
          <w:rFonts w:cs="Arial"/>
          <w:b w:val="0"/>
          <w:i w:val="0"/>
          <w:szCs w:val="20"/>
        </w:rPr>
        <w:t>required to be supplied within the instance document</w:t>
      </w:r>
      <w:r w:rsidRPr="00B3139D">
        <w:rPr>
          <w:rFonts w:cs="Arial"/>
          <w:b w:val="0"/>
          <w:i w:val="0"/>
          <w:szCs w:val="20"/>
        </w:rPr>
        <w:t xml:space="preserve">. </w:t>
      </w:r>
    </w:p>
    <w:p w:rsidR="00C14BFD" w:rsidRDefault="00C14BFD" w:rsidP="00C14BFD">
      <w:pPr>
        <w:pStyle w:val="CommentText"/>
      </w:pPr>
      <w:r w:rsidRPr="00C14BFD">
        <w:t xml:space="preserve"> </w:t>
      </w:r>
      <w:r>
        <w:t>Proposed wording of this intro:</w:t>
      </w:r>
    </w:p>
    <w:p w:rsidR="00C14BFD" w:rsidRDefault="00C14BFD" w:rsidP="00C14BFD">
      <w:pPr>
        <w:pStyle w:val="CommentText"/>
      </w:pPr>
    </w:p>
    <w:p w:rsidR="00C14BFD" w:rsidRDefault="00C14BFD" w:rsidP="00C14BFD">
      <w:pPr>
        <w:pStyle w:val="CommentText"/>
      </w:pPr>
      <w:r>
        <w:t>The instance document can be included in two ways:</w:t>
      </w:r>
    </w:p>
    <w:p w:rsidR="00C14BFD" w:rsidRDefault="00C14BFD" w:rsidP="00C14BFD">
      <w:pPr>
        <w:pStyle w:val="CommentText"/>
        <w:numPr>
          <w:ilvl w:val="0"/>
          <w:numId w:val="50"/>
        </w:numPr>
      </w:pPr>
      <w:r>
        <w:t>For XBRL instances, the document must populate the SBDH, or be included as an attachment.</w:t>
      </w:r>
    </w:p>
    <w:p w:rsidR="00C14BFD" w:rsidRDefault="00C14BFD" w:rsidP="00C14BFD">
      <w:pPr>
        <w:pStyle w:val="CommentText"/>
        <w:numPr>
          <w:ilvl w:val="0"/>
          <w:numId w:val="50"/>
        </w:numPr>
      </w:pPr>
      <w:r>
        <w:t xml:space="preserve"> For </w:t>
      </w:r>
      <w:proofErr w:type="spellStart"/>
      <w:r>
        <w:t>iXBRL</w:t>
      </w:r>
      <w:proofErr w:type="spellEnd"/>
      <w:r>
        <w:t xml:space="preserve"> instance, the document must be included as an attachment. </w:t>
      </w:r>
    </w:p>
    <w:p w:rsidR="00D26EA2" w:rsidRPr="0010271C" w:rsidRDefault="00C14BFD" w:rsidP="00C14BFD">
      <w:pPr>
        <w:pStyle w:val="Heading5"/>
        <w:numPr>
          <w:ilvl w:val="0"/>
          <w:numId w:val="0"/>
        </w:numPr>
        <w:ind w:left="4"/>
        <w:jc w:val="both"/>
        <w:rPr>
          <w:rFonts w:cs="Arial"/>
          <w:b w:val="0"/>
          <w:i w:val="0"/>
          <w:szCs w:val="20"/>
        </w:rPr>
      </w:pPr>
      <w:r w:rsidRPr="0010271C">
        <w:rPr>
          <w:b w:val="0"/>
          <w:i w:val="0"/>
        </w:rPr>
        <w:t>For more information regarding the structure of the message please refer to the SBR Web Service Implementation Guide</w:t>
      </w:r>
      <w:r w:rsidR="00060954" w:rsidRPr="0010271C">
        <w:rPr>
          <w:rFonts w:cs="Arial"/>
          <w:b w:val="0"/>
          <w:i w:val="0"/>
          <w:szCs w:val="20"/>
        </w:rPr>
        <w:t>.</w:t>
      </w:r>
    </w:p>
    <w:p w:rsidR="00AC4873" w:rsidRPr="0006381D" w:rsidRDefault="00AC4873" w:rsidP="00060954">
      <w:pPr>
        <w:jc w:val="both"/>
      </w:pPr>
    </w:p>
    <w:p w:rsidR="001D2C0E" w:rsidRDefault="001D2C0E" w:rsidP="00767ABB">
      <w:pPr>
        <w:pStyle w:val="Head2"/>
        <w:tabs>
          <w:tab w:val="clear" w:pos="1144"/>
          <w:tab w:val="num" w:pos="709"/>
        </w:tabs>
        <w:ind w:hanging="1144"/>
      </w:pPr>
      <w:bookmarkStart w:id="227" w:name="_Toc261425832"/>
      <w:bookmarkStart w:id="228" w:name="_Toc262111471"/>
      <w:bookmarkStart w:id="229" w:name="_Toc262121438"/>
      <w:bookmarkStart w:id="230" w:name="_Toc261425833"/>
      <w:bookmarkStart w:id="231" w:name="_Toc262111472"/>
      <w:bookmarkStart w:id="232" w:name="_Toc262121439"/>
      <w:bookmarkStart w:id="233" w:name="_Toc261425834"/>
      <w:bookmarkStart w:id="234" w:name="_Toc262111473"/>
      <w:bookmarkStart w:id="235" w:name="_Toc262121440"/>
      <w:bookmarkStart w:id="236" w:name="_Toc261425835"/>
      <w:bookmarkStart w:id="237" w:name="_Toc262111474"/>
      <w:bookmarkStart w:id="238" w:name="_Toc262121441"/>
      <w:bookmarkStart w:id="239" w:name="_Toc261425836"/>
      <w:bookmarkStart w:id="240" w:name="_Toc262111475"/>
      <w:bookmarkStart w:id="241" w:name="_Toc262121442"/>
      <w:bookmarkStart w:id="242" w:name="_Toc261425837"/>
      <w:bookmarkStart w:id="243" w:name="_Toc262111476"/>
      <w:bookmarkStart w:id="244" w:name="_Toc262121443"/>
      <w:bookmarkStart w:id="245" w:name="_Toc261425838"/>
      <w:bookmarkStart w:id="246" w:name="_Toc262111477"/>
      <w:bookmarkStart w:id="247" w:name="_Toc262121444"/>
      <w:bookmarkStart w:id="248" w:name="_Toc48763803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FORMAT of the instance dcoument</w:t>
      </w:r>
      <w:bookmarkEnd w:id="248"/>
    </w:p>
    <w:p w:rsidR="001D2C0E" w:rsidRPr="005E7D25" w:rsidRDefault="001D2C0E" w:rsidP="001D2C0E">
      <w:pPr>
        <w:pStyle w:val="Maintext"/>
        <w:rPr>
          <w:sz w:val="20"/>
          <w:szCs w:val="20"/>
        </w:rPr>
      </w:pPr>
      <w:r w:rsidRPr="005E7D25">
        <w:rPr>
          <w:sz w:val="20"/>
          <w:szCs w:val="20"/>
        </w:rPr>
        <w:t>Instance document</w:t>
      </w:r>
      <w:r w:rsidR="002B4FDE">
        <w:rPr>
          <w:sz w:val="20"/>
          <w:szCs w:val="20"/>
        </w:rPr>
        <w:t>s</w:t>
      </w:r>
      <w:r w:rsidRPr="005E7D25">
        <w:rPr>
          <w:sz w:val="20"/>
          <w:szCs w:val="20"/>
        </w:rPr>
        <w:t xml:space="preserve"> can be lodged as an attachment of the relevant SBR ASIC forms (Forms 388, 7051, FS70, or 405) in either XBRL (file type: “.xml”) or </w:t>
      </w:r>
      <w:proofErr w:type="spellStart"/>
      <w:r w:rsidRPr="005E7D25">
        <w:rPr>
          <w:sz w:val="20"/>
          <w:szCs w:val="20"/>
        </w:rPr>
        <w:t>iXBRL</w:t>
      </w:r>
      <w:proofErr w:type="spellEnd"/>
      <w:r w:rsidRPr="005E7D25">
        <w:rPr>
          <w:sz w:val="20"/>
          <w:szCs w:val="20"/>
        </w:rPr>
        <w:t xml:space="preserve"> (file type: “.</w:t>
      </w:r>
      <w:proofErr w:type="spellStart"/>
      <w:r w:rsidRPr="005E7D25">
        <w:rPr>
          <w:sz w:val="20"/>
          <w:szCs w:val="20"/>
        </w:rPr>
        <w:t>xhtml</w:t>
      </w:r>
      <w:proofErr w:type="spellEnd"/>
      <w:r w:rsidRPr="005E7D25">
        <w:rPr>
          <w:sz w:val="20"/>
          <w:szCs w:val="20"/>
        </w:rPr>
        <w:t>”) format</w:t>
      </w:r>
      <w:r w:rsidR="00C06785">
        <w:rPr>
          <w:sz w:val="20"/>
          <w:szCs w:val="20"/>
        </w:rPr>
        <w:t>.</w:t>
      </w:r>
    </w:p>
    <w:p w:rsidR="001D2C0E" w:rsidRPr="005E7D25" w:rsidRDefault="001D2C0E" w:rsidP="001D2C0E">
      <w:pPr>
        <w:pStyle w:val="Maintext"/>
        <w:rPr>
          <w:sz w:val="20"/>
          <w:szCs w:val="20"/>
        </w:rPr>
      </w:pPr>
    </w:p>
    <w:p w:rsidR="001D2C0E" w:rsidRPr="005E7D25" w:rsidRDefault="001D2C0E" w:rsidP="001D2C0E">
      <w:pPr>
        <w:pStyle w:val="Maintext"/>
        <w:rPr>
          <w:sz w:val="20"/>
          <w:szCs w:val="20"/>
        </w:rPr>
      </w:pPr>
      <w:r w:rsidRPr="005E7D25">
        <w:rPr>
          <w:sz w:val="20"/>
          <w:szCs w:val="20"/>
        </w:rPr>
        <w:t xml:space="preserve">With the XBRL format, lodgement of the financial reports to ASIC will consist of a generated XBRL instance document along with the PDF version of the financial report. The </w:t>
      </w:r>
      <w:r w:rsidR="005E7D25" w:rsidRPr="005E7D25">
        <w:rPr>
          <w:sz w:val="20"/>
          <w:szCs w:val="20"/>
        </w:rPr>
        <w:t>XBRL tags</w:t>
      </w:r>
      <w:r w:rsidRPr="005E7D25">
        <w:rPr>
          <w:sz w:val="20"/>
          <w:szCs w:val="20"/>
        </w:rPr>
        <w:t xml:space="preserve"> </w:t>
      </w:r>
      <w:r w:rsidR="005E7D25" w:rsidRPr="005E7D25">
        <w:rPr>
          <w:sz w:val="20"/>
          <w:szCs w:val="20"/>
        </w:rPr>
        <w:t>in the</w:t>
      </w:r>
      <w:r w:rsidRPr="005E7D25">
        <w:rPr>
          <w:sz w:val="20"/>
          <w:szCs w:val="20"/>
        </w:rPr>
        <w:t xml:space="preserve"> instance document should always </w:t>
      </w:r>
      <w:r w:rsidR="005E7D25" w:rsidRPr="005E7D25">
        <w:rPr>
          <w:sz w:val="20"/>
          <w:szCs w:val="20"/>
        </w:rPr>
        <w:t>be consistent with</w:t>
      </w:r>
      <w:r w:rsidRPr="005E7D25">
        <w:rPr>
          <w:sz w:val="20"/>
          <w:szCs w:val="20"/>
        </w:rPr>
        <w:t xml:space="preserve"> information provided in the PDF attachments.</w:t>
      </w:r>
    </w:p>
    <w:p w:rsidR="002B4E2B" w:rsidRPr="005E7D25" w:rsidRDefault="002B4E2B" w:rsidP="001D2C0E">
      <w:pPr>
        <w:pStyle w:val="Maintext"/>
        <w:rPr>
          <w:sz w:val="20"/>
          <w:szCs w:val="20"/>
        </w:rPr>
      </w:pPr>
    </w:p>
    <w:p w:rsidR="002B4E2B" w:rsidRDefault="002B4E2B" w:rsidP="001D2C0E">
      <w:pPr>
        <w:pStyle w:val="Maintext"/>
        <w:rPr>
          <w:sz w:val="20"/>
          <w:szCs w:val="20"/>
        </w:rPr>
      </w:pPr>
      <w:r w:rsidRPr="005E7D25">
        <w:rPr>
          <w:sz w:val="20"/>
          <w:szCs w:val="20"/>
        </w:rPr>
        <w:t xml:space="preserve">With the </w:t>
      </w:r>
      <w:proofErr w:type="spellStart"/>
      <w:r w:rsidRPr="005E7D25">
        <w:rPr>
          <w:sz w:val="20"/>
          <w:szCs w:val="20"/>
        </w:rPr>
        <w:t>iXBRL</w:t>
      </w:r>
      <w:proofErr w:type="spellEnd"/>
      <w:r w:rsidRPr="005E7D25">
        <w:rPr>
          <w:sz w:val="20"/>
          <w:szCs w:val="20"/>
        </w:rPr>
        <w:t xml:space="preserve"> format, lodgement of financial reports to ASIC will only consist of a generated </w:t>
      </w:r>
      <w:proofErr w:type="spellStart"/>
      <w:r w:rsidRPr="005E7D25">
        <w:rPr>
          <w:sz w:val="20"/>
          <w:szCs w:val="20"/>
        </w:rPr>
        <w:t>iXBRL</w:t>
      </w:r>
      <w:proofErr w:type="spellEnd"/>
      <w:r w:rsidRPr="005E7D25">
        <w:rPr>
          <w:sz w:val="20"/>
          <w:szCs w:val="20"/>
        </w:rPr>
        <w:t xml:space="preserve"> instance document.  </w:t>
      </w:r>
      <w:r w:rsidR="005E7D25" w:rsidRPr="005E7D25">
        <w:rPr>
          <w:sz w:val="20"/>
          <w:szCs w:val="20"/>
        </w:rPr>
        <w:t xml:space="preserve">The XBRL tags </w:t>
      </w:r>
      <w:r w:rsidR="005E7D25">
        <w:rPr>
          <w:sz w:val="20"/>
          <w:szCs w:val="20"/>
        </w:rPr>
        <w:t xml:space="preserve">in the </w:t>
      </w:r>
      <w:proofErr w:type="spellStart"/>
      <w:r w:rsidR="005E7D25">
        <w:rPr>
          <w:sz w:val="20"/>
          <w:szCs w:val="20"/>
        </w:rPr>
        <w:t>iXBRL</w:t>
      </w:r>
      <w:proofErr w:type="spellEnd"/>
      <w:r w:rsidR="005E7D25">
        <w:rPr>
          <w:sz w:val="20"/>
          <w:szCs w:val="20"/>
        </w:rPr>
        <w:t xml:space="preserve"> instance document and </w:t>
      </w:r>
      <w:r w:rsidR="004E0B94">
        <w:rPr>
          <w:sz w:val="20"/>
          <w:szCs w:val="20"/>
        </w:rPr>
        <w:t xml:space="preserve">the rendering of the </w:t>
      </w:r>
      <w:proofErr w:type="spellStart"/>
      <w:r w:rsidR="004E0B94">
        <w:rPr>
          <w:sz w:val="20"/>
          <w:szCs w:val="20"/>
        </w:rPr>
        <w:t>iXBRL</w:t>
      </w:r>
      <w:proofErr w:type="spellEnd"/>
      <w:r w:rsidR="004E0B94">
        <w:rPr>
          <w:sz w:val="20"/>
          <w:szCs w:val="20"/>
        </w:rPr>
        <w:t xml:space="preserve"> instance document for human readability should be consistent with the financial reports prepared by the entities.  When images are required to be presented in the </w:t>
      </w:r>
      <w:proofErr w:type="spellStart"/>
      <w:r w:rsidR="004E0B94">
        <w:rPr>
          <w:sz w:val="20"/>
          <w:szCs w:val="20"/>
        </w:rPr>
        <w:t>iXBRL</w:t>
      </w:r>
      <w:proofErr w:type="spellEnd"/>
      <w:r w:rsidR="004E0B94">
        <w:rPr>
          <w:sz w:val="20"/>
          <w:szCs w:val="20"/>
        </w:rPr>
        <w:t xml:space="preserve"> instance document, these images need to be embedded in the instance document as a single </w:t>
      </w:r>
      <w:proofErr w:type="spellStart"/>
      <w:r w:rsidR="004E0B94">
        <w:rPr>
          <w:sz w:val="20"/>
          <w:szCs w:val="20"/>
        </w:rPr>
        <w:t>xhtml</w:t>
      </w:r>
      <w:proofErr w:type="spellEnd"/>
      <w:r w:rsidR="004E0B94">
        <w:rPr>
          <w:sz w:val="20"/>
          <w:szCs w:val="20"/>
        </w:rPr>
        <w:t xml:space="preserve"> file </w:t>
      </w:r>
      <w:r w:rsidR="00683E05">
        <w:rPr>
          <w:sz w:val="20"/>
          <w:szCs w:val="20"/>
        </w:rPr>
        <w:t>for lodgement with</w:t>
      </w:r>
      <w:r w:rsidR="004E0B94">
        <w:rPr>
          <w:sz w:val="20"/>
          <w:szCs w:val="20"/>
        </w:rPr>
        <w:t xml:space="preserve"> the above SBR ASIC relevant forms.  </w:t>
      </w:r>
      <w:r w:rsidR="00C06785">
        <w:rPr>
          <w:sz w:val="20"/>
          <w:szCs w:val="20"/>
        </w:rPr>
        <w:t>Multiple image files or reference to external URI for images in the insta</w:t>
      </w:r>
      <w:r w:rsidR="00FC580A">
        <w:rPr>
          <w:sz w:val="20"/>
          <w:szCs w:val="20"/>
        </w:rPr>
        <w:t>nce document are not supported.</w:t>
      </w:r>
    </w:p>
    <w:p w:rsidR="00C14BFD" w:rsidRDefault="00C14BFD" w:rsidP="001D2C0E">
      <w:pPr>
        <w:pStyle w:val="Maintext"/>
        <w:rPr>
          <w:sz w:val="20"/>
          <w:szCs w:val="20"/>
        </w:rPr>
      </w:pPr>
    </w:p>
    <w:p w:rsidR="00C14BFD" w:rsidRDefault="00C14BFD" w:rsidP="001D2C0E">
      <w:pPr>
        <w:pStyle w:val="Maintext"/>
        <w:rPr>
          <w:sz w:val="20"/>
          <w:szCs w:val="20"/>
        </w:rPr>
      </w:pPr>
      <w:r>
        <w:rPr>
          <w:sz w:val="20"/>
          <w:szCs w:val="20"/>
        </w:rPr>
        <w:t>Only one financial report</w:t>
      </w:r>
      <w:r w:rsidRPr="005E7D25">
        <w:rPr>
          <w:sz w:val="20"/>
          <w:szCs w:val="20"/>
        </w:rPr>
        <w:t xml:space="preserve"> </w:t>
      </w:r>
      <w:r>
        <w:rPr>
          <w:sz w:val="20"/>
          <w:szCs w:val="20"/>
        </w:rPr>
        <w:t>instance should be included with each lodgement, regardless of format used.</w:t>
      </w:r>
    </w:p>
    <w:p w:rsidR="004E0B94" w:rsidRDefault="004E0B94" w:rsidP="001D2C0E">
      <w:pPr>
        <w:pStyle w:val="Maintext"/>
        <w:rPr>
          <w:sz w:val="20"/>
          <w:szCs w:val="20"/>
        </w:rPr>
      </w:pPr>
    </w:p>
    <w:p w:rsidR="004E0B94" w:rsidRPr="005E7D25" w:rsidRDefault="004E0B94" w:rsidP="001D2C0E">
      <w:pPr>
        <w:pStyle w:val="Maintext"/>
        <w:rPr>
          <w:sz w:val="20"/>
          <w:szCs w:val="20"/>
        </w:rPr>
      </w:pPr>
      <w:r>
        <w:rPr>
          <w:sz w:val="20"/>
          <w:szCs w:val="20"/>
        </w:rPr>
        <w:t>The size lim</w:t>
      </w:r>
      <w:r w:rsidR="00FC580A">
        <w:rPr>
          <w:sz w:val="20"/>
          <w:szCs w:val="20"/>
        </w:rPr>
        <w:t>it of an attachment to the relevant SBR ASIC</w:t>
      </w:r>
      <w:r>
        <w:rPr>
          <w:sz w:val="20"/>
          <w:szCs w:val="20"/>
        </w:rPr>
        <w:t xml:space="preserve"> form</w:t>
      </w:r>
      <w:r w:rsidR="00FC580A">
        <w:rPr>
          <w:sz w:val="20"/>
          <w:szCs w:val="20"/>
        </w:rPr>
        <w:t>s</w:t>
      </w:r>
      <w:r>
        <w:rPr>
          <w:sz w:val="20"/>
          <w:szCs w:val="20"/>
        </w:rPr>
        <w:t xml:space="preserve"> is 10MB.</w:t>
      </w:r>
      <w:r w:rsidR="00C14BFD">
        <w:rPr>
          <w:sz w:val="20"/>
          <w:szCs w:val="20"/>
        </w:rPr>
        <w:t xml:space="preserve"> For </w:t>
      </w:r>
      <w:r w:rsidR="00C14BFD" w:rsidRPr="00C14BFD">
        <w:rPr>
          <w:sz w:val="20"/>
          <w:szCs w:val="20"/>
        </w:rPr>
        <w:t>security reasons, we reject documents containing encrypted data, active content (e.g. JavaScript, P</w:t>
      </w:r>
      <w:r w:rsidR="00C14BFD">
        <w:rPr>
          <w:sz w:val="20"/>
          <w:szCs w:val="20"/>
        </w:rPr>
        <w:t>ostScript). CSS is allowed</w:t>
      </w:r>
      <w:r w:rsidR="00683E05">
        <w:rPr>
          <w:sz w:val="20"/>
          <w:szCs w:val="20"/>
        </w:rPr>
        <w:t xml:space="preserve"> to be</w:t>
      </w:r>
      <w:r w:rsidR="00C14BFD">
        <w:rPr>
          <w:sz w:val="20"/>
          <w:szCs w:val="20"/>
        </w:rPr>
        <w:t xml:space="preserve"> embedded within the XHTML file.</w:t>
      </w:r>
    </w:p>
    <w:p w:rsidR="005A00C6" w:rsidRDefault="00FB1E0E" w:rsidP="00767ABB">
      <w:pPr>
        <w:pStyle w:val="Head2"/>
        <w:tabs>
          <w:tab w:val="clear" w:pos="1144"/>
          <w:tab w:val="num" w:pos="709"/>
        </w:tabs>
        <w:ind w:hanging="1144"/>
      </w:pPr>
      <w:bookmarkStart w:id="249" w:name="_Toc487638037"/>
      <w:r>
        <w:t xml:space="preserve">Mapping to </w:t>
      </w:r>
      <w:r w:rsidR="00163040">
        <w:t xml:space="preserve">THE </w:t>
      </w:r>
      <w:r w:rsidR="006B5616">
        <w:t xml:space="preserve">IFRS AU Taxonomy </w:t>
      </w:r>
      <w:r w:rsidR="00F513C4">
        <w:t>2017</w:t>
      </w:r>
      <w:bookmarkEnd w:id="249"/>
    </w:p>
    <w:p w:rsidR="005A00C6" w:rsidRDefault="005A00C6" w:rsidP="00F63F40">
      <w:pPr>
        <w:jc w:val="both"/>
        <w:rPr>
          <w:rFonts w:cs="Arial"/>
          <w:bCs/>
          <w:iCs/>
          <w:sz w:val="20"/>
          <w:szCs w:val="20"/>
        </w:rPr>
      </w:pPr>
      <w:r w:rsidRPr="005A00C6">
        <w:rPr>
          <w:rFonts w:cs="Arial"/>
          <w:bCs/>
          <w:iCs/>
          <w:sz w:val="20"/>
          <w:szCs w:val="20"/>
        </w:rPr>
        <w:t>The first step</w:t>
      </w:r>
      <w:r>
        <w:rPr>
          <w:rFonts w:cs="Arial"/>
          <w:bCs/>
          <w:iCs/>
          <w:sz w:val="20"/>
          <w:szCs w:val="20"/>
        </w:rPr>
        <w:t xml:space="preserve"> required for mapping the financial statements to the </w:t>
      </w:r>
      <w:r w:rsidR="006B5616">
        <w:rPr>
          <w:rFonts w:cs="Arial"/>
          <w:bCs/>
          <w:iCs/>
          <w:sz w:val="20"/>
          <w:szCs w:val="20"/>
        </w:rPr>
        <w:t xml:space="preserve">IFRS AU Taxonomy </w:t>
      </w:r>
      <w:r w:rsidR="00F513C4">
        <w:rPr>
          <w:rFonts w:cs="Arial"/>
          <w:bCs/>
          <w:iCs/>
          <w:sz w:val="20"/>
          <w:szCs w:val="20"/>
        </w:rPr>
        <w:t>2017</w:t>
      </w:r>
      <w:r w:rsidR="00753C7B" w:rsidRPr="005A00C6">
        <w:rPr>
          <w:rFonts w:cs="Arial"/>
          <w:bCs/>
          <w:iCs/>
          <w:sz w:val="20"/>
          <w:szCs w:val="20"/>
        </w:rPr>
        <w:t xml:space="preserve"> </w:t>
      </w:r>
      <w:r w:rsidRPr="005A00C6">
        <w:rPr>
          <w:rFonts w:cs="Arial"/>
          <w:bCs/>
          <w:iCs/>
          <w:sz w:val="20"/>
          <w:szCs w:val="20"/>
        </w:rPr>
        <w:t>is</w:t>
      </w:r>
      <w:r>
        <w:rPr>
          <w:rFonts w:cs="Arial"/>
          <w:bCs/>
          <w:iCs/>
          <w:sz w:val="20"/>
          <w:szCs w:val="20"/>
        </w:rPr>
        <w:t xml:space="preserve"> to </w:t>
      </w:r>
      <w:r w:rsidR="00163040">
        <w:rPr>
          <w:rFonts w:cs="Arial"/>
          <w:bCs/>
          <w:iCs/>
          <w:sz w:val="20"/>
          <w:szCs w:val="20"/>
        </w:rPr>
        <w:t>l</w:t>
      </w:r>
      <w:r w:rsidRPr="005A00C6">
        <w:rPr>
          <w:rFonts w:cs="Arial"/>
          <w:bCs/>
          <w:iCs/>
          <w:sz w:val="20"/>
          <w:szCs w:val="20"/>
        </w:rPr>
        <w:t xml:space="preserve">earn how the IFRS Taxonomy reflects the IFRSs from a financial reporting perspective. </w:t>
      </w:r>
      <w:r w:rsidR="00E23EAD">
        <w:rPr>
          <w:rFonts w:cs="Arial"/>
          <w:bCs/>
          <w:iCs/>
          <w:sz w:val="20"/>
          <w:szCs w:val="20"/>
        </w:rPr>
        <w:t>One</w:t>
      </w:r>
      <w:r w:rsidRPr="005A00C6">
        <w:rPr>
          <w:rFonts w:cs="Arial"/>
          <w:bCs/>
          <w:iCs/>
          <w:sz w:val="20"/>
          <w:szCs w:val="20"/>
        </w:rPr>
        <w:t xml:space="preserve"> way to learn about the structure and content of the</w:t>
      </w:r>
      <w:r w:rsidR="00767ABB">
        <w:rPr>
          <w:rFonts w:cs="Arial"/>
          <w:bCs/>
          <w:iCs/>
          <w:sz w:val="20"/>
          <w:szCs w:val="20"/>
        </w:rPr>
        <w:t xml:space="preserve"> </w:t>
      </w:r>
      <w:r w:rsidR="006B5616">
        <w:rPr>
          <w:rFonts w:cs="Arial"/>
          <w:bCs/>
          <w:iCs/>
          <w:sz w:val="20"/>
          <w:szCs w:val="20"/>
        </w:rPr>
        <w:t xml:space="preserve">IFRS AU Taxonomy </w:t>
      </w:r>
      <w:r w:rsidR="00F513C4">
        <w:rPr>
          <w:rFonts w:cs="Arial"/>
          <w:bCs/>
          <w:iCs/>
          <w:sz w:val="20"/>
          <w:szCs w:val="20"/>
        </w:rPr>
        <w:t>2017</w:t>
      </w:r>
      <w:r w:rsidR="00753C7B" w:rsidRPr="005A00C6">
        <w:rPr>
          <w:rFonts w:cs="Arial"/>
          <w:bCs/>
          <w:iCs/>
          <w:sz w:val="20"/>
          <w:szCs w:val="20"/>
        </w:rPr>
        <w:t xml:space="preserve"> </w:t>
      </w:r>
      <w:r w:rsidRPr="005A00C6">
        <w:rPr>
          <w:rFonts w:cs="Arial"/>
          <w:bCs/>
          <w:iCs/>
          <w:sz w:val="20"/>
          <w:szCs w:val="20"/>
        </w:rPr>
        <w:t xml:space="preserve">is to use </w:t>
      </w:r>
      <w:r w:rsidR="00767ABB">
        <w:rPr>
          <w:rFonts w:cs="Arial"/>
          <w:bCs/>
          <w:iCs/>
          <w:sz w:val="20"/>
          <w:szCs w:val="20"/>
        </w:rPr>
        <w:t>t</w:t>
      </w:r>
      <w:r w:rsidRPr="005A00C6">
        <w:rPr>
          <w:rFonts w:cs="Arial"/>
          <w:bCs/>
          <w:iCs/>
          <w:sz w:val="20"/>
          <w:szCs w:val="20"/>
        </w:rPr>
        <w:t>he</w:t>
      </w:r>
      <w:r w:rsidR="00767ABB">
        <w:rPr>
          <w:rFonts w:cs="Arial"/>
          <w:bCs/>
          <w:iCs/>
          <w:sz w:val="20"/>
          <w:szCs w:val="20"/>
        </w:rPr>
        <w:t xml:space="preserve"> </w:t>
      </w:r>
      <w:r w:rsidR="006B5616">
        <w:rPr>
          <w:rFonts w:cs="Arial"/>
          <w:bCs/>
          <w:iCs/>
          <w:sz w:val="20"/>
          <w:szCs w:val="20"/>
        </w:rPr>
        <w:t xml:space="preserve">IFRS AU Taxonomy </w:t>
      </w:r>
      <w:r w:rsidR="00F513C4">
        <w:rPr>
          <w:rFonts w:cs="Arial"/>
          <w:bCs/>
          <w:iCs/>
          <w:sz w:val="20"/>
          <w:szCs w:val="20"/>
        </w:rPr>
        <w:t>2017</w:t>
      </w:r>
      <w:r w:rsidR="00753C7B">
        <w:rPr>
          <w:rFonts w:cs="Arial"/>
          <w:bCs/>
          <w:iCs/>
          <w:sz w:val="20"/>
          <w:szCs w:val="20"/>
        </w:rPr>
        <w:t xml:space="preserve"> </w:t>
      </w:r>
      <w:r w:rsidRPr="005A00C6">
        <w:rPr>
          <w:rFonts w:cs="Arial"/>
          <w:bCs/>
          <w:iCs/>
          <w:sz w:val="20"/>
          <w:szCs w:val="20"/>
        </w:rPr>
        <w:t>Illustrated</w:t>
      </w:r>
      <w:r w:rsidR="00767ABB">
        <w:rPr>
          <w:rFonts w:cs="Arial"/>
          <w:bCs/>
          <w:iCs/>
          <w:sz w:val="20"/>
          <w:szCs w:val="20"/>
        </w:rPr>
        <w:t xml:space="preserve"> – see Appendix A </w:t>
      </w:r>
      <w:r w:rsidRPr="005A00C6">
        <w:rPr>
          <w:rFonts w:cs="Arial"/>
          <w:bCs/>
          <w:iCs/>
          <w:sz w:val="20"/>
          <w:szCs w:val="20"/>
        </w:rPr>
        <w:t>or to navigate the taxonomy using an XBRL tool (preferably one with taxonomy viewing</w:t>
      </w:r>
      <w:r w:rsidR="00767ABB">
        <w:rPr>
          <w:rFonts w:cs="Arial"/>
          <w:bCs/>
          <w:iCs/>
          <w:sz w:val="20"/>
          <w:szCs w:val="20"/>
        </w:rPr>
        <w:t xml:space="preserve"> </w:t>
      </w:r>
      <w:r w:rsidRPr="005A00C6">
        <w:rPr>
          <w:rFonts w:cs="Arial"/>
          <w:bCs/>
          <w:iCs/>
          <w:sz w:val="20"/>
          <w:szCs w:val="20"/>
        </w:rPr>
        <w:t xml:space="preserve">functionalities). All components of the </w:t>
      </w:r>
      <w:r w:rsidR="006B5616">
        <w:rPr>
          <w:rFonts w:cs="Arial"/>
          <w:bCs/>
          <w:iCs/>
          <w:sz w:val="20"/>
          <w:szCs w:val="20"/>
        </w:rPr>
        <w:t xml:space="preserve">IFRS AU Taxonomy </w:t>
      </w:r>
      <w:r w:rsidR="00F513C4">
        <w:rPr>
          <w:rFonts w:cs="Arial"/>
          <w:bCs/>
          <w:iCs/>
          <w:sz w:val="20"/>
          <w:szCs w:val="20"/>
        </w:rPr>
        <w:t>2017</w:t>
      </w:r>
      <w:r w:rsidR="00753C7B" w:rsidRPr="005A00C6">
        <w:rPr>
          <w:rFonts w:cs="Arial"/>
          <w:bCs/>
          <w:iCs/>
          <w:sz w:val="20"/>
          <w:szCs w:val="20"/>
        </w:rPr>
        <w:t xml:space="preserve"> </w:t>
      </w:r>
      <w:r w:rsidRPr="005A00C6">
        <w:rPr>
          <w:rFonts w:cs="Arial"/>
          <w:bCs/>
          <w:iCs/>
          <w:sz w:val="20"/>
          <w:szCs w:val="20"/>
        </w:rPr>
        <w:t>can be organised and viewed in</w:t>
      </w:r>
      <w:r w:rsidR="00767ABB">
        <w:rPr>
          <w:rFonts w:cs="Arial"/>
          <w:bCs/>
          <w:iCs/>
          <w:sz w:val="20"/>
          <w:szCs w:val="20"/>
        </w:rPr>
        <w:t xml:space="preserve"> </w:t>
      </w:r>
      <w:r w:rsidRPr="005A00C6">
        <w:rPr>
          <w:rFonts w:cs="Arial"/>
          <w:bCs/>
          <w:iCs/>
          <w:sz w:val="20"/>
          <w:szCs w:val="20"/>
        </w:rPr>
        <w:t>two ways –</w:t>
      </w:r>
      <w:r w:rsidR="00767ABB">
        <w:rPr>
          <w:rFonts w:cs="Arial"/>
          <w:bCs/>
          <w:iCs/>
          <w:sz w:val="20"/>
          <w:szCs w:val="20"/>
        </w:rPr>
        <w:t xml:space="preserve"> either by financial statements or by IFRSs.</w:t>
      </w:r>
      <w:r w:rsidR="002534BC">
        <w:rPr>
          <w:rFonts w:cs="Arial"/>
          <w:bCs/>
          <w:iCs/>
          <w:sz w:val="20"/>
          <w:szCs w:val="20"/>
        </w:rPr>
        <w:t xml:space="preserve"> The illustration in Appendix A shows the presentation </w:t>
      </w:r>
      <w:proofErr w:type="spellStart"/>
      <w:r w:rsidR="002534BC">
        <w:rPr>
          <w:rFonts w:cs="Arial"/>
          <w:bCs/>
          <w:iCs/>
          <w:sz w:val="20"/>
          <w:szCs w:val="20"/>
        </w:rPr>
        <w:t>linkbase</w:t>
      </w:r>
      <w:proofErr w:type="spellEnd"/>
      <w:r w:rsidR="002534BC">
        <w:rPr>
          <w:rFonts w:cs="Arial"/>
          <w:bCs/>
          <w:iCs/>
          <w:sz w:val="20"/>
          <w:szCs w:val="20"/>
        </w:rPr>
        <w:t xml:space="preserve"> of entry point two highlighting in the last column concepts not included in the corresponding presentation </w:t>
      </w:r>
      <w:proofErr w:type="spellStart"/>
      <w:r w:rsidR="002534BC">
        <w:rPr>
          <w:rFonts w:cs="Arial"/>
          <w:bCs/>
          <w:iCs/>
          <w:sz w:val="20"/>
          <w:szCs w:val="20"/>
        </w:rPr>
        <w:t>linkbase</w:t>
      </w:r>
      <w:proofErr w:type="spellEnd"/>
      <w:r w:rsidR="002534BC">
        <w:rPr>
          <w:rFonts w:cs="Arial"/>
          <w:bCs/>
          <w:iCs/>
          <w:sz w:val="20"/>
          <w:szCs w:val="20"/>
        </w:rPr>
        <w:t xml:space="preserve"> of entry point one.</w:t>
      </w:r>
    </w:p>
    <w:p w:rsidR="0037599B" w:rsidRPr="005A00C6" w:rsidRDefault="0037599B" w:rsidP="00F63F40">
      <w:pPr>
        <w:jc w:val="both"/>
        <w:rPr>
          <w:rFonts w:cs="Arial"/>
          <w:bCs/>
          <w:iCs/>
          <w:sz w:val="20"/>
          <w:szCs w:val="20"/>
        </w:rPr>
      </w:pPr>
      <w:r>
        <w:rPr>
          <w:rFonts w:cs="Arial"/>
          <w:bCs/>
          <w:iCs/>
          <w:sz w:val="20"/>
          <w:szCs w:val="20"/>
        </w:rPr>
        <w:t>During the mapping p</w:t>
      </w:r>
      <w:r w:rsidR="002B7E4A">
        <w:rPr>
          <w:rFonts w:cs="Arial"/>
          <w:bCs/>
          <w:iCs/>
          <w:sz w:val="20"/>
          <w:szCs w:val="20"/>
        </w:rPr>
        <w:t xml:space="preserve">hase, an entity must choose the line items and axis in accordance with their particular circumstances. </w:t>
      </w:r>
    </w:p>
    <w:p w:rsidR="00D26EA2" w:rsidRPr="00D26EA2" w:rsidRDefault="00D26EA2" w:rsidP="00024EAF">
      <w:pPr>
        <w:pStyle w:val="Head2"/>
        <w:tabs>
          <w:tab w:val="clear" w:pos="1144"/>
          <w:tab w:val="num" w:pos="709"/>
        </w:tabs>
        <w:ind w:hanging="1144"/>
      </w:pPr>
      <w:bookmarkStart w:id="250" w:name="_Toc487638038"/>
      <w:r w:rsidRPr="00D26EA2">
        <w:t>Context Specifications</w:t>
      </w:r>
      <w:bookmarkEnd w:id="250"/>
    </w:p>
    <w:p w:rsidR="00767ABB" w:rsidRDefault="00767ABB" w:rsidP="00767ABB">
      <w:pPr>
        <w:rPr>
          <w:rFonts w:cs="Arial"/>
          <w:bCs/>
          <w:iCs/>
          <w:sz w:val="20"/>
          <w:szCs w:val="20"/>
        </w:rPr>
      </w:pPr>
      <w:r w:rsidRPr="00A3693F">
        <w:rPr>
          <w:rFonts w:cs="Arial"/>
          <w:bCs/>
          <w:iCs/>
          <w:sz w:val="20"/>
          <w:szCs w:val="20"/>
        </w:rPr>
        <w:t>The context must contain entity specific information such as ASIC company id</w:t>
      </w:r>
      <w:r>
        <w:rPr>
          <w:rFonts w:cs="Arial"/>
          <w:bCs/>
          <w:iCs/>
          <w:sz w:val="20"/>
          <w:szCs w:val="20"/>
        </w:rPr>
        <w:t xml:space="preserve">entifier, the reporting period, </w:t>
      </w:r>
      <w:r w:rsidR="00F63F40" w:rsidRPr="00A3693F">
        <w:rPr>
          <w:rFonts w:cs="Arial"/>
          <w:bCs/>
          <w:iCs/>
          <w:sz w:val="20"/>
          <w:szCs w:val="20"/>
        </w:rPr>
        <w:t>whether</w:t>
      </w:r>
      <w:r w:rsidRPr="00A3693F">
        <w:rPr>
          <w:rFonts w:cs="Arial"/>
          <w:bCs/>
          <w:iCs/>
          <w:sz w:val="20"/>
          <w:szCs w:val="20"/>
        </w:rPr>
        <w:t xml:space="preserve"> the information is consolidated, restated and so forth.</w:t>
      </w:r>
    </w:p>
    <w:p w:rsidR="002C2B96" w:rsidRDefault="002C2B96" w:rsidP="00767ABB">
      <w:pPr>
        <w:rPr>
          <w:rFonts w:cs="Arial"/>
          <w:bCs/>
          <w:iCs/>
          <w:sz w:val="20"/>
          <w:szCs w:val="20"/>
        </w:rPr>
      </w:pPr>
    </w:p>
    <w:p w:rsidR="00390F4F" w:rsidRDefault="00D26EA2" w:rsidP="00D26EA2">
      <w:pPr>
        <w:rPr>
          <w:rFonts w:cs="Arial"/>
          <w:bCs/>
          <w:iCs/>
          <w:sz w:val="20"/>
          <w:szCs w:val="20"/>
        </w:rPr>
      </w:pPr>
      <w:r w:rsidRPr="00A3693F">
        <w:rPr>
          <w:rFonts w:cs="Arial"/>
          <w:bCs/>
          <w:iCs/>
          <w:sz w:val="20"/>
          <w:szCs w:val="20"/>
        </w:rPr>
        <w:lastRenderedPageBreak/>
        <w:t xml:space="preserve">The ASIC Financial Report </w:t>
      </w:r>
      <w:r w:rsidR="00390F4F">
        <w:rPr>
          <w:rFonts w:cs="Arial"/>
          <w:bCs/>
          <w:iCs/>
          <w:sz w:val="20"/>
          <w:szCs w:val="20"/>
        </w:rPr>
        <w:t>will</w:t>
      </w:r>
      <w:r w:rsidRPr="00A3693F">
        <w:rPr>
          <w:rFonts w:cs="Arial"/>
          <w:bCs/>
          <w:iCs/>
          <w:sz w:val="20"/>
          <w:szCs w:val="20"/>
        </w:rPr>
        <w:t xml:space="preserve"> contain many context declarations and rather than define each possible </w:t>
      </w:r>
      <w:r w:rsidR="00767ABB">
        <w:rPr>
          <w:rFonts w:cs="Arial"/>
          <w:bCs/>
          <w:iCs/>
          <w:sz w:val="20"/>
          <w:szCs w:val="20"/>
        </w:rPr>
        <w:t xml:space="preserve">context </w:t>
      </w:r>
      <w:r w:rsidRPr="00A3693F">
        <w:rPr>
          <w:rFonts w:cs="Arial"/>
          <w:bCs/>
          <w:iCs/>
          <w:sz w:val="20"/>
          <w:szCs w:val="20"/>
        </w:rPr>
        <w:t xml:space="preserve">specification as done in other SBR MIGs </w:t>
      </w:r>
      <w:r w:rsidR="00611431">
        <w:rPr>
          <w:rFonts w:cs="Arial"/>
          <w:bCs/>
          <w:iCs/>
          <w:sz w:val="20"/>
          <w:szCs w:val="20"/>
        </w:rPr>
        <w:t xml:space="preserve">this section will </w:t>
      </w:r>
      <w:r w:rsidR="00FB1E0E">
        <w:rPr>
          <w:rFonts w:cs="Arial"/>
          <w:bCs/>
          <w:iCs/>
          <w:sz w:val="20"/>
          <w:szCs w:val="20"/>
        </w:rPr>
        <w:t>specify</w:t>
      </w:r>
      <w:r w:rsidR="00611431">
        <w:rPr>
          <w:rFonts w:cs="Arial"/>
          <w:bCs/>
          <w:iCs/>
          <w:sz w:val="20"/>
          <w:szCs w:val="20"/>
        </w:rPr>
        <w:t xml:space="preserve"> the</w:t>
      </w:r>
      <w:r w:rsidRPr="00A3693F">
        <w:rPr>
          <w:rFonts w:cs="Arial"/>
          <w:bCs/>
          <w:iCs/>
          <w:sz w:val="20"/>
          <w:szCs w:val="20"/>
        </w:rPr>
        <w:t xml:space="preserve"> context elements which are common across all contexts</w:t>
      </w:r>
      <w:r w:rsidR="00767ABB">
        <w:rPr>
          <w:rFonts w:cs="Arial"/>
          <w:bCs/>
          <w:iCs/>
          <w:sz w:val="20"/>
          <w:szCs w:val="20"/>
        </w:rPr>
        <w:t xml:space="preserve"> and their permissible values.</w:t>
      </w:r>
    </w:p>
    <w:p w:rsidR="002C2B96" w:rsidRPr="00A3693F" w:rsidRDefault="002C2B96" w:rsidP="00D26EA2">
      <w:pPr>
        <w:rPr>
          <w:rFonts w:cs="Arial"/>
          <w:bCs/>
          <w:iCs/>
          <w:sz w:val="20"/>
          <w:szCs w:val="20"/>
        </w:rPr>
      </w:pPr>
    </w:p>
    <w:p w:rsidR="007E2546" w:rsidRDefault="007E2546" w:rsidP="007E2546">
      <w:pPr>
        <w:rPr>
          <w:rFonts w:cs="Arial"/>
          <w:bCs/>
          <w:iCs/>
          <w:sz w:val="20"/>
          <w:szCs w:val="20"/>
        </w:rPr>
      </w:pPr>
      <w:r w:rsidRPr="00A3693F">
        <w:rPr>
          <w:rFonts w:cs="Arial"/>
          <w:bCs/>
          <w:iCs/>
          <w:sz w:val="20"/>
          <w:szCs w:val="20"/>
        </w:rPr>
        <w:t xml:space="preserve">When producing </w:t>
      </w:r>
      <w:r w:rsidR="00392F25">
        <w:rPr>
          <w:rFonts w:cs="Arial"/>
          <w:bCs/>
          <w:iCs/>
          <w:sz w:val="20"/>
          <w:szCs w:val="20"/>
        </w:rPr>
        <w:t xml:space="preserve">the </w:t>
      </w:r>
      <w:r w:rsidRPr="00A3693F">
        <w:rPr>
          <w:rFonts w:cs="Arial"/>
          <w:bCs/>
          <w:iCs/>
          <w:sz w:val="20"/>
          <w:szCs w:val="20"/>
        </w:rPr>
        <w:t xml:space="preserve">instance document each element is required to have a context assigned which identifies the period and entity that the reported data relates to. </w:t>
      </w:r>
      <w:r w:rsidR="00390F4F">
        <w:rPr>
          <w:rFonts w:cs="Arial"/>
          <w:bCs/>
          <w:iCs/>
          <w:sz w:val="20"/>
          <w:szCs w:val="20"/>
        </w:rPr>
        <w:t xml:space="preserve">The entity is uniquely identified by the combination of the identifier and the scheme. </w:t>
      </w:r>
      <w:r w:rsidR="008974B6">
        <w:rPr>
          <w:rFonts w:cs="Arial"/>
          <w:bCs/>
          <w:iCs/>
          <w:sz w:val="20"/>
          <w:szCs w:val="20"/>
        </w:rPr>
        <w:t>The segment part of a context is not used; the scenario part of it is where all the information regarding the dimensions (axis) and dimension members is contained.</w:t>
      </w:r>
    </w:p>
    <w:p w:rsidR="00C66002" w:rsidRPr="00767ABB" w:rsidRDefault="00C66002" w:rsidP="00C66002">
      <w:pPr>
        <w:autoSpaceDE w:val="0"/>
        <w:autoSpaceDN w:val="0"/>
        <w:adjustRightInd w:val="0"/>
        <w:rPr>
          <w:rFonts w:cs="Arial"/>
          <w:bCs/>
          <w:iCs/>
          <w:sz w:val="20"/>
          <w:szCs w:val="20"/>
        </w:rPr>
      </w:pPr>
    </w:p>
    <w:p w:rsidR="00C66002" w:rsidRDefault="00C66002" w:rsidP="00C66002">
      <w:pPr>
        <w:autoSpaceDE w:val="0"/>
        <w:autoSpaceDN w:val="0"/>
        <w:adjustRightInd w:val="0"/>
        <w:rPr>
          <w:rFonts w:cs="Arial"/>
          <w:bCs/>
          <w:iCs/>
          <w:sz w:val="20"/>
          <w:szCs w:val="20"/>
        </w:rPr>
      </w:pPr>
      <w:r w:rsidRPr="00C66002">
        <w:rPr>
          <w:rFonts w:cs="Arial"/>
          <w:bCs/>
          <w:iCs/>
          <w:sz w:val="20"/>
          <w:szCs w:val="20"/>
        </w:rPr>
        <w:t>The dimensional features are addressed in instance documents using scenario elements in the context, thereby giving</w:t>
      </w:r>
      <w:r>
        <w:rPr>
          <w:rFonts w:cs="Arial"/>
          <w:bCs/>
          <w:iCs/>
          <w:sz w:val="20"/>
          <w:szCs w:val="20"/>
        </w:rPr>
        <w:t xml:space="preserve"> </w:t>
      </w:r>
      <w:r w:rsidRPr="00C66002">
        <w:rPr>
          <w:rFonts w:cs="Arial"/>
          <w:bCs/>
          <w:iCs/>
          <w:sz w:val="20"/>
          <w:szCs w:val="20"/>
        </w:rPr>
        <w:t xml:space="preserve">the reported facts a dimensional structure. </w:t>
      </w:r>
      <w:r w:rsidR="00A50F67">
        <w:rPr>
          <w:rFonts w:cs="Arial"/>
          <w:bCs/>
          <w:iCs/>
          <w:sz w:val="20"/>
          <w:szCs w:val="20"/>
        </w:rPr>
        <w:t xml:space="preserve">The </w:t>
      </w:r>
      <w:r w:rsidR="006B5616">
        <w:rPr>
          <w:rFonts w:cs="Arial"/>
          <w:bCs/>
          <w:iCs/>
          <w:sz w:val="20"/>
          <w:szCs w:val="20"/>
        </w:rPr>
        <w:t xml:space="preserve">IFRS AU Taxonomy </w:t>
      </w:r>
      <w:r w:rsidR="00F513C4">
        <w:rPr>
          <w:rFonts w:cs="Arial"/>
          <w:bCs/>
          <w:iCs/>
          <w:sz w:val="20"/>
          <w:szCs w:val="20"/>
        </w:rPr>
        <w:t>2017</w:t>
      </w:r>
      <w:r>
        <w:rPr>
          <w:rFonts w:cs="Arial"/>
          <w:bCs/>
          <w:iCs/>
          <w:sz w:val="20"/>
          <w:szCs w:val="20"/>
        </w:rPr>
        <w:t xml:space="preserve"> is using</w:t>
      </w:r>
      <w:r w:rsidR="00163040">
        <w:rPr>
          <w:rFonts w:cs="Arial"/>
          <w:bCs/>
          <w:iCs/>
          <w:sz w:val="20"/>
          <w:szCs w:val="20"/>
        </w:rPr>
        <w:t xml:space="preserve"> only</w:t>
      </w:r>
      <w:r>
        <w:rPr>
          <w:rFonts w:cs="Arial"/>
          <w:bCs/>
          <w:iCs/>
          <w:sz w:val="20"/>
          <w:szCs w:val="20"/>
        </w:rPr>
        <w:t xml:space="preserve"> explicit dimensions </w:t>
      </w:r>
      <w:r w:rsidRPr="00C66002">
        <w:rPr>
          <w:rFonts w:cs="Arial"/>
          <w:bCs/>
          <w:iCs/>
          <w:sz w:val="20"/>
          <w:szCs w:val="20"/>
        </w:rPr>
        <w:t>an</w:t>
      </w:r>
      <w:r>
        <w:rPr>
          <w:rFonts w:cs="Arial"/>
          <w:bCs/>
          <w:iCs/>
          <w:sz w:val="20"/>
          <w:szCs w:val="20"/>
        </w:rPr>
        <w:t>d the</w:t>
      </w:r>
      <w:r w:rsidRPr="00C66002">
        <w:rPr>
          <w:rFonts w:cs="Arial"/>
          <w:bCs/>
          <w:iCs/>
          <w:sz w:val="20"/>
          <w:szCs w:val="20"/>
        </w:rPr>
        <w:t xml:space="preserve"> instance document </w:t>
      </w:r>
      <w:r>
        <w:rPr>
          <w:rFonts w:cs="Arial"/>
          <w:bCs/>
          <w:iCs/>
          <w:sz w:val="20"/>
          <w:szCs w:val="20"/>
        </w:rPr>
        <w:t>should refer</w:t>
      </w:r>
      <w:r w:rsidRPr="00C66002">
        <w:rPr>
          <w:rFonts w:cs="Arial"/>
          <w:bCs/>
          <w:iCs/>
          <w:sz w:val="20"/>
          <w:szCs w:val="20"/>
        </w:rPr>
        <w:t xml:space="preserve"> to the members or</w:t>
      </w:r>
      <w:r>
        <w:rPr>
          <w:rFonts w:cs="Arial"/>
          <w:bCs/>
          <w:iCs/>
          <w:sz w:val="20"/>
          <w:szCs w:val="20"/>
        </w:rPr>
        <w:t xml:space="preserve"> </w:t>
      </w:r>
      <w:r w:rsidRPr="00C66002">
        <w:rPr>
          <w:rFonts w:cs="Arial"/>
          <w:bCs/>
          <w:iCs/>
          <w:sz w:val="20"/>
          <w:szCs w:val="20"/>
        </w:rPr>
        <w:t xml:space="preserve">their combinations defined </w:t>
      </w:r>
      <w:r>
        <w:rPr>
          <w:rFonts w:cs="Arial"/>
          <w:bCs/>
          <w:iCs/>
          <w:sz w:val="20"/>
          <w:szCs w:val="20"/>
        </w:rPr>
        <w:t>below</w:t>
      </w:r>
      <w:r w:rsidRPr="00C66002">
        <w:rPr>
          <w:rFonts w:cs="Arial"/>
          <w:bCs/>
          <w:iCs/>
          <w:sz w:val="20"/>
          <w:szCs w:val="20"/>
        </w:rPr>
        <w:t>.</w:t>
      </w:r>
    </w:p>
    <w:p w:rsidR="00C66002" w:rsidRDefault="00C66002" w:rsidP="007E2546">
      <w:pPr>
        <w:rPr>
          <w:rFonts w:cs="Arial"/>
          <w:bCs/>
          <w:iCs/>
          <w:sz w:val="20"/>
          <w:szCs w:val="20"/>
        </w:rPr>
      </w:pPr>
    </w:p>
    <w:p w:rsidR="00C66002" w:rsidRPr="00A3693F" w:rsidRDefault="00C66002" w:rsidP="00C66002">
      <w:pPr>
        <w:autoSpaceDE w:val="0"/>
        <w:autoSpaceDN w:val="0"/>
        <w:adjustRightInd w:val="0"/>
        <w:rPr>
          <w:rFonts w:cs="Arial"/>
          <w:bCs/>
          <w:iCs/>
          <w:sz w:val="20"/>
          <w:szCs w:val="20"/>
        </w:rPr>
      </w:pPr>
      <w:r w:rsidRPr="00A50F67">
        <w:rPr>
          <w:rFonts w:cs="Arial"/>
          <w:bCs/>
          <w:iCs/>
          <w:sz w:val="20"/>
          <w:szCs w:val="20"/>
        </w:rPr>
        <w:t>The IFRS Taxonomy defines default members for each of its axes. When reporting facts for the default member, the scenario element should be empty (the fact should be reported in a base non-dimensional context).</w:t>
      </w:r>
    </w:p>
    <w:p w:rsidR="00F0348F" w:rsidRPr="00A3693F" w:rsidRDefault="00F0348F" w:rsidP="00D26EA2">
      <w:pPr>
        <w:rPr>
          <w:rFonts w:cs="Arial"/>
          <w:bCs/>
          <w:iCs/>
          <w:sz w:val="20"/>
          <w:szCs w:val="20"/>
        </w:rPr>
      </w:pPr>
    </w:p>
    <w:p w:rsidR="00F0348F" w:rsidRPr="00D26EA2" w:rsidRDefault="00D26EA2" w:rsidP="00F0348F">
      <w:bookmarkStart w:id="251" w:name="_Toc261425840"/>
      <w:bookmarkStart w:id="252" w:name="_Toc262111479"/>
      <w:bookmarkStart w:id="253" w:name="_Toc262121446"/>
      <w:bookmarkStart w:id="254" w:name="_Toc261425841"/>
      <w:bookmarkStart w:id="255" w:name="_Toc262111480"/>
      <w:bookmarkStart w:id="256" w:name="_Toc262121447"/>
      <w:bookmarkStart w:id="257" w:name="_Toc261425842"/>
      <w:bookmarkStart w:id="258" w:name="_Toc262111481"/>
      <w:bookmarkStart w:id="259" w:name="_Toc262121448"/>
      <w:bookmarkStart w:id="260" w:name="_Toc261425843"/>
      <w:bookmarkStart w:id="261" w:name="_Toc262111482"/>
      <w:bookmarkStart w:id="262" w:name="_Toc262121449"/>
      <w:bookmarkStart w:id="263" w:name="_Toc261425844"/>
      <w:bookmarkStart w:id="264" w:name="_Toc262111483"/>
      <w:bookmarkStart w:id="265" w:name="_Toc262121450"/>
      <w:bookmarkStart w:id="266" w:name="_Toc261425845"/>
      <w:bookmarkStart w:id="267" w:name="_Toc262111484"/>
      <w:bookmarkStart w:id="268" w:name="_Toc262121451"/>
      <w:bookmarkStart w:id="269" w:name="_Toc261425846"/>
      <w:bookmarkStart w:id="270" w:name="_Toc262111485"/>
      <w:bookmarkStart w:id="271" w:name="_Toc262121452"/>
      <w:bookmarkStart w:id="272" w:name="_Toc261425847"/>
      <w:bookmarkStart w:id="273" w:name="_Toc262111486"/>
      <w:bookmarkStart w:id="274" w:name="_Toc26212145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A3693F">
        <w:rPr>
          <w:rFonts w:cs="Arial"/>
          <w:bCs/>
          <w:iCs/>
          <w:sz w:val="20"/>
          <w:szCs w:val="20"/>
        </w:rPr>
        <w:t xml:space="preserve">The context elements </w:t>
      </w:r>
      <w:r w:rsidR="00F0348F">
        <w:rPr>
          <w:rFonts w:cs="Arial"/>
          <w:bCs/>
          <w:iCs/>
          <w:sz w:val="20"/>
          <w:szCs w:val="20"/>
        </w:rPr>
        <w:t xml:space="preserve">that </w:t>
      </w:r>
      <w:r w:rsidR="00611431">
        <w:rPr>
          <w:rFonts w:cs="Arial"/>
          <w:bCs/>
          <w:iCs/>
          <w:sz w:val="20"/>
          <w:szCs w:val="20"/>
        </w:rPr>
        <w:t xml:space="preserve">must be present </w:t>
      </w:r>
      <w:r w:rsidRPr="00A3693F">
        <w:rPr>
          <w:rFonts w:cs="Arial"/>
          <w:bCs/>
          <w:iCs/>
          <w:sz w:val="20"/>
          <w:szCs w:val="20"/>
        </w:rPr>
        <w:t>across all the possible context instan</w:t>
      </w:r>
      <w:r w:rsidR="00F0348F">
        <w:rPr>
          <w:rFonts w:cs="Arial"/>
          <w:bCs/>
          <w:iCs/>
          <w:sz w:val="20"/>
          <w:szCs w:val="20"/>
        </w:rPr>
        <w:t xml:space="preserve">ces within the Financial Report are listed in the Table below. The ‘Remarks’ column provides additional information required </w:t>
      </w:r>
      <w:r w:rsidR="00F0348F">
        <w:rPr>
          <w:sz w:val="20"/>
          <w:szCs w:val="20"/>
        </w:rPr>
        <w:t>some of</w:t>
      </w:r>
      <w:r w:rsidR="00F0348F" w:rsidRPr="00F0348F">
        <w:rPr>
          <w:sz w:val="20"/>
          <w:szCs w:val="20"/>
        </w:rPr>
        <w:t xml:space="preserve"> </w:t>
      </w:r>
      <w:r w:rsidR="00F0348F">
        <w:rPr>
          <w:sz w:val="20"/>
          <w:szCs w:val="20"/>
        </w:rPr>
        <w:t xml:space="preserve">the </w:t>
      </w:r>
      <w:r w:rsidR="00F0348F" w:rsidRPr="00F0348F">
        <w:rPr>
          <w:sz w:val="20"/>
          <w:szCs w:val="20"/>
        </w:rPr>
        <w:t xml:space="preserve">dimensions which may not be possible to use due to requirement to extend particular </w:t>
      </w:r>
      <w:r w:rsidR="00AF4002">
        <w:rPr>
          <w:sz w:val="20"/>
          <w:szCs w:val="20"/>
        </w:rPr>
        <w:t>domains and</w:t>
      </w:r>
      <w:r w:rsidR="00AF4002" w:rsidRPr="00F0348F">
        <w:rPr>
          <w:sz w:val="20"/>
          <w:szCs w:val="20"/>
        </w:rPr>
        <w:t xml:space="preserve"> </w:t>
      </w:r>
      <w:r w:rsidR="00F0348F" w:rsidRPr="00F0348F">
        <w:rPr>
          <w:sz w:val="20"/>
          <w:szCs w:val="20"/>
        </w:rPr>
        <w:t>provides the recommended text block element to be used instead</w:t>
      </w:r>
      <w:r w:rsidR="00F0348F">
        <w:rPr>
          <w:sz w:val="20"/>
          <w:szCs w:val="20"/>
        </w:rPr>
        <w:t xml:space="preserve"> (as discussed in section </w:t>
      </w:r>
      <w:r w:rsidR="0057724D">
        <w:rPr>
          <w:sz w:val="20"/>
          <w:szCs w:val="20"/>
        </w:rPr>
        <w:fldChar w:fldCharType="begin"/>
      </w:r>
      <w:r w:rsidR="00F0348F">
        <w:rPr>
          <w:sz w:val="20"/>
          <w:szCs w:val="20"/>
        </w:rPr>
        <w:instrText xml:space="preserve"> REF _Ref294704875 \r \h </w:instrText>
      </w:r>
      <w:r w:rsidR="0057724D">
        <w:rPr>
          <w:sz w:val="20"/>
          <w:szCs w:val="20"/>
        </w:rPr>
      </w:r>
      <w:r w:rsidR="0057724D">
        <w:rPr>
          <w:sz w:val="20"/>
          <w:szCs w:val="20"/>
        </w:rPr>
        <w:fldChar w:fldCharType="separate"/>
      </w:r>
      <w:r w:rsidR="00BD29DE">
        <w:rPr>
          <w:sz w:val="20"/>
          <w:szCs w:val="20"/>
        </w:rPr>
        <w:t>3.4</w:t>
      </w:r>
      <w:r w:rsidR="0057724D">
        <w:rPr>
          <w:sz w:val="20"/>
          <w:szCs w:val="20"/>
        </w:rPr>
        <w:fldChar w:fldCharType="end"/>
      </w:r>
      <w:r w:rsidR="00F0348F">
        <w:rPr>
          <w:sz w:val="20"/>
          <w:szCs w:val="20"/>
        </w:rPr>
        <w:t>)</w:t>
      </w:r>
    </w:p>
    <w:p w:rsidR="00D26EA2" w:rsidRPr="00A3693F" w:rsidRDefault="00D26EA2" w:rsidP="00D26EA2">
      <w:pPr>
        <w:rPr>
          <w:rFonts w:cs="Arial"/>
          <w:bCs/>
          <w:iCs/>
          <w:sz w:val="20"/>
          <w:szCs w:val="20"/>
        </w:rPr>
      </w:pPr>
    </w:p>
    <w:p w:rsidR="00F63F40" w:rsidRDefault="00F63F40" w:rsidP="00D26EA2">
      <w:pPr>
        <w:rPr>
          <w:sz w:val="20"/>
          <w:szCs w:val="20"/>
        </w:rPr>
      </w:pPr>
    </w:p>
    <w:p w:rsidR="00F63F40" w:rsidRDefault="00F63F40" w:rsidP="00D26EA2">
      <w:pPr>
        <w:rPr>
          <w:sz w:val="20"/>
          <w:szCs w:val="20"/>
        </w:rPr>
      </w:pPr>
    </w:p>
    <w:p w:rsidR="007D1D6D" w:rsidRDefault="005005AD" w:rsidP="00DA5F87">
      <w:pPr>
        <w:pStyle w:val="ListParagraph"/>
        <w:numPr>
          <w:ilvl w:val="0"/>
          <w:numId w:val="31"/>
        </w:numPr>
        <w:autoSpaceDE w:val="0"/>
        <w:autoSpaceDN w:val="0"/>
        <w:adjustRightInd w:val="0"/>
        <w:ind w:left="851" w:hanging="851"/>
      </w:pPr>
      <w:r>
        <w:rPr>
          <w:rStyle w:val="Emphasis"/>
          <w:bCs w:val="0"/>
          <w:sz w:val="18"/>
          <w:szCs w:val="18"/>
        </w:rPr>
        <w:t>Context table</w:t>
      </w:r>
    </w:p>
    <w:tbl>
      <w:tblPr>
        <w:tblW w:w="9498" w:type="dxa"/>
        <w:tblInd w:w="108" w:type="dxa"/>
        <w:tblLayout w:type="fixed"/>
        <w:tblLook w:val="0000" w:firstRow="0" w:lastRow="0" w:firstColumn="0" w:lastColumn="0" w:noHBand="0" w:noVBand="0"/>
      </w:tblPr>
      <w:tblGrid>
        <w:gridCol w:w="1276"/>
        <w:gridCol w:w="1134"/>
        <w:gridCol w:w="4111"/>
        <w:gridCol w:w="2977"/>
      </w:tblGrid>
      <w:tr w:rsidR="008C7185" w:rsidRPr="00543DA0" w:rsidTr="005005AD">
        <w:trPr>
          <w:trHeight w:val="450"/>
          <w:tblHeader/>
        </w:trPr>
        <w:tc>
          <w:tcPr>
            <w:tcW w:w="1276" w:type="dxa"/>
            <w:tcBorders>
              <w:top w:val="single" w:sz="4" w:space="0" w:color="auto"/>
              <w:left w:val="single" w:sz="4" w:space="0" w:color="auto"/>
              <w:bottom w:val="single" w:sz="4" w:space="0" w:color="auto"/>
              <w:right w:val="single" w:sz="6" w:space="0" w:color="auto"/>
            </w:tcBorders>
            <w:shd w:val="clear" w:color="auto" w:fill="C6D9F1"/>
            <w:vAlign w:val="center"/>
          </w:tcPr>
          <w:p w:rsidR="008C7185" w:rsidRPr="00543DA0" w:rsidRDefault="008C7185" w:rsidP="00D26EA2">
            <w:pPr>
              <w:rPr>
                <w:b/>
                <w:sz w:val="18"/>
                <w:szCs w:val="18"/>
              </w:rPr>
            </w:pPr>
            <w:r w:rsidRPr="00543DA0">
              <w:rPr>
                <w:b/>
                <w:sz w:val="18"/>
                <w:szCs w:val="18"/>
              </w:rPr>
              <w:t>XBRL Instance Context Data Concept</w:t>
            </w:r>
          </w:p>
        </w:tc>
        <w:tc>
          <w:tcPr>
            <w:tcW w:w="1134" w:type="dxa"/>
            <w:tcBorders>
              <w:top w:val="single" w:sz="4" w:space="0" w:color="auto"/>
              <w:left w:val="single" w:sz="6" w:space="0" w:color="auto"/>
              <w:bottom w:val="single" w:sz="4" w:space="0" w:color="auto"/>
              <w:right w:val="single" w:sz="6" w:space="0" w:color="auto"/>
            </w:tcBorders>
            <w:shd w:val="clear" w:color="auto" w:fill="C6D9F1"/>
            <w:vAlign w:val="center"/>
          </w:tcPr>
          <w:p w:rsidR="008C7185" w:rsidRPr="00543DA0" w:rsidRDefault="008C7185" w:rsidP="00D26EA2">
            <w:pPr>
              <w:rPr>
                <w:b/>
                <w:sz w:val="18"/>
                <w:szCs w:val="18"/>
              </w:rPr>
            </w:pPr>
            <w:r w:rsidRPr="00543DA0">
              <w:rPr>
                <w:b/>
                <w:sz w:val="18"/>
                <w:szCs w:val="18"/>
              </w:rPr>
              <w:t>Requirement</w:t>
            </w:r>
          </w:p>
        </w:tc>
        <w:tc>
          <w:tcPr>
            <w:tcW w:w="4111" w:type="dxa"/>
            <w:tcBorders>
              <w:top w:val="single" w:sz="4" w:space="0" w:color="auto"/>
              <w:left w:val="single" w:sz="6" w:space="0" w:color="auto"/>
              <w:bottom w:val="single" w:sz="4" w:space="0" w:color="auto"/>
              <w:right w:val="single" w:sz="6" w:space="0" w:color="auto"/>
            </w:tcBorders>
            <w:shd w:val="clear" w:color="auto" w:fill="C6D9F1"/>
            <w:vAlign w:val="center"/>
          </w:tcPr>
          <w:p w:rsidR="008C7185" w:rsidRPr="00543DA0" w:rsidRDefault="008C7185" w:rsidP="0012496D">
            <w:pPr>
              <w:rPr>
                <w:b/>
                <w:sz w:val="18"/>
                <w:szCs w:val="18"/>
              </w:rPr>
            </w:pPr>
            <w:r>
              <w:rPr>
                <w:b/>
                <w:sz w:val="18"/>
                <w:szCs w:val="18"/>
              </w:rPr>
              <w:t xml:space="preserve">Description </w:t>
            </w:r>
          </w:p>
        </w:tc>
        <w:tc>
          <w:tcPr>
            <w:tcW w:w="2977" w:type="dxa"/>
            <w:tcBorders>
              <w:top w:val="single" w:sz="4" w:space="0" w:color="auto"/>
              <w:left w:val="single" w:sz="6" w:space="0" w:color="auto"/>
              <w:bottom w:val="single" w:sz="4" w:space="0" w:color="auto"/>
              <w:right w:val="single" w:sz="6" w:space="0" w:color="auto"/>
            </w:tcBorders>
            <w:shd w:val="clear" w:color="auto" w:fill="C6D9F1"/>
          </w:tcPr>
          <w:p w:rsidR="005005AD" w:rsidRDefault="005005AD" w:rsidP="0012496D">
            <w:pPr>
              <w:rPr>
                <w:b/>
                <w:sz w:val="18"/>
                <w:szCs w:val="18"/>
              </w:rPr>
            </w:pPr>
          </w:p>
          <w:p w:rsidR="005005AD" w:rsidRDefault="005005AD" w:rsidP="0012496D">
            <w:pPr>
              <w:rPr>
                <w:b/>
                <w:sz w:val="18"/>
                <w:szCs w:val="18"/>
              </w:rPr>
            </w:pPr>
          </w:p>
          <w:p w:rsidR="008C7185" w:rsidRPr="00543DA0" w:rsidRDefault="00F63F40" w:rsidP="0012496D">
            <w:pPr>
              <w:rPr>
                <w:b/>
                <w:sz w:val="18"/>
                <w:szCs w:val="18"/>
              </w:rPr>
            </w:pPr>
            <w:r>
              <w:rPr>
                <w:b/>
                <w:sz w:val="18"/>
                <w:szCs w:val="18"/>
              </w:rPr>
              <w:t>R</w:t>
            </w:r>
            <w:r w:rsidR="00F0348F">
              <w:rPr>
                <w:b/>
                <w:sz w:val="18"/>
                <w:szCs w:val="18"/>
              </w:rPr>
              <w:t>emarks</w:t>
            </w:r>
          </w:p>
        </w:tc>
      </w:tr>
      <w:tr w:rsidR="008C7185" w:rsidRPr="00D26EA2" w:rsidTr="005005AD">
        <w:trPr>
          <w:trHeight w:val="646"/>
        </w:trPr>
        <w:tc>
          <w:tcPr>
            <w:tcW w:w="1276" w:type="dxa"/>
            <w:tcBorders>
              <w:top w:val="single" w:sz="4" w:space="0" w:color="auto"/>
              <w:left w:val="single" w:sz="4" w:space="0" w:color="auto"/>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Context Identifier</w:t>
            </w:r>
          </w:p>
        </w:tc>
        <w:tc>
          <w:tcPr>
            <w:tcW w:w="1134" w:type="dxa"/>
            <w:tcBorders>
              <w:top w:val="single" w:sz="4" w:space="0" w:color="auto"/>
              <w:left w:val="nil"/>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Mandatory</w:t>
            </w:r>
          </w:p>
        </w:tc>
        <w:tc>
          <w:tcPr>
            <w:tcW w:w="4111" w:type="dxa"/>
            <w:tcBorders>
              <w:top w:val="single" w:sz="4" w:space="0" w:color="auto"/>
              <w:left w:val="nil"/>
              <w:bottom w:val="single" w:sz="4" w:space="0" w:color="auto"/>
              <w:right w:val="single" w:sz="4" w:space="0" w:color="auto"/>
            </w:tcBorders>
          </w:tcPr>
          <w:p w:rsidR="008C7185" w:rsidRPr="005005AD" w:rsidRDefault="008C7185" w:rsidP="00060954">
            <w:pPr>
              <w:rPr>
                <w:sz w:val="18"/>
                <w:szCs w:val="18"/>
              </w:rPr>
            </w:pPr>
            <w:r w:rsidRPr="00543DA0">
              <w:rPr>
                <w:sz w:val="18"/>
                <w:szCs w:val="18"/>
              </w:rPr>
              <w:t>This is a unique identifier used to link the data element to a defined XBRL context</w:t>
            </w:r>
            <w:r w:rsidR="00060954">
              <w:rPr>
                <w:sz w:val="18"/>
                <w:szCs w:val="18"/>
              </w:rPr>
              <w:t>.</w:t>
            </w:r>
          </w:p>
        </w:tc>
        <w:tc>
          <w:tcPr>
            <w:tcW w:w="2977" w:type="dxa"/>
            <w:tcBorders>
              <w:top w:val="single" w:sz="4" w:space="0" w:color="auto"/>
              <w:left w:val="nil"/>
              <w:bottom w:val="single" w:sz="4" w:space="0" w:color="auto"/>
              <w:right w:val="single" w:sz="4" w:space="0" w:color="auto"/>
            </w:tcBorders>
          </w:tcPr>
          <w:p w:rsidR="008C7185" w:rsidRPr="00543DA0" w:rsidRDefault="00060954" w:rsidP="00D26EA2">
            <w:pPr>
              <w:rPr>
                <w:sz w:val="18"/>
                <w:szCs w:val="18"/>
              </w:rPr>
            </w:pPr>
            <w:r w:rsidRPr="00060954">
              <w:rPr>
                <w:sz w:val="18"/>
                <w:szCs w:val="18"/>
              </w:rPr>
              <w:t>SBR is recommending a four character id starting with ‘C’ and a three digit sequential number for each context e.g. C001</w:t>
            </w:r>
          </w:p>
        </w:tc>
      </w:tr>
      <w:tr w:rsidR="008C7185" w:rsidRPr="00D26EA2" w:rsidTr="005005AD">
        <w:trPr>
          <w:trHeight w:val="492"/>
        </w:trPr>
        <w:tc>
          <w:tcPr>
            <w:tcW w:w="1276" w:type="dxa"/>
            <w:tcBorders>
              <w:top w:val="nil"/>
              <w:left w:val="single" w:sz="4" w:space="0" w:color="auto"/>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Entity Identifier</w:t>
            </w:r>
          </w:p>
        </w:tc>
        <w:tc>
          <w:tcPr>
            <w:tcW w:w="1134" w:type="dxa"/>
            <w:tcBorders>
              <w:top w:val="nil"/>
              <w:left w:val="nil"/>
              <w:bottom w:val="single" w:sz="4" w:space="0" w:color="auto"/>
              <w:right w:val="single" w:sz="4" w:space="0" w:color="auto"/>
            </w:tcBorders>
            <w:noWrap/>
          </w:tcPr>
          <w:p w:rsidR="008C7185" w:rsidRPr="00543DA0" w:rsidRDefault="008C7185" w:rsidP="00D26EA2">
            <w:pPr>
              <w:rPr>
                <w:i/>
                <w:sz w:val="18"/>
                <w:szCs w:val="18"/>
              </w:rPr>
            </w:pPr>
            <w:r w:rsidRPr="00543DA0">
              <w:rPr>
                <w:sz w:val="18"/>
                <w:szCs w:val="18"/>
              </w:rPr>
              <w:t>Mandatory</w:t>
            </w:r>
          </w:p>
        </w:tc>
        <w:tc>
          <w:tcPr>
            <w:tcW w:w="4111" w:type="dxa"/>
            <w:tcBorders>
              <w:top w:val="nil"/>
              <w:left w:val="nil"/>
              <w:bottom w:val="single" w:sz="4" w:space="0" w:color="auto"/>
              <w:right w:val="single" w:sz="4" w:space="0" w:color="auto"/>
            </w:tcBorders>
          </w:tcPr>
          <w:p w:rsidR="008C7185" w:rsidRPr="00543DA0" w:rsidRDefault="008C7185" w:rsidP="0037599B">
            <w:pPr>
              <w:rPr>
                <w:sz w:val="18"/>
                <w:szCs w:val="18"/>
              </w:rPr>
            </w:pPr>
            <w:r w:rsidRPr="00543DA0">
              <w:rPr>
                <w:sz w:val="18"/>
                <w:szCs w:val="18"/>
              </w:rPr>
              <w:t>This field must be set to the ACN or ARSN or ARBN</w:t>
            </w:r>
            <w:r>
              <w:rPr>
                <w:sz w:val="18"/>
                <w:szCs w:val="18"/>
              </w:rPr>
              <w:t xml:space="preserve"> or the AFSL Number</w:t>
            </w:r>
            <w:r w:rsidRPr="00543DA0">
              <w:rPr>
                <w:sz w:val="18"/>
                <w:szCs w:val="18"/>
              </w:rPr>
              <w:t xml:space="preserve"> </w:t>
            </w:r>
            <w:r>
              <w:rPr>
                <w:sz w:val="18"/>
                <w:szCs w:val="18"/>
              </w:rPr>
              <w:t xml:space="preserve">of the entity </w:t>
            </w:r>
            <w:r w:rsidR="005005AD">
              <w:rPr>
                <w:sz w:val="18"/>
                <w:szCs w:val="18"/>
              </w:rPr>
              <w:t>submitting the</w:t>
            </w:r>
            <w:r>
              <w:rPr>
                <w:sz w:val="18"/>
                <w:szCs w:val="18"/>
              </w:rPr>
              <w:t xml:space="preserve"> financial reports</w:t>
            </w:r>
            <w:r w:rsidRPr="00543DA0">
              <w:rPr>
                <w:sz w:val="18"/>
                <w:szCs w:val="18"/>
              </w:rPr>
              <w:t>.</w:t>
            </w:r>
          </w:p>
        </w:tc>
        <w:tc>
          <w:tcPr>
            <w:tcW w:w="2977" w:type="dxa"/>
            <w:tcBorders>
              <w:top w:val="nil"/>
              <w:left w:val="nil"/>
              <w:bottom w:val="single" w:sz="4" w:space="0" w:color="auto"/>
              <w:right w:val="single" w:sz="4" w:space="0" w:color="auto"/>
            </w:tcBorders>
          </w:tcPr>
          <w:p w:rsidR="008C7185" w:rsidRPr="00543DA0" w:rsidRDefault="002E2FC5" w:rsidP="0037599B">
            <w:pPr>
              <w:rPr>
                <w:sz w:val="18"/>
                <w:szCs w:val="18"/>
              </w:rPr>
            </w:pPr>
            <w:r>
              <w:rPr>
                <w:sz w:val="18"/>
                <w:szCs w:val="18"/>
              </w:rPr>
              <w:t xml:space="preserve">The identifier </w:t>
            </w:r>
            <w:r w:rsidR="00977F4F">
              <w:rPr>
                <w:sz w:val="18"/>
                <w:szCs w:val="18"/>
              </w:rPr>
              <w:t>must have same value as the identifier used for the coversheet form.</w:t>
            </w:r>
          </w:p>
        </w:tc>
      </w:tr>
      <w:tr w:rsidR="008C7185" w:rsidRPr="00D26EA2" w:rsidTr="005005AD">
        <w:trPr>
          <w:trHeight w:val="528"/>
        </w:trPr>
        <w:tc>
          <w:tcPr>
            <w:tcW w:w="1276" w:type="dxa"/>
            <w:tcBorders>
              <w:top w:val="nil"/>
              <w:left w:val="single" w:sz="4" w:space="0" w:color="auto"/>
              <w:bottom w:val="single" w:sz="4" w:space="0" w:color="auto"/>
              <w:right w:val="single" w:sz="4" w:space="0" w:color="auto"/>
            </w:tcBorders>
            <w:noWrap/>
          </w:tcPr>
          <w:p w:rsidR="008C7185" w:rsidRPr="00543DA0" w:rsidRDefault="008C7185" w:rsidP="00D26EA2">
            <w:pPr>
              <w:rPr>
                <w:sz w:val="18"/>
                <w:szCs w:val="18"/>
              </w:rPr>
            </w:pPr>
            <w:r w:rsidRPr="00543DA0">
              <w:rPr>
                <w:sz w:val="18"/>
                <w:szCs w:val="18"/>
              </w:rPr>
              <w:t>Entity Identifier Scheme</w:t>
            </w:r>
          </w:p>
        </w:tc>
        <w:tc>
          <w:tcPr>
            <w:tcW w:w="1134" w:type="dxa"/>
            <w:tcBorders>
              <w:top w:val="nil"/>
              <w:left w:val="nil"/>
              <w:bottom w:val="single" w:sz="4" w:space="0" w:color="auto"/>
              <w:right w:val="single" w:sz="4" w:space="0" w:color="auto"/>
            </w:tcBorders>
            <w:noWrap/>
          </w:tcPr>
          <w:p w:rsidR="008C7185" w:rsidRPr="00543DA0" w:rsidRDefault="008C7185" w:rsidP="00D26EA2">
            <w:pPr>
              <w:rPr>
                <w:i/>
                <w:sz w:val="18"/>
                <w:szCs w:val="18"/>
              </w:rPr>
            </w:pPr>
            <w:r w:rsidRPr="00543DA0">
              <w:rPr>
                <w:sz w:val="18"/>
                <w:szCs w:val="18"/>
              </w:rPr>
              <w:t>Mandatory</w:t>
            </w:r>
          </w:p>
        </w:tc>
        <w:tc>
          <w:tcPr>
            <w:tcW w:w="4111" w:type="dxa"/>
            <w:tcBorders>
              <w:top w:val="nil"/>
              <w:left w:val="nil"/>
              <w:bottom w:val="single" w:sz="4" w:space="0" w:color="auto"/>
              <w:right w:val="single" w:sz="4" w:space="0" w:color="auto"/>
            </w:tcBorders>
          </w:tcPr>
          <w:p w:rsidR="008C7185" w:rsidRPr="00543DA0" w:rsidRDefault="008C7185" w:rsidP="00D26EA2">
            <w:pPr>
              <w:rPr>
                <w:sz w:val="18"/>
                <w:szCs w:val="18"/>
              </w:rPr>
            </w:pPr>
            <w:r w:rsidRPr="00543DA0">
              <w:rPr>
                <w:sz w:val="18"/>
                <w:szCs w:val="18"/>
              </w:rPr>
              <w:t>This field must be set to one of the following</w:t>
            </w:r>
            <w:r>
              <w:rPr>
                <w:sz w:val="18"/>
                <w:szCs w:val="18"/>
              </w:rPr>
              <w:t xml:space="preserve"> values in accordance with the type of identifier used as the ‘entity identifier’</w:t>
            </w:r>
            <w:r w:rsidRPr="00543DA0">
              <w:rPr>
                <w:sz w:val="18"/>
                <w:szCs w:val="18"/>
              </w:rPr>
              <w:t>:</w:t>
            </w:r>
          </w:p>
          <w:p w:rsidR="008C7185" w:rsidRPr="00543DA0" w:rsidRDefault="0025065D" w:rsidP="00D26EA2">
            <w:pPr>
              <w:rPr>
                <w:sz w:val="18"/>
                <w:szCs w:val="18"/>
              </w:rPr>
            </w:pPr>
            <w:hyperlink r:id="rId34" w:history="1">
              <w:r w:rsidR="008C7185" w:rsidRPr="00543DA0">
                <w:rPr>
                  <w:sz w:val="18"/>
                  <w:szCs w:val="18"/>
                </w:rPr>
                <w:t>http://www.asic.gov.au/ACN</w:t>
              </w:r>
            </w:hyperlink>
          </w:p>
          <w:p w:rsidR="008C7185" w:rsidRPr="00543DA0" w:rsidRDefault="0025065D" w:rsidP="00D26EA2">
            <w:pPr>
              <w:rPr>
                <w:sz w:val="18"/>
                <w:szCs w:val="18"/>
              </w:rPr>
            </w:pPr>
            <w:hyperlink r:id="rId35" w:history="1">
              <w:r w:rsidR="008C7185" w:rsidRPr="00543DA0">
                <w:rPr>
                  <w:sz w:val="18"/>
                  <w:szCs w:val="18"/>
                </w:rPr>
                <w:t>http://www.asic.gov.au/ARSN</w:t>
              </w:r>
            </w:hyperlink>
          </w:p>
          <w:p w:rsidR="008C7185" w:rsidRPr="00543DA0" w:rsidRDefault="0025065D" w:rsidP="00D26EA2">
            <w:pPr>
              <w:rPr>
                <w:sz w:val="18"/>
                <w:szCs w:val="18"/>
              </w:rPr>
            </w:pPr>
            <w:hyperlink r:id="rId36" w:history="1">
              <w:r w:rsidR="008C7185" w:rsidRPr="00543DA0">
                <w:rPr>
                  <w:sz w:val="18"/>
                  <w:szCs w:val="18"/>
                </w:rPr>
                <w:t>http://www.asic.gov.au/ARBN</w:t>
              </w:r>
            </w:hyperlink>
          </w:p>
          <w:p w:rsidR="008C7185" w:rsidRPr="00543DA0" w:rsidRDefault="008C7185" w:rsidP="00D26EA2">
            <w:pPr>
              <w:rPr>
                <w:sz w:val="18"/>
                <w:szCs w:val="18"/>
              </w:rPr>
            </w:pPr>
            <w:r w:rsidRPr="00543DA0">
              <w:rPr>
                <w:sz w:val="18"/>
                <w:szCs w:val="18"/>
              </w:rPr>
              <w:t>http://www.asic.gov.au/AFSL</w:t>
            </w:r>
          </w:p>
        </w:tc>
        <w:tc>
          <w:tcPr>
            <w:tcW w:w="2977" w:type="dxa"/>
            <w:tcBorders>
              <w:top w:val="nil"/>
              <w:left w:val="nil"/>
              <w:bottom w:val="single" w:sz="4" w:space="0" w:color="auto"/>
              <w:right w:val="single" w:sz="4" w:space="0" w:color="auto"/>
            </w:tcBorders>
          </w:tcPr>
          <w:p w:rsidR="008C7185" w:rsidRPr="00543DA0" w:rsidRDefault="00060954" w:rsidP="00D26EA2">
            <w:pPr>
              <w:rPr>
                <w:sz w:val="18"/>
                <w:szCs w:val="18"/>
              </w:rPr>
            </w:pPr>
            <w:r>
              <w:rPr>
                <w:sz w:val="18"/>
                <w:szCs w:val="18"/>
              </w:rPr>
              <w:t>The value selected must match the type of identifier used for ‘entity identifier’</w:t>
            </w:r>
          </w:p>
        </w:tc>
      </w:tr>
      <w:tr w:rsidR="008C7185" w:rsidRPr="00D26EA2" w:rsidTr="005005AD">
        <w:trPr>
          <w:cantSplit/>
          <w:trHeight w:val="258"/>
        </w:trPr>
        <w:tc>
          <w:tcPr>
            <w:tcW w:w="1276" w:type="dxa"/>
            <w:vMerge w:val="restart"/>
            <w:tcBorders>
              <w:top w:val="single" w:sz="4" w:space="0" w:color="auto"/>
              <w:left w:val="single" w:sz="4" w:space="0" w:color="auto"/>
              <w:right w:val="single" w:sz="4" w:space="0" w:color="auto"/>
            </w:tcBorders>
            <w:shd w:val="clear" w:color="auto" w:fill="auto"/>
            <w:noWrap/>
          </w:tcPr>
          <w:p w:rsidR="008C7185" w:rsidRPr="00543DA0" w:rsidRDefault="008C7185" w:rsidP="00D26EA2">
            <w:pPr>
              <w:rPr>
                <w:sz w:val="18"/>
                <w:szCs w:val="18"/>
              </w:rPr>
            </w:pPr>
            <w:r>
              <w:rPr>
                <w:sz w:val="18"/>
                <w:szCs w:val="18"/>
              </w:rPr>
              <w:t>Scenario</w:t>
            </w:r>
          </w:p>
        </w:tc>
        <w:tc>
          <w:tcPr>
            <w:tcW w:w="1134" w:type="dxa"/>
            <w:tcBorders>
              <w:top w:val="single" w:sz="4" w:space="0" w:color="auto"/>
              <w:left w:val="nil"/>
              <w:bottom w:val="single" w:sz="4" w:space="0" w:color="auto"/>
              <w:right w:val="single" w:sz="4" w:space="0" w:color="auto"/>
            </w:tcBorders>
            <w:shd w:val="clear" w:color="auto" w:fill="auto"/>
            <w:noWrap/>
          </w:tcPr>
          <w:p w:rsidR="008C7185" w:rsidRPr="00543DA0" w:rsidRDefault="002A1824" w:rsidP="00D26EA2">
            <w:pPr>
              <w:rPr>
                <w:sz w:val="18"/>
                <w:szCs w:val="18"/>
              </w:rPr>
            </w:pPr>
            <w:r>
              <w:rPr>
                <w:sz w:val="18"/>
                <w:szCs w:val="18"/>
              </w:rPr>
              <w:t>Mandatory</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8C7185" w:rsidP="005005AD">
            <w:pPr>
              <w:rPr>
                <w:sz w:val="18"/>
                <w:szCs w:val="18"/>
              </w:rPr>
            </w:pPr>
            <w:r w:rsidRPr="005005AD">
              <w:rPr>
                <w:sz w:val="18"/>
                <w:szCs w:val="18"/>
                <w:lang w:val="en-US"/>
              </w:rPr>
              <w:t xml:space="preserve"> Consolidated and separate financial statements</w:t>
            </w:r>
            <w:r w:rsidR="005005AD" w:rsidRPr="005005AD">
              <w:rPr>
                <w:sz w:val="18"/>
                <w:szCs w:val="18"/>
                <w:lang w:val="en-US"/>
              </w:rPr>
              <w:t>[axis]</w:t>
            </w:r>
          </w:p>
        </w:tc>
        <w:tc>
          <w:tcPr>
            <w:tcW w:w="2977" w:type="dxa"/>
            <w:tcBorders>
              <w:top w:val="single" w:sz="4" w:space="0" w:color="auto"/>
              <w:left w:val="nil"/>
              <w:bottom w:val="single" w:sz="4" w:space="0" w:color="auto"/>
              <w:right w:val="single" w:sz="4" w:space="0" w:color="auto"/>
            </w:tcBorders>
          </w:tcPr>
          <w:p w:rsidR="008C7185" w:rsidRDefault="00553DD0" w:rsidP="009D68CB">
            <w:pPr>
              <w:rPr>
                <w:sz w:val="18"/>
                <w:szCs w:val="18"/>
                <w:lang w:val="en-US"/>
              </w:rPr>
            </w:pPr>
            <w:r>
              <w:rPr>
                <w:sz w:val="18"/>
                <w:szCs w:val="18"/>
                <w:lang w:val="en-US"/>
              </w:rPr>
              <w:t xml:space="preserve">Where only consolidated financial </w:t>
            </w:r>
            <w:r w:rsidR="009B3714">
              <w:rPr>
                <w:sz w:val="18"/>
                <w:szCs w:val="18"/>
                <w:lang w:val="en-US"/>
              </w:rPr>
              <w:t>report</w:t>
            </w:r>
            <w:r>
              <w:rPr>
                <w:sz w:val="18"/>
                <w:szCs w:val="18"/>
                <w:lang w:val="en-US"/>
              </w:rPr>
              <w:t>s are presented, required monetary information for the parent entity must be tagged using "Separate" domain member.</w:t>
            </w:r>
          </w:p>
          <w:p w:rsidR="009B3714" w:rsidRPr="00543DA0" w:rsidRDefault="009B3714" w:rsidP="009D68CB">
            <w:pPr>
              <w:rPr>
                <w:sz w:val="18"/>
                <w:szCs w:val="18"/>
                <w:lang w:val="en-US"/>
              </w:rPr>
            </w:pPr>
            <w:r>
              <w:rPr>
                <w:sz w:val="18"/>
                <w:szCs w:val="18"/>
                <w:lang w:val="en-US"/>
              </w:rPr>
              <w:t xml:space="preserve"> </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60A25" w:rsidP="00D26EA2">
            <w:pPr>
              <w:rPr>
                <w:sz w:val="18"/>
                <w:szCs w:val="18"/>
              </w:rPr>
            </w:pPr>
            <w:r w:rsidRPr="00C60A25">
              <w:rPr>
                <w:sz w:val="18"/>
                <w:szCs w:val="18"/>
              </w:rPr>
              <w:t>Disclosure of objectives, policies and processes for managing capital [table]</w:t>
            </w:r>
            <w:r>
              <w:rPr>
                <w:sz w:val="18"/>
                <w:szCs w:val="18"/>
              </w:rPr>
              <w:t xml:space="preserve"> in ELR [810000]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Capital requirements [member]</w:t>
            </w:r>
            <w:r w:rsidR="005005AD">
              <w:rPr>
                <w:sz w:val="20"/>
                <w:szCs w:val="20"/>
                <w:lang w:val="en-US"/>
              </w:rPr>
              <w:t>" requires extending</w:t>
            </w:r>
            <w:r w:rsidR="003E6F4C">
              <w:rPr>
                <w:sz w:val="20"/>
                <w:szCs w:val="20"/>
                <w:lang w:val="en-US"/>
              </w:rPr>
              <w:t xml:space="preserve"> (see Table </w:t>
            </w:r>
            <w:r w:rsidR="00753C7B">
              <w:rPr>
                <w:sz w:val="20"/>
                <w:szCs w:val="20"/>
                <w:lang w:val="en-US"/>
              </w:rPr>
              <w:t>10</w:t>
            </w:r>
            <w:r w:rsidR="003E6F4C">
              <w:rPr>
                <w:sz w:val="20"/>
                <w:szCs w:val="20"/>
                <w:lang w:val="en-US"/>
              </w:rPr>
              <w:t>)</w:t>
            </w:r>
            <w:r w:rsidR="005005AD">
              <w:rPr>
                <w:sz w:val="20"/>
                <w:szCs w:val="20"/>
                <w:lang w:val="en-US"/>
              </w:rPr>
              <w:t xml:space="preserve"> then</w:t>
            </w:r>
            <w:r>
              <w:rPr>
                <w:sz w:val="20"/>
                <w:szCs w:val="20"/>
                <w:lang w:val="en-US"/>
              </w:rPr>
              <w:t xml:space="preserve"> use</w:t>
            </w:r>
          </w:p>
          <w:p w:rsidR="008C7185" w:rsidRPr="00DA0F6F" w:rsidRDefault="00EF5E50" w:rsidP="00EF5E50">
            <w:pPr>
              <w:rPr>
                <w:b/>
                <w:sz w:val="18"/>
                <w:szCs w:val="18"/>
              </w:rPr>
            </w:pPr>
            <w:r>
              <w:rPr>
                <w:sz w:val="20"/>
                <w:szCs w:val="20"/>
                <w:lang w:val="en-US"/>
              </w:rPr>
              <w:t>"</w:t>
            </w:r>
            <w:r w:rsidRPr="00C24FFD">
              <w:rPr>
                <w:sz w:val="20"/>
                <w:szCs w:val="20"/>
                <w:lang w:val="en-US"/>
              </w:rPr>
              <w:t>Disclosure of objectives, policies and processes for managing capital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60A25" w:rsidP="00D26EA2">
            <w:pPr>
              <w:rPr>
                <w:sz w:val="18"/>
                <w:szCs w:val="18"/>
              </w:rPr>
            </w:pPr>
            <w:r w:rsidRPr="00C60A25">
              <w:rPr>
                <w:sz w:val="18"/>
                <w:szCs w:val="18"/>
              </w:rPr>
              <w:t>Disclosure of reclassifications or changes in presentation [table]</w:t>
            </w:r>
            <w:r>
              <w:rPr>
                <w:sz w:val="18"/>
                <w:szCs w:val="18"/>
              </w:rPr>
              <w:t xml:space="preserve"> from ELR [810000]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Reclassified items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DA0F6F" w:rsidRDefault="00EF5E50" w:rsidP="00EF5E50">
            <w:pPr>
              <w:rPr>
                <w:b/>
                <w:sz w:val="18"/>
                <w:szCs w:val="18"/>
              </w:rPr>
            </w:pPr>
            <w:r>
              <w:rPr>
                <w:sz w:val="20"/>
                <w:szCs w:val="20"/>
                <w:lang w:val="en-US"/>
              </w:rPr>
              <w:t>"</w:t>
            </w:r>
            <w:r w:rsidRPr="00C24FFD">
              <w:rPr>
                <w:sz w:val="20"/>
                <w:szCs w:val="20"/>
                <w:lang w:val="en-US"/>
              </w:rPr>
              <w:t>Disclosure of reclassifications or changes in presentation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60A25" w:rsidP="00D26EA2">
            <w:pPr>
              <w:rPr>
                <w:sz w:val="18"/>
                <w:szCs w:val="18"/>
              </w:rPr>
            </w:pPr>
            <w:r w:rsidRPr="00C60A25">
              <w:rPr>
                <w:sz w:val="18"/>
                <w:szCs w:val="18"/>
              </w:rPr>
              <w:t>Disclosure of classes of share capital [table]</w:t>
            </w:r>
            <w:r>
              <w:rPr>
                <w:sz w:val="18"/>
                <w:szCs w:val="18"/>
              </w:rPr>
              <w:t xml:space="preserve"> from ELR [861200]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Share capital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DA0F6F" w:rsidRDefault="00EF5E50" w:rsidP="00EF5E50">
            <w:pPr>
              <w:rPr>
                <w:b/>
                <w:sz w:val="18"/>
                <w:szCs w:val="18"/>
              </w:rPr>
            </w:pPr>
            <w:r>
              <w:rPr>
                <w:sz w:val="20"/>
                <w:szCs w:val="20"/>
                <w:lang w:val="en-US"/>
              </w:rPr>
              <w:t>"</w:t>
            </w:r>
            <w:r w:rsidRPr="00C24FFD">
              <w:rPr>
                <w:sz w:val="20"/>
                <w:szCs w:val="20"/>
                <w:lang w:val="en-US"/>
              </w:rPr>
              <w:t>Disclosure of classes of share capital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07553A" w:rsidP="00D26EA2">
            <w:pPr>
              <w:rPr>
                <w:sz w:val="18"/>
                <w:szCs w:val="18"/>
              </w:rPr>
            </w:pPr>
            <w:r w:rsidRPr="0007553A">
              <w:rPr>
                <w:sz w:val="18"/>
                <w:szCs w:val="18"/>
              </w:rPr>
              <w:t>Disclosure of subsidiaries [table]</w:t>
            </w:r>
            <w:r w:rsidR="00C537E4">
              <w:rPr>
                <w:sz w:val="18"/>
                <w:szCs w:val="18"/>
              </w:rPr>
              <w:t xml:space="preserve">from ELR </w:t>
            </w:r>
            <w:r w:rsidR="00C537E4" w:rsidRPr="00C537E4">
              <w:rPr>
                <w:sz w:val="18"/>
                <w:szCs w:val="18"/>
              </w:rPr>
              <w:t>[825480]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Subsidiaries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493946" w:rsidRDefault="00EF5E50" w:rsidP="00EF5E50">
            <w:pPr>
              <w:rPr>
                <w:b/>
                <w:sz w:val="18"/>
                <w:szCs w:val="18"/>
              </w:rPr>
            </w:pPr>
            <w:r>
              <w:rPr>
                <w:sz w:val="20"/>
                <w:szCs w:val="20"/>
                <w:lang w:val="en-US"/>
              </w:rPr>
              <w:t>"</w:t>
            </w:r>
            <w:r w:rsidR="0007553A">
              <w:t xml:space="preserve"> </w:t>
            </w:r>
            <w:r w:rsidR="0007553A" w:rsidRPr="0007553A">
              <w:rPr>
                <w:sz w:val="20"/>
                <w:szCs w:val="20"/>
                <w:lang w:val="en-US"/>
              </w:rPr>
              <w:t>Disclosure of subsidiaries [text block]</w:t>
            </w:r>
          </w:p>
        </w:tc>
      </w:tr>
      <w:tr w:rsidR="009F30C4"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9F30C4" w:rsidRPr="00B3139D" w:rsidRDefault="009F30C4"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9F30C4" w:rsidRDefault="009F30C4"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9F30C4" w:rsidRPr="00C537E4" w:rsidRDefault="00AB48ED" w:rsidP="00D26EA2">
            <w:pPr>
              <w:rPr>
                <w:sz w:val="18"/>
                <w:szCs w:val="18"/>
              </w:rPr>
            </w:pPr>
            <w:r w:rsidRPr="00AB48ED">
              <w:rPr>
                <w:sz w:val="18"/>
                <w:szCs w:val="18"/>
              </w:rPr>
              <w:t>Disclosure of subsidiaries [table]</w:t>
            </w:r>
            <w:r>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9F30C4" w:rsidRDefault="00AB48ED" w:rsidP="00AB48ED">
            <w:pPr>
              <w:rPr>
                <w:sz w:val="20"/>
                <w:szCs w:val="20"/>
                <w:lang w:val="en-US"/>
              </w:rPr>
            </w:pPr>
            <w:r>
              <w:rPr>
                <w:sz w:val="20"/>
                <w:szCs w:val="20"/>
                <w:lang w:val="en-US"/>
              </w:rPr>
              <w:t>If "</w:t>
            </w:r>
            <w:r w:rsidRPr="00AB48ED">
              <w:rPr>
                <w:sz w:val="20"/>
                <w:szCs w:val="20"/>
                <w:lang w:val="en-US"/>
              </w:rPr>
              <w:t>Subsidiaries [member]</w:t>
            </w:r>
            <w:r>
              <w:rPr>
                <w:sz w:val="20"/>
                <w:szCs w:val="20"/>
                <w:lang w:val="en-US"/>
              </w:rPr>
              <w:t>" and/or "</w:t>
            </w:r>
            <w:r w:rsidRPr="00AB48ED">
              <w:rPr>
                <w:sz w:val="20"/>
                <w:szCs w:val="20"/>
                <w:lang w:val="en-US"/>
              </w:rPr>
              <w:t>Subsidiaries with material non-controlling interests [member]</w:t>
            </w:r>
            <w:r>
              <w:rPr>
                <w:sz w:val="20"/>
                <w:szCs w:val="20"/>
                <w:lang w:val="en-US"/>
              </w:rPr>
              <w:t>" require extending, use "</w:t>
            </w:r>
            <w:r w:rsidRPr="00AB48ED">
              <w:rPr>
                <w:sz w:val="20"/>
                <w:szCs w:val="20"/>
                <w:lang w:val="en-US"/>
              </w:rPr>
              <w:t>Disclosure of subsidiaries [text block]</w:t>
            </w:r>
            <w:r>
              <w:rPr>
                <w:sz w:val="20"/>
                <w:szCs w:val="20"/>
                <w:lang w:val="en-US"/>
              </w:rPr>
              <w:t>"</w:t>
            </w: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r w:rsidRPr="00AB48ED">
              <w:rPr>
                <w:sz w:val="18"/>
                <w:szCs w:val="18"/>
              </w:rPr>
              <w:t>Disclosure of information about consolidated structured entities [table]</w:t>
            </w:r>
            <w:r>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r>
              <w:rPr>
                <w:sz w:val="20"/>
                <w:szCs w:val="20"/>
                <w:lang w:val="en-US"/>
              </w:rPr>
              <w:t>If "</w:t>
            </w:r>
            <w:r w:rsidRPr="00AB48ED">
              <w:rPr>
                <w:sz w:val="20"/>
                <w:szCs w:val="20"/>
                <w:lang w:val="en-US"/>
              </w:rPr>
              <w:t>Consolidated structured entities [member]</w:t>
            </w:r>
            <w:r>
              <w:rPr>
                <w:sz w:val="20"/>
                <w:szCs w:val="20"/>
                <w:lang w:val="en-US"/>
              </w:rPr>
              <w:t>" requires extending, use "</w:t>
            </w:r>
            <w:r w:rsidRPr="00AB48ED">
              <w:rPr>
                <w:sz w:val="20"/>
                <w:szCs w:val="20"/>
                <w:lang w:val="en-US"/>
              </w:rPr>
              <w:t>Disclosure of information about consolidated structured entities [text block]</w:t>
            </w:r>
            <w:r>
              <w:rPr>
                <w:sz w:val="20"/>
                <w:szCs w:val="20"/>
                <w:lang w:val="en-US"/>
              </w:rPr>
              <w:t>"</w:t>
            </w: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r w:rsidRPr="00AB48ED">
              <w:rPr>
                <w:sz w:val="18"/>
                <w:szCs w:val="18"/>
              </w:rPr>
              <w:t>Disclosure of associates [table]</w:t>
            </w:r>
            <w:r>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r>
              <w:rPr>
                <w:sz w:val="20"/>
                <w:szCs w:val="20"/>
                <w:lang w:val="en-US"/>
              </w:rPr>
              <w:t>If "</w:t>
            </w:r>
            <w:r w:rsidRPr="00AB48ED">
              <w:rPr>
                <w:sz w:val="20"/>
                <w:szCs w:val="20"/>
                <w:lang w:val="en-US"/>
              </w:rPr>
              <w:t>Associates [member]</w:t>
            </w:r>
            <w:r>
              <w:rPr>
                <w:sz w:val="20"/>
                <w:szCs w:val="20"/>
                <w:lang w:val="en-US"/>
              </w:rPr>
              <w:t>" requires extending, use "</w:t>
            </w:r>
            <w:r w:rsidRPr="00AB48ED">
              <w:rPr>
                <w:sz w:val="20"/>
                <w:szCs w:val="20"/>
                <w:lang w:val="en-US"/>
              </w:rPr>
              <w:t>Disclosure of associates [text block]</w:t>
            </w:r>
            <w:r>
              <w:rPr>
                <w:sz w:val="20"/>
                <w:szCs w:val="20"/>
                <w:lang w:val="en-US"/>
              </w:rPr>
              <w:t>"</w:t>
            </w: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r w:rsidRPr="00AB48ED">
              <w:rPr>
                <w:sz w:val="18"/>
                <w:szCs w:val="18"/>
              </w:rPr>
              <w:t>Disclosure of joint operations [table]</w:t>
            </w:r>
            <w:r>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r>
              <w:rPr>
                <w:sz w:val="20"/>
                <w:szCs w:val="20"/>
                <w:lang w:val="en-US"/>
              </w:rPr>
              <w:t>If "</w:t>
            </w:r>
            <w:r w:rsidRPr="00AB48ED">
              <w:rPr>
                <w:sz w:val="20"/>
                <w:szCs w:val="20"/>
                <w:lang w:val="en-US"/>
              </w:rPr>
              <w:t>Joint operations [member]</w:t>
            </w:r>
            <w:r>
              <w:rPr>
                <w:sz w:val="20"/>
                <w:szCs w:val="20"/>
                <w:lang w:val="en-US"/>
              </w:rPr>
              <w:t>" requires extending, use "</w:t>
            </w:r>
            <w:r w:rsidRPr="00AB48ED">
              <w:rPr>
                <w:sz w:val="20"/>
                <w:szCs w:val="20"/>
                <w:lang w:val="en-US"/>
              </w:rPr>
              <w:t>Disclosure of joint operations [text block]</w:t>
            </w:r>
            <w:r>
              <w:rPr>
                <w:sz w:val="20"/>
                <w:szCs w:val="20"/>
                <w:lang w:val="en-US"/>
              </w:rPr>
              <w:t>"</w:t>
            </w:r>
          </w:p>
        </w:tc>
      </w:tr>
      <w:tr w:rsidR="00AB48E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AB48ED" w:rsidRPr="00B3139D" w:rsidRDefault="00AB48E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AB48ED" w:rsidRDefault="00AB48E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AB48ED" w:rsidRPr="00AB48ED" w:rsidRDefault="00AB48ED" w:rsidP="00D26EA2">
            <w:pPr>
              <w:rPr>
                <w:sz w:val="18"/>
                <w:szCs w:val="18"/>
              </w:rPr>
            </w:pPr>
            <w:r w:rsidRPr="00AB48ED">
              <w:rPr>
                <w:sz w:val="18"/>
                <w:szCs w:val="18"/>
              </w:rPr>
              <w:t>Disclosure of joint ventures [table]</w:t>
            </w:r>
            <w:r w:rsidR="00754348" w:rsidRPr="00754348">
              <w:rPr>
                <w:sz w:val="18"/>
                <w:szCs w:val="18"/>
              </w:rPr>
              <w:t xml:space="preserve"> from ELR [825700]</w:t>
            </w:r>
          </w:p>
        </w:tc>
        <w:tc>
          <w:tcPr>
            <w:tcW w:w="2977" w:type="dxa"/>
            <w:tcBorders>
              <w:top w:val="single" w:sz="4" w:space="0" w:color="auto"/>
              <w:left w:val="nil"/>
              <w:bottom w:val="single" w:sz="4" w:space="0" w:color="auto"/>
              <w:right w:val="single" w:sz="4" w:space="0" w:color="auto"/>
            </w:tcBorders>
          </w:tcPr>
          <w:p w:rsidR="00AB48ED" w:rsidRDefault="00AB48ED" w:rsidP="00AB48ED">
            <w:pPr>
              <w:rPr>
                <w:sz w:val="20"/>
                <w:szCs w:val="20"/>
                <w:lang w:val="en-US"/>
              </w:rPr>
            </w:pPr>
            <w:r>
              <w:rPr>
                <w:sz w:val="20"/>
                <w:szCs w:val="20"/>
                <w:lang w:val="en-US"/>
              </w:rPr>
              <w:t>If "</w:t>
            </w:r>
            <w:r w:rsidRPr="00AB48ED">
              <w:rPr>
                <w:sz w:val="20"/>
                <w:szCs w:val="20"/>
                <w:lang w:val="en-US"/>
              </w:rPr>
              <w:t>Joint ventures [member]</w:t>
            </w:r>
            <w:r>
              <w:rPr>
                <w:sz w:val="20"/>
                <w:szCs w:val="20"/>
                <w:lang w:val="en-US"/>
              </w:rPr>
              <w:t>" requires extending, use "</w:t>
            </w:r>
            <w:r w:rsidRPr="00AB48ED">
              <w:rPr>
                <w:sz w:val="20"/>
                <w:szCs w:val="20"/>
                <w:lang w:val="en-US"/>
              </w:rPr>
              <w:t>Disclosure of joint ventures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537E4" w:rsidP="00D26EA2">
            <w:pPr>
              <w:rPr>
                <w:sz w:val="18"/>
                <w:szCs w:val="18"/>
              </w:rPr>
            </w:pPr>
            <w:r w:rsidRPr="00C537E4">
              <w:rPr>
                <w:sz w:val="18"/>
                <w:szCs w:val="18"/>
              </w:rPr>
              <w:t>Description of expected impact of initial application of new standards or interpretations [table]</w:t>
            </w:r>
            <w:r>
              <w:rPr>
                <w:sz w:val="18"/>
                <w:szCs w:val="18"/>
              </w:rPr>
              <w:t xml:space="preserve"> from ELR [811000]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New IFRSs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DA0F6F" w:rsidRDefault="00EF5E50" w:rsidP="00EF5E50">
            <w:pPr>
              <w:rPr>
                <w:b/>
                <w:sz w:val="18"/>
                <w:szCs w:val="18"/>
              </w:rPr>
            </w:pPr>
            <w:r>
              <w:rPr>
                <w:sz w:val="20"/>
                <w:szCs w:val="20"/>
                <w:lang w:val="en-US"/>
              </w:rPr>
              <w:t>"</w:t>
            </w:r>
            <w:r w:rsidRPr="00C24FFD">
              <w:rPr>
                <w:sz w:val="20"/>
                <w:szCs w:val="20"/>
                <w:lang w:val="en-US"/>
              </w:rPr>
              <w:t>Description of expected impact of initial application of new standards or interpretations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C537E4" w:rsidP="00D26EA2">
            <w:pPr>
              <w:rPr>
                <w:sz w:val="18"/>
                <w:szCs w:val="18"/>
              </w:rPr>
            </w:pPr>
            <w:r w:rsidRPr="00C537E4">
              <w:rPr>
                <w:sz w:val="18"/>
                <w:szCs w:val="18"/>
              </w:rPr>
              <w:t>Disclosure of terms and conditions of share-based payment arrangement [table]</w:t>
            </w:r>
            <w:r>
              <w:rPr>
                <w:sz w:val="18"/>
                <w:szCs w:val="18"/>
              </w:rPr>
              <w:t xml:space="preserve"> from ELR </w:t>
            </w:r>
            <w:r w:rsidRPr="00C537E4">
              <w:rPr>
                <w:sz w:val="18"/>
                <w:szCs w:val="18"/>
              </w:rPr>
              <w:t>[834120]</w:t>
            </w:r>
          </w:p>
        </w:tc>
        <w:tc>
          <w:tcPr>
            <w:tcW w:w="2977" w:type="dxa"/>
            <w:tcBorders>
              <w:top w:val="single" w:sz="4" w:space="0" w:color="auto"/>
              <w:left w:val="nil"/>
              <w:bottom w:val="single" w:sz="4" w:space="0" w:color="auto"/>
              <w:right w:val="single" w:sz="4" w:space="0" w:color="auto"/>
            </w:tcBorders>
          </w:tcPr>
          <w:p w:rsidR="0075523B" w:rsidRPr="0075523B" w:rsidRDefault="0075523B" w:rsidP="0075523B">
            <w:pPr>
              <w:rPr>
                <w:sz w:val="18"/>
                <w:szCs w:val="18"/>
                <w:lang w:val="en-US"/>
              </w:rPr>
            </w:pPr>
            <w:r w:rsidRPr="0075523B">
              <w:rPr>
                <w:sz w:val="18"/>
                <w:szCs w:val="18"/>
                <w:lang w:val="en-US"/>
              </w:rPr>
              <w:t>If "Share-based payment arrangements [member]" requires extending (see Table 10), use</w:t>
            </w:r>
          </w:p>
          <w:p w:rsidR="008C7185" w:rsidRPr="005C32A5" w:rsidRDefault="0075523B" w:rsidP="005C32A5">
            <w:pPr>
              <w:rPr>
                <w:b/>
                <w:sz w:val="18"/>
                <w:szCs w:val="18"/>
              </w:rPr>
            </w:pPr>
            <w:r w:rsidRPr="0075523B">
              <w:rPr>
                <w:sz w:val="18"/>
                <w:szCs w:val="18"/>
                <w:lang w:val="en-US"/>
              </w:rPr>
              <w:t>"Disclosure of terms and conditions of share-based payment arrangement [text block]"</w:t>
            </w:r>
          </w:p>
        </w:tc>
      </w:tr>
      <w:tr w:rsidR="003228CC"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3228CC" w:rsidRPr="00B3139D" w:rsidRDefault="003228CC"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3228CC" w:rsidRDefault="003228CC"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3228CC" w:rsidRPr="00C537E4" w:rsidRDefault="003228CC" w:rsidP="00D26EA2">
            <w:pPr>
              <w:rPr>
                <w:sz w:val="18"/>
                <w:szCs w:val="18"/>
              </w:rPr>
            </w:pPr>
            <w:r w:rsidRPr="003228CC">
              <w:rPr>
                <w:sz w:val="18"/>
                <w:szCs w:val="18"/>
              </w:rPr>
              <w:t>Disclosure of range of exercise prices of outstanding share options [table]</w:t>
            </w:r>
            <w:r>
              <w:rPr>
                <w:sz w:val="18"/>
                <w:szCs w:val="18"/>
              </w:rPr>
              <w:t xml:space="preserve"> from ELR [834120]</w:t>
            </w:r>
          </w:p>
        </w:tc>
        <w:tc>
          <w:tcPr>
            <w:tcW w:w="2977" w:type="dxa"/>
            <w:tcBorders>
              <w:top w:val="single" w:sz="4" w:space="0" w:color="auto"/>
              <w:left w:val="nil"/>
              <w:bottom w:val="single" w:sz="4" w:space="0" w:color="auto"/>
              <w:right w:val="single" w:sz="4" w:space="0" w:color="auto"/>
            </w:tcBorders>
          </w:tcPr>
          <w:p w:rsidR="003228CC" w:rsidRPr="005C32A5" w:rsidRDefault="003228CC" w:rsidP="003228CC">
            <w:pPr>
              <w:rPr>
                <w:sz w:val="18"/>
                <w:szCs w:val="18"/>
              </w:rPr>
            </w:pPr>
            <w:r>
              <w:rPr>
                <w:sz w:val="18"/>
                <w:szCs w:val="18"/>
              </w:rPr>
              <w:t>If "</w:t>
            </w:r>
            <w:r>
              <w:t xml:space="preserve"> </w:t>
            </w:r>
            <w:r w:rsidRPr="003228CC">
              <w:rPr>
                <w:sz w:val="18"/>
                <w:szCs w:val="18"/>
              </w:rPr>
              <w:t>Ranges [member]</w:t>
            </w:r>
            <w:r>
              <w:rPr>
                <w:sz w:val="18"/>
                <w:szCs w:val="18"/>
              </w:rPr>
              <w:t>" requires extending (see Table 10) use "</w:t>
            </w:r>
            <w:r w:rsidRPr="003228CC">
              <w:rPr>
                <w:sz w:val="18"/>
                <w:szCs w:val="18"/>
              </w:rPr>
              <w:t>Disclosure of range of exercise prices of outstanding share options [text block]</w:t>
            </w:r>
            <w:r>
              <w:rPr>
                <w:sz w:val="18"/>
                <w:szCs w:val="18"/>
              </w:rPr>
              <w:t>"</w:t>
            </w:r>
          </w:p>
        </w:tc>
      </w:tr>
      <w:tr w:rsidR="003228CC"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3228CC" w:rsidRPr="00B3139D" w:rsidRDefault="003228CC"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3228CC" w:rsidRDefault="003228CC"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3228CC" w:rsidRPr="003228CC" w:rsidRDefault="003228CC" w:rsidP="00D26EA2">
            <w:pPr>
              <w:rPr>
                <w:sz w:val="18"/>
                <w:szCs w:val="18"/>
              </w:rPr>
            </w:pPr>
            <w:r w:rsidRPr="003228CC">
              <w:rPr>
                <w:sz w:val="18"/>
                <w:szCs w:val="18"/>
              </w:rPr>
              <w:t>Disclosure of number and weighted average remaining contractual life of outstanding share options [table]</w:t>
            </w:r>
            <w:r>
              <w:rPr>
                <w:sz w:val="18"/>
                <w:szCs w:val="18"/>
              </w:rPr>
              <w:t xml:space="preserve"> from ELR [834120]</w:t>
            </w:r>
          </w:p>
        </w:tc>
        <w:tc>
          <w:tcPr>
            <w:tcW w:w="2977" w:type="dxa"/>
            <w:tcBorders>
              <w:top w:val="single" w:sz="4" w:space="0" w:color="auto"/>
              <w:left w:val="nil"/>
              <w:bottom w:val="single" w:sz="4" w:space="0" w:color="auto"/>
              <w:right w:val="single" w:sz="4" w:space="0" w:color="auto"/>
            </w:tcBorders>
          </w:tcPr>
          <w:p w:rsidR="003228CC" w:rsidRDefault="003228CC" w:rsidP="003228CC">
            <w:pPr>
              <w:rPr>
                <w:sz w:val="18"/>
                <w:szCs w:val="18"/>
              </w:rPr>
            </w:pPr>
            <w:r>
              <w:rPr>
                <w:sz w:val="18"/>
                <w:szCs w:val="18"/>
              </w:rPr>
              <w:t>If "</w:t>
            </w:r>
            <w:r w:rsidRPr="003228CC">
              <w:rPr>
                <w:sz w:val="18"/>
                <w:szCs w:val="18"/>
              </w:rPr>
              <w:t>Ranges of exercise prices for outstanding share options [member]</w:t>
            </w:r>
            <w:r>
              <w:rPr>
                <w:sz w:val="18"/>
                <w:szCs w:val="18"/>
              </w:rPr>
              <w:t>" requires extending (see Table 10) use "</w:t>
            </w:r>
            <w:r>
              <w:t xml:space="preserve"> </w:t>
            </w:r>
            <w:r w:rsidRPr="003228CC">
              <w:rPr>
                <w:sz w:val="18"/>
                <w:szCs w:val="18"/>
              </w:rPr>
              <w:t>Disclosure of number and weighted average remaining contractual life of outstanding share options [text block]</w:t>
            </w:r>
            <w:r>
              <w:rPr>
                <w:sz w:val="18"/>
                <w:szCs w:val="18"/>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6612E9" w:rsidRDefault="00C537E4" w:rsidP="00D26EA2">
            <w:pPr>
              <w:rPr>
                <w:sz w:val="18"/>
                <w:szCs w:val="18"/>
              </w:rPr>
            </w:pPr>
            <w:r w:rsidRPr="00C537E4">
              <w:rPr>
                <w:sz w:val="18"/>
                <w:szCs w:val="18"/>
              </w:rPr>
              <w:t>Disclosure of detailed information about business combination [table]</w:t>
            </w:r>
            <w:r w:rsidR="006612E9">
              <w:rPr>
                <w:sz w:val="18"/>
                <w:szCs w:val="18"/>
              </w:rPr>
              <w:t>;</w:t>
            </w:r>
          </w:p>
          <w:p w:rsidR="006612E9" w:rsidRDefault="00C537E4" w:rsidP="00D26EA2">
            <w:pPr>
              <w:rPr>
                <w:sz w:val="18"/>
                <w:szCs w:val="18"/>
              </w:rPr>
            </w:pPr>
            <w:r w:rsidRPr="00C537E4">
              <w:rPr>
                <w:sz w:val="18"/>
                <w:szCs w:val="18"/>
              </w:rPr>
              <w:t>Disclosure of reconciliation of changes in goodwill [table]</w:t>
            </w:r>
            <w:r w:rsidR="006612E9">
              <w:rPr>
                <w:sz w:val="18"/>
                <w:szCs w:val="18"/>
              </w:rPr>
              <w:t>;</w:t>
            </w:r>
          </w:p>
          <w:p w:rsidR="006612E9" w:rsidRDefault="00C537E4" w:rsidP="00D26EA2">
            <w:pPr>
              <w:rPr>
                <w:sz w:val="18"/>
                <w:szCs w:val="18"/>
              </w:rPr>
            </w:pPr>
            <w:r w:rsidRPr="00C537E4">
              <w:rPr>
                <w:sz w:val="18"/>
                <w:szCs w:val="18"/>
              </w:rPr>
              <w:t>Disclosure of transactions recognised separately from acquisition of assets and assumption of liabilities in business combination [table]</w:t>
            </w:r>
            <w:r w:rsidR="006612E9">
              <w:rPr>
                <w:sz w:val="18"/>
                <w:szCs w:val="18"/>
              </w:rPr>
              <w:t>;</w:t>
            </w:r>
          </w:p>
          <w:p w:rsidR="006612E9" w:rsidRDefault="00C537E4" w:rsidP="00D26EA2">
            <w:pPr>
              <w:rPr>
                <w:sz w:val="18"/>
                <w:szCs w:val="18"/>
              </w:rPr>
            </w:pPr>
            <w:r w:rsidRPr="00C537E4">
              <w:rPr>
                <w:sz w:val="18"/>
                <w:szCs w:val="18"/>
              </w:rPr>
              <w:t>Disclosure of acquired receivables [table]</w:t>
            </w:r>
            <w:r w:rsidR="006612E9">
              <w:rPr>
                <w:sz w:val="18"/>
                <w:szCs w:val="18"/>
              </w:rPr>
              <w:t>;'</w:t>
            </w:r>
          </w:p>
          <w:p w:rsidR="008C7185" w:rsidRPr="005005AD" w:rsidRDefault="00C537E4" w:rsidP="006612E9">
            <w:pPr>
              <w:rPr>
                <w:sz w:val="18"/>
                <w:szCs w:val="18"/>
              </w:rPr>
            </w:pPr>
            <w:r>
              <w:rPr>
                <w:sz w:val="18"/>
                <w:szCs w:val="18"/>
              </w:rPr>
              <w:t xml:space="preserve"> </w:t>
            </w:r>
            <w:r w:rsidR="006612E9">
              <w:rPr>
                <w:sz w:val="18"/>
                <w:szCs w:val="18"/>
              </w:rPr>
              <w:t xml:space="preserve">all </w:t>
            </w:r>
            <w:r>
              <w:rPr>
                <w:sz w:val="18"/>
                <w:szCs w:val="18"/>
              </w:rPr>
              <w:t xml:space="preserve">from ELR </w:t>
            </w:r>
            <w:r w:rsidRPr="00C537E4">
              <w:rPr>
                <w:sz w:val="18"/>
                <w:szCs w:val="18"/>
              </w:rPr>
              <w:t>[817000]</w:t>
            </w:r>
          </w:p>
        </w:tc>
        <w:tc>
          <w:tcPr>
            <w:tcW w:w="2977" w:type="dxa"/>
            <w:tcBorders>
              <w:top w:val="single" w:sz="4" w:space="0" w:color="auto"/>
              <w:left w:val="nil"/>
              <w:bottom w:val="single" w:sz="4" w:space="0" w:color="auto"/>
              <w:right w:val="single" w:sz="4" w:space="0" w:color="auto"/>
            </w:tcBorders>
          </w:tcPr>
          <w:p w:rsidR="005C32A5" w:rsidRPr="005C32A5" w:rsidRDefault="005C32A5" w:rsidP="005C32A5">
            <w:pPr>
              <w:rPr>
                <w:sz w:val="18"/>
                <w:szCs w:val="18"/>
                <w:lang w:val="en-US"/>
              </w:rPr>
            </w:pPr>
            <w:r w:rsidRPr="005C32A5">
              <w:rPr>
                <w:sz w:val="18"/>
                <w:szCs w:val="18"/>
                <w:lang w:val="en-US"/>
              </w:rPr>
              <w:t>If " Business combinations [member]" requires extending</w:t>
            </w:r>
            <w:r w:rsidR="003E6F4C">
              <w:rPr>
                <w:sz w:val="18"/>
                <w:szCs w:val="18"/>
                <w:lang w:val="en-US"/>
              </w:rPr>
              <w:t xml:space="preserve"> </w:t>
            </w:r>
            <w:r w:rsidR="003E6F4C" w:rsidRPr="003E6F4C">
              <w:rPr>
                <w:sz w:val="18"/>
                <w:szCs w:val="18"/>
                <w:lang w:val="en-US"/>
              </w:rPr>
              <w:t xml:space="preserve">(see Table </w:t>
            </w:r>
            <w:r w:rsidR="00753C7B" w:rsidRPr="003E6F4C">
              <w:rPr>
                <w:sz w:val="18"/>
                <w:szCs w:val="18"/>
                <w:lang w:val="en-US"/>
              </w:rPr>
              <w:t>1</w:t>
            </w:r>
            <w:r w:rsidR="00753C7B">
              <w:rPr>
                <w:sz w:val="18"/>
                <w:szCs w:val="18"/>
                <w:lang w:val="en-US"/>
              </w:rPr>
              <w:t>0</w:t>
            </w:r>
            <w:r w:rsidR="003E6F4C" w:rsidRPr="003E6F4C">
              <w:rPr>
                <w:sz w:val="18"/>
                <w:szCs w:val="18"/>
                <w:lang w:val="en-US"/>
              </w:rPr>
              <w:t>)</w:t>
            </w:r>
            <w:r w:rsidRPr="005C32A5">
              <w:rPr>
                <w:sz w:val="18"/>
                <w:szCs w:val="18"/>
                <w:lang w:val="en-US"/>
              </w:rPr>
              <w:t>, use</w:t>
            </w:r>
          </w:p>
          <w:p w:rsidR="008C7185" w:rsidRPr="005C32A5" w:rsidRDefault="005C32A5" w:rsidP="005C32A5">
            <w:pPr>
              <w:rPr>
                <w:b/>
                <w:sz w:val="18"/>
                <w:szCs w:val="18"/>
              </w:rPr>
            </w:pPr>
            <w:r w:rsidRPr="005C32A5">
              <w:rPr>
                <w:sz w:val="18"/>
                <w:szCs w:val="18"/>
                <w:lang w:val="en-US"/>
              </w:rPr>
              <w:t>"</w:t>
            </w:r>
            <w:r w:rsidR="008B61CD">
              <w:t xml:space="preserve"> </w:t>
            </w:r>
            <w:r w:rsidR="008B61CD" w:rsidRPr="008B61CD">
              <w:rPr>
                <w:sz w:val="18"/>
                <w:szCs w:val="18"/>
                <w:lang w:val="en-US"/>
              </w:rPr>
              <w:t>Disclosure of detailed information about business combinations [text block]</w:t>
            </w:r>
            <w:r w:rsidRPr="005C32A5">
              <w:rPr>
                <w:sz w:val="18"/>
                <w:szCs w:val="18"/>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6612E9" w:rsidP="00D26EA2">
            <w:pPr>
              <w:rPr>
                <w:sz w:val="18"/>
                <w:szCs w:val="18"/>
              </w:rPr>
            </w:pPr>
            <w:r w:rsidRPr="006612E9">
              <w:rPr>
                <w:sz w:val="18"/>
                <w:szCs w:val="18"/>
              </w:rPr>
              <w:t>Disclosure of contingent liabilities in business combination [table]</w:t>
            </w:r>
            <w:r>
              <w:rPr>
                <w:sz w:val="18"/>
                <w:szCs w:val="18"/>
              </w:rPr>
              <w:t xml:space="preserve"> from ELR </w:t>
            </w:r>
            <w:r w:rsidRPr="006612E9">
              <w:rPr>
                <w:sz w:val="18"/>
                <w:szCs w:val="18"/>
              </w:rPr>
              <w:t>[817000]</w:t>
            </w:r>
          </w:p>
        </w:tc>
        <w:tc>
          <w:tcPr>
            <w:tcW w:w="2977" w:type="dxa"/>
            <w:tcBorders>
              <w:top w:val="single" w:sz="4" w:space="0" w:color="auto"/>
              <w:left w:val="nil"/>
              <w:bottom w:val="single" w:sz="4" w:space="0" w:color="auto"/>
              <w:right w:val="single" w:sz="4" w:space="0" w:color="auto"/>
            </w:tcBorders>
          </w:tcPr>
          <w:p w:rsidR="005C32A5" w:rsidRPr="005C32A5" w:rsidRDefault="005C32A5" w:rsidP="005C32A5">
            <w:pPr>
              <w:rPr>
                <w:sz w:val="18"/>
                <w:szCs w:val="18"/>
                <w:lang w:val="en-US"/>
              </w:rPr>
            </w:pPr>
            <w:r w:rsidRPr="005C32A5">
              <w:rPr>
                <w:sz w:val="18"/>
                <w:szCs w:val="18"/>
                <w:lang w:val="en-US"/>
              </w:rPr>
              <w:t xml:space="preserve">If </w:t>
            </w:r>
            <w:r w:rsidR="006612E9">
              <w:rPr>
                <w:sz w:val="18"/>
                <w:szCs w:val="18"/>
                <w:lang w:val="en-US"/>
              </w:rPr>
              <w:t>"</w:t>
            </w:r>
            <w:r w:rsidR="006612E9">
              <w:t xml:space="preserve"> </w:t>
            </w:r>
            <w:r w:rsidR="006612E9" w:rsidRPr="006612E9">
              <w:rPr>
                <w:sz w:val="18"/>
                <w:szCs w:val="18"/>
                <w:lang w:val="en-US"/>
              </w:rPr>
              <w:t>Business combinations [member]</w:t>
            </w:r>
            <w:r w:rsidR="006612E9">
              <w:rPr>
                <w:sz w:val="18"/>
                <w:szCs w:val="18"/>
                <w:lang w:val="en-US"/>
              </w:rPr>
              <w:t xml:space="preserve">" and/or </w:t>
            </w:r>
            <w:r w:rsidRPr="005C32A5">
              <w:rPr>
                <w:sz w:val="18"/>
                <w:szCs w:val="18"/>
                <w:lang w:val="en-US"/>
              </w:rPr>
              <w:t>"Items of contingent liabilities [member] require extending"</w:t>
            </w:r>
            <w:r w:rsidR="003E6F4C">
              <w:rPr>
                <w:sz w:val="18"/>
                <w:szCs w:val="18"/>
                <w:lang w:val="en-US"/>
              </w:rPr>
              <w:t xml:space="preserve"> </w:t>
            </w:r>
            <w:r w:rsidR="003E6F4C" w:rsidRPr="003E6F4C">
              <w:rPr>
                <w:sz w:val="18"/>
                <w:szCs w:val="18"/>
                <w:lang w:val="en-US"/>
              </w:rPr>
              <w:t xml:space="preserve">(see Table </w:t>
            </w:r>
            <w:r w:rsidR="00753C7B" w:rsidRPr="003E6F4C">
              <w:rPr>
                <w:sz w:val="18"/>
                <w:szCs w:val="18"/>
                <w:lang w:val="en-US"/>
              </w:rPr>
              <w:t>1</w:t>
            </w:r>
            <w:r w:rsidR="00753C7B">
              <w:rPr>
                <w:sz w:val="18"/>
                <w:szCs w:val="18"/>
                <w:lang w:val="en-US"/>
              </w:rPr>
              <w:t>0</w:t>
            </w:r>
            <w:r w:rsidR="003E6F4C" w:rsidRPr="003E6F4C">
              <w:rPr>
                <w:sz w:val="18"/>
                <w:szCs w:val="18"/>
                <w:lang w:val="en-US"/>
              </w:rPr>
              <w:t>)</w:t>
            </w:r>
            <w:r w:rsidRPr="005C32A5">
              <w:rPr>
                <w:sz w:val="18"/>
                <w:szCs w:val="18"/>
                <w:lang w:val="en-US"/>
              </w:rPr>
              <w:t>, use</w:t>
            </w:r>
          </w:p>
          <w:p w:rsidR="008C7185" w:rsidRPr="007227E3" w:rsidRDefault="005C32A5" w:rsidP="005C32A5">
            <w:pPr>
              <w:rPr>
                <w:b/>
                <w:sz w:val="18"/>
                <w:szCs w:val="18"/>
              </w:rPr>
            </w:pPr>
            <w:r w:rsidRPr="005C32A5">
              <w:rPr>
                <w:sz w:val="18"/>
                <w:szCs w:val="18"/>
                <w:lang w:val="en-US"/>
              </w:rPr>
              <w:t>"</w:t>
            </w:r>
            <w:r w:rsidR="008B61CD">
              <w:t xml:space="preserve"> </w:t>
            </w:r>
            <w:r w:rsidR="008B61CD" w:rsidRPr="008B61CD">
              <w:rPr>
                <w:sz w:val="18"/>
                <w:szCs w:val="18"/>
                <w:lang w:val="en-US"/>
              </w:rPr>
              <w:t xml:space="preserve">Disclosure of detailed information about business combinations [text block] </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6612E9" w:rsidP="00D26EA2">
            <w:pPr>
              <w:rPr>
                <w:sz w:val="18"/>
                <w:szCs w:val="18"/>
              </w:rPr>
            </w:pPr>
            <w:r w:rsidRPr="006612E9">
              <w:rPr>
                <w:sz w:val="18"/>
                <w:szCs w:val="18"/>
              </w:rPr>
              <w:t>Disclosure of transferred financial assets that are not derecognised in their entirety [table]</w:t>
            </w:r>
            <w:r>
              <w:rPr>
                <w:sz w:val="18"/>
                <w:szCs w:val="18"/>
              </w:rPr>
              <w:t xml:space="preserve"> from ELR </w:t>
            </w:r>
            <w:r w:rsidRPr="006612E9">
              <w:rPr>
                <w:sz w:val="18"/>
                <w:szCs w:val="18"/>
              </w:rPr>
              <w:t>[822390]</w:t>
            </w:r>
          </w:p>
        </w:tc>
        <w:tc>
          <w:tcPr>
            <w:tcW w:w="2977" w:type="dxa"/>
            <w:tcBorders>
              <w:top w:val="single" w:sz="4" w:space="0" w:color="auto"/>
              <w:left w:val="nil"/>
              <w:bottom w:val="single" w:sz="4" w:space="0" w:color="auto"/>
              <w:right w:val="single" w:sz="4" w:space="0" w:color="auto"/>
            </w:tcBorders>
          </w:tcPr>
          <w:p w:rsidR="005C32A5" w:rsidRDefault="005C32A5" w:rsidP="005C32A5">
            <w:pPr>
              <w:rPr>
                <w:sz w:val="20"/>
                <w:szCs w:val="20"/>
                <w:lang w:val="en-US"/>
              </w:rPr>
            </w:pPr>
            <w:r>
              <w:rPr>
                <w:sz w:val="20"/>
                <w:szCs w:val="20"/>
                <w:lang w:val="en-US"/>
              </w:rPr>
              <w:t>If "</w:t>
            </w:r>
            <w:r w:rsidRPr="00600F9D">
              <w:rPr>
                <w:sz w:val="20"/>
                <w:szCs w:val="20"/>
                <w:lang w:val="en-US"/>
              </w:rPr>
              <w:t xml:space="preserve"> Transferred financial assets that are not derecognized in their entirety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7227E3" w:rsidRDefault="005C32A5" w:rsidP="005C32A5">
            <w:pPr>
              <w:rPr>
                <w:b/>
                <w:sz w:val="18"/>
                <w:szCs w:val="18"/>
              </w:rPr>
            </w:pPr>
            <w:r>
              <w:rPr>
                <w:sz w:val="20"/>
                <w:szCs w:val="20"/>
                <w:lang w:val="en-US"/>
              </w:rPr>
              <w:t>"</w:t>
            </w:r>
            <w:r w:rsidR="00486035">
              <w:t xml:space="preserve"> </w:t>
            </w:r>
            <w:r w:rsidR="00486035" w:rsidRPr="00486035">
              <w:rPr>
                <w:sz w:val="20"/>
                <w:szCs w:val="20"/>
                <w:lang w:val="en-US"/>
              </w:rPr>
              <w:t xml:space="preserve">Disclosure of transferred financial assets that are not </w:t>
            </w:r>
            <w:proofErr w:type="spellStart"/>
            <w:r w:rsidR="00486035" w:rsidRPr="00486035">
              <w:rPr>
                <w:sz w:val="20"/>
                <w:szCs w:val="20"/>
                <w:lang w:val="en-US"/>
              </w:rPr>
              <w:t>derecognised</w:t>
            </w:r>
            <w:proofErr w:type="spellEnd"/>
            <w:r w:rsidR="00486035" w:rsidRPr="00486035">
              <w:rPr>
                <w:sz w:val="20"/>
                <w:szCs w:val="20"/>
                <w:lang w:val="en-US"/>
              </w:rPr>
              <w:t xml:space="preserve"> in their entirety [text block]</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6612E9" w:rsidP="00D26EA2">
            <w:pPr>
              <w:rPr>
                <w:sz w:val="18"/>
                <w:szCs w:val="18"/>
              </w:rPr>
            </w:pPr>
            <w:r w:rsidRPr="006612E9">
              <w:rPr>
                <w:sz w:val="18"/>
                <w:szCs w:val="18"/>
              </w:rPr>
              <w:t>Disclosure of external credit exposures [table]</w:t>
            </w:r>
            <w:r>
              <w:rPr>
                <w:sz w:val="18"/>
                <w:szCs w:val="18"/>
              </w:rPr>
              <w:t xml:space="preserve"> from ELR </w:t>
            </w:r>
            <w:r w:rsidR="0014406F" w:rsidRPr="0014406F">
              <w:rPr>
                <w:sz w:val="18"/>
                <w:szCs w:val="18"/>
              </w:rPr>
              <w:t>[822390]</w:t>
            </w:r>
          </w:p>
        </w:tc>
        <w:tc>
          <w:tcPr>
            <w:tcW w:w="2977" w:type="dxa"/>
            <w:tcBorders>
              <w:top w:val="single" w:sz="4" w:space="0" w:color="auto"/>
              <w:left w:val="nil"/>
              <w:bottom w:val="single" w:sz="4" w:space="0" w:color="auto"/>
              <w:right w:val="single" w:sz="4" w:space="0" w:color="auto"/>
            </w:tcBorders>
          </w:tcPr>
          <w:p w:rsidR="005C32A5" w:rsidRDefault="005C32A5" w:rsidP="005C32A5">
            <w:pPr>
              <w:rPr>
                <w:sz w:val="20"/>
                <w:szCs w:val="20"/>
                <w:lang w:val="en-US"/>
              </w:rPr>
            </w:pPr>
            <w:r>
              <w:rPr>
                <w:sz w:val="20"/>
                <w:szCs w:val="20"/>
                <w:lang w:val="en-US"/>
              </w:rPr>
              <w:t>If "</w:t>
            </w:r>
            <w:r w:rsidRPr="00600F9D">
              <w:rPr>
                <w:sz w:val="20"/>
                <w:szCs w:val="20"/>
                <w:lang w:val="en-US"/>
              </w:rPr>
              <w:t>External creditor grades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8C7185" w:rsidRDefault="005C32A5" w:rsidP="005C32A5">
            <w:pPr>
              <w:rPr>
                <w:b/>
                <w:sz w:val="18"/>
                <w:szCs w:val="18"/>
              </w:rPr>
            </w:pPr>
            <w:r>
              <w:rPr>
                <w:sz w:val="20"/>
                <w:szCs w:val="20"/>
                <w:lang w:val="en-US"/>
              </w:rPr>
              <w:t>"</w:t>
            </w:r>
            <w:r w:rsidRPr="00C24FFD">
              <w:rPr>
                <w:sz w:val="20"/>
                <w:szCs w:val="20"/>
                <w:lang w:val="en-US"/>
              </w:rPr>
              <w:t>Disclosure of external credit exposures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14406F" w:rsidP="00D26EA2">
            <w:pPr>
              <w:rPr>
                <w:sz w:val="18"/>
                <w:szCs w:val="18"/>
              </w:rPr>
            </w:pPr>
            <w:r w:rsidRPr="0014406F">
              <w:rPr>
                <w:sz w:val="18"/>
                <w:szCs w:val="18"/>
              </w:rPr>
              <w:t>Disclosure of internal credit exposures [table]</w:t>
            </w:r>
            <w:r>
              <w:rPr>
                <w:sz w:val="18"/>
                <w:szCs w:val="18"/>
              </w:rPr>
              <w:t xml:space="preserve"> </w:t>
            </w:r>
            <w:r w:rsidRPr="0014406F">
              <w:rPr>
                <w:sz w:val="18"/>
                <w:szCs w:val="18"/>
              </w:rPr>
              <w:t>from ELR [822390]</w:t>
            </w:r>
          </w:p>
        </w:tc>
        <w:tc>
          <w:tcPr>
            <w:tcW w:w="2977" w:type="dxa"/>
            <w:tcBorders>
              <w:top w:val="single" w:sz="4" w:space="0" w:color="auto"/>
              <w:left w:val="nil"/>
              <w:bottom w:val="single" w:sz="4" w:space="0" w:color="auto"/>
              <w:right w:val="single" w:sz="4" w:space="0" w:color="auto"/>
            </w:tcBorders>
          </w:tcPr>
          <w:p w:rsidR="005C32A5" w:rsidRDefault="005C32A5" w:rsidP="005C32A5">
            <w:pPr>
              <w:rPr>
                <w:sz w:val="20"/>
                <w:szCs w:val="20"/>
                <w:lang w:val="en-US"/>
              </w:rPr>
            </w:pPr>
            <w:r>
              <w:rPr>
                <w:sz w:val="20"/>
                <w:szCs w:val="20"/>
                <w:lang w:val="en-US"/>
              </w:rPr>
              <w:t>If "</w:t>
            </w:r>
            <w:r w:rsidRPr="00600F9D">
              <w:rPr>
                <w:sz w:val="20"/>
                <w:szCs w:val="20"/>
                <w:lang w:val="en-US"/>
              </w:rPr>
              <w:t xml:space="preserve"> Internal credit grades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8C7185" w:rsidRDefault="005C32A5" w:rsidP="005C32A5">
            <w:pPr>
              <w:rPr>
                <w:b/>
                <w:sz w:val="18"/>
                <w:szCs w:val="18"/>
              </w:rPr>
            </w:pPr>
            <w:r>
              <w:rPr>
                <w:sz w:val="20"/>
                <w:szCs w:val="20"/>
                <w:lang w:val="en-US"/>
              </w:rPr>
              <w:t>"</w:t>
            </w:r>
            <w:r w:rsidRPr="00C24FFD">
              <w:rPr>
                <w:sz w:val="20"/>
                <w:szCs w:val="20"/>
                <w:lang w:val="en-US"/>
              </w:rPr>
              <w:t>Disclosure of internal credit exposures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detailed information about arrangements involving legal form of lease [table]</w:t>
            </w:r>
            <w:r>
              <w:rPr>
                <w:sz w:val="18"/>
                <w:szCs w:val="18"/>
              </w:rPr>
              <w:t xml:space="preserve"> from ELR [832800]</w:t>
            </w: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r>
              <w:rPr>
                <w:sz w:val="20"/>
                <w:szCs w:val="20"/>
                <w:lang w:val="en-US"/>
              </w:rPr>
              <w:t>If "</w:t>
            </w:r>
            <w:r w:rsidRPr="00F30F46">
              <w:rPr>
                <w:sz w:val="20"/>
                <w:szCs w:val="20"/>
                <w:lang w:val="en-US"/>
              </w:rPr>
              <w:t>Arrangements involving legal form of lease [member]</w:t>
            </w:r>
            <w:r>
              <w:rPr>
                <w:sz w:val="20"/>
                <w:szCs w:val="20"/>
                <w:lang w:val="en-US"/>
              </w:rPr>
              <w:t>" require extending, use "</w:t>
            </w:r>
            <w:r w:rsidRPr="00F30F46">
              <w:rPr>
                <w:sz w:val="20"/>
                <w:szCs w:val="20"/>
                <w:lang w:val="en-US"/>
              </w:rPr>
              <w:t>Disclosure of detailed information about arrangements involving legal form of lease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detailed information about service concession arrangements [table]</w:t>
            </w:r>
            <w:r>
              <w:rPr>
                <w:sz w:val="18"/>
                <w:szCs w:val="18"/>
              </w:rPr>
              <w:t xml:space="preserve"> from ELR [832900]</w:t>
            </w:r>
          </w:p>
        </w:tc>
        <w:tc>
          <w:tcPr>
            <w:tcW w:w="2977" w:type="dxa"/>
            <w:tcBorders>
              <w:top w:val="single" w:sz="4" w:space="0" w:color="auto"/>
              <w:left w:val="nil"/>
              <w:bottom w:val="single" w:sz="4" w:space="0" w:color="auto"/>
              <w:right w:val="single" w:sz="4" w:space="0" w:color="auto"/>
            </w:tcBorders>
          </w:tcPr>
          <w:p w:rsidR="00F30F46" w:rsidRDefault="00F30F46" w:rsidP="005C32A5">
            <w:pPr>
              <w:rPr>
                <w:sz w:val="20"/>
                <w:szCs w:val="20"/>
                <w:lang w:val="en-US"/>
              </w:rPr>
            </w:pPr>
            <w:r>
              <w:rPr>
                <w:sz w:val="20"/>
                <w:szCs w:val="20"/>
                <w:lang w:val="en-US"/>
              </w:rPr>
              <w:t>If "</w:t>
            </w:r>
            <w:r>
              <w:t xml:space="preserve"> </w:t>
            </w:r>
            <w:r w:rsidRPr="00F30F46">
              <w:rPr>
                <w:sz w:val="20"/>
                <w:szCs w:val="20"/>
                <w:lang w:val="en-US"/>
              </w:rPr>
              <w:t>Service concession arrangements [member]</w:t>
            </w:r>
            <w:r>
              <w:rPr>
                <w:sz w:val="20"/>
                <w:szCs w:val="20"/>
                <w:lang w:val="en-US"/>
              </w:rPr>
              <w:t>" require extending, use "</w:t>
            </w:r>
            <w:r w:rsidRPr="00F30F46">
              <w:rPr>
                <w:sz w:val="20"/>
                <w:szCs w:val="20"/>
                <w:lang w:val="en-US"/>
              </w:rPr>
              <w:t>Disclosure of detailed information about service concession arrangements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information for each material impairment loss recognised or reversed for individual asset or cash-generating unit [table]</w:t>
            </w:r>
            <w:r>
              <w:rPr>
                <w:sz w:val="18"/>
                <w:szCs w:val="18"/>
              </w:rPr>
              <w:t xml:space="preserve"> from ELR [832410]</w:t>
            </w: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r>
              <w:rPr>
                <w:sz w:val="20"/>
                <w:szCs w:val="20"/>
                <w:lang w:val="en-US"/>
              </w:rPr>
              <w:t>If "</w:t>
            </w:r>
            <w:r w:rsidRPr="00F30F46">
              <w:rPr>
                <w:sz w:val="20"/>
                <w:szCs w:val="20"/>
                <w:lang w:val="en-US"/>
              </w:rPr>
              <w:t>Individual assets or cash-generating units [member]</w:t>
            </w:r>
            <w:r>
              <w:rPr>
                <w:sz w:val="20"/>
                <w:szCs w:val="20"/>
                <w:lang w:val="en-US"/>
              </w:rPr>
              <w:t>" requires extending, use "</w:t>
            </w:r>
            <w:r w:rsidRPr="00F30F46">
              <w:rPr>
                <w:sz w:val="20"/>
                <w:szCs w:val="20"/>
                <w:lang w:val="en-US"/>
              </w:rPr>
              <w:t xml:space="preserve">Disclosure of information for each material impairment loss </w:t>
            </w:r>
            <w:proofErr w:type="spellStart"/>
            <w:r w:rsidRPr="00F30F46">
              <w:rPr>
                <w:sz w:val="20"/>
                <w:szCs w:val="20"/>
                <w:lang w:val="en-US"/>
              </w:rPr>
              <w:t>recognised</w:t>
            </w:r>
            <w:proofErr w:type="spellEnd"/>
            <w:r w:rsidRPr="00F30F46">
              <w:rPr>
                <w:sz w:val="20"/>
                <w:szCs w:val="20"/>
                <w:lang w:val="en-US"/>
              </w:rPr>
              <w:t xml:space="preserve"> or reversed for individual asset or cash-generating unit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impairment loss recognised or reversed [table]</w:t>
            </w:r>
            <w:r>
              <w:rPr>
                <w:sz w:val="18"/>
                <w:szCs w:val="18"/>
              </w:rPr>
              <w:t xml:space="preserve"> from ELR [832410]</w:t>
            </w: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r>
              <w:rPr>
                <w:sz w:val="20"/>
                <w:szCs w:val="20"/>
                <w:lang w:val="en-US"/>
              </w:rPr>
              <w:t>If "</w:t>
            </w:r>
            <w:r w:rsidRPr="00F30F46">
              <w:rPr>
                <w:sz w:val="20"/>
                <w:szCs w:val="20"/>
                <w:lang w:val="en-US"/>
              </w:rPr>
              <w:t>Reportable segments [member]</w:t>
            </w:r>
            <w:r>
              <w:rPr>
                <w:sz w:val="20"/>
                <w:szCs w:val="20"/>
                <w:lang w:val="en-US"/>
              </w:rPr>
              <w:t>" requires extending, use "</w:t>
            </w:r>
            <w:r w:rsidRPr="00F30F46">
              <w:rPr>
                <w:sz w:val="20"/>
                <w:szCs w:val="20"/>
                <w:lang w:val="en-US"/>
              </w:rPr>
              <w:t xml:space="preserve">Explanation of impairment loss </w:t>
            </w:r>
            <w:proofErr w:type="spellStart"/>
            <w:r w:rsidRPr="00F30F46">
              <w:rPr>
                <w:sz w:val="20"/>
                <w:szCs w:val="20"/>
                <w:lang w:val="en-US"/>
              </w:rPr>
              <w:t>recognised</w:t>
            </w:r>
            <w:proofErr w:type="spellEnd"/>
            <w:r w:rsidRPr="00F30F46">
              <w:rPr>
                <w:sz w:val="20"/>
                <w:szCs w:val="20"/>
                <w:lang w:val="en-US"/>
              </w:rPr>
              <w:t xml:space="preserve"> or reversed [text block]</w:t>
            </w:r>
            <w:r>
              <w:rPr>
                <w:sz w:val="20"/>
                <w:szCs w:val="20"/>
                <w:lang w:val="en-US"/>
              </w:rPr>
              <w:t>"</w:t>
            </w:r>
          </w:p>
        </w:tc>
      </w:tr>
      <w:tr w:rsidR="00F30F46"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F30F46" w:rsidRPr="00B3139D" w:rsidRDefault="00F30F46"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30F46" w:rsidRDefault="00F30F46"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F30F46" w:rsidRPr="0014406F" w:rsidRDefault="00F30F46" w:rsidP="00D26EA2">
            <w:pPr>
              <w:rPr>
                <w:sz w:val="18"/>
                <w:szCs w:val="18"/>
              </w:rPr>
            </w:pPr>
            <w:r w:rsidRPr="00F30F46">
              <w:rPr>
                <w:sz w:val="18"/>
                <w:szCs w:val="18"/>
              </w:rPr>
              <w:t>Disclosure of information for cash-generating units [table]</w:t>
            </w:r>
            <w:r>
              <w:rPr>
                <w:sz w:val="18"/>
                <w:szCs w:val="18"/>
              </w:rPr>
              <w:t xml:space="preserve"> from ELR [832410]</w:t>
            </w:r>
          </w:p>
        </w:tc>
        <w:tc>
          <w:tcPr>
            <w:tcW w:w="2977" w:type="dxa"/>
            <w:tcBorders>
              <w:top w:val="single" w:sz="4" w:space="0" w:color="auto"/>
              <w:left w:val="nil"/>
              <w:bottom w:val="single" w:sz="4" w:space="0" w:color="auto"/>
              <w:right w:val="single" w:sz="4" w:space="0" w:color="auto"/>
            </w:tcBorders>
          </w:tcPr>
          <w:p w:rsidR="00F30F46" w:rsidRDefault="00F30F46" w:rsidP="00F30F46">
            <w:pPr>
              <w:rPr>
                <w:sz w:val="20"/>
                <w:szCs w:val="20"/>
                <w:lang w:val="en-US"/>
              </w:rPr>
            </w:pPr>
            <w:r>
              <w:rPr>
                <w:sz w:val="20"/>
                <w:szCs w:val="20"/>
                <w:lang w:val="en-US"/>
              </w:rPr>
              <w:t>If "</w:t>
            </w:r>
            <w:r w:rsidRPr="00F30F46">
              <w:rPr>
                <w:sz w:val="20"/>
                <w:szCs w:val="20"/>
                <w:lang w:val="en-US"/>
              </w:rPr>
              <w:t>Cash-generating units [member]</w:t>
            </w:r>
            <w:r>
              <w:rPr>
                <w:sz w:val="20"/>
                <w:szCs w:val="20"/>
                <w:lang w:val="en-US"/>
              </w:rPr>
              <w:t>" requires extending, use "</w:t>
            </w:r>
            <w:r>
              <w:t xml:space="preserve"> </w:t>
            </w:r>
            <w:r w:rsidRPr="00F30F46">
              <w:rPr>
                <w:sz w:val="20"/>
                <w:szCs w:val="20"/>
                <w:lang w:val="en-US"/>
              </w:rPr>
              <w:t>Disclosure of information for cash-generating units [text block]</w:t>
            </w:r>
            <w:r>
              <w:rPr>
                <w:sz w:val="20"/>
                <w:szCs w:val="20"/>
                <w:lang w:val="en-US"/>
              </w:rPr>
              <w:t>"</w:t>
            </w:r>
          </w:p>
        </w:tc>
      </w:tr>
      <w:tr w:rsidR="0019130D"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19130D" w:rsidRPr="00B3139D" w:rsidRDefault="0019130D"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19130D" w:rsidRDefault="0019130D"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19130D" w:rsidRPr="0014406F" w:rsidRDefault="0019130D" w:rsidP="00D26EA2">
            <w:pPr>
              <w:rPr>
                <w:sz w:val="18"/>
                <w:szCs w:val="18"/>
              </w:rPr>
            </w:pPr>
            <w:r w:rsidRPr="0019130D">
              <w:rPr>
                <w:sz w:val="18"/>
                <w:szCs w:val="18"/>
              </w:rPr>
              <w:t>Disclosure of operating segments [table]</w:t>
            </w:r>
            <w:r>
              <w:rPr>
                <w:sz w:val="18"/>
                <w:szCs w:val="18"/>
              </w:rPr>
              <w:t xml:space="preserve"> from ELR [871100]</w:t>
            </w:r>
          </w:p>
        </w:tc>
        <w:tc>
          <w:tcPr>
            <w:tcW w:w="2977" w:type="dxa"/>
            <w:tcBorders>
              <w:top w:val="single" w:sz="4" w:space="0" w:color="auto"/>
              <w:left w:val="nil"/>
              <w:bottom w:val="single" w:sz="4" w:space="0" w:color="auto"/>
              <w:right w:val="single" w:sz="4" w:space="0" w:color="auto"/>
            </w:tcBorders>
          </w:tcPr>
          <w:p w:rsidR="0019130D" w:rsidRDefault="0019130D" w:rsidP="0019130D">
            <w:pPr>
              <w:rPr>
                <w:sz w:val="20"/>
                <w:szCs w:val="20"/>
                <w:lang w:val="en-US"/>
              </w:rPr>
            </w:pPr>
            <w:r>
              <w:rPr>
                <w:sz w:val="20"/>
                <w:szCs w:val="20"/>
                <w:lang w:val="en-US"/>
              </w:rPr>
              <w:t>If "</w:t>
            </w:r>
            <w:r w:rsidRPr="0019130D">
              <w:rPr>
                <w:sz w:val="20"/>
                <w:szCs w:val="20"/>
                <w:lang w:val="en-US"/>
              </w:rPr>
              <w:t>Reportable segments [member]</w:t>
            </w:r>
            <w:r>
              <w:rPr>
                <w:sz w:val="20"/>
                <w:szCs w:val="20"/>
                <w:lang w:val="en-US"/>
              </w:rPr>
              <w:t>" requires extending (see Table 10), use "</w:t>
            </w:r>
            <w:r w:rsidRPr="0019130D">
              <w:rPr>
                <w:sz w:val="20"/>
                <w:szCs w:val="20"/>
                <w:lang w:val="en-US"/>
              </w:rPr>
              <w:t>Disclosure of operating segments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14406F" w:rsidP="00D26EA2">
            <w:pPr>
              <w:rPr>
                <w:sz w:val="18"/>
                <w:szCs w:val="18"/>
              </w:rPr>
            </w:pPr>
            <w:r w:rsidRPr="0014406F">
              <w:rPr>
                <w:sz w:val="18"/>
                <w:szCs w:val="18"/>
              </w:rPr>
              <w:t>Disclosure of products and services [table]</w:t>
            </w:r>
            <w:r>
              <w:rPr>
                <w:sz w:val="18"/>
                <w:szCs w:val="18"/>
              </w:rPr>
              <w:t xml:space="preserve"> from ELR </w:t>
            </w:r>
            <w:r w:rsidRPr="0014406F">
              <w:rPr>
                <w:sz w:val="18"/>
                <w:szCs w:val="18"/>
              </w:rPr>
              <w:t>[871100]</w:t>
            </w:r>
          </w:p>
        </w:tc>
        <w:tc>
          <w:tcPr>
            <w:tcW w:w="2977" w:type="dxa"/>
            <w:tcBorders>
              <w:top w:val="single" w:sz="4" w:space="0" w:color="auto"/>
              <w:left w:val="nil"/>
              <w:bottom w:val="single" w:sz="4" w:space="0" w:color="auto"/>
              <w:right w:val="single" w:sz="4" w:space="0" w:color="auto"/>
            </w:tcBorders>
          </w:tcPr>
          <w:p w:rsidR="005C32A5" w:rsidRDefault="005C32A5" w:rsidP="005C32A5">
            <w:pPr>
              <w:rPr>
                <w:sz w:val="20"/>
                <w:szCs w:val="20"/>
                <w:lang w:val="en-US"/>
              </w:rPr>
            </w:pPr>
            <w:r>
              <w:rPr>
                <w:sz w:val="20"/>
                <w:szCs w:val="20"/>
                <w:lang w:val="en-US"/>
              </w:rPr>
              <w:t>If "</w:t>
            </w:r>
            <w:r w:rsidRPr="00600F9D">
              <w:rPr>
                <w:sz w:val="20"/>
                <w:szCs w:val="20"/>
                <w:lang w:val="en-US"/>
              </w:rPr>
              <w:t xml:space="preserve"> Products and services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6A2D95" w:rsidRDefault="005C32A5" w:rsidP="005C32A5">
            <w:pPr>
              <w:rPr>
                <w:b/>
                <w:sz w:val="18"/>
                <w:szCs w:val="18"/>
              </w:rPr>
            </w:pPr>
            <w:r>
              <w:rPr>
                <w:sz w:val="20"/>
                <w:szCs w:val="20"/>
                <w:lang w:val="en-US"/>
              </w:rPr>
              <w:t>"</w:t>
            </w:r>
            <w:r w:rsidRPr="00C24FFD">
              <w:rPr>
                <w:sz w:val="20"/>
                <w:szCs w:val="20"/>
                <w:lang w:val="en-US"/>
              </w:rPr>
              <w:t>Disclosure of products and services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14406F" w:rsidP="00D26EA2">
            <w:pPr>
              <w:rPr>
                <w:sz w:val="18"/>
                <w:szCs w:val="18"/>
              </w:rPr>
            </w:pPr>
            <w:r w:rsidRPr="0014406F">
              <w:rPr>
                <w:sz w:val="18"/>
                <w:szCs w:val="18"/>
              </w:rPr>
              <w:t>Disclosure of geographical areas [table]</w:t>
            </w:r>
            <w:r>
              <w:rPr>
                <w:sz w:val="18"/>
                <w:szCs w:val="18"/>
              </w:rPr>
              <w:t xml:space="preserve"> from ELR </w:t>
            </w:r>
            <w:r w:rsidRPr="0014406F">
              <w:rPr>
                <w:sz w:val="18"/>
                <w:szCs w:val="18"/>
              </w:rPr>
              <w:t>[871100]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rPr>
              <w:t xml:space="preserve"> Foreign countries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E25942" w:rsidRDefault="00EF5E50" w:rsidP="00EF5E50">
            <w:pPr>
              <w:rPr>
                <w:b/>
                <w:sz w:val="18"/>
                <w:szCs w:val="18"/>
              </w:rPr>
            </w:pPr>
            <w:r>
              <w:rPr>
                <w:sz w:val="20"/>
                <w:szCs w:val="20"/>
                <w:lang w:val="en-US"/>
              </w:rPr>
              <w:t>"</w:t>
            </w:r>
            <w:r w:rsidRPr="00C24FFD">
              <w:rPr>
                <w:sz w:val="20"/>
                <w:szCs w:val="20"/>
                <w:lang w:val="en-US"/>
              </w:rPr>
              <w:t>Disclosure of geographical areas [text block]</w:t>
            </w:r>
            <w:r>
              <w:rPr>
                <w:sz w:val="20"/>
                <w:szCs w:val="20"/>
                <w:lang w:val="en-US"/>
              </w:rPr>
              <w:t>"</w:t>
            </w:r>
          </w:p>
        </w:tc>
      </w:tr>
      <w:tr w:rsidR="008C7185" w:rsidRPr="00D26EA2" w:rsidTr="005005AD">
        <w:trPr>
          <w:cantSplit/>
          <w:trHeight w:val="292"/>
        </w:trPr>
        <w:tc>
          <w:tcPr>
            <w:tcW w:w="1276" w:type="dxa"/>
            <w:vMerge/>
            <w:tcBorders>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F63F40" w:rsidP="00D26EA2">
            <w:pPr>
              <w:rPr>
                <w:sz w:val="18"/>
                <w:szCs w:val="18"/>
              </w:rPr>
            </w:pPr>
            <w:r>
              <w:rPr>
                <w:sz w:val="18"/>
                <w:szCs w:val="18"/>
              </w:rPr>
              <w:t>Optional</w:t>
            </w:r>
          </w:p>
        </w:tc>
        <w:tc>
          <w:tcPr>
            <w:tcW w:w="4111" w:type="dxa"/>
            <w:tcBorders>
              <w:top w:val="single" w:sz="4" w:space="0" w:color="auto"/>
              <w:left w:val="nil"/>
              <w:bottom w:val="single" w:sz="4" w:space="0" w:color="auto"/>
              <w:right w:val="single" w:sz="4" w:space="0" w:color="auto"/>
            </w:tcBorders>
            <w:shd w:val="clear" w:color="auto" w:fill="auto"/>
          </w:tcPr>
          <w:p w:rsidR="008C7185" w:rsidRPr="005005AD" w:rsidRDefault="0014406F" w:rsidP="00D26EA2">
            <w:pPr>
              <w:rPr>
                <w:sz w:val="18"/>
                <w:szCs w:val="18"/>
              </w:rPr>
            </w:pPr>
            <w:r w:rsidRPr="0014406F">
              <w:rPr>
                <w:sz w:val="18"/>
                <w:szCs w:val="18"/>
              </w:rPr>
              <w:t>Disclosure of major customers [table]</w:t>
            </w:r>
            <w:r>
              <w:rPr>
                <w:sz w:val="18"/>
                <w:szCs w:val="18"/>
              </w:rPr>
              <w:t xml:space="preserve"> </w:t>
            </w:r>
            <w:r w:rsidRPr="0014406F">
              <w:rPr>
                <w:sz w:val="18"/>
                <w:szCs w:val="18"/>
              </w:rPr>
              <w:t>from ELR [871100]</w:t>
            </w:r>
          </w:p>
        </w:tc>
        <w:tc>
          <w:tcPr>
            <w:tcW w:w="2977" w:type="dxa"/>
            <w:tcBorders>
              <w:top w:val="single" w:sz="4" w:space="0" w:color="auto"/>
              <w:left w:val="nil"/>
              <w:bottom w:val="single" w:sz="4" w:space="0" w:color="auto"/>
              <w:right w:val="single" w:sz="4" w:space="0" w:color="auto"/>
            </w:tcBorders>
          </w:tcPr>
          <w:p w:rsidR="00EF5E50" w:rsidRDefault="00EF5E50" w:rsidP="00EF5E50">
            <w:pPr>
              <w:rPr>
                <w:sz w:val="20"/>
                <w:szCs w:val="20"/>
                <w:lang w:val="en-US"/>
              </w:rPr>
            </w:pPr>
            <w:r>
              <w:rPr>
                <w:sz w:val="20"/>
                <w:szCs w:val="20"/>
                <w:lang w:val="en-US"/>
              </w:rPr>
              <w:t>If "</w:t>
            </w:r>
            <w:r w:rsidRPr="00600F9D">
              <w:rPr>
                <w:sz w:val="20"/>
                <w:szCs w:val="20"/>
                <w:lang w:val="en-US"/>
              </w:rPr>
              <w:t xml:space="preserve"> Customers [member]</w:t>
            </w:r>
            <w:r>
              <w:rPr>
                <w:sz w:val="20"/>
                <w:szCs w:val="20"/>
                <w:lang w:val="en-US"/>
              </w:rPr>
              <w:t>" requires extending</w:t>
            </w:r>
            <w:r w:rsidR="003E6F4C">
              <w:rPr>
                <w:sz w:val="20"/>
                <w:szCs w:val="20"/>
                <w:lang w:val="en-US"/>
              </w:rPr>
              <w:t xml:space="preserve"> </w:t>
            </w:r>
            <w:r w:rsidR="003E6F4C" w:rsidRPr="003E6F4C">
              <w:rPr>
                <w:sz w:val="20"/>
                <w:szCs w:val="20"/>
                <w:lang w:val="en-US"/>
              </w:rPr>
              <w:t xml:space="preserve">(see Table </w:t>
            </w:r>
            <w:r w:rsidR="00753C7B" w:rsidRPr="003E6F4C">
              <w:rPr>
                <w:sz w:val="20"/>
                <w:szCs w:val="20"/>
                <w:lang w:val="en-US"/>
              </w:rPr>
              <w:t>1</w:t>
            </w:r>
            <w:r w:rsidR="00753C7B">
              <w:rPr>
                <w:sz w:val="20"/>
                <w:szCs w:val="20"/>
                <w:lang w:val="en-US"/>
              </w:rPr>
              <w:t>0</w:t>
            </w:r>
            <w:r w:rsidR="003E6F4C" w:rsidRPr="003E6F4C">
              <w:rPr>
                <w:sz w:val="20"/>
                <w:szCs w:val="20"/>
                <w:lang w:val="en-US"/>
              </w:rPr>
              <w:t>)</w:t>
            </w:r>
            <w:r>
              <w:rPr>
                <w:sz w:val="20"/>
                <w:szCs w:val="20"/>
                <w:lang w:val="en-US"/>
              </w:rPr>
              <w:t>, use</w:t>
            </w:r>
          </w:p>
          <w:p w:rsidR="008C7185" w:rsidRPr="00E25942" w:rsidRDefault="00EF5E50" w:rsidP="00EF5E50">
            <w:pPr>
              <w:rPr>
                <w:b/>
                <w:sz w:val="18"/>
                <w:szCs w:val="18"/>
              </w:rPr>
            </w:pPr>
            <w:r>
              <w:rPr>
                <w:sz w:val="20"/>
                <w:szCs w:val="20"/>
                <w:lang w:val="en-US"/>
              </w:rPr>
              <w:t>"</w:t>
            </w:r>
            <w:r w:rsidRPr="00C24FFD">
              <w:rPr>
                <w:sz w:val="20"/>
                <w:szCs w:val="20"/>
                <w:lang w:val="en-US"/>
              </w:rPr>
              <w:t>Disclosure of major customers [text block]</w:t>
            </w:r>
            <w:r>
              <w:rPr>
                <w:sz w:val="20"/>
                <w:szCs w:val="20"/>
                <w:lang w:val="en-US"/>
              </w:rPr>
              <w:t>"</w:t>
            </w:r>
          </w:p>
        </w:tc>
      </w:tr>
      <w:tr w:rsidR="008C7185" w:rsidRPr="00D26EA2" w:rsidTr="005005AD">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C7185" w:rsidRPr="00B3139D" w:rsidRDefault="008C7185" w:rsidP="00D26EA2">
            <w:pPr>
              <w:rPr>
                <w:sz w:val="20"/>
                <w:szCs w:val="20"/>
              </w:rPr>
            </w:pPr>
            <w:r w:rsidRPr="00B3139D">
              <w:rPr>
                <w:sz w:val="20"/>
                <w:szCs w:val="20"/>
              </w:rPr>
              <w:t>Period</w:t>
            </w:r>
          </w:p>
        </w:tc>
        <w:tc>
          <w:tcPr>
            <w:tcW w:w="1134" w:type="dxa"/>
            <w:tcBorders>
              <w:top w:val="single" w:sz="4" w:space="0" w:color="auto"/>
              <w:left w:val="nil"/>
              <w:bottom w:val="single" w:sz="4" w:space="0" w:color="auto"/>
              <w:right w:val="single" w:sz="4" w:space="0" w:color="auto"/>
            </w:tcBorders>
            <w:shd w:val="clear" w:color="auto" w:fill="auto"/>
            <w:noWrap/>
          </w:tcPr>
          <w:p w:rsidR="008C7185" w:rsidRPr="009D68CB" w:rsidRDefault="008C7185" w:rsidP="00D26EA2">
            <w:pPr>
              <w:rPr>
                <w:sz w:val="18"/>
                <w:szCs w:val="18"/>
              </w:rPr>
            </w:pPr>
            <w:r w:rsidRPr="009D68CB">
              <w:rPr>
                <w:sz w:val="18"/>
                <w:szCs w:val="18"/>
              </w:rPr>
              <w:t>Mandatory</w:t>
            </w:r>
          </w:p>
        </w:tc>
        <w:tc>
          <w:tcPr>
            <w:tcW w:w="4111" w:type="dxa"/>
            <w:tcBorders>
              <w:top w:val="single" w:sz="4" w:space="0" w:color="auto"/>
              <w:left w:val="nil"/>
              <w:bottom w:val="single" w:sz="4" w:space="0" w:color="auto"/>
              <w:right w:val="single" w:sz="4" w:space="0" w:color="auto"/>
            </w:tcBorders>
            <w:shd w:val="clear" w:color="auto" w:fill="auto"/>
          </w:tcPr>
          <w:p w:rsidR="008C7185" w:rsidRPr="009D68CB" w:rsidRDefault="008C7185" w:rsidP="00D26EA2">
            <w:pPr>
              <w:rPr>
                <w:sz w:val="18"/>
                <w:szCs w:val="18"/>
              </w:rPr>
            </w:pPr>
            <w:r w:rsidRPr="009D68CB">
              <w:rPr>
                <w:sz w:val="18"/>
                <w:szCs w:val="18"/>
              </w:rPr>
              <w:t>Must be one of the following:</w:t>
            </w:r>
          </w:p>
          <w:p w:rsidR="009B77C1" w:rsidRDefault="008C7185">
            <w:pPr>
              <w:numPr>
                <w:ilvl w:val="0"/>
                <w:numId w:val="24"/>
              </w:numPr>
              <w:rPr>
                <w:rFonts w:cs="Tahoma"/>
                <w:sz w:val="18"/>
                <w:szCs w:val="18"/>
              </w:rPr>
            </w:pPr>
            <w:r w:rsidRPr="009D68CB">
              <w:rPr>
                <w:sz w:val="18"/>
                <w:szCs w:val="18"/>
              </w:rPr>
              <w:t>Duration: Current Period - Start  and End Date of the C</w:t>
            </w:r>
            <w:r w:rsidR="00F63F40">
              <w:rPr>
                <w:sz w:val="18"/>
                <w:szCs w:val="18"/>
              </w:rPr>
              <w:t xml:space="preserve">urrent Financial Period </w:t>
            </w:r>
          </w:p>
          <w:p w:rsidR="009B77C1" w:rsidRDefault="008C7185">
            <w:pPr>
              <w:numPr>
                <w:ilvl w:val="0"/>
                <w:numId w:val="24"/>
              </w:numPr>
              <w:rPr>
                <w:rFonts w:cs="Tahoma"/>
                <w:sz w:val="18"/>
                <w:szCs w:val="18"/>
              </w:rPr>
            </w:pPr>
            <w:r w:rsidRPr="009D68CB">
              <w:rPr>
                <w:sz w:val="18"/>
                <w:szCs w:val="18"/>
              </w:rPr>
              <w:t>Duration: Prior Period- Start  and End Date of th</w:t>
            </w:r>
            <w:r w:rsidR="00F63F40">
              <w:rPr>
                <w:sz w:val="18"/>
                <w:szCs w:val="18"/>
              </w:rPr>
              <w:t xml:space="preserve">e Previous Financial Period </w:t>
            </w:r>
          </w:p>
          <w:p w:rsidR="009B77C1" w:rsidRDefault="008C7185">
            <w:pPr>
              <w:numPr>
                <w:ilvl w:val="0"/>
                <w:numId w:val="24"/>
              </w:numPr>
              <w:rPr>
                <w:rFonts w:cs="Tahoma"/>
                <w:sz w:val="18"/>
                <w:szCs w:val="18"/>
              </w:rPr>
            </w:pPr>
            <w:r w:rsidRPr="009D68CB">
              <w:rPr>
                <w:sz w:val="18"/>
                <w:szCs w:val="18"/>
              </w:rPr>
              <w:t xml:space="preserve">Instant: End Date </w:t>
            </w:r>
            <w:r w:rsidR="00F63F40">
              <w:rPr>
                <w:sz w:val="18"/>
                <w:szCs w:val="18"/>
              </w:rPr>
              <w:t xml:space="preserve">of Current Financial Period </w:t>
            </w:r>
          </w:p>
          <w:p w:rsidR="009B77C1" w:rsidRDefault="008C7185">
            <w:pPr>
              <w:numPr>
                <w:ilvl w:val="0"/>
                <w:numId w:val="24"/>
              </w:numPr>
              <w:rPr>
                <w:rFonts w:cs="Tahoma"/>
                <w:sz w:val="18"/>
                <w:szCs w:val="18"/>
              </w:rPr>
            </w:pPr>
            <w:r w:rsidRPr="009D68CB">
              <w:rPr>
                <w:sz w:val="18"/>
                <w:szCs w:val="18"/>
              </w:rPr>
              <w:t>Instant: End Dat</w:t>
            </w:r>
            <w:r w:rsidR="00F63F40">
              <w:rPr>
                <w:sz w:val="18"/>
                <w:szCs w:val="18"/>
              </w:rPr>
              <w:t xml:space="preserve">e of Prior Financial Period </w:t>
            </w:r>
          </w:p>
          <w:p w:rsidR="009B77C1" w:rsidRDefault="008C7185">
            <w:pPr>
              <w:numPr>
                <w:ilvl w:val="0"/>
                <w:numId w:val="24"/>
              </w:numPr>
              <w:rPr>
                <w:rFonts w:cs="Tahoma"/>
                <w:sz w:val="18"/>
                <w:szCs w:val="18"/>
              </w:rPr>
            </w:pPr>
            <w:r w:rsidRPr="009D68CB">
              <w:rPr>
                <w:sz w:val="18"/>
                <w:szCs w:val="18"/>
              </w:rPr>
              <w:lastRenderedPageBreak/>
              <w:t>Instant: End Date of Financial Period 2 years prior t</w:t>
            </w:r>
            <w:r w:rsidR="00F63F40">
              <w:rPr>
                <w:sz w:val="18"/>
                <w:szCs w:val="18"/>
              </w:rPr>
              <w:t xml:space="preserve">o Current Financial </w:t>
            </w:r>
            <w:proofErr w:type="gramStart"/>
            <w:r w:rsidR="00F63F40">
              <w:rPr>
                <w:sz w:val="18"/>
                <w:szCs w:val="18"/>
              </w:rPr>
              <w:t xml:space="preserve">Period </w:t>
            </w:r>
            <w:r w:rsidRPr="009D68CB">
              <w:rPr>
                <w:sz w:val="18"/>
                <w:szCs w:val="18"/>
              </w:rPr>
              <w:t>.</w:t>
            </w:r>
            <w:proofErr w:type="gramEnd"/>
            <w:r w:rsidRPr="009D68CB">
              <w:rPr>
                <w:sz w:val="18"/>
                <w:szCs w:val="18"/>
              </w:rPr>
              <w:t xml:space="preserve"> For example if the financial statements are lodged for financial year ending 30 </w:t>
            </w:r>
            <w:r w:rsidR="00F63F40">
              <w:rPr>
                <w:sz w:val="18"/>
                <w:szCs w:val="18"/>
              </w:rPr>
              <w:t xml:space="preserve">June </w:t>
            </w:r>
            <w:r w:rsidR="00171B08">
              <w:rPr>
                <w:sz w:val="18"/>
                <w:szCs w:val="18"/>
              </w:rPr>
              <w:t>2017</w:t>
            </w:r>
            <w:r w:rsidR="00F63F40">
              <w:rPr>
                <w:sz w:val="18"/>
                <w:szCs w:val="18"/>
              </w:rPr>
              <w:t>, then the date</w:t>
            </w:r>
            <w:r w:rsidRPr="009D68CB">
              <w:rPr>
                <w:sz w:val="18"/>
                <w:szCs w:val="18"/>
              </w:rPr>
              <w:t xml:space="preserve"> would be 30 June </w:t>
            </w:r>
            <w:r w:rsidR="00171B08" w:rsidRPr="009D68CB">
              <w:rPr>
                <w:sz w:val="18"/>
                <w:szCs w:val="18"/>
              </w:rPr>
              <w:t>20</w:t>
            </w:r>
            <w:r w:rsidR="00171B08">
              <w:rPr>
                <w:sz w:val="18"/>
                <w:szCs w:val="18"/>
              </w:rPr>
              <w:t>15</w:t>
            </w:r>
            <w:r w:rsidRPr="009D68CB">
              <w:rPr>
                <w:sz w:val="18"/>
                <w:szCs w:val="18"/>
              </w:rPr>
              <w:t>.</w:t>
            </w:r>
          </w:p>
        </w:tc>
        <w:tc>
          <w:tcPr>
            <w:tcW w:w="2977" w:type="dxa"/>
            <w:tcBorders>
              <w:top w:val="single" w:sz="4" w:space="0" w:color="auto"/>
              <w:left w:val="nil"/>
              <w:bottom w:val="single" w:sz="4" w:space="0" w:color="auto"/>
              <w:right w:val="single" w:sz="4" w:space="0" w:color="auto"/>
            </w:tcBorders>
          </w:tcPr>
          <w:p w:rsidR="008C7185" w:rsidRPr="009D68CB" w:rsidRDefault="008C7185" w:rsidP="00D26EA2">
            <w:pPr>
              <w:rPr>
                <w:sz w:val="18"/>
                <w:szCs w:val="18"/>
              </w:rPr>
            </w:pPr>
          </w:p>
        </w:tc>
      </w:tr>
    </w:tbl>
    <w:p w:rsidR="00A948D9" w:rsidRDefault="00A948D9" w:rsidP="00D26EA2">
      <w:pPr>
        <w:rPr>
          <w:sz w:val="20"/>
          <w:szCs w:val="20"/>
        </w:rPr>
      </w:pPr>
    </w:p>
    <w:p w:rsidR="00D26EA2" w:rsidRDefault="00553DD0" w:rsidP="00D26EA2">
      <w:pPr>
        <w:rPr>
          <w:sz w:val="20"/>
          <w:szCs w:val="20"/>
        </w:rPr>
      </w:pPr>
      <w:r w:rsidRPr="00A948D9">
        <w:rPr>
          <w:sz w:val="20"/>
          <w:szCs w:val="20"/>
        </w:rPr>
        <w:t xml:space="preserve">Note: </w:t>
      </w:r>
      <w:r w:rsidR="00B94070">
        <w:rPr>
          <w:sz w:val="20"/>
          <w:szCs w:val="20"/>
        </w:rPr>
        <w:t>O</w:t>
      </w:r>
      <w:r w:rsidRPr="00A948D9">
        <w:rPr>
          <w:sz w:val="20"/>
          <w:szCs w:val="20"/>
        </w:rPr>
        <w:t>ther axis</w:t>
      </w:r>
      <w:r w:rsidR="00C90488" w:rsidRPr="00A948D9">
        <w:rPr>
          <w:sz w:val="20"/>
          <w:szCs w:val="20"/>
        </w:rPr>
        <w:t xml:space="preserve"> elements not listed in this table are optional to be used if required.</w:t>
      </w:r>
    </w:p>
    <w:p w:rsidR="00411CF5" w:rsidRPr="007F2E77" w:rsidRDefault="00D94EF8" w:rsidP="007F2E77">
      <w:pPr>
        <w:pStyle w:val="Head2"/>
        <w:tabs>
          <w:tab w:val="clear" w:pos="1144"/>
          <w:tab w:val="num" w:pos="709"/>
        </w:tabs>
        <w:ind w:left="709" w:hanging="709"/>
      </w:pPr>
      <w:bookmarkStart w:id="275" w:name="_Toc330804016"/>
      <w:bookmarkStart w:id="276" w:name="_Toc330804158"/>
      <w:bookmarkStart w:id="277" w:name="_Toc487638039"/>
      <w:bookmarkEnd w:id="275"/>
      <w:bookmarkEnd w:id="276"/>
      <w:r w:rsidRPr="007F2E77">
        <w:t>Additional guidance for tagging line items presented in primary financial statements</w:t>
      </w:r>
      <w:bookmarkEnd w:id="277"/>
    </w:p>
    <w:p w:rsidR="00411CF5" w:rsidRPr="00155F11" w:rsidRDefault="00B25FFD" w:rsidP="00D26EA2">
      <w:pPr>
        <w:rPr>
          <w:sz w:val="20"/>
          <w:szCs w:val="20"/>
        </w:rPr>
      </w:pPr>
      <w:r w:rsidRPr="00155F11">
        <w:rPr>
          <w:sz w:val="20"/>
          <w:szCs w:val="20"/>
        </w:rPr>
        <w:t>In a closed reporting environment (</w:t>
      </w:r>
      <w:r w:rsidR="00217402" w:rsidRPr="00155F11">
        <w:rPr>
          <w:sz w:val="20"/>
          <w:szCs w:val="20"/>
        </w:rPr>
        <w:t>i.e.</w:t>
      </w:r>
      <w:r w:rsidRPr="00155F11">
        <w:rPr>
          <w:sz w:val="20"/>
          <w:szCs w:val="20"/>
        </w:rPr>
        <w:t xml:space="preserve"> company extensions are not allowed), preparers may face </w:t>
      </w:r>
      <w:r w:rsidR="00A12D41" w:rsidRPr="00155F11">
        <w:rPr>
          <w:sz w:val="20"/>
          <w:szCs w:val="20"/>
        </w:rPr>
        <w:t>situations when certain monetary line items in the primary financial statements cannot b</w:t>
      </w:r>
      <w:r w:rsidR="00885BE9" w:rsidRPr="00155F11">
        <w:rPr>
          <w:sz w:val="20"/>
          <w:szCs w:val="20"/>
        </w:rPr>
        <w:t>e tagged using the elements provided in the taxonomy.  Since block-tag</w:t>
      </w:r>
      <w:r w:rsidR="0075523B" w:rsidRPr="00155F11">
        <w:rPr>
          <w:sz w:val="20"/>
          <w:szCs w:val="20"/>
        </w:rPr>
        <w:t>ging</w:t>
      </w:r>
      <w:r w:rsidR="00885BE9" w:rsidRPr="00155F11">
        <w:rPr>
          <w:sz w:val="20"/>
          <w:szCs w:val="20"/>
        </w:rPr>
        <w:t xml:space="preserve"> cannot be a solution </w:t>
      </w:r>
      <w:r w:rsidR="00B4515C" w:rsidRPr="00155F11">
        <w:rPr>
          <w:sz w:val="20"/>
          <w:szCs w:val="20"/>
        </w:rPr>
        <w:t>in these cases</w:t>
      </w:r>
      <w:r w:rsidR="00885BE9" w:rsidRPr="00155F11">
        <w:rPr>
          <w:sz w:val="20"/>
          <w:szCs w:val="20"/>
        </w:rPr>
        <w:t>, the following p</w:t>
      </w:r>
      <w:r w:rsidR="00F16594" w:rsidRPr="00155F11">
        <w:rPr>
          <w:sz w:val="20"/>
          <w:szCs w:val="20"/>
        </w:rPr>
        <w:t>rovide</w:t>
      </w:r>
      <w:r w:rsidR="00B4515C" w:rsidRPr="00155F11">
        <w:rPr>
          <w:sz w:val="20"/>
          <w:szCs w:val="20"/>
        </w:rPr>
        <w:t xml:space="preserve"> additional guidance in relation </w:t>
      </w:r>
      <w:r w:rsidR="0075523B" w:rsidRPr="00155F11">
        <w:rPr>
          <w:sz w:val="20"/>
          <w:szCs w:val="20"/>
        </w:rPr>
        <w:t xml:space="preserve">to </w:t>
      </w:r>
      <w:r w:rsidR="00B4515C" w:rsidRPr="00155F11">
        <w:rPr>
          <w:sz w:val="20"/>
          <w:szCs w:val="20"/>
        </w:rPr>
        <w:t>tagging the primary financial statements</w:t>
      </w:r>
      <w:r w:rsidR="002D4E66" w:rsidRPr="00155F11">
        <w:rPr>
          <w:sz w:val="20"/>
          <w:szCs w:val="20"/>
        </w:rPr>
        <w:t xml:space="preserve">. This additional guidance, which may require some changes to the presentation of financial statements for the purpose of </w:t>
      </w:r>
      <w:r w:rsidR="004E0B94">
        <w:rPr>
          <w:sz w:val="20"/>
          <w:szCs w:val="20"/>
        </w:rPr>
        <w:t>digital</w:t>
      </w:r>
      <w:r w:rsidR="004E0B94" w:rsidRPr="00155F11">
        <w:rPr>
          <w:sz w:val="20"/>
          <w:szCs w:val="20"/>
        </w:rPr>
        <w:t xml:space="preserve"> </w:t>
      </w:r>
      <w:r w:rsidR="002D4E66" w:rsidRPr="00155F11">
        <w:rPr>
          <w:sz w:val="20"/>
          <w:szCs w:val="20"/>
        </w:rPr>
        <w:t xml:space="preserve">financial reporting, is </w:t>
      </w:r>
      <w:r w:rsidR="00653EF4" w:rsidRPr="00155F11">
        <w:rPr>
          <w:sz w:val="20"/>
          <w:szCs w:val="20"/>
        </w:rPr>
        <w:t>intended</w:t>
      </w:r>
      <w:r w:rsidR="002D4E66" w:rsidRPr="00155F11">
        <w:rPr>
          <w:sz w:val="20"/>
          <w:szCs w:val="20"/>
        </w:rPr>
        <w:t xml:space="preserve"> to facilitate </w:t>
      </w:r>
      <w:r w:rsidR="00653EF4" w:rsidRPr="00155F11">
        <w:rPr>
          <w:sz w:val="20"/>
          <w:szCs w:val="20"/>
        </w:rPr>
        <w:t xml:space="preserve">XBRL </w:t>
      </w:r>
      <w:r w:rsidR="002D4E66" w:rsidRPr="00155F11">
        <w:rPr>
          <w:sz w:val="20"/>
          <w:szCs w:val="20"/>
        </w:rPr>
        <w:t xml:space="preserve">tagging </w:t>
      </w:r>
      <w:r w:rsidR="00653EF4" w:rsidRPr="00155F11">
        <w:rPr>
          <w:sz w:val="20"/>
          <w:szCs w:val="20"/>
        </w:rPr>
        <w:t>of</w:t>
      </w:r>
      <w:r w:rsidR="002D4E66" w:rsidRPr="00155F11">
        <w:rPr>
          <w:sz w:val="20"/>
          <w:szCs w:val="20"/>
        </w:rPr>
        <w:t xml:space="preserve"> financial statements in the closed business environment</w:t>
      </w:r>
      <w:r w:rsidR="00653EF4" w:rsidRPr="00155F11">
        <w:rPr>
          <w:sz w:val="20"/>
          <w:szCs w:val="20"/>
        </w:rPr>
        <w:t xml:space="preserve"> </w:t>
      </w:r>
      <w:r w:rsidR="002D4E66" w:rsidRPr="00155F11">
        <w:rPr>
          <w:sz w:val="20"/>
          <w:szCs w:val="20"/>
        </w:rPr>
        <w:t xml:space="preserve">and </w:t>
      </w:r>
      <w:r w:rsidR="00653EF4" w:rsidRPr="00155F11">
        <w:rPr>
          <w:sz w:val="20"/>
          <w:szCs w:val="20"/>
        </w:rPr>
        <w:t xml:space="preserve">is not </w:t>
      </w:r>
      <w:r w:rsidR="001D0C85" w:rsidRPr="00155F11">
        <w:rPr>
          <w:sz w:val="20"/>
          <w:szCs w:val="20"/>
        </w:rPr>
        <w:t>meant</w:t>
      </w:r>
      <w:r w:rsidR="00653EF4" w:rsidRPr="00155F11">
        <w:rPr>
          <w:sz w:val="20"/>
          <w:szCs w:val="20"/>
        </w:rPr>
        <w:t xml:space="preserve"> to affect or change the entities</w:t>
      </w:r>
      <w:r w:rsidR="001D0C85" w:rsidRPr="00155F11">
        <w:rPr>
          <w:sz w:val="20"/>
          <w:szCs w:val="20"/>
        </w:rPr>
        <w:t>'</w:t>
      </w:r>
      <w:r w:rsidR="00653EF4" w:rsidRPr="00155F11">
        <w:rPr>
          <w:sz w:val="20"/>
          <w:szCs w:val="20"/>
        </w:rPr>
        <w:t xml:space="preserve"> presentation and disclosure practices</w:t>
      </w:r>
      <w:r w:rsidR="00773727" w:rsidRPr="00155F11">
        <w:rPr>
          <w:sz w:val="20"/>
          <w:szCs w:val="20"/>
        </w:rPr>
        <w:t xml:space="preserve"> in accordance with the accounting standard requirements</w:t>
      </w:r>
      <w:r w:rsidR="001D0C85" w:rsidRPr="00155F11">
        <w:rPr>
          <w:sz w:val="20"/>
          <w:szCs w:val="20"/>
        </w:rPr>
        <w:t>:</w:t>
      </w:r>
      <w:r w:rsidR="00653EF4" w:rsidRPr="00155F11">
        <w:rPr>
          <w:sz w:val="20"/>
          <w:szCs w:val="20"/>
        </w:rPr>
        <w:t xml:space="preserve"> </w:t>
      </w:r>
    </w:p>
    <w:p w:rsidR="00B4515C" w:rsidRPr="00155F11" w:rsidRDefault="00B4515C" w:rsidP="00D26EA2">
      <w:pPr>
        <w:rPr>
          <w:sz w:val="20"/>
          <w:szCs w:val="20"/>
        </w:rPr>
      </w:pPr>
    </w:p>
    <w:p w:rsidR="00B4515C" w:rsidRPr="00155F11" w:rsidRDefault="00970B6D" w:rsidP="00D26EA2">
      <w:pPr>
        <w:rPr>
          <w:b/>
          <w:i/>
          <w:sz w:val="20"/>
          <w:szCs w:val="20"/>
        </w:rPr>
      </w:pPr>
      <w:r w:rsidRPr="00155F11">
        <w:rPr>
          <w:b/>
          <w:i/>
          <w:sz w:val="20"/>
          <w:szCs w:val="20"/>
        </w:rPr>
        <w:t>A</w:t>
      </w:r>
      <w:r w:rsidR="00B4515C" w:rsidRPr="00155F11">
        <w:rPr>
          <w:b/>
          <w:i/>
          <w:sz w:val="20"/>
          <w:szCs w:val="20"/>
        </w:rPr>
        <w:t xml:space="preserve"> label</w:t>
      </w:r>
      <w:r w:rsidRPr="00155F11">
        <w:rPr>
          <w:b/>
          <w:i/>
          <w:sz w:val="20"/>
          <w:szCs w:val="20"/>
        </w:rPr>
        <w:t xml:space="preserve"> of the taxonomy element</w:t>
      </w:r>
      <w:r w:rsidR="00B4515C" w:rsidRPr="00155F11">
        <w:rPr>
          <w:b/>
          <w:i/>
          <w:sz w:val="20"/>
          <w:szCs w:val="20"/>
        </w:rPr>
        <w:t xml:space="preserve"> does not match </w:t>
      </w:r>
      <w:r w:rsidRPr="00155F11">
        <w:rPr>
          <w:b/>
          <w:i/>
          <w:sz w:val="20"/>
          <w:szCs w:val="20"/>
        </w:rPr>
        <w:t xml:space="preserve">the </w:t>
      </w:r>
      <w:r w:rsidR="00B4515C" w:rsidRPr="00155F11">
        <w:rPr>
          <w:b/>
          <w:i/>
          <w:sz w:val="20"/>
          <w:szCs w:val="20"/>
        </w:rPr>
        <w:t xml:space="preserve">description of the line item </w:t>
      </w:r>
      <w:r w:rsidRPr="00155F11">
        <w:rPr>
          <w:b/>
          <w:i/>
          <w:sz w:val="20"/>
          <w:szCs w:val="20"/>
        </w:rPr>
        <w:t xml:space="preserve">reported </w:t>
      </w:r>
      <w:r w:rsidR="00B4515C" w:rsidRPr="00155F11">
        <w:rPr>
          <w:b/>
          <w:i/>
          <w:sz w:val="20"/>
          <w:szCs w:val="20"/>
        </w:rPr>
        <w:t>in primary financial statements</w:t>
      </w:r>
    </w:p>
    <w:p w:rsidR="00B25FFD" w:rsidRPr="00155F11" w:rsidRDefault="00970B6D" w:rsidP="00D26EA2">
      <w:pPr>
        <w:rPr>
          <w:sz w:val="20"/>
          <w:szCs w:val="20"/>
        </w:rPr>
      </w:pPr>
      <w:r w:rsidRPr="00155F11">
        <w:rPr>
          <w:sz w:val="20"/>
          <w:szCs w:val="20"/>
        </w:rPr>
        <w:t>Taxonomy e</w:t>
      </w:r>
      <w:r w:rsidR="00B4515C" w:rsidRPr="00155F11">
        <w:rPr>
          <w:sz w:val="20"/>
          <w:szCs w:val="20"/>
        </w:rPr>
        <w:t>lement label</w:t>
      </w:r>
      <w:r w:rsidRPr="00155F11">
        <w:rPr>
          <w:sz w:val="20"/>
          <w:szCs w:val="20"/>
        </w:rPr>
        <w:t>s are</w:t>
      </w:r>
      <w:r w:rsidR="00B4515C" w:rsidRPr="00155F11">
        <w:rPr>
          <w:sz w:val="20"/>
          <w:szCs w:val="20"/>
        </w:rPr>
        <w:t xml:space="preserve"> </w:t>
      </w:r>
      <w:r w:rsidR="00FA468E" w:rsidRPr="00155F11">
        <w:rPr>
          <w:sz w:val="20"/>
          <w:szCs w:val="20"/>
        </w:rPr>
        <w:t xml:space="preserve">based on descriptions provided in the accounting standards and therefore can be different to descriptions of line items in </w:t>
      </w:r>
      <w:r w:rsidRPr="00155F11">
        <w:rPr>
          <w:sz w:val="20"/>
          <w:szCs w:val="20"/>
        </w:rPr>
        <w:t>primary</w:t>
      </w:r>
      <w:r w:rsidR="00FA468E" w:rsidRPr="00155F11">
        <w:rPr>
          <w:sz w:val="20"/>
          <w:szCs w:val="20"/>
        </w:rPr>
        <w:t xml:space="preserve"> financial statements reported by an entity.  When selecting appropriate </w:t>
      </w:r>
      <w:r w:rsidR="008728D4" w:rsidRPr="00155F11">
        <w:rPr>
          <w:sz w:val="20"/>
          <w:szCs w:val="20"/>
        </w:rPr>
        <w:t xml:space="preserve">taxonomy </w:t>
      </w:r>
      <w:r w:rsidR="00FA468E" w:rsidRPr="00155F11">
        <w:rPr>
          <w:sz w:val="20"/>
          <w:szCs w:val="20"/>
        </w:rPr>
        <w:t>element</w:t>
      </w:r>
      <w:r w:rsidR="008728D4" w:rsidRPr="00155F11">
        <w:rPr>
          <w:sz w:val="20"/>
          <w:szCs w:val="20"/>
        </w:rPr>
        <w:t>s</w:t>
      </w:r>
      <w:r w:rsidR="00FA468E" w:rsidRPr="00155F11">
        <w:rPr>
          <w:sz w:val="20"/>
          <w:szCs w:val="20"/>
        </w:rPr>
        <w:t xml:space="preserve"> to tag </w:t>
      </w:r>
      <w:r w:rsidR="008728D4" w:rsidRPr="00155F11">
        <w:rPr>
          <w:sz w:val="20"/>
          <w:szCs w:val="20"/>
        </w:rPr>
        <w:t xml:space="preserve">reported </w:t>
      </w:r>
      <w:r w:rsidRPr="00155F11">
        <w:rPr>
          <w:sz w:val="20"/>
          <w:szCs w:val="20"/>
        </w:rPr>
        <w:t xml:space="preserve">line items </w:t>
      </w:r>
      <w:proofErr w:type="gramStart"/>
      <w:r w:rsidRPr="00155F11">
        <w:rPr>
          <w:sz w:val="20"/>
          <w:szCs w:val="20"/>
        </w:rPr>
        <w:t xml:space="preserve">in </w:t>
      </w:r>
      <w:r w:rsidR="00FA468E" w:rsidRPr="00155F11">
        <w:rPr>
          <w:sz w:val="20"/>
          <w:szCs w:val="20"/>
        </w:rPr>
        <w:t xml:space="preserve"> primary</w:t>
      </w:r>
      <w:proofErr w:type="gramEnd"/>
      <w:r w:rsidR="00FA468E" w:rsidRPr="00155F11">
        <w:rPr>
          <w:sz w:val="20"/>
          <w:szCs w:val="20"/>
        </w:rPr>
        <w:t xml:space="preserve"> financial statements, preparers are advised to consider the substance</w:t>
      </w:r>
      <w:r w:rsidR="00A21A7D" w:rsidRPr="00155F11">
        <w:rPr>
          <w:sz w:val="20"/>
          <w:szCs w:val="20"/>
        </w:rPr>
        <w:t xml:space="preserve"> of reported line items and tag them choosing</w:t>
      </w:r>
      <w:r w:rsidR="00FA468E" w:rsidRPr="00155F11">
        <w:rPr>
          <w:sz w:val="20"/>
          <w:szCs w:val="20"/>
        </w:rPr>
        <w:t xml:space="preserve"> the taxonomy elements </w:t>
      </w:r>
      <w:r w:rsidR="00A21A7D" w:rsidRPr="00155F11">
        <w:rPr>
          <w:sz w:val="20"/>
          <w:szCs w:val="20"/>
        </w:rPr>
        <w:t>based on their</w:t>
      </w:r>
      <w:r w:rsidR="00FA468E" w:rsidRPr="00155F11">
        <w:rPr>
          <w:sz w:val="20"/>
          <w:szCs w:val="20"/>
        </w:rPr>
        <w:t xml:space="preserve"> standard references provided in the taxonomy.</w:t>
      </w:r>
      <w:r w:rsidR="00683E05">
        <w:rPr>
          <w:sz w:val="20"/>
          <w:szCs w:val="20"/>
        </w:rPr>
        <w:t xml:space="preserve"> The documentation label of the element in the IFRS Taxonomy will provide preparers with explanation about the business meaning of the element.</w:t>
      </w:r>
    </w:p>
    <w:p w:rsidR="00A647AC" w:rsidRPr="00155F11" w:rsidRDefault="00A647AC" w:rsidP="00A647AC">
      <w:pPr>
        <w:rPr>
          <w:b/>
          <w:sz w:val="20"/>
          <w:szCs w:val="20"/>
        </w:rPr>
      </w:pPr>
    </w:p>
    <w:p w:rsidR="00B4515C" w:rsidRPr="00155F11" w:rsidRDefault="00B4515C" w:rsidP="00D26EA2">
      <w:pPr>
        <w:rPr>
          <w:sz w:val="20"/>
          <w:szCs w:val="20"/>
        </w:rPr>
      </w:pPr>
    </w:p>
    <w:p w:rsidR="00A632EE" w:rsidRPr="00155F11" w:rsidRDefault="008728D4" w:rsidP="00D26EA2">
      <w:pPr>
        <w:rPr>
          <w:b/>
          <w:i/>
          <w:sz w:val="20"/>
          <w:szCs w:val="20"/>
        </w:rPr>
      </w:pPr>
      <w:r w:rsidRPr="00155F11">
        <w:rPr>
          <w:b/>
          <w:i/>
          <w:sz w:val="20"/>
          <w:szCs w:val="20"/>
        </w:rPr>
        <w:t xml:space="preserve">Taxonomy </w:t>
      </w:r>
      <w:r w:rsidR="00773727" w:rsidRPr="00155F11">
        <w:rPr>
          <w:b/>
          <w:i/>
          <w:sz w:val="20"/>
          <w:szCs w:val="20"/>
        </w:rPr>
        <w:t xml:space="preserve">provides </w:t>
      </w:r>
      <w:r w:rsidRPr="00155F11">
        <w:rPr>
          <w:b/>
          <w:i/>
          <w:sz w:val="20"/>
          <w:szCs w:val="20"/>
        </w:rPr>
        <w:t xml:space="preserve">different granularity of disclosure </w:t>
      </w:r>
      <w:r w:rsidR="00A632EE" w:rsidRPr="00155F11">
        <w:rPr>
          <w:b/>
          <w:i/>
          <w:sz w:val="20"/>
          <w:szCs w:val="20"/>
        </w:rPr>
        <w:t xml:space="preserve">in primary financial statements </w:t>
      </w:r>
    </w:p>
    <w:p w:rsidR="00A632EE" w:rsidRPr="00155F11" w:rsidRDefault="00A632EE" w:rsidP="00D26EA2">
      <w:pPr>
        <w:rPr>
          <w:sz w:val="20"/>
          <w:szCs w:val="20"/>
        </w:rPr>
      </w:pPr>
      <w:r w:rsidRPr="00155F11">
        <w:rPr>
          <w:sz w:val="20"/>
          <w:szCs w:val="20"/>
        </w:rPr>
        <w:t>When</w:t>
      </w:r>
      <w:r w:rsidR="00A21A7D" w:rsidRPr="00155F11">
        <w:rPr>
          <w:sz w:val="20"/>
          <w:szCs w:val="20"/>
        </w:rPr>
        <w:t xml:space="preserve"> an entity reports</w:t>
      </w:r>
      <w:r w:rsidRPr="00155F11">
        <w:rPr>
          <w:sz w:val="20"/>
          <w:szCs w:val="20"/>
        </w:rPr>
        <w:t xml:space="preserve"> </w:t>
      </w:r>
      <w:r w:rsidR="00A21A7D" w:rsidRPr="00155F11">
        <w:rPr>
          <w:sz w:val="20"/>
          <w:szCs w:val="20"/>
        </w:rPr>
        <w:t xml:space="preserve">a line item in </w:t>
      </w:r>
      <w:r w:rsidR="00773727" w:rsidRPr="00155F11">
        <w:rPr>
          <w:sz w:val="20"/>
          <w:szCs w:val="20"/>
        </w:rPr>
        <w:t xml:space="preserve">a </w:t>
      </w:r>
      <w:r w:rsidRPr="00155F11">
        <w:rPr>
          <w:sz w:val="20"/>
          <w:szCs w:val="20"/>
        </w:rPr>
        <w:t xml:space="preserve">primary financial statement </w:t>
      </w:r>
      <w:r w:rsidR="00A21A7D" w:rsidRPr="00155F11">
        <w:rPr>
          <w:sz w:val="20"/>
          <w:szCs w:val="20"/>
        </w:rPr>
        <w:t>re</w:t>
      </w:r>
      <w:r w:rsidRPr="00155F11">
        <w:rPr>
          <w:sz w:val="20"/>
          <w:szCs w:val="20"/>
        </w:rPr>
        <w:t>present</w:t>
      </w:r>
      <w:r w:rsidR="00A21A7D" w:rsidRPr="00155F11">
        <w:rPr>
          <w:sz w:val="20"/>
          <w:szCs w:val="20"/>
        </w:rPr>
        <w:t>ing</w:t>
      </w:r>
      <w:r w:rsidRPr="00155F11">
        <w:rPr>
          <w:sz w:val="20"/>
          <w:szCs w:val="20"/>
        </w:rPr>
        <w:t xml:space="preserve"> </w:t>
      </w:r>
      <w:r w:rsidR="00217402" w:rsidRPr="00155F11">
        <w:rPr>
          <w:sz w:val="20"/>
          <w:szCs w:val="20"/>
        </w:rPr>
        <w:t>aggregated</w:t>
      </w:r>
      <w:r w:rsidRPr="00155F11">
        <w:rPr>
          <w:sz w:val="20"/>
          <w:szCs w:val="20"/>
        </w:rPr>
        <w:t xml:space="preserve"> financial information </w:t>
      </w:r>
      <w:r w:rsidR="00896D3A" w:rsidRPr="00155F11">
        <w:rPr>
          <w:sz w:val="20"/>
          <w:szCs w:val="20"/>
        </w:rPr>
        <w:t xml:space="preserve">and </w:t>
      </w:r>
      <w:r w:rsidR="00E2619D" w:rsidRPr="00155F11">
        <w:rPr>
          <w:sz w:val="20"/>
          <w:szCs w:val="20"/>
        </w:rPr>
        <w:t>more granular information</w:t>
      </w:r>
      <w:r w:rsidRPr="00155F11">
        <w:rPr>
          <w:sz w:val="20"/>
          <w:szCs w:val="20"/>
        </w:rPr>
        <w:t xml:space="preserve"> </w:t>
      </w:r>
      <w:r w:rsidR="00896D3A" w:rsidRPr="00155F11">
        <w:rPr>
          <w:sz w:val="20"/>
          <w:szCs w:val="20"/>
        </w:rPr>
        <w:t xml:space="preserve">is </w:t>
      </w:r>
      <w:r w:rsidR="00A21A7D" w:rsidRPr="00155F11">
        <w:rPr>
          <w:sz w:val="20"/>
          <w:szCs w:val="20"/>
        </w:rPr>
        <w:t>disclosed</w:t>
      </w:r>
      <w:r w:rsidRPr="00155F11">
        <w:rPr>
          <w:sz w:val="20"/>
          <w:szCs w:val="20"/>
        </w:rPr>
        <w:t xml:space="preserve"> in the notes</w:t>
      </w:r>
      <w:r w:rsidR="00A21A7D" w:rsidRPr="00155F11">
        <w:rPr>
          <w:sz w:val="20"/>
          <w:szCs w:val="20"/>
        </w:rPr>
        <w:t>, but</w:t>
      </w:r>
      <w:r w:rsidRPr="00155F11">
        <w:rPr>
          <w:sz w:val="20"/>
          <w:szCs w:val="20"/>
        </w:rPr>
        <w:t xml:space="preserve"> </w:t>
      </w:r>
      <w:r w:rsidR="009B3063" w:rsidRPr="00155F11">
        <w:rPr>
          <w:sz w:val="20"/>
          <w:szCs w:val="20"/>
        </w:rPr>
        <w:t xml:space="preserve">the taxonomy </w:t>
      </w:r>
      <w:r w:rsidR="00896D3A" w:rsidRPr="00155F11">
        <w:rPr>
          <w:sz w:val="20"/>
          <w:szCs w:val="20"/>
        </w:rPr>
        <w:t xml:space="preserve">provides </w:t>
      </w:r>
      <w:r w:rsidR="00217402" w:rsidRPr="00155F11">
        <w:rPr>
          <w:sz w:val="20"/>
          <w:szCs w:val="20"/>
        </w:rPr>
        <w:t>more</w:t>
      </w:r>
      <w:r w:rsidR="00E2619D" w:rsidRPr="00155F11">
        <w:rPr>
          <w:sz w:val="20"/>
          <w:szCs w:val="20"/>
        </w:rPr>
        <w:t xml:space="preserve"> granular </w:t>
      </w:r>
      <w:r w:rsidRPr="00155F11">
        <w:rPr>
          <w:sz w:val="20"/>
          <w:szCs w:val="20"/>
        </w:rPr>
        <w:t xml:space="preserve">information </w:t>
      </w:r>
      <w:r w:rsidR="00E2619D" w:rsidRPr="00155F11">
        <w:rPr>
          <w:sz w:val="20"/>
          <w:szCs w:val="20"/>
        </w:rPr>
        <w:t xml:space="preserve">to be disclosed </w:t>
      </w:r>
      <w:r w:rsidRPr="00155F11">
        <w:rPr>
          <w:sz w:val="20"/>
          <w:szCs w:val="20"/>
        </w:rPr>
        <w:t>in the primary financial statement, the preparers</w:t>
      </w:r>
      <w:r w:rsidR="00E2619D" w:rsidRPr="00155F11">
        <w:rPr>
          <w:sz w:val="20"/>
          <w:szCs w:val="20"/>
        </w:rPr>
        <w:t xml:space="preserve"> are advised to follow the format of disclosure </w:t>
      </w:r>
      <w:r w:rsidR="00773727" w:rsidRPr="00155F11">
        <w:rPr>
          <w:sz w:val="20"/>
          <w:szCs w:val="20"/>
        </w:rPr>
        <w:t xml:space="preserve">provided </w:t>
      </w:r>
      <w:r w:rsidR="00E2619D" w:rsidRPr="00155F11">
        <w:rPr>
          <w:sz w:val="20"/>
          <w:szCs w:val="20"/>
        </w:rPr>
        <w:t>by the taxonomy</w:t>
      </w:r>
      <w:r w:rsidR="009B3063" w:rsidRPr="00155F11">
        <w:rPr>
          <w:sz w:val="20"/>
          <w:szCs w:val="20"/>
        </w:rPr>
        <w:t xml:space="preserve">.  For example, ELR [210000] </w:t>
      </w:r>
      <w:r w:rsidR="009B3063" w:rsidRPr="00155F11">
        <w:rPr>
          <w:i/>
          <w:sz w:val="20"/>
          <w:szCs w:val="20"/>
        </w:rPr>
        <w:t xml:space="preserve">Statement of financial position, current/non-current </w:t>
      </w:r>
      <w:r w:rsidR="009B3063" w:rsidRPr="00155F11">
        <w:rPr>
          <w:sz w:val="20"/>
          <w:szCs w:val="20"/>
        </w:rPr>
        <w:t xml:space="preserve">provides 2 separate elements for "Goodwill" and "Intangible assets other than goodwill".  If an entity </w:t>
      </w:r>
      <w:r w:rsidR="008728D4" w:rsidRPr="00155F11">
        <w:rPr>
          <w:sz w:val="20"/>
          <w:szCs w:val="20"/>
        </w:rPr>
        <w:t>reports the</w:t>
      </w:r>
      <w:r w:rsidR="009B3063" w:rsidRPr="00155F11">
        <w:rPr>
          <w:sz w:val="20"/>
          <w:szCs w:val="20"/>
        </w:rPr>
        <w:t xml:space="preserve"> goodwill and intangible assets other than goodwill as a single </w:t>
      </w:r>
      <w:r w:rsidR="00970B6D" w:rsidRPr="00155F11">
        <w:rPr>
          <w:sz w:val="20"/>
          <w:szCs w:val="20"/>
        </w:rPr>
        <w:t xml:space="preserve">line </w:t>
      </w:r>
      <w:r w:rsidR="009B3063" w:rsidRPr="00155F11">
        <w:rPr>
          <w:sz w:val="20"/>
          <w:szCs w:val="20"/>
        </w:rPr>
        <w:t>item in its statement of financial position</w:t>
      </w:r>
      <w:r w:rsidR="008728D4" w:rsidRPr="00155F11">
        <w:rPr>
          <w:sz w:val="20"/>
          <w:szCs w:val="20"/>
        </w:rPr>
        <w:t>,</w:t>
      </w:r>
      <w:r w:rsidR="009B3063" w:rsidRPr="00155F11">
        <w:rPr>
          <w:sz w:val="20"/>
          <w:szCs w:val="20"/>
        </w:rPr>
        <w:t xml:space="preserve"> </w:t>
      </w:r>
      <w:r w:rsidR="00970B6D" w:rsidRPr="00155F11">
        <w:rPr>
          <w:sz w:val="20"/>
          <w:szCs w:val="20"/>
        </w:rPr>
        <w:t xml:space="preserve">both </w:t>
      </w:r>
      <w:r w:rsidR="009B3063" w:rsidRPr="00155F11">
        <w:rPr>
          <w:sz w:val="20"/>
          <w:szCs w:val="20"/>
        </w:rPr>
        <w:t>"Goodwill" and "Intangible assets other than goodwill"</w:t>
      </w:r>
      <w:r w:rsidR="00970B6D" w:rsidRPr="00155F11">
        <w:rPr>
          <w:sz w:val="20"/>
          <w:szCs w:val="20"/>
        </w:rPr>
        <w:t xml:space="preserve"> line items will need to be disclosed </w:t>
      </w:r>
      <w:r w:rsidR="008728D4" w:rsidRPr="00155F11">
        <w:rPr>
          <w:sz w:val="20"/>
          <w:szCs w:val="20"/>
        </w:rPr>
        <w:t xml:space="preserve">and tagged </w:t>
      </w:r>
      <w:r w:rsidR="00970B6D" w:rsidRPr="00155F11">
        <w:rPr>
          <w:sz w:val="20"/>
          <w:szCs w:val="20"/>
        </w:rPr>
        <w:t xml:space="preserve">separately </w:t>
      </w:r>
      <w:r w:rsidR="00773727" w:rsidRPr="00155F11">
        <w:rPr>
          <w:sz w:val="20"/>
          <w:szCs w:val="20"/>
        </w:rPr>
        <w:t>in accordance with</w:t>
      </w:r>
      <w:r w:rsidR="00970B6D" w:rsidRPr="00155F11">
        <w:rPr>
          <w:sz w:val="20"/>
          <w:szCs w:val="20"/>
        </w:rPr>
        <w:t xml:space="preserve"> the format of the taxonomy</w:t>
      </w:r>
      <w:r w:rsidR="009B3063" w:rsidRPr="00155F11">
        <w:rPr>
          <w:sz w:val="20"/>
          <w:szCs w:val="20"/>
        </w:rPr>
        <w:t>.</w:t>
      </w:r>
      <w:r w:rsidRPr="00155F11">
        <w:rPr>
          <w:sz w:val="20"/>
          <w:szCs w:val="20"/>
        </w:rPr>
        <w:t xml:space="preserve"> </w:t>
      </w:r>
    </w:p>
    <w:p w:rsidR="00A632EE" w:rsidRPr="00155F11" w:rsidRDefault="00A632EE" w:rsidP="00D26EA2">
      <w:pPr>
        <w:rPr>
          <w:sz w:val="20"/>
          <w:szCs w:val="20"/>
        </w:rPr>
      </w:pPr>
    </w:p>
    <w:p w:rsidR="00A632EE" w:rsidRPr="00155F11" w:rsidRDefault="00A632EE" w:rsidP="00D26EA2">
      <w:pPr>
        <w:rPr>
          <w:sz w:val="20"/>
          <w:szCs w:val="20"/>
        </w:rPr>
      </w:pPr>
    </w:p>
    <w:p w:rsidR="00B4515C" w:rsidRPr="00155F11" w:rsidRDefault="00FA468E" w:rsidP="00D26EA2">
      <w:pPr>
        <w:rPr>
          <w:b/>
          <w:i/>
          <w:sz w:val="20"/>
          <w:szCs w:val="20"/>
        </w:rPr>
      </w:pPr>
      <w:r w:rsidRPr="00155F11">
        <w:rPr>
          <w:b/>
          <w:i/>
          <w:sz w:val="20"/>
          <w:szCs w:val="20"/>
        </w:rPr>
        <w:t xml:space="preserve">No taxonomy element available to tag specific </w:t>
      </w:r>
      <w:r w:rsidR="00970B6D" w:rsidRPr="00155F11">
        <w:rPr>
          <w:b/>
          <w:i/>
          <w:sz w:val="20"/>
          <w:szCs w:val="20"/>
        </w:rPr>
        <w:t>line items</w:t>
      </w:r>
      <w:r w:rsidRPr="00155F11">
        <w:rPr>
          <w:b/>
          <w:i/>
          <w:sz w:val="20"/>
          <w:szCs w:val="20"/>
        </w:rPr>
        <w:t xml:space="preserve"> </w:t>
      </w:r>
      <w:r w:rsidR="00896D3A" w:rsidRPr="00155F11">
        <w:rPr>
          <w:b/>
          <w:i/>
          <w:sz w:val="20"/>
          <w:szCs w:val="20"/>
        </w:rPr>
        <w:t>in primary</w:t>
      </w:r>
      <w:r w:rsidRPr="00155F11">
        <w:rPr>
          <w:b/>
          <w:i/>
          <w:sz w:val="20"/>
          <w:szCs w:val="20"/>
        </w:rPr>
        <w:t xml:space="preserve"> financial statements</w:t>
      </w:r>
    </w:p>
    <w:p w:rsidR="00FA468E" w:rsidRDefault="00A632EE" w:rsidP="00D26EA2">
      <w:pPr>
        <w:rPr>
          <w:sz w:val="20"/>
          <w:szCs w:val="20"/>
        </w:rPr>
      </w:pPr>
      <w:r w:rsidRPr="00155F11">
        <w:rPr>
          <w:sz w:val="20"/>
          <w:szCs w:val="20"/>
        </w:rPr>
        <w:t>W</w:t>
      </w:r>
      <w:r w:rsidR="00FA468E" w:rsidRPr="00155F11">
        <w:rPr>
          <w:sz w:val="20"/>
          <w:szCs w:val="20"/>
        </w:rPr>
        <w:t xml:space="preserve">hen </w:t>
      </w:r>
      <w:r w:rsidR="00896D3A" w:rsidRPr="00155F11">
        <w:rPr>
          <w:sz w:val="20"/>
          <w:szCs w:val="20"/>
        </w:rPr>
        <w:t xml:space="preserve">a </w:t>
      </w:r>
      <w:r w:rsidR="00FA468E" w:rsidRPr="00155F11">
        <w:rPr>
          <w:sz w:val="20"/>
          <w:szCs w:val="20"/>
        </w:rPr>
        <w:t>primary financial statement contain</w:t>
      </w:r>
      <w:r w:rsidR="00BF3EB6" w:rsidRPr="00155F11">
        <w:rPr>
          <w:sz w:val="20"/>
          <w:szCs w:val="20"/>
        </w:rPr>
        <w:t>s</w:t>
      </w:r>
      <w:r w:rsidR="00FA468E" w:rsidRPr="00155F11">
        <w:rPr>
          <w:sz w:val="20"/>
          <w:szCs w:val="20"/>
        </w:rPr>
        <w:t xml:space="preserve"> </w:t>
      </w:r>
      <w:r w:rsidR="008728D4" w:rsidRPr="00155F11">
        <w:rPr>
          <w:sz w:val="20"/>
          <w:szCs w:val="20"/>
        </w:rPr>
        <w:t>line items</w:t>
      </w:r>
      <w:r w:rsidR="00FA468E" w:rsidRPr="00155F11">
        <w:rPr>
          <w:sz w:val="20"/>
          <w:szCs w:val="20"/>
        </w:rPr>
        <w:t xml:space="preserve"> which are specific to a company and </w:t>
      </w:r>
      <w:r w:rsidR="00B375C4" w:rsidRPr="00155F11">
        <w:rPr>
          <w:sz w:val="20"/>
          <w:szCs w:val="20"/>
        </w:rPr>
        <w:t xml:space="preserve">there are no </w:t>
      </w:r>
      <w:r w:rsidR="008728D4" w:rsidRPr="00155F11">
        <w:rPr>
          <w:sz w:val="20"/>
          <w:szCs w:val="20"/>
        </w:rPr>
        <w:t xml:space="preserve">appropriate </w:t>
      </w:r>
      <w:r w:rsidR="00B375C4" w:rsidRPr="00155F11">
        <w:rPr>
          <w:sz w:val="20"/>
          <w:szCs w:val="20"/>
        </w:rPr>
        <w:t>taxonomy elements available to tag th</w:t>
      </w:r>
      <w:r w:rsidR="008728D4" w:rsidRPr="00155F11">
        <w:rPr>
          <w:sz w:val="20"/>
          <w:szCs w:val="20"/>
        </w:rPr>
        <w:t>o</w:t>
      </w:r>
      <w:r w:rsidR="00B375C4" w:rsidRPr="00155F11">
        <w:rPr>
          <w:sz w:val="20"/>
          <w:szCs w:val="20"/>
        </w:rPr>
        <w:t xml:space="preserve">se </w:t>
      </w:r>
      <w:r w:rsidR="008728D4" w:rsidRPr="00155F11">
        <w:rPr>
          <w:sz w:val="20"/>
          <w:szCs w:val="20"/>
        </w:rPr>
        <w:t xml:space="preserve">line </w:t>
      </w:r>
      <w:r w:rsidR="00B375C4" w:rsidRPr="00155F11">
        <w:rPr>
          <w:sz w:val="20"/>
          <w:szCs w:val="20"/>
        </w:rPr>
        <w:t>items</w:t>
      </w:r>
      <w:r w:rsidR="00970B6D" w:rsidRPr="00155F11">
        <w:rPr>
          <w:sz w:val="20"/>
          <w:szCs w:val="20"/>
        </w:rPr>
        <w:t>,</w:t>
      </w:r>
      <w:r w:rsidR="00B375C4" w:rsidRPr="00155F11">
        <w:rPr>
          <w:sz w:val="20"/>
          <w:szCs w:val="20"/>
        </w:rPr>
        <w:t xml:space="preserve"> </w:t>
      </w:r>
      <w:r w:rsidR="00970B6D" w:rsidRPr="00155F11">
        <w:rPr>
          <w:sz w:val="20"/>
          <w:szCs w:val="20"/>
        </w:rPr>
        <w:t>t</w:t>
      </w:r>
      <w:r w:rsidR="00B375C4" w:rsidRPr="00155F11">
        <w:rPr>
          <w:sz w:val="20"/>
          <w:szCs w:val="20"/>
        </w:rPr>
        <w:t xml:space="preserve">he preparers are advised to aggregate those line items </w:t>
      </w:r>
      <w:r w:rsidR="00BF3EB6" w:rsidRPr="00155F11">
        <w:rPr>
          <w:sz w:val="20"/>
          <w:szCs w:val="20"/>
        </w:rPr>
        <w:t>with</w:t>
      </w:r>
      <w:r w:rsidR="00896D3A" w:rsidRPr="00155F11">
        <w:rPr>
          <w:sz w:val="20"/>
          <w:szCs w:val="20"/>
        </w:rPr>
        <w:t>in the same classification category</w:t>
      </w:r>
      <w:r w:rsidR="00BF3EB6" w:rsidRPr="00155F11">
        <w:rPr>
          <w:sz w:val="20"/>
          <w:szCs w:val="20"/>
        </w:rPr>
        <w:t>.  Preparers will</w:t>
      </w:r>
      <w:r w:rsidR="00896D3A" w:rsidRPr="00155F11">
        <w:rPr>
          <w:sz w:val="20"/>
          <w:szCs w:val="20"/>
        </w:rPr>
        <w:t xml:space="preserve"> </w:t>
      </w:r>
      <w:r w:rsidR="00BF3EB6" w:rsidRPr="00155F11">
        <w:rPr>
          <w:sz w:val="20"/>
          <w:szCs w:val="20"/>
        </w:rPr>
        <w:t xml:space="preserve">tag the aggregated items </w:t>
      </w:r>
      <w:r w:rsidR="00896D3A" w:rsidRPr="00155F11">
        <w:rPr>
          <w:sz w:val="20"/>
          <w:szCs w:val="20"/>
        </w:rPr>
        <w:t xml:space="preserve">using the appropriate elements in the </w:t>
      </w:r>
      <w:r w:rsidR="00BF3EB6" w:rsidRPr="00155F11">
        <w:rPr>
          <w:sz w:val="20"/>
          <w:szCs w:val="20"/>
        </w:rPr>
        <w:t xml:space="preserve">table </w:t>
      </w:r>
      <w:r w:rsidR="00896D3A" w:rsidRPr="00155F11">
        <w:rPr>
          <w:sz w:val="20"/>
          <w:szCs w:val="20"/>
        </w:rPr>
        <w:t xml:space="preserve">below </w:t>
      </w:r>
      <w:r w:rsidR="00B375C4" w:rsidRPr="00155F11">
        <w:rPr>
          <w:sz w:val="20"/>
          <w:szCs w:val="20"/>
        </w:rPr>
        <w:t xml:space="preserve">and </w:t>
      </w:r>
      <w:r w:rsidR="00896D3A" w:rsidRPr="00155F11">
        <w:rPr>
          <w:sz w:val="20"/>
          <w:szCs w:val="20"/>
        </w:rPr>
        <w:t>disclose descriptions and amounts of individual aggregated line items in the footnote attached to the element</w:t>
      </w:r>
      <w:r w:rsidR="00BF3EB6" w:rsidRPr="00155F11">
        <w:rPr>
          <w:sz w:val="20"/>
          <w:szCs w:val="20"/>
        </w:rPr>
        <w:t xml:space="preserve"> used</w:t>
      </w:r>
      <w:r w:rsidR="00896D3A" w:rsidRPr="00155F11">
        <w:rPr>
          <w:sz w:val="20"/>
          <w:szCs w:val="20"/>
        </w:rPr>
        <w:t xml:space="preserve">. </w:t>
      </w:r>
    </w:p>
    <w:p w:rsidR="00116F48" w:rsidRPr="00155F11" w:rsidRDefault="00116F48" w:rsidP="00D26EA2">
      <w:pPr>
        <w:rPr>
          <w:sz w:val="20"/>
          <w:szCs w:val="20"/>
        </w:rPr>
      </w:pPr>
    </w:p>
    <w:p w:rsidR="00116F48" w:rsidRDefault="00116F48" w:rsidP="00116F48">
      <w:pPr>
        <w:pStyle w:val="ListParagraph"/>
        <w:numPr>
          <w:ilvl w:val="0"/>
          <w:numId w:val="31"/>
        </w:numPr>
        <w:autoSpaceDE w:val="0"/>
        <w:autoSpaceDN w:val="0"/>
        <w:adjustRightInd w:val="0"/>
        <w:ind w:left="851" w:hanging="851"/>
      </w:pPr>
      <w:r>
        <w:rPr>
          <w:rStyle w:val="Emphasis"/>
          <w:bCs w:val="0"/>
          <w:sz w:val="18"/>
          <w:szCs w:val="18"/>
        </w:rPr>
        <w:t>Taxonomy element for tagging specific line items in primary financial statements</w:t>
      </w:r>
    </w:p>
    <w:p w:rsidR="00C74719" w:rsidRPr="00155F11" w:rsidRDefault="00C74719" w:rsidP="00D26EA2">
      <w:pPr>
        <w:rPr>
          <w:sz w:val="20"/>
          <w:szCs w:val="20"/>
        </w:rPr>
      </w:pPr>
    </w:p>
    <w:tbl>
      <w:tblPr>
        <w:tblStyle w:val="TableGrid"/>
        <w:tblW w:w="0" w:type="auto"/>
        <w:tblLook w:val="04A0" w:firstRow="1" w:lastRow="0" w:firstColumn="1" w:lastColumn="0" w:noHBand="0" w:noVBand="1"/>
      </w:tblPr>
      <w:tblGrid>
        <w:gridCol w:w="3426"/>
        <w:gridCol w:w="3427"/>
        <w:gridCol w:w="3427"/>
      </w:tblGrid>
      <w:tr w:rsidR="00C74719" w:rsidRPr="00155F11" w:rsidTr="00C74719">
        <w:tc>
          <w:tcPr>
            <w:tcW w:w="3426" w:type="dxa"/>
          </w:tcPr>
          <w:p w:rsidR="00C74719" w:rsidRPr="00155F11" w:rsidRDefault="00C74719" w:rsidP="00D26EA2">
            <w:pPr>
              <w:rPr>
                <w:b/>
                <w:sz w:val="20"/>
                <w:szCs w:val="20"/>
              </w:rPr>
            </w:pPr>
            <w:r w:rsidRPr="00155F11">
              <w:rPr>
                <w:b/>
                <w:sz w:val="20"/>
                <w:szCs w:val="20"/>
              </w:rPr>
              <w:t>ELR</w:t>
            </w:r>
          </w:p>
        </w:tc>
        <w:tc>
          <w:tcPr>
            <w:tcW w:w="3427" w:type="dxa"/>
          </w:tcPr>
          <w:p w:rsidR="00C74719" w:rsidRPr="00155F11" w:rsidRDefault="008C53AC" w:rsidP="00D26EA2">
            <w:pPr>
              <w:rPr>
                <w:b/>
                <w:sz w:val="20"/>
                <w:szCs w:val="20"/>
              </w:rPr>
            </w:pPr>
            <w:r w:rsidRPr="00155F11">
              <w:rPr>
                <w:b/>
                <w:sz w:val="20"/>
                <w:szCs w:val="20"/>
              </w:rPr>
              <w:t>Classification</w:t>
            </w:r>
          </w:p>
        </w:tc>
        <w:tc>
          <w:tcPr>
            <w:tcW w:w="3427" w:type="dxa"/>
          </w:tcPr>
          <w:p w:rsidR="00C74719" w:rsidRPr="00155F11" w:rsidRDefault="00BF3EB6" w:rsidP="00D26EA2">
            <w:pPr>
              <w:rPr>
                <w:b/>
                <w:sz w:val="20"/>
                <w:szCs w:val="20"/>
              </w:rPr>
            </w:pPr>
            <w:r w:rsidRPr="00155F11">
              <w:rPr>
                <w:b/>
                <w:sz w:val="20"/>
                <w:szCs w:val="20"/>
              </w:rPr>
              <w:t>Taxonomy elements</w:t>
            </w:r>
          </w:p>
        </w:tc>
      </w:tr>
      <w:tr w:rsidR="00147E2C" w:rsidRPr="00155F11" w:rsidTr="00C74719">
        <w:tc>
          <w:tcPr>
            <w:tcW w:w="3426" w:type="dxa"/>
            <w:vMerge w:val="restart"/>
          </w:tcPr>
          <w:p w:rsidR="00147E2C" w:rsidRPr="00155F11" w:rsidRDefault="00147E2C" w:rsidP="00D26EA2">
            <w:pPr>
              <w:rPr>
                <w:sz w:val="20"/>
                <w:szCs w:val="20"/>
              </w:rPr>
            </w:pPr>
            <w:r w:rsidRPr="00155F11">
              <w:rPr>
                <w:sz w:val="20"/>
                <w:szCs w:val="20"/>
              </w:rPr>
              <w:t>[210000] Statement of financial position, current/non-current</w:t>
            </w:r>
          </w:p>
        </w:tc>
        <w:tc>
          <w:tcPr>
            <w:tcW w:w="3427" w:type="dxa"/>
          </w:tcPr>
          <w:p w:rsidR="00147E2C" w:rsidRPr="00155F11" w:rsidRDefault="00147E2C" w:rsidP="00D26EA2">
            <w:pPr>
              <w:rPr>
                <w:sz w:val="20"/>
                <w:szCs w:val="20"/>
              </w:rPr>
            </w:pPr>
            <w:r w:rsidRPr="00155F11">
              <w:rPr>
                <w:sz w:val="20"/>
                <w:szCs w:val="20"/>
              </w:rPr>
              <w:t>Current assets</w:t>
            </w:r>
          </w:p>
        </w:tc>
        <w:tc>
          <w:tcPr>
            <w:tcW w:w="3427" w:type="dxa"/>
          </w:tcPr>
          <w:p w:rsidR="00147E2C" w:rsidRPr="00155F11" w:rsidRDefault="00147E2C" w:rsidP="00D26EA2">
            <w:pPr>
              <w:rPr>
                <w:sz w:val="20"/>
                <w:szCs w:val="20"/>
              </w:rPr>
            </w:pPr>
            <w:r w:rsidRPr="00155F11">
              <w:rPr>
                <w:sz w:val="20"/>
                <w:szCs w:val="20"/>
              </w:rPr>
              <w:t>Other current financial assets</w:t>
            </w:r>
          </w:p>
          <w:p w:rsidR="00147E2C" w:rsidRPr="00155F11" w:rsidRDefault="00147E2C" w:rsidP="00D26EA2">
            <w:pPr>
              <w:rPr>
                <w:sz w:val="20"/>
                <w:szCs w:val="20"/>
              </w:rPr>
            </w:pPr>
            <w:r w:rsidRPr="00155F11">
              <w:rPr>
                <w:sz w:val="20"/>
                <w:szCs w:val="20"/>
              </w:rPr>
              <w:t>Other current non-financial assets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Non-current assets</w:t>
            </w:r>
          </w:p>
        </w:tc>
        <w:tc>
          <w:tcPr>
            <w:tcW w:w="3427" w:type="dxa"/>
          </w:tcPr>
          <w:p w:rsidR="00147E2C" w:rsidRPr="00155F11" w:rsidRDefault="00147E2C" w:rsidP="00D26EA2">
            <w:pPr>
              <w:rPr>
                <w:sz w:val="20"/>
                <w:szCs w:val="20"/>
              </w:rPr>
            </w:pPr>
            <w:r w:rsidRPr="00155F11">
              <w:rPr>
                <w:sz w:val="20"/>
                <w:szCs w:val="20"/>
              </w:rPr>
              <w:t>Other non-current financial assets</w:t>
            </w:r>
          </w:p>
          <w:p w:rsidR="00147E2C" w:rsidRPr="00155F11" w:rsidRDefault="00147E2C" w:rsidP="00D26EA2">
            <w:pPr>
              <w:rPr>
                <w:sz w:val="20"/>
                <w:szCs w:val="20"/>
              </w:rPr>
            </w:pPr>
            <w:r w:rsidRPr="00155F11">
              <w:rPr>
                <w:sz w:val="20"/>
                <w:szCs w:val="20"/>
              </w:rPr>
              <w:t>Other non-current non-financial assets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Current liabilities</w:t>
            </w:r>
          </w:p>
        </w:tc>
        <w:tc>
          <w:tcPr>
            <w:tcW w:w="3427" w:type="dxa"/>
          </w:tcPr>
          <w:p w:rsidR="00147E2C" w:rsidRPr="00155F11" w:rsidRDefault="00147E2C" w:rsidP="00D26EA2">
            <w:pPr>
              <w:rPr>
                <w:sz w:val="20"/>
                <w:szCs w:val="20"/>
              </w:rPr>
            </w:pPr>
            <w:r w:rsidRPr="00155F11">
              <w:rPr>
                <w:sz w:val="20"/>
                <w:szCs w:val="20"/>
              </w:rPr>
              <w:t>Other current financial liabilities</w:t>
            </w:r>
          </w:p>
          <w:p w:rsidR="00147E2C" w:rsidRPr="00155F11" w:rsidRDefault="00147E2C" w:rsidP="00D26EA2">
            <w:pPr>
              <w:rPr>
                <w:sz w:val="20"/>
                <w:szCs w:val="20"/>
              </w:rPr>
            </w:pPr>
            <w:r w:rsidRPr="00155F11">
              <w:rPr>
                <w:sz w:val="20"/>
                <w:szCs w:val="20"/>
              </w:rPr>
              <w:t>Other current non-financial liabilities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Non-current liabilities</w:t>
            </w:r>
          </w:p>
        </w:tc>
        <w:tc>
          <w:tcPr>
            <w:tcW w:w="3427" w:type="dxa"/>
          </w:tcPr>
          <w:p w:rsidR="00147E2C" w:rsidRPr="00155F11" w:rsidRDefault="00147E2C" w:rsidP="00D26EA2">
            <w:pPr>
              <w:rPr>
                <w:sz w:val="20"/>
                <w:szCs w:val="20"/>
              </w:rPr>
            </w:pPr>
            <w:r w:rsidRPr="00155F11">
              <w:rPr>
                <w:sz w:val="20"/>
                <w:szCs w:val="20"/>
              </w:rPr>
              <w:t>Other non-current financial liabilities</w:t>
            </w:r>
          </w:p>
          <w:p w:rsidR="00147E2C" w:rsidRPr="00155F11" w:rsidRDefault="00147E2C" w:rsidP="00D26EA2">
            <w:pPr>
              <w:rPr>
                <w:sz w:val="20"/>
                <w:szCs w:val="20"/>
              </w:rPr>
            </w:pPr>
            <w:r w:rsidRPr="00155F11">
              <w:rPr>
                <w:sz w:val="20"/>
                <w:szCs w:val="20"/>
              </w:rPr>
              <w:t>Other non-current non-financial liabilities</w:t>
            </w:r>
          </w:p>
        </w:tc>
      </w:tr>
      <w:tr w:rsidR="00147E2C" w:rsidRPr="00155F11" w:rsidTr="00C74719">
        <w:tc>
          <w:tcPr>
            <w:tcW w:w="3426" w:type="dxa"/>
            <w:vMerge/>
          </w:tcPr>
          <w:p w:rsidR="00147E2C" w:rsidRPr="00155F11" w:rsidRDefault="00147E2C" w:rsidP="00D26EA2">
            <w:pPr>
              <w:rPr>
                <w:sz w:val="20"/>
                <w:szCs w:val="20"/>
              </w:rPr>
            </w:pPr>
          </w:p>
        </w:tc>
        <w:tc>
          <w:tcPr>
            <w:tcW w:w="3427" w:type="dxa"/>
          </w:tcPr>
          <w:p w:rsidR="00147E2C" w:rsidRPr="00155F11" w:rsidRDefault="00147E2C" w:rsidP="00D26EA2">
            <w:pPr>
              <w:rPr>
                <w:sz w:val="20"/>
                <w:szCs w:val="20"/>
              </w:rPr>
            </w:pPr>
            <w:r w:rsidRPr="00155F11">
              <w:rPr>
                <w:sz w:val="20"/>
                <w:szCs w:val="20"/>
              </w:rPr>
              <w:t>Equity</w:t>
            </w:r>
          </w:p>
        </w:tc>
        <w:tc>
          <w:tcPr>
            <w:tcW w:w="3427" w:type="dxa"/>
          </w:tcPr>
          <w:p w:rsidR="00147E2C" w:rsidRPr="00155F11" w:rsidRDefault="00147E2C" w:rsidP="00D26EA2">
            <w:pPr>
              <w:rPr>
                <w:sz w:val="20"/>
                <w:szCs w:val="20"/>
              </w:rPr>
            </w:pPr>
            <w:r w:rsidRPr="00155F11">
              <w:rPr>
                <w:sz w:val="20"/>
                <w:szCs w:val="20"/>
              </w:rPr>
              <w:t>Other equity interest</w:t>
            </w:r>
          </w:p>
          <w:p w:rsidR="00147E2C" w:rsidRPr="00155F11" w:rsidRDefault="00147E2C" w:rsidP="00D26EA2">
            <w:pPr>
              <w:rPr>
                <w:sz w:val="20"/>
                <w:szCs w:val="20"/>
              </w:rPr>
            </w:pPr>
            <w:r w:rsidRPr="00155F11">
              <w:rPr>
                <w:sz w:val="20"/>
                <w:szCs w:val="20"/>
              </w:rPr>
              <w:t>Other reserves</w:t>
            </w:r>
          </w:p>
        </w:tc>
      </w:tr>
      <w:tr w:rsidR="007E4E7C" w:rsidRPr="00155F11" w:rsidTr="00C74719">
        <w:tc>
          <w:tcPr>
            <w:tcW w:w="3426" w:type="dxa"/>
            <w:vMerge w:val="restart"/>
          </w:tcPr>
          <w:p w:rsidR="007E4E7C" w:rsidRPr="00155F11" w:rsidRDefault="007E4E7C" w:rsidP="00D26EA2">
            <w:pPr>
              <w:rPr>
                <w:sz w:val="20"/>
                <w:szCs w:val="20"/>
              </w:rPr>
            </w:pPr>
            <w:r w:rsidRPr="00155F11">
              <w:rPr>
                <w:sz w:val="20"/>
                <w:szCs w:val="20"/>
              </w:rPr>
              <w:t>[220000] Statement of financial position, order of liquidity</w:t>
            </w:r>
          </w:p>
        </w:tc>
        <w:tc>
          <w:tcPr>
            <w:tcW w:w="3427" w:type="dxa"/>
          </w:tcPr>
          <w:p w:rsidR="007E4E7C" w:rsidRPr="00155F11" w:rsidRDefault="007E4E7C" w:rsidP="00D26EA2">
            <w:pPr>
              <w:rPr>
                <w:sz w:val="20"/>
                <w:szCs w:val="20"/>
              </w:rPr>
            </w:pPr>
            <w:r w:rsidRPr="00155F11">
              <w:rPr>
                <w:sz w:val="20"/>
                <w:szCs w:val="20"/>
              </w:rPr>
              <w:t>Assets [abstract]</w:t>
            </w:r>
          </w:p>
        </w:tc>
        <w:tc>
          <w:tcPr>
            <w:tcW w:w="3427" w:type="dxa"/>
          </w:tcPr>
          <w:p w:rsidR="007E4E7C" w:rsidRPr="00155F11" w:rsidRDefault="007E4E7C" w:rsidP="00D26EA2">
            <w:pPr>
              <w:rPr>
                <w:sz w:val="20"/>
                <w:szCs w:val="20"/>
              </w:rPr>
            </w:pPr>
            <w:r w:rsidRPr="00155F11">
              <w:rPr>
                <w:sz w:val="20"/>
                <w:szCs w:val="20"/>
              </w:rPr>
              <w:t>Other financial assets</w:t>
            </w:r>
          </w:p>
          <w:p w:rsidR="007E4E7C" w:rsidRPr="00155F11" w:rsidRDefault="007E4E7C" w:rsidP="00D26EA2">
            <w:pPr>
              <w:rPr>
                <w:sz w:val="20"/>
                <w:szCs w:val="20"/>
              </w:rPr>
            </w:pPr>
            <w:r w:rsidRPr="00155F11">
              <w:rPr>
                <w:sz w:val="20"/>
                <w:szCs w:val="20"/>
              </w:rPr>
              <w:t>Other non-financial assets</w:t>
            </w:r>
          </w:p>
        </w:tc>
      </w:tr>
      <w:tr w:rsidR="007E4E7C" w:rsidRPr="00155F11" w:rsidTr="00C74719">
        <w:tc>
          <w:tcPr>
            <w:tcW w:w="3426" w:type="dxa"/>
            <w:vMerge/>
          </w:tcPr>
          <w:p w:rsidR="007E4E7C" w:rsidRPr="00155F11" w:rsidRDefault="007E4E7C" w:rsidP="00D26EA2">
            <w:pPr>
              <w:rPr>
                <w:sz w:val="20"/>
                <w:szCs w:val="20"/>
              </w:rPr>
            </w:pPr>
          </w:p>
        </w:tc>
        <w:tc>
          <w:tcPr>
            <w:tcW w:w="3427" w:type="dxa"/>
          </w:tcPr>
          <w:p w:rsidR="007E4E7C" w:rsidRPr="00155F11" w:rsidRDefault="007E4E7C" w:rsidP="00D26EA2">
            <w:pPr>
              <w:rPr>
                <w:sz w:val="20"/>
                <w:szCs w:val="20"/>
              </w:rPr>
            </w:pPr>
            <w:r w:rsidRPr="00155F11">
              <w:rPr>
                <w:sz w:val="20"/>
                <w:szCs w:val="20"/>
              </w:rPr>
              <w:t>Liabilities [abstract]</w:t>
            </w:r>
          </w:p>
        </w:tc>
        <w:tc>
          <w:tcPr>
            <w:tcW w:w="3427" w:type="dxa"/>
          </w:tcPr>
          <w:p w:rsidR="007E4E7C" w:rsidRPr="00155F11" w:rsidRDefault="007E4E7C" w:rsidP="00D26EA2">
            <w:pPr>
              <w:rPr>
                <w:sz w:val="20"/>
                <w:szCs w:val="20"/>
              </w:rPr>
            </w:pPr>
            <w:r w:rsidRPr="00155F11">
              <w:rPr>
                <w:sz w:val="20"/>
                <w:szCs w:val="20"/>
              </w:rPr>
              <w:t>Other financial liabilities</w:t>
            </w:r>
          </w:p>
          <w:p w:rsidR="007E4E7C" w:rsidRPr="00155F11" w:rsidRDefault="007E4E7C" w:rsidP="00D26EA2">
            <w:pPr>
              <w:rPr>
                <w:sz w:val="20"/>
                <w:szCs w:val="20"/>
              </w:rPr>
            </w:pPr>
            <w:r w:rsidRPr="00155F11">
              <w:rPr>
                <w:sz w:val="20"/>
                <w:szCs w:val="20"/>
              </w:rPr>
              <w:t>Other non-financial liabilities</w:t>
            </w:r>
          </w:p>
        </w:tc>
      </w:tr>
      <w:tr w:rsidR="007E4E7C" w:rsidRPr="00155F11" w:rsidTr="00C74719">
        <w:tc>
          <w:tcPr>
            <w:tcW w:w="3426" w:type="dxa"/>
            <w:vMerge/>
          </w:tcPr>
          <w:p w:rsidR="007E4E7C" w:rsidRPr="00155F11" w:rsidRDefault="007E4E7C" w:rsidP="00D26EA2">
            <w:pPr>
              <w:rPr>
                <w:sz w:val="20"/>
                <w:szCs w:val="20"/>
              </w:rPr>
            </w:pPr>
          </w:p>
        </w:tc>
        <w:tc>
          <w:tcPr>
            <w:tcW w:w="3427" w:type="dxa"/>
          </w:tcPr>
          <w:p w:rsidR="007E4E7C" w:rsidRPr="00155F11" w:rsidRDefault="007E4E7C" w:rsidP="00D26EA2">
            <w:pPr>
              <w:rPr>
                <w:sz w:val="20"/>
                <w:szCs w:val="20"/>
              </w:rPr>
            </w:pPr>
            <w:r w:rsidRPr="00155F11">
              <w:rPr>
                <w:sz w:val="20"/>
                <w:szCs w:val="20"/>
              </w:rPr>
              <w:t>Equity [abstract]</w:t>
            </w:r>
          </w:p>
        </w:tc>
        <w:tc>
          <w:tcPr>
            <w:tcW w:w="3427" w:type="dxa"/>
          </w:tcPr>
          <w:p w:rsidR="007E4E7C" w:rsidRPr="00155F11" w:rsidRDefault="007E4E7C" w:rsidP="008C53AC">
            <w:pPr>
              <w:rPr>
                <w:sz w:val="20"/>
                <w:szCs w:val="20"/>
              </w:rPr>
            </w:pPr>
            <w:r w:rsidRPr="00155F11">
              <w:rPr>
                <w:sz w:val="20"/>
                <w:szCs w:val="20"/>
              </w:rPr>
              <w:t>Other equity interest</w:t>
            </w:r>
          </w:p>
          <w:p w:rsidR="007E4E7C" w:rsidRPr="00155F11" w:rsidRDefault="007E4E7C" w:rsidP="008C53AC">
            <w:pPr>
              <w:rPr>
                <w:sz w:val="20"/>
                <w:szCs w:val="20"/>
              </w:rPr>
            </w:pPr>
            <w:r w:rsidRPr="00155F11">
              <w:rPr>
                <w:sz w:val="20"/>
                <w:szCs w:val="20"/>
              </w:rPr>
              <w:t>Other reserves</w:t>
            </w:r>
          </w:p>
        </w:tc>
      </w:tr>
      <w:tr w:rsidR="008C53AC" w:rsidRPr="00155F11" w:rsidTr="00C74719">
        <w:tc>
          <w:tcPr>
            <w:tcW w:w="3426" w:type="dxa"/>
          </w:tcPr>
          <w:p w:rsidR="008C53AC" w:rsidRPr="00155F11" w:rsidRDefault="008C53AC" w:rsidP="00D26EA2">
            <w:pPr>
              <w:rPr>
                <w:sz w:val="20"/>
                <w:szCs w:val="20"/>
              </w:rPr>
            </w:pPr>
            <w:r w:rsidRPr="00155F11">
              <w:rPr>
                <w:sz w:val="20"/>
                <w:szCs w:val="20"/>
              </w:rPr>
              <w:t>[310000] Statement of comprehensive income, profit or loss, by function of expense and [320000] Statement of comprehensive income, profit or loss, by nature of expense</w:t>
            </w:r>
          </w:p>
        </w:tc>
        <w:tc>
          <w:tcPr>
            <w:tcW w:w="3427" w:type="dxa"/>
          </w:tcPr>
          <w:p w:rsidR="008C53AC" w:rsidRPr="00155F11" w:rsidRDefault="008C53AC" w:rsidP="00D26EA2">
            <w:pPr>
              <w:rPr>
                <w:sz w:val="20"/>
                <w:szCs w:val="20"/>
              </w:rPr>
            </w:pPr>
            <w:r w:rsidRPr="00155F11">
              <w:rPr>
                <w:sz w:val="20"/>
                <w:szCs w:val="20"/>
              </w:rPr>
              <w:t>Profit (loss) before tax</w:t>
            </w:r>
            <w:r w:rsidR="00147E2C" w:rsidRPr="00155F11">
              <w:rPr>
                <w:sz w:val="20"/>
                <w:szCs w:val="20"/>
              </w:rPr>
              <w:t xml:space="preserve">  [abstract]</w:t>
            </w:r>
          </w:p>
        </w:tc>
        <w:tc>
          <w:tcPr>
            <w:tcW w:w="3427" w:type="dxa"/>
          </w:tcPr>
          <w:p w:rsidR="008C53AC" w:rsidRPr="00155F11" w:rsidRDefault="008C53AC" w:rsidP="008C53AC">
            <w:pPr>
              <w:rPr>
                <w:sz w:val="20"/>
                <w:szCs w:val="20"/>
              </w:rPr>
            </w:pPr>
            <w:r w:rsidRPr="00155F11">
              <w:rPr>
                <w:sz w:val="20"/>
                <w:szCs w:val="20"/>
              </w:rPr>
              <w:t>Other income</w:t>
            </w:r>
          </w:p>
          <w:p w:rsidR="008C53AC" w:rsidRPr="00155F11" w:rsidRDefault="008C53AC" w:rsidP="008C53AC">
            <w:pPr>
              <w:rPr>
                <w:sz w:val="20"/>
                <w:szCs w:val="20"/>
              </w:rPr>
            </w:pPr>
            <w:r w:rsidRPr="00155F11">
              <w:rPr>
                <w:sz w:val="20"/>
                <w:szCs w:val="20"/>
              </w:rPr>
              <w:t>Other expense</w:t>
            </w:r>
          </w:p>
          <w:p w:rsidR="008C53AC" w:rsidRPr="00155F11" w:rsidRDefault="008C53AC" w:rsidP="008C53AC">
            <w:pPr>
              <w:rPr>
                <w:sz w:val="20"/>
                <w:szCs w:val="20"/>
              </w:rPr>
            </w:pPr>
            <w:r w:rsidRPr="00155F11">
              <w:rPr>
                <w:sz w:val="20"/>
                <w:szCs w:val="20"/>
              </w:rPr>
              <w:t>Other gains (losses)</w:t>
            </w:r>
          </w:p>
        </w:tc>
      </w:tr>
      <w:tr w:rsidR="0099734B" w:rsidRPr="00155F11" w:rsidTr="00C74719">
        <w:tc>
          <w:tcPr>
            <w:tcW w:w="3426" w:type="dxa"/>
          </w:tcPr>
          <w:p w:rsidR="0099734B" w:rsidRPr="00155F11" w:rsidRDefault="0099734B" w:rsidP="006C3C41">
            <w:pPr>
              <w:rPr>
                <w:sz w:val="20"/>
                <w:szCs w:val="20"/>
              </w:rPr>
            </w:pPr>
            <w:r w:rsidRPr="00155F11">
              <w:rPr>
                <w:sz w:val="20"/>
                <w:szCs w:val="20"/>
              </w:rPr>
              <w:t xml:space="preserve">[410000] Statement of comprehensive income, OCI components presented net of tax </w:t>
            </w:r>
          </w:p>
        </w:tc>
        <w:tc>
          <w:tcPr>
            <w:tcW w:w="3427" w:type="dxa"/>
          </w:tcPr>
          <w:p w:rsidR="0099734B" w:rsidRPr="00155F11" w:rsidRDefault="0099734B" w:rsidP="00D26EA2">
            <w:pPr>
              <w:rPr>
                <w:sz w:val="20"/>
                <w:szCs w:val="20"/>
              </w:rPr>
            </w:pPr>
            <w:r w:rsidRPr="00155F11">
              <w:rPr>
                <w:sz w:val="20"/>
                <w:szCs w:val="20"/>
              </w:rPr>
              <w:t>Exchange differences on translation [abstract]</w:t>
            </w:r>
          </w:p>
        </w:tc>
        <w:tc>
          <w:tcPr>
            <w:tcW w:w="3427" w:type="dxa"/>
          </w:tcPr>
          <w:p w:rsidR="0099734B" w:rsidRPr="00155F11" w:rsidRDefault="0099734B" w:rsidP="008A128A">
            <w:pPr>
              <w:rPr>
                <w:sz w:val="20"/>
                <w:szCs w:val="20"/>
              </w:rPr>
            </w:pPr>
            <w:r w:rsidRPr="00155F11">
              <w:rPr>
                <w:sz w:val="20"/>
                <w:szCs w:val="20"/>
              </w:rPr>
              <w:t>Other comprehensive income, net of tax, exchange differences on translation</w:t>
            </w:r>
          </w:p>
        </w:tc>
      </w:tr>
      <w:tr w:rsidR="0099734B" w:rsidRPr="00155F11" w:rsidTr="00C74719">
        <w:tc>
          <w:tcPr>
            <w:tcW w:w="3426" w:type="dxa"/>
          </w:tcPr>
          <w:p w:rsidR="0099734B" w:rsidRPr="00155F11" w:rsidRDefault="0099734B" w:rsidP="00D26EA2">
            <w:pPr>
              <w:rPr>
                <w:sz w:val="20"/>
                <w:szCs w:val="20"/>
              </w:rPr>
            </w:pPr>
          </w:p>
        </w:tc>
        <w:tc>
          <w:tcPr>
            <w:tcW w:w="3427" w:type="dxa"/>
          </w:tcPr>
          <w:p w:rsidR="0099734B" w:rsidRPr="00155F11" w:rsidRDefault="0099734B" w:rsidP="00D26EA2">
            <w:pPr>
              <w:rPr>
                <w:sz w:val="20"/>
                <w:szCs w:val="20"/>
              </w:rPr>
            </w:pPr>
            <w:r w:rsidRPr="00155F11">
              <w:rPr>
                <w:sz w:val="20"/>
                <w:szCs w:val="20"/>
              </w:rPr>
              <w:t>Available-for-sale financial assets [abstract]</w:t>
            </w:r>
          </w:p>
        </w:tc>
        <w:tc>
          <w:tcPr>
            <w:tcW w:w="3427" w:type="dxa"/>
          </w:tcPr>
          <w:p w:rsidR="0099734B" w:rsidRPr="00155F11" w:rsidRDefault="0099734B" w:rsidP="008A128A">
            <w:pPr>
              <w:rPr>
                <w:sz w:val="20"/>
                <w:szCs w:val="20"/>
              </w:rPr>
            </w:pPr>
            <w:r w:rsidRPr="00155F11">
              <w:rPr>
                <w:sz w:val="20"/>
                <w:szCs w:val="20"/>
              </w:rPr>
              <w:t>Other comprehensive income, net of tax, available-for-sale financial assets</w:t>
            </w:r>
          </w:p>
        </w:tc>
      </w:tr>
      <w:tr w:rsidR="0099734B" w:rsidRPr="00155F11" w:rsidTr="00C74719">
        <w:tc>
          <w:tcPr>
            <w:tcW w:w="3426" w:type="dxa"/>
          </w:tcPr>
          <w:p w:rsidR="0099734B" w:rsidRPr="00155F11" w:rsidRDefault="0099734B" w:rsidP="00D26EA2">
            <w:pPr>
              <w:rPr>
                <w:sz w:val="20"/>
                <w:szCs w:val="20"/>
              </w:rPr>
            </w:pPr>
          </w:p>
        </w:tc>
        <w:tc>
          <w:tcPr>
            <w:tcW w:w="3427" w:type="dxa"/>
          </w:tcPr>
          <w:p w:rsidR="0099734B" w:rsidRPr="00155F11" w:rsidRDefault="0099734B" w:rsidP="00D26EA2">
            <w:pPr>
              <w:rPr>
                <w:sz w:val="20"/>
                <w:szCs w:val="20"/>
              </w:rPr>
            </w:pPr>
            <w:r w:rsidRPr="00155F11">
              <w:rPr>
                <w:sz w:val="20"/>
                <w:szCs w:val="20"/>
              </w:rPr>
              <w:t>Cash flow hedges [abstract]</w:t>
            </w:r>
          </w:p>
        </w:tc>
        <w:tc>
          <w:tcPr>
            <w:tcW w:w="3427" w:type="dxa"/>
          </w:tcPr>
          <w:p w:rsidR="0099734B" w:rsidRPr="00155F11" w:rsidRDefault="0099734B" w:rsidP="008A128A">
            <w:pPr>
              <w:rPr>
                <w:sz w:val="20"/>
                <w:szCs w:val="20"/>
              </w:rPr>
            </w:pPr>
            <w:r w:rsidRPr="00155F11">
              <w:rPr>
                <w:sz w:val="20"/>
                <w:szCs w:val="20"/>
              </w:rPr>
              <w:t>Other comprehensive income, net of tax, cash flow hedges</w:t>
            </w:r>
          </w:p>
        </w:tc>
      </w:tr>
      <w:tr w:rsidR="0099734B" w:rsidRPr="00155F11" w:rsidTr="00C74719">
        <w:tc>
          <w:tcPr>
            <w:tcW w:w="3426" w:type="dxa"/>
          </w:tcPr>
          <w:p w:rsidR="0099734B" w:rsidRPr="00155F11" w:rsidRDefault="0099734B" w:rsidP="00D26EA2">
            <w:pPr>
              <w:rPr>
                <w:sz w:val="20"/>
                <w:szCs w:val="20"/>
              </w:rPr>
            </w:pPr>
          </w:p>
        </w:tc>
        <w:tc>
          <w:tcPr>
            <w:tcW w:w="3427" w:type="dxa"/>
          </w:tcPr>
          <w:p w:rsidR="0099734B" w:rsidRPr="00155F11" w:rsidRDefault="0099734B" w:rsidP="00D26EA2">
            <w:pPr>
              <w:rPr>
                <w:sz w:val="20"/>
                <w:szCs w:val="20"/>
              </w:rPr>
            </w:pPr>
            <w:r w:rsidRPr="00155F11">
              <w:rPr>
                <w:sz w:val="20"/>
                <w:szCs w:val="20"/>
              </w:rPr>
              <w:t>Hedges of net investment in foreign operations [abstract]</w:t>
            </w:r>
          </w:p>
        </w:tc>
        <w:tc>
          <w:tcPr>
            <w:tcW w:w="3427" w:type="dxa"/>
          </w:tcPr>
          <w:p w:rsidR="0099734B" w:rsidRPr="00155F11" w:rsidRDefault="0099734B" w:rsidP="008A128A">
            <w:pPr>
              <w:rPr>
                <w:sz w:val="20"/>
                <w:szCs w:val="20"/>
              </w:rPr>
            </w:pPr>
            <w:r w:rsidRPr="00155F11">
              <w:rPr>
                <w:sz w:val="20"/>
                <w:szCs w:val="20"/>
              </w:rPr>
              <w:t>Other comprehensive income, net of tax, hedges of net investments in foreign operations</w:t>
            </w:r>
          </w:p>
        </w:tc>
      </w:tr>
      <w:tr w:rsidR="006C3C41" w:rsidRPr="00155F11" w:rsidTr="00C74719">
        <w:tc>
          <w:tcPr>
            <w:tcW w:w="3426" w:type="dxa"/>
          </w:tcPr>
          <w:p w:rsidR="006C3C41" w:rsidRPr="00155F11" w:rsidRDefault="006C3C41" w:rsidP="00D26EA2">
            <w:pPr>
              <w:rPr>
                <w:sz w:val="20"/>
                <w:szCs w:val="20"/>
              </w:rPr>
            </w:pPr>
            <w:r w:rsidRPr="00155F11">
              <w:rPr>
                <w:sz w:val="20"/>
                <w:szCs w:val="20"/>
              </w:rPr>
              <w:t>[420000] Statement of comprehensive income, OCI components presented before tax</w:t>
            </w:r>
          </w:p>
        </w:tc>
        <w:tc>
          <w:tcPr>
            <w:tcW w:w="3427" w:type="dxa"/>
          </w:tcPr>
          <w:p w:rsidR="006C3C41" w:rsidRPr="00155F11" w:rsidRDefault="006C3C41" w:rsidP="00D26EA2">
            <w:pPr>
              <w:rPr>
                <w:sz w:val="20"/>
                <w:szCs w:val="20"/>
              </w:rPr>
            </w:pPr>
            <w:r w:rsidRPr="00155F11">
              <w:rPr>
                <w:sz w:val="20"/>
                <w:szCs w:val="20"/>
              </w:rPr>
              <w:t>Exchange differences on translation [abstract]</w:t>
            </w:r>
          </w:p>
        </w:tc>
        <w:tc>
          <w:tcPr>
            <w:tcW w:w="3427" w:type="dxa"/>
          </w:tcPr>
          <w:p w:rsidR="006C3C41" w:rsidRPr="00155F11" w:rsidRDefault="006C3C41" w:rsidP="008A128A">
            <w:pPr>
              <w:rPr>
                <w:sz w:val="20"/>
                <w:szCs w:val="20"/>
              </w:rPr>
            </w:pPr>
            <w:r w:rsidRPr="00155F11">
              <w:rPr>
                <w:sz w:val="20"/>
                <w:szCs w:val="20"/>
              </w:rPr>
              <w:t>Other comprehensive income, before tax, exchange differences on translation</w:t>
            </w:r>
          </w:p>
        </w:tc>
      </w:tr>
      <w:tr w:rsidR="006C3C41" w:rsidRPr="00155F11" w:rsidTr="00C74719">
        <w:tc>
          <w:tcPr>
            <w:tcW w:w="3426" w:type="dxa"/>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Available-for-sale financial assets [abstract]</w:t>
            </w:r>
          </w:p>
        </w:tc>
        <w:tc>
          <w:tcPr>
            <w:tcW w:w="3427" w:type="dxa"/>
          </w:tcPr>
          <w:p w:rsidR="006C3C41" w:rsidRPr="00155F11" w:rsidRDefault="006C3C41" w:rsidP="008A128A">
            <w:pPr>
              <w:rPr>
                <w:sz w:val="20"/>
                <w:szCs w:val="20"/>
              </w:rPr>
            </w:pPr>
            <w:r w:rsidRPr="00155F11">
              <w:rPr>
                <w:sz w:val="20"/>
                <w:szCs w:val="20"/>
              </w:rPr>
              <w:t>Other comprehensive income, before tax, available-for-sale financial assets</w:t>
            </w:r>
          </w:p>
        </w:tc>
      </w:tr>
      <w:tr w:rsidR="006C3C41" w:rsidRPr="00155F11" w:rsidTr="00C74719">
        <w:tc>
          <w:tcPr>
            <w:tcW w:w="3426" w:type="dxa"/>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Cash flow hedges [abstract]</w:t>
            </w:r>
          </w:p>
        </w:tc>
        <w:tc>
          <w:tcPr>
            <w:tcW w:w="3427" w:type="dxa"/>
          </w:tcPr>
          <w:p w:rsidR="006C3C41" w:rsidRPr="00155F11" w:rsidRDefault="006C3C41" w:rsidP="008A128A">
            <w:pPr>
              <w:rPr>
                <w:sz w:val="20"/>
                <w:szCs w:val="20"/>
              </w:rPr>
            </w:pPr>
            <w:r w:rsidRPr="00155F11">
              <w:rPr>
                <w:sz w:val="20"/>
                <w:szCs w:val="20"/>
              </w:rPr>
              <w:t>Other comprehensive income, before tax, cash flow hedges</w:t>
            </w:r>
          </w:p>
        </w:tc>
      </w:tr>
      <w:tr w:rsidR="006C3C41" w:rsidRPr="00155F11" w:rsidTr="00C74719">
        <w:tc>
          <w:tcPr>
            <w:tcW w:w="3426" w:type="dxa"/>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Hedges of net investment in foreign operations [abstract]</w:t>
            </w:r>
          </w:p>
        </w:tc>
        <w:tc>
          <w:tcPr>
            <w:tcW w:w="3427" w:type="dxa"/>
          </w:tcPr>
          <w:p w:rsidR="006C3C41" w:rsidRPr="00155F11" w:rsidRDefault="006C3C41" w:rsidP="008A128A">
            <w:pPr>
              <w:rPr>
                <w:sz w:val="20"/>
                <w:szCs w:val="20"/>
              </w:rPr>
            </w:pPr>
            <w:r w:rsidRPr="00155F11">
              <w:rPr>
                <w:sz w:val="20"/>
                <w:szCs w:val="20"/>
              </w:rPr>
              <w:t>Other comprehensive income, before tax, hedges of net investments in foreign operations</w:t>
            </w:r>
          </w:p>
        </w:tc>
      </w:tr>
      <w:tr w:rsidR="006C3C41" w:rsidRPr="00155F11" w:rsidTr="00C74719">
        <w:tc>
          <w:tcPr>
            <w:tcW w:w="3426" w:type="dxa"/>
          </w:tcPr>
          <w:p w:rsidR="006C3C41" w:rsidRPr="00155F11" w:rsidRDefault="006C3C41" w:rsidP="008C53AC">
            <w:pPr>
              <w:rPr>
                <w:sz w:val="20"/>
                <w:szCs w:val="20"/>
              </w:rPr>
            </w:pPr>
            <w:r w:rsidRPr="00155F11">
              <w:rPr>
                <w:sz w:val="20"/>
                <w:szCs w:val="20"/>
              </w:rPr>
              <w:t>[610000] Statement of changes in equity</w:t>
            </w:r>
          </w:p>
        </w:tc>
        <w:tc>
          <w:tcPr>
            <w:tcW w:w="3427" w:type="dxa"/>
          </w:tcPr>
          <w:p w:rsidR="006C3C41" w:rsidRPr="00155F11" w:rsidRDefault="006C3C41" w:rsidP="00D26EA2">
            <w:pPr>
              <w:rPr>
                <w:sz w:val="20"/>
                <w:szCs w:val="20"/>
              </w:rPr>
            </w:pPr>
            <w:r w:rsidRPr="00155F11">
              <w:rPr>
                <w:sz w:val="20"/>
                <w:szCs w:val="20"/>
              </w:rPr>
              <w:t>Equity attributable to owners of parent [member]</w:t>
            </w:r>
          </w:p>
        </w:tc>
        <w:tc>
          <w:tcPr>
            <w:tcW w:w="3427" w:type="dxa"/>
          </w:tcPr>
          <w:p w:rsidR="006C3C41" w:rsidRPr="00155F11" w:rsidRDefault="006C3C41" w:rsidP="008A128A">
            <w:pPr>
              <w:rPr>
                <w:sz w:val="20"/>
                <w:szCs w:val="20"/>
              </w:rPr>
            </w:pPr>
            <w:r w:rsidRPr="00155F11">
              <w:rPr>
                <w:sz w:val="20"/>
                <w:szCs w:val="20"/>
              </w:rPr>
              <w:t>Other equity interest [member]</w:t>
            </w:r>
          </w:p>
          <w:p w:rsidR="006C3C41" w:rsidRPr="00155F11" w:rsidRDefault="006C3C41" w:rsidP="008A128A">
            <w:pPr>
              <w:rPr>
                <w:sz w:val="20"/>
                <w:szCs w:val="20"/>
              </w:rPr>
            </w:pPr>
            <w:r w:rsidRPr="00155F11">
              <w:rPr>
                <w:sz w:val="20"/>
                <w:szCs w:val="20"/>
              </w:rPr>
              <w:t>Other reserves [member]</w:t>
            </w:r>
          </w:p>
        </w:tc>
      </w:tr>
      <w:tr w:rsidR="006C3C41" w:rsidRPr="00155F11" w:rsidTr="00C74719">
        <w:tc>
          <w:tcPr>
            <w:tcW w:w="3426" w:type="dxa"/>
            <w:vMerge w:val="restart"/>
          </w:tcPr>
          <w:p w:rsidR="006C3C41" w:rsidRPr="00155F11" w:rsidRDefault="006C3C41" w:rsidP="00D26EA2">
            <w:pPr>
              <w:rPr>
                <w:sz w:val="20"/>
                <w:szCs w:val="20"/>
              </w:rPr>
            </w:pPr>
            <w:r w:rsidRPr="00155F11">
              <w:rPr>
                <w:sz w:val="20"/>
                <w:szCs w:val="20"/>
              </w:rPr>
              <w:t>[510000] Statement of cash flows, direct method</w:t>
            </w:r>
          </w:p>
        </w:tc>
        <w:tc>
          <w:tcPr>
            <w:tcW w:w="3427" w:type="dxa"/>
          </w:tcPr>
          <w:p w:rsidR="006C3C41" w:rsidRPr="00155F11" w:rsidRDefault="006C3C41" w:rsidP="00D26EA2">
            <w:pPr>
              <w:rPr>
                <w:sz w:val="20"/>
                <w:szCs w:val="20"/>
              </w:rPr>
            </w:pPr>
            <w:r w:rsidRPr="00155F11">
              <w:rPr>
                <w:sz w:val="20"/>
                <w:szCs w:val="20"/>
              </w:rPr>
              <w:t>Cash flows from (used in) operating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Classes of cash receipts from operating activities [abstract]</w:t>
            </w:r>
          </w:p>
        </w:tc>
        <w:tc>
          <w:tcPr>
            <w:tcW w:w="3427" w:type="dxa"/>
          </w:tcPr>
          <w:p w:rsidR="006C3C41" w:rsidRPr="00155F11" w:rsidRDefault="006C3C41" w:rsidP="008A128A">
            <w:pPr>
              <w:rPr>
                <w:sz w:val="20"/>
                <w:szCs w:val="20"/>
              </w:rPr>
            </w:pPr>
            <w:r w:rsidRPr="00155F11">
              <w:rPr>
                <w:sz w:val="20"/>
                <w:szCs w:val="20"/>
              </w:rPr>
              <w:t>Other cash receipts from operating activities</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Classes of cash payments from operating activities [abstract]</w:t>
            </w:r>
          </w:p>
        </w:tc>
        <w:tc>
          <w:tcPr>
            <w:tcW w:w="3427" w:type="dxa"/>
          </w:tcPr>
          <w:p w:rsidR="006C3C41" w:rsidRPr="00155F11" w:rsidRDefault="006C3C41" w:rsidP="008A128A">
            <w:pPr>
              <w:rPr>
                <w:sz w:val="20"/>
                <w:szCs w:val="20"/>
              </w:rPr>
            </w:pPr>
            <w:r w:rsidRPr="00155F11">
              <w:rPr>
                <w:sz w:val="20"/>
                <w:szCs w:val="20"/>
              </w:rPr>
              <w:t>Other cash payments from operating activities</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investing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tcPr>
          <w:p w:rsidR="006C3C41" w:rsidRPr="00155F11" w:rsidRDefault="006C3C41" w:rsidP="00D26EA2">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financing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val="restart"/>
          </w:tcPr>
          <w:p w:rsidR="006C3C41" w:rsidRPr="00155F11" w:rsidRDefault="006C3C41" w:rsidP="00D26EA2">
            <w:pPr>
              <w:rPr>
                <w:sz w:val="20"/>
                <w:szCs w:val="20"/>
              </w:rPr>
            </w:pPr>
            <w:r w:rsidRPr="00155F11">
              <w:rPr>
                <w:sz w:val="20"/>
                <w:szCs w:val="20"/>
              </w:rPr>
              <w:t>[520000] Statement of cash flows, indirect method</w:t>
            </w:r>
          </w:p>
        </w:tc>
        <w:tc>
          <w:tcPr>
            <w:tcW w:w="3427" w:type="dxa"/>
          </w:tcPr>
          <w:p w:rsidR="006C3C41" w:rsidRPr="00155F11" w:rsidRDefault="006C3C41" w:rsidP="00D26EA2">
            <w:pPr>
              <w:rPr>
                <w:sz w:val="20"/>
                <w:szCs w:val="20"/>
              </w:rPr>
            </w:pPr>
            <w:r w:rsidRPr="00155F11">
              <w:rPr>
                <w:sz w:val="20"/>
                <w:szCs w:val="20"/>
              </w:rPr>
              <w:t>Cash flows from (used in) operating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RPr="00155F11" w:rsidTr="00C74719">
        <w:tc>
          <w:tcPr>
            <w:tcW w:w="3426" w:type="dxa"/>
            <w:vMerge/>
          </w:tcPr>
          <w:p w:rsidR="006C3C41" w:rsidRPr="00155F11" w:rsidRDefault="006C3C41" w:rsidP="00147E2C">
            <w:pPr>
              <w:rPr>
                <w:sz w:val="20"/>
                <w:szCs w:val="20"/>
              </w:rPr>
            </w:pPr>
          </w:p>
        </w:tc>
        <w:tc>
          <w:tcPr>
            <w:tcW w:w="3427" w:type="dxa"/>
          </w:tcPr>
          <w:p w:rsidR="006C3C41" w:rsidRPr="00155F11" w:rsidRDefault="006C3C41" w:rsidP="00D26EA2">
            <w:pPr>
              <w:rPr>
                <w:sz w:val="20"/>
                <w:szCs w:val="20"/>
              </w:rPr>
            </w:pPr>
            <w:r w:rsidRPr="00155F11">
              <w:rPr>
                <w:sz w:val="20"/>
                <w:szCs w:val="20"/>
              </w:rPr>
              <w:t>Adjustments to reconcile profit (loss) [abstract]</w:t>
            </w:r>
          </w:p>
        </w:tc>
        <w:tc>
          <w:tcPr>
            <w:tcW w:w="3427" w:type="dxa"/>
          </w:tcPr>
          <w:p w:rsidR="006C3C41" w:rsidRPr="00155F11" w:rsidRDefault="006C3C41" w:rsidP="008A128A">
            <w:pPr>
              <w:rPr>
                <w:sz w:val="20"/>
                <w:szCs w:val="20"/>
              </w:rPr>
            </w:pPr>
            <w:r w:rsidRPr="00155F11">
              <w:rPr>
                <w:sz w:val="20"/>
                <w:szCs w:val="20"/>
              </w:rPr>
              <w:t>Other adjustments for non-cash items</w:t>
            </w:r>
          </w:p>
          <w:p w:rsidR="006C3C41" w:rsidRPr="00155F11" w:rsidRDefault="006C3C41" w:rsidP="008A128A">
            <w:pPr>
              <w:rPr>
                <w:sz w:val="20"/>
                <w:szCs w:val="20"/>
              </w:rPr>
            </w:pPr>
            <w:r w:rsidRPr="00155F11">
              <w:rPr>
                <w:sz w:val="20"/>
                <w:szCs w:val="20"/>
              </w:rPr>
              <w:t>Other adjustments for which cash effects are investing or financing cash flow</w:t>
            </w:r>
          </w:p>
          <w:p w:rsidR="006C3C41" w:rsidRPr="00155F11" w:rsidRDefault="006C3C41" w:rsidP="008A128A">
            <w:pPr>
              <w:rPr>
                <w:sz w:val="20"/>
                <w:szCs w:val="20"/>
              </w:rPr>
            </w:pPr>
            <w:r w:rsidRPr="00155F11">
              <w:rPr>
                <w:sz w:val="20"/>
                <w:szCs w:val="20"/>
              </w:rPr>
              <w:t>Other adjustments to reconcile profit (loss)</w:t>
            </w:r>
          </w:p>
        </w:tc>
      </w:tr>
      <w:tr w:rsidR="006C3C41" w:rsidRPr="00155F11" w:rsidTr="00C74719">
        <w:tc>
          <w:tcPr>
            <w:tcW w:w="3426" w:type="dxa"/>
            <w:vMerge/>
          </w:tcPr>
          <w:p w:rsidR="006C3C41" w:rsidRPr="00155F11" w:rsidRDefault="006C3C41" w:rsidP="00147E2C">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investing activities [abstract]</w:t>
            </w:r>
          </w:p>
        </w:tc>
        <w:tc>
          <w:tcPr>
            <w:tcW w:w="3427" w:type="dxa"/>
          </w:tcPr>
          <w:p w:rsidR="006C3C41" w:rsidRPr="00155F11" w:rsidRDefault="006C3C41" w:rsidP="008A128A">
            <w:pPr>
              <w:rPr>
                <w:sz w:val="20"/>
                <w:szCs w:val="20"/>
              </w:rPr>
            </w:pPr>
            <w:r w:rsidRPr="00155F11">
              <w:rPr>
                <w:sz w:val="20"/>
                <w:szCs w:val="20"/>
              </w:rPr>
              <w:t>Other inflows (outflows) of cash</w:t>
            </w:r>
          </w:p>
        </w:tc>
      </w:tr>
      <w:tr w:rsidR="006C3C41" w:rsidTr="00C74719">
        <w:tc>
          <w:tcPr>
            <w:tcW w:w="3426" w:type="dxa"/>
            <w:vMerge/>
          </w:tcPr>
          <w:p w:rsidR="006C3C41" w:rsidRPr="00155F11" w:rsidRDefault="006C3C41" w:rsidP="00147E2C">
            <w:pPr>
              <w:rPr>
                <w:sz w:val="20"/>
                <w:szCs w:val="20"/>
              </w:rPr>
            </w:pPr>
          </w:p>
        </w:tc>
        <w:tc>
          <w:tcPr>
            <w:tcW w:w="3427" w:type="dxa"/>
          </w:tcPr>
          <w:p w:rsidR="006C3C41" w:rsidRPr="00155F11" w:rsidRDefault="006C3C41" w:rsidP="00D26EA2">
            <w:pPr>
              <w:rPr>
                <w:sz w:val="20"/>
                <w:szCs w:val="20"/>
              </w:rPr>
            </w:pPr>
            <w:r w:rsidRPr="00155F11">
              <w:rPr>
                <w:sz w:val="20"/>
                <w:szCs w:val="20"/>
              </w:rPr>
              <w:t>Cash flows from (used in) financing activities [abstract]</w:t>
            </w:r>
          </w:p>
        </w:tc>
        <w:tc>
          <w:tcPr>
            <w:tcW w:w="3427" w:type="dxa"/>
          </w:tcPr>
          <w:p w:rsidR="006C3C41" w:rsidRPr="00147E2C" w:rsidRDefault="006C3C41" w:rsidP="008A128A">
            <w:pPr>
              <w:rPr>
                <w:sz w:val="20"/>
                <w:szCs w:val="20"/>
              </w:rPr>
            </w:pPr>
            <w:r w:rsidRPr="00155F11">
              <w:rPr>
                <w:sz w:val="20"/>
                <w:szCs w:val="20"/>
              </w:rPr>
              <w:t>Other inflows (outflows) of cash</w:t>
            </w:r>
          </w:p>
        </w:tc>
      </w:tr>
    </w:tbl>
    <w:p w:rsidR="00D26EA2" w:rsidRPr="003E7D7D" w:rsidRDefault="00D26EA2" w:rsidP="00024EAF">
      <w:pPr>
        <w:pStyle w:val="Head2"/>
        <w:tabs>
          <w:tab w:val="clear" w:pos="1144"/>
          <w:tab w:val="num" w:pos="709"/>
        </w:tabs>
        <w:ind w:hanging="1144"/>
      </w:pPr>
      <w:bookmarkStart w:id="278" w:name="_Toc487638040"/>
      <w:r w:rsidRPr="003E7D7D">
        <w:t>Units and Decimals</w:t>
      </w:r>
      <w:bookmarkEnd w:id="278"/>
    </w:p>
    <w:p w:rsidR="00D26EA2" w:rsidRPr="000B7A1F" w:rsidRDefault="00D26EA2" w:rsidP="00D26EA2">
      <w:pPr>
        <w:rPr>
          <w:sz w:val="20"/>
          <w:szCs w:val="20"/>
        </w:rPr>
      </w:pPr>
      <w:r w:rsidRPr="000B7A1F">
        <w:rPr>
          <w:sz w:val="20"/>
          <w:szCs w:val="20"/>
        </w:rPr>
        <w:t>Numerical information within instance documents may include:</w:t>
      </w:r>
    </w:p>
    <w:p w:rsidR="00D26EA2" w:rsidRPr="000B7A1F" w:rsidRDefault="00D26EA2" w:rsidP="00D26EA2">
      <w:pPr>
        <w:rPr>
          <w:sz w:val="20"/>
          <w:szCs w:val="20"/>
        </w:rPr>
      </w:pPr>
    </w:p>
    <w:p w:rsidR="00B87F1A" w:rsidRDefault="00D26EA2">
      <w:pPr>
        <w:numPr>
          <w:ilvl w:val="0"/>
          <w:numId w:val="23"/>
        </w:numPr>
        <w:rPr>
          <w:sz w:val="20"/>
          <w:szCs w:val="20"/>
        </w:rPr>
      </w:pPr>
      <w:r w:rsidRPr="000B7A1F">
        <w:rPr>
          <w:sz w:val="20"/>
          <w:szCs w:val="20"/>
        </w:rPr>
        <w:t>monetary amounts</w:t>
      </w:r>
    </w:p>
    <w:p w:rsidR="00B87F1A" w:rsidRDefault="00D26EA2">
      <w:pPr>
        <w:numPr>
          <w:ilvl w:val="0"/>
          <w:numId w:val="23"/>
        </w:numPr>
        <w:rPr>
          <w:sz w:val="20"/>
          <w:szCs w:val="20"/>
        </w:rPr>
      </w:pPr>
      <w:r w:rsidRPr="000B7A1F">
        <w:rPr>
          <w:sz w:val="20"/>
          <w:szCs w:val="20"/>
        </w:rPr>
        <w:t>share counts</w:t>
      </w:r>
    </w:p>
    <w:p w:rsidR="00B87F1A" w:rsidRDefault="00D26EA2">
      <w:pPr>
        <w:numPr>
          <w:ilvl w:val="0"/>
          <w:numId w:val="23"/>
        </w:numPr>
        <w:rPr>
          <w:sz w:val="20"/>
          <w:szCs w:val="20"/>
        </w:rPr>
      </w:pPr>
      <w:r w:rsidRPr="000B7A1F">
        <w:rPr>
          <w:sz w:val="20"/>
          <w:szCs w:val="20"/>
        </w:rPr>
        <w:t>earnings per share</w:t>
      </w:r>
    </w:p>
    <w:p w:rsidR="00D26EA2" w:rsidRPr="000B7A1F" w:rsidRDefault="00D26EA2" w:rsidP="00D26EA2">
      <w:pPr>
        <w:rPr>
          <w:sz w:val="20"/>
          <w:szCs w:val="20"/>
        </w:rPr>
      </w:pPr>
    </w:p>
    <w:p w:rsidR="00D26EA2" w:rsidRPr="000B7A1F" w:rsidRDefault="00D26EA2" w:rsidP="00D26EA2">
      <w:pPr>
        <w:rPr>
          <w:sz w:val="20"/>
          <w:szCs w:val="20"/>
        </w:rPr>
      </w:pPr>
      <w:r w:rsidRPr="000B7A1F">
        <w:rPr>
          <w:sz w:val="20"/>
          <w:szCs w:val="20"/>
        </w:rPr>
        <w:t>Numeric facts within an instance document require the indication of two specific properties, the unit of measure and the decimals that apply to the fact value.</w:t>
      </w:r>
      <w:r w:rsidRPr="000B7A1F" w:rsidDel="00170CE2">
        <w:rPr>
          <w:sz w:val="20"/>
          <w:szCs w:val="20"/>
        </w:rPr>
        <w:t xml:space="preserve"> </w:t>
      </w:r>
      <w:r w:rsidRPr="000B7A1F">
        <w:rPr>
          <w:sz w:val="20"/>
          <w:szCs w:val="20"/>
        </w:rPr>
        <w:t xml:space="preserve">It should also be considered that the data may be presented as a rounded amount in the financial statements e.g. the financial statements may be represented in thousands. </w:t>
      </w:r>
    </w:p>
    <w:p w:rsidR="00D26EA2" w:rsidRPr="000B7A1F" w:rsidRDefault="00D26EA2" w:rsidP="00D26EA2">
      <w:pPr>
        <w:rPr>
          <w:sz w:val="20"/>
          <w:szCs w:val="20"/>
        </w:rPr>
      </w:pPr>
    </w:p>
    <w:p w:rsidR="00D26EA2" w:rsidRPr="000B7A1F" w:rsidRDefault="00D26EA2" w:rsidP="00D26EA2">
      <w:pPr>
        <w:rPr>
          <w:sz w:val="20"/>
          <w:szCs w:val="20"/>
        </w:rPr>
      </w:pPr>
      <w:r w:rsidRPr="000B7A1F">
        <w:rPr>
          <w:sz w:val="20"/>
          <w:szCs w:val="20"/>
        </w:rPr>
        <w:t xml:space="preserve"> Instance document preparers will need to consider the presentation of their data to determine the properties to be applied within the instance – the value of the “decimals” attribute in particular.</w:t>
      </w:r>
    </w:p>
    <w:p w:rsidR="00D26EA2" w:rsidRPr="000B7A1F" w:rsidRDefault="00D26EA2" w:rsidP="00D26EA2">
      <w:pPr>
        <w:rPr>
          <w:sz w:val="20"/>
          <w:szCs w:val="20"/>
        </w:rPr>
      </w:pPr>
    </w:p>
    <w:p w:rsidR="0032117F" w:rsidRDefault="00D26EA2" w:rsidP="0032117F">
      <w:pPr>
        <w:rPr>
          <w:b/>
          <w:lang w:val="en-US"/>
        </w:rPr>
      </w:pPr>
      <w:r w:rsidRPr="000B7A1F">
        <w:rPr>
          <w:sz w:val="20"/>
          <w:szCs w:val="20"/>
        </w:rPr>
        <w:t>A summary of the properties required for each category of numerical data is included below.</w:t>
      </w:r>
    </w:p>
    <w:p w:rsidR="00D26EA2" w:rsidRPr="0076615C" w:rsidRDefault="00D26EA2" w:rsidP="0076615C">
      <w:pPr>
        <w:pStyle w:val="Head3"/>
      </w:pPr>
      <w:bookmarkStart w:id="279" w:name="_Toc261425851"/>
      <w:bookmarkStart w:id="280" w:name="_Toc262111490"/>
      <w:bookmarkStart w:id="281" w:name="_Toc262121457"/>
      <w:bookmarkStart w:id="282" w:name="_Toc487638041"/>
      <w:bookmarkEnd w:id="279"/>
      <w:bookmarkEnd w:id="280"/>
      <w:bookmarkEnd w:id="281"/>
      <w:r w:rsidRPr="0076615C">
        <w:t>Monetary Amounts</w:t>
      </w:r>
      <w:bookmarkEnd w:id="282"/>
    </w:p>
    <w:p w:rsidR="00D26EA2" w:rsidRPr="000B7A1F" w:rsidRDefault="00D26EA2" w:rsidP="005005AD">
      <w:pPr>
        <w:jc w:val="both"/>
        <w:rPr>
          <w:sz w:val="20"/>
          <w:szCs w:val="20"/>
        </w:rPr>
      </w:pPr>
      <w:r w:rsidRPr="000B7A1F">
        <w:rPr>
          <w:sz w:val="20"/>
          <w:szCs w:val="20"/>
        </w:rPr>
        <w:t xml:space="preserve">Monetary amounts are expressed in </w:t>
      </w:r>
      <w:r w:rsidR="004A0A7D" w:rsidRPr="000B7A1F">
        <w:rPr>
          <w:sz w:val="20"/>
          <w:szCs w:val="20"/>
        </w:rPr>
        <w:t>the presentation</w:t>
      </w:r>
      <w:r w:rsidRPr="000B7A1F">
        <w:rPr>
          <w:sz w:val="20"/>
          <w:szCs w:val="20"/>
        </w:rPr>
        <w:t xml:space="preserve"> currency</w:t>
      </w:r>
      <w:r w:rsidR="004A0A7D" w:rsidRPr="000B7A1F">
        <w:rPr>
          <w:sz w:val="20"/>
          <w:szCs w:val="20"/>
        </w:rPr>
        <w:t xml:space="preserve"> which can be AUD or any other currency</w:t>
      </w:r>
      <w:r w:rsidRPr="000B7A1F">
        <w:rPr>
          <w:sz w:val="20"/>
          <w:szCs w:val="20"/>
        </w:rPr>
        <w:t>. For financial statements prepared using the Australian Accoun</w:t>
      </w:r>
      <w:r w:rsidR="00B015AF" w:rsidRPr="000B7A1F">
        <w:rPr>
          <w:sz w:val="20"/>
          <w:szCs w:val="20"/>
        </w:rPr>
        <w:t xml:space="preserve">ting Standards this currency may </w:t>
      </w:r>
      <w:r w:rsidRPr="000B7A1F">
        <w:rPr>
          <w:sz w:val="20"/>
          <w:szCs w:val="20"/>
        </w:rPr>
        <w:t>be Australian Dollars</w:t>
      </w:r>
      <w:r w:rsidR="00B015AF" w:rsidRPr="000B7A1F">
        <w:rPr>
          <w:sz w:val="20"/>
          <w:szCs w:val="20"/>
        </w:rPr>
        <w:t xml:space="preserve"> or other currency</w:t>
      </w:r>
      <w:r w:rsidR="000B7A1F">
        <w:rPr>
          <w:sz w:val="20"/>
          <w:szCs w:val="20"/>
        </w:rPr>
        <w:t>, whichever is the presentation currency according with the accounting standard.</w:t>
      </w:r>
    </w:p>
    <w:p w:rsidR="00D26EA2" w:rsidRPr="00D26EA2" w:rsidRDefault="00D26EA2" w:rsidP="005005AD">
      <w:pPr>
        <w:jc w:val="both"/>
      </w:pPr>
    </w:p>
    <w:p w:rsidR="00D26EA2" w:rsidRDefault="00D26EA2" w:rsidP="005005AD">
      <w:pPr>
        <w:jc w:val="both"/>
        <w:rPr>
          <w:sz w:val="20"/>
          <w:szCs w:val="20"/>
        </w:rPr>
      </w:pPr>
      <w:r w:rsidRPr="000B7A1F">
        <w:rPr>
          <w:sz w:val="20"/>
          <w:szCs w:val="20"/>
        </w:rPr>
        <w:t xml:space="preserve">Monetary amounts are often rounded within financial statements. The decimal property should be used to indicate the level of rounding applied. For example </w:t>
      </w:r>
      <w:r w:rsidR="000B7A1F" w:rsidRPr="000B7A1F">
        <w:rPr>
          <w:sz w:val="20"/>
          <w:szCs w:val="20"/>
        </w:rPr>
        <w:t>Assets</w:t>
      </w:r>
      <w:r w:rsidRPr="000B7A1F">
        <w:rPr>
          <w:sz w:val="20"/>
          <w:szCs w:val="20"/>
        </w:rPr>
        <w:t xml:space="preserve"> may have a value of $ 53,928 (rounded to thousands) within the financial statements. In the instance document the </w:t>
      </w:r>
      <w:r w:rsidR="005026F6" w:rsidRPr="005026F6">
        <w:rPr>
          <w:sz w:val="20"/>
          <w:szCs w:val="20"/>
        </w:rPr>
        <w:t>Assets</w:t>
      </w:r>
      <w:r w:rsidR="005026F6">
        <w:rPr>
          <w:sz w:val="20"/>
          <w:szCs w:val="20"/>
        </w:rPr>
        <w:t xml:space="preserve"> </w:t>
      </w:r>
      <w:r w:rsidRPr="000B7A1F">
        <w:rPr>
          <w:sz w:val="20"/>
          <w:szCs w:val="20"/>
        </w:rPr>
        <w:t>would be 53928000 with the mandatory “decimals” attribute set to -3.</w:t>
      </w:r>
      <w:r w:rsidR="005005AD">
        <w:rPr>
          <w:sz w:val="20"/>
          <w:szCs w:val="20"/>
        </w:rPr>
        <w:t xml:space="preserve"> </w:t>
      </w:r>
      <w:r w:rsidRPr="000B7A1F">
        <w:rPr>
          <w:sz w:val="20"/>
          <w:szCs w:val="20"/>
        </w:rPr>
        <w:t xml:space="preserve">The unit properties for monetary amounts </w:t>
      </w:r>
      <w:r w:rsidR="005005AD">
        <w:rPr>
          <w:sz w:val="20"/>
          <w:szCs w:val="20"/>
        </w:rPr>
        <w:t xml:space="preserve">as contained in the XBRL context </w:t>
      </w:r>
      <w:r w:rsidRPr="000B7A1F">
        <w:rPr>
          <w:sz w:val="20"/>
          <w:szCs w:val="20"/>
        </w:rPr>
        <w:t>are</w:t>
      </w:r>
      <w:r w:rsidR="00060954">
        <w:rPr>
          <w:sz w:val="20"/>
          <w:szCs w:val="20"/>
        </w:rPr>
        <w:t xml:space="preserve"> listed in Table </w:t>
      </w:r>
      <w:r w:rsidR="0093318D">
        <w:rPr>
          <w:sz w:val="20"/>
          <w:szCs w:val="20"/>
        </w:rPr>
        <w:t>14</w:t>
      </w:r>
      <w:r w:rsidR="0093318D" w:rsidRPr="000B7A1F">
        <w:rPr>
          <w:sz w:val="20"/>
          <w:szCs w:val="20"/>
        </w:rPr>
        <w:t xml:space="preserve"> </w:t>
      </w:r>
      <w:r w:rsidRPr="000B7A1F">
        <w:rPr>
          <w:sz w:val="20"/>
          <w:szCs w:val="20"/>
        </w:rPr>
        <w:t>below</w:t>
      </w:r>
      <w:r w:rsidR="005005AD">
        <w:rPr>
          <w:sz w:val="20"/>
          <w:szCs w:val="20"/>
        </w:rPr>
        <w:t>.</w:t>
      </w:r>
    </w:p>
    <w:p w:rsidR="005005AD" w:rsidRPr="000B7A1F" w:rsidRDefault="005005AD" w:rsidP="00D26EA2">
      <w:pPr>
        <w:rPr>
          <w:sz w:val="20"/>
          <w:szCs w:val="20"/>
        </w:rPr>
      </w:pPr>
    </w:p>
    <w:p w:rsidR="009B77C1" w:rsidRDefault="005005AD" w:rsidP="00DA5F87">
      <w:pPr>
        <w:pStyle w:val="ListParagraph"/>
        <w:numPr>
          <w:ilvl w:val="0"/>
          <w:numId w:val="31"/>
        </w:numPr>
        <w:autoSpaceDE w:val="0"/>
        <w:autoSpaceDN w:val="0"/>
        <w:adjustRightInd w:val="0"/>
        <w:ind w:left="851" w:hanging="851"/>
      </w:pPr>
      <w:r>
        <w:rPr>
          <w:rStyle w:val="Emphasis"/>
          <w:bCs w:val="0"/>
          <w:sz w:val="18"/>
          <w:szCs w:val="18"/>
        </w:rPr>
        <w:t>Units – Monetary amounts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Instructions/Rules</w:t>
            </w:r>
          </w:p>
        </w:tc>
      </w:tr>
      <w:tr w:rsidR="00764F8E" w:rsidRPr="00D26EA2"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rsidR="00764F8E" w:rsidRPr="005026F6" w:rsidRDefault="00764F8E" w:rsidP="00D26EA2">
            <w:pPr>
              <w:rPr>
                <w:sz w:val="18"/>
                <w:szCs w:val="18"/>
              </w:rPr>
            </w:pPr>
            <w:r w:rsidRPr="005026F6">
              <w:rPr>
                <w:sz w:val="18"/>
                <w:szCs w:val="18"/>
              </w:rPr>
              <w:t>1. Must be a valid value</w:t>
            </w:r>
            <w:r>
              <w:rPr>
                <w:sz w:val="18"/>
                <w:szCs w:val="18"/>
              </w:rPr>
              <w:t>.</w:t>
            </w:r>
          </w:p>
        </w:tc>
      </w:tr>
      <w:tr w:rsidR="00764F8E" w:rsidRPr="00D26EA2" w:rsidTr="00764F8E">
        <w:trPr>
          <w:trHeight w:val="492"/>
        </w:trPr>
        <w:tc>
          <w:tcPr>
            <w:tcW w:w="1701" w:type="dxa"/>
            <w:tcBorders>
              <w:top w:val="nil"/>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 xml:space="preserve">This must be a monetary unit type recognized by the International Standards Organization standard ISO 4217 (see </w:t>
            </w:r>
            <w:hyperlink r:id="rId37" w:history="1">
              <w:r w:rsidRPr="005026F6">
                <w:rPr>
                  <w:rStyle w:val="Hyperlink"/>
                  <w:noProof w:val="0"/>
                  <w:sz w:val="18"/>
                  <w:szCs w:val="18"/>
                </w:rPr>
                <w:t>www.iso.org</w:t>
              </w:r>
            </w:hyperlink>
            <w:r w:rsidRPr="005026F6">
              <w:rPr>
                <w:sz w:val="18"/>
                <w:szCs w:val="18"/>
              </w:rPr>
              <w:t>) e.g. iso4217:AUD for Australian dollars</w:t>
            </w:r>
          </w:p>
        </w:tc>
      </w:tr>
    </w:tbl>
    <w:p w:rsidR="00D26EA2" w:rsidRPr="0076615C" w:rsidRDefault="00D26EA2" w:rsidP="0076615C">
      <w:pPr>
        <w:pStyle w:val="Head3"/>
      </w:pPr>
      <w:bookmarkStart w:id="283" w:name="_Toc487638042"/>
      <w:r w:rsidRPr="0076615C">
        <w:lastRenderedPageBreak/>
        <w:t>Share Counts</w:t>
      </w:r>
      <w:bookmarkEnd w:id="283"/>
    </w:p>
    <w:p w:rsidR="00D26EA2" w:rsidRDefault="00D26EA2" w:rsidP="005005AD">
      <w:pPr>
        <w:jc w:val="both"/>
        <w:rPr>
          <w:sz w:val="20"/>
          <w:szCs w:val="20"/>
        </w:rPr>
      </w:pPr>
      <w:r w:rsidRPr="005026F6">
        <w:rPr>
          <w:sz w:val="20"/>
          <w:szCs w:val="20"/>
        </w:rPr>
        <w:t xml:space="preserve">Some elements within </w:t>
      </w:r>
      <w:r w:rsidR="009B0BD8">
        <w:rPr>
          <w:sz w:val="20"/>
          <w:szCs w:val="20"/>
        </w:rPr>
        <w:t>instance document</w:t>
      </w:r>
      <w:r w:rsidR="009B0BD8" w:rsidRPr="005026F6">
        <w:rPr>
          <w:sz w:val="20"/>
          <w:szCs w:val="20"/>
        </w:rPr>
        <w:t xml:space="preserve"> </w:t>
      </w:r>
      <w:r w:rsidRPr="005026F6">
        <w:rPr>
          <w:sz w:val="20"/>
          <w:szCs w:val="20"/>
        </w:rPr>
        <w:t xml:space="preserve">represent a number of shares. These amounts may or may not be rounded within the financial statements and the decimals attribute should be applied appropriately. For example, </w:t>
      </w:r>
      <w:r w:rsidR="005026F6">
        <w:rPr>
          <w:sz w:val="20"/>
          <w:szCs w:val="20"/>
        </w:rPr>
        <w:t>“</w:t>
      </w:r>
      <w:r w:rsidR="005026F6" w:rsidRPr="005026F6">
        <w:rPr>
          <w:sz w:val="20"/>
          <w:szCs w:val="20"/>
        </w:rPr>
        <w:t>Adjusted we</w:t>
      </w:r>
      <w:r w:rsidR="005026F6">
        <w:rPr>
          <w:sz w:val="20"/>
          <w:szCs w:val="20"/>
        </w:rPr>
        <w:t xml:space="preserve">ighted average number of shares” </w:t>
      </w:r>
      <w:r w:rsidRPr="005026F6">
        <w:rPr>
          <w:sz w:val="20"/>
          <w:szCs w:val="20"/>
        </w:rPr>
        <w:t xml:space="preserve">may be 13,787,078 shares. In the instance document the value would be 13787078 with a “decimals” attribute set to 0. </w:t>
      </w:r>
      <w:r w:rsidRPr="005005AD">
        <w:rPr>
          <w:sz w:val="20"/>
          <w:szCs w:val="20"/>
        </w:rPr>
        <w:t>The unit properties</w:t>
      </w:r>
      <w:r w:rsidR="005005AD" w:rsidRPr="005005AD">
        <w:rPr>
          <w:sz w:val="20"/>
          <w:szCs w:val="20"/>
        </w:rPr>
        <w:t xml:space="preserve"> in the XBRL context</w:t>
      </w:r>
      <w:r w:rsidRPr="005005AD">
        <w:rPr>
          <w:sz w:val="20"/>
          <w:szCs w:val="20"/>
        </w:rPr>
        <w:t xml:space="preserve"> for share counts are</w:t>
      </w:r>
      <w:r w:rsidR="005005AD">
        <w:rPr>
          <w:sz w:val="20"/>
          <w:szCs w:val="20"/>
        </w:rPr>
        <w:t xml:space="preserve"> listed in Table </w:t>
      </w:r>
      <w:r w:rsidR="0093318D">
        <w:rPr>
          <w:sz w:val="20"/>
          <w:szCs w:val="20"/>
        </w:rPr>
        <w:t xml:space="preserve">15 </w:t>
      </w:r>
      <w:r w:rsidR="005005AD">
        <w:rPr>
          <w:sz w:val="20"/>
          <w:szCs w:val="20"/>
        </w:rPr>
        <w:t>below.</w:t>
      </w:r>
    </w:p>
    <w:p w:rsidR="005005AD" w:rsidRPr="005005AD" w:rsidRDefault="005005AD" w:rsidP="00D26EA2">
      <w:pPr>
        <w:rPr>
          <w:sz w:val="20"/>
          <w:szCs w:val="20"/>
        </w:rPr>
      </w:pPr>
    </w:p>
    <w:p w:rsidR="009B77C1" w:rsidRDefault="005005AD" w:rsidP="00DA5F87">
      <w:pPr>
        <w:pStyle w:val="ListParagraph"/>
        <w:numPr>
          <w:ilvl w:val="0"/>
          <w:numId w:val="31"/>
        </w:numPr>
        <w:autoSpaceDE w:val="0"/>
        <w:autoSpaceDN w:val="0"/>
        <w:adjustRightInd w:val="0"/>
        <w:ind w:left="851" w:hanging="851"/>
      </w:pPr>
      <w:r>
        <w:rPr>
          <w:rStyle w:val="Emphasis"/>
          <w:bCs w:val="0"/>
          <w:sz w:val="18"/>
          <w:szCs w:val="18"/>
        </w:rPr>
        <w:t xml:space="preserve">Units </w:t>
      </w:r>
      <w:r w:rsidRPr="005005AD">
        <w:rPr>
          <w:rStyle w:val="Emphasis"/>
          <w:bCs w:val="0"/>
          <w:sz w:val="18"/>
          <w:szCs w:val="18"/>
        </w:rPr>
        <w:t xml:space="preserve">– </w:t>
      </w:r>
      <w:r>
        <w:rPr>
          <w:rStyle w:val="Emphasis"/>
          <w:bCs w:val="0"/>
          <w:sz w:val="18"/>
          <w:szCs w:val="18"/>
        </w:rPr>
        <w:t>Share counts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Instructions/Rules</w:t>
            </w:r>
          </w:p>
        </w:tc>
      </w:tr>
      <w:tr w:rsidR="00764F8E" w:rsidRPr="00D26EA2"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rsidR="00764F8E" w:rsidRPr="005026F6" w:rsidRDefault="00764F8E" w:rsidP="00D26EA2">
            <w:pPr>
              <w:rPr>
                <w:sz w:val="18"/>
                <w:szCs w:val="18"/>
              </w:rPr>
            </w:pPr>
            <w:r w:rsidRPr="005026F6">
              <w:rPr>
                <w:sz w:val="18"/>
                <w:szCs w:val="18"/>
              </w:rPr>
              <w:t>1. Must be a valid value</w:t>
            </w:r>
          </w:p>
        </w:tc>
      </w:tr>
      <w:tr w:rsidR="00764F8E" w:rsidRPr="00D26EA2" w:rsidTr="00764F8E">
        <w:trPr>
          <w:trHeight w:val="492"/>
        </w:trPr>
        <w:tc>
          <w:tcPr>
            <w:tcW w:w="1701" w:type="dxa"/>
            <w:tcBorders>
              <w:top w:val="nil"/>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 xml:space="preserve">Must have the value </w:t>
            </w:r>
            <w:proofErr w:type="spellStart"/>
            <w:r w:rsidRPr="005026F6">
              <w:rPr>
                <w:sz w:val="18"/>
                <w:szCs w:val="18"/>
              </w:rPr>
              <w:t>xbrli:shares</w:t>
            </w:r>
            <w:proofErr w:type="spellEnd"/>
            <w:r w:rsidRPr="005026F6">
              <w:rPr>
                <w:sz w:val="18"/>
                <w:szCs w:val="18"/>
              </w:rPr>
              <w:t xml:space="preserve"> where the namespace prefix </w:t>
            </w:r>
            <w:proofErr w:type="spellStart"/>
            <w:r w:rsidRPr="005026F6">
              <w:rPr>
                <w:sz w:val="18"/>
                <w:szCs w:val="18"/>
              </w:rPr>
              <w:t>xbrli</w:t>
            </w:r>
            <w:proofErr w:type="spellEnd"/>
            <w:r w:rsidRPr="005026F6">
              <w:rPr>
                <w:sz w:val="18"/>
                <w:szCs w:val="18"/>
              </w:rPr>
              <w:t xml:space="preserve"> is the prefix of the namespace  "http://www.xbrl.org/2003/instance"</w:t>
            </w:r>
          </w:p>
        </w:tc>
      </w:tr>
    </w:tbl>
    <w:p w:rsidR="00D26EA2" w:rsidRPr="0076615C" w:rsidRDefault="00D26EA2" w:rsidP="0076615C">
      <w:pPr>
        <w:pStyle w:val="Head3"/>
      </w:pPr>
      <w:bookmarkStart w:id="284" w:name="_Toc487638043"/>
      <w:r w:rsidRPr="0076615C">
        <w:t>Earnings Per Share</w:t>
      </w:r>
      <w:bookmarkEnd w:id="284"/>
    </w:p>
    <w:p w:rsidR="00D26EA2" w:rsidRPr="005026F6" w:rsidRDefault="00D26EA2" w:rsidP="00D26EA2">
      <w:pPr>
        <w:rPr>
          <w:sz w:val="20"/>
          <w:szCs w:val="20"/>
        </w:rPr>
      </w:pPr>
      <w:r w:rsidRPr="005026F6">
        <w:rPr>
          <w:sz w:val="20"/>
          <w:szCs w:val="20"/>
        </w:rPr>
        <w:t xml:space="preserve">Monetary amounts are expressed as a currency amount per share. For financial statements prepared using the Australian Accounting Standards this currency will generally be Australian Dollars, </w:t>
      </w:r>
      <w:r w:rsidR="005005AD">
        <w:rPr>
          <w:sz w:val="20"/>
          <w:szCs w:val="20"/>
        </w:rPr>
        <w:t>and</w:t>
      </w:r>
      <w:r w:rsidR="005026F6" w:rsidRPr="005026F6">
        <w:rPr>
          <w:sz w:val="20"/>
          <w:szCs w:val="20"/>
        </w:rPr>
        <w:t xml:space="preserve"> may also be Australian cents or any other currency used for presentation.</w:t>
      </w:r>
      <w:r w:rsidRPr="005026F6">
        <w:rPr>
          <w:sz w:val="20"/>
          <w:szCs w:val="20"/>
        </w:rPr>
        <w:t xml:space="preserve"> The properties of the element should be represented appropriately. For example</w:t>
      </w:r>
      <w:r w:rsidR="005005AD" w:rsidRPr="005026F6">
        <w:rPr>
          <w:sz w:val="20"/>
          <w:szCs w:val="20"/>
        </w:rPr>
        <w:t>, “</w:t>
      </w:r>
      <w:r w:rsidR="005026F6" w:rsidRPr="005026F6">
        <w:rPr>
          <w:sz w:val="20"/>
          <w:szCs w:val="20"/>
        </w:rPr>
        <w:t xml:space="preserve">Basic earnings (loss) per share from continuing operations” </w:t>
      </w:r>
      <w:r w:rsidRPr="005026F6">
        <w:rPr>
          <w:sz w:val="20"/>
          <w:szCs w:val="20"/>
        </w:rPr>
        <w:t xml:space="preserve">if the </w:t>
      </w:r>
      <w:r w:rsidR="005005AD" w:rsidRPr="005026F6">
        <w:rPr>
          <w:sz w:val="20"/>
          <w:szCs w:val="20"/>
        </w:rPr>
        <w:t>amount in</w:t>
      </w:r>
      <w:r w:rsidRPr="005026F6">
        <w:rPr>
          <w:sz w:val="20"/>
          <w:szCs w:val="20"/>
        </w:rPr>
        <w:t xml:space="preserve"> the financial statements for was 55.7 cents per share in the financial statements then this could be represented in the instance with a value of 0.557 and a “decimals” attribute of 3.</w:t>
      </w:r>
    </w:p>
    <w:p w:rsidR="00D26EA2" w:rsidRDefault="00D26EA2" w:rsidP="00D26EA2">
      <w:pPr>
        <w:rPr>
          <w:sz w:val="20"/>
          <w:szCs w:val="20"/>
        </w:rPr>
      </w:pPr>
      <w:proofErr w:type="gramStart"/>
      <w:r w:rsidRPr="005026F6">
        <w:rPr>
          <w:sz w:val="20"/>
          <w:szCs w:val="20"/>
        </w:rPr>
        <w:t>Earnings per share is</w:t>
      </w:r>
      <w:proofErr w:type="gramEnd"/>
      <w:r w:rsidRPr="005026F6">
        <w:rPr>
          <w:sz w:val="20"/>
          <w:szCs w:val="20"/>
        </w:rPr>
        <w:t xml:space="preserve"> a complex unit of measure and therefore requires both a numerator and denominator in its definition. The unit properties for earnings per share elements are</w:t>
      </w:r>
      <w:r w:rsidR="00060954">
        <w:rPr>
          <w:sz w:val="20"/>
          <w:szCs w:val="20"/>
        </w:rPr>
        <w:t xml:space="preserve"> listed in </w:t>
      </w:r>
      <w:r w:rsidR="0010271C">
        <w:rPr>
          <w:sz w:val="20"/>
          <w:szCs w:val="20"/>
        </w:rPr>
        <w:t>the below table</w:t>
      </w:r>
      <w:r w:rsidR="005005AD">
        <w:rPr>
          <w:sz w:val="20"/>
          <w:szCs w:val="20"/>
        </w:rPr>
        <w:t>.</w:t>
      </w:r>
    </w:p>
    <w:p w:rsidR="005005AD" w:rsidRPr="005026F6" w:rsidRDefault="005005AD" w:rsidP="00D26EA2">
      <w:pPr>
        <w:rPr>
          <w:sz w:val="20"/>
          <w:szCs w:val="20"/>
        </w:rPr>
      </w:pPr>
    </w:p>
    <w:p w:rsidR="009B77C1" w:rsidRDefault="005005AD" w:rsidP="00DA5F87">
      <w:pPr>
        <w:pStyle w:val="ListParagraph"/>
        <w:numPr>
          <w:ilvl w:val="0"/>
          <w:numId w:val="31"/>
        </w:numPr>
        <w:autoSpaceDE w:val="0"/>
        <w:autoSpaceDN w:val="0"/>
        <w:adjustRightInd w:val="0"/>
        <w:ind w:left="851" w:hanging="851"/>
        <w:rPr>
          <w:sz w:val="20"/>
          <w:szCs w:val="20"/>
        </w:rPr>
      </w:pPr>
      <w:r>
        <w:rPr>
          <w:rStyle w:val="Emphasis"/>
          <w:bCs w:val="0"/>
          <w:sz w:val="18"/>
          <w:szCs w:val="18"/>
        </w:rPr>
        <w:t>Units</w:t>
      </w:r>
      <w:r w:rsidRPr="005005AD">
        <w:rPr>
          <w:rStyle w:val="Emphasis"/>
          <w:bCs w:val="0"/>
          <w:sz w:val="18"/>
          <w:szCs w:val="18"/>
        </w:rPr>
        <w:t xml:space="preserve"> – </w:t>
      </w:r>
      <w:r>
        <w:rPr>
          <w:rStyle w:val="Emphasis"/>
          <w:bCs w:val="0"/>
          <w:sz w:val="18"/>
          <w:szCs w:val="18"/>
        </w:rPr>
        <w:t>Earnings per share</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rsidR="00764F8E" w:rsidRPr="005026F6" w:rsidRDefault="00764F8E" w:rsidP="00D26EA2">
            <w:pPr>
              <w:rPr>
                <w:b/>
                <w:sz w:val="18"/>
                <w:szCs w:val="18"/>
              </w:rPr>
            </w:pPr>
            <w:r w:rsidRPr="005026F6">
              <w:rPr>
                <w:b/>
                <w:sz w:val="18"/>
                <w:szCs w:val="18"/>
              </w:rPr>
              <w:t>Instructions/Rules</w:t>
            </w:r>
          </w:p>
        </w:tc>
      </w:tr>
      <w:tr w:rsidR="00764F8E" w:rsidRPr="00D26EA2"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rsidR="00764F8E" w:rsidRPr="005026F6" w:rsidRDefault="00764F8E" w:rsidP="00D26EA2">
            <w:pPr>
              <w:rPr>
                <w:sz w:val="18"/>
                <w:szCs w:val="18"/>
              </w:rPr>
            </w:pPr>
            <w:r w:rsidRPr="005026F6">
              <w:rPr>
                <w:sz w:val="18"/>
                <w:szCs w:val="18"/>
              </w:rPr>
              <w:t>1. Must be a valid value</w:t>
            </w:r>
            <w:r>
              <w:rPr>
                <w:sz w:val="18"/>
                <w:szCs w:val="18"/>
              </w:rPr>
              <w:t>.</w:t>
            </w:r>
          </w:p>
        </w:tc>
      </w:tr>
      <w:tr w:rsidR="00764F8E" w:rsidRPr="00D26EA2" w:rsidTr="00764F8E">
        <w:trPr>
          <w:trHeight w:val="492"/>
        </w:trPr>
        <w:tc>
          <w:tcPr>
            <w:tcW w:w="1701" w:type="dxa"/>
            <w:tcBorders>
              <w:top w:val="nil"/>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Unit Divide</w:t>
            </w:r>
          </w:p>
        </w:tc>
        <w:tc>
          <w:tcPr>
            <w:tcW w:w="1418" w:type="dxa"/>
            <w:tcBorders>
              <w:top w:val="nil"/>
              <w:left w:val="nil"/>
              <w:bottom w:val="single" w:sz="4" w:space="0" w:color="auto"/>
              <w:right w:val="single" w:sz="4" w:space="0" w:color="auto"/>
            </w:tcBorders>
            <w:noWrap/>
          </w:tcPr>
          <w:p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 xml:space="preserve">Contains the </w:t>
            </w:r>
            <w:proofErr w:type="spellStart"/>
            <w:r w:rsidRPr="005026F6">
              <w:rPr>
                <w:sz w:val="18"/>
                <w:szCs w:val="18"/>
              </w:rPr>
              <w:t>unitNumerator</w:t>
            </w:r>
            <w:proofErr w:type="spellEnd"/>
            <w:r w:rsidRPr="005026F6">
              <w:rPr>
                <w:sz w:val="18"/>
                <w:szCs w:val="18"/>
              </w:rPr>
              <w:t xml:space="preserve"> and </w:t>
            </w:r>
            <w:proofErr w:type="spellStart"/>
            <w:r w:rsidRPr="005026F6">
              <w:rPr>
                <w:sz w:val="18"/>
                <w:szCs w:val="18"/>
              </w:rPr>
              <w:t>unitDenominator</w:t>
            </w:r>
            <w:proofErr w:type="spellEnd"/>
            <w:r w:rsidRPr="005026F6">
              <w:rPr>
                <w:sz w:val="18"/>
                <w:szCs w:val="18"/>
              </w:rPr>
              <w:t xml:space="preserve"> concepts</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 xml:space="preserve">Unit </w:t>
            </w:r>
            <w:proofErr w:type="spellStart"/>
            <w:r w:rsidRPr="005026F6">
              <w:rPr>
                <w:sz w:val="18"/>
                <w:szCs w:val="18"/>
              </w:rPr>
              <w:t>unitNumerator</w:t>
            </w:r>
            <w:proofErr w:type="spellEnd"/>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Contains the measure concept for the numerator of the unit of measure</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Numerator Unit Measure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 xml:space="preserve">This must be a monetary unit type recognized by the International Standards Organization standard ISO 4217 (see </w:t>
            </w:r>
            <w:r w:rsidR="000B1B54" w:rsidRPr="000B1B54">
              <w:t>www.iso.org</w:t>
            </w:r>
            <w:r w:rsidRPr="005026F6">
              <w:rPr>
                <w:sz w:val="18"/>
                <w:szCs w:val="18"/>
              </w:rPr>
              <w:t>) e.g. iso4217:AUD for Australian dollars</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 xml:space="preserve">Unit </w:t>
            </w:r>
            <w:proofErr w:type="spellStart"/>
            <w:r w:rsidRPr="005026F6">
              <w:rPr>
                <w:sz w:val="18"/>
                <w:szCs w:val="18"/>
              </w:rPr>
              <w:t>unitDenominator</w:t>
            </w:r>
            <w:proofErr w:type="spellEnd"/>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Contains the measure concept for the denominator of the unit of measure</w:t>
            </w:r>
          </w:p>
        </w:tc>
      </w:tr>
      <w:tr w:rsidR="00764F8E" w:rsidRPr="00D26EA2" w:rsidTr="00764F8E">
        <w:trPr>
          <w:trHeight w:val="492"/>
        </w:trPr>
        <w:tc>
          <w:tcPr>
            <w:tcW w:w="1701" w:type="dxa"/>
            <w:tcBorders>
              <w:top w:val="single" w:sz="4" w:space="0" w:color="auto"/>
              <w:left w:val="single" w:sz="4" w:space="0" w:color="auto"/>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Denominator Unit Measure</w:t>
            </w:r>
          </w:p>
        </w:tc>
        <w:tc>
          <w:tcPr>
            <w:tcW w:w="1418" w:type="dxa"/>
            <w:tcBorders>
              <w:top w:val="single" w:sz="4" w:space="0" w:color="auto"/>
              <w:left w:val="nil"/>
              <w:bottom w:val="single" w:sz="4" w:space="0" w:color="auto"/>
              <w:right w:val="single" w:sz="4" w:space="0" w:color="auto"/>
            </w:tcBorders>
            <w:noWrap/>
          </w:tcPr>
          <w:p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rsidR="00764F8E" w:rsidRPr="005026F6" w:rsidRDefault="00764F8E" w:rsidP="00D26EA2">
            <w:pPr>
              <w:rPr>
                <w:sz w:val="18"/>
                <w:szCs w:val="18"/>
              </w:rPr>
            </w:pPr>
            <w:r w:rsidRPr="005026F6">
              <w:rPr>
                <w:sz w:val="18"/>
                <w:szCs w:val="18"/>
              </w:rPr>
              <w:t xml:space="preserve">Must have the value </w:t>
            </w:r>
            <w:proofErr w:type="spellStart"/>
            <w:r w:rsidRPr="005026F6">
              <w:rPr>
                <w:sz w:val="18"/>
                <w:szCs w:val="18"/>
              </w:rPr>
              <w:t>xbrli:shares</w:t>
            </w:r>
            <w:proofErr w:type="spellEnd"/>
            <w:r w:rsidRPr="005026F6">
              <w:rPr>
                <w:sz w:val="18"/>
                <w:szCs w:val="18"/>
              </w:rPr>
              <w:t xml:space="preserve"> where the namespace prefix </w:t>
            </w:r>
            <w:proofErr w:type="spellStart"/>
            <w:r w:rsidRPr="005026F6">
              <w:rPr>
                <w:sz w:val="18"/>
                <w:szCs w:val="18"/>
              </w:rPr>
              <w:t>xbrli</w:t>
            </w:r>
            <w:proofErr w:type="spellEnd"/>
            <w:r w:rsidRPr="005026F6">
              <w:rPr>
                <w:sz w:val="18"/>
                <w:szCs w:val="18"/>
              </w:rPr>
              <w:t xml:space="preserve"> is the prefix of the namespace  "http://www.xbrl.org/2003/instance"</w:t>
            </w:r>
          </w:p>
        </w:tc>
      </w:tr>
    </w:tbl>
    <w:p w:rsidR="007924A0" w:rsidRDefault="007924A0" w:rsidP="00A94C4B">
      <w:pPr>
        <w:pStyle w:val="Head2"/>
        <w:tabs>
          <w:tab w:val="clear" w:pos="1144"/>
          <w:tab w:val="num" w:pos="709"/>
        </w:tabs>
        <w:ind w:hanging="1144"/>
      </w:pPr>
      <w:bookmarkStart w:id="285" w:name="_Toc487638044"/>
      <w:r>
        <w:t>Validation of instance document</w:t>
      </w:r>
      <w:bookmarkEnd w:id="285"/>
    </w:p>
    <w:p w:rsidR="0007044B" w:rsidRPr="0007044B" w:rsidRDefault="0007044B" w:rsidP="0007044B">
      <w:pPr>
        <w:pStyle w:val="Head3"/>
      </w:pPr>
      <w:r>
        <w:t xml:space="preserve">Required </w:t>
      </w:r>
      <w:r w:rsidR="00872BC0">
        <w:t>validation</w:t>
      </w:r>
    </w:p>
    <w:p w:rsidR="00D26EA2" w:rsidRPr="005026F6" w:rsidRDefault="008878BA" w:rsidP="00D26EA2">
      <w:pPr>
        <w:rPr>
          <w:sz w:val="20"/>
          <w:szCs w:val="20"/>
        </w:rPr>
      </w:pPr>
      <w:r w:rsidRPr="005026F6">
        <w:rPr>
          <w:sz w:val="20"/>
          <w:szCs w:val="20"/>
        </w:rPr>
        <w:t>ASIC performs t</w:t>
      </w:r>
      <w:r w:rsidR="0037599B" w:rsidRPr="005026F6">
        <w:rPr>
          <w:sz w:val="20"/>
          <w:szCs w:val="20"/>
        </w:rPr>
        <w:t>wo types of validations:</w:t>
      </w:r>
    </w:p>
    <w:p w:rsidR="009B77C1" w:rsidRDefault="0037599B">
      <w:pPr>
        <w:pStyle w:val="ListParagraph"/>
        <w:numPr>
          <w:ilvl w:val="0"/>
          <w:numId w:val="27"/>
        </w:numPr>
        <w:rPr>
          <w:sz w:val="20"/>
          <w:szCs w:val="20"/>
        </w:rPr>
      </w:pPr>
      <w:r w:rsidRPr="005026F6">
        <w:rPr>
          <w:sz w:val="20"/>
          <w:szCs w:val="20"/>
        </w:rPr>
        <w:lastRenderedPageBreak/>
        <w:t xml:space="preserve">Taxonomy / XBRL </w:t>
      </w:r>
      <w:r w:rsidR="00C14BFD">
        <w:rPr>
          <w:sz w:val="20"/>
          <w:szCs w:val="20"/>
        </w:rPr>
        <w:t xml:space="preserve">/ </w:t>
      </w:r>
      <w:proofErr w:type="spellStart"/>
      <w:r w:rsidR="00C14BFD">
        <w:rPr>
          <w:sz w:val="20"/>
          <w:szCs w:val="20"/>
        </w:rPr>
        <w:t>iXBRL</w:t>
      </w:r>
      <w:proofErr w:type="spellEnd"/>
      <w:r w:rsidR="00C14BFD">
        <w:rPr>
          <w:sz w:val="20"/>
          <w:szCs w:val="20"/>
        </w:rPr>
        <w:t xml:space="preserve"> </w:t>
      </w:r>
      <w:r w:rsidRPr="005026F6">
        <w:rPr>
          <w:sz w:val="20"/>
          <w:szCs w:val="20"/>
        </w:rPr>
        <w:t>validation –</w:t>
      </w:r>
      <w:r w:rsidR="008878BA" w:rsidRPr="005026F6">
        <w:rPr>
          <w:sz w:val="20"/>
          <w:szCs w:val="20"/>
        </w:rPr>
        <w:t xml:space="preserve">checks that the instance document is </w:t>
      </w:r>
      <w:r w:rsidRPr="005026F6">
        <w:rPr>
          <w:sz w:val="20"/>
          <w:szCs w:val="20"/>
        </w:rPr>
        <w:t xml:space="preserve">well formatted </w:t>
      </w:r>
      <w:r w:rsidR="008878BA" w:rsidRPr="005026F6">
        <w:rPr>
          <w:sz w:val="20"/>
          <w:szCs w:val="20"/>
        </w:rPr>
        <w:t xml:space="preserve">XBRL file </w:t>
      </w:r>
      <w:r w:rsidRPr="005026F6">
        <w:rPr>
          <w:sz w:val="20"/>
          <w:szCs w:val="20"/>
        </w:rPr>
        <w:t xml:space="preserve">against </w:t>
      </w:r>
      <w:r w:rsidR="006B5616">
        <w:rPr>
          <w:sz w:val="20"/>
          <w:szCs w:val="20"/>
        </w:rPr>
        <w:t xml:space="preserve">IFRS AU Taxonomy </w:t>
      </w:r>
      <w:r w:rsidR="00F513C4">
        <w:rPr>
          <w:sz w:val="20"/>
          <w:szCs w:val="20"/>
        </w:rPr>
        <w:t>2017</w:t>
      </w:r>
    </w:p>
    <w:p w:rsidR="009B77C1" w:rsidRDefault="0037599B">
      <w:pPr>
        <w:pStyle w:val="ListParagraph"/>
        <w:numPr>
          <w:ilvl w:val="0"/>
          <w:numId w:val="27"/>
        </w:numPr>
        <w:rPr>
          <w:sz w:val="20"/>
          <w:szCs w:val="20"/>
        </w:rPr>
      </w:pPr>
      <w:r w:rsidRPr="005026F6">
        <w:rPr>
          <w:sz w:val="20"/>
          <w:szCs w:val="20"/>
        </w:rPr>
        <w:t>Validation of business rules as per below table</w:t>
      </w:r>
    </w:p>
    <w:p w:rsidR="0037599B" w:rsidRDefault="0037599B" w:rsidP="0006381D">
      <w:bookmarkStart w:id="286" w:name="_Toc230691303"/>
      <w:bookmarkStart w:id="287" w:name="_Toc230691401"/>
      <w:bookmarkStart w:id="288" w:name="_Toc230691497"/>
      <w:bookmarkStart w:id="289" w:name="_Toc230693445"/>
      <w:bookmarkStart w:id="290" w:name="_Toc230696621"/>
      <w:bookmarkStart w:id="291" w:name="_Toc230699919"/>
      <w:bookmarkStart w:id="292" w:name="_Toc230700260"/>
      <w:bookmarkEnd w:id="115"/>
      <w:bookmarkEnd w:id="116"/>
      <w:bookmarkEnd w:id="117"/>
      <w:bookmarkEnd w:id="286"/>
      <w:bookmarkEnd w:id="287"/>
      <w:bookmarkEnd w:id="288"/>
      <w:bookmarkEnd w:id="289"/>
      <w:bookmarkEnd w:id="290"/>
      <w:bookmarkEnd w:id="291"/>
      <w:bookmarkEnd w:id="292"/>
    </w:p>
    <w:p w:rsidR="00753C7B" w:rsidRDefault="00753C7B" w:rsidP="00753C7B">
      <w:pPr>
        <w:pStyle w:val="ListParagraph"/>
        <w:numPr>
          <w:ilvl w:val="0"/>
          <w:numId w:val="31"/>
        </w:numPr>
        <w:autoSpaceDE w:val="0"/>
        <w:autoSpaceDN w:val="0"/>
        <w:adjustRightInd w:val="0"/>
        <w:ind w:left="851" w:hanging="851"/>
        <w:rPr>
          <w:sz w:val="20"/>
          <w:szCs w:val="20"/>
        </w:rPr>
      </w:pPr>
      <w:r>
        <w:rPr>
          <w:rStyle w:val="Emphasis"/>
          <w:bCs w:val="0"/>
          <w:sz w:val="18"/>
          <w:szCs w:val="18"/>
        </w:rPr>
        <w:t>Validation rules</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3"/>
        <w:gridCol w:w="1414"/>
        <w:gridCol w:w="2374"/>
      </w:tblGrid>
      <w:tr w:rsidR="0037599B" w:rsidRPr="0086223B" w:rsidTr="00FF2959">
        <w:trPr>
          <w:cantSplit/>
          <w:tblHeader/>
        </w:trPr>
        <w:tc>
          <w:tcPr>
            <w:tcW w:w="349" w:type="pct"/>
            <w:tcBorders>
              <w:bottom w:val="single" w:sz="4" w:space="0" w:color="auto"/>
            </w:tcBorders>
            <w:shd w:val="clear" w:color="auto" w:fill="C6D9F1"/>
            <w:vAlign w:val="center"/>
          </w:tcPr>
          <w:p w:rsidR="0037599B" w:rsidRDefault="0037599B" w:rsidP="00B67020">
            <w:pPr>
              <w:spacing w:afterLines="50" w:after="120"/>
              <w:rPr>
                <w:rFonts w:cs="Arial"/>
                <w:b/>
                <w:sz w:val="20"/>
                <w:szCs w:val="20"/>
              </w:rPr>
            </w:pPr>
            <w:r>
              <w:rPr>
                <w:rFonts w:cs="Arial"/>
                <w:b/>
                <w:sz w:val="20"/>
                <w:szCs w:val="20"/>
              </w:rPr>
              <w:t>Rule No</w:t>
            </w:r>
          </w:p>
        </w:tc>
        <w:tc>
          <w:tcPr>
            <w:tcW w:w="2789" w:type="pct"/>
            <w:tcBorders>
              <w:bottom w:val="single" w:sz="4" w:space="0" w:color="auto"/>
            </w:tcBorders>
            <w:shd w:val="clear" w:color="auto" w:fill="C6D9F1"/>
            <w:vAlign w:val="center"/>
          </w:tcPr>
          <w:p w:rsidR="00944861" w:rsidRDefault="0037599B" w:rsidP="00B67020">
            <w:pPr>
              <w:spacing w:afterLines="50" w:after="120"/>
              <w:rPr>
                <w:rFonts w:cs="Arial"/>
                <w:b/>
                <w:sz w:val="20"/>
                <w:szCs w:val="20"/>
              </w:rPr>
            </w:pPr>
            <w:r>
              <w:rPr>
                <w:rFonts w:cs="Arial"/>
                <w:b/>
                <w:sz w:val="20"/>
                <w:szCs w:val="20"/>
              </w:rPr>
              <w:t xml:space="preserve">Validation  </w:t>
            </w:r>
            <w:r w:rsidRPr="0086223B">
              <w:rPr>
                <w:rFonts w:cs="Arial"/>
                <w:b/>
                <w:sz w:val="20"/>
                <w:szCs w:val="20"/>
              </w:rPr>
              <w:t>Rules</w:t>
            </w:r>
          </w:p>
        </w:tc>
        <w:tc>
          <w:tcPr>
            <w:tcW w:w="695" w:type="pct"/>
            <w:tcBorders>
              <w:bottom w:val="single" w:sz="4" w:space="0" w:color="auto"/>
            </w:tcBorders>
            <w:shd w:val="clear" w:color="auto" w:fill="C6D9F1"/>
            <w:vAlign w:val="center"/>
          </w:tcPr>
          <w:p w:rsidR="00944861" w:rsidRDefault="0037599B" w:rsidP="00B67020">
            <w:pPr>
              <w:spacing w:afterLines="50" w:after="120"/>
              <w:rPr>
                <w:rFonts w:cs="Arial"/>
                <w:b/>
                <w:sz w:val="20"/>
                <w:szCs w:val="20"/>
              </w:rPr>
            </w:pPr>
            <w:r>
              <w:rPr>
                <w:rFonts w:cs="Arial"/>
                <w:b/>
                <w:sz w:val="20"/>
                <w:szCs w:val="20"/>
              </w:rPr>
              <w:t>Rule Imp</w:t>
            </w:r>
          </w:p>
        </w:tc>
        <w:tc>
          <w:tcPr>
            <w:tcW w:w="1167" w:type="pct"/>
            <w:tcBorders>
              <w:bottom w:val="single" w:sz="4" w:space="0" w:color="auto"/>
            </w:tcBorders>
            <w:shd w:val="clear" w:color="auto" w:fill="C6D9F1"/>
            <w:vAlign w:val="center"/>
          </w:tcPr>
          <w:p w:rsidR="00944861" w:rsidRDefault="0037599B" w:rsidP="00B67020">
            <w:pPr>
              <w:spacing w:afterLines="50" w:after="120"/>
              <w:rPr>
                <w:rFonts w:cs="Arial"/>
                <w:b/>
                <w:sz w:val="20"/>
                <w:szCs w:val="20"/>
              </w:rPr>
            </w:pPr>
            <w:r>
              <w:rPr>
                <w:rFonts w:cs="Arial"/>
                <w:b/>
                <w:sz w:val="20"/>
                <w:szCs w:val="20"/>
              </w:rPr>
              <w:t xml:space="preserve">SBR </w:t>
            </w:r>
            <w:proofErr w:type="spellStart"/>
            <w:r>
              <w:rPr>
                <w:rFonts w:cs="Arial"/>
                <w:b/>
                <w:sz w:val="20"/>
                <w:szCs w:val="20"/>
              </w:rPr>
              <w:t>Msg</w:t>
            </w:r>
            <w:proofErr w:type="spellEnd"/>
            <w:r>
              <w:rPr>
                <w:rFonts w:cs="Arial"/>
                <w:b/>
                <w:sz w:val="20"/>
                <w:szCs w:val="20"/>
              </w:rPr>
              <w:t xml:space="preserve"> Code</w:t>
            </w:r>
          </w:p>
        </w:tc>
      </w:tr>
      <w:tr w:rsidR="0037599B" w:rsidRPr="0086223B" w:rsidTr="002E2FC5">
        <w:trPr>
          <w:cantSplit/>
          <w:trHeight w:val="691"/>
        </w:trPr>
        <w:tc>
          <w:tcPr>
            <w:tcW w:w="349" w:type="pct"/>
            <w:vAlign w:val="center"/>
          </w:tcPr>
          <w:p w:rsidR="0037599B" w:rsidRPr="007A0A01" w:rsidRDefault="0032117F" w:rsidP="002E2FC5">
            <w:pPr>
              <w:rPr>
                <w:rFonts w:cs="Arial"/>
                <w:bCs/>
                <w:iCs/>
                <w:sz w:val="18"/>
                <w:szCs w:val="18"/>
                <w:lang w:val="en-US"/>
              </w:rPr>
            </w:pPr>
            <w:r w:rsidRPr="0032117F">
              <w:rPr>
                <w:rFonts w:cs="Arial"/>
                <w:bCs/>
                <w:iCs/>
                <w:sz w:val="18"/>
                <w:szCs w:val="18"/>
                <w:lang w:val="en-US"/>
              </w:rPr>
              <w:t>1</w:t>
            </w:r>
          </w:p>
        </w:tc>
        <w:tc>
          <w:tcPr>
            <w:tcW w:w="2789" w:type="pct"/>
            <w:vAlign w:val="center"/>
          </w:tcPr>
          <w:p w:rsidR="0037599B" w:rsidRPr="007A0A01" w:rsidRDefault="002E2FC5" w:rsidP="002E2FC5">
            <w:pPr>
              <w:rPr>
                <w:sz w:val="18"/>
                <w:szCs w:val="18"/>
              </w:rPr>
            </w:pPr>
            <w:r w:rsidRPr="007A0A01">
              <w:rPr>
                <w:sz w:val="18"/>
                <w:szCs w:val="18"/>
              </w:rPr>
              <w:t>The Financial Report must contain data for the same reporting period and the same entity</w:t>
            </w:r>
            <w:r w:rsidR="00524E62">
              <w:rPr>
                <w:sz w:val="18"/>
                <w:szCs w:val="18"/>
              </w:rPr>
              <w:t xml:space="preserve"> as specified in the coversheet instance (i.e. form 388 or FS70 or 7051 or 405)</w:t>
            </w:r>
          </w:p>
        </w:tc>
        <w:tc>
          <w:tcPr>
            <w:tcW w:w="695" w:type="pct"/>
            <w:vAlign w:val="center"/>
          </w:tcPr>
          <w:p w:rsidR="0037599B" w:rsidRPr="007A0A01" w:rsidRDefault="0032117F" w:rsidP="002E2FC5">
            <w:pPr>
              <w:rPr>
                <w:rFonts w:cs="Arial"/>
                <w:bCs/>
                <w:iCs/>
                <w:sz w:val="18"/>
                <w:szCs w:val="18"/>
              </w:rPr>
            </w:pPr>
            <w:proofErr w:type="spellStart"/>
            <w:r w:rsidRPr="0032117F">
              <w:rPr>
                <w:rFonts w:cs="Arial"/>
                <w:bCs/>
                <w:iCs/>
                <w:sz w:val="18"/>
                <w:szCs w:val="18"/>
              </w:rPr>
              <w:t>Schematron</w:t>
            </w:r>
            <w:proofErr w:type="spellEnd"/>
          </w:p>
        </w:tc>
        <w:tc>
          <w:tcPr>
            <w:tcW w:w="1167" w:type="pct"/>
            <w:vAlign w:val="center"/>
          </w:tcPr>
          <w:p w:rsidR="0037599B" w:rsidRPr="007A0A01" w:rsidRDefault="0037599B" w:rsidP="002E2FC5">
            <w:pPr>
              <w:rPr>
                <w:rFonts w:cs="Arial"/>
                <w:bCs/>
                <w:iCs/>
                <w:sz w:val="18"/>
                <w:szCs w:val="18"/>
                <w:lang w:val="en-US"/>
              </w:rPr>
            </w:pPr>
            <w:r w:rsidRPr="007A0A01">
              <w:rPr>
                <w:sz w:val="18"/>
                <w:szCs w:val="18"/>
              </w:rPr>
              <w:t>CMN.ASIC.FIN.00000</w:t>
            </w:r>
            <w:r w:rsidR="002E2FC5" w:rsidRPr="004F3E3B">
              <w:rPr>
                <w:sz w:val="18"/>
                <w:szCs w:val="18"/>
              </w:rPr>
              <w:t>23</w:t>
            </w:r>
          </w:p>
        </w:tc>
      </w:tr>
      <w:tr w:rsidR="0037599B" w:rsidRPr="0086223B" w:rsidTr="002E2FC5">
        <w:trPr>
          <w:cantSplit/>
          <w:trHeight w:val="691"/>
        </w:trPr>
        <w:tc>
          <w:tcPr>
            <w:tcW w:w="349" w:type="pct"/>
            <w:vAlign w:val="center"/>
          </w:tcPr>
          <w:p w:rsidR="0037599B" w:rsidRPr="007A0A01" w:rsidRDefault="0032117F" w:rsidP="002E2FC5">
            <w:pPr>
              <w:rPr>
                <w:rFonts w:cs="Arial"/>
                <w:bCs/>
                <w:iCs/>
                <w:sz w:val="18"/>
                <w:szCs w:val="18"/>
                <w:lang w:val="en-US"/>
              </w:rPr>
            </w:pPr>
            <w:r w:rsidRPr="0032117F">
              <w:rPr>
                <w:rFonts w:cs="Arial"/>
                <w:bCs/>
                <w:iCs/>
                <w:sz w:val="18"/>
                <w:szCs w:val="18"/>
                <w:lang w:val="en-US"/>
              </w:rPr>
              <w:t>2</w:t>
            </w:r>
          </w:p>
        </w:tc>
        <w:tc>
          <w:tcPr>
            <w:tcW w:w="2789" w:type="pct"/>
            <w:vAlign w:val="center"/>
          </w:tcPr>
          <w:p w:rsidR="0037599B" w:rsidRPr="004F3E3B" w:rsidRDefault="0037599B" w:rsidP="002E2FC5">
            <w:pPr>
              <w:rPr>
                <w:sz w:val="18"/>
                <w:szCs w:val="18"/>
              </w:rPr>
            </w:pPr>
            <w:r w:rsidRPr="007A0A01">
              <w:rPr>
                <w:sz w:val="18"/>
                <w:szCs w:val="18"/>
              </w:rPr>
              <w:t>Entity Identifier Scheme</w:t>
            </w:r>
            <w:r w:rsidRPr="004F3E3B">
              <w:rPr>
                <w:sz w:val="18"/>
                <w:szCs w:val="18"/>
              </w:rPr>
              <w:t xml:space="preserve"> must have one of the following values:</w:t>
            </w:r>
          </w:p>
          <w:p w:rsidR="0037599B" w:rsidRPr="007A0A01" w:rsidRDefault="0025065D" w:rsidP="002E2FC5">
            <w:pPr>
              <w:rPr>
                <w:sz w:val="18"/>
                <w:szCs w:val="18"/>
              </w:rPr>
            </w:pPr>
            <w:hyperlink r:id="rId38" w:history="1">
              <w:r w:rsidR="00524E62">
                <w:rPr>
                  <w:sz w:val="18"/>
                  <w:szCs w:val="18"/>
                </w:rPr>
                <w:t>http://www.asic.gov.au/ACN</w:t>
              </w:r>
            </w:hyperlink>
          </w:p>
          <w:p w:rsidR="0037599B" w:rsidRPr="007A0A01" w:rsidRDefault="0025065D" w:rsidP="002E2FC5">
            <w:pPr>
              <w:rPr>
                <w:sz w:val="18"/>
                <w:szCs w:val="18"/>
              </w:rPr>
            </w:pPr>
            <w:hyperlink r:id="rId39" w:history="1">
              <w:r w:rsidR="00524E62">
                <w:rPr>
                  <w:sz w:val="18"/>
                  <w:szCs w:val="18"/>
                </w:rPr>
                <w:t>http://www.asic.gov.au/ARSN</w:t>
              </w:r>
            </w:hyperlink>
          </w:p>
          <w:p w:rsidR="0037599B" w:rsidRPr="007A0A01" w:rsidRDefault="0025065D" w:rsidP="002E2FC5">
            <w:pPr>
              <w:rPr>
                <w:sz w:val="18"/>
                <w:szCs w:val="18"/>
              </w:rPr>
            </w:pPr>
            <w:hyperlink r:id="rId40" w:history="1">
              <w:r w:rsidR="00524E62">
                <w:rPr>
                  <w:sz w:val="18"/>
                  <w:szCs w:val="18"/>
                </w:rPr>
                <w:t>http://www.asic.gov.au/ARBN</w:t>
              </w:r>
            </w:hyperlink>
          </w:p>
          <w:p w:rsidR="0037599B" w:rsidRPr="007A0A01" w:rsidRDefault="0037599B" w:rsidP="002E2FC5">
            <w:pPr>
              <w:rPr>
                <w:rFonts w:cs="Arial"/>
                <w:bCs/>
                <w:iCs/>
                <w:sz w:val="18"/>
                <w:szCs w:val="18"/>
                <w:lang w:val="en-US"/>
              </w:rPr>
            </w:pPr>
            <w:r w:rsidRPr="004F3E3B">
              <w:rPr>
                <w:sz w:val="18"/>
                <w:szCs w:val="18"/>
              </w:rPr>
              <w:t>http://www.asic.gov.au/AFSL</w:t>
            </w:r>
          </w:p>
        </w:tc>
        <w:tc>
          <w:tcPr>
            <w:tcW w:w="695" w:type="pct"/>
            <w:vAlign w:val="center"/>
          </w:tcPr>
          <w:p w:rsidR="0037599B" w:rsidRPr="007A0A01" w:rsidRDefault="0037599B" w:rsidP="002E2FC5">
            <w:pPr>
              <w:rPr>
                <w:rFonts w:cs="Arial"/>
                <w:bCs/>
                <w:iCs/>
                <w:sz w:val="18"/>
                <w:szCs w:val="18"/>
              </w:rPr>
            </w:pPr>
          </w:p>
          <w:p w:rsidR="0037599B" w:rsidRPr="007A0A01" w:rsidRDefault="0037599B" w:rsidP="002E2FC5">
            <w:pPr>
              <w:rPr>
                <w:rFonts w:cs="Arial"/>
                <w:bCs/>
                <w:iCs/>
                <w:sz w:val="18"/>
                <w:szCs w:val="18"/>
                <w:lang w:val="en-US"/>
              </w:rPr>
            </w:pPr>
            <w:proofErr w:type="spellStart"/>
            <w:r w:rsidRPr="007A0A01">
              <w:rPr>
                <w:sz w:val="18"/>
                <w:szCs w:val="18"/>
              </w:rPr>
              <w:t>Schematron</w:t>
            </w:r>
            <w:proofErr w:type="spellEnd"/>
            <w:r w:rsidRPr="007A0A01">
              <w:rPr>
                <w:sz w:val="18"/>
                <w:szCs w:val="18"/>
              </w:rPr>
              <w:t xml:space="preserve"> </w:t>
            </w:r>
          </w:p>
        </w:tc>
        <w:tc>
          <w:tcPr>
            <w:tcW w:w="1167" w:type="pct"/>
            <w:vAlign w:val="center"/>
          </w:tcPr>
          <w:p w:rsidR="0037599B" w:rsidRPr="007A0A01" w:rsidRDefault="0037599B" w:rsidP="002E2FC5">
            <w:pPr>
              <w:rPr>
                <w:rFonts w:cs="Arial"/>
                <w:bCs/>
                <w:iCs/>
                <w:sz w:val="18"/>
                <w:szCs w:val="18"/>
                <w:lang w:val="en-US"/>
              </w:rPr>
            </w:pPr>
          </w:p>
          <w:p w:rsidR="0037599B" w:rsidRPr="007A0A01" w:rsidRDefault="0037599B" w:rsidP="002E2FC5">
            <w:pPr>
              <w:rPr>
                <w:rFonts w:cs="Arial"/>
                <w:bCs/>
                <w:iCs/>
                <w:sz w:val="18"/>
                <w:szCs w:val="18"/>
                <w:lang w:val="en-US"/>
              </w:rPr>
            </w:pPr>
            <w:r w:rsidRPr="007A0A01">
              <w:rPr>
                <w:sz w:val="18"/>
                <w:szCs w:val="18"/>
              </w:rPr>
              <w:t>CMN.ASIC.GEN.0000052</w:t>
            </w:r>
          </w:p>
        </w:tc>
      </w:tr>
      <w:tr w:rsidR="0037599B" w:rsidRPr="0086223B" w:rsidTr="002E2FC5">
        <w:trPr>
          <w:cantSplit/>
          <w:trHeight w:val="691"/>
        </w:trPr>
        <w:tc>
          <w:tcPr>
            <w:tcW w:w="349" w:type="pct"/>
            <w:vAlign w:val="center"/>
          </w:tcPr>
          <w:p w:rsidR="0037599B" w:rsidRPr="007A0A01" w:rsidRDefault="0032117F" w:rsidP="002E2FC5">
            <w:pPr>
              <w:rPr>
                <w:rFonts w:cs="Arial"/>
                <w:bCs/>
                <w:iCs/>
                <w:sz w:val="18"/>
                <w:szCs w:val="18"/>
              </w:rPr>
            </w:pPr>
            <w:r w:rsidRPr="0032117F">
              <w:rPr>
                <w:rFonts w:cs="Arial"/>
                <w:bCs/>
                <w:iCs/>
                <w:sz w:val="18"/>
                <w:szCs w:val="18"/>
              </w:rPr>
              <w:t>3</w:t>
            </w:r>
          </w:p>
        </w:tc>
        <w:tc>
          <w:tcPr>
            <w:tcW w:w="2789" w:type="pct"/>
            <w:vAlign w:val="center"/>
          </w:tcPr>
          <w:p w:rsidR="0037599B" w:rsidRPr="007A0A01" w:rsidRDefault="002E2FC5" w:rsidP="002E2FC5">
            <w:pPr>
              <w:rPr>
                <w:rFonts w:cs="Arial"/>
                <w:bCs/>
                <w:iCs/>
                <w:sz w:val="18"/>
                <w:szCs w:val="18"/>
              </w:rPr>
            </w:pPr>
            <w:r w:rsidRPr="007A0A01">
              <w:rPr>
                <w:sz w:val="18"/>
                <w:szCs w:val="18"/>
              </w:rPr>
              <w:t>At least one duration context is required</w:t>
            </w:r>
            <w:r w:rsidRPr="004F3E3B">
              <w:rPr>
                <w:sz w:val="18"/>
                <w:szCs w:val="18"/>
              </w:rPr>
              <w:t xml:space="preserve"> for the Financial Report</w:t>
            </w:r>
          </w:p>
        </w:tc>
        <w:tc>
          <w:tcPr>
            <w:tcW w:w="695" w:type="pct"/>
            <w:vAlign w:val="center"/>
          </w:tcPr>
          <w:p w:rsidR="0037599B" w:rsidRPr="004F3E3B" w:rsidRDefault="0037599B" w:rsidP="002E2FC5">
            <w:pPr>
              <w:rPr>
                <w:sz w:val="18"/>
                <w:szCs w:val="18"/>
              </w:rPr>
            </w:pPr>
            <w:proofErr w:type="spellStart"/>
            <w:r w:rsidRPr="007A0A01">
              <w:rPr>
                <w:sz w:val="18"/>
                <w:szCs w:val="18"/>
              </w:rPr>
              <w:t>Schematron</w:t>
            </w:r>
            <w:proofErr w:type="spellEnd"/>
          </w:p>
        </w:tc>
        <w:tc>
          <w:tcPr>
            <w:tcW w:w="1167" w:type="pct"/>
            <w:vAlign w:val="center"/>
          </w:tcPr>
          <w:p w:rsidR="0037599B" w:rsidRPr="007A0A01" w:rsidRDefault="00524E62" w:rsidP="002E2FC5">
            <w:pPr>
              <w:rPr>
                <w:sz w:val="18"/>
                <w:szCs w:val="18"/>
              </w:rPr>
            </w:pPr>
            <w:r>
              <w:rPr>
                <w:sz w:val="18"/>
                <w:szCs w:val="18"/>
              </w:rPr>
              <w:t>CMN.ASIC.FIN.0000022</w:t>
            </w:r>
          </w:p>
          <w:p w:rsidR="0037599B" w:rsidRPr="007A0A01" w:rsidRDefault="0037599B" w:rsidP="002E2FC5">
            <w:pPr>
              <w:rPr>
                <w:sz w:val="18"/>
                <w:szCs w:val="18"/>
              </w:rPr>
            </w:pPr>
          </w:p>
        </w:tc>
      </w:tr>
      <w:tr w:rsidR="009279BB" w:rsidRPr="0086223B" w:rsidTr="002E2FC5">
        <w:trPr>
          <w:cantSplit/>
          <w:trHeight w:val="691"/>
        </w:trPr>
        <w:tc>
          <w:tcPr>
            <w:tcW w:w="349" w:type="pct"/>
            <w:vAlign w:val="center"/>
          </w:tcPr>
          <w:p w:rsidR="009279BB" w:rsidRPr="007A0A01" w:rsidRDefault="0032117F" w:rsidP="002E2FC5">
            <w:pPr>
              <w:rPr>
                <w:rFonts w:cs="Arial"/>
                <w:bCs/>
                <w:iCs/>
                <w:sz w:val="18"/>
                <w:szCs w:val="18"/>
              </w:rPr>
            </w:pPr>
            <w:r w:rsidRPr="0032117F">
              <w:rPr>
                <w:rFonts w:cs="Arial"/>
                <w:bCs/>
                <w:iCs/>
                <w:sz w:val="18"/>
                <w:szCs w:val="18"/>
              </w:rPr>
              <w:t>4</w:t>
            </w:r>
          </w:p>
        </w:tc>
        <w:tc>
          <w:tcPr>
            <w:tcW w:w="2789" w:type="pct"/>
            <w:vAlign w:val="center"/>
          </w:tcPr>
          <w:p w:rsidR="009279BB" w:rsidRPr="007A0A01" w:rsidRDefault="0032117F" w:rsidP="002E2FC5">
            <w:pPr>
              <w:rPr>
                <w:rFonts w:cs="Arial"/>
                <w:bCs/>
                <w:iCs/>
                <w:sz w:val="18"/>
                <w:szCs w:val="18"/>
              </w:rPr>
            </w:pPr>
            <w:r w:rsidRPr="0032117F">
              <w:rPr>
                <w:rFonts w:cs="Arial"/>
                <w:bCs/>
                <w:iCs/>
                <w:sz w:val="18"/>
                <w:szCs w:val="18"/>
              </w:rPr>
              <w:t>The correct taxonomy version is used for the reporting period specified in the context duration.</w:t>
            </w:r>
          </w:p>
        </w:tc>
        <w:tc>
          <w:tcPr>
            <w:tcW w:w="695" w:type="pct"/>
            <w:vAlign w:val="center"/>
          </w:tcPr>
          <w:p w:rsidR="009279BB" w:rsidRPr="007A0A01" w:rsidRDefault="009279BB" w:rsidP="002E2FC5">
            <w:pPr>
              <w:rPr>
                <w:sz w:val="18"/>
                <w:szCs w:val="18"/>
              </w:rPr>
            </w:pPr>
            <w:proofErr w:type="spellStart"/>
            <w:r w:rsidRPr="007A0A01">
              <w:rPr>
                <w:sz w:val="18"/>
                <w:szCs w:val="18"/>
              </w:rPr>
              <w:t>Schematron</w:t>
            </w:r>
            <w:proofErr w:type="spellEnd"/>
          </w:p>
        </w:tc>
        <w:tc>
          <w:tcPr>
            <w:tcW w:w="1167" w:type="pct"/>
            <w:vAlign w:val="center"/>
          </w:tcPr>
          <w:p w:rsidR="009279BB" w:rsidRPr="007A0A01" w:rsidRDefault="00524E62" w:rsidP="002E2FC5">
            <w:pPr>
              <w:rPr>
                <w:sz w:val="18"/>
                <w:szCs w:val="18"/>
              </w:rPr>
            </w:pPr>
            <w:r>
              <w:rPr>
                <w:sz w:val="18"/>
                <w:szCs w:val="18"/>
              </w:rPr>
              <w:t>CMN.ASIC.FIN.0000020</w:t>
            </w:r>
          </w:p>
          <w:p w:rsidR="002E2FC5" w:rsidRPr="007A0A01" w:rsidRDefault="002E2FC5" w:rsidP="002E2FC5">
            <w:pPr>
              <w:rPr>
                <w:sz w:val="18"/>
                <w:szCs w:val="18"/>
              </w:rPr>
            </w:pPr>
          </w:p>
          <w:p w:rsidR="002E2FC5" w:rsidRPr="007A0A01" w:rsidRDefault="00524E62" w:rsidP="002E2FC5">
            <w:pPr>
              <w:rPr>
                <w:sz w:val="18"/>
                <w:szCs w:val="18"/>
              </w:rPr>
            </w:pPr>
            <w:r>
              <w:rPr>
                <w:sz w:val="18"/>
                <w:szCs w:val="18"/>
              </w:rPr>
              <w:t>CMN.ASIC.FIN.0000021</w:t>
            </w:r>
          </w:p>
          <w:p w:rsidR="009279BB" w:rsidRPr="007A0A01" w:rsidRDefault="009279BB" w:rsidP="002E2FC5">
            <w:pPr>
              <w:rPr>
                <w:rFonts w:cs="Arial"/>
                <w:bCs/>
                <w:iCs/>
                <w:sz w:val="18"/>
                <w:szCs w:val="18"/>
                <w:lang w:val="en-US"/>
              </w:rPr>
            </w:pPr>
          </w:p>
        </w:tc>
      </w:tr>
    </w:tbl>
    <w:p w:rsidR="004A0A7D" w:rsidRDefault="004A0A7D" w:rsidP="0037599B">
      <w:pPr>
        <w:pStyle w:val="Maintext"/>
        <w:rPr>
          <w:b/>
        </w:rPr>
      </w:pPr>
    </w:p>
    <w:p w:rsidR="002808D1" w:rsidRPr="00C2529F" w:rsidRDefault="002808D1" w:rsidP="002808D1">
      <w:pPr>
        <w:pStyle w:val="Maintext"/>
        <w:rPr>
          <w:sz w:val="20"/>
          <w:szCs w:val="20"/>
          <w:lang w:val="en-US"/>
        </w:rPr>
      </w:pPr>
      <w:r w:rsidRPr="00C2529F">
        <w:rPr>
          <w:sz w:val="20"/>
          <w:szCs w:val="20"/>
          <w:lang w:val="en-US"/>
        </w:rPr>
        <w:t xml:space="preserve">Note that the fact that the </w:t>
      </w:r>
      <w:r w:rsidR="006B5616" w:rsidRPr="00C2529F">
        <w:rPr>
          <w:sz w:val="20"/>
          <w:szCs w:val="20"/>
          <w:lang w:val="en-US"/>
        </w:rPr>
        <w:t xml:space="preserve">IFRS AU Taxonomy </w:t>
      </w:r>
      <w:r w:rsidR="00F513C4">
        <w:rPr>
          <w:sz w:val="20"/>
          <w:szCs w:val="20"/>
          <w:lang w:val="en-US"/>
        </w:rPr>
        <w:t>2017</w:t>
      </w:r>
      <w:r w:rsidR="00753C7B" w:rsidRPr="00C2529F">
        <w:rPr>
          <w:sz w:val="20"/>
          <w:szCs w:val="20"/>
          <w:lang w:val="en-US"/>
        </w:rPr>
        <w:t xml:space="preserve"> </w:t>
      </w:r>
      <w:r w:rsidRPr="00C2529F">
        <w:rPr>
          <w:sz w:val="20"/>
          <w:szCs w:val="20"/>
          <w:lang w:val="en-US"/>
        </w:rPr>
        <w:t xml:space="preserve">includes ELRs that are alternative in nature – such as “[210000] – Statement of financial position, current/non-current” and “[220000] – Statement of financial position, order of liquidity” – and that the unnecessary ELRs cannot be eliminated due to the fact that company extensions are not allowed will, in general, trigger </w:t>
      </w:r>
      <w:r w:rsidR="005A0BEE">
        <w:rPr>
          <w:sz w:val="20"/>
          <w:szCs w:val="20"/>
          <w:lang w:val="en-US"/>
        </w:rPr>
        <w:t xml:space="preserve">warnings for </w:t>
      </w:r>
      <w:r w:rsidRPr="00C2529F">
        <w:rPr>
          <w:sz w:val="20"/>
          <w:szCs w:val="20"/>
          <w:lang w:val="en-US"/>
        </w:rPr>
        <w:t xml:space="preserve">calculation inconsistencies, which </w:t>
      </w:r>
      <w:r w:rsidR="005A0BEE">
        <w:rPr>
          <w:sz w:val="20"/>
          <w:szCs w:val="20"/>
          <w:lang w:val="en-US"/>
        </w:rPr>
        <w:t>can</w:t>
      </w:r>
      <w:r w:rsidRPr="00C2529F">
        <w:rPr>
          <w:sz w:val="20"/>
          <w:szCs w:val="20"/>
          <w:lang w:val="en-US"/>
        </w:rPr>
        <w:t xml:space="preserve"> be ignored. </w:t>
      </w:r>
    </w:p>
    <w:p w:rsidR="002808D1" w:rsidRPr="00C2529F" w:rsidRDefault="002808D1" w:rsidP="002808D1">
      <w:pPr>
        <w:pStyle w:val="Maintext"/>
        <w:rPr>
          <w:sz w:val="20"/>
          <w:szCs w:val="20"/>
          <w:lang w:val="en-US"/>
        </w:rPr>
      </w:pPr>
    </w:p>
    <w:p w:rsidR="002808D1" w:rsidRPr="00C2529F" w:rsidRDefault="002808D1" w:rsidP="002808D1">
      <w:pPr>
        <w:pStyle w:val="Maintext"/>
        <w:rPr>
          <w:sz w:val="20"/>
          <w:szCs w:val="20"/>
          <w:lang w:val="en-US"/>
        </w:rPr>
      </w:pPr>
      <w:r w:rsidRPr="00C2529F">
        <w:rPr>
          <w:sz w:val="20"/>
          <w:szCs w:val="20"/>
          <w:lang w:val="en-US"/>
        </w:rPr>
        <w:t>In particular, this happens when two alternative ELRs have some common concepts. Consider a</w:t>
      </w:r>
      <w:r w:rsidR="001E2FFB" w:rsidRPr="00C2529F">
        <w:rPr>
          <w:sz w:val="20"/>
          <w:szCs w:val="20"/>
          <w:lang w:val="en-US"/>
        </w:rPr>
        <w:t>n</w:t>
      </w:r>
      <w:r w:rsidRPr="00C2529F">
        <w:rPr>
          <w:sz w:val="20"/>
          <w:szCs w:val="20"/>
          <w:lang w:val="en-US"/>
        </w:rPr>
        <w:t xml:space="preserve"> </w:t>
      </w:r>
      <w:r w:rsidR="001E2FFB" w:rsidRPr="00C2529F">
        <w:rPr>
          <w:sz w:val="20"/>
          <w:szCs w:val="20"/>
          <w:lang w:val="en-US"/>
        </w:rPr>
        <w:t>entity</w:t>
      </w:r>
      <w:r w:rsidRPr="00C2529F">
        <w:rPr>
          <w:sz w:val="20"/>
          <w:szCs w:val="20"/>
          <w:lang w:val="en-US"/>
        </w:rPr>
        <w:t xml:space="preserve"> that decides to use, for example, the “[210000] - Statement of financial position, current/non-current” ELR. The </w:t>
      </w:r>
      <w:r w:rsidR="001E2FFB" w:rsidRPr="00C2529F">
        <w:rPr>
          <w:sz w:val="20"/>
          <w:szCs w:val="20"/>
          <w:lang w:val="en-US"/>
        </w:rPr>
        <w:t>entity</w:t>
      </w:r>
      <w:r w:rsidRPr="00C2529F">
        <w:rPr>
          <w:sz w:val="20"/>
          <w:szCs w:val="20"/>
          <w:lang w:val="en-US"/>
        </w:rPr>
        <w:t xml:space="preserve"> will provide facts in the instance document for all the concepts in that ELR, but some of those concepts are also included in the alternative ““[220000] – Statement of financial position, order of liquidity” ELR, which will be, as a consequence, also populated, but only partially</w:t>
      </w:r>
      <w:r w:rsidR="00C2529F">
        <w:rPr>
          <w:sz w:val="20"/>
          <w:szCs w:val="20"/>
          <w:lang w:val="en-US"/>
        </w:rPr>
        <w:t>.</w:t>
      </w:r>
    </w:p>
    <w:p w:rsidR="002808D1" w:rsidRDefault="002808D1" w:rsidP="0037599B">
      <w:pPr>
        <w:pStyle w:val="Maintext"/>
        <w:rPr>
          <w:b/>
        </w:rPr>
      </w:pPr>
    </w:p>
    <w:p w:rsidR="00872BC0" w:rsidRDefault="00872BC0" w:rsidP="00872BC0">
      <w:pPr>
        <w:pStyle w:val="Head3"/>
      </w:pPr>
      <w:r>
        <w:t xml:space="preserve">Validation using IFRS Taxonomy </w:t>
      </w:r>
      <w:r w:rsidR="003B3881">
        <w:t>F</w:t>
      </w:r>
      <w:r>
        <w:t xml:space="preserve">ormula </w:t>
      </w:r>
      <w:proofErr w:type="spellStart"/>
      <w:r w:rsidR="003B3881">
        <w:t>L</w:t>
      </w:r>
      <w:r>
        <w:t>inkbase</w:t>
      </w:r>
      <w:proofErr w:type="spellEnd"/>
    </w:p>
    <w:p w:rsidR="00281768" w:rsidRDefault="00281768" w:rsidP="00872BC0">
      <w:pPr>
        <w:pStyle w:val="Maintext"/>
      </w:pPr>
      <w:r>
        <w:t>The preparers are responsible for consistency of values reported in their instance documents.  They can achieve this using different validation tools includin</w:t>
      </w:r>
      <w:r w:rsidR="003B3881">
        <w:t>g the IFRS Taxonomy F</w:t>
      </w:r>
      <w:r>
        <w:t xml:space="preserve">ormula </w:t>
      </w:r>
      <w:proofErr w:type="spellStart"/>
      <w:r w:rsidR="003B3881">
        <w:t>L</w:t>
      </w:r>
      <w:r>
        <w:t>inkbase</w:t>
      </w:r>
      <w:proofErr w:type="spellEnd"/>
      <w:r>
        <w:t xml:space="preserve"> as released by the IFRS Foundation.</w:t>
      </w:r>
      <w:r w:rsidRPr="00281768">
        <w:t xml:space="preserve"> </w:t>
      </w:r>
      <w:r>
        <w:t xml:space="preserve">The use of the IFRS Taxonomy formula </w:t>
      </w:r>
      <w:proofErr w:type="spellStart"/>
      <w:r>
        <w:t>linkbase</w:t>
      </w:r>
      <w:proofErr w:type="spellEnd"/>
      <w:r>
        <w:t xml:space="preserve"> is voluntary.  </w:t>
      </w:r>
    </w:p>
    <w:p w:rsidR="00281768" w:rsidRDefault="00281768" w:rsidP="00872BC0">
      <w:pPr>
        <w:pStyle w:val="Maintext"/>
      </w:pPr>
    </w:p>
    <w:p w:rsidR="00281768" w:rsidRDefault="00281768" w:rsidP="00872BC0">
      <w:pPr>
        <w:pStyle w:val="Maintext"/>
      </w:pPr>
      <w:r>
        <w:t xml:space="preserve">Prior to 2017, an AU formula entry point was released so that the IFRS Taxonomy Formula </w:t>
      </w:r>
      <w:proofErr w:type="spellStart"/>
      <w:r>
        <w:t>linkbase</w:t>
      </w:r>
      <w:proofErr w:type="spellEnd"/>
      <w:r>
        <w:t xml:space="preserve"> can be used to validate the instance document created with the IFRS AU Taxonomy.  </w:t>
      </w:r>
      <w:r w:rsidR="00013C25">
        <w:t xml:space="preserve">Following the changes as discussed in section </w:t>
      </w:r>
      <w:r w:rsidR="00013C25" w:rsidRPr="00943026">
        <w:t>3.</w:t>
      </w:r>
      <w:r w:rsidR="00A85E77" w:rsidRPr="00943026">
        <w:t>1</w:t>
      </w:r>
      <w:r w:rsidR="00013C25" w:rsidRPr="00943026">
        <w:t>.2,</w:t>
      </w:r>
      <w:r w:rsidR="00013C25">
        <w:t xml:space="preserve"> the architecture of the IFRS AU Taxonomy 2017 </w:t>
      </w:r>
      <w:r w:rsidR="00945C03">
        <w:t xml:space="preserve">has </w:t>
      </w:r>
      <w:r w:rsidR="00013C25">
        <w:t xml:space="preserve">become more consistent with the </w:t>
      </w:r>
      <w:r w:rsidR="00A85E77">
        <w:t>IFRS Taxonomy 2017, as a result</w:t>
      </w:r>
      <w:r w:rsidR="00013C25">
        <w:t xml:space="preserve"> the </w:t>
      </w:r>
      <w:r w:rsidR="00A85E77">
        <w:t>IFRS Taxonomy F</w:t>
      </w:r>
      <w:r w:rsidR="00BF160B">
        <w:t xml:space="preserve">ormula </w:t>
      </w:r>
      <w:proofErr w:type="spellStart"/>
      <w:r w:rsidR="00A85E77">
        <w:t>L</w:t>
      </w:r>
      <w:r w:rsidR="00BF160B">
        <w:t>inkbase</w:t>
      </w:r>
      <w:proofErr w:type="spellEnd"/>
      <w:r w:rsidR="00BF160B">
        <w:t xml:space="preserve"> 2017 can be used </w:t>
      </w:r>
      <w:r>
        <w:t xml:space="preserve">directly </w:t>
      </w:r>
      <w:r w:rsidR="00BF160B">
        <w:t xml:space="preserve">to </w:t>
      </w:r>
      <w:r w:rsidR="00945C03">
        <w:t>validate instance document created with the IFRS AU Taxonomy 2017.</w:t>
      </w:r>
      <w:r w:rsidR="00013C25">
        <w:t xml:space="preserve"> </w:t>
      </w:r>
      <w:r w:rsidR="00945C03">
        <w:t xml:space="preserve">  </w:t>
      </w:r>
      <w:r w:rsidR="001043AF">
        <w:t>It</w:t>
      </w:r>
      <w:r>
        <w:t xml:space="preserve"> is no longer necessary to release an AU formula entry point since 2017.</w:t>
      </w:r>
    </w:p>
    <w:p w:rsidR="00281768" w:rsidRDefault="00281768" w:rsidP="00872BC0">
      <w:pPr>
        <w:pStyle w:val="Maintext"/>
      </w:pPr>
    </w:p>
    <w:p w:rsidR="00872BC0" w:rsidRDefault="00945C03" w:rsidP="00872BC0">
      <w:pPr>
        <w:pStyle w:val="Maintext"/>
      </w:pPr>
      <w:r>
        <w:t xml:space="preserve">The IFRS Taxonomy formula </w:t>
      </w:r>
      <w:proofErr w:type="spellStart"/>
      <w:r>
        <w:t>linkbase</w:t>
      </w:r>
      <w:proofErr w:type="spellEnd"/>
      <w:r>
        <w:t xml:space="preserve"> enable</w:t>
      </w:r>
      <w:r w:rsidR="00943026">
        <w:t>s</w:t>
      </w:r>
      <w:r>
        <w:t xml:space="preserve"> preparers to validate </w:t>
      </w:r>
      <w:r w:rsidR="00A85E77">
        <w:t xml:space="preserve">the instance document against </w:t>
      </w:r>
      <w:r>
        <w:t>the following assertion types:</w:t>
      </w:r>
    </w:p>
    <w:p w:rsidR="00013C25" w:rsidRDefault="00013C25" w:rsidP="00872BC0">
      <w:pPr>
        <w:pStyle w:val="Maintext"/>
      </w:pPr>
    </w:p>
    <w:p w:rsidR="00945C03" w:rsidRDefault="00945C03" w:rsidP="00872BC0">
      <w:pPr>
        <w:pStyle w:val="Maintext"/>
      </w:pPr>
    </w:p>
    <w:p w:rsidR="00945C03" w:rsidRDefault="00945C03" w:rsidP="00872BC0">
      <w:pPr>
        <w:pStyle w:val="Maintext"/>
      </w:pPr>
    </w:p>
    <w:p w:rsidR="00A85E77" w:rsidRDefault="00A85E77" w:rsidP="00872BC0">
      <w:pPr>
        <w:pStyle w:val="Maintext"/>
      </w:pPr>
    </w:p>
    <w:p w:rsidR="00945C03" w:rsidRDefault="00945C03" w:rsidP="00872BC0">
      <w:pPr>
        <w:pStyle w:val="Maintext"/>
      </w:pPr>
    </w:p>
    <w:p w:rsidR="00945C03" w:rsidRDefault="00945C03" w:rsidP="00872BC0">
      <w:pPr>
        <w:pStyle w:val="Maintext"/>
      </w:pPr>
    </w:p>
    <w:p w:rsidR="00945C03" w:rsidRDefault="00945C03" w:rsidP="00872BC0">
      <w:pPr>
        <w:pStyle w:val="Maintext"/>
      </w:pPr>
    </w:p>
    <w:p w:rsidR="00945C03" w:rsidRDefault="00945C03" w:rsidP="00872BC0">
      <w:pPr>
        <w:pStyle w:val="Maintext"/>
      </w:pPr>
    </w:p>
    <w:p w:rsidR="00013C25" w:rsidRPr="00945C03" w:rsidRDefault="00013C25" w:rsidP="00013C25">
      <w:pPr>
        <w:pStyle w:val="ListParagraph"/>
        <w:numPr>
          <w:ilvl w:val="0"/>
          <w:numId w:val="31"/>
        </w:numPr>
        <w:autoSpaceDE w:val="0"/>
        <w:autoSpaceDN w:val="0"/>
        <w:adjustRightInd w:val="0"/>
        <w:ind w:left="851" w:hanging="851"/>
        <w:rPr>
          <w:b/>
          <w:sz w:val="20"/>
          <w:szCs w:val="20"/>
        </w:rPr>
      </w:pPr>
      <w:r w:rsidRPr="00945C03">
        <w:rPr>
          <w:b/>
          <w:sz w:val="20"/>
          <w:szCs w:val="20"/>
        </w:rPr>
        <w:t xml:space="preserve">Assertion types </w:t>
      </w:r>
      <w:r w:rsidR="00945C03" w:rsidRPr="00945C03">
        <w:rPr>
          <w:b/>
          <w:sz w:val="20"/>
          <w:szCs w:val="20"/>
        </w:rPr>
        <w:t xml:space="preserve">available in the IFRS AU Formula </w:t>
      </w:r>
      <w:proofErr w:type="spellStart"/>
      <w:r w:rsidR="00945C03" w:rsidRPr="00945C03">
        <w:rPr>
          <w:b/>
          <w:sz w:val="20"/>
          <w:szCs w:val="20"/>
        </w:rPr>
        <w:t>linkbase</w:t>
      </w:r>
      <w:proofErr w:type="spellEnd"/>
      <w:r w:rsidR="00945C03" w:rsidRPr="00945C03">
        <w:rPr>
          <w:b/>
          <w:sz w:val="20"/>
          <w:szCs w:val="20"/>
        </w:rPr>
        <w:t xml:space="preserve"> 2017.</w:t>
      </w:r>
    </w:p>
    <w:p w:rsidR="00013C25" w:rsidRPr="007D4245" w:rsidRDefault="00013C25" w:rsidP="00013C25">
      <w:pPr>
        <w:pStyle w:val="Maintext"/>
        <w:rPr>
          <w:b/>
          <w:sz w:val="20"/>
          <w:szCs w:val="20"/>
        </w:rPr>
      </w:pPr>
    </w:p>
    <w:tbl>
      <w:tblPr>
        <w:tblStyle w:val="TableGrid"/>
        <w:tblW w:w="0" w:type="auto"/>
        <w:tblLook w:val="04A0" w:firstRow="1" w:lastRow="0" w:firstColumn="1" w:lastColumn="0" w:noHBand="0" w:noVBand="1"/>
      </w:tblPr>
      <w:tblGrid>
        <w:gridCol w:w="2802"/>
        <w:gridCol w:w="6047"/>
      </w:tblGrid>
      <w:tr w:rsidR="00013C25" w:rsidTr="00013C25">
        <w:tc>
          <w:tcPr>
            <w:tcW w:w="2802" w:type="dxa"/>
          </w:tcPr>
          <w:p w:rsidR="00013C25" w:rsidRPr="007D4245" w:rsidRDefault="00945C03" w:rsidP="0025065D">
            <w:pPr>
              <w:pStyle w:val="Maintext"/>
              <w:rPr>
                <w:b/>
                <w:sz w:val="20"/>
                <w:szCs w:val="20"/>
              </w:rPr>
            </w:pPr>
            <w:r>
              <w:rPr>
                <w:b/>
                <w:sz w:val="20"/>
                <w:szCs w:val="20"/>
              </w:rPr>
              <w:t>Assertion</w:t>
            </w:r>
            <w:r w:rsidR="00013C25" w:rsidRPr="00A8550A">
              <w:rPr>
                <w:b/>
                <w:sz w:val="20"/>
                <w:szCs w:val="20"/>
              </w:rPr>
              <w:t xml:space="preserve"> type</w:t>
            </w:r>
          </w:p>
        </w:tc>
        <w:tc>
          <w:tcPr>
            <w:tcW w:w="6047" w:type="dxa"/>
          </w:tcPr>
          <w:p w:rsidR="00013C25" w:rsidRPr="007D4245" w:rsidRDefault="00013C25" w:rsidP="0025065D">
            <w:pPr>
              <w:pStyle w:val="Maintext"/>
              <w:rPr>
                <w:b/>
                <w:sz w:val="20"/>
                <w:szCs w:val="20"/>
              </w:rPr>
            </w:pPr>
            <w:r w:rsidRPr="00A8550A">
              <w:rPr>
                <w:b/>
                <w:sz w:val="20"/>
                <w:szCs w:val="20"/>
              </w:rPr>
              <w:t>Purpose</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lang w:val="en-US"/>
              </w:rPr>
              <w:t>Cross period validations</w:t>
            </w:r>
          </w:p>
        </w:tc>
        <w:tc>
          <w:tcPr>
            <w:tcW w:w="6047" w:type="dxa"/>
          </w:tcPr>
          <w:p w:rsidR="00013C25" w:rsidRPr="00C06C28" w:rsidRDefault="00013C25" w:rsidP="0025065D">
            <w:pPr>
              <w:pStyle w:val="Maintext"/>
              <w:rPr>
                <w:sz w:val="20"/>
                <w:szCs w:val="20"/>
              </w:rPr>
            </w:pPr>
            <w:r w:rsidRPr="00C06C28">
              <w:rPr>
                <w:sz w:val="20"/>
                <w:szCs w:val="20"/>
                <w:lang w:val="en-US"/>
              </w:rPr>
              <w:t>To check whether the calculation of roll-forwards from beginning balance over the total changes over the period equals the ending balance.</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Axis aggregation validations</w:t>
            </w:r>
          </w:p>
        </w:tc>
        <w:tc>
          <w:tcPr>
            <w:tcW w:w="6047" w:type="dxa"/>
          </w:tcPr>
          <w:p w:rsidR="00013C25" w:rsidRPr="00C06C28" w:rsidRDefault="00013C25" w:rsidP="0025065D">
            <w:pPr>
              <w:pStyle w:val="Maintext"/>
              <w:rPr>
                <w:sz w:val="20"/>
                <w:szCs w:val="20"/>
              </w:rPr>
            </w:pPr>
            <w:r w:rsidRPr="00C06C28">
              <w:rPr>
                <w:sz w:val="20"/>
                <w:szCs w:val="20"/>
                <w:lang w:val="en-US"/>
              </w:rPr>
              <w:t>To check whether the sum of all children in a given dimension equal the parent fact value.</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Fact equivalence validations</w:t>
            </w:r>
          </w:p>
        </w:tc>
        <w:tc>
          <w:tcPr>
            <w:tcW w:w="6047" w:type="dxa"/>
          </w:tcPr>
          <w:p w:rsidR="00013C25" w:rsidRPr="00C06C28" w:rsidRDefault="00013C25" w:rsidP="0025065D">
            <w:pPr>
              <w:pStyle w:val="Maintext"/>
              <w:rPr>
                <w:sz w:val="20"/>
                <w:szCs w:val="20"/>
              </w:rPr>
            </w:pPr>
            <w:r w:rsidRPr="00C06C28">
              <w:rPr>
                <w:sz w:val="20"/>
                <w:szCs w:val="20"/>
                <w:lang w:val="en-US"/>
              </w:rPr>
              <w:t>To check whether the single facts reported in different data models (dimensional vs. non-dimensional contexts) are equal if representing the same economic fact.</w:t>
            </w:r>
          </w:p>
        </w:tc>
      </w:tr>
      <w:tr w:rsidR="00013C25" w:rsidRPr="00C06C28" w:rsidTr="00013C25">
        <w:trPr>
          <w:trHeight w:val="609"/>
        </w:trPr>
        <w:tc>
          <w:tcPr>
            <w:tcW w:w="2802" w:type="dxa"/>
          </w:tcPr>
          <w:p w:rsidR="00013C25" w:rsidRPr="00C06C28" w:rsidRDefault="00013C25" w:rsidP="0025065D">
            <w:pPr>
              <w:pStyle w:val="Maintext"/>
              <w:rPr>
                <w:sz w:val="20"/>
                <w:szCs w:val="20"/>
              </w:rPr>
            </w:pPr>
            <w:r w:rsidRPr="00C06C28">
              <w:rPr>
                <w:sz w:val="20"/>
                <w:szCs w:val="20"/>
              </w:rPr>
              <w:t>Positive value validations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specified fact is greater than or equal to zero.</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Negative value validations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specified fact is less than or equal to zero when disclosing reconciling line items representing changes in values due to “decrease”, “disposals”, “transfers” and “</w:t>
            </w:r>
            <w:proofErr w:type="spellStart"/>
            <w:r w:rsidRPr="00C06C28">
              <w:rPr>
                <w:sz w:val="20"/>
                <w:szCs w:val="20"/>
                <w:lang w:val="en-US"/>
              </w:rPr>
              <w:t>derecognitions</w:t>
            </w:r>
            <w:proofErr w:type="spellEnd"/>
            <w:r w:rsidRPr="00C06C28">
              <w:rPr>
                <w:sz w:val="20"/>
                <w:szCs w:val="20"/>
                <w:lang w:val="en-US"/>
              </w:rPr>
              <w:t>”.</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Negative value validations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specified fact is less than or equal to zero when disclosing specified line items under "Elimination of intersegment amounts [member]".</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Earnings per share validations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EPS calculation of the profit (loss) and the average number of shares equals entered value within the set tolerance threshold.</w:t>
            </w:r>
          </w:p>
        </w:tc>
      </w:tr>
      <w:tr w:rsidR="00013C25" w:rsidRPr="00C06C28" w:rsidTr="00013C25">
        <w:tc>
          <w:tcPr>
            <w:tcW w:w="2802" w:type="dxa"/>
          </w:tcPr>
          <w:p w:rsidR="00013C25" w:rsidRPr="00C06C28" w:rsidRDefault="00013C25" w:rsidP="0025065D">
            <w:pPr>
              <w:pStyle w:val="Maintext"/>
              <w:rPr>
                <w:sz w:val="20"/>
                <w:szCs w:val="20"/>
              </w:rPr>
            </w:pPr>
            <w:r w:rsidRPr="00C06C28">
              <w:rPr>
                <w:sz w:val="20"/>
                <w:szCs w:val="20"/>
              </w:rPr>
              <w:t>Percentage warnings</w:t>
            </w:r>
          </w:p>
        </w:tc>
        <w:tc>
          <w:tcPr>
            <w:tcW w:w="6047" w:type="dxa"/>
          </w:tcPr>
          <w:p w:rsidR="00013C25" w:rsidRPr="00C06C28" w:rsidRDefault="00013C25" w:rsidP="0025065D">
            <w:pPr>
              <w:pStyle w:val="Maintext"/>
              <w:rPr>
                <w:sz w:val="20"/>
                <w:szCs w:val="20"/>
                <w:lang w:val="en-US"/>
              </w:rPr>
            </w:pPr>
            <w:r w:rsidRPr="00C06C28">
              <w:rPr>
                <w:sz w:val="20"/>
                <w:szCs w:val="20"/>
                <w:lang w:val="en-US"/>
              </w:rPr>
              <w:t>To check whether the percentage facts is in the correct format “.xx” as required under XBRL Specification.</w:t>
            </w:r>
          </w:p>
        </w:tc>
      </w:tr>
      <w:tr w:rsidR="00013C25" w:rsidTr="00013C25">
        <w:tc>
          <w:tcPr>
            <w:tcW w:w="2802" w:type="dxa"/>
          </w:tcPr>
          <w:p w:rsidR="00013C25" w:rsidRPr="00C06C28" w:rsidRDefault="00013C25" w:rsidP="0025065D">
            <w:pPr>
              <w:pStyle w:val="Maintext"/>
              <w:rPr>
                <w:sz w:val="20"/>
                <w:szCs w:val="20"/>
              </w:rPr>
            </w:pPr>
            <w:r w:rsidRPr="00C06C28">
              <w:rPr>
                <w:sz w:val="20"/>
                <w:szCs w:val="20"/>
              </w:rPr>
              <w:t>Technical validations</w:t>
            </w:r>
          </w:p>
        </w:tc>
        <w:tc>
          <w:tcPr>
            <w:tcW w:w="6047" w:type="dxa"/>
          </w:tcPr>
          <w:p w:rsidR="00013C25" w:rsidRPr="00C06C28" w:rsidRDefault="00013C25" w:rsidP="0025065D">
            <w:pPr>
              <w:pStyle w:val="Maintext"/>
              <w:rPr>
                <w:sz w:val="20"/>
                <w:szCs w:val="20"/>
                <w:lang w:val="en-US"/>
              </w:rPr>
            </w:pPr>
            <w:r w:rsidRPr="00C06C28">
              <w:rPr>
                <w:sz w:val="20"/>
                <w:szCs w:val="20"/>
              </w:rPr>
              <w:t>To check whether any duplicate facts have been reported for the same contextual information.</w:t>
            </w:r>
          </w:p>
        </w:tc>
      </w:tr>
    </w:tbl>
    <w:p w:rsidR="00013C25" w:rsidRDefault="00013C25" w:rsidP="00872BC0">
      <w:pPr>
        <w:pStyle w:val="Maintext"/>
      </w:pPr>
    </w:p>
    <w:p w:rsidR="00945C03" w:rsidRDefault="00945C03" w:rsidP="00872BC0">
      <w:pPr>
        <w:pStyle w:val="Maintext"/>
      </w:pPr>
    </w:p>
    <w:p w:rsidR="00945C03" w:rsidRDefault="00A85E77" w:rsidP="00872BC0">
      <w:pPr>
        <w:pStyle w:val="Maintext"/>
      </w:pPr>
      <w:r>
        <w:t xml:space="preserve">The IFRS Formula </w:t>
      </w:r>
      <w:proofErr w:type="spellStart"/>
      <w:r>
        <w:t>L</w:t>
      </w:r>
      <w:r w:rsidR="00945C03">
        <w:t>inkbase</w:t>
      </w:r>
      <w:proofErr w:type="spellEnd"/>
      <w:r w:rsidR="00945C03">
        <w:t xml:space="preserve"> 2017 and its related guide can be accessed via the following link:</w:t>
      </w:r>
    </w:p>
    <w:p w:rsidR="00945C03" w:rsidRDefault="00945C03" w:rsidP="00872BC0">
      <w:pPr>
        <w:pStyle w:val="Maintext"/>
      </w:pPr>
    </w:p>
    <w:p w:rsidR="00A85E77" w:rsidRDefault="0025065D" w:rsidP="00872BC0">
      <w:pPr>
        <w:pStyle w:val="Maintext"/>
      </w:pPr>
      <w:hyperlink r:id="rId41" w:anchor="working-with-the-taxonomy" w:history="1">
        <w:r w:rsidR="00A85E77" w:rsidRPr="002143C6">
          <w:rPr>
            <w:rStyle w:val="Hyperlink"/>
            <w:noProof w:val="0"/>
          </w:rPr>
          <w:t>http://www.ifrs.org/issued-standards/ifrs-taxonomy/#working-with-the-taxonomy</w:t>
        </w:r>
      </w:hyperlink>
    </w:p>
    <w:p w:rsidR="00A85E77" w:rsidRDefault="00A85E77" w:rsidP="00872BC0">
      <w:pPr>
        <w:pStyle w:val="Maintext"/>
      </w:pPr>
    </w:p>
    <w:p w:rsidR="00945C03" w:rsidRPr="00872BC0" w:rsidRDefault="00945C03" w:rsidP="00872BC0">
      <w:pPr>
        <w:pStyle w:val="Maintext"/>
      </w:pPr>
    </w:p>
    <w:p w:rsidR="00872BC0" w:rsidRDefault="00872BC0" w:rsidP="00945C03">
      <w:pPr>
        <w:pStyle w:val="Head3"/>
        <w:numPr>
          <w:ilvl w:val="0"/>
          <w:numId w:val="0"/>
        </w:numPr>
        <w:rPr>
          <w:b w:val="0"/>
        </w:rPr>
      </w:pPr>
    </w:p>
    <w:p w:rsidR="00945C03" w:rsidRDefault="00945C03" w:rsidP="00945C03">
      <w:pPr>
        <w:pStyle w:val="Maintext"/>
      </w:pPr>
    </w:p>
    <w:p w:rsidR="00945C03" w:rsidRPr="000F69D8" w:rsidRDefault="00945C03" w:rsidP="00945C03">
      <w:pPr>
        <w:pStyle w:val="Maintext"/>
        <w:sectPr w:rsidR="00945C03" w:rsidRPr="000F69D8" w:rsidSect="00643A94">
          <w:pgSz w:w="11906" w:h="16838" w:code="9"/>
          <w:pgMar w:top="1814" w:right="566" w:bottom="1418" w:left="1276" w:header="425" w:footer="680" w:gutter="0"/>
          <w:cols w:space="708"/>
          <w:formProt w:val="0"/>
          <w:docGrid w:linePitch="360"/>
        </w:sectPr>
      </w:pPr>
    </w:p>
    <w:p w:rsidR="0006381D" w:rsidRPr="0006381D" w:rsidRDefault="0006381D" w:rsidP="00B94070">
      <w:pPr>
        <w:pStyle w:val="Head1"/>
        <w:tabs>
          <w:tab w:val="clear" w:pos="1928"/>
          <w:tab w:val="num" w:pos="567"/>
        </w:tabs>
        <w:ind w:hanging="1850"/>
      </w:pPr>
      <w:bookmarkStart w:id="293" w:name="_Ref292202980"/>
      <w:bookmarkStart w:id="294" w:name="_Toc487638045"/>
      <w:r w:rsidRPr="0006381D">
        <w:lastRenderedPageBreak/>
        <w:t>Messaging Instructions</w:t>
      </w:r>
      <w:bookmarkEnd w:id="293"/>
      <w:bookmarkEnd w:id="294"/>
      <w:r w:rsidRPr="0006381D">
        <w:t xml:space="preserve"> </w:t>
      </w:r>
    </w:p>
    <w:p w:rsidR="00D31211" w:rsidRDefault="0006381D" w:rsidP="0006381D">
      <w:pPr>
        <w:rPr>
          <w:sz w:val="20"/>
          <w:szCs w:val="20"/>
        </w:rPr>
      </w:pPr>
      <w:r w:rsidRPr="005026F6">
        <w:rPr>
          <w:sz w:val="20"/>
          <w:szCs w:val="20"/>
        </w:rPr>
        <w:t>This section provides instructions that are relevant for the messages that will contain</w:t>
      </w:r>
      <w:r w:rsidR="00992CFC">
        <w:rPr>
          <w:sz w:val="20"/>
          <w:szCs w:val="20"/>
        </w:rPr>
        <w:t xml:space="preserve"> financial reports as </w:t>
      </w:r>
      <w:r w:rsidR="009B0BD8">
        <w:rPr>
          <w:sz w:val="20"/>
          <w:szCs w:val="20"/>
        </w:rPr>
        <w:t>instance documents</w:t>
      </w:r>
      <w:r w:rsidRPr="005026F6">
        <w:rPr>
          <w:sz w:val="20"/>
          <w:szCs w:val="20"/>
        </w:rPr>
        <w:t>.</w:t>
      </w:r>
      <w:r w:rsidR="00184A82">
        <w:rPr>
          <w:sz w:val="20"/>
          <w:szCs w:val="20"/>
        </w:rPr>
        <w:t xml:space="preserve"> </w:t>
      </w:r>
    </w:p>
    <w:p w:rsidR="0006381D" w:rsidRPr="005026F6" w:rsidRDefault="00184A82" w:rsidP="0006381D">
      <w:pPr>
        <w:rPr>
          <w:sz w:val="20"/>
          <w:szCs w:val="20"/>
        </w:rPr>
      </w:pPr>
      <w:r>
        <w:rPr>
          <w:sz w:val="20"/>
          <w:szCs w:val="20"/>
        </w:rPr>
        <w:t>The readers should familiarise themselves with the</w:t>
      </w:r>
      <w:r w:rsidR="005B3430">
        <w:rPr>
          <w:sz w:val="20"/>
          <w:szCs w:val="20"/>
        </w:rPr>
        <w:t xml:space="preserve"> Web Services Implementation Guide and </w:t>
      </w:r>
      <w:r w:rsidR="005B3430" w:rsidRPr="005B3430">
        <w:rPr>
          <w:sz w:val="20"/>
          <w:szCs w:val="20"/>
        </w:rPr>
        <w:t>the implementation of calls to the web services offered by SBR.</w:t>
      </w:r>
      <w:r>
        <w:rPr>
          <w:sz w:val="20"/>
          <w:szCs w:val="20"/>
        </w:rPr>
        <w:t xml:space="preserve"> </w:t>
      </w:r>
    </w:p>
    <w:p w:rsidR="002E1AE1" w:rsidRPr="005026F6" w:rsidRDefault="002E1AE1" w:rsidP="002E1AE1">
      <w:pPr>
        <w:rPr>
          <w:sz w:val="20"/>
          <w:szCs w:val="20"/>
        </w:rPr>
      </w:pPr>
    </w:p>
    <w:p w:rsidR="00DC22BD" w:rsidRDefault="00DC22BD" w:rsidP="002E1AE1">
      <w:pPr>
        <w:rPr>
          <w:sz w:val="20"/>
          <w:szCs w:val="20"/>
        </w:rPr>
      </w:pPr>
      <w:r>
        <w:rPr>
          <w:sz w:val="20"/>
          <w:szCs w:val="20"/>
        </w:rPr>
        <w:t xml:space="preserve">When entities choose to lodge </w:t>
      </w:r>
      <w:proofErr w:type="spellStart"/>
      <w:r>
        <w:rPr>
          <w:sz w:val="20"/>
          <w:szCs w:val="20"/>
        </w:rPr>
        <w:t>iXBRL</w:t>
      </w:r>
      <w:proofErr w:type="spellEnd"/>
      <w:r>
        <w:rPr>
          <w:sz w:val="20"/>
          <w:szCs w:val="20"/>
        </w:rPr>
        <w:t xml:space="preserve"> instance document, a valid </w:t>
      </w:r>
      <w:r w:rsidRPr="005026F6">
        <w:rPr>
          <w:sz w:val="20"/>
          <w:szCs w:val="20"/>
        </w:rPr>
        <w:t>lodgement</w:t>
      </w:r>
      <w:r>
        <w:rPr>
          <w:sz w:val="20"/>
          <w:szCs w:val="20"/>
        </w:rPr>
        <w:t xml:space="preserve"> with ASIC via SBR channel </w:t>
      </w:r>
      <w:r w:rsidRPr="005026F6">
        <w:rPr>
          <w:sz w:val="20"/>
          <w:szCs w:val="20"/>
        </w:rPr>
        <w:t>must consist of</w:t>
      </w:r>
      <w:r>
        <w:rPr>
          <w:sz w:val="20"/>
          <w:szCs w:val="20"/>
        </w:rPr>
        <w:t>:</w:t>
      </w:r>
    </w:p>
    <w:p w:rsidR="00DC22BD" w:rsidRPr="00D31211" w:rsidRDefault="00DC22BD" w:rsidP="00DC22BD">
      <w:pPr>
        <w:pStyle w:val="ListParagraph"/>
        <w:numPr>
          <w:ilvl w:val="0"/>
          <w:numId w:val="41"/>
        </w:numPr>
        <w:ind w:left="567" w:hanging="425"/>
      </w:pPr>
      <w:r w:rsidRPr="00D31211">
        <w:rPr>
          <w:sz w:val="20"/>
          <w:szCs w:val="20"/>
        </w:rPr>
        <w:t xml:space="preserve">XBRL instance document for the </w:t>
      </w:r>
      <w:r>
        <w:rPr>
          <w:sz w:val="20"/>
          <w:szCs w:val="20"/>
        </w:rPr>
        <w:t xml:space="preserve">relevant SBR ASIC </w:t>
      </w:r>
      <w:r w:rsidRPr="00D31211">
        <w:rPr>
          <w:sz w:val="20"/>
          <w:szCs w:val="20"/>
        </w:rPr>
        <w:t>form</w:t>
      </w:r>
    </w:p>
    <w:p w:rsidR="00DC22BD" w:rsidRPr="00D31211" w:rsidRDefault="00DC22BD" w:rsidP="00DC22BD">
      <w:pPr>
        <w:pStyle w:val="ListParagraph"/>
        <w:numPr>
          <w:ilvl w:val="0"/>
          <w:numId w:val="41"/>
        </w:numPr>
        <w:ind w:left="567" w:hanging="425"/>
      </w:pPr>
      <w:r>
        <w:rPr>
          <w:sz w:val="20"/>
          <w:szCs w:val="20"/>
        </w:rPr>
        <w:t>T</w:t>
      </w:r>
      <w:r w:rsidRPr="00D31211">
        <w:rPr>
          <w:sz w:val="20"/>
          <w:szCs w:val="20"/>
        </w:rPr>
        <w:t xml:space="preserve">he </w:t>
      </w:r>
      <w:proofErr w:type="spellStart"/>
      <w:r>
        <w:rPr>
          <w:sz w:val="20"/>
          <w:szCs w:val="20"/>
        </w:rPr>
        <w:t>i</w:t>
      </w:r>
      <w:r w:rsidRPr="00D31211">
        <w:rPr>
          <w:sz w:val="20"/>
          <w:szCs w:val="20"/>
        </w:rPr>
        <w:t>XBRL</w:t>
      </w:r>
      <w:proofErr w:type="spellEnd"/>
      <w:r w:rsidRPr="00D31211">
        <w:rPr>
          <w:sz w:val="20"/>
          <w:szCs w:val="20"/>
        </w:rPr>
        <w:t xml:space="preserve"> instance document for the financial reports</w:t>
      </w:r>
      <w:r w:rsidR="0082221F">
        <w:rPr>
          <w:sz w:val="20"/>
          <w:szCs w:val="20"/>
        </w:rPr>
        <w:t xml:space="preserve"> (as attachment to the above form)</w:t>
      </w:r>
    </w:p>
    <w:p w:rsidR="00DC22BD" w:rsidRDefault="00DC22BD" w:rsidP="002E1AE1">
      <w:pPr>
        <w:rPr>
          <w:sz w:val="20"/>
          <w:szCs w:val="20"/>
        </w:rPr>
      </w:pPr>
    </w:p>
    <w:p w:rsidR="00D31211" w:rsidRDefault="004E0B94" w:rsidP="002E1AE1">
      <w:pPr>
        <w:rPr>
          <w:sz w:val="20"/>
          <w:szCs w:val="20"/>
        </w:rPr>
      </w:pPr>
      <w:r>
        <w:rPr>
          <w:sz w:val="20"/>
          <w:szCs w:val="20"/>
        </w:rPr>
        <w:t>When entities choose to lodge XBRL instance document, a</w:t>
      </w:r>
      <w:r w:rsidR="00992CFC">
        <w:rPr>
          <w:sz w:val="20"/>
          <w:szCs w:val="20"/>
        </w:rPr>
        <w:t xml:space="preserve"> valid </w:t>
      </w:r>
      <w:r w:rsidR="00992CFC" w:rsidRPr="005026F6">
        <w:rPr>
          <w:sz w:val="20"/>
          <w:szCs w:val="20"/>
        </w:rPr>
        <w:t>lodgement</w:t>
      </w:r>
      <w:r w:rsidR="00992CFC">
        <w:rPr>
          <w:sz w:val="20"/>
          <w:szCs w:val="20"/>
        </w:rPr>
        <w:t xml:space="preserve"> with ASIC</w:t>
      </w:r>
      <w:r w:rsidR="00647CD6">
        <w:rPr>
          <w:sz w:val="20"/>
          <w:szCs w:val="20"/>
        </w:rPr>
        <w:t xml:space="preserve"> via SBR channel </w:t>
      </w:r>
      <w:r w:rsidR="002E1AE1" w:rsidRPr="005026F6">
        <w:rPr>
          <w:sz w:val="20"/>
          <w:szCs w:val="20"/>
        </w:rPr>
        <w:t>must consist of</w:t>
      </w:r>
      <w:r w:rsidR="00D31211">
        <w:rPr>
          <w:sz w:val="20"/>
          <w:szCs w:val="20"/>
        </w:rPr>
        <w:t>:</w:t>
      </w:r>
    </w:p>
    <w:p w:rsidR="00D31211" w:rsidRPr="00D31211" w:rsidRDefault="002E1AE1" w:rsidP="0082221F">
      <w:pPr>
        <w:pStyle w:val="ListParagraph"/>
        <w:numPr>
          <w:ilvl w:val="0"/>
          <w:numId w:val="49"/>
        </w:numPr>
        <w:ind w:left="567" w:hanging="425"/>
      </w:pPr>
      <w:r w:rsidRPr="00D31211">
        <w:rPr>
          <w:sz w:val="20"/>
          <w:szCs w:val="20"/>
        </w:rPr>
        <w:t xml:space="preserve"> XBRL instance document for the</w:t>
      </w:r>
      <w:r w:rsidR="00DC22BD">
        <w:rPr>
          <w:sz w:val="20"/>
          <w:szCs w:val="20"/>
        </w:rPr>
        <w:t xml:space="preserve"> relevant SBR ASIC</w:t>
      </w:r>
      <w:r w:rsidRPr="00D31211">
        <w:rPr>
          <w:sz w:val="20"/>
          <w:szCs w:val="20"/>
        </w:rPr>
        <w:t xml:space="preserve"> form</w:t>
      </w:r>
    </w:p>
    <w:p w:rsidR="0082221F" w:rsidRPr="0082221F" w:rsidRDefault="002E1AE1" w:rsidP="0082221F">
      <w:pPr>
        <w:pStyle w:val="ListParagraph"/>
        <w:numPr>
          <w:ilvl w:val="0"/>
          <w:numId w:val="49"/>
        </w:numPr>
        <w:ind w:left="567" w:hanging="425"/>
      </w:pPr>
      <w:r w:rsidRPr="00D31211">
        <w:rPr>
          <w:sz w:val="20"/>
          <w:szCs w:val="20"/>
        </w:rPr>
        <w:t xml:space="preserve"> </w:t>
      </w:r>
      <w:r w:rsidR="0082221F">
        <w:rPr>
          <w:sz w:val="20"/>
          <w:szCs w:val="20"/>
        </w:rPr>
        <w:t>T</w:t>
      </w:r>
      <w:r w:rsidR="0082221F" w:rsidRPr="00D31211">
        <w:rPr>
          <w:sz w:val="20"/>
          <w:szCs w:val="20"/>
        </w:rPr>
        <w:t>he XBRL instance document for the financial reports</w:t>
      </w:r>
      <w:r w:rsidR="000C4863">
        <w:rPr>
          <w:sz w:val="20"/>
          <w:szCs w:val="20"/>
        </w:rPr>
        <w:t xml:space="preserve"> (optional)</w:t>
      </w:r>
    </w:p>
    <w:p w:rsidR="00D31211" w:rsidRPr="00D31211" w:rsidRDefault="00992CFC" w:rsidP="0082221F">
      <w:pPr>
        <w:pStyle w:val="ListParagraph"/>
        <w:numPr>
          <w:ilvl w:val="0"/>
          <w:numId w:val="49"/>
        </w:numPr>
        <w:ind w:left="567" w:hanging="425"/>
      </w:pPr>
      <w:r w:rsidRPr="00992CFC">
        <w:rPr>
          <w:sz w:val="20"/>
          <w:szCs w:val="20"/>
        </w:rPr>
        <w:t xml:space="preserve">PDF </w:t>
      </w:r>
      <w:r w:rsidR="0082221F">
        <w:rPr>
          <w:sz w:val="20"/>
          <w:szCs w:val="20"/>
        </w:rPr>
        <w:t>financial reports</w:t>
      </w:r>
      <w:r w:rsidR="002E1AE1" w:rsidRPr="00D31211">
        <w:rPr>
          <w:sz w:val="20"/>
          <w:szCs w:val="20"/>
        </w:rPr>
        <w:t xml:space="preserve"> </w:t>
      </w:r>
    </w:p>
    <w:p w:rsidR="00AF7873" w:rsidRPr="00D31211" w:rsidRDefault="00AF7873" w:rsidP="002F301B"/>
    <w:p w:rsidR="00D31211" w:rsidRDefault="00D31211" w:rsidP="00D31211">
      <w:pPr>
        <w:ind w:left="165"/>
        <w:rPr>
          <w:sz w:val="20"/>
          <w:szCs w:val="20"/>
        </w:rPr>
      </w:pPr>
    </w:p>
    <w:p w:rsidR="002E1AE1" w:rsidRPr="005026F6" w:rsidRDefault="002E1AE1" w:rsidP="0082221F">
      <w:pPr>
        <w:ind w:left="142"/>
      </w:pPr>
      <w:r w:rsidRPr="00D31211">
        <w:rPr>
          <w:sz w:val="20"/>
          <w:szCs w:val="20"/>
        </w:rPr>
        <w:t xml:space="preserve">The PDF attachments are electronic versions of the paper </w:t>
      </w:r>
      <w:r w:rsidR="00DC22BD">
        <w:rPr>
          <w:sz w:val="20"/>
          <w:szCs w:val="20"/>
        </w:rPr>
        <w:t xml:space="preserve">financial </w:t>
      </w:r>
      <w:r w:rsidRPr="00D31211">
        <w:rPr>
          <w:sz w:val="20"/>
          <w:szCs w:val="20"/>
        </w:rPr>
        <w:t>reports</w:t>
      </w:r>
      <w:r w:rsidR="00992CFC" w:rsidRPr="00D31211">
        <w:rPr>
          <w:sz w:val="20"/>
          <w:szCs w:val="20"/>
        </w:rPr>
        <w:t xml:space="preserve"> </w:t>
      </w:r>
      <w:r w:rsidR="00992CFC">
        <w:rPr>
          <w:sz w:val="20"/>
          <w:szCs w:val="20"/>
        </w:rPr>
        <w:t xml:space="preserve">prepared by the reporting entity and not the </w:t>
      </w:r>
      <w:r w:rsidR="00992CFC" w:rsidRPr="00D31211">
        <w:rPr>
          <w:sz w:val="20"/>
          <w:szCs w:val="20"/>
        </w:rPr>
        <w:t>rendered</w:t>
      </w:r>
      <w:r w:rsidRPr="00D31211">
        <w:rPr>
          <w:sz w:val="20"/>
          <w:szCs w:val="20"/>
        </w:rPr>
        <w:t xml:space="preserve"> version of the XBRL instance.</w:t>
      </w:r>
    </w:p>
    <w:p w:rsidR="0006381D" w:rsidRPr="0006381D" w:rsidRDefault="0006381D" w:rsidP="0006381D"/>
    <w:p w:rsidR="0006381D" w:rsidRPr="0006381D" w:rsidRDefault="00B94070" w:rsidP="0006381D">
      <w:pPr>
        <w:numPr>
          <w:ilvl w:val="1"/>
          <w:numId w:val="12"/>
        </w:numPr>
        <w:tabs>
          <w:tab w:val="clear" w:pos="1144"/>
        </w:tabs>
        <w:ind w:left="567"/>
        <w:rPr>
          <w:b/>
          <w:lang w:val="en-US"/>
        </w:rPr>
      </w:pPr>
      <w:r>
        <w:rPr>
          <w:b/>
          <w:lang w:val="en-US"/>
        </w:rPr>
        <w:t>PREREQUISITES</w:t>
      </w:r>
    </w:p>
    <w:p w:rsidR="0006381D" w:rsidRPr="005026F6" w:rsidRDefault="0006381D" w:rsidP="0006381D">
      <w:pPr>
        <w:rPr>
          <w:sz w:val="20"/>
          <w:szCs w:val="20"/>
        </w:rPr>
      </w:pPr>
      <w:r w:rsidRPr="005026F6">
        <w:rPr>
          <w:sz w:val="20"/>
          <w:szCs w:val="20"/>
        </w:rPr>
        <w:t>Before using SBR channel for transacting with ASIC, the following general conditions must be met:</w:t>
      </w:r>
    </w:p>
    <w:p w:rsidR="0006381D" w:rsidRPr="005026F6" w:rsidRDefault="0006381D" w:rsidP="00FF2959">
      <w:pPr>
        <w:spacing w:before="120" w:after="120"/>
        <w:rPr>
          <w:sz w:val="20"/>
          <w:szCs w:val="20"/>
        </w:rPr>
      </w:pPr>
      <w:r w:rsidRPr="005026F6">
        <w:rPr>
          <w:sz w:val="20"/>
          <w:szCs w:val="20"/>
        </w:rPr>
        <w:t>• The Business or the Intermediary must obtain an SBR credential</w:t>
      </w:r>
    </w:p>
    <w:p w:rsidR="0006381D" w:rsidRPr="005026F6" w:rsidRDefault="0006381D" w:rsidP="00FF2959">
      <w:pPr>
        <w:spacing w:before="120" w:after="120"/>
        <w:rPr>
          <w:sz w:val="20"/>
          <w:szCs w:val="20"/>
        </w:rPr>
      </w:pPr>
      <w:r w:rsidRPr="005026F6">
        <w:rPr>
          <w:sz w:val="20"/>
          <w:szCs w:val="20"/>
        </w:rPr>
        <w:t>• The Business or the Intermediary must have an SBR enabled financial package</w:t>
      </w:r>
      <w:r w:rsidR="00992CFC" w:rsidRPr="00992CFC">
        <w:rPr>
          <w:sz w:val="20"/>
          <w:szCs w:val="20"/>
        </w:rPr>
        <w:t xml:space="preserve"> </w:t>
      </w:r>
      <w:r w:rsidR="00992CFC">
        <w:rPr>
          <w:sz w:val="20"/>
          <w:szCs w:val="20"/>
        </w:rPr>
        <w:t xml:space="preserve">that </w:t>
      </w:r>
      <w:r w:rsidR="00FF2959">
        <w:rPr>
          <w:sz w:val="20"/>
          <w:szCs w:val="20"/>
        </w:rPr>
        <w:t xml:space="preserve">supports </w:t>
      </w:r>
      <w:r w:rsidR="00FF2959" w:rsidRPr="00992CFC">
        <w:rPr>
          <w:sz w:val="20"/>
          <w:szCs w:val="20"/>
        </w:rPr>
        <w:t>the</w:t>
      </w:r>
      <w:r w:rsidR="00992CFC" w:rsidRPr="00992CFC">
        <w:rPr>
          <w:sz w:val="20"/>
          <w:szCs w:val="20"/>
        </w:rPr>
        <w:t xml:space="preserve"> lodgement of one of the ASIC forms (i.e. 388, 7051</w:t>
      </w:r>
      <w:r w:rsidR="00FF2959">
        <w:rPr>
          <w:sz w:val="20"/>
          <w:szCs w:val="20"/>
        </w:rPr>
        <w:t>,</w:t>
      </w:r>
      <w:r w:rsidR="00992CFC" w:rsidRPr="00992CFC">
        <w:rPr>
          <w:sz w:val="20"/>
          <w:szCs w:val="20"/>
        </w:rPr>
        <w:t xml:space="preserve"> FS70</w:t>
      </w:r>
      <w:r w:rsidR="00FF2959">
        <w:rPr>
          <w:sz w:val="20"/>
          <w:szCs w:val="20"/>
        </w:rPr>
        <w:t xml:space="preserve"> or 405</w:t>
      </w:r>
      <w:r w:rsidR="00992CFC" w:rsidRPr="00992CFC">
        <w:rPr>
          <w:sz w:val="20"/>
          <w:szCs w:val="20"/>
        </w:rPr>
        <w:t>)</w:t>
      </w:r>
    </w:p>
    <w:p w:rsidR="0006381D" w:rsidRPr="005026F6" w:rsidRDefault="0006381D" w:rsidP="00FF2959">
      <w:pPr>
        <w:spacing w:before="120" w:after="120"/>
        <w:rPr>
          <w:sz w:val="20"/>
          <w:szCs w:val="20"/>
        </w:rPr>
      </w:pPr>
      <w:r w:rsidRPr="005026F6">
        <w:rPr>
          <w:sz w:val="20"/>
          <w:szCs w:val="20"/>
        </w:rPr>
        <w:t xml:space="preserve">• The financial package must have the financial terms in their accounts mapped to the elements of Financial Statements defined by the SBR Taxonomy or alternatively be able to support the upload of </w:t>
      </w:r>
      <w:r w:rsidR="00BA7C82">
        <w:rPr>
          <w:sz w:val="20"/>
          <w:szCs w:val="20"/>
        </w:rPr>
        <w:t>instance documents</w:t>
      </w:r>
      <w:r w:rsidRPr="005026F6">
        <w:rPr>
          <w:sz w:val="20"/>
          <w:szCs w:val="20"/>
        </w:rPr>
        <w:t xml:space="preserve"> that may have been generated by a 3rd party product</w:t>
      </w:r>
    </w:p>
    <w:p w:rsidR="0006381D" w:rsidRPr="005026F6" w:rsidRDefault="0006381D" w:rsidP="00FF2959">
      <w:pPr>
        <w:spacing w:before="120" w:after="120"/>
        <w:rPr>
          <w:sz w:val="20"/>
          <w:szCs w:val="20"/>
        </w:rPr>
      </w:pPr>
      <w:r w:rsidRPr="005026F6">
        <w:rPr>
          <w:sz w:val="20"/>
          <w:szCs w:val="20"/>
        </w:rPr>
        <w:t>• An Intermediary must possess a current registration with ASIC as either a</w:t>
      </w:r>
      <w:r w:rsidR="00992CFC">
        <w:rPr>
          <w:sz w:val="20"/>
          <w:szCs w:val="20"/>
        </w:rPr>
        <w:t xml:space="preserve"> </w:t>
      </w:r>
      <w:r w:rsidRPr="005026F6">
        <w:rPr>
          <w:sz w:val="20"/>
          <w:szCs w:val="20"/>
        </w:rPr>
        <w:t>Registered Agent or Registered Auditor and their ABN must be recorded within ASIC systems</w:t>
      </w:r>
    </w:p>
    <w:p w:rsidR="0006381D" w:rsidRPr="005026F6" w:rsidRDefault="0006381D" w:rsidP="00FF2959">
      <w:pPr>
        <w:spacing w:before="120" w:after="120"/>
        <w:rPr>
          <w:sz w:val="20"/>
          <w:szCs w:val="20"/>
        </w:rPr>
      </w:pPr>
      <w:r w:rsidRPr="005026F6">
        <w:rPr>
          <w:sz w:val="20"/>
          <w:szCs w:val="20"/>
        </w:rPr>
        <w:t xml:space="preserve">• A Registered Agent must be appointed to act on behalf of the </w:t>
      </w:r>
      <w:r w:rsidR="00FF2959">
        <w:rPr>
          <w:sz w:val="20"/>
          <w:szCs w:val="20"/>
        </w:rPr>
        <w:t>reporting party</w:t>
      </w:r>
      <w:r w:rsidR="00FF2959" w:rsidRPr="005026F6">
        <w:rPr>
          <w:sz w:val="20"/>
          <w:szCs w:val="20"/>
        </w:rPr>
        <w:t xml:space="preserve"> </w:t>
      </w:r>
    </w:p>
    <w:p w:rsidR="00647CD6" w:rsidRDefault="00647CD6" w:rsidP="0006381D">
      <w:pPr>
        <w:rPr>
          <w:b/>
          <w:lang w:val="en-US"/>
        </w:rPr>
      </w:pPr>
    </w:p>
    <w:p w:rsidR="0006381D" w:rsidRDefault="00B94070" w:rsidP="00647CD6">
      <w:pPr>
        <w:numPr>
          <w:ilvl w:val="1"/>
          <w:numId w:val="12"/>
        </w:numPr>
        <w:tabs>
          <w:tab w:val="clear" w:pos="1144"/>
        </w:tabs>
        <w:ind w:left="567"/>
        <w:rPr>
          <w:b/>
          <w:lang w:val="en-US"/>
        </w:rPr>
      </w:pPr>
      <w:r>
        <w:rPr>
          <w:b/>
          <w:lang w:val="en-US"/>
        </w:rPr>
        <w:t>BUSINESS DOCUMENTS</w:t>
      </w:r>
    </w:p>
    <w:p w:rsidR="00FF2959" w:rsidRDefault="00647CD6" w:rsidP="00647CD6">
      <w:pPr>
        <w:rPr>
          <w:sz w:val="20"/>
          <w:szCs w:val="20"/>
        </w:rPr>
      </w:pPr>
      <w:r w:rsidRPr="00647CD6">
        <w:rPr>
          <w:sz w:val="20"/>
          <w:szCs w:val="20"/>
        </w:rPr>
        <w:t>A maximum of two business documents in the SBDB per message will be accepted for SBR lodg</w:t>
      </w:r>
      <w:r w:rsidR="00723BE5">
        <w:rPr>
          <w:sz w:val="20"/>
          <w:szCs w:val="20"/>
        </w:rPr>
        <w:t>e</w:t>
      </w:r>
      <w:r w:rsidRPr="00647CD6">
        <w:rPr>
          <w:sz w:val="20"/>
          <w:szCs w:val="20"/>
        </w:rPr>
        <w:t xml:space="preserve">ment of any ASIC forms that are accompanied by financial reports in XBRL – one for the coversheet and one for the financial statements and reports. </w:t>
      </w:r>
    </w:p>
    <w:p w:rsidR="00647CD6" w:rsidRPr="00647CD6" w:rsidRDefault="00647CD6" w:rsidP="00647CD6">
      <w:pPr>
        <w:rPr>
          <w:sz w:val="20"/>
          <w:szCs w:val="20"/>
        </w:rPr>
      </w:pPr>
      <w:r w:rsidRPr="00647CD6">
        <w:rPr>
          <w:sz w:val="20"/>
          <w:szCs w:val="20"/>
        </w:rPr>
        <w:t>The S</w:t>
      </w:r>
      <w:r w:rsidR="00FF2959">
        <w:rPr>
          <w:sz w:val="20"/>
          <w:szCs w:val="20"/>
        </w:rPr>
        <w:t xml:space="preserve">tandard </w:t>
      </w:r>
      <w:r w:rsidRPr="00647CD6">
        <w:rPr>
          <w:sz w:val="20"/>
          <w:szCs w:val="20"/>
        </w:rPr>
        <w:t>B</w:t>
      </w:r>
      <w:r w:rsidR="00FF2959">
        <w:rPr>
          <w:sz w:val="20"/>
          <w:szCs w:val="20"/>
        </w:rPr>
        <w:t xml:space="preserve">usiness </w:t>
      </w:r>
      <w:r w:rsidRPr="00647CD6">
        <w:rPr>
          <w:sz w:val="20"/>
          <w:szCs w:val="20"/>
        </w:rPr>
        <w:t>D</w:t>
      </w:r>
      <w:r w:rsidR="00FF2959">
        <w:rPr>
          <w:sz w:val="20"/>
          <w:szCs w:val="20"/>
        </w:rPr>
        <w:t xml:space="preserve">ocument </w:t>
      </w:r>
      <w:r w:rsidRPr="00647CD6">
        <w:rPr>
          <w:sz w:val="20"/>
          <w:szCs w:val="20"/>
        </w:rPr>
        <w:t>H</w:t>
      </w:r>
      <w:r w:rsidR="00FF2959">
        <w:rPr>
          <w:sz w:val="20"/>
          <w:szCs w:val="20"/>
        </w:rPr>
        <w:t>eader</w:t>
      </w:r>
      <w:r w:rsidRPr="00647CD6">
        <w:rPr>
          <w:sz w:val="20"/>
          <w:szCs w:val="20"/>
        </w:rPr>
        <w:t xml:space="preserve"> will capture the metadata regarding the instance documents in the fields defined in the SBR Web Services Implementation Guide.</w:t>
      </w:r>
    </w:p>
    <w:p w:rsidR="00647CD6" w:rsidRPr="00647CD6" w:rsidRDefault="00647CD6" w:rsidP="00647CD6">
      <w:pPr>
        <w:rPr>
          <w:sz w:val="20"/>
          <w:szCs w:val="20"/>
        </w:rPr>
      </w:pPr>
    </w:p>
    <w:p w:rsidR="00647CD6" w:rsidRDefault="00647CD6" w:rsidP="00647CD6">
      <w:pPr>
        <w:rPr>
          <w:sz w:val="20"/>
          <w:szCs w:val="20"/>
        </w:rPr>
      </w:pPr>
      <w:r w:rsidRPr="00647CD6">
        <w:rPr>
          <w:sz w:val="20"/>
          <w:szCs w:val="20"/>
        </w:rPr>
        <w:t>The instance document</w:t>
      </w:r>
      <w:r w:rsidR="00EA487D">
        <w:rPr>
          <w:sz w:val="20"/>
          <w:szCs w:val="20"/>
        </w:rPr>
        <w:t xml:space="preserve">s for the Financial Reports </w:t>
      </w:r>
      <w:r w:rsidRPr="00647CD6">
        <w:rPr>
          <w:sz w:val="20"/>
          <w:szCs w:val="20"/>
        </w:rPr>
        <w:t xml:space="preserve">may be included in </w:t>
      </w:r>
      <w:r w:rsidR="00EA487D">
        <w:rPr>
          <w:sz w:val="20"/>
          <w:szCs w:val="20"/>
        </w:rPr>
        <w:t>the</w:t>
      </w:r>
      <w:r w:rsidRPr="00647CD6">
        <w:rPr>
          <w:sz w:val="20"/>
          <w:szCs w:val="20"/>
        </w:rPr>
        <w:t xml:space="preserve"> </w:t>
      </w:r>
      <w:proofErr w:type="spellStart"/>
      <w:r w:rsidRPr="00647CD6">
        <w:rPr>
          <w:sz w:val="20"/>
          <w:szCs w:val="20"/>
        </w:rPr>
        <w:t>Prelodge</w:t>
      </w:r>
      <w:proofErr w:type="spellEnd"/>
      <w:r w:rsidRPr="00647CD6">
        <w:rPr>
          <w:sz w:val="20"/>
          <w:szCs w:val="20"/>
        </w:rPr>
        <w:t xml:space="preserve"> Request message</w:t>
      </w:r>
      <w:r w:rsidR="00EA487D">
        <w:rPr>
          <w:sz w:val="20"/>
          <w:szCs w:val="20"/>
        </w:rPr>
        <w:t>s</w:t>
      </w:r>
      <w:r w:rsidRPr="00647CD6">
        <w:rPr>
          <w:sz w:val="20"/>
          <w:szCs w:val="20"/>
        </w:rPr>
        <w:t xml:space="preserve"> </w:t>
      </w:r>
      <w:r w:rsidR="00EA487D">
        <w:rPr>
          <w:sz w:val="20"/>
          <w:szCs w:val="20"/>
        </w:rPr>
        <w:t>(</w:t>
      </w:r>
      <w:r w:rsidRPr="00647CD6">
        <w:rPr>
          <w:sz w:val="20"/>
          <w:szCs w:val="20"/>
        </w:rPr>
        <w:t>for validation purposes only</w:t>
      </w:r>
      <w:r w:rsidR="00EA487D">
        <w:rPr>
          <w:sz w:val="20"/>
          <w:szCs w:val="20"/>
        </w:rPr>
        <w:t>)</w:t>
      </w:r>
      <w:r w:rsidRPr="00647CD6">
        <w:rPr>
          <w:sz w:val="20"/>
          <w:szCs w:val="20"/>
        </w:rPr>
        <w:t xml:space="preserve"> and to </w:t>
      </w:r>
      <w:r w:rsidR="00EA487D">
        <w:rPr>
          <w:sz w:val="20"/>
          <w:szCs w:val="20"/>
        </w:rPr>
        <w:t xml:space="preserve">the </w:t>
      </w:r>
      <w:r w:rsidRPr="00647CD6">
        <w:rPr>
          <w:sz w:val="20"/>
          <w:szCs w:val="20"/>
        </w:rPr>
        <w:t>Lodge Request message</w:t>
      </w:r>
      <w:r w:rsidR="00EA487D">
        <w:rPr>
          <w:sz w:val="20"/>
          <w:szCs w:val="20"/>
        </w:rPr>
        <w:t>.</w:t>
      </w:r>
      <w:r w:rsidRPr="00647CD6">
        <w:rPr>
          <w:sz w:val="20"/>
          <w:szCs w:val="20"/>
        </w:rPr>
        <w:t xml:space="preserve"> </w:t>
      </w:r>
    </w:p>
    <w:p w:rsidR="00EA487D" w:rsidRDefault="00EA487D" w:rsidP="00647CD6">
      <w:pPr>
        <w:rPr>
          <w:sz w:val="20"/>
          <w:szCs w:val="20"/>
        </w:rPr>
      </w:pPr>
    </w:p>
    <w:p w:rsidR="00EA487D" w:rsidRDefault="00EA487D" w:rsidP="00647CD6">
      <w:pPr>
        <w:rPr>
          <w:sz w:val="20"/>
          <w:szCs w:val="20"/>
        </w:rPr>
      </w:pPr>
      <w:r>
        <w:rPr>
          <w:sz w:val="20"/>
          <w:szCs w:val="20"/>
        </w:rPr>
        <w:t>The message types currently supported by ASIC that allow the inclusion of the XBRL Financial reports are:</w:t>
      </w:r>
    </w:p>
    <w:p w:rsidR="00EA487D" w:rsidRPr="00EA487D" w:rsidRDefault="00EA487D" w:rsidP="00DA5F87">
      <w:pPr>
        <w:pStyle w:val="ListParagraph"/>
        <w:numPr>
          <w:ilvl w:val="0"/>
          <w:numId w:val="42"/>
        </w:numPr>
        <w:spacing w:after="120"/>
        <w:rPr>
          <w:sz w:val="20"/>
          <w:szCs w:val="20"/>
        </w:rPr>
      </w:pPr>
      <w:r w:rsidRPr="00EA487D">
        <w:rPr>
          <w:sz w:val="20"/>
          <w:szCs w:val="20"/>
        </w:rPr>
        <w:t>f388.0001.prelodge.request</w:t>
      </w:r>
    </w:p>
    <w:p w:rsidR="00EA487D" w:rsidRDefault="00EA487D" w:rsidP="00DA5F87">
      <w:pPr>
        <w:pStyle w:val="ListParagraph"/>
        <w:numPr>
          <w:ilvl w:val="0"/>
          <w:numId w:val="42"/>
        </w:numPr>
        <w:spacing w:after="120"/>
        <w:rPr>
          <w:sz w:val="20"/>
          <w:szCs w:val="20"/>
        </w:rPr>
      </w:pPr>
      <w:r w:rsidRPr="00EA487D">
        <w:rPr>
          <w:sz w:val="20"/>
          <w:szCs w:val="20"/>
        </w:rPr>
        <w:t>f388.0001.lodge.request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s70</w:t>
      </w:r>
      <w:r w:rsidRPr="00EA487D">
        <w:rPr>
          <w:sz w:val="20"/>
          <w:szCs w:val="20"/>
        </w:rPr>
        <w:t>.0001.prelodge.request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s70</w:t>
      </w:r>
      <w:r w:rsidRPr="00EA487D">
        <w:rPr>
          <w:sz w:val="20"/>
          <w:szCs w:val="20"/>
        </w:rPr>
        <w:t>.0001.lodge.request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7051</w:t>
      </w:r>
      <w:r w:rsidRPr="00EA487D">
        <w:rPr>
          <w:sz w:val="20"/>
          <w:szCs w:val="20"/>
        </w:rPr>
        <w:t>.0001.prelodge.request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7051</w:t>
      </w:r>
      <w:r w:rsidRPr="00EA487D">
        <w:rPr>
          <w:sz w:val="20"/>
          <w:szCs w:val="20"/>
        </w:rPr>
        <w:t>.0001.lodge.request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405</w:t>
      </w:r>
      <w:r w:rsidRPr="00EA487D">
        <w:rPr>
          <w:sz w:val="20"/>
          <w:szCs w:val="20"/>
        </w:rPr>
        <w:t>.0001.prelodge.request</w:t>
      </w:r>
    </w:p>
    <w:p w:rsidR="00EA487D" w:rsidRPr="00EA487D" w:rsidRDefault="00EA487D" w:rsidP="00DA5F87">
      <w:pPr>
        <w:pStyle w:val="ListParagraph"/>
        <w:numPr>
          <w:ilvl w:val="0"/>
          <w:numId w:val="42"/>
        </w:numPr>
        <w:spacing w:after="120"/>
        <w:rPr>
          <w:sz w:val="20"/>
          <w:szCs w:val="20"/>
        </w:rPr>
      </w:pPr>
      <w:r w:rsidRPr="00EA487D">
        <w:rPr>
          <w:sz w:val="20"/>
          <w:szCs w:val="20"/>
        </w:rPr>
        <w:t>f</w:t>
      </w:r>
      <w:r>
        <w:rPr>
          <w:sz w:val="20"/>
          <w:szCs w:val="20"/>
        </w:rPr>
        <w:t>405</w:t>
      </w:r>
      <w:r w:rsidRPr="00EA487D">
        <w:rPr>
          <w:sz w:val="20"/>
          <w:szCs w:val="20"/>
        </w:rPr>
        <w:t>.0001.lodge.request</w:t>
      </w:r>
    </w:p>
    <w:p w:rsidR="0006381D" w:rsidRPr="005026F6" w:rsidRDefault="0006381D" w:rsidP="0006381D">
      <w:pPr>
        <w:rPr>
          <w:sz w:val="20"/>
          <w:szCs w:val="20"/>
        </w:rPr>
      </w:pPr>
    </w:p>
    <w:p w:rsidR="0006381D" w:rsidRPr="005026F6" w:rsidRDefault="0006381D" w:rsidP="0006381D">
      <w:pPr>
        <w:rPr>
          <w:sz w:val="20"/>
          <w:szCs w:val="20"/>
        </w:rPr>
      </w:pPr>
      <w:r w:rsidRPr="005026F6">
        <w:rPr>
          <w:sz w:val="20"/>
          <w:szCs w:val="20"/>
        </w:rPr>
        <w:t xml:space="preserve">The specifications regarding the </w:t>
      </w:r>
      <w:proofErr w:type="spellStart"/>
      <w:r w:rsidRPr="005026F6">
        <w:rPr>
          <w:sz w:val="20"/>
          <w:szCs w:val="20"/>
        </w:rPr>
        <w:t>Prelodge</w:t>
      </w:r>
      <w:proofErr w:type="spellEnd"/>
      <w:r w:rsidRPr="005026F6">
        <w:rPr>
          <w:sz w:val="20"/>
          <w:szCs w:val="20"/>
        </w:rPr>
        <w:t xml:space="preserve"> Request and Lodge request services for the forms 388, 7051 FS70</w:t>
      </w:r>
      <w:r w:rsidR="001E173C">
        <w:rPr>
          <w:sz w:val="20"/>
          <w:szCs w:val="20"/>
        </w:rPr>
        <w:t xml:space="preserve"> and 405</w:t>
      </w:r>
      <w:r w:rsidRPr="005026F6">
        <w:rPr>
          <w:sz w:val="20"/>
          <w:szCs w:val="20"/>
        </w:rPr>
        <w:t xml:space="preserve"> can be found in the Message Implementation Guide for the respective form.</w:t>
      </w:r>
    </w:p>
    <w:p w:rsidR="0006381D" w:rsidRPr="005026F6" w:rsidRDefault="0006381D" w:rsidP="0006381D">
      <w:pPr>
        <w:rPr>
          <w:sz w:val="20"/>
          <w:szCs w:val="20"/>
        </w:rPr>
      </w:pPr>
    </w:p>
    <w:p w:rsidR="00946BE9" w:rsidRDefault="0006381D" w:rsidP="0006381D">
      <w:pPr>
        <w:rPr>
          <w:sz w:val="20"/>
          <w:szCs w:val="20"/>
        </w:rPr>
      </w:pPr>
      <w:r w:rsidRPr="005026F6">
        <w:rPr>
          <w:sz w:val="20"/>
          <w:szCs w:val="20"/>
        </w:rPr>
        <w:t xml:space="preserve">When a Lodge Request for the coversheet form and PDF attachments is received and accepted but the </w:t>
      </w:r>
      <w:r w:rsidR="009B0BD8">
        <w:rPr>
          <w:sz w:val="20"/>
          <w:szCs w:val="20"/>
        </w:rPr>
        <w:t>instance document</w:t>
      </w:r>
      <w:r w:rsidR="00D31211">
        <w:rPr>
          <w:sz w:val="20"/>
          <w:szCs w:val="20"/>
        </w:rPr>
        <w:t xml:space="preserve"> for the financial reports</w:t>
      </w:r>
      <w:r w:rsidRPr="005026F6">
        <w:rPr>
          <w:sz w:val="20"/>
          <w:szCs w:val="20"/>
        </w:rPr>
        <w:t xml:space="preserve"> fails validation then ASIC will consider the lodg</w:t>
      </w:r>
      <w:r w:rsidR="00723BE5">
        <w:rPr>
          <w:sz w:val="20"/>
          <w:szCs w:val="20"/>
        </w:rPr>
        <w:t>e</w:t>
      </w:r>
      <w:r w:rsidRPr="005026F6">
        <w:rPr>
          <w:sz w:val="20"/>
          <w:szCs w:val="20"/>
        </w:rPr>
        <w:t xml:space="preserve">ment successful </w:t>
      </w:r>
      <w:r w:rsidR="00D31211">
        <w:rPr>
          <w:sz w:val="20"/>
          <w:szCs w:val="20"/>
        </w:rPr>
        <w:t xml:space="preserve">and </w:t>
      </w:r>
      <w:r w:rsidR="00FF2959">
        <w:rPr>
          <w:sz w:val="20"/>
          <w:szCs w:val="20"/>
        </w:rPr>
        <w:t xml:space="preserve">it </w:t>
      </w:r>
      <w:r w:rsidR="00FF2959" w:rsidRPr="005026F6">
        <w:rPr>
          <w:sz w:val="20"/>
          <w:szCs w:val="20"/>
        </w:rPr>
        <w:t>will</w:t>
      </w:r>
      <w:r w:rsidRPr="005026F6">
        <w:rPr>
          <w:sz w:val="20"/>
          <w:szCs w:val="20"/>
        </w:rPr>
        <w:t xml:space="preserve"> return an error message regarding the </w:t>
      </w:r>
      <w:r w:rsidR="00D31211" w:rsidRPr="00D31211">
        <w:rPr>
          <w:sz w:val="20"/>
          <w:szCs w:val="20"/>
        </w:rPr>
        <w:t>invalid data</w:t>
      </w:r>
      <w:r w:rsidR="00D31211">
        <w:rPr>
          <w:sz w:val="20"/>
          <w:szCs w:val="20"/>
        </w:rPr>
        <w:t xml:space="preserve"> for the financial report</w:t>
      </w:r>
      <w:r w:rsidR="00D31211" w:rsidRPr="00D31211">
        <w:rPr>
          <w:sz w:val="20"/>
          <w:szCs w:val="20"/>
        </w:rPr>
        <w:t xml:space="preserve"> </w:t>
      </w:r>
      <w:r w:rsidR="009B0BD8">
        <w:rPr>
          <w:sz w:val="20"/>
          <w:szCs w:val="20"/>
        </w:rPr>
        <w:t>instance document</w:t>
      </w:r>
      <w:r w:rsidR="00D31211">
        <w:rPr>
          <w:sz w:val="20"/>
          <w:szCs w:val="20"/>
        </w:rPr>
        <w:t>. The invalid XBRL instance for the financial report is going to be discarded</w:t>
      </w:r>
      <w:r w:rsidR="009B0BD8" w:rsidRPr="005026F6">
        <w:rPr>
          <w:sz w:val="20"/>
          <w:szCs w:val="20"/>
        </w:rPr>
        <w:t xml:space="preserve"> </w:t>
      </w:r>
      <w:r w:rsidR="00D31211">
        <w:rPr>
          <w:sz w:val="20"/>
          <w:szCs w:val="20"/>
        </w:rPr>
        <w:t>and it is not stored in ASIC systems.</w:t>
      </w:r>
      <w:r w:rsidR="00D31211" w:rsidRPr="005026F6" w:rsidDel="00D31211">
        <w:rPr>
          <w:sz w:val="20"/>
          <w:szCs w:val="20"/>
        </w:rPr>
        <w:t xml:space="preserve"> </w:t>
      </w: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Pr="00946BE9" w:rsidRDefault="00946BE9" w:rsidP="00946BE9">
      <w:pPr>
        <w:rPr>
          <w:sz w:val="20"/>
          <w:szCs w:val="20"/>
        </w:rPr>
      </w:pPr>
    </w:p>
    <w:p w:rsidR="00946BE9" w:rsidRDefault="00946BE9" w:rsidP="00946BE9">
      <w:pPr>
        <w:rPr>
          <w:sz w:val="20"/>
          <w:szCs w:val="20"/>
        </w:rPr>
      </w:pPr>
    </w:p>
    <w:p w:rsidR="0006381D" w:rsidRPr="00946BE9" w:rsidRDefault="0006381D" w:rsidP="00946BE9">
      <w:pPr>
        <w:jc w:val="center"/>
        <w:rPr>
          <w:sz w:val="20"/>
          <w:szCs w:val="20"/>
        </w:rPr>
      </w:pPr>
    </w:p>
    <w:p w:rsidR="00312B02" w:rsidRDefault="00612857" w:rsidP="00612857">
      <w:pPr>
        <w:pStyle w:val="Head1"/>
        <w:numPr>
          <w:ilvl w:val="0"/>
          <w:numId w:val="0"/>
        </w:numPr>
        <w:rPr>
          <w:lang w:val="en-US"/>
        </w:rPr>
      </w:pPr>
      <w:bookmarkStart w:id="295" w:name="_Toc262109046"/>
      <w:bookmarkStart w:id="296" w:name="_Toc262109149"/>
      <w:bookmarkStart w:id="297" w:name="_Toc262109251"/>
      <w:bookmarkStart w:id="298" w:name="_Toc262109047"/>
      <w:bookmarkStart w:id="299" w:name="_Toc262109150"/>
      <w:bookmarkStart w:id="300" w:name="_Toc262109252"/>
      <w:bookmarkStart w:id="301" w:name="_Toc262109048"/>
      <w:bookmarkStart w:id="302" w:name="_Toc262109151"/>
      <w:bookmarkStart w:id="303" w:name="_Toc262109253"/>
      <w:bookmarkStart w:id="304" w:name="_Toc261933148"/>
      <w:bookmarkStart w:id="305" w:name="_Toc261934219"/>
      <w:bookmarkStart w:id="306" w:name="_Toc261934398"/>
      <w:bookmarkStart w:id="307" w:name="_Toc261934576"/>
      <w:bookmarkStart w:id="308" w:name="_Toc261934753"/>
      <w:bookmarkStart w:id="309" w:name="_Toc261935213"/>
      <w:bookmarkStart w:id="310" w:name="_Toc261935311"/>
      <w:bookmarkStart w:id="311" w:name="_Toc261935411"/>
      <w:bookmarkStart w:id="312" w:name="_Toc261937621"/>
      <w:bookmarkStart w:id="313" w:name="_Toc261961171"/>
      <w:bookmarkStart w:id="314" w:name="_Toc262109049"/>
      <w:bookmarkStart w:id="315" w:name="_Toc262109152"/>
      <w:bookmarkStart w:id="316" w:name="_Toc262109254"/>
      <w:bookmarkStart w:id="317" w:name="_Toc261933149"/>
      <w:bookmarkStart w:id="318" w:name="_Toc261934220"/>
      <w:bookmarkStart w:id="319" w:name="_Toc261934399"/>
      <w:bookmarkStart w:id="320" w:name="_Toc261934577"/>
      <w:bookmarkStart w:id="321" w:name="_Toc261934754"/>
      <w:bookmarkStart w:id="322" w:name="_Toc261935214"/>
      <w:bookmarkStart w:id="323" w:name="_Toc261935312"/>
      <w:bookmarkStart w:id="324" w:name="_Toc261935412"/>
      <w:bookmarkStart w:id="325" w:name="_Toc261937622"/>
      <w:bookmarkStart w:id="326" w:name="_Toc261961172"/>
      <w:bookmarkStart w:id="327" w:name="_Toc262109050"/>
      <w:bookmarkStart w:id="328" w:name="_Toc262109153"/>
      <w:bookmarkStart w:id="329" w:name="_Toc262109255"/>
      <w:bookmarkStart w:id="330" w:name="_Toc261933157"/>
      <w:bookmarkStart w:id="331" w:name="_Toc261934228"/>
      <w:bookmarkStart w:id="332" w:name="_Toc261934407"/>
      <w:bookmarkStart w:id="333" w:name="_Toc261934585"/>
      <w:bookmarkStart w:id="334" w:name="_Toc261934762"/>
      <w:bookmarkStart w:id="335" w:name="_Toc261935222"/>
      <w:bookmarkStart w:id="336" w:name="_Toc261935320"/>
      <w:bookmarkStart w:id="337" w:name="_Toc261935420"/>
      <w:bookmarkStart w:id="338" w:name="_Toc261937630"/>
      <w:bookmarkStart w:id="339" w:name="_Toc261961180"/>
      <w:bookmarkStart w:id="340" w:name="_Toc262109058"/>
      <w:bookmarkStart w:id="341" w:name="_Toc262109161"/>
      <w:bookmarkStart w:id="342" w:name="_Toc262109263"/>
      <w:bookmarkStart w:id="343" w:name="_Toc261933158"/>
      <w:bookmarkStart w:id="344" w:name="_Toc261934229"/>
      <w:bookmarkStart w:id="345" w:name="_Toc261934408"/>
      <w:bookmarkStart w:id="346" w:name="_Toc261934586"/>
      <w:bookmarkStart w:id="347" w:name="_Toc261934763"/>
      <w:bookmarkStart w:id="348" w:name="_Toc261935223"/>
      <w:bookmarkStart w:id="349" w:name="_Toc261935321"/>
      <w:bookmarkStart w:id="350" w:name="_Toc261935421"/>
      <w:bookmarkStart w:id="351" w:name="_Toc261937631"/>
      <w:bookmarkStart w:id="352" w:name="_Toc261961181"/>
      <w:bookmarkStart w:id="353" w:name="_Toc262109059"/>
      <w:bookmarkStart w:id="354" w:name="_Toc262109162"/>
      <w:bookmarkStart w:id="355" w:name="_Toc262109264"/>
      <w:bookmarkStart w:id="356" w:name="_Toc261933159"/>
      <w:bookmarkStart w:id="357" w:name="_Toc261934230"/>
      <w:bookmarkStart w:id="358" w:name="_Toc261934409"/>
      <w:bookmarkStart w:id="359" w:name="_Toc261934587"/>
      <w:bookmarkStart w:id="360" w:name="_Toc261934764"/>
      <w:bookmarkStart w:id="361" w:name="_Toc261935224"/>
      <w:bookmarkStart w:id="362" w:name="_Toc261935322"/>
      <w:bookmarkStart w:id="363" w:name="_Toc261935422"/>
      <w:bookmarkStart w:id="364" w:name="_Toc261937632"/>
      <w:bookmarkStart w:id="365" w:name="_Toc261961182"/>
      <w:bookmarkStart w:id="366" w:name="_Toc262109060"/>
      <w:bookmarkStart w:id="367" w:name="_Toc262109163"/>
      <w:bookmarkStart w:id="368" w:name="_Toc262109265"/>
      <w:bookmarkStart w:id="369" w:name="_Toc261933161"/>
      <w:bookmarkStart w:id="370" w:name="_Toc261934232"/>
      <w:bookmarkStart w:id="371" w:name="_Toc261934411"/>
      <w:bookmarkStart w:id="372" w:name="_Toc261934589"/>
      <w:bookmarkStart w:id="373" w:name="_Toc261934766"/>
      <w:bookmarkStart w:id="374" w:name="_Toc261935226"/>
      <w:bookmarkStart w:id="375" w:name="_Toc261935324"/>
      <w:bookmarkStart w:id="376" w:name="_Toc261935424"/>
      <w:bookmarkStart w:id="377" w:name="_Toc261937634"/>
      <w:bookmarkStart w:id="378" w:name="_Toc261961184"/>
      <w:bookmarkStart w:id="379" w:name="_Toc262109063"/>
      <w:bookmarkStart w:id="380" w:name="_Toc262109166"/>
      <w:bookmarkStart w:id="381" w:name="_Toc262109268"/>
      <w:bookmarkStart w:id="382" w:name="_Toc261933178"/>
      <w:bookmarkStart w:id="383" w:name="_Toc261934252"/>
      <w:bookmarkStart w:id="384" w:name="_Toc261934431"/>
      <w:bookmarkStart w:id="385" w:name="_Toc261934609"/>
      <w:bookmarkStart w:id="386" w:name="_Toc261934786"/>
      <w:bookmarkStart w:id="387" w:name="_Toc261935246"/>
      <w:bookmarkStart w:id="388" w:name="_Toc261935344"/>
      <w:bookmarkStart w:id="389" w:name="_Toc261935444"/>
      <w:bookmarkStart w:id="390" w:name="_Toc261937654"/>
      <w:bookmarkStart w:id="391" w:name="_Toc261961204"/>
      <w:bookmarkStart w:id="392" w:name="_Toc262109085"/>
      <w:bookmarkStart w:id="393" w:name="_Toc262109188"/>
      <w:bookmarkStart w:id="394" w:name="_Toc262109290"/>
      <w:bookmarkStart w:id="395" w:name="_Toc487638046"/>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612857">
        <w:rPr>
          <w:lang w:val="en-US"/>
        </w:rPr>
        <w:lastRenderedPageBreak/>
        <w:t xml:space="preserve">Appendix </w:t>
      </w:r>
      <w:r w:rsidR="005819BE">
        <w:rPr>
          <w:lang w:val="en-US"/>
        </w:rPr>
        <w:t>A</w:t>
      </w:r>
      <w:r w:rsidRPr="00612857">
        <w:rPr>
          <w:lang w:val="en-US"/>
        </w:rPr>
        <w:t xml:space="preserve"> – </w:t>
      </w:r>
      <w:r w:rsidR="00E845BF">
        <w:rPr>
          <w:noProof/>
        </w:rPr>
        <mc:AlternateContent>
          <mc:Choice Requires="wps">
            <w:drawing>
              <wp:anchor distT="0" distB="0" distL="114300" distR="114300" simplePos="0" relativeHeight="251704832" behindDoc="0" locked="0" layoutInCell="1" allowOverlap="1" wp14:anchorId="78AB9B9B" wp14:editId="6A7D81DE">
                <wp:simplePos x="0" y="0"/>
                <wp:positionH relativeFrom="column">
                  <wp:posOffset>683895</wp:posOffset>
                </wp:positionH>
                <wp:positionV relativeFrom="paragraph">
                  <wp:posOffset>-6464300</wp:posOffset>
                </wp:positionV>
                <wp:extent cx="3886200" cy="685800"/>
                <wp:effectExtent l="0" t="0" r="0" b="0"/>
                <wp:wrapNone/>
                <wp:docPr id="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65D" w:rsidRDefault="0025065D" w:rsidP="00612857">
                            <w:pPr>
                              <w:jc w:val="center"/>
                              <w:rPr>
                                <w:sz w:val="40"/>
                                <w:szCs w:val="40"/>
                              </w:rPr>
                            </w:pPr>
                            <w:r w:rsidRPr="001552FF">
                              <w:rPr>
                                <w:sz w:val="40"/>
                                <w:szCs w:val="40"/>
                              </w:rPr>
                              <w:t xml:space="preserve">Financial Report </w:t>
                            </w:r>
                          </w:p>
                          <w:p w:rsidR="0025065D" w:rsidRPr="001552FF" w:rsidRDefault="0025065D" w:rsidP="00612857">
                            <w:pPr>
                              <w:jc w:val="center"/>
                              <w:rPr>
                                <w:sz w:val="40"/>
                                <w:szCs w:val="40"/>
                              </w:rPr>
                            </w:pPr>
                            <w:r w:rsidRPr="001552FF">
                              <w:rPr>
                                <w:sz w:val="40"/>
                                <w:szCs w:val="40"/>
                              </w:rPr>
                              <w:t>Implementation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27" type="#_x0000_t202" style="position:absolute;margin-left:53.85pt;margin-top:-509pt;width:306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buQIAAMI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" filled="f" stroked="f">
                <v:textbox>
                  <w:txbxContent>
                    <w:p w:rsidR="0025065D" w:rsidRDefault="0025065D" w:rsidP="00612857">
                      <w:pPr>
                        <w:jc w:val="center"/>
                        <w:rPr>
                          <w:sz w:val="40"/>
                          <w:szCs w:val="40"/>
                        </w:rPr>
                      </w:pPr>
                      <w:r w:rsidRPr="001552FF">
                        <w:rPr>
                          <w:sz w:val="40"/>
                          <w:szCs w:val="40"/>
                        </w:rPr>
                        <w:t xml:space="preserve">Financial Report </w:t>
                      </w:r>
                    </w:p>
                    <w:p w:rsidR="0025065D" w:rsidRPr="001552FF" w:rsidRDefault="0025065D" w:rsidP="00612857">
                      <w:pPr>
                        <w:jc w:val="center"/>
                        <w:rPr>
                          <w:sz w:val="40"/>
                          <w:szCs w:val="40"/>
                        </w:rPr>
                      </w:pPr>
                      <w:r w:rsidRPr="001552FF">
                        <w:rPr>
                          <w:sz w:val="40"/>
                          <w:szCs w:val="40"/>
                        </w:rPr>
                        <w:t>Implementation Guide</w:t>
                      </w:r>
                    </w:p>
                  </w:txbxContent>
                </v:textbox>
              </v:shape>
            </w:pict>
          </mc:Fallback>
        </mc:AlternateContent>
      </w:r>
      <w:r>
        <w:rPr>
          <w:lang w:val="en-US"/>
        </w:rPr>
        <w:t>IFRS</w:t>
      </w:r>
      <w:r w:rsidR="00FB1E0E">
        <w:rPr>
          <w:lang w:val="en-US"/>
        </w:rPr>
        <w:t xml:space="preserve"> AU</w:t>
      </w:r>
      <w:r>
        <w:rPr>
          <w:lang w:val="en-US"/>
        </w:rPr>
        <w:t xml:space="preserve"> taxonomy </w:t>
      </w:r>
      <w:r w:rsidR="00F513C4">
        <w:rPr>
          <w:lang w:val="en-US"/>
        </w:rPr>
        <w:t>2017</w:t>
      </w:r>
      <w:r>
        <w:rPr>
          <w:lang w:val="en-US"/>
        </w:rPr>
        <w:t xml:space="preserve"> </w:t>
      </w:r>
      <w:r w:rsidR="005D6D72">
        <w:rPr>
          <w:lang w:val="en-US"/>
        </w:rPr>
        <w:t>I</w:t>
      </w:r>
      <w:r>
        <w:rPr>
          <w:lang w:val="en-US"/>
        </w:rPr>
        <w:t>llustration</w:t>
      </w:r>
      <w:bookmarkEnd w:id="395"/>
    </w:p>
    <w:p w:rsidR="0042038A" w:rsidRPr="0042038A" w:rsidRDefault="0042038A" w:rsidP="0042038A">
      <w:pPr>
        <w:pStyle w:val="Maintext"/>
        <w:rPr>
          <w:b/>
        </w:rPr>
      </w:pPr>
      <w:r w:rsidRPr="0042038A">
        <w:rPr>
          <w:b/>
        </w:rPr>
        <w:t>Introduction</w:t>
      </w:r>
    </w:p>
    <w:p w:rsidR="0042038A" w:rsidRPr="00727B0D" w:rsidRDefault="0042038A" w:rsidP="0042038A">
      <w:pPr>
        <w:pStyle w:val="Maintext"/>
        <w:rPr>
          <w:sz w:val="20"/>
          <w:szCs w:val="20"/>
        </w:rPr>
      </w:pPr>
      <w:r w:rsidRPr="00727B0D">
        <w:rPr>
          <w:sz w:val="20"/>
          <w:szCs w:val="20"/>
        </w:rPr>
        <w:t xml:space="preserve">This document provides a view of the </w:t>
      </w:r>
      <w:r w:rsidR="006B5616" w:rsidRPr="00727B0D">
        <w:rPr>
          <w:sz w:val="20"/>
          <w:szCs w:val="20"/>
        </w:rPr>
        <w:t xml:space="preserve">IFRS AU Taxonomy </w:t>
      </w:r>
      <w:r w:rsidR="00F513C4">
        <w:rPr>
          <w:sz w:val="20"/>
          <w:szCs w:val="20"/>
        </w:rPr>
        <w:t>2017</w:t>
      </w:r>
      <w:r w:rsidR="002534BC">
        <w:rPr>
          <w:sz w:val="20"/>
          <w:szCs w:val="20"/>
        </w:rPr>
        <w:t xml:space="preserve"> </w:t>
      </w:r>
      <w:r w:rsidRPr="00727B0D">
        <w:rPr>
          <w:sz w:val="20"/>
          <w:szCs w:val="20"/>
        </w:rPr>
        <w:t>(organised according to financial statements).</w:t>
      </w:r>
      <w:r w:rsidR="00727B0D">
        <w:rPr>
          <w:sz w:val="20"/>
          <w:szCs w:val="20"/>
        </w:rPr>
        <w:t xml:space="preserve"> </w:t>
      </w:r>
      <w:r w:rsidRPr="00727B0D">
        <w:rPr>
          <w:sz w:val="20"/>
          <w:szCs w:val="20"/>
        </w:rPr>
        <w:t xml:space="preserve">Physically, the </w:t>
      </w:r>
      <w:r w:rsidR="006B5616" w:rsidRPr="00727B0D">
        <w:rPr>
          <w:sz w:val="20"/>
          <w:szCs w:val="20"/>
        </w:rPr>
        <w:t xml:space="preserve">IFRS AU Taxonomy </w:t>
      </w:r>
      <w:r w:rsidR="00F513C4">
        <w:rPr>
          <w:sz w:val="20"/>
          <w:szCs w:val="20"/>
        </w:rPr>
        <w:t>2017</w:t>
      </w:r>
      <w:r w:rsidR="00753C7B" w:rsidRPr="00727B0D">
        <w:rPr>
          <w:sz w:val="20"/>
          <w:szCs w:val="20"/>
        </w:rPr>
        <w:t xml:space="preserve"> </w:t>
      </w:r>
      <w:r w:rsidRPr="00727B0D">
        <w:rPr>
          <w:sz w:val="20"/>
          <w:szCs w:val="20"/>
        </w:rPr>
        <w:t xml:space="preserve">is composed of a set of electronic XBRL </w:t>
      </w:r>
      <w:proofErr w:type="gramStart"/>
      <w:r w:rsidRPr="00727B0D">
        <w:rPr>
          <w:sz w:val="20"/>
          <w:szCs w:val="20"/>
        </w:rPr>
        <w:t>files,</w:t>
      </w:r>
      <w:proofErr w:type="gramEnd"/>
      <w:r w:rsidRPr="00727B0D">
        <w:rPr>
          <w:sz w:val="20"/>
          <w:szCs w:val="20"/>
        </w:rPr>
        <w:t xml:space="preserve"> as a result it can be difficult for those not familiar with XBRL to u</w:t>
      </w:r>
      <w:r w:rsidR="00727B0D">
        <w:rPr>
          <w:sz w:val="20"/>
          <w:szCs w:val="20"/>
        </w:rPr>
        <w:t>nderstand the structure of the T</w:t>
      </w:r>
      <w:r w:rsidRPr="00727B0D">
        <w:rPr>
          <w:sz w:val="20"/>
          <w:szCs w:val="20"/>
        </w:rPr>
        <w:t xml:space="preserve">axonomy without the use of appropriate software. </w:t>
      </w:r>
      <w:r w:rsidR="00727B0D">
        <w:rPr>
          <w:sz w:val="20"/>
          <w:szCs w:val="20"/>
        </w:rPr>
        <w:t>This</w:t>
      </w:r>
      <w:r w:rsidRPr="00727B0D">
        <w:rPr>
          <w:sz w:val="20"/>
          <w:szCs w:val="20"/>
        </w:rPr>
        <w:t xml:space="preserve"> illustration </w:t>
      </w:r>
      <w:r w:rsidR="00727B0D">
        <w:rPr>
          <w:sz w:val="20"/>
          <w:szCs w:val="20"/>
        </w:rPr>
        <w:t xml:space="preserve">is prepared </w:t>
      </w:r>
      <w:r w:rsidRPr="00727B0D">
        <w:rPr>
          <w:sz w:val="20"/>
          <w:szCs w:val="20"/>
        </w:rPr>
        <w:t xml:space="preserve">in a simplified and visual format to facilitate </w:t>
      </w:r>
      <w:r w:rsidR="00727B0D">
        <w:rPr>
          <w:sz w:val="20"/>
          <w:szCs w:val="20"/>
        </w:rPr>
        <w:t xml:space="preserve">a </w:t>
      </w:r>
      <w:r w:rsidRPr="00727B0D">
        <w:rPr>
          <w:sz w:val="20"/>
          <w:szCs w:val="20"/>
        </w:rPr>
        <w:t>review of the Taxonomy's contents and its structure. This illustration includes:</w:t>
      </w:r>
    </w:p>
    <w:p w:rsidR="0042038A" w:rsidRPr="00727B0D" w:rsidRDefault="0042038A" w:rsidP="0042038A">
      <w:pPr>
        <w:pStyle w:val="Maintext"/>
        <w:numPr>
          <w:ilvl w:val="0"/>
          <w:numId w:val="44"/>
        </w:numPr>
        <w:rPr>
          <w:sz w:val="20"/>
          <w:szCs w:val="20"/>
        </w:rPr>
      </w:pPr>
      <w:r w:rsidRPr="00727B0D">
        <w:rPr>
          <w:sz w:val="20"/>
          <w:szCs w:val="20"/>
        </w:rPr>
        <w:t>The hierarchy, elements and s</w:t>
      </w:r>
      <w:r w:rsidR="00727B0D">
        <w:rPr>
          <w:sz w:val="20"/>
          <w:szCs w:val="20"/>
        </w:rPr>
        <w:t>tandard references of the IFRS T</w:t>
      </w:r>
      <w:r w:rsidRPr="00727B0D">
        <w:rPr>
          <w:sz w:val="20"/>
          <w:szCs w:val="20"/>
        </w:rPr>
        <w:t>axonomy. These elements represent IFRS disclosure requirements which are also adopted in Australia.</w:t>
      </w:r>
    </w:p>
    <w:p w:rsidR="0042038A" w:rsidRPr="00727B0D" w:rsidRDefault="0042038A" w:rsidP="0042038A">
      <w:pPr>
        <w:pStyle w:val="Maintext"/>
        <w:numPr>
          <w:ilvl w:val="0"/>
          <w:numId w:val="44"/>
        </w:numPr>
        <w:rPr>
          <w:sz w:val="20"/>
          <w:szCs w:val="20"/>
        </w:rPr>
      </w:pPr>
      <w:r w:rsidRPr="00727B0D">
        <w:rPr>
          <w:sz w:val="20"/>
          <w:szCs w:val="20"/>
        </w:rPr>
        <w:t>The hierarchy, elements and standard references of the Australia</w:t>
      </w:r>
      <w:r w:rsidR="00727B0D">
        <w:rPr>
          <w:sz w:val="20"/>
          <w:szCs w:val="20"/>
        </w:rPr>
        <w:t>n</w:t>
      </w:r>
      <w:r w:rsidRPr="00727B0D">
        <w:rPr>
          <w:sz w:val="20"/>
          <w:szCs w:val="20"/>
        </w:rPr>
        <w:t xml:space="preserve"> extension</w:t>
      </w:r>
      <w:r w:rsidR="00727B0D">
        <w:rPr>
          <w:sz w:val="20"/>
          <w:szCs w:val="20"/>
        </w:rPr>
        <w:t>s</w:t>
      </w:r>
      <w:r w:rsidRPr="00727B0D">
        <w:rPr>
          <w:sz w:val="20"/>
          <w:szCs w:val="20"/>
        </w:rPr>
        <w:t xml:space="preserve"> to the IFRS </w:t>
      </w:r>
      <w:r w:rsidR="00727B0D">
        <w:rPr>
          <w:sz w:val="20"/>
          <w:szCs w:val="20"/>
        </w:rPr>
        <w:t>T</w:t>
      </w:r>
      <w:r w:rsidRPr="00727B0D">
        <w:rPr>
          <w:sz w:val="20"/>
          <w:szCs w:val="20"/>
        </w:rPr>
        <w:t>axonomy</w:t>
      </w:r>
      <w:r w:rsidR="00727B0D">
        <w:rPr>
          <w:sz w:val="20"/>
          <w:szCs w:val="20"/>
        </w:rPr>
        <w:t xml:space="preserve"> </w:t>
      </w:r>
      <w:r w:rsidR="00F513C4">
        <w:rPr>
          <w:sz w:val="20"/>
          <w:szCs w:val="20"/>
        </w:rPr>
        <w:t>2017</w:t>
      </w:r>
      <w:r w:rsidRPr="00727B0D">
        <w:rPr>
          <w:sz w:val="20"/>
          <w:szCs w:val="20"/>
        </w:rPr>
        <w:t xml:space="preserve">. These elements represent additional Australian disclosure requirements in accordance with relevant Australian Accounting Standards (AASB), </w:t>
      </w:r>
      <w:r w:rsidR="00A37510" w:rsidRPr="00727B0D">
        <w:rPr>
          <w:sz w:val="20"/>
          <w:szCs w:val="20"/>
        </w:rPr>
        <w:t>Act</w:t>
      </w:r>
      <w:r w:rsidRPr="00727B0D">
        <w:rPr>
          <w:sz w:val="20"/>
          <w:szCs w:val="20"/>
        </w:rPr>
        <w:t xml:space="preserve"> and ASX listing rules.</w:t>
      </w:r>
    </w:p>
    <w:p w:rsidR="0042038A" w:rsidRPr="002534BC" w:rsidRDefault="00727B0D" w:rsidP="0042038A">
      <w:pPr>
        <w:pStyle w:val="Maintext"/>
        <w:numPr>
          <w:ilvl w:val="0"/>
          <w:numId w:val="44"/>
        </w:numPr>
        <w:rPr>
          <w:sz w:val="20"/>
          <w:szCs w:val="20"/>
          <w:lang w:val="en-US"/>
        </w:rPr>
      </w:pPr>
      <w:r>
        <w:rPr>
          <w:sz w:val="20"/>
          <w:szCs w:val="20"/>
        </w:rPr>
        <w:t xml:space="preserve">The IFRS AU Taxonomy </w:t>
      </w:r>
      <w:r w:rsidR="00F513C4">
        <w:rPr>
          <w:sz w:val="20"/>
          <w:szCs w:val="20"/>
        </w:rPr>
        <w:t>2017</w:t>
      </w:r>
      <w:r w:rsidR="00753C7B" w:rsidRPr="00727B0D">
        <w:rPr>
          <w:sz w:val="20"/>
          <w:szCs w:val="20"/>
        </w:rPr>
        <w:t xml:space="preserve"> </w:t>
      </w:r>
      <w:r w:rsidR="0042038A" w:rsidRPr="00727B0D">
        <w:rPr>
          <w:sz w:val="20"/>
          <w:szCs w:val="20"/>
        </w:rPr>
        <w:t>reflect</w:t>
      </w:r>
      <w:r>
        <w:rPr>
          <w:sz w:val="20"/>
          <w:szCs w:val="20"/>
        </w:rPr>
        <w:t>s</w:t>
      </w:r>
      <w:r w:rsidR="0042038A" w:rsidRPr="00727B0D">
        <w:rPr>
          <w:sz w:val="20"/>
          <w:szCs w:val="20"/>
        </w:rPr>
        <w:t xml:space="preserve"> the requirements from accounting standards issued as at 1 January </w:t>
      </w:r>
      <w:r w:rsidR="00F513C4">
        <w:rPr>
          <w:sz w:val="20"/>
          <w:szCs w:val="20"/>
        </w:rPr>
        <w:t>2017</w:t>
      </w:r>
      <w:r w:rsidR="0042038A" w:rsidRPr="00727B0D">
        <w:rPr>
          <w:sz w:val="20"/>
          <w:szCs w:val="20"/>
        </w:rPr>
        <w:t>.</w:t>
      </w:r>
    </w:p>
    <w:p w:rsidR="002534BC" w:rsidRPr="00727B0D" w:rsidRDefault="002534BC" w:rsidP="0042038A">
      <w:pPr>
        <w:pStyle w:val="Maintext"/>
        <w:numPr>
          <w:ilvl w:val="0"/>
          <w:numId w:val="44"/>
        </w:numPr>
        <w:rPr>
          <w:sz w:val="20"/>
          <w:szCs w:val="20"/>
          <w:lang w:val="en-US"/>
        </w:rPr>
      </w:pPr>
      <w:r w:rsidRPr="002534BC">
        <w:rPr>
          <w:bCs/>
          <w:iCs/>
          <w:sz w:val="20"/>
          <w:szCs w:val="20"/>
        </w:rPr>
        <w:t xml:space="preserve">The illustration </w:t>
      </w:r>
      <w:r w:rsidR="00ED48D3">
        <w:rPr>
          <w:bCs/>
          <w:iCs/>
          <w:sz w:val="20"/>
          <w:szCs w:val="20"/>
        </w:rPr>
        <w:t>is based on</w:t>
      </w:r>
      <w:r w:rsidR="00ED48D3" w:rsidRPr="002534BC">
        <w:rPr>
          <w:bCs/>
          <w:iCs/>
          <w:sz w:val="20"/>
          <w:szCs w:val="20"/>
        </w:rPr>
        <w:t xml:space="preserve"> </w:t>
      </w:r>
      <w:r w:rsidRPr="002534BC">
        <w:rPr>
          <w:bCs/>
          <w:iCs/>
          <w:sz w:val="20"/>
          <w:szCs w:val="20"/>
        </w:rPr>
        <w:t xml:space="preserve">the presentation </w:t>
      </w:r>
      <w:proofErr w:type="spellStart"/>
      <w:r w:rsidRPr="002534BC">
        <w:rPr>
          <w:bCs/>
          <w:iCs/>
          <w:sz w:val="20"/>
          <w:szCs w:val="20"/>
        </w:rPr>
        <w:t>linkbase</w:t>
      </w:r>
      <w:proofErr w:type="spellEnd"/>
      <w:r w:rsidRPr="002534BC">
        <w:rPr>
          <w:bCs/>
          <w:iCs/>
          <w:sz w:val="20"/>
          <w:szCs w:val="20"/>
        </w:rPr>
        <w:t xml:space="preserve"> of </w:t>
      </w:r>
      <w:r w:rsidR="008E0D42">
        <w:rPr>
          <w:bCs/>
          <w:iCs/>
          <w:sz w:val="20"/>
          <w:szCs w:val="20"/>
        </w:rPr>
        <w:t xml:space="preserve">the </w:t>
      </w:r>
      <w:r w:rsidRPr="002534BC">
        <w:rPr>
          <w:bCs/>
          <w:iCs/>
          <w:sz w:val="20"/>
          <w:szCs w:val="20"/>
        </w:rPr>
        <w:t xml:space="preserve">entry point </w:t>
      </w:r>
      <w:r w:rsidR="00ED48D3">
        <w:rPr>
          <w:bCs/>
          <w:iCs/>
          <w:sz w:val="20"/>
          <w:szCs w:val="20"/>
        </w:rPr>
        <w:t>one</w:t>
      </w:r>
      <w:r w:rsidR="00ED48D3" w:rsidRPr="002534BC">
        <w:rPr>
          <w:bCs/>
          <w:iCs/>
          <w:sz w:val="20"/>
          <w:szCs w:val="20"/>
        </w:rPr>
        <w:t xml:space="preserve"> </w:t>
      </w:r>
      <w:r w:rsidRPr="002534BC">
        <w:rPr>
          <w:bCs/>
          <w:iCs/>
          <w:sz w:val="20"/>
          <w:szCs w:val="20"/>
        </w:rPr>
        <w:t xml:space="preserve">highlighting in the last column concepts not included in the corresponding presentation </w:t>
      </w:r>
      <w:proofErr w:type="spellStart"/>
      <w:r w:rsidRPr="002534BC">
        <w:rPr>
          <w:bCs/>
          <w:iCs/>
          <w:sz w:val="20"/>
          <w:szCs w:val="20"/>
        </w:rPr>
        <w:t>linkbase</w:t>
      </w:r>
      <w:proofErr w:type="spellEnd"/>
      <w:r w:rsidRPr="002534BC">
        <w:rPr>
          <w:bCs/>
          <w:iCs/>
          <w:sz w:val="20"/>
          <w:szCs w:val="20"/>
        </w:rPr>
        <w:t xml:space="preserve"> of </w:t>
      </w:r>
      <w:r w:rsidR="008E0D42">
        <w:rPr>
          <w:bCs/>
          <w:iCs/>
          <w:sz w:val="20"/>
          <w:szCs w:val="20"/>
        </w:rPr>
        <w:t xml:space="preserve">the </w:t>
      </w:r>
      <w:r w:rsidRPr="002534BC">
        <w:rPr>
          <w:bCs/>
          <w:iCs/>
          <w:sz w:val="20"/>
          <w:szCs w:val="20"/>
        </w:rPr>
        <w:t xml:space="preserve">entry point </w:t>
      </w:r>
      <w:r w:rsidR="00ED48D3">
        <w:rPr>
          <w:bCs/>
          <w:iCs/>
          <w:sz w:val="20"/>
          <w:szCs w:val="20"/>
        </w:rPr>
        <w:t>two</w:t>
      </w:r>
      <w:r w:rsidR="008E0D42">
        <w:rPr>
          <w:bCs/>
          <w:iCs/>
          <w:sz w:val="20"/>
          <w:szCs w:val="20"/>
        </w:rPr>
        <w:t>.</w:t>
      </w:r>
    </w:p>
    <w:p w:rsidR="0042038A" w:rsidRPr="00727B0D" w:rsidRDefault="0042038A" w:rsidP="0042038A">
      <w:pPr>
        <w:pStyle w:val="Maintext"/>
        <w:rPr>
          <w:b/>
          <w:bCs/>
          <w:sz w:val="20"/>
          <w:szCs w:val="20"/>
        </w:rPr>
      </w:pPr>
    </w:p>
    <w:p w:rsidR="0042038A" w:rsidRPr="0042038A" w:rsidRDefault="0042038A" w:rsidP="0042038A">
      <w:pPr>
        <w:pStyle w:val="Maintext"/>
        <w:rPr>
          <w:b/>
          <w:bCs/>
        </w:rPr>
      </w:pPr>
      <w:r w:rsidRPr="0042038A">
        <w:rPr>
          <w:b/>
          <w:bCs/>
        </w:rPr>
        <w:t>How to read this illustration?</w:t>
      </w:r>
    </w:p>
    <w:p w:rsidR="0042038A" w:rsidRPr="00727B0D" w:rsidRDefault="0042038A" w:rsidP="0042038A">
      <w:pPr>
        <w:pStyle w:val="Maintext"/>
        <w:rPr>
          <w:sz w:val="20"/>
          <w:szCs w:val="20"/>
        </w:rPr>
      </w:pPr>
      <w:r w:rsidRPr="00727B0D">
        <w:rPr>
          <w:b/>
          <w:bCs/>
          <w:i/>
          <w:sz w:val="20"/>
          <w:szCs w:val="20"/>
        </w:rPr>
        <w:t>Column 1 (IFRS/AU) and Column 2 (Level)</w:t>
      </w:r>
      <w:r w:rsidRPr="00727B0D">
        <w:rPr>
          <w:b/>
          <w:bCs/>
          <w:sz w:val="20"/>
          <w:szCs w:val="20"/>
        </w:rPr>
        <w:t xml:space="preserve"> - </w:t>
      </w:r>
      <w:r w:rsidRPr="00727B0D">
        <w:rPr>
          <w:sz w:val="20"/>
          <w:szCs w:val="20"/>
        </w:rPr>
        <w:t>Column 1 identifies IFRS taxonomy elements (IFRS) with Australian extension elements (AU). This can also be visualised by the colour code (see explanation below).  Column 2 provides the hierarchy of each element in the presentation.</w:t>
      </w:r>
    </w:p>
    <w:p w:rsidR="0042038A" w:rsidRPr="00727B0D" w:rsidRDefault="0042038A" w:rsidP="0042038A">
      <w:pPr>
        <w:pStyle w:val="Maintext"/>
        <w:rPr>
          <w:sz w:val="20"/>
          <w:szCs w:val="20"/>
        </w:rPr>
      </w:pPr>
    </w:p>
    <w:p w:rsidR="0042038A" w:rsidRPr="00727B0D" w:rsidRDefault="00645FFA" w:rsidP="0042038A">
      <w:pPr>
        <w:pStyle w:val="Maintext"/>
        <w:rPr>
          <w:sz w:val="20"/>
          <w:szCs w:val="20"/>
        </w:rPr>
      </w:pPr>
      <w:r>
        <w:rPr>
          <w:b/>
          <w:bCs/>
          <w:i/>
          <w:sz w:val="20"/>
          <w:szCs w:val="20"/>
        </w:rPr>
        <w:t>Column 3 (L</w:t>
      </w:r>
      <w:r w:rsidR="0042038A" w:rsidRPr="00727B0D">
        <w:rPr>
          <w:b/>
          <w:bCs/>
          <w:i/>
          <w:sz w:val="20"/>
          <w:szCs w:val="20"/>
        </w:rPr>
        <w:t xml:space="preserve">abel) </w:t>
      </w:r>
      <w:r w:rsidR="0042038A" w:rsidRPr="00727B0D">
        <w:rPr>
          <w:b/>
          <w:bCs/>
          <w:sz w:val="20"/>
          <w:szCs w:val="20"/>
        </w:rPr>
        <w:t xml:space="preserve">- </w:t>
      </w:r>
      <w:r w:rsidR="0042038A" w:rsidRPr="00727B0D">
        <w:rPr>
          <w:sz w:val="20"/>
          <w:szCs w:val="20"/>
        </w:rPr>
        <w:t>This column provides the name of each element and its presentation hierarchy in the taxonomy.</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Column 4 (Type)</w:t>
      </w:r>
      <w:r w:rsidRPr="00727B0D">
        <w:rPr>
          <w:b/>
          <w:bCs/>
          <w:sz w:val="20"/>
          <w:szCs w:val="20"/>
        </w:rPr>
        <w:t xml:space="preserve"> - </w:t>
      </w:r>
      <w:r w:rsidRPr="00727B0D">
        <w:rPr>
          <w:sz w:val="20"/>
          <w:szCs w:val="20"/>
        </w:rPr>
        <w:t>This column provides the disclosure format of each element such as: text, text block, monetary, date, etc...</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Column 5 (IFRS references)</w:t>
      </w:r>
      <w:r w:rsidRPr="00727B0D">
        <w:rPr>
          <w:b/>
          <w:bCs/>
          <w:sz w:val="20"/>
          <w:szCs w:val="20"/>
        </w:rPr>
        <w:t xml:space="preserve"> - </w:t>
      </w:r>
      <w:r w:rsidRPr="00727B0D">
        <w:rPr>
          <w:sz w:val="20"/>
          <w:szCs w:val="20"/>
        </w:rPr>
        <w:t>This column provides the IFRS reference of each element. These references are equivalent to AASB references</w:t>
      </w:r>
      <w:r w:rsidR="00727B0D">
        <w:rPr>
          <w:sz w:val="20"/>
          <w:szCs w:val="20"/>
        </w:rPr>
        <w:t xml:space="preserve"> because AASB references can be derived from IFRS references</w:t>
      </w:r>
      <w:r w:rsidRPr="00727B0D">
        <w:rPr>
          <w:sz w:val="20"/>
          <w:szCs w:val="20"/>
        </w:rPr>
        <w:t>. For example, the reference to IAS 7.31 should be equivalent to AASB107.31</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Co</w:t>
      </w:r>
      <w:r w:rsidR="00645FFA">
        <w:rPr>
          <w:b/>
          <w:bCs/>
          <w:i/>
          <w:sz w:val="20"/>
          <w:szCs w:val="20"/>
        </w:rPr>
        <w:t>lumn 6 (Additional AU reference</w:t>
      </w:r>
      <w:r w:rsidRPr="00727B0D">
        <w:rPr>
          <w:b/>
          <w:bCs/>
          <w:i/>
          <w:sz w:val="20"/>
          <w:szCs w:val="20"/>
        </w:rPr>
        <w:t xml:space="preserve"> to IFRS elements) </w:t>
      </w:r>
      <w:r w:rsidRPr="00727B0D">
        <w:rPr>
          <w:sz w:val="20"/>
          <w:szCs w:val="20"/>
        </w:rPr>
        <w:t xml:space="preserve">- This column provides additional references to IFRS elements which are used for similar disclosure requirements in Australia. </w:t>
      </w:r>
    </w:p>
    <w:p w:rsidR="0042038A" w:rsidRPr="00727B0D" w:rsidRDefault="0042038A" w:rsidP="0042038A">
      <w:pPr>
        <w:pStyle w:val="Maintext"/>
        <w:rPr>
          <w:sz w:val="20"/>
          <w:szCs w:val="20"/>
        </w:rPr>
      </w:pPr>
    </w:p>
    <w:p w:rsidR="0042038A" w:rsidRPr="00727B0D" w:rsidRDefault="0042038A" w:rsidP="0042038A">
      <w:pPr>
        <w:pStyle w:val="Maintext"/>
        <w:rPr>
          <w:sz w:val="20"/>
          <w:szCs w:val="20"/>
        </w:rPr>
      </w:pPr>
      <w:r w:rsidRPr="00727B0D">
        <w:rPr>
          <w:b/>
          <w:bCs/>
          <w:i/>
          <w:sz w:val="20"/>
          <w:szCs w:val="20"/>
        </w:rPr>
        <w:t>C</w:t>
      </w:r>
      <w:r w:rsidR="00645FFA">
        <w:rPr>
          <w:b/>
          <w:bCs/>
          <w:i/>
          <w:sz w:val="20"/>
          <w:szCs w:val="20"/>
        </w:rPr>
        <w:t>olumn 7 (AU Extension reference</w:t>
      </w:r>
      <w:r w:rsidRPr="00727B0D">
        <w:rPr>
          <w:b/>
          <w:bCs/>
          <w:i/>
          <w:sz w:val="20"/>
          <w:szCs w:val="20"/>
        </w:rPr>
        <w:t xml:space="preserve">) </w:t>
      </w:r>
      <w:r w:rsidRPr="00727B0D">
        <w:rPr>
          <w:b/>
          <w:bCs/>
          <w:sz w:val="20"/>
          <w:szCs w:val="20"/>
        </w:rPr>
        <w:t xml:space="preserve">- </w:t>
      </w:r>
      <w:r w:rsidRPr="00727B0D">
        <w:rPr>
          <w:sz w:val="20"/>
          <w:szCs w:val="20"/>
        </w:rPr>
        <w:t>This column provides accounting standard or legal references for Australian extension elements.</w:t>
      </w:r>
    </w:p>
    <w:p w:rsidR="0042038A" w:rsidRPr="00727B0D" w:rsidRDefault="0042038A" w:rsidP="0042038A">
      <w:pPr>
        <w:pStyle w:val="Maintext"/>
        <w:rPr>
          <w:sz w:val="20"/>
          <w:szCs w:val="20"/>
        </w:rPr>
      </w:pPr>
    </w:p>
    <w:p w:rsidR="0042038A" w:rsidRDefault="0042038A" w:rsidP="0042038A">
      <w:pPr>
        <w:pStyle w:val="Maintext"/>
        <w:rPr>
          <w:sz w:val="20"/>
          <w:szCs w:val="20"/>
        </w:rPr>
      </w:pPr>
      <w:r w:rsidRPr="00727B0D">
        <w:rPr>
          <w:b/>
          <w:bCs/>
          <w:i/>
          <w:sz w:val="20"/>
          <w:szCs w:val="20"/>
        </w:rPr>
        <w:t>Column 8 (Not used in IFRS AU Taxonomy</w:t>
      </w:r>
      <w:r w:rsidR="006B5616" w:rsidRPr="00727B0D">
        <w:rPr>
          <w:b/>
          <w:bCs/>
          <w:i/>
          <w:sz w:val="20"/>
          <w:szCs w:val="20"/>
        </w:rPr>
        <w:t xml:space="preserve"> </w:t>
      </w:r>
      <w:r w:rsidR="00F513C4">
        <w:rPr>
          <w:b/>
          <w:bCs/>
          <w:i/>
          <w:sz w:val="20"/>
          <w:szCs w:val="20"/>
        </w:rPr>
        <w:t>2017</w:t>
      </w:r>
      <w:r w:rsidRPr="00727B0D">
        <w:rPr>
          <w:b/>
          <w:bCs/>
          <w:i/>
          <w:sz w:val="20"/>
          <w:szCs w:val="20"/>
        </w:rPr>
        <w:t xml:space="preserve">) </w:t>
      </w:r>
      <w:r w:rsidRPr="00727B0D">
        <w:rPr>
          <w:b/>
          <w:bCs/>
          <w:sz w:val="20"/>
          <w:szCs w:val="20"/>
        </w:rPr>
        <w:t xml:space="preserve">- </w:t>
      </w:r>
      <w:r w:rsidRPr="00727B0D">
        <w:rPr>
          <w:sz w:val="20"/>
          <w:szCs w:val="20"/>
        </w:rPr>
        <w:t>This column identifies IFRS elements which are not used in Australia</w:t>
      </w:r>
      <w:r w:rsidR="007B6EFD">
        <w:rPr>
          <w:sz w:val="20"/>
          <w:szCs w:val="20"/>
        </w:rPr>
        <w:t xml:space="preserve"> (i.e. not used in entry point one and entry point two)</w:t>
      </w:r>
      <w:r w:rsidR="009B2253">
        <w:rPr>
          <w:sz w:val="20"/>
          <w:szCs w:val="20"/>
        </w:rPr>
        <w:t xml:space="preserve"> which</w:t>
      </w:r>
      <w:r w:rsidRPr="00727B0D">
        <w:rPr>
          <w:sz w:val="20"/>
          <w:szCs w:val="20"/>
        </w:rPr>
        <w:t xml:space="preserve"> is due to </w:t>
      </w:r>
      <w:r w:rsidR="009B2253">
        <w:rPr>
          <w:sz w:val="20"/>
          <w:szCs w:val="20"/>
        </w:rPr>
        <w:t xml:space="preserve">one of </w:t>
      </w:r>
      <w:r w:rsidRPr="00727B0D">
        <w:rPr>
          <w:sz w:val="20"/>
          <w:szCs w:val="20"/>
        </w:rPr>
        <w:t>the</w:t>
      </w:r>
      <w:r w:rsidR="009B2253">
        <w:rPr>
          <w:sz w:val="20"/>
          <w:szCs w:val="20"/>
        </w:rPr>
        <w:t xml:space="preserve"> following</w:t>
      </w:r>
      <w:r w:rsidRPr="00727B0D">
        <w:rPr>
          <w:sz w:val="20"/>
          <w:szCs w:val="20"/>
        </w:rPr>
        <w:t xml:space="preserve"> situation</w:t>
      </w:r>
      <w:r w:rsidR="009B2253">
        <w:rPr>
          <w:sz w:val="20"/>
          <w:szCs w:val="20"/>
        </w:rPr>
        <w:t>s:</w:t>
      </w:r>
      <w:r w:rsidRPr="00727B0D">
        <w:rPr>
          <w:sz w:val="20"/>
          <w:szCs w:val="20"/>
        </w:rPr>
        <w:t xml:space="preserve"> when other specific Australian extension elements already cover similar disclosure requirements or when IFRS elements are not applicable in Australia (such as: IAS 26 -Accounting and Reporting by Retire</w:t>
      </w:r>
      <w:r w:rsidR="00727B0D">
        <w:rPr>
          <w:sz w:val="20"/>
          <w:szCs w:val="20"/>
        </w:rPr>
        <w:t>ment</w:t>
      </w:r>
      <w:r w:rsidRPr="00727B0D">
        <w:rPr>
          <w:sz w:val="20"/>
          <w:szCs w:val="20"/>
        </w:rPr>
        <w:t xml:space="preserve"> Benefit Plans</w:t>
      </w:r>
      <w:r w:rsidR="00727B0D">
        <w:rPr>
          <w:sz w:val="20"/>
          <w:szCs w:val="20"/>
        </w:rPr>
        <w:t>)</w:t>
      </w:r>
      <w:r w:rsidRPr="00727B0D">
        <w:rPr>
          <w:sz w:val="20"/>
          <w:szCs w:val="20"/>
        </w:rPr>
        <w:t>.</w:t>
      </w:r>
    </w:p>
    <w:p w:rsidR="008E0D42" w:rsidRDefault="008E0D42" w:rsidP="0042038A">
      <w:pPr>
        <w:pStyle w:val="Maintext"/>
        <w:rPr>
          <w:sz w:val="20"/>
          <w:szCs w:val="20"/>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p w:rsidR="005D6D72" w:rsidRDefault="005D6D72" w:rsidP="00612857">
      <w:pPr>
        <w:pStyle w:val="Maintext"/>
        <w:rPr>
          <w:lang w:val="en-US"/>
        </w:rPr>
      </w:pPr>
    </w:p>
    <w:sectPr w:rsidR="005D6D72" w:rsidSect="00423952">
      <w:headerReference w:type="default" r:id="rId42"/>
      <w:footerReference w:type="default" r:id="rId43"/>
      <w:pgSz w:w="11906" w:h="16838" w:code="9"/>
      <w:pgMar w:top="993" w:right="1274" w:bottom="1134" w:left="1276"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5D" w:rsidRDefault="0025065D">
      <w:r>
        <w:separator/>
      </w:r>
    </w:p>
  </w:endnote>
  <w:endnote w:type="continuationSeparator" w:id="0">
    <w:p w:rsidR="0025065D" w:rsidRDefault="0025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SwiftLTPro-Regular">
    <w:panose1 w:val="00000000000000000000"/>
    <w:charset w:val="00"/>
    <w:family w:val="auto"/>
    <w:notTrueType/>
    <w:pitch w:val="default"/>
    <w:sig w:usb0="00000003" w:usb1="00000000" w:usb2="00000000" w:usb3="00000000" w:csb0="00000001" w:csb1="00000000"/>
  </w:font>
  <w:font w:name="SwiftLTPro-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5065D">
      <w:trPr>
        <w:trHeight w:hRule="exact" w:val="567"/>
      </w:trPr>
      <w:tc>
        <w:tcPr>
          <w:tcW w:w="3629" w:type="dxa"/>
          <w:vAlign w:val="bottom"/>
        </w:tcPr>
        <w:p w:rsidR="0025065D" w:rsidRPr="00961BA8" w:rsidRDefault="0025065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rsidR="0025065D" w:rsidRDefault="0025065D">
          <w:pPr>
            <w:pStyle w:val="FooterPortrait"/>
          </w:pPr>
          <w:r>
            <w:tab/>
          </w:r>
          <w:r>
            <w:fldChar w:fldCharType="begin"/>
          </w:r>
          <w:r>
            <w:instrText xml:space="preserve"> KEYWORDS   \* MERGEFORMAT </w:instrText>
          </w:r>
          <w:r>
            <w:fldChar w:fldCharType="end"/>
          </w:r>
        </w:p>
      </w:tc>
      <w:tc>
        <w:tcPr>
          <w:tcW w:w="1701" w:type="dxa"/>
          <w:vAlign w:val="bottom"/>
        </w:tcPr>
        <w:p w:rsidR="0025065D" w:rsidRDefault="0025065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fldSimple w:instr=" NUMPAGES   \* MERGEFORMAT ">
            <w:r>
              <w:rPr>
                <w:noProof/>
              </w:rPr>
              <w:t>43</w:t>
            </w:r>
          </w:fldSimple>
        </w:p>
      </w:tc>
    </w:tr>
  </w:tbl>
  <w:p w:rsidR="0025065D" w:rsidRPr="004E35EF" w:rsidRDefault="0025065D"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D" w:rsidRPr="009A241C" w:rsidRDefault="0025065D"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2017</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53415">
      <w:rPr>
        <w:noProof/>
        <w:color w:val="335876"/>
      </w:rPr>
      <w:t>2</w:t>
    </w:r>
    <w:r w:rsidRPr="009A241C">
      <w:rPr>
        <w:color w:val="335876"/>
      </w:rPr>
      <w:fldChar w:fldCharType="end"/>
    </w:r>
    <w:r w:rsidRPr="009A241C">
      <w:rPr>
        <w:color w:val="335876"/>
      </w:rPr>
      <w:t xml:space="preserve"> OF </w:t>
    </w:r>
    <w:fldSimple w:instr=" NUMPAGES   \* MERGEFORMAT ">
      <w:r w:rsidR="00853415" w:rsidRPr="00853415">
        <w:rPr>
          <w:noProof/>
          <w:color w:val="335876"/>
        </w:rPr>
        <w:t>43</w:t>
      </w:r>
    </w:fldSimple>
  </w:p>
  <w:p w:rsidR="0025065D" w:rsidRPr="00607411" w:rsidRDefault="0025065D"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D" w:rsidRPr="009A241C" w:rsidRDefault="0025065D" w:rsidP="000E5315">
    <w:pPr>
      <w:pStyle w:val="FooterPortrait"/>
      <w:pBdr>
        <w:top w:val="single" w:sz="4" w:space="1" w:color="auto"/>
      </w:pBdr>
      <w:tabs>
        <w:tab w:val="clear" w:pos="1021"/>
        <w:tab w:val="center" w:pos="4730"/>
        <w:tab w:val="left" w:pos="7938"/>
      </w:tabs>
      <w:rPr>
        <w:color w:val="335876"/>
      </w:rPr>
    </w:pPr>
    <w:r w:rsidRPr="009A241C">
      <w:rPr>
        <w:color w:val="335876"/>
      </w:rPr>
      <w:t xml:space="preserve">Version </w:t>
    </w:r>
    <w:r>
      <w:rPr>
        <w:color w:val="335876"/>
      </w:rPr>
      <w:t>2017</w:t>
    </w:r>
    <w:r w:rsidRPr="009A241C">
      <w:rPr>
        <w:color w:val="335876"/>
      </w:rPr>
      <w:tab/>
      <w:t>Unclassified</w:t>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318A0">
      <w:rPr>
        <w:noProof/>
        <w:color w:val="335876"/>
      </w:rPr>
      <w:t>43</w:t>
    </w:r>
    <w:r w:rsidRPr="009A241C">
      <w:rPr>
        <w:color w:val="335876"/>
      </w:rPr>
      <w:fldChar w:fldCharType="end"/>
    </w:r>
    <w:r w:rsidRPr="009A241C">
      <w:rPr>
        <w:color w:val="335876"/>
      </w:rPr>
      <w:t xml:space="preserve"> OF </w:t>
    </w:r>
    <w:fldSimple w:instr=" NUMPAGES   \* MERGEFORMAT ">
      <w:r w:rsidR="006318A0" w:rsidRPr="006318A0">
        <w:rPr>
          <w:noProof/>
          <w:color w:val="335876"/>
        </w:rPr>
        <w:t>43</w:t>
      </w:r>
    </w:fldSimple>
  </w:p>
  <w:p w:rsidR="0025065D" w:rsidRPr="00607411" w:rsidRDefault="0025065D"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5D" w:rsidRDefault="0025065D">
      <w:r>
        <w:separator/>
      </w:r>
    </w:p>
  </w:footnote>
  <w:footnote w:type="continuationSeparator" w:id="0">
    <w:p w:rsidR="0025065D" w:rsidRDefault="0025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5065D" w:rsidRPr="00BE2B9A">
      <w:trPr>
        <w:trHeight w:hRule="exact" w:val="567"/>
      </w:trPr>
      <w:tc>
        <w:tcPr>
          <w:tcW w:w="3629" w:type="dxa"/>
          <w:shd w:val="clear" w:color="auto" w:fill="auto"/>
        </w:tcPr>
        <w:p w:rsidR="0025065D" w:rsidRPr="00BE2B9A" w:rsidRDefault="0025065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rsidR="0025065D" w:rsidRPr="00BE2B9A" w:rsidRDefault="0025065D" w:rsidP="00513723">
          <w:pPr>
            <w:pStyle w:val="Header"/>
            <w:spacing w:before="160" w:after="100"/>
            <w:jc w:val="right"/>
            <w:rPr>
              <w:sz w:val="15"/>
            </w:rPr>
          </w:pPr>
          <w:fldSimple w:instr=" TITLE  \* Upper  \* MERGEFORMAT ">
            <w:r w:rsidRPr="00917856">
              <w:rPr>
                <w:sz w:val="15"/>
              </w:rPr>
              <w:t>IFRS</w:t>
            </w:r>
            <w:r>
              <w:rPr>
                <w:caps w:val="0"/>
              </w:rPr>
              <w:t xml:space="preserve"> AU TAXONOMY 2012 GUIDE</w:t>
            </w:r>
          </w:fldSimple>
        </w:p>
      </w:tc>
    </w:tr>
  </w:tbl>
  <w:p w:rsidR="0025065D" w:rsidRPr="004E35EF" w:rsidRDefault="0025065D"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D" w:rsidRDefault="00250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D" w:rsidRDefault="0025065D" w:rsidP="000E5315">
    <w:pPr>
      <w:pStyle w:val="Header"/>
      <w:pBdr>
        <w:bottom w:val="single" w:sz="4" w:space="1" w:color="auto"/>
      </w:pBd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2017 Guide</w:t>
    </w:r>
    <w:r>
      <w:rPr>
        <w:caps w:val="0"/>
        <w:color w:val="335876"/>
        <w:sz w:val="16"/>
        <w:szCs w:val="16"/>
      </w:rPr>
      <w:t xml:space="preserve"> </w:t>
    </w:r>
  </w:p>
  <w:p w:rsidR="0025065D" w:rsidRPr="009A241C" w:rsidRDefault="0025065D" w:rsidP="000E5315">
    <w:pPr>
      <w:pStyle w:val="Header"/>
      <w:pBdr>
        <w:bottom w:val="single" w:sz="4" w:space="1" w:color="auto"/>
      </w:pBdr>
      <w:rPr>
        <w:color w:val="335876"/>
        <w:sz w:val="15"/>
      </w:rPr>
    </w:pPr>
  </w:p>
  <w:p w:rsidR="0025065D" w:rsidRPr="00607411" w:rsidRDefault="0025065D"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D" w:rsidRDefault="002506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D" w:rsidRDefault="002506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D" w:rsidRDefault="002506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D" w:rsidRDefault="0025065D">
    <w:pPr>
      <w:pStyle w:val="Header"/>
      <w:rPr>
        <w:color w:val="335876"/>
        <w:sz w:val="16"/>
        <w:szCs w:val="16"/>
      </w:rPr>
    </w:pPr>
    <w:r w:rsidRPr="009A241C">
      <w:rPr>
        <w:color w:val="335876"/>
        <w:sz w:val="16"/>
        <w:szCs w:val="16"/>
      </w:rPr>
      <w:t xml:space="preserve">Standard business reporting </w:t>
    </w:r>
    <w:r w:rsidRPr="009A241C">
      <w:rPr>
        <w:color w:val="335876"/>
        <w:sz w:val="16"/>
        <w:szCs w:val="16"/>
      </w:rPr>
      <w:tab/>
    </w:r>
    <w:r w:rsidRPr="009A241C">
      <w:rPr>
        <w:color w:val="335876"/>
        <w:sz w:val="16"/>
        <w:szCs w:val="16"/>
      </w:rPr>
      <w:tab/>
    </w:r>
    <w:r w:rsidRPr="009A241C">
      <w:rPr>
        <w:color w:val="335876"/>
        <w:sz w:val="16"/>
        <w:szCs w:val="16"/>
      </w:rPr>
      <w:tab/>
    </w:r>
    <w:r>
      <w:rPr>
        <w:color w:val="335876"/>
        <w:sz w:val="16"/>
        <w:szCs w:val="16"/>
      </w:rPr>
      <w:tab/>
    </w:r>
    <w:r>
      <w:rPr>
        <w:color w:val="335876"/>
        <w:sz w:val="16"/>
        <w:szCs w:val="16"/>
      </w:rPr>
      <w:tab/>
    </w:r>
    <w:r>
      <w:rPr>
        <w:color w:val="335876"/>
        <w:sz w:val="16"/>
        <w:szCs w:val="16"/>
      </w:rPr>
      <w:tab/>
      <w:t>IFRS AU Taxonomy 2017 Guide</w:t>
    </w:r>
    <w:r>
      <w:rPr>
        <w:caps w:val="0"/>
        <w:color w:val="335876"/>
        <w:sz w:val="16"/>
        <w:szCs w:val="16"/>
      </w:rPr>
      <w:t xml:space="preserve"> </w:t>
    </w:r>
  </w:p>
  <w:p w:rsidR="0025065D" w:rsidRPr="009A241C" w:rsidRDefault="0025065D" w:rsidP="00423952">
    <w:pPr>
      <w:pStyle w:val="Header"/>
      <w:pBdr>
        <w:bottom w:val="single" w:sz="4" w:space="1" w:color="auto"/>
      </w:pBdr>
      <w:rPr>
        <w:color w:val="335876"/>
        <w:sz w:val="15"/>
      </w:rPr>
    </w:pPr>
  </w:p>
  <w:p w:rsidR="0025065D" w:rsidRPr="00607411" w:rsidRDefault="0025065D"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7626CDC"/>
    <w:multiLevelType w:val="hybridMultilevel"/>
    <w:tmpl w:val="59D6EEF6"/>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D24BA4"/>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25F0D46"/>
    <w:multiLevelType w:val="hybridMultilevel"/>
    <w:tmpl w:val="BD60B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C4557B"/>
    <w:multiLevelType w:val="hybridMultilevel"/>
    <w:tmpl w:val="7410F646"/>
    <w:lvl w:ilvl="0" w:tplc="E8A25050">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A3814E3"/>
    <w:multiLevelType w:val="hybridMultilevel"/>
    <w:tmpl w:val="DA325C46"/>
    <w:lvl w:ilvl="0" w:tplc="C046F994">
      <w:start w:val="5"/>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4D52682"/>
    <w:multiLevelType w:val="hybridMultilevel"/>
    <w:tmpl w:val="0C7E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5FF7165"/>
    <w:multiLevelType w:val="hybridMultilevel"/>
    <w:tmpl w:val="014E5D3E"/>
    <w:lvl w:ilvl="0" w:tplc="757225DA">
      <w:start w:val="1"/>
      <w:numFmt w:val="bullet"/>
      <w:lvlText w:val="•"/>
      <w:lvlJc w:val="left"/>
      <w:pPr>
        <w:tabs>
          <w:tab w:val="num" w:pos="720"/>
        </w:tabs>
        <w:ind w:left="720" w:hanging="360"/>
      </w:pPr>
      <w:rPr>
        <w:rFonts w:ascii="Times New Roman" w:hAnsi="Times New Roman" w:hint="default"/>
      </w:rPr>
    </w:lvl>
    <w:lvl w:ilvl="1" w:tplc="8556CBD6" w:tentative="1">
      <w:start w:val="1"/>
      <w:numFmt w:val="bullet"/>
      <w:lvlText w:val="•"/>
      <w:lvlJc w:val="left"/>
      <w:pPr>
        <w:tabs>
          <w:tab w:val="num" w:pos="1440"/>
        </w:tabs>
        <w:ind w:left="1440" w:hanging="360"/>
      </w:pPr>
      <w:rPr>
        <w:rFonts w:ascii="Times New Roman" w:hAnsi="Times New Roman" w:hint="default"/>
      </w:rPr>
    </w:lvl>
    <w:lvl w:ilvl="2" w:tplc="4960649A" w:tentative="1">
      <w:start w:val="1"/>
      <w:numFmt w:val="bullet"/>
      <w:lvlText w:val="•"/>
      <w:lvlJc w:val="left"/>
      <w:pPr>
        <w:tabs>
          <w:tab w:val="num" w:pos="2160"/>
        </w:tabs>
        <w:ind w:left="2160" w:hanging="360"/>
      </w:pPr>
      <w:rPr>
        <w:rFonts w:ascii="Times New Roman" w:hAnsi="Times New Roman" w:hint="default"/>
      </w:rPr>
    </w:lvl>
    <w:lvl w:ilvl="3" w:tplc="CA00DB54" w:tentative="1">
      <w:start w:val="1"/>
      <w:numFmt w:val="bullet"/>
      <w:lvlText w:val="•"/>
      <w:lvlJc w:val="left"/>
      <w:pPr>
        <w:tabs>
          <w:tab w:val="num" w:pos="2880"/>
        </w:tabs>
        <w:ind w:left="2880" w:hanging="360"/>
      </w:pPr>
      <w:rPr>
        <w:rFonts w:ascii="Times New Roman" w:hAnsi="Times New Roman" w:hint="default"/>
      </w:rPr>
    </w:lvl>
    <w:lvl w:ilvl="4" w:tplc="D0AAC92E" w:tentative="1">
      <w:start w:val="1"/>
      <w:numFmt w:val="bullet"/>
      <w:lvlText w:val="•"/>
      <w:lvlJc w:val="left"/>
      <w:pPr>
        <w:tabs>
          <w:tab w:val="num" w:pos="3600"/>
        </w:tabs>
        <w:ind w:left="3600" w:hanging="360"/>
      </w:pPr>
      <w:rPr>
        <w:rFonts w:ascii="Times New Roman" w:hAnsi="Times New Roman" w:hint="default"/>
      </w:rPr>
    </w:lvl>
    <w:lvl w:ilvl="5" w:tplc="8294F00C" w:tentative="1">
      <w:start w:val="1"/>
      <w:numFmt w:val="bullet"/>
      <w:lvlText w:val="•"/>
      <w:lvlJc w:val="left"/>
      <w:pPr>
        <w:tabs>
          <w:tab w:val="num" w:pos="4320"/>
        </w:tabs>
        <w:ind w:left="4320" w:hanging="360"/>
      </w:pPr>
      <w:rPr>
        <w:rFonts w:ascii="Times New Roman" w:hAnsi="Times New Roman" w:hint="default"/>
      </w:rPr>
    </w:lvl>
    <w:lvl w:ilvl="6" w:tplc="C0DE80E8" w:tentative="1">
      <w:start w:val="1"/>
      <w:numFmt w:val="bullet"/>
      <w:lvlText w:val="•"/>
      <w:lvlJc w:val="left"/>
      <w:pPr>
        <w:tabs>
          <w:tab w:val="num" w:pos="5040"/>
        </w:tabs>
        <w:ind w:left="5040" w:hanging="360"/>
      </w:pPr>
      <w:rPr>
        <w:rFonts w:ascii="Times New Roman" w:hAnsi="Times New Roman" w:hint="default"/>
      </w:rPr>
    </w:lvl>
    <w:lvl w:ilvl="7" w:tplc="EAEAC72E" w:tentative="1">
      <w:start w:val="1"/>
      <w:numFmt w:val="bullet"/>
      <w:lvlText w:val="•"/>
      <w:lvlJc w:val="left"/>
      <w:pPr>
        <w:tabs>
          <w:tab w:val="num" w:pos="5760"/>
        </w:tabs>
        <w:ind w:left="5760" w:hanging="360"/>
      </w:pPr>
      <w:rPr>
        <w:rFonts w:ascii="Times New Roman" w:hAnsi="Times New Roman" w:hint="default"/>
      </w:rPr>
    </w:lvl>
    <w:lvl w:ilvl="8" w:tplc="BF34AE1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8FB5179"/>
    <w:multiLevelType w:val="hybridMultilevel"/>
    <w:tmpl w:val="B4F6E9C6"/>
    <w:lvl w:ilvl="0" w:tplc="5A24A29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nsid w:val="2DE8531C"/>
    <w:multiLevelType w:val="hybridMultilevel"/>
    <w:tmpl w:val="43B02F32"/>
    <w:lvl w:ilvl="0" w:tplc="0880596A">
      <w:start w:val="1"/>
      <w:numFmt w:val="bullet"/>
      <w:lvlText w:val="•"/>
      <w:lvlJc w:val="left"/>
      <w:pPr>
        <w:tabs>
          <w:tab w:val="num" w:pos="720"/>
        </w:tabs>
        <w:ind w:left="720" w:hanging="360"/>
      </w:pPr>
      <w:rPr>
        <w:rFonts w:ascii="Times New Roman" w:hAnsi="Times New Roman" w:hint="default"/>
      </w:rPr>
    </w:lvl>
    <w:lvl w:ilvl="1" w:tplc="9E9A19CA" w:tentative="1">
      <w:start w:val="1"/>
      <w:numFmt w:val="bullet"/>
      <w:lvlText w:val="•"/>
      <w:lvlJc w:val="left"/>
      <w:pPr>
        <w:tabs>
          <w:tab w:val="num" w:pos="1440"/>
        </w:tabs>
        <w:ind w:left="1440" w:hanging="360"/>
      </w:pPr>
      <w:rPr>
        <w:rFonts w:ascii="Times New Roman" w:hAnsi="Times New Roman" w:hint="default"/>
      </w:rPr>
    </w:lvl>
    <w:lvl w:ilvl="2" w:tplc="C1C41E4A" w:tentative="1">
      <w:start w:val="1"/>
      <w:numFmt w:val="bullet"/>
      <w:lvlText w:val="•"/>
      <w:lvlJc w:val="left"/>
      <w:pPr>
        <w:tabs>
          <w:tab w:val="num" w:pos="2160"/>
        </w:tabs>
        <w:ind w:left="2160" w:hanging="360"/>
      </w:pPr>
      <w:rPr>
        <w:rFonts w:ascii="Times New Roman" w:hAnsi="Times New Roman" w:hint="default"/>
      </w:rPr>
    </w:lvl>
    <w:lvl w:ilvl="3" w:tplc="57D29C00" w:tentative="1">
      <w:start w:val="1"/>
      <w:numFmt w:val="bullet"/>
      <w:lvlText w:val="•"/>
      <w:lvlJc w:val="left"/>
      <w:pPr>
        <w:tabs>
          <w:tab w:val="num" w:pos="2880"/>
        </w:tabs>
        <w:ind w:left="2880" w:hanging="360"/>
      </w:pPr>
      <w:rPr>
        <w:rFonts w:ascii="Times New Roman" w:hAnsi="Times New Roman" w:hint="default"/>
      </w:rPr>
    </w:lvl>
    <w:lvl w:ilvl="4" w:tplc="46B8578A" w:tentative="1">
      <w:start w:val="1"/>
      <w:numFmt w:val="bullet"/>
      <w:lvlText w:val="•"/>
      <w:lvlJc w:val="left"/>
      <w:pPr>
        <w:tabs>
          <w:tab w:val="num" w:pos="3600"/>
        </w:tabs>
        <w:ind w:left="3600" w:hanging="360"/>
      </w:pPr>
      <w:rPr>
        <w:rFonts w:ascii="Times New Roman" w:hAnsi="Times New Roman" w:hint="default"/>
      </w:rPr>
    </w:lvl>
    <w:lvl w:ilvl="5" w:tplc="D84A256A" w:tentative="1">
      <w:start w:val="1"/>
      <w:numFmt w:val="bullet"/>
      <w:lvlText w:val="•"/>
      <w:lvlJc w:val="left"/>
      <w:pPr>
        <w:tabs>
          <w:tab w:val="num" w:pos="4320"/>
        </w:tabs>
        <w:ind w:left="4320" w:hanging="360"/>
      </w:pPr>
      <w:rPr>
        <w:rFonts w:ascii="Times New Roman" w:hAnsi="Times New Roman" w:hint="default"/>
      </w:rPr>
    </w:lvl>
    <w:lvl w:ilvl="6" w:tplc="D25477D2" w:tentative="1">
      <w:start w:val="1"/>
      <w:numFmt w:val="bullet"/>
      <w:lvlText w:val="•"/>
      <w:lvlJc w:val="left"/>
      <w:pPr>
        <w:tabs>
          <w:tab w:val="num" w:pos="5040"/>
        </w:tabs>
        <w:ind w:left="5040" w:hanging="360"/>
      </w:pPr>
      <w:rPr>
        <w:rFonts w:ascii="Times New Roman" w:hAnsi="Times New Roman" w:hint="default"/>
      </w:rPr>
    </w:lvl>
    <w:lvl w:ilvl="7" w:tplc="18548C26" w:tentative="1">
      <w:start w:val="1"/>
      <w:numFmt w:val="bullet"/>
      <w:lvlText w:val="•"/>
      <w:lvlJc w:val="left"/>
      <w:pPr>
        <w:tabs>
          <w:tab w:val="num" w:pos="5760"/>
        </w:tabs>
        <w:ind w:left="5760" w:hanging="360"/>
      </w:pPr>
      <w:rPr>
        <w:rFonts w:ascii="Times New Roman" w:hAnsi="Times New Roman" w:hint="default"/>
      </w:rPr>
    </w:lvl>
    <w:lvl w:ilvl="8" w:tplc="1D2A4D2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2E652371"/>
    <w:multiLevelType w:val="hybridMultilevel"/>
    <w:tmpl w:val="AAD0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E9D72F9"/>
    <w:multiLevelType w:val="hybridMultilevel"/>
    <w:tmpl w:val="F31AD2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31456F63"/>
    <w:multiLevelType w:val="hybridMultilevel"/>
    <w:tmpl w:val="5CCC76B0"/>
    <w:lvl w:ilvl="0" w:tplc="27AAFD0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54961A8"/>
    <w:multiLevelType w:val="multilevel"/>
    <w:tmpl w:val="78B666F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6">
    <w:nsid w:val="39C61EA9"/>
    <w:multiLevelType w:val="hybridMultilevel"/>
    <w:tmpl w:val="D3BA00C8"/>
    <w:lvl w:ilvl="0" w:tplc="3DFAF602">
      <w:start w:val="1"/>
      <w:numFmt w:val="bullet"/>
      <w:lvlText w:val="•"/>
      <w:lvlJc w:val="left"/>
      <w:pPr>
        <w:tabs>
          <w:tab w:val="num" w:pos="720"/>
        </w:tabs>
        <w:ind w:left="720" w:hanging="360"/>
      </w:pPr>
      <w:rPr>
        <w:rFonts w:ascii="Times New Roman" w:hAnsi="Times New Roman" w:hint="default"/>
      </w:rPr>
    </w:lvl>
    <w:lvl w:ilvl="1" w:tplc="39365A68" w:tentative="1">
      <w:start w:val="1"/>
      <w:numFmt w:val="bullet"/>
      <w:lvlText w:val="•"/>
      <w:lvlJc w:val="left"/>
      <w:pPr>
        <w:tabs>
          <w:tab w:val="num" w:pos="1440"/>
        </w:tabs>
        <w:ind w:left="1440" w:hanging="360"/>
      </w:pPr>
      <w:rPr>
        <w:rFonts w:ascii="Times New Roman" w:hAnsi="Times New Roman" w:hint="default"/>
      </w:rPr>
    </w:lvl>
    <w:lvl w:ilvl="2" w:tplc="B40012DA" w:tentative="1">
      <w:start w:val="1"/>
      <w:numFmt w:val="bullet"/>
      <w:lvlText w:val="•"/>
      <w:lvlJc w:val="left"/>
      <w:pPr>
        <w:tabs>
          <w:tab w:val="num" w:pos="2160"/>
        </w:tabs>
        <w:ind w:left="2160" w:hanging="360"/>
      </w:pPr>
      <w:rPr>
        <w:rFonts w:ascii="Times New Roman" w:hAnsi="Times New Roman" w:hint="default"/>
      </w:rPr>
    </w:lvl>
    <w:lvl w:ilvl="3" w:tplc="82764D9E" w:tentative="1">
      <w:start w:val="1"/>
      <w:numFmt w:val="bullet"/>
      <w:lvlText w:val="•"/>
      <w:lvlJc w:val="left"/>
      <w:pPr>
        <w:tabs>
          <w:tab w:val="num" w:pos="2880"/>
        </w:tabs>
        <w:ind w:left="2880" w:hanging="360"/>
      </w:pPr>
      <w:rPr>
        <w:rFonts w:ascii="Times New Roman" w:hAnsi="Times New Roman" w:hint="default"/>
      </w:rPr>
    </w:lvl>
    <w:lvl w:ilvl="4" w:tplc="31D416C6" w:tentative="1">
      <w:start w:val="1"/>
      <w:numFmt w:val="bullet"/>
      <w:lvlText w:val="•"/>
      <w:lvlJc w:val="left"/>
      <w:pPr>
        <w:tabs>
          <w:tab w:val="num" w:pos="3600"/>
        </w:tabs>
        <w:ind w:left="3600" w:hanging="360"/>
      </w:pPr>
      <w:rPr>
        <w:rFonts w:ascii="Times New Roman" w:hAnsi="Times New Roman" w:hint="default"/>
      </w:rPr>
    </w:lvl>
    <w:lvl w:ilvl="5" w:tplc="FE860BFC" w:tentative="1">
      <w:start w:val="1"/>
      <w:numFmt w:val="bullet"/>
      <w:lvlText w:val="•"/>
      <w:lvlJc w:val="left"/>
      <w:pPr>
        <w:tabs>
          <w:tab w:val="num" w:pos="4320"/>
        </w:tabs>
        <w:ind w:left="4320" w:hanging="360"/>
      </w:pPr>
      <w:rPr>
        <w:rFonts w:ascii="Times New Roman" w:hAnsi="Times New Roman" w:hint="default"/>
      </w:rPr>
    </w:lvl>
    <w:lvl w:ilvl="6" w:tplc="3E327BAA" w:tentative="1">
      <w:start w:val="1"/>
      <w:numFmt w:val="bullet"/>
      <w:lvlText w:val="•"/>
      <w:lvlJc w:val="left"/>
      <w:pPr>
        <w:tabs>
          <w:tab w:val="num" w:pos="5040"/>
        </w:tabs>
        <w:ind w:left="5040" w:hanging="360"/>
      </w:pPr>
      <w:rPr>
        <w:rFonts w:ascii="Times New Roman" w:hAnsi="Times New Roman" w:hint="default"/>
      </w:rPr>
    </w:lvl>
    <w:lvl w:ilvl="7" w:tplc="8B74719A" w:tentative="1">
      <w:start w:val="1"/>
      <w:numFmt w:val="bullet"/>
      <w:lvlText w:val="•"/>
      <w:lvlJc w:val="left"/>
      <w:pPr>
        <w:tabs>
          <w:tab w:val="num" w:pos="5760"/>
        </w:tabs>
        <w:ind w:left="5760" w:hanging="360"/>
      </w:pPr>
      <w:rPr>
        <w:rFonts w:ascii="Times New Roman" w:hAnsi="Times New Roman" w:hint="default"/>
      </w:rPr>
    </w:lvl>
    <w:lvl w:ilvl="8" w:tplc="84FC54A4" w:tentative="1">
      <w:start w:val="1"/>
      <w:numFmt w:val="bullet"/>
      <w:lvlText w:val="•"/>
      <w:lvlJc w:val="left"/>
      <w:pPr>
        <w:tabs>
          <w:tab w:val="num" w:pos="6480"/>
        </w:tabs>
        <w:ind w:left="6480" w:hanging="360"/>
      </w:pPr>
      <w:rPr>
        <w:rFonts w:ascii="Times New Roman" w:hAnsi="Times New Roman" w:hint="default"/>
      </w:rPr>
    </w:lvl>
  </w:abstractNum>
  <w:abstractNum w:abstractNumId="57">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9">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3E82360E"/>
    <w:multiLevelType w:val="hybridMultilevel"/>
    <w:tmpl w:val="DB20F35C"/>
    <w:lvl w:ilvl="0" w:tplc="CB5C44C4">
      <w:start w:val="1"/>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425450F7"/>
    <w:multiLevelType w:val="hybridMultilevel"/>
    <w:tmpl w:val="88E2C088"/>
    <w:lvl w:ilvl="0" w:tplc="5F908D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44E29ED"/>
    <w:multiLevelType w:val="hybridMultilevel"/>
    <w:tmpl w:val="5D88BEF8"/>
    <w:lvl w:ilvl="0" w:tplc="6C8A715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45924216"/>
    <w:multiLevelType w:val="hybridMultilevel"/>
    <w:tmpl w:val="FF8E8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5976945"/>
    <w:multiLevelType w:val="hybridMultilevel"/>
    <w:tmpl w:val="B7DCE3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8">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49C6006D"/>
    <w:multiLevelType w:val="hybridMultilevel"/>
    <w:tmpl w:val="94701D6E"/>
    <w:lvl w:ilvl="0" w:tplc="6138085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4B0244F1"/>
    <w:multiLevelType w:val="hybridMultilevel"/>
    <w:tmpl w:val="2850C85E"/>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3">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5080056C"/>
    <w:multiLevelType w:val="hybridMultilevel"/>
    <w:tmpl w:val="39FC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5F811696"/>
    <w:multiLevelType w:val="hybridMultilevel"/>
    <w:tmpl w:val="5D80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0">
    <w:nsid w:val="628434EC"/>
    <w:multiLevelType w:val="hybridMultilevel"/>
    <w:tmpl w:val="0E4A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6D262B85"/>
    <w:multiLevelType w:val="hybridMultilevel"/>
    <w:tmpl w:val="94A4C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1144"/>
        </w:tabs>
        <w:ind w:left="1144"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2">
    <w:nsid w:val="72353652"/>
    <w:multiLevelType w:val="hybridMultilevel"/>
    <w:tmpl w:val="AD7E3634"/>
    <w:lvl w:ilvl="0" w:tplc="D15E7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72E175AE"/>
    <w:multiLevelType w:val="hybridMultilevel"/>
    <w:tmpl w:val="C15A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7A206B05"/>
    <w:multiLevelType w:val="hybridMultilevel"/>
    <w:tmpl w:val="D35A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nsid w:val="7C423E7D"/>
    <w:multiLevelType w:val="hybridMultilevel"/>
    <w:tmpl w:val="2538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nsid w:val="7F2A497F"/>
    <w:multiLevelType w:val="hybridMultilevel"/>
    <w:tmpl w:val="A19C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abstractNumId w:val="58"/>
  </w:num>
  <w:num w:numId="2">
    <w:abstractNumId w:val="80"/>
  </w:num>
  <w:num w:numId="3">
    <w:abstractNumId w:val="109"/>
  </w:num>
  <w:num w:numId="4">
    <w:abstractNumId w:val="55"/>
  </w:num>
  <w:num w:numId="5">
    <w:abstractNumId w:val="117"/>
  </w:num>
  <w:num w:numId="6">
    <w:abstractNumId w:val="99"/>
  </w:num>
  <w:num w:numId="7">
    <w:abstractNumId w:val="44"/>
  </w:num>
  <w:num w:numId="8">
    <w:abstractNumId w:val="89"/>
  </w:num>
  <w:num w:numId="9">
    <w:abstractNumId w:val="75"/>
  </w:num>
  <w:num w:numId="10">
    <w:abstractNumId w:val="1"/>
  </w:num>
  <w:num w:numId="11">
    <w:abstractNumId w:val="60"/>
  </w:num>
  <w:num w:numId="12">
    <w:abstractNumId w:val="101"/>
  </w:num>
  <w:num w:numId="13">
    <w:abstractNumId w:val="39"/>
  </w:num>
  <w:num w:numId="14">
    <w:abstractNumId w:val="67"/>
  </w:num>
  <w:num w:numId="15">
    <w:abstractNumId w:val="0"/>
  </w:num>
  <w:num w:numId="16">
    <w:abstractNumId w:val="84"/>
  </w:num>
  <w:num w:numId="17">
    <w:abstractNumId w:val="47"/>
  </w:num>
  <w:num w:numId="1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5"/>
  </w:num>
  <w:num w:numId="20">
    <w:abstractNumId w:val="74"/>
  </w:num>
  <w:num w:numId="21">
    <w:abstractNumId w:val="51"/>
  </w:num>
  <w:num w:numId="22">
    <w:abstractNumId w:val="18"/>
  </w:num>
  <w:num w:numId="23">
    <w:abstractNumId w:val="86"/>
  </w:num>
  <w:num w:numId="24">
    <w:abstractNumId w:val="65"/>
  </w:num>
  <w:num w:numId="25">
    <w:abstractNumId w:val="113"/>
  </w:num>
  <w:num w:numId="26">
    <w:abstractNumId w:val="22"/>
  </w:num>
  <w:num w:numId="27">
    <w:abstractNumId w:val="66"/>
  </w:num>
  <w:num w:numId="28">
    <w:abstractNumId w:val="116"/>
  </w:num>
  <w:num w:numId="29">
    <w:abstractNumId w:val="41"/>
  </w:num>
  <w:num w:numId="30">
    <w:abstractNumId w:val="30"/>
  </w:num>
  <w:num w:numId="31">
    <w:abstractNumId w:val="102"/>
  </w:num>
  <w:num w:numId="32">
    <w:abstractNumId w:val="61"/>
  </w:num>
  <w:num w:numId="33">
    <w:abstractNumId w:val="7"/>
  </w:num>
  <w:num w:numId="34">
    <w:abstractNumId w:val="48"/>
  </w:num>
  <w:num w:numId="35">
    <w:abstractNumId w:val="90"/>
  </w:num>
  <w:num w:numId="36">
    <w:abstractNumId w:val="34"/>
  </w:num>
  <w:num w:numId="37">
    <w:abstractNumId w:val="110"/>
  </w:num>
  <w:num w:numId="38">
    <w:abstractNumId w:val="76"/>
  </w:num>
  <w:num w:numId="39">
    <w:abstractNumId w:val="97"/>
  </w:num>
  <w:num w:numId="40">
    <w:abstractNumId w:val="42"/>
  </w:num>
  <w:num w:numId="41">
    <w:abstractNumId w:val="10"/>
  </w:num>
  <w:num w:numId="42">
    <w:abstractNumId w:val="64"/>
  </w:num>
  <w:num w:numId="43">
    <w:abstractNumId w:val="101"/>
  </w:num>
  <w:num w:numId="44">
    <w:abstractNumId w:val="103"/>
  </w:num>
  <w:num w:numId="45">
    <w:abstractNumId w:val="101"/>
  </w:num>
  <w:num w:numId="46">
    <w:abstractNumId w:val="101"/>
  </w:num>
  <w:num w:numId="47">
    <w:abstractNumId w:val="25"/>
  </w:num>
  <w:num w:numId="48">
    <w:abstractNumId w:val="62"/>
  </w:num>
  <w:num w:numId="49">
    <w:abstractNumId w:val="72"/>
  </w:num>
  <w:num w:numId="50">
    <w:abstractNumId w:val="70"/>
  </w:num>
  <w:num w:numId="51">
    <w:abstractNumId w:val="56"/>
  </w:num>
  <w:num w:numId="52">
    <w:abstractNumId w:val="40"/>
  </w:num>
  <w:num w:numId="53">
    <w:abstractNumId w:val="32"/>
  </w:num>
  <w:num w:numId="54">
    <w:abstractNumId w:val="101"/>
  </w:num>
  <w:num w:numId="55">
    <w:abstractNumId w:val="101"/>
  </w:num>
  <w:num w:numId="56">
    <w:abstractNumId w:val="10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007"/>
    <w:rsid w:val="000034BB"/>
    <w:rsid w:val="00003F1E"/>
    <w:rsid w:val="000045F5"/>
    <w:rsid w:val="00006A99"/>
    <w:rsid w:val="00006B5C"/>
    <w:rsid w:val="0000728F"/>
    <w:rsid w:val="00007B0D"/>
    <w:rsid w:val="00010B6A"/>
    <w:rsid w:val="00011048"/>
    <w:rsid w:val="0001158C"/>
    <w:rsid w:val="0001171A"/>
    <w:rsid w:val="00013100"/>
    <w:rsid w:val="00013155"/>
    <w:rsid w:val="00013C25"/>
    <w:rsid w:val="000140C2"/>
    <w:rsid w:val="00014C65"/>
    <w:rsid w:val="00014CD4"/>
    <w:rsid w:val="0001526A"/>
    <w:rsid w:val="00016D93"/>
    <w:rsid w:val="00016DF4"/>
    <w:rsid w:val="000177BD"/>
    <w:rsid w:val="00020129"/>
    <w:rsid w:val="0002033D"/>
    <w:rsid w:val="0002121C"/>
    <w:rsid w:val="00021715"/>
    <w:rsid w:val="00023B0B"/>
    <w:rsid w:val="00023FC5"/>
    <w:rsid w:val="000241D1"/>
    <w:rsid w:val="00024EAF"/>
    <w:rsid w:val="0002509F"/>
    <w:rsid w:val="0002622B"/>
    <w:rsid w:val="000267AF"/>
    <w:rsid w:val="00026B2C"/>
    <w:rsid w:val="0002748B"/>
    <w:rsid w:val="0003012B"/>
    <w:rsid w:val="000335BA"/>
    <w:rsid w:val="000336CC"/>
    <w:rsid w:val="00033B97"/>
    <w:rsid w:val="00033C66"/>
    <w:rsid w:val="00033EAB"/>
    <w:rsid w:val="00034219"/>
    <w:rsid w:val="000345F5"/>
    <w:rsid w:val="00035139"/>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EE3"/>
    <w:rsid w:val="00060058"/>
    <w:rsid w:val="00060954"/>
    <w:rsid w:val="00061515"/>
    <w:rsid w:val="00061E3B"/>
    <w:rsid w:val="00062B2B"/>
    <w:rsid w:val="00062DAA"/>
    <w:rsid w:val="0006381D"/>
    <w:rsid w:val="00063FFB"/>
    <w:rsid w:val="00064BC5"/>
    <w:rsid w:val="000656D4"/>
    <w:rsid w:val="000657CD"/>
    <w:rsid w:val="0006596C"/>
    <w:rsid w:val="00065D6E"/>
    <w:rsid w:val="0006768F"/>
    <w:rsid w:val="00067C80"/>
    <w:rsid w:val="0007044B"/>
    <w:rsid w:val="000706F4"/>
    <w:rsid w:val="00071BB8"/>
    <w:rsid w:val="00072618"/>
    <w:rsid w:val="000750A2"/>
    <w:rsid w:val="000753FF"/>
    <w:rsid w:val="0007553A"/>
    <w:rsid w:val="00075D54"/>
    <w:rsid w:val="000768B6"/>
    <w:rsid w:val="00080F49"/>
    <w:rsid w:val="00081161"/>
    <w:rsid w:val="00081FFF"/>
    <w:rsid w:val="000825E2"/>
    <w:rsid w:val="00082FAD"/>
    <w:rsid w:val="00083352"/>
    <w:rsid w:val="00083B6B"/>
    <w:rsid w:val="0008474B"/>
    <w:rsid w:val="00084A87"/>
    <w:rsid w:val="000850EF"/>
    <w:rsid w:val="00085AAD"/>
    <w:rsid w:val="00086DFD"/>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1754"/>
    <w:rsid w:val="000A1EF9"/>
    <w:rsid w:val="000A244E"/>
    <w:rsid w:val="000A268D"/>
    <w:rsid w:val="000A28D6"/>
    <w:rsid w:val="000A3C8F"/>
    <w:rsid w:val="000A594E"/>
    <w:rsid w:val="000A5CA0"/>
    <w:rsid w:val="000A63D0"/>
    <w:rsid w:val="000A73E7"/>
    <w:rsid w:val="000B03DB"/>
    <w:rsid w:val="000B1B54"/>
    <w:rsid w:val="000B2537"/>
    <w:rsid w:val="000B2E81"/>
    <w:rsid w:val="000B3679"/>
    <w:rsid w:val="000B548E"/>
    <w:rsid w:val="000B55A8"/>
    <w:rsid w:val="000B5C31"/>
    <w:rsid w:val="000B7A1F"/>
    <w:rsid w:val="000C04A4"/>
    <w:rsid w:val="000C0729"/>
    <w:rsid w:val="000C1974"/>
    <w:rsid w:val="000C4863"/>
    <w:rsid w:val="000C4953"/>
    <w:rsid w:val="000C58A9"/>
    <w:rsid w:val="000C5923"/>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64C"/>
    <w:rsid w:val="000D3A3C"/>
    <w:rsid w:val="000D3B0E"/>
    <w:rsid w:val="000D41AC"/>
    <w:rsid w:val="000D76AC"/>
    <w:rsid w:val="000E012E"/>
    <w:rsid w:val="000E11AD"/>
    <w:rsid w:val="000E1890"/>
    <w:rsid w:val="000E1EA8"/>
    <w:rsid w:val="000E1FAF"/>
    <w:rsid w:val="000E210F"/>
    <w:rsid w:val="000E3652"/>
    <w:rsid w:val="000E3C7A"/>
    <w:rsid w:val="000E4D2E"/>
    <w:rsid w:val="000E4E8E"/>
    <w:rsid w:val="000E5315"/>
    <w:rsid w:val="000E7B5F"/>
    <w:rsid w:val="000F02C2"/>
    <w:rsid w:val="000F0EF1"/>
    <w:rsid w:val="000F1055"/>
    <w:rsid w:val="000F153A"/>
    <w:rsid w:val="000F27E9"/>
    <w:rsid w:val="000F2B20"/>
    <w:rsid w:val="000F684C"/>
    <w:rsid w:val="000F69D8"/>
    <w:rsid w:val="000F7425"/>
    <w:rsid w:val="00102501"/>
    <w:rsid w:val="0010271C"/>
    <w:rsid w:val="001031FD"/>
    <w:rsid w:val="00103562"/>
    <w:rsid w:val="001043AF"/>
    <w:rsid w:val="00104779"/>
    <w:rsid w:val="00104A0E"/>
    <w:rsid w:val="00104CC0"/>
    <w:rsid w:val="001050A8"/>
    <w:rsid w:val="0010598B"/>
    <w:rsid w:val="0010637B"/>
    <w:rsid w:val="00106CAA"/>
    <w:rsid w:val="00107A8F"/>
    <w:rsid w:val="00110322"/>
    <w:rsid w:val="0011041D"/>
    <w:rsid w:val="00111343"/>
    <w:rsid w:val="00111633"/>
    <w:rsid w:val="00113270"/>
    <w:rsid w:val="0011440D"/>
    <w:rsid w:val="00114834"/>
    <w:rsid w:val="00115CD2"/>
    <w:rsid w:val="001167B2"/>
    <w:rsid w:val="00116E43"/>
    <w:rsid w:val="00116F48"/>
    <w:rsid w:val="001178BC"/>
    <w:rsid w:val="001200AA"/>
    <w:rsid w:val="00120D59"/>
    <w:rsid w:val="00121371"/>
    <w:rsid w:val="001218C3"/>
    <w:rsid w:val="00121D32"/>
    <w:rsid w:val="00124166"/>
    <w:rsid w:val="0012496D"/>
    <w:rsid w:val="00124B0E"/>
    <w:rsid w:val="00133DC7"/>
    <w:rsid w:val="001341C8"/>
    <w:rsid w:val="001344D7"/>
    <w:rsid w:val="0013586C"/>
    <w:rsid w:val="00135A2A"/>
    <w:rsid w:val="00135C3F"/>
    <w:rsid w:val="00135E58"/>
    <w:rsid w:val="00136098"/>
    <w:rsid w:val="001375BD"/>
    <w:rsid w:val="00137CDF"/>
    <w:rsid w:val="00140375"/>
    <w:rsid w:val="00140C5C"/>
    <w:rsid w:val="00141041"/>
    <w:rsid w:val="00141A0F"/>
    <w:rsid w:val="001421F8"/>
    <w:rsid w:val="00142DF8"/>
    <w:rsid w:val="00143EF4"/>
    <w:rsid w:val="0014406F"/>
    <w:rsid w:val="00144B8E"/>
    <w:rsid w:val="001469A6"/>
    <w:rsid w:val="001477A0"/>
    <w:rsid w:val="00147E2C"/>
    <w:rsid w:val="00150122"/>
    <w:rsid w:val="00150148"/>
    <w:rsid w:val="00150E89"/>
    <w:rsid w:val="00152E86"/>
    <w:rsid w:val="0015487A"/>
    <w:rsid w:val="00155F11"/>
    <w:rsid w:val="0015783B"/>
    <w:rsid w:val="00157EB7"/>
    <w:rsid w:val="00162916"/>
    <w:rsid w:val="00163040"/>
    <w:rsid w:val="00163DBF"/>
    <w:rsid w:val="0016565C"/>
    <w:rsid w:val="0016565E"/>
    <w:rsid w:val="00165A47"/>
    <w:rsid w:val="00166A83"/>
    <w:rsid w:val="00170D1D"/>
    <w:rsid w:val="00170E08"/>
    <w:rsid w:val="00170FFB"/>
    <w:rsid w:val="00171335"/>
    <w:rsid w:val="00171B08"/>
    <w:rsid w:val="00172FFC"/>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D65"/>
    <w:rsid w:val="00184527"/>
    <w:rsid w:val="00184A82"/>
    <w:rsid w:val="00185AF4"/>
    <w:rsid w:val="00186737"/>
    <w:rsid w:val="001871E6"/>
    <w:rsid w:val="001875CF"/>
    <w:rsid w:val="00190029"/>
    <w:rsid w:val="001902A0"/>
    <w:rsid w:val="00191051"/>
    <w:rsid w:val="001910DE"/>
    <w:rsid w:val="0019130D"/>
    <w:rsid w:val="00191AD0"/>
    <w:rsid w:val="00191DF2"/>
    <w:rsid w:val="00192082"/>
    <w:rsid w:val="00193114"/>
    <w:rsid w:val="00193AE3"/>
    <w:rsid w:val="00193E95"/>
    <w:rsid w:val="00194715"/>
    <w:rsid w:val="00194DE6"/>
    <w:rsid w:val="00195BA6"/>
    <w:rsid w:val="00195F63"/>
    <w:rsid w:val="00197DAB"/>
    <w:rsid w:val="00197EB0"/>
    <w:rsid w:val="001A02AF"/>
    <w:rsid w:val="001A1002"/>
    <w:rsid w:val="001A3E4D"/>
    <w:rsid w:val="001A4060"/>
    <w:rsid w:val="001A438F"/>
    <w:rsid w:val="001A4673"/>
    <w:rsid w:val="001A5E93"/>
    <w:rsid w:val="001A6428"/>
    <w:rsid w:val="001A7DF4"/>
    <w:rsid w:val="001B03B1"/>
    <w:rsid w:val="001B12D5"/>
    <w:rsid w:val="001B1E65"/>
    <w:rsid w:val="001B1FE4"/>
    <w:rsid w:val="001B2A2A"/>
    <w:rsid w:val="001B2D8F"/>
    <w:rsid w:val="001B3E8F"/>
    <w:rsid w:val="001B42E7"/>
    <w:rsid w:val="001B4361"/>
    <w:rsid w:val="001B4E03"/>
    <w:rsid w:val="001B62E5"/>
    <w:rsid w:val="001B634F"/>
    <w:rsid w:val="001B703B"/>
    <w:rsid w:val="001B755D"/>
    <w:rsid w:val="001B7B13"/>
    <w:rsid w:val="001C0625"/>
    <w:rsid w:val="001C0B74"/>
    <w:rsid w:val="001C121E"/>
    <w:rsid w:val="001C1449"/>
    <w:rsid w:val="001C3ACF"/>
    <w:rsid w:val="001C3D66"/>
    <w:rsid w:val="001C4BD6"/>
    <w:rsid w:val="001C51FC"/>
    <w:rsid w:val="001C538A"/>
    <w:rsid w:val="001C5F4A"/>
    <w:rsid w:val="001C6486"/>
    <w:rsid w:val="001C6636"/>
    <w:rsid w:val="001C6DDD"/>
    <w:rsid w:val="001D0C85"/>
    <w:rsid w:val="001D2213"/>
    <w:rsid w:val="001D2C0E"/>
    <w:rsid w:val="001D333F"/>
    <w:rsid w:val="001D4228"/>
    <w:rsid w:val="001D4405"/>
    <w:rsid w:val="001D474D"/>
    <w:rsid w:val="001D48EF"/>
    <w:rsid w:val="001D63AF"/>
    <w:rsid w:val="001E0287"/>
    <w:rsid w:val="001E168F"/>
    <w:rsid w:val="001E173C"/>
    <w:rsid w:val="001E1CDE"/>
    <w:rsid w:val="001E1DE7"/>
    <w:rsid w:val="001E1FA3"/>
    <w:rsid w:val="001E2F79"/>
    <w:rsid w:val="001E2FFB"/>
    <w:rsid w:val="001E300C"/>
    <w:rsid w:val="001E3324"/>
    <w:rsid w:val="001E338B"/>
    <w:rsid w:val="001E4490"/>
    <w:rsid w:val="001E4969"/>
    <w:rsid w:val="001E4D2B"/>
    <w:rsid w:val="001E57DB"/>
    <w:rsid w:val="001E5947"/>
    <w:rsid w:val="001E5ADE"/>
    <w:rsid w:val="001E5C94"/>
    <w:rsid w:val="001E5D8B"/>
    <w:rsid w:val="001E67C8"/>
    <w:rsid w:val="001E6A1F"/>
    <w:rsid w:val="001E6CB1"/>
    <w:rsid w:val="001F1F09"/>
    <w:rsid w:val="001F239F"/>
    <w:rsid w:val="001F2FA7"/>
    <w:rsid w:val="001F3397"/>
    <w:rsid w:val="001F470A"/>
    <w:rsid w:val="001F49B0"/>
    <w:rsid w:val="001F6305"/>
    <w:rsid w:val="00200FDD"/>
    <w:rsid w:val="00201205"/>
    <w:rsid w:val="00202E70"/>
    <w:rsid w:val="0020329E"/>
    <w:rsid w:val="002044A2"/>
    <w:rsid w:val="002071A1"/>
    <w:rsid w:val="00213FCD"/>
    <w:rsid w:val="00215B83"/>
    <w:rsid w:val="002166B0"/>
    <w:rsid w:val="0021688E"/>
    <w:rsid w:val="00217402"/>
    <w:rsid w:val="00220910"/>
    <w:rsid w:val="00223303"/>
    <w:rsid w:val="00224A69"/>
    <w:rsid w:val="00224E7B"/>
    <w:rsid w:val="002263E4"/>
    <w:rsid w:val="00226550"/>
    <w:rsid w:val="0022703D"/>
    <w:rsid w:val="002270F9"/>
    <w:rsid w:val="0022750E"/>
    <w:rsid w:val="00227A67"/>
    <w:rsid w:val="00227A7E"/>
    <w:rsid w:val="00227EE8"/>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065D"/>
    <w:rsid w:val="00251535"/>
    <w:rsid w:val="00251C68"/>
    <w:rsid w:val="00251F86"/>
    <w:rsid w:val="002534BC"/>
    <w:rsid w:val="002541C9"/>
    <w:rsid w:val="00254899"/>
    <w:rsid w:val="00254B3E"/>
    <w:rsid w:val="00256E36"/>
    <w:rsid w:val="002571DA"/>
    <w:rsid w:val="00257952"/>
    <w:rsid w:val="00257C82"/>
    <w:rsid w:val="00261951"/>
    <w:rsid w:val="0026256C"/>
    <w:rsid w:val="00262570"/>
    <w:rsid w:val="002625D2"/>
    <w:rsid w:val="00265AA7"/>
    <w:rsid w:val="00266459"/>
    <w:rsid w:val="002665E4"/>
    <w:rsid w:val="002667A1"/>
    <w:rsid w:val="00266A46"/>
    <w:rsid w:val="00267C5F"/>
    <w:rsid w:val="00267E87"/>
    <w:rsid w:val="002703DD"/>
    <w:rsid w:val="0027139B"/>
    <w:rsid w:val="00271A51"/>
    <w:rsid w:val="00272C04"/>
    <w:rsid w:val="00273395"/>
    <w:rsid w:val="00273FF2"/>
    <w:rsid w:val="002744A6"/>
    <w:rsid w:val="0027537A"/>
    <w:rsid w:val="002755A8"/>
    <w:rsid w:val="00275615"/>
    <w:rsid w:val="002764F0"/>
    <w:rsid w:val="00276F42"/>
    <w:rsid w:val="00277489"/>
    <w:rsid w:val="0028009A"/>
    <w:rsid w:val="002808D1"/>
    <w:rsid w:val="002813D3"/>
    <w:rsid w:val="00281768"/>
    <w:rsid w:val="002835E1"/>
    <w:rsid w:val="002847D0"/>
    <w:rsid w:val="00287931"/>
    <w:rsid w:val="00290C23"/>
    <w:rsid w:val="00292AC0"/>
    <w:rsid w:val="00292C71"/>
    <w:rsid w:val="0029382B"/>
    <w:rsid w:val="00295101"/>
    <w:rsid w:val="00296430"/>
    <w:rsid w:val="00296E96"/>
    <w:rsid w:val="002A0382"/>
    <w:rsid w:val="002A1033"/>
    <w:rsid w:val="002A1824"/>
    <w:rsid w:val="002A188C"/>
    <w:rsid w:val="002A3BF1"/>
    <w:rsid w:val="002A4DF5"/>
    <w:rsid w:val="002A5F3D"/>
    <w:rsid w:val="002A7087"/>
    <w:rsid w:val="002A7DAE"/>
    <w:rsid w:val="002B01D3"/>
    <w:rsid w:val="002B0390"/>
    <w:rsid w:val="002B194B"/>
    <w:rsid w:val="002B3894"/>
    <w:rsid w:val="002B4E2B"/>
    <w:rsid w:val="002B4ED1"/>
    <w:rsid w:val="002B4FDE"/>
    <w:rsid w:val="002B5F36"/>
    <w:rsid w:val="002B60C7"/>
    <w:rsid w:val="002B721E"/>
    <w:rsid w:val="002B742D"/>
    <w:rsid w:val="002B7CF7"/>
    <w:rsid w:val="002B7E4A"/>
    <w:rsid w:val="002C03A8"/>
    <w:rsid w:val="002C0E58"/>
    <w:rsid w:val="002C17CB"/>
    <w:rsid w:val="002C180C"/>
    <w:rsid w:val="002C2B1F"/>
    <w:rsid w:val="002C2B96"/>
    <w:rsid w:val="002C37E1"/>
    <w:rsid w:val="002C3BF3"/>
    <w:rsid w:val="002C42F0"/>
    <w:rsid w:val="002C430F"/>
    <w:rsid w:val="002C54F6"/>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0AD7"/>
    <w:rsid w:val="002E16BB"/>
    <w:rsid w:val="002E1AE1"/>
    <w:rsid w:val="002E2B73"/>
    <w:rsid w:val="002E2FC5"/>
    <w:rsid w:val="002E30EF"/>
    <w:rsid w:val="002E4676"/>
    <w:rsid w:val="002E48A7"/>
    <w:rsid w:val="002E5B34"/>
    <w:rsid w:val="002E6D0B"/>
    <w:rsid w:val="002F08E8"/>
    <w:rsid w:val="002F0E16"/>
    <w:rsid w:val="002F1DD9"/>
    <w:rsid w:val="002F2D54"/>
    <w:rsid w:val="002F301B"/>
    <w:rsid w:val="002F36C3"/>
    <w:rsid w:val="002F3972"/>
    <w:rsid w:val="002F3B96"/>
    <w:rsid w:val="002F7694"/>
    <w:rsid w:val="002F7C49"/>
    <w:rsid w:val="00300735"/>
    <w:rsid w:val="0030311D"/>
    <w:rsid w:val="003033BA"/>
    <w:rsid w:val="00303CAE"/>
    <w:rsid w:val="00305BEC"/>
    <w:rsid w:val="0030763F"/>
    <w:rsid w:val="003079D9"/>
    <w:rsid w:val="00311A33"/>
    <w:rsid w:val="00312B02"/>
    <w:rsid w:val="00312BE4"/>
    <w:rsid w:val="003144EA"/>
    <w:rsid w:val="003178BC"/>
    <w:rsid w:val="0032117F"/>
    <w:rsid w:val="003228CC"/>
    <w:rsid w:val="003253CD"/>
    <w:rsid w:val="003257BB"/>
    <w:rsid w:val="003257CE"/>
    <w:rsid w:val="00327B9B"/>
    <w:rsid w:val="00330460"/>
    <w:rsid w:val="003306E9"/>
    <w:rsid w:val="00331884"/>
    <w:rsid w:val="00331D15"/>
    <w:rsid w:val="0033283B"/>
    <w:rsid w:val="00332F03"/>
    <w:rsid w:val="00333075"/>
    <w:rsid w:val="00333E4E"/>
    <w:rsid w:val="00333F59"/>
    <w:rsid w:val="00333F88"/>
    <w:rsid w:val="003341B2"/>
    <w:rsid w:val="003379C1"/>
    <w:rsid w:val="00340398"/>
    <w:rsid w:val="00341827"/>
    <w:rsid w:val="00342840"/>
    <w:rsid w:val="00345775"/>
    <w:rsid w:val="00346469"/>
    <w:rsid w:val="003475C2"/>
    <w:rsid w:val="0034771C"/>
    <w:rsid w:val="00347DA8"/>
    <w:rsid w:val="003519C7"/>
    <w:rsid w:val="00352913"/>
    <w:rsid w:val="0035356D"/>
    <w:rsid w:val="003545CC"/>
    <w:rsid w:val="00355224"/>
    <w:rsid w:val="00355CE5"/>
    <w:rsid w:val="00355FCA"/>
    <w:rsid w:val="00356B6F"/>
    <w:rsid w:val="00356BF7"/>
    <w:rsid w:val="0035762A"/>
    <w:rsid w:val="00357CF6"/>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778BA"/>
    <w:rsid w:val="003807C3"/>
    <w:rsid w:val="00381CFB"/>
    <w:rsid w:val="00382302"/>
    <w:rsid w:val="003842E2"/>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5B86"/>
    <w:rsid w:val="003A7885"/>
    <w:rsid w:val="003A7B07"/>
    <w:rsid w:val="003B0180"/>
    <w:rsid w:val="003B0F9F"/>
    <w:rsid w:val="003B0FF5"/>
    <w:rsid w:val="003B155C"/>
    <w:rsid w:val="003B1EFE"/>
    <w:rsid w:val="003B1F0E"/>
    <w:rsid w:val="003B2C8E"/>
    <w:rsid w:val="003B3198"/>
    <w:rsid w:val="003B340C"/>
    <w:rsid w:val="003B360E"/>
    <w:rsid w:val="003B3881"/>
    <w:rsid w:val="003B391C"/>
    <w:rsid w:val="003B5EF1"/>
    <w:rsid w:val="003B7569"/>
    <w:rsid w:val="003B7D39"/>
    <w:rsid w:val="003C11EB"/>
    <w:rsid w:val="003C23B7"/>
    <w:rsid w:val="003C3983"/>
    <w:rsid w:val="003C3C3A"/>
    <w:rsid w:val="003C4B32"/>
    <w:rsid w:val="003C61D9"/>
    <w:rsid w:val="003C6B1A"/>
    <w:rsid w:val="003D034C"/>
    <w:rsid w:val="003D0E16"/>
    <w:rsid w:val="003D0FC2"/>
    <w:rsid w:val="003D1EFD"/>
    <w:rsid w:val="003D1FF3"/>
    <w:rsid w:val="003D2914"/>
    <w:rsid w:val="003D2BAC"/>
    <w:rsid w:val="003D35FA"/>
    <w:rsid w:val="003D3ABE"/>
    <w:rsid w:val="003D3BC2"/>
    <w:rsid w:val="003D3FF8"/>
    <w:rsid w:val="003D5116"/>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7047"/>
    <w:rsid w:val="003F7125"/>
    <w:rsid w:val="00400855"/>
    <w:rsid w:val="004015DB"/>
    <w:rsid w:val="00401B77"/>
    <w:rsid w:val="00402BBF"/>
    <w:rsid w:val="00402E42"/>
    <w:rsid w:val="004031C1"/>
    <w:rsid w:val="0040347F"/>
    <w:rsid w:val="00405F1D"/>
    <w:rsid w:val="00406A56"/>
    <w:rsid w:val="00407AA8"/>
    <w:rsid w:val="004110CB"/>
    <w:rsid w:val="00411CF5"/>
    <w:rsid w:val="00412B88"/>
    <w:rsid w:val="00413634"/>
    <w:rsid w:val="0041376E"/>
    <w:rsid w:val="004147F1"/>
    <w:rsid w:val="00415AC5"/>
    <w:rsid w:val="0041625B"/>
    <w:rsid w:val="00416B7C"/>
    <w:rsid w:val="0042026C"/>
    <w:rsid w:val="0042038A"/>
    <w:rsid w:val="0042080A"/>
    <w:rsid w:val="00420818"/>
    <w:rsid w:val="00420A1E"/>
    <w:rsid w:val="004218BF"/>
    <w:rsid w:val="004222B8"/>
    <w:rsid w:val="00422325"/>
    <w:rsid w:val="00423952"/>
    <w:rsid w:val="0042395E"/>
    <w:rsid w:val="004241C3"/>
    <w:rsid w:val="004257E2"/>
    <w:rsid w:val="00426865"/>
    <w:rsid w:val="0042754A"/>
    <w:rsid w:val="0042773A"/>
    <w:rsid w:val="00427BD8"/>
    <w:rsid w:val="00430460"/>
    <w:rsid w:val="00430808"/>
    <w:rsid w:val="00430C80"/>
    <w:rsid w:val="0043299B"/>
    <w:rsid w:val="0043356E"/>
    <w:rsid w:val="004337BD"/>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31DE"/>
    <w:rsid w:val="00443952"/>
    <w:rsid w:val="00444565"/>
    <w:rsid w:val="004451F4"/>
    <w:rsid w:val="00445342"/>
    <w:rsid w:val="00450A13"/>
    <w:rsid w:val="0045112A"/>
    <w:rsid w:val="00451C2C"/>
    <w:rsid w:val="0045354A"/>
    <w:rsid w:val="0045406E"/>
    <w:rsid w:val="00454E81"/>
    <w:rsid w:val="00456A61"/>
    <w:rsid w:val="00456DF8"/>
    <w:rsid w:val="00457C5E"/>
    <w:rsid w:val="00463812"/>
    <w:rsid w:val="00464DFB"/>
    <w:rsid w:val="00466C5C"/>
    <w:rsid w:val="00466D19"/>
    <w:rsid w:val="00466E92"/>
    <w:rsid w:val="00470A3A"/>
    <w:rsid w:val="0047104C"/>
    <w:rsid w:val="00471325"/>
    <w:rsid w:val="00472244"/>
    <w:rsid w:val="004731A2"/>
    <w:rsid w:val="004736E0"/>
    <w:rsid w:val="00474A1A"/>
    <w:rsid w:val="004764F3"/>
    <w:rsid w:val="004816BF"/>
    <w:rsid w:val="0048467F"/>
    <w:rsid w:val="00484778"/>
    <w:rsid w:val="00484C94"/>
    <w:rsid w:val="00484FB6"/>
    <w:rsid w:val="004859E3"/>
    <w:rsid w:val="00486035"/>
    <w:rsid w:val="00487124"/>
    <w:rsid w:val="0048793D"/>
    <w:rsid w:val="004902D8"/>
    <w:rsid w:val="00490423"/>
    <w:rsid w:val="00490D41"/>
    <w:rsid w:val="00491A9E"/>
    <w:rsid w:val="00491E0D"/>
    <w:rsid w:val="0049236E"/>
    <w:rsid w:val="004926F6"/>
    <w:rsid w:val="00493946"/>
    <w:rsid w:val="0049398E"/>
    <w:rsid w:val="00494927"/>
    <w:rsid w:val="0049509F"/>
    <w:rsid w:val="00495CA6"/>
    <w:rsid w:val="004965C8"/>
    <w:rsid w:val="0049683C"/>
    <w:rsid w:val="004A0A7D"/>
    <w:rsid w:val="004A1108"/>
    <w:rsid w:val="004A650C"/>
    <w:rsid w:val="004A65E1"/>
    <w:rsid w:val="004A6F98"/>
    <w:rsid w:val="004A7424"/>
    <w:rsid w:val="004A7B23"/>
    <w:rsid w:val="004B019E"/>
    <w:rsid w:val="004B030E"/>
    <w:rsid w:val="004B031A"/>
    <w:rsid w:val="004B12C8"/>
    <w:rsid w:val="004B177E"/>
    <w:rsid w:val="004B1A61"/>
    <w:rsid w:val="004B2106"/>
    <w:rsid w:val="004B2328"/>
    <w:rsid w:val="004B539A"/>
    <w:rsid w:val="004B6049"/>
    <w:rsid w:val="004B695D"/>
    <w:rsid w:val="004B6F52"/>
    <w:rsid w:val="004B718F"/>
    <w:rsid w:val="004B757C"/>
    <w:rsid w:val="004B7A2A"/>
    <w:rsid w:val="004C0185"/>
    <w:rsid w:val="004C0E1F"/>
    <w:rsid w:val="004C0E80"/>
    <w:rsid w:val="004C29AA"/>
    <w:rsid w:val="004C2A83"/>
    <w:rsid w:val="004C2C7E"/>
    <w:rsid w:val="004C2E80"/>
    <w:rsid w:val="004C30BA"/>
    <w:rsid w:val="004C398C"/>
    <w:rsid w:val="004C4C93"/>
    <w:rsid w:val="004C65D6"/>
    <w:rsid w:val="004C7FCF"/>
    <w:rsid w:val="004D09A6"/>
    <w:rsid w:val="004D0BDB"/>
    <w:rsid w:val="004D292D"/>
    <w:rsid w:val="004D2E10"/>
    <w:rsid w:val="004D333C"/>
    <w:rsid w:val="004D373F"/>
    <w:rsid w:val="004D4C65"/>
    <w:rsid w:val="004D550A"/>
    <w:rsid w:val="004D6E9B"/>
    <w:rsid w:val="004E0B94"/>
    <w:rsid w:val="004E1321"/>
    <w:rsid w:val="004E259C"/>
    <w:rsid w:val="004E271B"/>
    <w:rsid w:val="004E30F4"/>
    <w:rsid w:val="004E43A0"/>
    <w:rsid w:val="004E53E3"/>
    <w:rsid w:val="004E68F0"/>
    <w:rsid w:val="004E6E28"/>
    <w:rsid w:val="004E7844"/>
    <w:rsid w:val="004F02C4"/>
    <w:rsid w:val="004F126C"/>
    <w:rsid w:val="004F1E04"/>
    <w:rsid w:val="004F20C8"/>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10355"/>
    <w:rsid w:val="00510BE8"/>
    <w:rsid w:val="00510E5B"/>
    <w:rsid w:val="00513723"/>
    <w:rsid w:val="0051473B"/>
    <w:rsid w:val="005161E1"/>
    <w:rsid w:val="00517C8E"/>
    <w:rsid w:val="00520AC2"/>
    <w:rsid w:val="005210EE"/>
    <w:rsid w:val="00521395"/>
    <w:rsid w:val="00522091"/>
    <w:rsid w:val="00523446"/>
    <w:rsid w:val="0052467E"/>
    <w:rsid w:val="00524745"/>
    <w:rsid w:val="00524E62"/>
    <w:rsid w:val="00525255"/>
    <w:rsid w:val="005252D3"/>
    <w:rsid w:val="0052575B"/>
    <w:rsid w:val="005259D6"/>
    <w:rsid w:val="005277E8"/>
    <w:rsid w:val="00530506"/>
    <w:rsid w:val="0053071D"/>
    <w:rsid w:val="0053131F"/>
    <w:rsid w:val="00531DBA"/>
    <w:rsid w:val="00532699"/>
    <w:rsid w:val="00533FC8"/>
    <w:rsid w:val="005353A4"/>
    <w:rsid w:val="00536B30"/>
    <w:rsid w:val="0054056D"/>
    <w:rsid w:val="005411F6"/>
    <w:rsid w:val="00541A83"/>
    <w:rsid w:val="00542039"/>
    <w:rsid w:val="005427EA"/>
    <w:rsid w:val="005433E4"/>
    <w:rsid w:val="0054379B"/>
    <w:rsid w:val="005437B6"/>
    <w:rsid w:val="00543DA0"/>
    <w:rsid w:val="00544047"/>
    <w:rsid w:val="00544823"/>
    <w:rsid w:val="005449AE"/>
    <w:rsid w:val="00545521"/>
    <w:rsid w:val="00546F34"/>
    <w:rsid w:val="00547975"/>
    <w:rsid w:val="0055024B"/>
    <w:rsid w:val="00550EFD"/>
    <w:rsid w:val="00552325"/>
    <w:rsid w:val="00552399"/>
    <w:rsid w:val="00553718"/>
    <w:rsid w:val="0055382B"/>
    <w:rsid w:val="0055389F"/>
    <w:rsid w:val="00553DD0"/>
    <w:rsid w:val="005573C0"/>
    <w:rsid w:val="005579D9"/>
    <w:rsid w:val="005606A9"/>
    <w:rsid w:val="00564D11"/>
    <w:rsid w:val="005662E0"/>
    <w:rsid w:val="00567573"/>
    <w:rsid w:val="0056760B"/>
    <w:rsid w:val="00570127"/>
    <w:rsid w:val="005709D0"/>
    <w:rsid w:val="00573661"/>
    <w:rsid w:val="00573A45"/>
    <w:rsid w:val="00574FF1"/>
    <w:rsid w:val="005754E2"/>
    <w:rsid w:val="005760E5"/>
    <w:rsid w:val="00576182"/>
    <w:rsid w:val="00576AE8"/>
    <w:rsid w:val="0057724D"/>
    <w:rsid w:val="00580C9F"/>
    <w:rsid w:val="0058193F"/>
    <w:rsid w:val="005819BE"/>
    <w:rsid w:val="00581B8E"/>
    <w:rsid w:val="0058223A"/>
    <w:rsid w:val="005823B8"/>
    <w:rsid w:val="00582BE3"/>
    <w:rsid w:val="00584196"/>
    <w:rsid w:val="00584DB1"/>
    <w:rsid w:val="00585B1B"/>
    <w:rsid w:val="00586324"/>
    <w:rsid w:val="00586528"/>
    <w:rsid w:val="005873C8"/>
    <w:rsid w:val="00587A9E"/>
    <w:rsid w:val="00587C5D"/>
    <w:rsid w:val="0059005A"/>
    <w:rsid w:val="00590805"/>
    <w:rsid w:val="00591066"/>
    <w:rsid w:val="005917E4"/>
    <w:rsid w:val="0059300D"/>
    <w:rsid w:val="005959B1"/>
    <w:rsid w:val="005970C6"/>
    <w:rsid w:val="00597F23"/>
    <w:rsid w:val="005A00C6"/>
    <w:rsid w:val="005A075E"/>
    <w:rsid w:val="005A0BEE"/>
    <w:rsid w:val="005A1A89"/>
    <w:rsid w:val="005A1D0F"/>
    <w:rsid w:val="005A1D5B"/>
    <w:rsid w:val="005A237F"/>
    <w:rsid w:val="005A25E1"/>
    <w:rsid w:val="005A2CD0"/>
    <w:rsid w:val="005A4035"/>
    <w:rsid w:val="005A4695"/>
    <w:rsid w:val="005A484E"/>
    <w:rsid w:val="005A68F7"/>
    <w:rsid w:val="005A742C"/>
    <w:rsid w:val="005A7786"/>
    <w:rsid w:val="005A7AB3"/>
    <w:rsid w:val="005B0091"/>
    <w:rsid w:val="005B10EC"/>
    <w:rsid w:val="005B1623"/>
    <w:rsid w:val="005B1B31"/>
    <w:rsid w:val="005B1F05"/>
    <w:rsid w:val="005B23EA"/>
    <w:rsid w:val="005B3430"/>
    <w:rsid w:val="005B3A69"/>
    <w:rsid w:val="005B4147"/>
    <w:rsid w:val="005B41F7"/>
    <w:rsid w:val="005B4D82"/>
    <w:rsid w:val="005B51AE"/>
    <w:rsid w:val="005B5362"/>
    <w:rsid w:val="005B5773"/>
    <w:rsid w:val="005B6110"/>
    <w:rsid w:val="005B647C"/>
    <w:rsid w:val="005B714C"/>
    <w:rsid w:val="005B74FD"/>
    <w:rsid w:val="005C0945"/>
    <w:rsid w:val="005C0BFE"/>
    <w:rsid w:val="005C2C33"/>
    <w:rsid w:val="005C2CAF"/>
    <w:rsid w:val="005C32A5"/>
    <w:rsid w:val="005C4BA8"/>
    <w:rsid w:val="005C4E9F"/>
    <w:rsid w:val="005C5613"/>
    <w:rsid w:val="005C5F3F"/>
    <w:rsid w:val="005C66E4"/>
    <w:rsid w:val="005C6C06"/>
    <w:rsid w:val="005C75BE"/>
    <w:rsid w:val="005C75BF"/>
    <w:rsid w:val="005D06EA"/>
    <w:rsid w:val="005D0F98"/>
    <w:rsid w:val="005D0FF7"/>
    <w:rsid w:val="005D10A6"/>
    <w:rsid w:val="005D129C"/>
    <w:rsid w:val="005D1986"/>
    <w:rsid w:val="005D1A3D"/>
    <w:rsid w:val="005D2081"/>
    <w:rsid w:val="005D52E2"/>
    <w:rsid w:val="005D561B"/>
    <w:rsid w:val="005D5B49"/>
    <w:rsid w:val="005D6D72"/>
    <w:rsid w:val="005D72D6"/>
    <w:rsid w:val="005D733F"/>
    <w:rsid w:val="005D77CD"/>
    <w:rsid w:val="005D7F0F"/>
    <w:rsid w:val="005E005F"/>
    <w:rsid w:val="005E04D5"/>
    <w:rsid w:val="005E130B"/>
    <w:rsid w:val="005E14D1"/>
    <w:rsid w:val="005E2DED"/>
    <w:rsid w:val="005E2E2D"/>
    <w:rsid w:val="005E2F1A"/>
    <w:rsid w:val="005E33A7"/>
    <w:rsid w:val="005E3794"/>
    <w:rsid w:val="005E3D69"/>
    <w:rsid w:val="005E3DBD"/>
    <w:rsid w:val="005E3F1C"/>
    <w:rsid w:val="005E6405"/>
    <w:rsid w:val="005E6424"/>
    <w:rsid w:val="005E75F9"/>
    <w:rsid w:val="005E76FF"/>
    <w:rsid w:val="005E7D25"/>
    <w:rsid w:val="005E7D2F"/>
    <w:rsid w:val="005F08AA"/>
    <w:rsid w:val="005F0A92"/>
    <w:rsid w:val="005F1353"/>
    <w:rsid w:val="005F1465"/>
    <w:rsid w:val="005F200E"/>
    <w:rsid w:val="005F397E"/>
    <w:rsid w:val="005F4249"/>
    <w:rsid w:val="005F457B"/>
    <w:rsid w:val="005F48F9"/>
    <w:rsid w:val="005F51C6"/>
    <w:rsid w:val="005F5547"/>
    <w:rsid w:val="005F574E"/>
    <w:rsid w:val="005F5A4E"/>
    <w:rsid w:val="005F7F03"/>
    <w:rsid w:val="006007B1"/>
    <w:rsid w:val="00600F9D"/>
    <w:rsid w:val="006013ED"/>
    <w:rsid w:val="00601C6C"/>
    <w:rsid w:val="006020D8"/>
    <w:rsid w:val="00602545"/>
    <w:rsid w:val="00603283"/>
    <w:rsid w:val="006036D6"/>
    <w:rsid w:val="006046F8"/>
    <w:rsid w:val="00604BF8"/>
    <w:rsid w:val="00606D9E"/>
    <w:rsid w:val="0060789F"/>
    <w:rsid w:val="00611094"/>
    <w:rsid w:val="00611431"/>
    <w:rsid w:val="00612857"/>
    <w:rsid w:val="00613B28"/>
    <w:rsid w:val="00613F57"/>
    <w:rsid w:val="00616E71"/>
    <w:rsid w:val="00617068"/>
    <w:rsid w:val="00617C7D"/>
    <w:rsid w:val="006219F1"/>
    <w:rsid w:val="006221E1"/>
    <w:rsid w:val="006223FD"/>
    <w:rsid w:val="006233A2"/>
    <w:rsid w:val="00623418"/>
    <w:rsid w:val="006252EA"/>
    <w:rsid w:val="006254F9"/>
    <w:rsid w:val="00625AF2"/>
    <w:rsid w:val="006262BC"/>
    <w:rsid w:val="006317A9"/>
    <w:rsid w:val="006318A0"/>
    <w:rsid w:val="006323CF"/>
    <w:rsid w:val="00632B7F"/>
    <w:rsid w:val="00632C7A"/>
    <w:rsid w:val="00632CC7"/>
    <w:rsid w:val="00632DAF"/>
    <w:rsid w:val="00632ED8"/>
    <w:rsid w:val="00633115"/>
    <w:rsid w:val="0063343F"/>
    <w:rsid w:val="00633C7A"/>
    <w:rsid w:val="00633D53"/>
    <w:rsid w:val="00633EF3"/>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5FFA"/>
    <w:rsid w:val="006467C3"/>
    <w:rsid w:val="006472DD"/>
    <w:rsid w:val="00647CD6"/>
    <w:rsid w:val="00650797"/>
    <w:rsid w:val="00651F84"/>
    <w:rsid w:val="00653EF4"/>
    <w:rsid w:val="0065449D"/>
    <w:rsid w:val="00655D39"/>
    <w:rsid w:val="00656ACC"/>
    <w:rsid w:val="00656F42"/>
    <w:rsid w:val="006570F2"/>
    <w:rsid w:val="00657BC5"/>
    <w:rsid w:val="00657E9A"/>
    <w:rsid w:val="0066125D"/>
    <w:rsid w:val="006612E9"/>
    <w:rsid w:val="006617AE"/>
    <w:rsid w:val="0066203C"/>
    <w:rsid w:val="0066229B"/>
    <w:rsid w:val="006623F2"/>
    <w:rsid w:val="00664F01"/>
    <w:rsid w:val="00665E88"/>
    <w:rsid w:val="00665EC3"/>
    <w:rsid w:val="0066620B"/>
    <w:rsid w:val="00670049"/>
    <w:rsid w:val="006700A9"/>
    <w:rsid w:val="00670606"/>
    <w:rsid w:val="00670611"/>
    <w:rsid w:val="00670D9D"/>
    <w:rsid w:val="006723E4"/>
    <w:rsid w:val="006724A8"/>
    <w:rsid w:val="006733C0"/>
    <w:rsid w:val="00673B14"/>
    <w:rsid w:val="00673FB3"/>
    <w:rsid w:val="00674ED9"/>
    <w:rsid w:val="006769B4"/>
    <w:rsid w:val="0068004A"/>
    <w:rsid w:val="00680393"/>
    <w:rsid w:val="006806C8"/>
    <w:rsid w:val="00680711"/>
    <w:rsid w:val="00680D12"/>
    <w:rsid w:val="00681ECC"/>
    <w:rsid w:val="00682543"/>
    <w:rsid w:val="006827E2"/>
    <w:rsid w:val="006827F2"/>
    <w:rsid w:val="0068288F"/>
    <w:rsid w:val="00682EBA"/>
    <w:rsid w:val="006834F5"/>
    <w:rsid w:val="006837BF"/>
    <w:rsid w:val="00683E05"/>
    <w:rsid w:val="00684073"/>
    <w:rsid w:val="00684B17"/>
    <w:rsid w:val="00684C87"/>
    <w:rsid w:val="00684F3B"/>
    <w:rsid w:val="00686C89"/>
    <w:rsid w:val="00687069"/>
    <w:rsid w:val="0068797B"/>
    <w:rsid w:val="00687BA6"/>
    <w:rsid w:val="00692B0D"/>
    <w:rsid w:val="00692EA1"/>
    <w:rsid w:val="00694109"/>
    <w:rsid w:val="00695D5A"/>
    <w:rsid w:val="006A0485"/>
    <w:rsid w:val="006A151A"/>
    <w:rsid w:val="006A2A89"/>
    <w:rsid w:val="006A2D95"/>
    <w:rsid w:val="006A3721"/>
    <w:rsid w:val="006A3DD7"/>
    <w:rsid w:val="006A3E94"/>
    <w:rsid w:val="006A4622"/>
    <w:rsid w:val="006A4DA7"/>
    <w:rsid w:val="006A6B15"/>
    <w:rsid w:val="006A7A45"/>
    <w:rsid w:val="006A7B53"/>
    <w:rsid w:val="006B00E9"/>
    <w:rsid w:val="006B03FB"/>
    <w:rsid w:val="006B0513"/>
    <w:rsid w:val="006B0EE5"/>
    <w:rsid w:val="006B0F01"/>
    <w:rsid w:val="006B0F81"/>
    <w:rsid w:val="006B1A1B"/>
    <w:rsid w:val="006B1D4E"/>
    <w:rsid w:val="006B326F"/>
    <w:rsid w:val="006B5574"/>
    <w:rsid w:val="006B5616"/>
    <w:rsid w:val="006B5C77"/>
    <w:rsid w:val="006B76A7"/>
    <w:rsid w:val="006C03AC"/>
    <w:rsid w:val="006C0993"/>
    <w:rsid w:val="006C200D"/>
    <w:rsid w:val="006C2DF7"/>
    <w:rsid w:val="006C302C"/>
    <w:rsid w:val="006C357E"/>
    <w:rsid w:val="006C39D0"/>
    <w:rsid w:val="006C3C41"/>
    <w:rsid w:val="006C4E6D"/>
    <w:rsid w:val="006C5D0F"/>
    <w:rsid w:val="006C6343"/>
    <w:rsid w:val="006C7ED4"/>
    <w:rsid w:val="006D15CE"/>
    <w:rsid w:val="006D1A51"/>
    <w:rsid w:val="006D2D81"/>
    <w:rsid w:val="006D2DA8"/>
    <w:rsid w:val="006D386E"/>
    <w:rsid w:val="006D3977"/>
    <w:rsid w:val="006D40AF"/>
    <w:rsid w:val="006D44FB"/>
    <w:rsid w:val="006D5EE2"/>
    <w:rsid w:val="006D67A4"/>
    <w:rsid w:val="006D6A29"/>
    <w:rsid w:val="006D6C02"/>
    <w:rsid w:val="006D6E6B"/>
    <w:rsid w:val="006E0806"/>
    <w:rsid w:val="006E1769"/>
    <w:rsid w:val="006E2E69"/>
    <w:rsid w:val="006E3DEB"/>
    <w:rsid w:val="006E4CB1"/>
    <w:rsid w:val="006E51CE"/>
    <w:rsid w:val="006E6C16"/>
    <w:rsid w:val="006E7706"/>
    <w:rsid w:val="006E7953"/>
    <w:rsid w:val="006F2024"/>
    <w:rsid w:val="006F3076"/>
    <w:rsid w:val="006F3660"/>
    <w:rsid w:val="006F3C1A"/>
    <w:rsid w:val="006F3CFE"/>
    <w:rsid w:val="006F3F46"/>
    <w:rsid w:val="006F5145"/>
    <w:rsid w:val="006F58E4"/>
    <w:rsid w:val="006F5EDA"/>
    <w:rsid w:val="006F6BE8"/>
    <w:rsid w:val="006F6F33"/>
    <w:rsid w:val="006F70AB"/>
    <w:rsid w:val="006F7287"/>
    <w:rsid w:val="00700449"/>
    <w:rsid w:val="007012DB"/>
    <w:rsid w:val="00701E97"/>
    <w:rsid w:val="0070259F"/>
    <w:rsid w:val="00702F35"/>
    <w:rsid w:val="0070354B"/>
    <w:rsid w:val="00703965"/>
    <w:rsid w:val="00704060"/>
    <w:rsid w:val="00704610"/>
    <w:rsid w:val="00704842"/>
    <w:rsid w:val="007060D0"/>
    <w:rsid w:val="00706A83"/>
    <w:rsid w:val="00707443"/>
    <w:rsid w:val="00707830"/>
    <w:rsid w:val="00710A98"/>
    <w:rsid w:val="0071377E"/>
    <w:rsid w:val="007138AC"/>
    <w:rsid w:val="00714DC2"/>
    <w:rsid w:val="00716B9E"/>
    <w:rsid w:val="00717003"/>
    <w:rsid w:val="00720088"/>
    <w:rsid w:val="007224EC"/>
    <w:rsid w:val="00722546"/>
    <w:rsid w:val="007227E3"/>
    <w:rsid w:val="007232AB"/>
    <w:rsid w:val="00723BE5"/>
    <w:rsid w:val="00725261"/>
    <w:rsid w:val="00727A80"/>
    <w:rsid w:val="00727B0D"/>
    <w:rsid w:val="00730974"/>
    <w:rsid w:val="00731F3C"/>
    <w:rsid w:val="00732757"/>
    <w:rsid w:val="00732916"/>
    <w:rsid w:val="007330E9"/>
    <w:rsid w:val="007342E1"/>
    <w:rsid w:val="007344D0"/>
    <w:rsid w:val="007345F6"/>
    <w:rsid w:val="00734ACB"/>
    <w:rsid w:val="00735258"/>
    <w:rsid w:val="00735D37"/>
    <w:rsid w:val="00735DC0"/>
    <w:rsid w:val="00736143"/>
    <w:rsid w:val="007362D4"/>
    <w:rsid w:val="00736301"/>
    <w:rsid w:val="0073679D"/>
    <w:rsid w:val="00736D38"/>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185"/>
    <w:rsid w:val="007519E9"/>
    <w:rsid w:val="00752060"/>
    <w:rsid w:val="007521A5"/>
    <w:rsid w:val="00752F59"/>
    <w:rsid w:val="007535EA"/>
    <w:rsid w:val="0075399E"/>
    <w:rsid w:val="00753A2B"/>
    <w:rsid w:val="00753C7B"/>
    <w:rsid w:val="00754348"/>
    <w:rsid w:val="0075523B"/>
    <w:rsid w:val="007559B1"/>
    <w:rsid w:val="0075683D"/>
    <w:rsid w:val="007602FE"/>
    <w:rsid w:val="00760AC3"/>
    <w:rsid w:val="00761A18"/>
    <w:rsid w:val="0076286C"/>
    <w:rsid w:val="00763A56"/>
    <w:rsid w:val="0076404A"/>
    <w:rsid w:val="007648D3"/>
    <w:rsid w:val="00764F8E"/>
    <w:rsid w:val="00765A66"/>
    <w:rsid w:val="0076615C"/>
    <w:rsid w:val="0076695D"/>
    <w:rsid w:val="00767ABB"/>
    <w:rsid w:val="00770319"/>
    <w:rsid w:val="00773727"/>
    <w:rsid w:val="00773820"/>
    <w:rsid w:val="00773A88"/>
    <w:rsid w:val="00775148"/>
    <w:rsid w:val="00775225"/>
    <w:rsid w:val="00776A3C"/>
    <w:rsid w:val="007776FC"/>
    <w:rsid w:val="00780509"/>
    <w:rsid w:val="0078061F"/>
    <w:rsid w:val="00781150"/>
    <w:rsid w:val="007813CA"/>
    <w:rsid w:val="00781B18"/>
    <w:rsid w:val="007832B6"/>
    <w:rsid w:val="007839A3"/>
    <w:rsid w:val="00785280"/>
    <w:rsid w:val="00786C17"/>
    <w:rsid w:val="00787C24"/>
    <w:rsid w:val="007901E2"/>
    <w:rsid w:val="00790AB8"/>
    <w:rsid w:val="007924A0"/>
    <w:rsid w:val="0079369B"/>
    <w:rsid w:val="00793BA3"/>
    <w:rsid w:val="00794664"/>
    <w:rsid w:val="007954BF"/>
    <w:rsid w:val="00796D92"/>
    <w:rsid w:val="007A0A01"/>
    <w:rsid w:val="007A0F1E"/>
    <w:rsid w:val="007A1FA7"/>
    <w:rsid w:val="007A2626"/>
    <w:rsid w:val="007A31B5"/>
    <w:rsid w:val="007A565A"/>
    <w:rsid w:val="007A577B"/>
    <w:rsid w:val="007A5A7D"/>
    <w:rsid w:val="007A5CEF"/>
    <w:rsid w:val="007A6587"/>
    <w:rsid w:val="007A7BC8"/>
    <w:rsid w:val="007B1B42"/>
    <w:rsid w:val="007B1C12"/>
    <w:rsid w:val="007B1EF2"/>
    <w:rsid w:val="007B2F25"/>
    <w:rsid w:val="007B488E"/>
    <w:rsid w:val="007B5209"/>
    <w:rsid w:val="007B55DD"/>
    <w:rsid w:val="007B6231"/>
    <w:rsid w:val="007B6D68"/>
    <w:rsid w:val="007B6EFD"/>
    <w:rsid w:val="007B78DC"/>
    <w:rsid w:val="007B7F25"/>
    <w:rsid w:val="007B7F60"/>
    <w:rsid w:val="007C068C"/>
    <w:rsid w:val="007C09B8"/>
    <w:rsid w:val="007C0FCE"/>
    <w:rsid w:val="007C0FD4"/>
    <w:rsid w:val="007C1097"/>
    <w:rsid w:val="007C2E4F"/>
    <w:rsid w:val="007C3A22"/>
    <w:rsid w:val="007C3CA1"/>
    <w:rsid w:val="007C592B"/>
    <w:rsid w:val="007C6FED"/>
    <w:rsid w:val="007D062D"/>
    <w:rsid w:val="007D0D17"/>
    <w:rsid w:val="007D10B1"/>
    <w:rsid w:val="007D117C"/>
    <w:rsid w:val="007D1D6D"/>
    <w:rsid w:val="007D2205"/>
    <w:rsid w:val="007D2FDA"/>
    <w:rsid w:val="007D2FE8"/>
    <w:rsid w:val="007D4E55"/>
    <w:rsid w:val="007D53B7"/>
    <w:rsid w:val="007D5F64"/>
    <w:rsid w:val="007D64EE"/>
    <w:rsid w:val="007D6A0C"/>
    <w:rsid w:val="007D71AA"/>
    <w:rsid w:val="007E1463"/>
    <w:rsid w:val="007E192F"/>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B"/>
    <w:rsid w:val="00810A8C"/>
    <w:rsid w:val="00810DB2"/>
    <w:rsid w:val="008110E0"/>
    <w:rsid w:val="008118B5"/>
    <w:rsid w:val="00811C01"/>
    <w:rsid w:val="008123A3"/>
    <w:rsid w:val="00812AB9"/>
    <w:rsid w:val="008138ED"/>
    <w:rsid w:val="00813D15"/>
    <w:rsid w:val="00813F1B"/>
    <w:rsid w:val="008145D8"/>
    <w:rsid w:val="008155B2"/>
    <w:rsid w:val="00815FD8"/>
    <w:rsid w:val="0081641D"/>
    <w:rsid w:val="008165AD"/>
    <w:rsid w:val="008171A2"/>
    <w:rsid w:val="0082086B"/>
    <w:rsid w:val="00820DAB"/>
    <w:rsid w:val="00821300"/>
    <w:rsid w:val="00821ED8"/>
    <w:rsid w:val="00822107"/>
    <w:rsid w:val="0082221F"/>
    <w:rsid w:val="0082237D"/>
    <w:rsid w:val="00822A03"/>
    <w:rsid w:val="008238A7"/>
    <w:rsid w:val="008240FF"/>
    <w:rsid w:val="008252CA"/>
    <w:rsid w:val="0082589B"/>
    <w:rsid w:val="008304BA"/>
    <w:rsid w:val="008317F2"/>
    <w:rsid w:val="008320A5"/>
    <w:rsid w:val="0083299B"/>
    <w:rsid w:val="00833FF3"/>
    <w:rsid w:val="00835711"/>
    <w:rsid w:val="008357F2"/>
    <w:rsid w:val="00835D6B"/>
    <w:rsid w:val="008361E8"/>
    <w:rsid w:val="00836DD4"/>
    <w:rsid w:val="00836F93"/>
    <w:rsid w:val="008415BD"/>
    <w:rsid w:val="00841AD5"/>
    <w:rsid w:val="00841F06"/>
    <w:rsid w:val="008421EE"/>
    <w:rsid w:val="008426FA"/>
    <w:rsid w:val="00842908"/>
    <w:rsid w:val="0084394D"/>
    <w:rsid w:val="008451F9"/>
    <w:rsid w:val="008501CD"/>
    <w:rsid w:val="008503A2"/>
    <w:rsid w:val="00850BBF"/>
    <w:rsid w:val="00851C87"/>
    <w:rsid w:val="00851D6E"/>
    <w:rsid w:val="008531FF"/>
    <w:rsid w:val="00853415"/>
    <w:rsid w:val="008538F4"/>
    <w:rsid w:val="00853AF5"/>
    <w:rsid w:val="00853C9E"/>
    <w:rsid w:val="00853E89"/>
    <w:rsid w:val="00855C23"/>
    <w:rsid w:val="00855D2C"/>
    <w:rsid w:val="00855E8A"/>
    <w:rsid w:val="0085607E"/>
    <w:rsid w:val="0085708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2BC0"/>
    <w:rsid w:val="00873CDD"/>
    <w:rsid w:val="00874AA4"/>
    <w:rsid w:val="00875492"/>
    <w:rsid w:val="0087577C"/>
    <w:rsid w:val="008758CE"/>
    <w:rsid w:val="00876BFF"/>
    <w:rsid w:val="00877853"/>
    <w:rsid w:val="00881F12"/>
    <w:rsid w:val="00882BCC"/>
    <w:rsid w:val="00882F24"/>
    <w:rsid w:val="00883B23"/>
    <w:rsid w:val="00883ECF"/>
    <w:rsid w:val="008845B8"/>
    <w:rsid w:val="00885BE9"/>
    <w:rsid w:val="00885EFC"/>
    <w:rsid w:val="0088612B"/>
    <w:rsid w:val="00886549"/>
    <w:rsid w:val="008866D8"/>
    <w:rsid w:val="00887574"/>
    <w:rsid w:val="0088782C"/>
    <w:rsid w:val="008878BA"/>
    <w:rsid w:val="008902BD"/>
    <w:rsid w:val="0089047A"/>
    <w:rsid w:val="00890656"/>
    <w:rsid w:val="0089131C"/>
    <w:rsid w:val="00891456"/>
    <w:rsid w:val="00892E28"/>
    <w:rsid w:val="00893E68"/>
    <w:rsid w:val="0089680F"/>
    <w:rsid w:val="00896D3A"/>
    <w:rsid w:val="008974B6"/>
    <w:rsid w:val="0089762A"/>
    <w:rsid w:val="008A074D"/>
    <w:rsid w:val="008A0C8E"/>
    <w:rsid w:val="008A128A"/>
    <w:rsid w:val="008A18DB"/>
    <w:rsid w:val="008A1B79"/>
    <w:rsid w:val="008A1E19"/>
    <w:rsid w:val="008A1F33"/>
    <w:rsid w:val="008A2883"/>
    <w:rsid w:val="008A2A6E"/>
    <w:rsid w:val="008A2BF2"/>
    <w:rsid w:val="008A2DB3"/>
    <w:rsid w:val="008A3D00"/>
    <w:rsid w:val="008A3E9D"/>
    <w:rsid w:val="008A4955"/>
    <w:rsid w:val="008A61D9"/>
    <w:rsid w:val="008A707F"/>
    <w:rsid w:val="008A7150"/>
    <w:rsid w:val="008A71CE"/>
    <w:rsid w:val="008A7296"/>
    <w:rsid w:val="008B0B0D"/>
    <w:rsid w:val="008B0DA3"/>
    <w:rsid w:val="008B1A40"/>
    <w:rsid w:val="008B20E0"/>
    <w:rsid w:val="008B396B"/>
    <w:rsid w:val="008B40C0"/>
    <w:rsid w:val="008B452A"/>
    <w:rsid w:val="008B4ADA"/>
    <w:rsid w:val="008B50B4"/>
    <w:rsid w:val="008B526C"/>
    <w:rsid w:val="008B5832"/>
    <w:rsid w:val="008B596D"/>
    <w:rsid w:val="008B61CD"/>
    <w:rsid w:val="008B62B2"/>
    <w:rsid w:val="008B6A4B"/>
    <w:rsid w:val="008B6D5F"/>
    <w:rsid w:val="008B7E3C"/>
    <w:rsid w:val="008C0AA8"/>
    <w:rsid w:val="008C2188"/>
    <w:rsid w:val="008C2733"/>
    <w:rsid w:val="008C37B2"/>
    <w:rsid w:val="008C3B72"/>
    <w:rsid w:val="008C49B0"/>
    <w:rsid w:val="008C4B9F"/>
    <w:rsid w:val="008C50D8"/>
    <w:rsid w:val="008C53AC"/>
    <w:rsid w:val="008C53B8"/>
    <w:rsid w:val="008C7185"/>
    <w:rsid w:val="008C73C1"/>
    <w:rsid w:val="008C770E"/>
    <w:rsid w:val="008C7D16"/>
    <w:rsid w:val="008C7F25"/>
    <w:rsid w:val="008D20D9"/>
    <w:rsid w:val="008D29A4"/>
    <w:rsid w:val="008D311E"/>
    <w:rsid w:val="008D3DBA"/>
    <w:rsid w:val="008D4D9F"/>
    <w:rsid w:val="008D5456"/>
    <w:rsid w:val="008D57F6"/>
    <w:rsid w:val="008D589F"/>
    <w:rsid w:val="008D62C2"/>
    <w:rsid w:val="008D67F5"/>
    <w:rsid w:val="008D6F4E"/>
    <w:rsid w:val="008D7260"/>
    <w:rsid w:val="008D7A7E"/>
    <w:rsid w:val="008D7C3E"/>
    <w:rsid w:val="008E0D42"/>
    <w:rsid w:val="008E14BD"/>
    <w:rsid w:val="008E1FBD"/>
    <w:rsid w:val="008E22BC"/>
    <w:rsid w:val="008E2524"/>
    <w:rsid w:val="008E3C63"/>
    <w:rsid w:val="008E4A1A"/>
    <w:rsid w:val="008E72E2"/>
    <w:rsid w:val="008F0067"/>
    <w:rsid w:val="008F08BB"/>
    <w:rsid w:val="008F0AD7"/>
    <w:rsid w:val="008F0CA2"/>
    <w:rsid w:val="008F10A5"/>
    <w:rsid w:val="008F24E0"/>
    <w:rsid w:val="008F30A9"/>
    <w:rsid w:val="008F46ED"/>
    <w:rsid w:val="008F4975"/>
    <w:rsid w:val="008F4DD5"/>
    <w:rsid w:val="008F54E5"/>
    <w:rsid w:val="008F6818"/>
    <w:rsid w:val="008F6B6C"/>
    <w:rsid w:val="008F733D"/>
    <w:rsid w:val="0090068F"/>
    <w:rsid w:val="00900B03"/>
    <w:rsid w:val="009018BE"/>
    <w:rsid w:val="00901C6F"/>
    <w:rsid w:val="0090354E"/>
    <w:rsid w:val="009036F7"/>
    <w:rsid w:val="00904D91"/>
    <w:rsid w:val="00905A0A"/>
    <w:rsid w:val="00906980"/>
    <w:rsid w:val="0091114B"/>
    <w:rsid w:val="009126CB"/>
    <w:rsid w:val="00914853"/>
    <w:rsid w:val="009155C2"/>
    <w:rsid w:val="0091568B"/>
    <w:rsid w:val="00915BD9"/>
    <w:rsid w:val="00915F86"/>
    <w:rsid w:val="0091665C"/>
    <w:rsid w:val="00917258"/>
    <w:rsid w:val="0091732C"/>
    <w:rsid w:val="00917856"/>
    <w:rsid w:val="00921D3D"/>
    <w:rsid w:val="009226B8"/>
    <w:rsid w:val="00922BD0"/>
    <w:rsid w:val="009239A8"/>
    <w:rsid w:val="0092431D"/>
    <w:rsid w:val="00925DA0"/>
    <w:rsid w:val="00926F15"/>
    <w:rsid w:val="00927305"/>
    <w:rsid w:val="00927438"/>
    <w:rsid w:val="009279BB"/>
    <w:rsid w:val="00930DEB"/>
    <w:rsid w:val="00931F84"/>
    <w:rsid w:val="0093318D"/>
    <w:rsid w:val="009343D6"/>
    <w:rsid w:val="00934517"/>
    <w:rsid w:val="00934B18"/>
    <w:rsid w:val="009358D3"/>
    <w:rsid w:val="00935B95"/>
    <w:rsid w:val="00936CD1"/>
    <w:rsid w:val="00937696"/>
    <w:rsid w:val="00940298"/>
    <w:rsid w:val="00941A85"/>
    <w:rsid w:val="00943026"/>
    <w:rsid w:val="009433CF"/>
    <w:rsid w:val="009437E7"/>
    <w:rsid w:val="009439BE"/>
    <w:rsid w:val="00943E25"/>
    <w:rsid w:val="00944861"/>
    <w:rsid w:val="00944C29"/>
    <w:rsid w:val="00945C03"/>
    <w:rsid w:val="00946021"/>
    <w:rsid w:val="0094641E"/>
    <w:rsid w:val="009464D3"/>
    <w:rsid w:val="00946BE9"/>
    <w:rsid w:val="00946E58"/>
    <w:rsid w:val="00946F23"/>
    <w:rsid w:val="00947400"/>
    <w:rsid w:val="009515ED"/>
    <w:rsid w:val="00952C42"/>
    <w:rsid w:val="0095363D"/>
    <w:rsid w:val="00954A28"/>
    <w:rsid w:val="00954E5A"/>
    <w:rsid w:val="009551FC"/>
    <w:rsid w:val="00957502"/>
    <w:rsid w:val="009578DE"/>
    <w:rsid w:val="00961393"/>
    <w:rsid w:val="009623E1"/>
    <w:rsid w:val="009626F8"/>
    <w:rsid w:val="0096422F"/>
    <w:rsid w:val="00964D14"/>
    <w:rsid w:val="009666C6"/>
    <w:rsid w:val="00966B58"/>
    <w:rsid w:val="009679CF"/>
    <w:rsid w:val="00970A98"/>
    <w:rsid w:val="00970B6D"/>
    <w:rsid w:val="00971FFC"/>
    <w:rsid w:val="009734C8"/>
    <w:rsid w:val="00973881"/>
    <w:rsid w:val="00973C9D"/>
    <w:rsid w:val="00974E4E"/>
    <w:rsid w:val="00974F20"/>
    <w:rsid w:val="0097611F"/>
    <w:rsid w:val="00976C38"/>
    <w:rsid w:val="00977F4F"/>
    <w:rsid w:val="0098019C"/>
    <w:rsid w:val="0098090F"/>
    <w:rsid w:val="00980FA5"/>
    <w:rsid w:val="0098125F"/>
    <w:rsid w:val="00982177"/>
    <w:rsid w:val="0098332A"/>
    <w:rsid w:val="00983949"/>
    <w:rsid w:val="009847A1"/>
    <w:rsid w:val="00985E98"/>
    <w:rsid w:val="00986D06"/>
    <w:rsid w:val="00987830"/>
    <w:rsid w:val="00990207"/>
    <w:rsid w:val="00990BA9"/>
    <w:rsid w:val="00992062"/>
    <w:rsid w:val="00992699"/>
    <w:rsid w:val="00992CFC"/>
    <w:rsid w:val="00994810"/>
    <w:rsid w:val="00994DC0"/>
    <w:rsid w:val="00996151"/>
    <w:rsid w:val="00996195"/>
    <w:rsid w:val="0099718D"/>
    <w:rsid w:val="0099734B"/>
    <w:rsid w:val="00997DA5"/>
    <w:rsid w:val="009A03D4"/>
    <w:rsid w:val="009A14B3"/>
    <w:rsid w:val="009A2799"/>
    <w:rsid w:val="009A3114"/>
    <w:rsid w:val="009A3863"/>
    <w:rsid w:val="009A45DB"/>
    <w:rsid w:val="009A4762"/>
    <w:rsid w:val="009A4A5B"/>
    <w:rsid w:val="009A5BBE"/>
    <w:rsid w:val="009A7D20"/>
    <w:rsid w:val="009A7EED"/>
    <w:rsid w:val="009B0BD8"/>
    <w:rsid w:val="009B18D0"/>
    <w:rsid w:val="009B2253"/>
    <w:rsid w:val="009B2430"/>
    <w:rsid w:val="009B3063"/>
    <w:rsid w:val="009B3714"/>
    <w:rsid w:val="009B77C1"/>
    <w:rsid w:val="009B7E19"/>
    <w:rsid w:val="009C0697"/>
    <w:rsid w:val="009C08D3"/>
    <w:rsid w:val="009C0AA6"/>
    <w:rsid w:val="009C1EC8"/>
    <w:rsid w:val="009C2089"/>
    <w:rsid w:val="009C20C9"/>
    <w:rsid w:val="009C24DA"/>
    <w:rsid w:val="009C28EC"/>
    <w:rsid w:val="009C3966"/>
    <w:rsid w:val="009C451C"/>
    <w:rsid w:val="009C5104"/>
    <w:rsid w:val="009C57F9"/>
    <w:rsid w:val="009C7F17"/>
    <w:rsid w:val="009D0C78"/>
    <w:rsid w:val="009D11EF"/>
    <w:rsid w:val="009D18FA"/>
    <w:rsid w:val="009D1D80"/>
    <w:rsid w:val="009D33A9"/>
    <w:rsid w:val="009D34E6"/>
    <w:rsid w:val="009D4EBF"/>
    <w:rsid w:val="009D51F6"/>
    <w:rsid w:val="009D57CC"/>
    <w:rsid w:val="009D5DBA"/>
    <w:rsid w:val="009D6419"/>
    <w:rsid w:val="009D68CB"/>
    <w:rsid w:val="009D7020"/>
    <w:rsid w:val="009E1815"/>
    <w:rsid w:val="009E2402"/>
    <w:rsid w:val="009E2744"/>
    <w:rsid w:val="009E3DC3"/>
    <w:rsid w:val="009E43DD"/>
    <w:rsid w:val="009E47FD"/>
    <w:rsid w:val="009E4BBF"/>
    <w:rsid w:val="009E67EF"/>
    <w:rsid w:val="009E6A7C"/>
    <w:rsid w:val="009E7429"/>
    <w:rsid w:val="009E77CF"/>
    <w:rsid w:val="009E79B8"/>
    <w:rsid w:val="009E7E0C"/>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4355"/>
    <w:rsid w:val="00A15118"/>
    <w:rsid w:val="00A15D66"/>
    <w:rsid w:val="00A162F8"/>
    <w:rsid w:val="00A16E95"/>
    <w:rsid w:val="00A17813"/>
    <w:rsid w:val="00A205F7"/>
    <w:rsid w:val="00A20DE4"/>
    <w:rsid w:val="00A21868"/>
    <w:rsid w:val="00A21A7D"/>
    <w:rsid w:val="00A21C06"/>
    <w:rsid w:val="00A22F88"/>
    <w:rsid w:val="00A23D04"/>
    <w:rsid w:val="00A249EC"/>
    <w:rsid w:val="00A25FA7"/>
    <w:rsid w:val="00A30C44"/>
    <w:rsid w:val="00A329CA"/>
    <w:rsid w:val="00A335A4"/>
    <w:rsid w:val="00A33984"/>
    <w:rsid w:val="00A33CE1"/>
    <w:rsid w:val="00A3403C"/>
    <w:rsid w:val="00A358C4"/>
    <w:rsid w:val="00A3693F"/>
    <w:rsid w:val="00A37510"/>
    <w:rsid w:val="00A377A1"/>
    <w:rsid w:val="00A3780D"/>
    <w:rsid w:val="00A37FDC"/>
    <w:rsid w:val="00A416A4"/>
    <w:rsid w:val="00A420FA"/>
    <w:rsid w:val="00A424FB"/>
    <w:rsid w:val="00A427EF"/>
    <w:rsid w:val="00A429F5"/>
    <w:rsid w:val="00A4499B"/>
    <w:rsid w:val="00A44DFF"/>
    <w:rsid w:val="00A45FA9"/>
    <w:rsid w:val="00A46054"/>
    <w:rsid w:val="00A46204"/>
    <w:rsid w:val="00A469E8"/>
    <w:rsid w:val="00A46F1E"/>
    <w:rsid w:val="00A479BB"/>
    <w:rsid w:val="00A479EE"/>
    <w:rsid w:val="00A50059"/>
    <w:rsid w:val="00A50F67"/>
    <w:rsid w:val="00A51CDB"/>
    <w:rsid w:val="00A522B9"/>
    <w:rsid w:val="00A53482"/>
    <w:rsid w:val="00A534FA"/>
    <w:rsid w:val="00A53E62"/>
    <w:rsid w:val="00A53F1A"/>
    <w:rsid w:val="00A54272"/>
    <w:rsid w:val="00A54361"/>
    <w:rsid w:val="00A5449B"/>
    <w:rsid w:val="00A55F06"/>
    <w:rsid w:val="00A55FC4"/>
    <w:rsid w:val="00A56100"/>
    <w:rsid w:val="00A56A08"/>
    <w:rsid w:val="00A56E07"/>
    <w:rsid w:val="00A57317"/>
    <w:rsid w:val="00A6046F"/>
    <w:rsid w:val="00A60471"/>
    <w:rsid w:val="00A6063A"/>
    <w:rsid w:val="00A612DF"/>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2859"/>
    <w:rsid w:val="00A73296"/>
    <w:rsid w:val="00A7439A"/>
    <w:rsid w:val="00A7481D"/>
    <w:rsid w:val="00A74EB5"/>
    <w:rsid w:val="00A75411"/>
    <w:rsid w:val="00A767BA"/>
    <w:rsid w:val="00A77F7C"/>
    <w:rsid w:val="00A808C6"/>
    <w:rsid w:val="00A81693"/>
    <w:rsid w:val="00A81A20"/>
    <w:rsid w:val="00A82324"/>
    <w:rsid w:val="00A82751"/>
    <w:rsid w:val="00A82B4E"/>
    <w:rsid w:val="00A84113"/>
    <w:rsid w:val="00A845B4"/>
    <w:rsid w:val="00A84BF5"/>
    <w:rsid w:val="00A85E0C"/>
    <w:rsid w:val="00A85E77"/>
    <w:rsid w:val="00A867CF"/>
    <w:rsid w:val="00A86D8E"/>
    <w:rsid w:val="00A87CC5"/>
    <w:rsid w:val="00A9154C"/>
    <w:rsid w:val="00A916E6"/>
    <w:rsid w:val="00A91FDC"/>
    <w:rsid w:val="00A92375"/>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97744"/>
    <w:rsid w:val="00AA04E4"/>
    <w:rsid w:val="00AA2C69"/>
    <w:rsid w:val="00AA3DD7"/>
    <w:rsid w:val="00AA432A"/>
    <w:rsid w:val="00AA49DD"/>
    <w:rsid w:val="00AA6FDE"/>
    <w:rsid w:val="00AA7B04"/>
    <w:rsid w:val="00AB195B"/>
    <w:rsid w:val="00AB1B0D"/>
    <w:rsid w:val="00AB2CF5"/>
    <w:rsid w:val="00AB3827"/>
    <w:rsid w:val="00AB48ED"/>
    <w:rsid w:val="00AB5CEA"/>
    <w:rsid w:val="00AB7349"/>
    <w:rsid w:val="00AC0E66"/>
    <w:rsid w:val="00AC1406"/>
    <w:rsid w:val="00AC1F73"/>
    <w:rsid w:val="00AC24DA"/>
    <w:rsid w:val="00AC2767"/>
    <w:rsid w:val="00AC2C4F"/>
    <w:rsid w:val="00AC3B0E"/>
    <w:rsid w:val="00AC44BC"/>
    <w:rsid w:val="00AC4873"/>
    <w:rsid w:val="00AC4935"/>
    <w:rsid w:val="00AC55EA"/>
    <w:rsid w:val="00AC5779"/>
    <w:rsid w:val="00AC5D60"/>
    <w:rsid w:val="00AC6774"/>
    <w:rsid w:val="00AC6E4F"/>
    <w:rsid w:val="00AC78C0"/>
    <w:rsid w:val="00AC7E45"/>
    <w:rsid w:val="00AC7F4B"/>
    <w:rsid w:val="00AD0990"/>
    <w:rsid w:val="00AD1B30"/>
    <w:rsid w:val="00AD1BD5"/>
    <w:rsid w:val="00AD1E34"/>
    <w:rsid w:val="00AD25A8"/>
    <w:rsid w:val="00AD3348"/>
    <w:rsid w:val="00AD358B"/>
    <w:rsid w:val="00AD3A60"/>
    <w:rsid w:val="00AD485C"/>
    <w:rsid w:val="00AD7259"/>
    <w:rsid w:val="00AD7340"/>
    <w:rsid w:val="00AD7BE6"/>
    <w:rsid w:val="00AE08F6"/>
    <w:rsid w:val="00AE0F10"/>
    <w:rsid w:val="00AE2778"/>
    <w:rsid w:val="00AE2F7A"/>
    <w:rsid w:val="00AE49B9"/>
    <w:rsid w:val="00AE5217"/>
    <w:rsid w:val="00AE5820"/>
    <w:rsid w:val="00AE5CFB"/>
    <w:rsid w:val="00AE76E1"/>
    <w:rsid w:val="00AF0798"/>
    <w:rsid w:val="00AF103A"/>
    <w:rsid w:val="00AF1BD3"/>
    <w:rsid w:val="00AF3710"/>
    <w:rsid w:val="00AF3EEE"/>
    <w:rsid w:val="00AF4002"/>
    <w:rsid w:val="00AF518B"/>
    <w:rsid w:val="00AF557C"/>
    <w:rsid w:val="00AF6208"/>
    <w:rsid w:val="00AF6462"/>
    <w:rsid w:val="00AF6569"/>
    <w:rsid w:val="00AF7873"/>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60F"/>
    <w:rsid w:val="00B14EBA"/>
    <w:rsid w:val="00B150A0"/>
    <w:rsid w:val="00B15C7C"/>
    <w:rsid w:val="00B1756E"/>
    <w:rsid w:val="00B17C5D"/>
    <w:rsid w:val="00B201DE"/>
    <w:rsid w:val="00B20690"/>
    <w:rsid w:val="00B21572"/>
    <w:rsid w:val="00B22A87"/>
    <w:rsid w:val="00B24C18"/>
    <w:rsid w:val="00B2505D"/>
    <w:rsid w:val="00B25FFD"/>
    <w:rsid w:val="00B261B6"/>
    <w:rsid w:val="00B26F46"/>
    <w:rsid w:val="00B27638"/>
    <w:rsid w:val="00B304F5"/>
    <w:rsid w:val="00B3139D"/>
    <w:rsid w:val="00B3150C"/>
    <w:rsid w:val="00B34CA4"/>
    <w:rsid w:val="00B3521D"/>
    <w:rsid w:val="00B35B7B"/>
    <w:rsid w:val="00B35C49"/>
    <w:rsid w:val="00B364F8"/>
    <w:rsid w:val="00B375C4"/>
    <w:rsid w:val="00B37B92"/>
    <w:rsid w:val="00B4175D"/>
    <w:rsid w:val="00B4180B"/>
    <w:rsid w:val="00B418E9"/>
    <w:rsid w:val="00B41AC5"/>
    <w:rsid w:val="00B42707"/>
    <w:rsid w:val="00B42881"/>
    <w:rsid w:val="00B42999"/>
    <w:rsid w:val="00B42E63"/>
    <w:rsid w:val="00B43A65"/>
    <w:rsid w:val="00B4487E"/>
    <w:rsid w:val="00B4515C"/>
    <w:rsid w:val="00B45D0B"/>
    <w:rsid w:val="00B46582"/>
    <w:rsid w:val="00B47801"/>
    <w:rsid w:val="00B47A8D"/>
    <w:rsid w:val="00B50FC1"/>
    <w:rsid w:val="00B5104B"/>
    <w:rsid w:val="00B52457"/>
    <w:rsid w:val="00B532B9"/>
    <w:rsid w:val="00B532E5"/>
    <w:rsid w:val="00B536D2"/>
    <w:rsid w:val="00B546BD"/>
    <w:rsid w:val="00B548FF"/>
    <w:rsid w:val="00B55341"/>
    <w:rsid w:val="00B5652F"/>
    <w:rsid w:val="00B5695A"/>
    <w:rsid w:val="00B56A81"/>
    <w:rsid w:val="00B57BC6"/>
    <w:rsid w:val="00B600F4"/>
    <w:rsid w:val="00B60AA1"/>
    <w:rsid w:val="00B60FD9"/>
    <w:rsid w:val="00B60FFD"/>
    <w:rsid w:val="00B627F1"/>
    <w:rsid w:val="00B64680"/>
    <w:rsid w:val="00B64B60"/>
    <w:rsid w:val="00B65659"/>
    <w:rsid w:val="00B665B0"/>
    <w:rsid w:val="00B6700E"/>
    <w:rsid w:val="00B67020"/>
    <w:rsid w:val="00B67537"/>
    <w:rsid w:val="00B67AE0"/>
    <w:rsid w:val="00B70DDA"/>
    <w:rsid w:val="00B711E0"/>
    <w:rsid w:val="00B719D2"/>
    <w:rsid w:val="00B72EC8"/>
    <w:rsid w:val="00B72F52"/>
    <w:rsid w:val="00B73801"/>
    <w:rsid w:val="00B739FE"/>
    <w:rsid w:val="00B73A46"/>
    <w:rsid w:val="00B7415C"/>
    <w:rsid w:val="00B74409"/>
    <w:rsid w:val="00B7533D"/>
    <w:rsid w:val="00B759FC"/>
    <w:rsid w:val="00B77A82"/>
    <w:rsid w:val="00B77BCB"/>
    <w:rsid w:val="00B80866"/>
    <w:rsid w:val="00B830EC"/>
    <w:rsid w:val="00B83BDB"/>
    <w:rsid w:val="00B83C55"/>
    <w:rsid w:val="00B84D9D"/>
    <w:rsid w:val="00B85D3B"/>
    <w:rsid w:val="00B866D6"/>
    <w:rsid w:val="00B86FD7"/>
    <w:rsid w:val="00B87C5A"/>
    <w:rsid w:val="00B87F1A"/>
    <w:rsid w:val="00B9068B"/>
    <w:rsid w:val="00B91F33"/>
    <w:rsid w:val="00B9271F"/>
    <w:rsid w:val="00B928E4"/>
    <w:rsid w:val="00B92A5C"/>
    <w:rsid w:val="00B92AD0"/>
    <w:rsid w:val="00B94070"/>
    <w:rsid w:val="00B94281"/>
    <w:rsid w:val="00B94659"/>
    <w:rsid w:val="00B94A8A"/>
    <w:rsid w:val="00B9541F"/>
    <w:rsid w:val="00B959C4"/>
    <w:rsid w:val="00B95AA1"/>
    <w:rsid w:val="00B95BAE"/>
    <w:rsid w:val="00B960F7"/>
    <w:rsid w:val="00B961BA"/>
    <w:rsid w:val="00B97E0D"/>
    <w:rsid w:val="00BA0E89"/>
    <w:rsid w:val="00BA2036"/>
    <w:rsid w:val="00BA34FB"/>
    <w:rsid w:val="00BA3C03"/>
    <w:rsid w:val="00BA3CEE"/>
    <w:rsid w:val="00BA43CC"/>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4ADC"/>
    <w:rsid w:val="00BC4FB8"/>
    <w:rsid w:val="00BC577B"/>
    <w:rsid w:val="00BC59B8"/>
    <w:rsid w:val="00BC7248"/>
    <w:rsid w:val="00BC724C"/>
    <w:rsid w:val="00BC7F90"/>
    <w:rsid w:val="00BD0C03"/>
    <w:rsid w:val="00BD0F42"/>
    <w:rsid w:val="00BD18FE"/>
    <w:rsid w:val="00BD2542"/>
    <w:rsid w:val="00BD267C"/>
    <w:rsid w:val="00BD29DE"/>
    <w:rsid w:val="00BD416E"/>
    <w:rsid w:val="00BD4932"/>
    <w:rsid w:val="00BD5D58"/>
    <w:rsid w:val="00BD65F3"/>
    <w:rsid w:val="00BD695A"/>
    <w:rsid w:val="00BE14DF"/>
    <w:rsid w:val="00BE1B77"/>
    <w:rsid w:val="00BE2097"/>
    <w:rsid w:val="00BE29B7"/>
    <w:rsid w:val="00BE2BB2"/>
    <w:rsid w:val="00BE4EFF"/>
    <w:rsid w:val="00BE57EE"/>
    <w:rsid w:val="00BE592D"/>
    <w:rsid w:val="00BE5F2E"/>
    <w:rsid w:val="00BE7CAD"/>
    <w:rsid w:val="00BF1609"/>
    <w:rsid w:val="00BF160B"/>
    <w:rsid w:val="00BF1CB0"/>
    <w:rsid w:val="00BF277B"/>
    <w:rsid w:val="00BF3124"/>
    <w:rsid w:val="00BF3872"/>
    <w:rsid w:val="00BF3AFD"/>
    <w:rsid w:val="00BF3EB6"/>
    <w:rsid w:val="00BF5277"/>
    <w:rsid w:val="00BF5528"/>
    <w:rsid w:val="00BF56CF"/>
    <w:rsid w:val="00BF5740"/>
    <w:rsid w:val="00BF64E3"/>
    <w:rsid w:val="00BF733F"/>
    <w:rsid w:val="00BF7825"/>
    <w:rsid w:val="00C00908"/>
    <w:rsid w:val="00C00A91"/>
    <w:rsid w:val="00C00AB4"/>
    <w:rsid w:val="00C0178B"/>
    <w:rsid w:val="00C03667"/>
    <w:rsid w:val="00C04E93"/>
    <w:rsid w:val="00C05CCA"/>
    <w:rsid w:val="00C06785"/>
    <w:rsid w:val="00C06B27"/>
    <w:rsid w:val="00C0712A"/>
    <w:rsid w:val="00C10FF0"/>
    <w:rsid w:val="00C11768"/>
    <w:rsid w:val="00C117E7"/>
    <w:rsid w:val="00C11CA1"/>
    <w:rsid w:val="00C12079"/>
    <w:rsid w:val="00C1433D"/>
    <w:rsid w:val="00C14B08"/>
    <w:rsid w:val="00C14BFD"/>
    <w:rsid w:val="00C15B37"/>
    <w:rsid w:val="00C15C6E"/>
    <w:rsid w:val="00C16008"/>
    <w:rsid w:val="00C16709"/>
    <w:rsid w:val="00C17620"/>
    <w:rsid w:val="00C209F6"/>
    <w:rsid w:val="00C2148A"/>
    <w:rsid w:val="00C21797"/>
    <w:rsid w:val="00C21828"/>
    <w:rsid w:val="00C21961"/>
    <w:rsid w:val="00C24BB6"/>
    <w:rsid w:val="00C24F67"/>
    <w:rsid w:val="00C24FFD"/>
    <w:rsid w:val="00C2520E"/>
    <w:rsid w:val="00C2529F"/>
    <w:rsid w:val="00C27CB2"/>
    <w:rsid w:val="00C31BE2"/>
    <w:rsid w:val="00C322D3"/>
    <w:rsid w:val="00C324D8"/>
    <w:rsid w:val="00C327CB"/>
    <w:rsid w:val="00C3293F"/>
    <w:rsid w:val="00C338A7"/>
    <w:rsid w:val="00C3481C"/>
    <w:rsid w:val="00C35011"/>
    <w:rsid w:val="00C35896"/>
    <w:rsid w:val="00C36191"/>
    <w:rsid w:val="00C361A8"/>
    <w:rsid w:val="00C36BE4"/>
    <w:rsid w:val="00C37261"/>
    <w:rsid w:val="00C37373"/>
    <w:rsid w:val="00C40740"/>
    <w:rsid w:val="00C425DE"/>
    <w:rsid w:val="00C45348"/>
    <w:rsid w:val="00C47CB8"/>
    <w:rsid w:val="00C52E7F"/>
    <w:rsid w:val="00C53059"/>
    <w:rsid w:val="00C531DC"/>
    <w:rsid w:val="00C537E4"/>
    <w:rsid w:val="00C53F82"/>
    <w:rsid w:val="00C553A7"/>
    <w:rsid w:val="00C55753"/>
    <w:rsid w:val="00C55C1D"/>
    <w:rsid w:val="00C55DB7"/>
    <w:rsid w:val="00C562E2"/>
    <w:rsid w:val="00C5644B"/>
    <w:rsid w:val="00C5753A"/>
    <w:rsid w:val="00C60A25"/>
    <w:rsid w:val="00C6379E"/>
    <w:rsid w:val="00C63C96"/>
    <w:rsid w:val="00C643FD"/>
    <w:rsid w:val="00C645F8"/>
    <w:rsid w:val="00C64E15"/>
    <w:rsid w:val="00C654D6"/>
    <w:rsid w:val="00C65B24"/>
    <w:rsid w:val="00C66002"/>
    <w:rsid w:val="00C665CA"/>
    <w:rsid w:val="00C70666"/>
    <w:rsid w:val="00C70BE6"/>
    <w:rsid w:val="00C710B3"/>
    <w:rsid w:val="00C71D1E"/>
    <w:rsid w:val="00C71D40"/>
    <w:rsid w:val="00C72132"/>
    <w:rsid w:val="00C74719"/>
    <w:rsid w:val="00C7502C"/>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A0B58"/>
    <w:rsid w:val="00CA1CD2"/>
    <w:rsid w:val="00CA1DC5"/>
    <w:rsid w:val="00CA21DD"/>
    <w:rsid w:val="00CA3553"/>
    <w:rsid w:val="00CA36BA"/>
    <w:rsid w:val="00CA720E"/>
    <w:rsid w:val="00CA77A5"/>
    <w:rsid w:val="00CB0485"/>
    <w:rsid w:val="00CB1DB5"/>
    <w:rsid w:val="00CB2918"/>
    <w:rsid w:val="00CB292C"/>
    <w:rsid w:val="00CB42E4"/>
    <w:rsid w:val="00CB4327"/>
    <w:rsid w:val="00CB6802"/>
    <w:rsid w:val="00CB68BB"/>
    <w:rsid w:val="00CB7CC2"/>
    <w:rsid w:val="00CC01D4"/>
    <w:rsid w:val="00CC036E"/>
    <w:rsid w:val="00CC085F"/>
    <w:rsid w:val="00CC0AE2"/>
    <w:rsid w:val="00CC1A61"/>
    <w:rsid w:val="00CC2AB0"/>
    <w:rsid w:val="00CC2BBA"/>
    <w:rsid w:val="00CC2E56"/>
    <w:rsid w:val="00CC4882"/>
    <w:rsid w:val="00CC4FC2"/>
    <w:rsid w:val="00CC5031"/>
    <w:rsid w:val="00CC7CCF"/>
    <w:rsid w:val="00CD0B0B"/>
    <w:rsid w:val="00CD128E"/>
    <w:rsid w:val="00CD1E5A"/>
    <w:rsid w:val="00CD2EBA"/>
    <w:rsid w:val="00CD313B"/>
    <w:rsid w:val="00CD3CC3"/>
    <w:rsid w:val="00CD49D9"/>
    <w:rsid w:val="00CD57FF"/>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4032"/>
    <w:rsid w:val="00CF4146"/>
    <w:rsid w:val="00CF4B0D"/>
    <w:rsid w:val="00CF4EAF"/>
    <w:rsid w:val="00CF5E13"/>
    <w:rsid w:val="00CF62EC"/>
    <w:rsid w:val="00CF63FC"/>
    <w:rsid w:val="00CF658C"/>
    <w:rsid w:val="00CF728A"/>
    <w:rsid w:val="00CF7A66"/>
    <w:rsid w:val="00CF7C4A"/>
    <w:rsid w:val="00D0032C"/>
    <w:rsid w:val="00D0036F"/>
    <w:rsid w:val="00D01075"/>
    <w:rsid w:val="00D013CB"/>
    <w:rsid w:val="00D029F6"/>
    <w:rsid w:val="00D02A97"/>
    <w:rsid w:val="00D02F5F"/>
    <w:rsid w:val="00D04AB5"/>
    <w:rsid w:val="00D0503A"/>
    <w:rsid w:val="00D070C1"/>
    <w:rsid w:val="00D07281"/>
    <w:rsid w:val="00D103CC"/>
    <w:rsid w:val="00D12C5E"/>
    <w:rsid w:val="00D13234"/>
    <w:rsid w:val="00D14417"/>
    <w:rsid w:val="00D146EB"/>
    <w:rsid w:val="00D155E8"/>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403E5"/>
    <w:rsid w:val="00D4099A"/>
    <w:rsid w:val="00D43589"/>
    <w:rsid w:val="00D44B0F"/>
    <w:rsid w:val="00D44BDA"/>
    <w:rsid w:val="00D465A5"/>
    <w:rsid w:val="00D46A25"/>
    <w:rsid w:val="00D46A88"/>
    <w:rsid w:val="00D46B2E"/>
    <w:rsid w:val="00D5181E"/>
    <w:rsid w:val="00D51F60"/>
    <w:rsid w:val="00D52041"/>
    <w:rsid w:val="00D53B19"/>
    <w:rsid w:val="00D53E79"/>
    <w:rsid w:val="00D54399"/>
    <w:rsid w:val="00D558C2"/>
    <w:rsid w:val="00D55904"/>
    <w:rsid w:val="00D56EB0"/>
    <w:rsid w:val="00D60D62"/>
    <w:rsid w:val="00D61B78"/>
    <w:rsid w:val="00D620D8"/>
    <w:rsid w:val="00D62A7C"/>
    <w:rsid w:val="00D64546"/>
    <w:rsid w:val="00D65430"/>
    <w:rsid w:val="00D65A56"/>
    <w:rsid w:val="00D66AAD"/>
    <w:rsid w:val="00D67ACC"/>
    <w:rsid w:val="00D70522"/>
    <w:rsid w:val="00D7188D"/>
    <w:rsid w:val="00D721D5"/>
    <w:rsid w:val="00D72DBB"/>
    <w:rsid w:val="00D74C6A"/>
    <w:rsid w:val="00D8041F"/>
    <w:rsid w:val="00D813F5"/>
    <w:rsid w:val="00D83184"/>
    <w:rsid w:val="00D8419A"/>
    <w:rsid w:val="00D845E2"/>
    <w:rsid w:val="00D84DA5"/>
    <w:rsid w:val="00D85E5D"/>
    <w:rsid w:val="00D86748"/>
    <w:rsid w:val="00D86A80"/>
    <w:rsid w:val="00D86CD9"/>
    <w:rsid w:val="00D879DD"/>
    <w:rsid w:val="00D87F2C"/>
    <w:rsid w:val="00D92576"/>
    <w:rsid w:val="00D92A36"/>
    <w:rsid w:val="00D93C91"/>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81"/>
    <w:rsid w:val="00DA5A37"/>
    <w:rsid w:val="00DA5F87"/>
    <w:rsid w:val="00DA652A"/>
    <w:rsid w:val="00DB05CD"/>
    <w:rsid w:val="00DB10DC"/>
    <w:rsid w:val="00DB2013"/>
    <w:rsid w:val="00DB2429"/>
    <w:rsid w:val="00DB37FE"/>
    <w:rsid w:val="00DB3AD1"/>
    <w:rsid w:val="00DB3E22"/>
    <w:rsid w:val="00DB7280"/>
    <w:rsid w:val="00DC01D0"/>
    <w:rsid w:val="00DC22BD"/>
    <w:rsid w:val="00DC2805"/>
    <w:rsid w:val="00DC297C"/>
    <w:rsid w:val="00DC35F7"/>
    <w:rsid w:val="00DC4ABA"/>
    <w:rsid w:val="00DC4B6C"/>
    <w:rsid w:val="00DC548B"/>
    <w:rsid w:val="00DC5A57"/>
    <w:rsid w:val="00DC6B1B"/>
    <w:rsid w:val="00DC6B27"/>
    <w:rsid w:val="00DC705A"/>
    <w:rsid w:val="00DD023F"/>
    <w:rsid w:val="00DD0916"/>
    <w:rsid w:val="00DD1841"/>
    <w:rsid w:val="00DD2105"/>
    <w:rsid w:val="00DD2783"/>
    <w:rsid w:val="00DD5F58"/>
    <w:rsid w:val="00DD6C05"/>
    <w:rsid w:val="00DD7420"/>
    <w:rsid w:val="00DD7A1D"/>
    <w:rsid w:val="00DD7A58"/>
    <w:rsid w:val="00DD7DB9"/>
    <w:rsid w:val="00DE0DD4"/>
    <w:rsid w:val="00DE1EF1"/>
    <w:rsid w:val="00DE247F"/>
    <w:rsid w:val="00DE2A2F"/>
    <w:rsid w:val="00DE2ED9"/>
    <w:rsid w:val="00DE3BEF"/>
    <w:rsid w:val="00DE3C5D"/>
    <w:rsid w:val="00DE4397"/>
    <w:rsid w:val="00DF02AE"/>
    <w:rsid w:val="00DF0400"/>
    <w:rsid w:val="00DF06D5"/>
    <w:rsid w:val="00DF2059"/>
    <w:rsid w:val="00DF2158"/>
    <w:rsid w:val="00DF3CC5"/>
    <w:rsid w:val="00DF4055"/>
    <w:rsid w:val="00DF4497"/>
    <w:rsid w:val="00DF597F"/>
    <w:rsid w:val="00DF62D8"/>
    <w:rsid w:val="00DF6449"/>
    <w:rsid w:val="00E00C5A"/>
    <w:rsid w:val="00E01006"/>
    <w:rsid w:val="00E01A8D"/>
    <w:rsid w:val="00E04C5E"/>
    <w:rsid w:val="00E052C0"/>
    <w:rsid w:val="00E052E9"/>
    <w:rsid w:val="00E05645"/>
    <w:rsid w:val="00E06050"/>
    <w:rsid w:val="00E07353"/>
    <w:rsid w:val="00E07903"/>
    <w:rsid w:val="00E10144"/>
    <w:rsid w:val="00E10471"/>
    <w:rsid w:val="00E10488"/>
    <w:rsid w:val="00E11AA6"/>
    <w:rsid w:val="00E12154"/>
    <w:rsid w:val="00E1379F"/>
    <w:rsid w:val="00E14F7D"/>
    <w:rsid w:val="00E14FDE"/>
    <w:rsid w:val="00E15EE1"/>
    <w:rsid w:val="00E169A0"/>
    <w:rsid w:val="00E16B57"/>
    <w:rsid w:val="00E16C2C"/>
    <w:rsid w:val="00E16E83"/>
    <w:rsid w:val="00E21A3F"/>
    <w:rsid w:val="00E2200C"/>
    <w:rsid w:val="00E231F2"/>
    <w:rsid w:val="00E23941"/>
    <w:rsid w:val="00E23EAD"/>
    <w:rsid w:val="00E25942"/>
    <w:rsid w:val="00E2619D"/>
    <w:rsid w:val="00E26365"/>
    <w:rsid w:val="00E278D1"/>
    <w:rsid w:val="00E279AC"/>
    <w:rsid w:val="00E31716"/>
    <w:rsid w:val="00E33B8C"/>
    <w:rsid w:val="00E346D8"/>
    <w:rsid w:val="00E35167"/>
    <w:rsid w:val="00E360C8"/>
    <w:rsid w:val="00E370F7"/>
    <w:rsid w:val="00E41A94"/>
    <w:rsid w:val="00E41AC6"/>
    <w:rsid w:val="00E42E66"/>
    <w:rsid w:val="00E46EEA"/>
    <w:rsid w:val="00E46F91"/>
    <w:rsid w:val="00E52215"/>
    <w:rsid w:val="00E52DAF"/>
    <w:rsid w:val="00E533B8"/>
    <w:rsid w:val="00E53D3E"/>
    <w:rsid w:val="00E54461"/>
    <w:rsid w:val="00E548A0"/>
    <w:rsid w:val="00E551D0"/>
    <w:rsid w:val="00E55B4C"/>
    <w:rsid w:val="00E56BAB"/>
    <w:rsid w:val="00E57948"/>
    <w:rsid w:val="00E57CB3"/>
    <w:rsid w:val="00E601F8"/>
    <w:rsid w:val="00E61816"/>
    <w:rsid w:val="00E63B10"/>
    <w:rsid w:val="00E655A6"/>
    <w:rsid w:val="00E65613"/>
    <w:rsid w:val="00E66097"/>
    <w:rsid w:val="00E701EB"/>
    <w:rsid w:val="00E70545"/>
    <w:rsid w:val="00E70C40"/>
    <w:rsid w:val="00E70D5A"/>
    <w:rsid w:val="00E71BC0"/>
    <w:rsid w:val="00E74A22"/>
    <w:rsid w:val="00E74CBC"/>
    <w:rsid w:val="00E75478"/>
    <w:rsid w:val="00E75B15"/>
    <w:rsid w:val="00E7646D"/>
    <w:rsid w:val="00E8056E"/>
    <w:rsid w:val="00E813BA"/>
    <w:rsid w:val="00E82F63"/>
    <w:rsid w:val="00E83CB2"/>
    <w:rsid w:val="00E845BF"/>
    <w:rsid w:val="00E858C4"/>
    <w:rsid w:val="00E85CAA"/>
    <w:rsid w:val="00E85FB7"/>
    <w:rsid w:val="00E86EFE"/>
    <w:rsid w:val="00E8732F"/>
    <w:rsid w:val="00E908D4"/>
    <w:rsid w:val="00E91C14"/>
    <w:rsid w:val="00E91EE0"/>
    <w:rsid w:val="00E94256"/>
    <w:rsid w:val="00E953B4"/>
    <w:rsid w:val="00E9664A"/>
    <w:rsid w:val="00E97983"/>
    <w:rsid w:val="00EA1181"/>
    <w:rsid w:val="00EA19F5"/>
    <w:rsid w:val="00EA3008"/>
    <w:rsid w:val="00EA3117"/>
    <w:rsid w:val="00EA4201"/>
    <w:rsid w:val="00EA45F7"/>
    <w:rsid w:val="00EA46A9"/>
    <w:rsid w:val="00EA46B3"/>
    <w:rsid w:val="00EA487D"/>
    <w:rsid w:val="00EA5179"/>
    <w:rsid w:val="00EA713C"/>
    <w:rsid w:val="00EB1C44"/>
    <w:rsid w:val="00EB1FBD"/>
    <w:rsid w:val="00EB22FB"/>
    <w:rsid w:val="00EB2B56"/>
    <w:rsid w:val="00EB3078"/>
    <w:rsid w:val="00EB307A"/>
    <w:rsid w:val="00EB31D2"/>
    <w:rsid w:val="00EB3FA4"/>
    <w:rsid w:val="00EB4C75"/>
    <w:rsid w:val="00EB4D48"/>
    <w:rsid w:val="00EB5796"/>
    <w:rsid w:val="00EB595C"/>
    <w:rsid w:val="00EB5F6A"/>
    <w:rsid w:val="00EB632E"/>
    <w:rsid w:val="00EB648E"/>
    <w:rsid w:val="00EC0F57"/>
    <w:rsid w:val="00EC1960"/>
    <w:rsid w:val="00EC1A5F"/>
    <w:rsid w:val="00EC28E1"/>
    <w:rsid w:val="00EC29A5"/>
    <w:rsid w:val="00EC4070"/>
    <w:rsid w:val="00EC43BA"/>
    <w:rsid w:val="00EC6798"/>
    <w:rsid w:val="00EC6A4F"/>
    <w:rsid w:val="00EC72B6"/>
    <w:rsid w:val="00EC7EC8"/>
    <w:rsid w:val="00ED10AF"/>
    <w:rsid w:val="00ED3E7C"/>
    <w:rsid w:val="00ED48C3"/>
    <w:rsid w:val="00ED48D3"/>
    <w:rsid w:val="00ED5874"/>
    <w:rsid w:val="00ED5E87"/>
    <w:rsid w:val="00ED7AA8"/>
    <w:rsid w:val="00EE175B"/>
    <w:rsid w:val="00EE2124"/>
    <w:rsid w:val="00EE223B"/>
    <w:rsid w:val="00EE2735"/>
    <w:rsid w:val="00EE35B5"/>
    <w:rsid w:val="00EE3C89"/>
    <w:rsid w:val="00EE3CE0"/>
    <w:rsid w:val="00EE4C2B"/>
    <w:rsid w:val="00EE4E79"/>
    <w:rsid w:val="00EE57A8"/>
    <w:rsid w:val="00EE5C89"/>
    <w:rsid w:val="00EE5E28"/>
    <w:rsid w:val="00EE64AF"/>
    <w:rsid w:val="00EE665B"/>
    <w:rsid w:val="00EE73FE"/>
    <w:rsid w:val="00EE7F4E"/>
    <w:rsid w:val="00EF0328"/>
    <w:rsid w:val="00EF0AB1"/>
    <w:rsid w:val="00EF0E24"/>
    <w:rsid w:val="00EF0ED1"/>
    <w:rsid w:val="00EF10DF"/>
    <w:rsid w:val="00EF210A"/>
    <w:rsid w:val="00EF2951"/>
    <w:rsid w:val="00EF3084"/>
    <w:rsid w:val="00EF3C0A"/>
    <w:rsid w:val="00EF442C"/>
    <w:rsid w:val="00EF576D"/>
    <w:rsid w:val="00EF5D45"/>
    <w:rsid w:val="00EF5E50"/>
    <w:rsid w:val="00EF5E94"/>
    <w:rsid w:val="00EF64B3"/>
    <w:rsid w:val="00EF70A0"/>
    <w:rsid w:val="00EF71B6"/>
    <w:rsid w:val="00F00B53"/>
    <w:rsid w:val="00F00BE5"/>
    <w:rsid w:val="00F01022"/>
    <w:rsid w:val="00F011C8"/>
    <w:rsid w:val="00F01EC3"/>
    <w:rsid w:val="00F03009"/>
    <w:rsid w:val="00F03391"/>
    <w:rsid w:val="00F0348F"/>
    <w:rsid w:val="00F045B8"/>
    <w:rsid w:val="00F050EA"/>
    <w:rsid w:val="00F05C65"/>
    <w:rsid w:val="00F063AA"/>
    <w:rsid w:val="00F06D0D"/>
    <w:rsid w:val="00F070A9"/>
    <w:rsid w:val="00F107E5"/>
    <w:rsid w:val="00F108A2"/>
    <w:rsid w:val="00F1111B"/>
    <w:rsid w:val="00F11C46"/>
    <w:rsid w:val="00F11F22"/>
    <w:rsid w:val="00F12719"/>
    <w:rsid w:val="00F15042"/>
    <w:rsid w:val="00F15C10"/>
    <w:rsid w:val="00F16594"/>
    <w:rsid w:val="00F20365"/>
    <w:rsid w:val="00F20539"/>
    <w:rsid w:val="00F247A0"/>
    <w:rsid w:val="00F255EB"/>
    <w:rsid w:val="00F25E70"/>
    <w:rsid w:val="00F26BCB"/>
    <w:rsid w:val="00F27B11"/>
    <w:rsid w:val="00F3019B"/>
    <w:rsid w:val="00F30425"/>
    <w:rsid w:val="00F30F46"/>
    <w:rsid w:val="00F325BB"/>
    <w:rsid w:val="00F325BE"/>
    <w:rsid w:val="00F334D0"/>
    <w:rsid w:val="00F35962"/>
    <w:rsid w:val="00F367F6"/>
    <w:rsid w:val="00F37C9E"/>
    <w:rsid w:val="00F40457"/>
    <w:rsid w:val="00F410B0"/>
    <w:rsid w:val="00F4324B"/>
    <w:rsid w:val="00F45099"/>
    <w:rsid w:val="00F4515E"/>
    <w:rsid w:val="00F45AFA"/>
    <w:rsid w:val="00F46454"/>
    <w:rsid w:val="00F46AA7"/>
    <w:rsid w:val="00F46DC0"/>
    <w:rsid w:val="00F478A8"/>
    <w:rsid w:val="00F50362"/>
    <w:rsid w:val="00F504FE"/>
    <w:rsid w:val="00F50C44"/>
    <w:rsid w:val="00F513C4"/>
    <w:rsid w:val="00F51E97"/>
    <w:rsid w:val="00F5201B"/>
    <w:rsid w:val="00F53FC1"/>
    <w:rsid w:val="00F53FF2"/>
    <w:rsid w:val="00F5484E"/>
    <w:rsid w:val="00F5493C"/>
    <w:rsid w:val="00F54D63"/>
    <w:rsid w:val="00F551DC"/>
    <w:rsid w:val="00F5604A"/>
    <w:rsid w:val="00F563E4"/>
    <w:rsid w:val="00F565E1"/>
    <w:rsid w:val="00F572E7"/>
    <w:rsid w:val="00F57CDF"/>
    <w:rsid w:val="00F57E00"/>
    <w:rsid w:val="00F57EB5"/>
    <w:rsid w:val="00F60013"/>
    <w:rsid w:val="00F606F7"/>
    <w:rsid w:val="00F60C7F"/>
    <w:rsid w:val="00F61758"/>
    <w:rsid w:val="00F625A3"/>
    <w:rsid w:val="00F637FF"/>
    <w:rsid w:val="00F63F1A"/>
    <w:rsid w:val="00F63F40"/>
    <w:rsid w:val="00F643C2"/>
    <w:rsid w:val="00F647B2"/>
    <w:rsid w:val="00F667C4"/>
    <w:rsid w:val="00F71E30"/>
    <w:rsid w:val="00F728FD"/>
    <w:rsid w:val="00F729C0"/>
    <w:rsid w:val="00F73125"/>
    <w:rsid w:val="00F73677"/>
    <w:rsid w:val="00F747E9"/>
    <w:rsid w:val="00F74B36"/>
    <w:rsid w:val="00F74C3A"/>
    <w:rsid w:val="00F7538B"/>
    <w:rsid w:val="00F756E2"/>
    <w:rsid w:val="00F7617D"/>
    <w:rsid w:val="00F76986"/>
    <w:rsid w:val="00F76A1F"/>
    <w:rsid w:val="00F80F61"/>
    <w:rsid w:val="00F810A3"/>
    <w:rsid w:val="00F81861"/>
    <w:rsid w:val="00F81F83"/>
    <w:rsid w:val="00F81FC6"/>
    <w:rsid w:val="00F856C9"/>
    <w:rsid w:val="00F86AF3"/>
    <w:rsid w:val="00F86B04"/>
    <w:rsid w:val="00F86E52"/>
    <w:rsid w:val="00F86ECB"/>
    <w:rsid w:val="00F872FA"/>
    <w:rsid w:val="00F873B8"/>
    <w:rsid w:val="00F8778B"/>
    <w:rsid w:val="00F907AE"/>
    <w:rsid w:val="00F9100E"/>
    <w:rsid w:val="00F916F8"/>
    <w:rsid w:val="00F934A2"/>
    <w:rsid w:val="00F93A30"/>
    <w:rsid w:val="00F9432F"/>
    <w:rsid w:val="00F94C51"/>
    <w:rsid w:val="00F95F98"/>
    <w:rsid w:val="00F961CF"/>
    <w:rsid w:val="00F966AD"/>
    <w:rsid w:val="00F9673F"/>
    <w:rsid w:val="00F97580"/>
    <w:rsid w:val="00F97A2E"/>
    <w:rsid w:val="00FA0417"/>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5556"/>
    <w:rsid w:val="00FB6B7A"/>
    <w:rsid w:val="00FB6DE2"/>
    <w:rsid w:val="00FB7704"/>
    <w:rsid w:val="00FB7EF4"/>
    <w:rsid w:val="00FC081F"/>
    <w:rsid w:val="00FC0C28"/>
    <w:rsid w:val="00FC1885"/>
    <w:rsid w:val="00FC440F"/>
    <w:rsid w:val="00FC4C0A"/>
    <w:rsid w:val="00FC580A"/>
    <w:rsid w:val="00FC658E"/>
    <w:rsid w:val="00FC67BF"/>
    <w:rsid w:val="00FD0378"/>
    <w:rsid w:val="00FD05E5"/>
    <w:rsid w:val="00FD1E7C"/>
    <w:rsid w:val="00FD23E9"/>
    <w:rsid w:val="00FD329C"/>
    <w:rsid w:val="00FD3D1D"/>
    <w:rsid w:val="00FD4449"/>
    <w:rsid w:val="00FD49AE"/>
    <w:rsid w:val="00FD4C7E"/>
    <w:rsid w:val="00FD509C"/>
    <w:rsid w:val="00FD50D5"/>
    <w:rsid w:val="00FD5F48"/>
    <w:rsid w:val="00FE16E7"/>
    <w:rsid w:val="00FE347E"/>
    <w:rsid w:val="00FE3B9D"/>
    <w:rsid w:val="00FE3EA1"/>
    <w:rsid w:val="00FE3F68"/>
    <w:rsid w:val="00FE5164"/>
    <w:rsid w:val="00FE5847"/>
    <w:rsid w:val="00FE676C"/>
    <w:rsid w:val="00FE69AB"/>
    <w:rsid w:val="00FE6A99"/>
    <w:rsid w:val="00FE7FBE"/>
    <w:rsid w:val="00FF124D"/>
    <w:rsid w:val="00FF1B2D"/>
    <w:rsid w:val="00FF1DA1"/>
    <w:rsid w:val="00FF2959"/>
    <w:rsid w:val="00FF4021"/>
    <w:rsid w:val="00FF4044"/>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rsid w:val="005E33A7"/>
    <w:rPr>
      <w:rFonts w:ascii="Arial" w:hAnsi="Arial" w:cs="Arial"/>
      <w:noProof/>
      <w:sz w:val="22"/>
      <w:szCs w:val="22"/>
      <w:lang w:val="en-AU" w:eastAsia="en-AU" w:bidi="ar-SA"/>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rsid w:val="005E33A7"/>
    <w:rPr>
      <w:rFonts w:ascii="Arial" w:hAnsi="Arial" w:cs="Arial"/>
      <w:noProof/>
      <w:sz w:val="22"/>
      <w:szCs w:val="22"/>
      <w:lang w:val="en-AU" w:eastAsia="en-AU" w:bidi="ar-SA"/>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69433191">
      <w:bodyDiv w:val="1"/>
      <w:marLeft w:val="0"/>
      <w:marRight w:val="0"/>
      <w:marTop w:val="0"/>
      <w:marBottom w:val="0"/>
      <w:divBdr>
        <w:top w:val="none" w:sz="0" w:space="0" w:color="auto"/>
        <w:left w:val="none" w:sz="0" w:space="0" w:color="auto"/>
        <w:bottom w:val="none" w:sz="0" w:space="0" w:color="auto"/>
        <w:right w:val="none" w:sz="0" w:space="0" w:color="auto"/>
      </w:divBdr>
      <w:divsChild>
        <w:div w:id="1155531650">
          <w:marLeft w:val="547"/>
          <w:marRight w:val="0"/>
          <w:marTop w:val="0"/>
          <w:marBottom w:val="0"/>
          <w:divBdr>
            <w:top w:val="none" w:sz="0" w:space="0" w:color="auto"/>
            <w:left w:val="none" w:sz="0" w:space="0" w:color="auto"/>
            <w:bottom w:val="none" w:sz="0" w:space="0" w:color="auto"/>
            <w:right w:val="none" w:sz="0" w:space="0" w:color="auto"/>
          </w:divBdr>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73186012">
      <w:bodyDiv w:val="1"/>
      <w:marLeft w:val="0"/>
      <w:marRight w:val="0"/>
      <w:marTop w:val="0"/>
      <w:marBottom w:val="0"/>
      <w:divBdr>
        <w:top w:val="none" w:sz="0" w:space="0" w:color="auto"/>
        <w:left w:val="none" w:sz="0" w:space="0" w:color="auto"/>
        <w:bottom w:val="none" w:sz="0" w:space="0" w:color="auto"/>
        <w:right w:val="none" w:sz="0" w:space="0" w:color="auto"/>
      </w:divBdr>
      <w:divsChild>
        <w:div w:id="1774400416">
          <w:marLeft w:val="547"/>
          <w:marRight w:val="0"/>
          <w:marTop w:val="0"/>
          <w:marBottom w:val="0"/>
          <w:divBdr>
            <w:top w:val="none" w:sz="0" w:space="0" w:color="auto"/>
            <w:left w:val="none" w:sz="0" w:space="0" w:color="auto"/>
            <w:bottom w:val="none" w:sz="0" w:space="0" w:color="auto"/>
            <w:right w:val="none" w:sz="0" w:space="0" w:color="auto"/>
          </w:divBdr>
        </w:div>
      </w:divsChild>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33199800">
      <w:bodyDiv w:val="1"/>
      <w:marLeft w:val="0"/>
      <w:marRight w:val="0"/>
      <w:marTop w:val="0"/>
      <w:marBottom w:val="0"/>
      <w:divBdr>
        <w:top w:val="none" w:sz="0" w:space="0" w:color="auto"/>
        <w:left w:val="none" w:sz="0" w:space="0" w:color="auto"/>
        <w:bottom w:val="none" w:sz="0" w:space="0" w:color="auto"/>
        <w:right w:val="none" w:sz="0" w:space="0" w:color="auto"/>
      </w:divBdr>
      <w:divsChild>
        <w:div w:id="1419671519">
          <w:marLeft w:val="547"/>
          <w:marRight w:val="0"/>
          <w:marTop w:val="0"/>
          <w:marBottom w:val="0"/>
          <w:divBdr>
            <w:top w:val="none" w:sz="0" w:space="0" w:color="auto"/>
            <w:left w:val="none" w:sz="0" w:space="0" w:color="auto"/>
            <w:bottom w:val="none" w:sz="0" w:space="0" w:color="auto"/>
            <w:right w:val="none" w:sz="0" w:space="0" w:color="auto"/>
          </w:divBdr>
        </w:div>
      </w:divsChild>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diagramData" Target="diagrams/data1.xml"/><Relationship Id="rId39" Type="http://schemas.openxmlformats.org/officeDocument/2006/relationships/hyperlink" Target="http://www.asic.gov.au/ARSN" TargetMode="External"/><Relationship Id="rId3" Type="http://schemas.openxmlformats.org/officeDocument/2006/relationships/styles" Target="styles.xml"/><Relationship Id="rId21" Type="http://schemas.openxmlformats.org/officeDocument/2006/relationships/hyperlink" Target="http://www.ietf.org/rfc/rfc2119.txt" TargetMode="External"/><Relationship Id="rId34" Type="http://schemas.openxmlformats.org/officeDocument/2006/relationships/hyperlink" Target="http://www.asic.gov.au/ACN" TargetMode="Externa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mailto:SBRServiceDesk@ato.gov.au"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eifrs.ifrs.org/eifrs/stdcontent/2012_xIFRS_full_IFRS/IFRS10o_2011-05-16_en-4.html" TargetMode="External"/><Relationship Id="rId38" Type="http://schemas.openxmlformats.org/officeDocument/2006/relationships/hyperlink" Target="http://www.asic.gov.au/AC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ifrs.org/XBRL/Resources/Glossary.htm" TargetMode="External"/><Relationship Id="rId29" Type="http://schemas.openxmlformats.org/officeDocument/2006/relationships/diagramColors" Target="diagrams/colors1.xml"/><Relationship Id="rId41" Type="http://schemas.openxmlformats.org/officeDocument/2006/relationships/hyperlink" Target="http://www.ifrs.org/issued-standards/ifrs-taxono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hyperlink" Target="http://eifrs.ifrs.org/eifrs/stdcontent/2012_xIFRS_full_IFRS/IFRS10o_2011-05-16_en-4.html" TargetMode="External"/><Relationship Id="rId37" Type="http://schemas.openxmlformats.org/officeDocument/2006/relationships/hyperlink" Target="http://www.iso.org" TargetMode="External"/><Relationship Id="rId40" Type="http://schemas.openxmlformats.org/officeDocument/2006/relationships/hyperlink" Target="http://www.asic.gov.au/ARBN"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r.gov.au/" TargetMode="External"/><Relationship Id="rId23" Type="http://schemas.openxmlformats.org/officeDocument/2006/relationships/hyperlink" Target="http://www.sbr.gov.au/Developers/Downloads_-_2009_December/ASIC_-_Profit_and_loss_statement_and_balance_sheet_FS70.aspx" TargetMode="External"/><Relationship Id="rId28" Type="http://schemas.openxmlformats.org/officeDocument/2006/relationships/diagramQuickStyle" Target="diagrams/quickStyle1.xml"/><Relationship Id="rId36" Type="http://schemas.openxmlformats.org/officeDocument/2006/relationships/hyperlink" Target="http://www.asic.gov.au/ARBN" TargetMode="Externa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hyperlink" Target="http://sbr.gov.au/rprt/asic/finrpt/2017-07-2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sbr.gov.au/Developers/Downloads_-_2009_December/ASIC_-_Profit_and_loss_statement_and_balance_sheet_FS70.aspx"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ww.asic.gov.au/ARSN" TargetMode="External"/><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79D274-D806-49A1-BF93-47AAA212575C}" type="doc">
      <dgm:prSet loTypeId="urn:microsoft.com/office/officeart/2005/8/layout/hierarchy6" loCatId="hierarchy" qsTypeId="urn:microsoft.com/office/officeart/2005/8/quickstyle/simple4" qsCatId="simple" csTypeId="urn:microsoft.com/office/officeart/2005/8/colors/accent6_1" csCatId="accent6" phldr="1"/>
      <dgm:spPr/>
      <dgm:t>
        <a:bodyPr/>
        <a:lstStyle/>
        <a:p>
          <a:endParaRPr lang="en-AU"/>
        </a:p>
      </dgm:t>
    </dgm:pt>
    <dgm:pt modelId="{20A67C63-60EC-4F3C-A874-2398E166189B}">
      <dgm:prSet phldrT="[Text]" custT="1"/>
      <dgm:spPr>
        <a:solidFill>
          <a:srgbClr val="FFC000"/>
        </a:solidFill>
      </dgm:spPr>
      <dgm:t>
        <a:bodyPr/>
        <a:lstStyle/>
        <a:p>
          <a:r>
            <a:rPr lang="en-AU" sz="800" b="1"/>
            <a:t>sbr_au</a:t>
          </a:r>
        </a:p>
      </dgm:t>
    </dgm:pt>
    <dgm:pt modelId="{261CE037-A2E7-4371-8E84-2EF2CA5A8A9F}" type="parTrans" cxnId="{0287E183-C226-4430-960A-0DCBB55DBD20}">
      <dgm:prSet/>
      <dgm:spPr/>
      <dgm:t>
        <a:bodyPr/>
        <a:lstStyle/>
        <a:p>
          <a:endParaRPr lang="en-AU"/>
        </a:p>
      </dgm:t>
    </dgm:pt>
    <dgm:pt modelId="{8046B411-151B-4FD4-B20E-637DE93498EE}" type="sibTrans" cxnId="{0287E183-C226-4430-960A-0DCBB55DBD20}">
      <dgm:prSet/>
      <dgm:spPr/>
      <dgm:t>
        <a:bodyPr/>
        <a:lstStyle/>
        <a:p>
          <a:endParaRPr lang="en-AU"/>
        </a:p>
      </dgm:t>
    </dgm:pt>
    <dgm:pt modelId="{1D9E0CAB-8198-4774-B2D1-4E565754B847}">
      <dgm:prSet phldrT="[Text]" custT="1"/>
      <dgm:spPr>
        <a:solidFill>
          <a:srgbClr val="FFC000"/>
        </a:solidFill>
      </dgm:spPr>
      <dgm:t>
        <a:bodyPr/>
        <a:lstStyle/>
        <a:p>
          <a:r>
            <a:rPr lang="en-AU" sz="800" b="1"/>
            <a:t>sbr_au_taxonomy</a:t>
          </a:r>
        </a:p>
      </dgm:t>
    </dgm:pt>
    <dgm:pt modelId="{F2EEA9CF-F800-4D13-B9F9-14486656862F}" type="parTrans" cxnId="{8B0FBF20-74D8-4BDE-B7E3-B4E994865299}">
      <dgm:prSet/>
      <dgm:spPr/>
      <dgm:t>
        <a:bodyPr/>
        <a:lstStyle/>
        <a:p>
          <a:endParaRPr lang="en-AU"/>
        </a:p>
      </dgm:t>
    </dgm:pt>
    <dgm:pt modelId="{8AE0271A-C493-4572-B7DB-4F8C1E9D78AD}" type="sibTrans" cxnId="{8B0FBF20-74D8-4BDE-B7E3-B4E994865299}">
      <dgm:prSet/>
      <dgm:spPr/>
      <dgm:t>
        <a:bodyPr/>
        <a:lstStyle/>
        <a:p>
          <a:endParaRPr lang="en-AU"/>
        </a:p>
      </dgm:t>
    </dgm:pt>
    <dgm:pt modelId="{80EB47EC-7489-40A9-848C-44A353FCB22D}">
      <dgm:prSet phldrT="[Text]" custT="1"/>
      <dgm:spPr>
        <a:solidFill>
          <a:srgbClr val="FFC000"/>
        </a:solidFill>
      </dgm:spPr>
      <dgm:t>
        <a:bodyPr/>
        <a:lstStyle/>
        <a:p>
          <a:r>
            <a:rPr lang="en-AU" sz="800" b="1"/>
            <a:t>extl</a:t>
          </a:r>
        </a:p>
      </dgm:t>
    </dgm:pt>
    <dgm:pt modelId="{2BC0E021-E7DE-4AEF-A66A-1F4FC477F3D4}" type="parTrans" cxnId="{A30EEC57-D0C2-4D8E-B5EB-3DBBA9E21807}">
      <dgm:prSet/>
      <dgm:spPr/>
      <dgm:t>
        <a:bodyPr/>
        <a:lstStyle/>
        <a:p>
          <a:endParaRPr lang="en-AU"/>
        </a:p>
      </dgm:t>
    </dgm:pt>
    <dgm:pt modelId="{0EAF8024-2B53-40C2-A195-3F10D4ED4D44}" type="sibTrans" cxnId="{A30EEC57-D0C2-4D8E-B5EB-3DBBA9E21807}">
      <dgm:prSet/>
      <dgm:spPr/>
      <dgm:t>
        <a:bodyPr/>
        <a:lstStyle/>
        <a:p>
          <a:endParaRPr lang="en-AU"/>
        </a:p>
      </dgm:t>
    </dgm:pt>
    <dgm:pt modelId="{6D9E1B21-0E4E-4AC4-A21D-517902D7C214}">
      <dgm:prSet custT="1"/>
      <dgm:spPr>
        <a:solidFill>
          <a:srgbClr val="FFC000"/>
        </a:solidFill>
      </dgm:spPr>
      <dgm:t>
        <a:bodyPr/>
        <a:lstStyle/>
        <a:p>
          <a:r>
            <a:rPr lang="en-AU" sz="800" b="1"/>
            <a:t>ifrs_au_20170720</a:t>
          </a:r>
        </a:p>
      </dgm:t>
    </dgm:pt>
    <dgm:pt modelId="{C2FAE539-CC8D-4C29-81B8-52E57A6523F2}" type="parTrans" cxnId="{3550547E-4722-493A-884D-EFCAAAD8A5DB}">
      <dgm:prSet/>
      <dgm:spPr/>
      <dgm:t>
        <a:bodyPr/>
        <a:lstStyle/>
        <a:p>
          <a:endParaRPr lang="en-AU"/>
        </a:p>
      </dgm:t>
    </dgm:pt>
    <dgm:pt modelId="{B0CB5045-DA8C-4EFE-AC0E-8398032E82F6}" type="sibTrans" cxnId="{3550547E-4722-493A-884D-EFCAAAD8A5DB}">
      <dgm:prSet/>
      <dgm:spPr/>
      <dgm:t>
        <a:bodyPr/>
        <a:lstStyle/>
        <a:p>
          <a:endParaRPr lang="en-AU"/>
        </a:p>
      </dgm:t>
    </dgm:pt>
    <dgm:pt modelId="{E9D2E110-F4A3-4ED5-80EE-843AEC846045}">
      <dgm:prSet custT="1"/>
      <dgm:spPr>
        <a:solidFill>
          <a:srgbClr val="FFC000"/>
        </a:solidFill>
      </dgm:spPr>
      <dgm:t>
        <a:bodyPr/>
        <a:lstStyle/>
        <a:p>
          <a:r>
            <a:rPr lang="en-AU" sz="800" b="1"/>
            <a:t>deprecated</a:t>
          </a:r>
        </a:p>
      </dgm:t>
    </dgm:pt>
    <dgm:pt modelId="{608812BE-F1C3-4B23-AC9F-CE2117C60D91}" type="parTrans" cxnId="{0AFC5F0C-3190-4C67-9366-334D9367D3F5}">
      <dgm:prSet/>
      <dgm:spPr/>
      <dgm:t>
        <a:bodyPr/>
        <a:lstStyle/>
        <a:p>
          <a:endParaRPr lang="en-AU"/>
        </a:p>
      </dgm:t>
    </dgm:pt>
    <dgm:pt modelId="{3833C8E6-3E84-4AFD-BCA5-C66CC88ED3F9}" type="sibTrans" cxnId="{0AFC5F0C-3190-4C67-9366-334D9367D3F5}">
      <dgm:prSet/>
      <dgm:spPr/>
      <dgm:t>
        <a:bodyPr/>
        <a:lstStyle/>
        <a:p>
          <a:endParaRPr lang="en-AU"/>
        </a:p>
      </dgm:t>
    </dgm:pt>
    <dgm:pt modelId="{D8EED32D-5B4A-4449-AAC0-C6B85D9BEBF8}">
      <dgm:prSet custT="1"/>
      <dgm:spPr>
        <a:solidFill>
          <a:srgbClr val="FFC000"/>
        </a:solidFill>
      </dgm:spPr>
      <dgm:t>
        <a:bodyPr/>
        <a:lstStyle/>
        <a:p>
          <a:r>
            <a:rPr lang="en-AU" sz="800" b="1"/>
            <a:t>full_ifrs </a:t>
          </a:r>
        </a:p>
        <a:p>
          <a:r>
            <a:rPr lang="en-AU" sz="800" b="1"/>
            <a:t>(see note *)</a:t>
          </a:r>
        </a:p>
      </dgm:t>
    </dgm:pt>
    <dgm:pt modelId="{CFFA2EA6-44CD-444A-A9EB-6266C7BE0719}" type="parTrans" cxnId="{D5EDAACE-6C23-4808-9B2D-2565C6325FD8}">
      <dgm:prSet/>
      <dgm:spPr/>
      <dgm:t>
        <a:bodyPr/>
        <a:lstStyle/>
        <a:p>
          <a:endParaRPr lang="en-AU"/>
        </a:p>
      </dgm:t>
    </dgm:pt>
    <dgm:pt modelId="{8BE88BEA-6D71-4B47-BCEB-A45695415CEC}" type="sibTrans" cxnId="{D5EDAACE-6C23-4808-9B2D-2565C6325FD8}">
      <dgm:prSet/>
      <dgm:spPr/>
      <dgm:t>
        <a:bodyPr/>
        <a:lstStyle/>
        <a:p>
          <a:endParaRPr lang="en-AU"/>
        </a:p>
      </dgm:t>
    </dgm:pt>
    <dgm:pt modelId="{40CDF261-35CD-4F2D-A3B6-62F9134D73DE}">
      <dgm:prSet custT="1"/>
      <dgm:spPr>
        <a:solidFill>
          <a:srgbClr val="FFC000"/>
        </a:solidFill>
      </dgm:spPr>
      <dgm:t>
        <a:bodyPr/>
        <a:lstStyle/>
        <a:p>
          <a:r>
            <a:rPr lang="en-AU" sz="800" b="1"/>
            <a:t>au_extensions</a:t>
          </a:r>
        </a:p>
      </dgm:t>
    </dgm:pt>
    <dgm:pt modelId="{3EFBF3A4-ED26-481B-B560-BA4702DB6526}" type="parTrans" cxnId="{465C9AB2-FD36-4D7B-96CA-DAA304394C19}">
      <dgm:prSet/>
      <dgm:spPr/>
      <dgm:t>
        <a:bodyPr/>
        <a:lstStyle/>
        <a:p>
          <a:endParaRPr lang="en-AU"/>
        </a:p>
      </dgm:t>
    </dgm:pt>
    <dgm:pt modelId="{2624B4A5-7608-4A42-9999-EFB25421BC4F}" type="sibTrans" cxnId="{465C9AB2-FD36-4D7B-96CA-DAA304394C19}">
      <dgm:prSet/>
      <dgm:spPr/>
      <dgm:t>
        <a:bodyPr/>
        <a:lstStyle/>
        <a:p>
          <a:endParaRPr lang="en-AU"/>
        </a:p>
      </dgm:t>
    </dgm:pt>
    <dgm:pt modelId="{10ED12B7-080E-4889-A026-5A9584FEBAEB}">
      <dgm:prSet custT="1"/>
      <dgm:spPr>
        <a:solidFill>
          <a:srgbClr val="FFC000"/>
        </a:solidFill>
      </dgm:spPr>
      <dgm:t>
        <a:bodyPr/>
        <a:lstStyle/>
        <a:p>
          <a:r>
            <a:rPr lang="en-AU" sz="800" b="1"/>
            <a:t>aasb_1023</a:t>
          </a:r>
        </a:p>
      </dgm:t>
    </dgm:pt>
    <dgm:pt modelId="{970DAE52-FFFF-4FF9-8406-4D54F9BA9207}" type="parTrans" cxnId="{869DB7AC-2247-48A2-9D45-0FCAAC2D1156}">
      <dgm:prSet/>
      <dgm:spPr/>
      <dgm:t>
        <a:bodyPr/>
        <a:lstStyle/>
        <a:p>
          <a:endParaRPr lang="en-AU"/>
        </a:p>
      </dgm:t>
    </dgm:pt>
    <dgm:pt modelId="{850B6C6A-30A7-4A1B-8D2D-D52B8FE7717E}" type="sibTrans" cxnId="{869DB7AC-2247-48A2-9D45-0FCAAC2D1156}">
      <dgm:prSet/>
      <dgm:spPr/>
      <dgm:t>
        <a:bodyPr/>
        <a:lstStyle/>
        <a:p>
          <a:endParaRPr lang="en-AU"/>
        </a:p>
      </dgm:t>
    </dgm:pt>
    <dgm:pt modelId="{804AAB0C-890C-47D5-A955-77AB3E4C5A03}">
      <dgm:prSet custT="1"/>
      <dgm:spPr>
        <a:solidFill>
          <a:srgbClr val="FFC000"/>
        </a:solidFill>
      </dgm:spPr>
      <dgm:t>
        <a:bodyPr/>
        <a:lstStyle/>
        <a:p>
          <a:r>
            <a:rPr lang="en-AU" sz="800" b="1"/>
            <a:t>aasb_1038</a:t>
          </a:r>
        </a:p>
      </dgm:t>
    </dgm:pt>
    <dgm:pt modelId="{91FC0ACE-5230-41D8-82E2-4FEDCB944644}" type="parTrans" cxnId="{DD657F53-F78C-4CA1-8039-9234873D7812}">
      <dgm:prSet/>
      <dgm:spPr/>
      <dgm:t>
        <a:bodyPr/>
        <a:lstStyle/>
        <a:p>
          <a:endParaRPr lang="en-AU"/>
        </a:p>
      </dgm:t>
    </dgm:pt>
    <dgm:pt modelId="{1F32CFBD-46B3-4491-9322-26A3B1E885BF}" type="sibTrans" cxnId="{DD657F53-F78C-4CA1-8039-9234873D7812}">
      <dgm:prSet/>
      <dgm:spPr/>
      <dgm:t>
        <a:bodyPr/>
        <a:lstStyle/>
        <a:p>
          <a:endParaRPr lang="en-AU"/>
        </a:p>
      </dgm:t>
    </dgm:pt>
    <dgm:pt modelId="{B5D08BAF-5DB8-4BFD-B669-E81B73F3A555}">
      <dgm:prSet custT="1"/>
      <dgm:spPr>
        <a:solidFill>
          <a:srgbClr val="FFC000"/>
        </a:solidFill>
      </dgm:spPr>
      <dgm:t>
        <a:bodyPr/>
        <a:lstStyle/>
        <a:p>
          <a:r>
            <a:rPr lang="en-AU" sz="800" b="1"/>
            <a:t>aasb_1058</a:t>
          </a:r>
        </a:p>
      </dgm:t>
    </dgm:pt>
    <dgm:pt modelId="{54CEFD40-7C45-4344-85A9-2F84E6314154}" type="parTrans" cxnId="{1A8F9D84-3825-4611-BD09-1DBBDC9BA644}">
      <dgm:prSet/>
      <dgm:spPr/>
      <dgm:t>
        <a:bodyPr/>
        <a:lstStyle/>
        <a:p>
          <a:endParaRPr lang="en-AU"/>
        </a:p>
      </dgm:t>
    </dgm:pt>
    <dgm:pt modelId="{7F0B2604-E117-4E2C-B802-EA04559891EB}" type="sibTrans" cxnId="{1A8F9D84-3825-4611-BD09-1DBBDC9BA644}">
      <dgm:prSet/>
      <dgm:spPr/>
      <dgm:t>
        <a:bodyPr/>
        <a:lstStyle/>
        <a:p>
          <a:endParaRPr lang="en-AU"/>
        </a:p>
      </dgm:t>
    </dgm:pt>
    <dgm:pt modelId="{159AFC2E-678B-47F6-B805-BCE10774A9A7}">
      <dgm:prSet custT="1"/>
      <dgm:spPr>
        <a:solidFill>
          <a:srgbClr val="FFC000"/>
        </a:solidFill>
      </dgm:spPr>
      <dgm:t>
        <a:bodyPr/>
        <a:lstStyle/>
        <a:p>
          <a:r>
            <a:rPr lang="en-AU" sz="800" b="1"/>
            <a:t>linkbases_au</a:t>
          </a:r>
        </a:p>
      </dgm:t>
    </dgm:pt>
    <dgm:pt modelId="{AA286477-201C-4025-A155-B03B5ACDFE81}" type="parTrans" cxnId="{13CF2F16-8B71-4E4C-91C6-BB4DA81764A7}">
      <dgm:prSet/>
      <dgm:spPr/>
      <dgm:t>
        <a:bodyPr/>
        <a:lstStyle/>
        <a:p>
          <a:endParaRPr lang="en-AU"/>
        </a:p>
      </dgm:t>
    </dgm:pt>
    <dgm:pt modelId="{1D06D425-ED39-4173-A25E-F4FEB7A6E831}" type="sibTrans" cxnId="{13CF2F16-8B71-4E4C-91C6-BB4DA81764A7}">
      <dgm:prSet/>
      <dgm:spPr/>
      <dgm:t>
        <a:bodyPr/>
        <a:lstStyle/>
        <a:p>
          <a:endParaRPr lang="en-AU"/>
        </a:p>
      </dgm:t>
    </dgm:pt>
    <dgm:pt modelId="{50FF3B05-DAE4-4263-BB30-9DB825125704}">
      <dgm:prSet custT="1"/>
      <dgm:spPr>
        <a:solidFill>
          <a:srgbClr val="FFC000"/>
        </a:solidFill>
      </dgm:spPr>
      <dgm:t>
        <a:bodyPr/>
        <a:lstStyle/>
        <a:p>
          <a:r>
            <a:rPr lang="en-AU" sz="800" b="1"/>
            <a:t>labels_au</a:t>
          </a:r>
        </a:p>
      </dgm:t>
    </dgm:pt>
    <dgm:pt modelId="{416ED1ED-E82F-4539-9F09-4FA6ADC8BF11}" type="parTrans" cxnId="{DA952FDA-E97A-4DBE-9D91-647AC0FE0125}">
      <dgm:prSet/>
      <dgm:spPr/>
      <dgm:t>
        <a:bodyPr/>
        <a:lstStyle/>
        <a:p>
          <a:endParaRPr lang="en-AU"/>
        </a:p>
      </dgm:t>
    </dgm:pt>
    <dgm:pt modelId="{0DE98844-CC10-4E65-B058-CF1E215A6D2B}" type="sibTrans" cxnId="{DA952FDA-E97A-4DBE-9D91-647AC0FE0125}">
      <dgm:prSet/>
      <dgm:spPr/>
      <dgm:t>
        <a:bodyPr/>
        <a:lstStyle/>
        <a:p>
          <a:endParaRPr lang="en-AU"/>
        </a:p>
      </dgm:t>
    </dgm:pt>
    <dgm:pt modelId="{E84050C7-73F2-42FA-AFA9-2003A99ACB79}">
      <dgm:prSet custT="1"/>
      <dgm:spPr/>
      <dgm:t>
        <a:bodyPr/>
        <a:lstStyle/>
        <a:p>
          <a:r>
            <a:rPr lang="en-AU" sz="800" b="1"/>
            <a:t>ifrs_au-cor_2017-07-20.xsd</a:t>
          </a:r>
        </a:p>
      </dgm:t>
    </dgm:pt>
    <dgm:pt modelId="{92C1F273-415A-4884-B6F8-B5492E50E78B}" type="parTrans" cxnId="{9D988937-1BFA-4915-8796-844159AC6F14}">
      <dgm:prSet/>
      <dgm:spPr/>
      <dgm:t>
        <a:bodyPr/>
        <a:lstStyle/>
        <a:p>
          <a:endParaRPr lang="en-AU"/>
        </a:p>
      </dgm:t>
    </dgm:pt>
    <dgm:pt modelId="{C4AED956-3454-4F23-AB3E-0769BCF2838A}" type="sibTrans" cxnId="{9D988937-1BFA-4915-8796-844159AC6F14}">
      <dgm:prSet/>
      <dgm:spPr/>
      <dgm:t>
        <a:bodyPr/>
        <a:lstStyle/>
        <a:p>
          <a:endParaRPr lang="en-AU"/>
        </a:p>
      </dgm:t>
    </dgm:pt>
    <dgm:pt modelId="{5D5A2414-ED81-4F93-B3F5-CAF8A5A7232E}">
      <dgm:prSet custT="1"/>
      <dgm:spPr/>
      <dgm:t>
        <a:bodyPr/>
        <a:lstStyle/>
        <a:p>
          <a:r>
            <a:rPr lang="en-AU" sz="800" b="1"/>
            <a:t>full_ifrs_doc_with_AU_extensions_entry_point_1_2017-07-20.xsd</a:t>
          </a:r>
        </a:p>
      </dgm:t>
    </dgm:pt>
    <dgm:pt modelId="{B83F1CAB-8CB2-426A-8BEC-E6AB7A3D9600}" type="parTrans" cxnId="{8502D0A2-E4F7-43B3-ADB3-270986171D1F}">
      <dgm:prSet/>
      <dgm:spPr/>
      <dgm:t>
        <a:bodyPr/>
        <a:lstStyle/>
        <a:p>
          <a:endParaRPr lang="en-AU"/>
        </a:p>
      </dgm:t>
    </dgm:pt>
    <dgm:pt modelId="{776E9534-89C1-4079-AFEB-E90282C85423}" type="sibTrans" cxnId="{8502D0A2-E4F7-43B3-ADB3-270986171D1F}">
      <dgm:prSet/>
      <dgm:spPr/>
      <dgm:t>
        <a:bodyPr/>
        <a:lstStyle/>
        <a:p>
          <a:endParaRPr lang="en-AU"/>
        </a:p>
      </dgm:t>
    </dgm:pt>
    <dgm:pt modelId="{3E073495-35F4-4EF4-B433-3FEB73BE944A}">
      <dgm:prSet custT="1"/>
      <dgm:spPr/>
      <dgm:t>
        <a:bodyPr/>
        <a:lstStyle/>
        <a:p>
          <a:r>
            <a:rPr lang="en-AU" sz="800" b="1"/>
            <a:t>full_ifrs_doc_with_AU_extensions_entry_point_2_2017-07-20.xsd</a:t>
          </a:r>
        </a:p>
      </dgm:t>
    </dgm:pt>
    <dgm:pt modelId="{E95A41F8-3414-4DEF-960E-E35AA42E347C}" type="parTrans" cxnId="{A685F574-D43E-4D7A-86C1-31934A9860E6}">
      <dgm:prSet/>
      <dgm:spPr/>
      <dgm:t>
        <a:bodyPr/>
        <a:lstStyle/>
        <a:p>
          <a:endParaRPr lang="en-AU"/>
        </a:p>
      </dgm:t>
    </dgm:pt>
    <dgm:pt modelId="{04D6B3BB-206F-41A6-B294-2982C4A2A52F}" type="sibTrans" cxnId="{A685F574-D43E-4D7A-86C1-31934A9860E6}">
      <dgm:prSet/>
      <dgm:spPr/>
      <dgm:t>
        <a:bodyPr/>
        <a:lstStyle/>
        <a:p>
          <a:endParaRPr lang="en-AU"/>
        </a:p>
      </dgm:t>
    </dgm:pt>
    <dgm:pt modelId="{0A403E41-C9A7-40CF-9CFE-EC34F082C5B4}">
      <dgm:prSet custT="1"/>
      <dgm:spPr>
        <a:solidFill>
          <a:srgbClr val="FFC000"/>
        </a:solidFill>
      </dgm:spPr>
      <dgm:t>
        <a:bodyPr/>
        <a:lstStyle/>
        <a:p>
          <a:r>
            <a:rPr lang="en-AU" sz="800" b="1"/>
            <a:t>au_additional_disclosures_entry_point_1</a:t>
          </a:r>
        </a:p>
      </dgm:t>
    </dgm:pt>
    <dgm:pt modelId="{E5B22A57-CC2A-4DAC-96EB-0A7987CF392C}" type="parTrans" cxnId="{C15515C6-9656-445C-BA09-4FF6E4472CBA}">
      <dgm:prSet/>
      <dgm:spPr/>
      <dgm:t>
        <a:bodyPr/>
        <a:lstStyle/>
        <a:p>
          <a:endParaRPr lang="en-AU"/>
        </a:p>
      </dgm:t>
    </dgm:pt>
    <dgm:pt modelId="{B76DA575-CDA0-4F66-BC85-1F6952F3C09C}" type="sibTrans" cxnId="{C15515C6-9656-445C-BA09-4FF6E4472CBA}">
      <dgm:prSet/>
      <dgm:spPr/>
      <dgm:t>
        <a:bodyPr/>
        <a:lstStyle/>
        <a:p>
          <a:endParaRPr lang="en-AU"/>
        </a:p>
      </dgm:t>
    </dgm:pt>
    <dgm:pt modelId="{412E63A0-D649-4ADE-9FC6-E076BF2DB047}">
      <dgm:prSet custT="1"/>
      <dgm:spPr>
        <a:solidFill>
          <a:srgbClr val="FFC000"/>
        </a:solidFill>
      </dgm:spPr>
      <dgm:t>
        <a:bodyPr/>
        <a:lstStyle/>
        <a:p>
          <a:r>
            <a:rPr lang="en-AU" sz="800" b="1"/>
            <a:t>au_additional_disclosures_entry_point_2</a:t>
          </a:r>
        </a:p>
      </dgm:t>
    </dgm:pt>
    <dgm:pt modelId="{0015DC60-3EE8-4846-B6A8-7C0F73B2E348}" type="parTrans" cxnId="{627A9793-AFAE-499E-8944-6598BDBC8515}">
      <dgm:prSet/>
      <dgm:spPr/>
      <dgm:t>
        <a:bodyPr/>
        <a:lstStyle/>
        <a:p>
          <a:endParaRPr lang="en-AU"/>
        </a:p>
      </dgm:t>
    </dgm:pt>
    <dgm:pt modelId="{4957D9A4-D7DD-49C1-9370-25AE13254E4A}" type="sibTrans" cxnId="{627A9793-AFAE-499E-8944-6598BDBC8515}">
      <dgm:prSet/>
      <dgm:spPr/>
      <dgm:t>
        <a:bodyPr/>
        <a:lstStyle/>
        <a:p>
          <a:endParaRPr lang="en-AU"/>
        </a:p>
      </dgm:t>
    </dgm:pt>
    <dgm:pt modelId="{4D985DCF-F8B1-4133-808A-9D5C7A5D651A}" type="pres">
      <dgm:prSet presAssocID="{2479D274-D806-49A1-BF93-47AAA212575C}" presName="mainComposite" presStyleCnt="0">
        <dgm:presLayoutVars>
          <dgm:chPref val="1"/>
          <dgm:dir/>
          <dgm:animOne val="branch"/>
          <dgm:animLvl val="lvl"/>
          <dgm:resizeHandles val="exact"/>
        </dgm:presLayoutVars>
      </dgm:prSet>
      <dgm:spPr/>
      <dgm:t>
        <a:bodyPr/>
        <a:lstStyle/>
        <a:p>
          <a:endParaRPr lang="en-AU"/>
        </a:p>
      </dgm:t>
    </dgm:pt>
    <dgm:pt modelId="{AE3E20CC-FC7F-4410-8866-6C7A140EEAC9}" type="pres">
      <dgm:prSet presAssocID="{2479D274-D806-49A1-BF93-47AAA212575C}" presName="hierFlow" presStyleCnt="0"/>
      <dgm:spPr/>
    </dgm:pt>
    <dgm:pt modelId="{463B695C-1353-43D7-9D32-1313DB50911D}" type="pres">
      <dgm:prSet presAssocID="{2479D274-D806-49A1-BF93-47AAA212575C}" presName="hierChild1" presStyleCnt="0">
        <dgm:presLayoutVars>
          <dgm:chPref val="1"/>
          <dgm:animOne val="branch"/>
          <dgm:animLvl val="lvl"/>
        </dgm:presLayoutVars>
      </dgm:prSet>
      <dgm:spPr/>
    </dgm:pt>
    <dgm:pt modelId="{DA76D042-EA7A-4793-9788-3B5B00806FC5}" type="pres">
      <dgm:prSet presAssocID="{20A67C63-60EC-4F3C-A874-2398E166189B}" presName="Name14" presStyleCnt="0"/>
      <dgm:spPr/>
    </dgm:pt>
    <dgm:pt modelId="{C93678A5-B5E0-4E98-9689-6D8FEE51DB9A}" type="pres">
      <dgm:prSet presAssocID="{20A67C63-60EC-4F3C-A874-2398E166189B}" presName="level1Shape" presStyleLbl="node0" presStyleIdx="0" presStyleCnt="1" custLinFactNeighborY="-384">
        <dgm:presLayoutVars>
          <dgm:chPref val="3"/>
        </dgm:presLayoutVars>
      </dgm:prSet>
      <dgm:spPr>
        <a:prstGeom prst="flowChartDocument">
          <a:avLst/>
        </a:prstGeom>
      </dgm:spPr>
      <dgm:t>
        <a:bodyPr/>
        <a:lstStyle/>
        <a:p>
          <a:endParaRPr lang="en-AU"/>
        </a:p>
      </dgm:t>
    </dgm:pt>
    <dgm:pt modelId="{B706AC47-59D2-40FC-91AE-FCF193921941}" type="pres">
      <dgm:prSet presAssocID="{20A67C63-60EC-4F3C-A874-2398E166189B}" presName="hierChild2" presStyleCnt="0"/>
      <dgm:spPr/>
    </dgm:pt>
    <dgm:pt modelId="{4DB68F34-1A59-4AE0-A0E0-626EBA75A088}" type="pres">
      <dgm:prSet presAssocID="{F2EEA9CF-F800-4D13-B9F9-14486656862F}" presName="Name19" presStyleLbl="parChTrans1D2" presStyleIdx="0" presStyleCnt="1"/>
      <dgm:spPr/>
      <dgm:t>
        <a:bodyPr/>
        <a:lstStyle/>
        <a:p>
          <a:endParaRPr lang="en-AU"/>
        </a:p>
      </dgm:t>
    </dgm:pt>
    <dgm:pt modelId="{9000BAAC-BB71-4B81-9238-BECD1FEAB7C0}" type="pres">
      <dgm:prSet presAssocID="{1D9E0CAB-8198-4774-B2D1-4E565754B847}" presName="Name21" presStyleCnt="0"/>
      <dgm:spPr/>
    </dgm:pt>
    <dgm:pt modelId="{61F1A455-6215-40FE-B66F-04AB4A3FBBA6}" type="pres">
      <dgm:prSet presAssocID="{1D9E0CAB-8198-4774-B2D1-4E565754B847}" presName="level2Shape" presStyleLbl="node2" presStyleIdx="0" presStyleCnt="1"/>
      <dgm:spPr>
        <a:prstGeom prst="flowChartDocument">
          <a:avLst/>
        </a:prstGeom>
      </dgm:spPr>
      <dgm:t>
        <a:bodyPr/>
        <a:lstStyle/>
        <a:p>
          <a:endParaRPr lang="en-AU"/>
        </a:p>
      </dgm:t>
    </dgm:pt>
    <dgm:pt modelId="{39D0A376-806F-4CB0-9C8A-5B44D2D2F53F}" type="pres">
      <dgm:prSet presAssocID="{1D9E0CAB-8198-4774-B2D1-4E565754B847}" presName="hierChild3" presStyleCnt="0"/>
      <dgm:spPr/>
    </dgm:pt>
    <dgm:pt modelId="{C6AAA803-7C8A-4EB2-8549-B888C3586A32}" type="pres">
      <dgm:prSet presAssocID="{2BC0E021-E7DE-4AEF-A66A-1F4FC477F3D4}" presName="Name19" presStyleLbl="parChTrans1D3" presStyleIdx="0" presStyleCnt="1"/>
      <dgm:spPr/>
      <dgm:t>
        <a:bodyPr/>
        <a:lstStyle/>
        <a:p>
          <a:endParaRPr lang="en-AU"/>
        </a:p>
      </dgm:t>
    </dgm:pt>
    <dgm:pt modelId="{44C4811A-9D3A-40A7-9BF5-8EA98E57431F}" type="pres">
      <dgm:prSet presAssocID="{80EB47EC-7489-40A9-848C-44A353FCB22D}" presName="Name21" presStyleCnt="0"/>
      <dgm:spPr/>
    </dgm:pt>
    <dgm:pt modelId="{62FE14EF-22EB-4B31-9472-1D31EF06BECD}" type="pres">
      <dgm:prSet presAssocID="{80EB47EC-7489-40A9-848C-44A353FCB22D}" presName="level2Shape" presStyleLbl="node3" presStyleIdx="0" presStyleCnt="1"/>
      <dgm:spPr>
        <a:prstGeom prst="flowChartDocument">
          <a:avLst/>
        </a:prstGeom>
      </dgm:spPr>
      <dgm:t>
        <a:bodyPr/>
        <a:lstStyle/>
        <a:p>
          <a:endParaRPr lang="en-AU"/>
        </a:p>
      </dgm:t>
    </dgm:pt>
    <dgm:pt modelId="{CE5AB224-1A97-46C3-B59A-C4EEB08BE2E4}" type="pres">
      <dgm:prSet presAssocID="{80EB47EC-7489-40A9-848C-44A353FCB22D}" presName="hierChild3" presStyleCnt="0"/>
      <dgm:spPr/>
    </dgm:pt>
    <dgm:pt modelId="{FBB25AB0-7D56-49CE-B043-63EFF3F5A2BB}" type="pres">
      <dgm:prSet presAssocID="{C2FAE539-CC8D-4C29-81B8-52E57A6523F2}" presName="Name19" presStyleLbl="parChTrans1D4" presStyleIdx="0" presStyleCnt="14"/>
      <dgm:spPr/>
      <dgm:t>
        <a:bodyPr/>
        <a:lstStyle/>
        <a:p>
          <a:endParaRPr lang="en-AU"/>
        </a:p>
      </dgm:t>
    </dgm:pt>
    <dgm:pt modelId="{9ED5F033-EE07-4D49-9F47-98F07948998D}" type="pres">
      <dgm:prSet presAssocID="{6D9E1B21-0E4E-4AC4-A21D-517902D7C214}" presName="Name21" presStyleCnt="0"/>
      <dgm:spPr/>
    </dgm:pt>
    <dgm:pt modelId="{7A8B0A92-F8F7-4845-ABBF-B263F34C921F}" type="pres">
      <dgm:prSet presAssocID="{6D9E1B21-0E4E-4AC4-A21D-517902D7C214}" presName="level2Shape" presStyleLbl="node4" presStyleIdx="0" presStyleCnt="14"/>
      <dgm:spPr>
        <a:prstGeom prst="flowChartDocument">
          <a:avLst/>
        </a:prstGeom>
      </dgm:spPr>
      <dgm:t>
        <a:bodyPr/>
        <a:lstStyle/>
        <a:p>
          <a:endParaRPr lang="en-AU"/>
        </a:p>
      </dgm:t>
    </dgm:pt>
    <dgm:pt modelId="{3515FEAB-85CE-47F5-A81C-5EF7C4D5D182}" type="pres">
      <dgm:prSet presAssocID="{6D9E1B21-0E4E-4AC4-A21D-517902D7C214}" presName="hierChild3" presStyleCnt="0"/>
      <dgm:spPr/>
    </dgm:pt>
    <dgm:pt modelId="{4EA5DB5C-34E1-4233-BBF0-4FDB49510F92}" type="pres">
      <dgm:prSet presAssocID="{608812BE-F1C3-4B23-AC9F-CE2117C60D91}" presName="Name19" presStyleLbl="parChTrans1D4" presStyleIdx="1" presStyleCnt="14"/>
      <dgm:spPr/>
      <dgm:t>
        <a:bodyPr/>
        <a:lstStyle/>
        <a:p>
          <a:endParaRPr lang="en-AU"/>
        </a:p>
      </dgm:t>
    </dgm:pt>
    <dgm:pt modelId="{910F7C58-A2CD-4AD3-9057-32605D182878}" type="pres">
      <dgm:prSet presAssocID="{E9D2E110-F4A3-4ED5-80EE-843AEC846045}" presName="Name21" presStyleCnt="0"/>
      <dgm:spPr/>
    </dgm:pt>
    <dgm:pt modelId="{0A954689-C2C3-4AF5-9984-32753ED4F841}" type="pres">
      <dgm:prSet presAssocID="{E9D2E110-F4A3-4ED5-80EE-843AEC846045}" presName="level2Shape" presStyleLbl="node4" presStyleIdx="1" presStyleCnt="14" custLinFactX="-100000" custLinFactNeighborX="-172233" custLinFactNeighborY="-1798"/>
      <dgm:spPr>
        <a:prstGeom prst="flowChartDocument">
          <a:avLst/>
        </a:prstGeom>
      </dgm:spPr>
      <dgm:t>
        <a:bodyPr/>
        <a:lstStyle/>
        <a:p>
          <a:endParaRPr lang="en-AU"/>
        </a:p>
      </dgm:t>
    </dgm:pt>
    <dgm:pt modelId="{8B8EB084-E46B-4E4A-A079-192A30AB59BF}" type="pres">
      <dgm:prSet presAssocID="{E9D2E110-F4A3-4ED5-80EE-843AEC846045}" presName="hierChild3" presStyleCnt="0"/>
      <dgm:spPr/>
    </dgm:pt>
    <dgm:pt modelId="{D0F904D2-EEC8-4AA4-A924-6FADF88351EF}" type="pres">
      <dgm:prSet presAssocID="{3EFBF3A4-ED26-481B-B560-BA4702DB6526}" presName="Name19" presStyleLbl="parChTrans1D4" presStyleIdx="2" presStyleCnt="14"/>
      <dgm:spPr/>
      <dgm:t>
        <a:bodyPr/>
        <a:lstStyle/>
        <a:p>
          <a:endParaRPr lang="en-AU"/>
        </a:p>
      </dgm:t>
    </dgm:pt>
    <dgm:pt modelId="{E8C296E1-0E2A-4569-A7DB-D341BFF77D49}" type="pres">
      <dgm:prSet presAssocID="{40CDF261-35CD-4F2D-A3B6-62F9134D73DE}" presName="Name21" presStyleCnt="0"/>
      <dgm:spPr/>
    </dgm:pt>
    <dgm:pt modelId="{7650ACCF-BC2F-4FF2-8126-5D75E7BAC6E7}" type="pres">
      <dgm:prSet presAssocID="{40CDF261-35CD-4F2D-A3B6-62F9134D73DE}" presName="level2Shape" presStyleLbl="node4" presStyleIdx="2" presStyleCnt="14" custScaleX="111648"/>
      <dgm:spPr>
        <a:prstGeom prst="flowChartDocument">
          <a:avLst/>
        </a:prstGeom>
      </dgm:spPr>
      <dgm:t>
        <a:bodyPr/>
        <a:lstStyle/>
        <a:p>
          <a:endParaRPr lang="en-AU"/>
        </a:p>
      </dgm:t>
    </dgm:pt>
    <dgm:pt modelId="{DF8794AF-C235-42CB-A775-120BB38D355D}" type="pres">
      <dgm:prSet presAssocID="{40CDF261-35CD-4F2D-A3B6-62F9134D73DE}" presName="hierChild3" presStyleCnt="0"/>
      <dgm:spPr/>
    </dgm:pt>
    <dgm:pt modelId="{0145C062-6B4F-4667-AD98-061726602BF7}" type="pres">
      <dgm:prSet presAssocID="{416ED1ED-E82F-4539-9F09-4FA6ADC8BF11}" presName="Name19" presStyleLbl="parChTrans1D4" presStyleIdx="3" presStyleCnt="14"/>
      <dgm:spPr/>
      <dgm:t>
        <a:bodyPr/>
        <a:lstStyle/>
        <a:p>
          <a:endParaRPr lang="en-AU"/>
        </a:p>
      </dgm:t>
    </dgm:pt>
    <dgm:pt modelId="{5EE52800-F961-49E7-A5C6-ADCF439653D9}" type="pres">
      <dgm:prSet presAssocID="{50FF3B05-DAE4-4263-BB30-9DB825125704}" presName="Name21" presStyleCnt="0"/>
      <dgm:spPr/>
    </dgm:pt>
    <dgm:pt modelId="{E224B061-1715-4235-8058-427C4F5A8383}" type="pres">
      <dgm:prSet presAssocID="{50FF3B05-DAE4-4263-BB30-9DB825125704}" presName="level2Shape" presStyleLbl="node4" presStyleIdx="3" presStyleCnt="14"/>
      <dgm:spPr>
        <a:prstGeom prst="flowChartDocument">
          <a:avLst/>
        </a:prstGeom>
      </dgm:spPr>
      <dgm:t>
        <a:bodyPr/>
        <a:lstStyle/>
        <a:p>
          <a:endParaRPr lang="en-AU"/>
        </a:p>
      </dgm:t>
    </dgm:pt>
    <dgm:pt modelId="{26E1DC92-E7E1-4B19-8D47-716E14F1A67E}" type="pres">
      <dgm:prSet presAssocID="{50FF3B05-DAE4-4263-BB30-9DB825125704}" presName="hierChild3" presStyleCnt="0"/>
      <dgm:spPr/>
    </dgm:pt>
    <dgm:pt modelId="{5A6DA8C2-1BBB-4438-BD9D-53243E868872}" type="pres">
      <dgm:prSet presAssocID="{AA286477-201C-4025-A155-B03B5ACDFE81}" presName="Name19" presStyleLbl="parChTrans1D4" presStyleIdx="4" presStyleCnt="14"/>
      <dgm:spPr/>
      <dgm:t>
        <a:bodyPr/>
        <a:lstStyle/>
        <a:p>
          <a:endParaRPr lang="en-AU"/>
        </a:p>
      </dgm:t>
    </dgm:pt>
    <dgm:pt modelId="{E8A827C0-783A-4B36-8C6C-00E10174909C}" type="pres">
      <dgm:prSet presAssocID="{159AFC2E-678B-47F6-B805-BCE10774A9A7}" presName="Name21" presStyleCnt="0"/>
      <dgm:spPr/>
    </dgm:pt>
    <dgm:pt modelId="{E5E9AB58-7BC6-400E-B9CF-787FEAEA05A8}" type="pres">
      <dgm:prSet presAssocID="{159AFC2E-678B-47F6-B805-BCE10774A9A7}" presName="level2Shape" presStyleLbl="node4" presStyleIdx="4" presStyleCnt="14"/>
      <dgm:spPr>
        <a:prstGeom prst="flowChartDocument">
          <a:avLst/>
        </a:prstGeom>
      </dgm:spPr>
      <dgm:t>
        <a:bodyPr/>
        <a:lstStyle/>
        <a:p>
          <a:endParaRPr lang="en-AU"/>
        </a:p>
      </dgm:t>
    </dgm:pt>
    <dgm:pt modelId="{230B15E1-96AF-41AA-A0A8-C3023F53CF48}" type="pres">
      <dgm:prSet presAssocID="{159AFC2E-678B-47F6-B805-BCE10774A9A7}" presName="hierChild3" presStyleCnt="0"/>
      <dgm:spPr/>
    </dgm:pt>
    <dgm:pt modelId="{B6503EB0-0354-4627-85B6-EB6249FA8234}" type="pres">
      <dgm:prSet presAssocID="{970DAE52-FFFF-4FF9-8406-4D54F9BA9207}" presName="Name19" presStyleLbl="parChTrans1D4" presStyleIdx="5" presStyleCnt="14"/>
      <dgm:spPr/>
      <dgm:t>
        <a:bodyPr/>
        <a:lstStyle/>
        <a:p>
          <a:endParaRPr lang="en-AU"/>
        </a:p>
      </dgm:t>
    </dgm:pt>
    <dgm:pt modelId="{E2E7CC33-54F8-4300-BFED-EE26C3ABBB53}" type="pres">
      <dgm:prSet presAssocID="{10ED12B7-080E-4889-A026-5A9584FEBAEB}" presName="Name21" presStyleCnt="0"/>
      <dgm:spPr/>
    </dgm:pt>
    <dgm:pt modelId="{40AF29BA-EAE3-43A5-9CCB-6EFA5D0D05AB}" type="pres">
      <dgm:prSet presAssocID="{10ED12B7-080E-4889-A026-5A9584FEBAEB}" presName="level2Shape" presStyleLbl="node4" presStyleIdx="5" presStyleCnt="14"/>
      <dgm:spPr>
        <a:prstGeom prst="flowChartDocument">
          <a:avLst/>
        </a:prstGeom>
      </dgm:spPr>
      <dgm:t>
        <a:bodyPr/>
        <a:lstStyle/>
        <a:p>
          <a:endParaRPr lang="en-AU"/>
        </a:p>
      </dgm:t>
    </dgm:pt>
    <dgm:pt modelId="{1DD1A81C-AEEE-47B3-B7E5-BC25629B377B}" type="pres">
      <dgm:prSet presAssocID="{10ED12B7-080E-4889-A026-5A9584FEBAEB}" presName="hierChild3" presStyleCnt="0"/>
      <dgm:spPr/>
    </dgm:pt>
    <dgm:pt modelId="{2AFCE206-B92A-403C-8E45-14331C3207D2}" type="pres">
      <dgm:prSet presAssocID="{91FC0ACE-5230-41D8-82E2-4FEDCB944644}" presName="Name19" presStyleLbl="parChTrans1D4" presStyleIdx="6" presStyleCnt="14"/>
      <dgm:spPr/>
      <dgm:t>
        <a:bodyPr/>
        <a:lstStyle/>
        <a:p>
          <a:endParaRPr lang="en-AU"/>
        </a:p>
      </dgm:t>
    </dgm:pt>
    <dgm:pt modelId="{CFD33809-1076-406D-9BF9-D0E08EE711EA}" type="pres">
      <dgm:prSet presAssocID="{804AAB0C-890C-47D5-A955-77AB3E4C5A03}" presName="Name21" presStyleCnt="0"/>
      <dgm:spPr/>
    </dgm:pt>
    <dgm:pt modelId="{92285AFC-E6FD-4C91-852A-EB90E164241D}" type="pres">
      <dgm:prSet presAssocID="{804AAB0C-890C-47D5-A955-77AB3E4C5A03}" presName="level2Shape" presStyleLbl="node4" presStyleIdx="6" presStyleCnt="14"/>
      <dgm:spPr>
        <a:prstGeom prst="flowChartDocument">
          <a:avLst/>
        </a:prstGeom>
      </dgm:spPr>
      <dgm:t>
        <a:bodyPr/>
        <a:lstStyle/>
        <a:p>
          <a:endParaRPr lang="en-AU"/>
        </a:p>
      </dgm:t>
    </dgm:pt>
    <dgm:pt modelId="{AE6E6231-5E56-4315-839B-607289A32872}" type="pres">
      <dgm:prSet presAssocID="{804AAB0C-890C-47D5-A955-77AB3E4C5A03}" presName="hierChild3" presStyleCnt="0"/>
      <dgm:spPr/>
    </dgm:pt>
    <dgm:pt modelId="{B91C360A-B627-4B65-B7A7-BE1655D9BA57}" type="pres">
      <dgm:prSet presAssocID="{54CEFD40-7C45-4344-85A9-2F84E6314154}" presName="Name19" presStyleLbl="parChTrans1D4" presStyleIdx="7" presStyleCnt="14"/>
      <dgm:spPr/>
      <dgm:t>
        <a:bodyPr/>
        <a:lstStyle/>
        <a:p>
          <a:endParaRPr lang="en-AU"/>
        </a:p>
      </dgm:t>
    </dgm:pt>
    <dgm:pt modelId="{03BA9C13-A6DE-4BC1-914E-F59AD27214E2}" type="pres">
      <dgm:prSet presAssocID="{B5D08BAF-5DB8-4BFD-B669-E81B73F3A555}" presName="Name21" presStyleCnt="0"/>
      <dgm:spPr/>
    </dgm:pt>
    <dgm:pt modelId="{5985D432-F39A-4D1D-832E-D472B40C7951}" type="pres">
      <dgm:prSet presAssocID="{B5D08BAF-5DB8-4BFD-B669-E81B73F3A555}" presName="level2Shape" presStyleLbl="node4" presStyleIdx="7" presStyleCnt="14"/>
      <dgm:spPr>
        <a:prstGeom prst="flowChartDocument">
          <a:avLst/>
        </a:prstGeom>
      </dgm:spPr>
      <dgm:t>
        <a:bodyPr/>
        <a:lstStyle/>
        <a:p>
          <a:endParaRPr lang="en-AU"/>
        </a:p>
      </dgm:t>
    </dgm:pt>
    <dgm:pt modelId="{2B40CDD5-0480-46A0-9227-78E99EED2E81}" type="pres">
      <dgm:prSet presAssocID="{B5D08BAF-5DB8-4BFD-B669-E81B73F3A555}" presName="hierChild3" presStyleCnt="0"/>
      <dgm:spPr/>
    </dgm:pt>
    <dgm:pt modelId="{3F24FD26-6644-499B-8139-AAC494A4568D}" type="pres">
      <dgm:prSet presAssocID="{E5B22A57-CC2A-4DAC-96EB-0A7987CF392C}" presName="Name19" presStyleLbl="parChTrans1D4" presStyleIdx="8" presStyleCnt="14"/>
      <dgm:spPr/>
      <dgm:t>
        <a:bodyPr/>
        <a:lstStyle/>
        <a:p>
          <a:endParaRPr lang="en-AU"/>
        </a:p>
      </dgm:t>
    </dgm:pt>
    <dgm:pt modelId="{DF0AC1BD-44A7-466D-BC1E-EAE2901E1278}" type="pres">
      <dgm:prSet presAssocID="{0A403E41-C9A7-40CF-9CFE-EC34F082C5B4}" presName="Name21" presStyleCnt="0"/>
      <dgm:spPr/>
    </dgm:pt>
    <dgm:pt modelId="{DE3E01BB-487D-47D5-A924-207023ACC2FF}" type="pres">
      <dgm:prSet presAssocID="{0A403E41-C9A7-40CF-9CFE-EC34F082C5B4}" presName="level2Shape" presStyleLbl="node4" presStyleIdx="8" presStyleCnt="14" custScaleX="156302"/>
      <dgm:spPr>
        <a:prstGeom prst="flowChartDocument">
          <a:avLst/>
        </a:prstGeom>
      </dgm:spPr>
      <dgm:t>
        <a:bodyPr/>
        <a:lstStyle/>
        <a:p>
          <a:endParaRPr lang="en-AU"/>
        </a:p>
      </dgm:t>
    </dgm:pt>
    <dgm:pt modelId="{1C7708E1-5850-4D6D-A4F5-F05AE06DFB27}" type="pres">
      <dgm:prSet presAssocID="{0A403E41-C9A7-40CF-9CFE-EC34F082C5B4}" presName="hierChild3" presStyleCnt="0"/>
      <dgm:spPr/>
    </dgm:pt>
    <dgm:pt modelId="{181E83DB-97B2-4182-B228-39F2587A158A}" type="pres">
      <dgm:prSet presAssocID="{0015DC60-3EE8-4846-B6A8-7C0F73B2E348}" presName="Name19" presStyleLbl="parChTrans1D4" presStyleIdx="9" presStyleCnt="14"/>
      <dgm:spPr/>
      <dgm:t>
        <a:bodyPr/>
        <a:lstStyle/>
        <a:p>
          <a:endParaRPr lang="en-AU"/>
        </a:p>
      </dgm:t>
    </dgm:pt>
    <dgm:pt modelId="{7E452C5E-CC67-4874-8BE8-95C4E960B991}" type="pres">
      <dgm:prSet presAssocID="{412E63A0-D649-4ADE-9FC6-E076BF2DB047}" presName="Name21" presStyleCnt="0"/>
      <dgm:spPr/>
    </dgm:pt>
    <dgm:pt modelId="{3CA1B53E-D2A1-4ED0-8C80-B712D0EC2A85}" type="pres">
      <dgm:prSet presAssocID="{412E63A0-D649-4ADE-9FC6-E076BF2DB047}" presName="level2Shape" presStyleLbl="node4" presStyleIdx="9" presStyleCnt="14" custScaleX="156805"/>
      <dgm:spPr>
        <a:prstGeom prst="flowChartDocument">
          <a:avLst/>
        </a:prstGeom>
      </dgm:spPr>
      <dgm:t>
        <a:bodyPr/>
        <a:lstStyle/>
        <a:p>
          <a:endParaRPr lang="en-AU"/>
        </a:p>
      </dgm:t>
    </dgm:pt>
    <dgm:pt modelId="{DF23F4DA-80FC-4F1F-BEBA-0D862D0D3744}" type="pres">
      <dgm:prSet presAssocID="{412E63A0-D649-4ADE-9FC6-E076BF2DB047}" presName="hierChild3" presStyleCnt="0"/>
      <dgm:spPr/>
    </dgm:pt>
    <dgm:pt modelId="{8E7200C5-EF42-42DC-AFDA-5A2382C1118B}" type="pres">
      <dgm:prSet presAssocID="{92C1F273-415A-4884-B6F8-B5492E50E78B}" presName="Name19" presStyleLbl="parChTrans1D4" presStyleIdx="10" presStyleCnt="14"/>
      <dgm:spPr/>
      <dgm:t>
        <a:bodyPr/>
        <a:lstStyle/>
        <a:p>
          <a:endParaRPr lang="en-AU"/>
        </a:p>
      </dgm:t>
    </dgm:pt>
    <dgm:pt modelId="{4ED3C35D-F384-4A3F-A2DC-AE480F79F59A}" type="pres">
      <dgm:prSet presAssocID="{E84050C7-73F2-42FA-AFA9-2003A99ACB79}" presName="Name21" presStyleCnt="0"/>
      <dgm:spPr/>
    </dgm:pt>
    <dgm:pt modelId="{6D9E9E75-CD36-4F6F-A4B5-9DF8213225D6}" type="pres">
      <dgm:prSet presAssocID="{E84050C7-73F2-42FA-AFA9-2003A99ACB79}" presName="level2Shape" presStyleLbl="node4" presStyleIdx="10" presStyleCnt="14" custScaleX="235135" custScaleY="54311"/>
      <dgm:spPr/>
      <dgm:t>
        <a:bodyPr/>
        <a:lstStyle/>
        <a:p>
          <a:endParaRPr lang="en-AU"/>
        </a:p>
      </dgm:t>
    </dgm:pt>
    <dgm:pt modelId="{03A6E26A-82AE-485D-B46F-AD2656DF5B7C}" type="pres">
      <dgm:prSet presAssocID="{E84050C7-73F2-42FA-AFA9-2003A99ACB79}" presName="hierChild3" presStyleCnt="0"/>
      <dgm:spPr/>
    </dgm:pt>
    <dgm:pt modelId="{2E94BF55-23E0-4F8B-B63D-AFD7F72C7506}" type="pres">
      <dgm:prSet presAssocID="{CFFA2EA6-44CD-444A-A9EB-6266C7BE0719}" presName="Name19" presStyleLbl="parChTrans1D4" presStyleIdx="11" presStyleCnt="14"/>
      <dgm:spPr/>
      <dgm:t>
        <a:bodyPr/>
        <a:lstStyle/>
        <a:p>
          <a:endParaRPr lang="en-AU"/>
        </a:p>
      </dgm:t>
    </dgm:pt>
    <dgm:pt modelId="{DC3B471F-8F15-46A9-ABCF-76343698EF3E}" type="pres">
      <dgm:prSet presAssocID="{D8EED32D-5B4A-4449-AAC0-C6B85D9BEBF8}" presName="Name21" presStyleCnt="0"/>
      <dgm:spPr/>
    </dgm:pt>
    <dgm:pt modelId="{372BA02B-E426-4FBC-A2DE-2D2473E1C18E}" type="pres">
      <dgm:prSet presAssocID="{D8EED32D-5B4A-4449-AAC0-C6B85D9BEBF8}" presName="level2Shape" presStyleLbl="node4" presStyleIdx="11" presStyleCnt="14" custScaleX="121490"/>
      <dgm:spPr>
        <a:prstGeom prst="flowChartDocument">
          <a:avLst/>
        </a:prstGeom>
      </dgm:spPr>
      <dgm:t>
        <a:bodyPr/>
        <a:lstStyle/>
        <a:p>
          <a:endParaRPr lang="en-AU"/>
        </a:p>
      </dgm:t>
    </dgm:pt>
    <dgm:pt modelId="{59D0E98A-1DE3-4B00-8B3F-E0E2E6CF8F26}" type="pres">
      <dgm:prSet presAssocID="{D8EED32D-5B4A-4449-AAC0-C6B85D9BEBF8}" presName="hierChild3" presStyleCnt="0"/>
      <dgm:spPr/>
    </dgm:pt>
    <dgm:pt modelId="{7270E921-E8B6-4458-9D48-8F0789A3697F}" type="pres">
      <dgm:prSet presAssocID="{B83F1CAB-8CB2-426A-8BEC-E6AB7A3D9600}" presName="Name19" presStyleLbl="parChTrans1D4" presStyleIdx="12" presStyleCnt="14"/>
      <dgm:spPr/>
      <dgm:t>
        <a:bodyPr/>
        <a:lstStyle/>
        <a:p>
          <a:endParaRPr lang="en-AU"/>
        </a:p>
      </dgm:t>
    </dgm:pt>
    <dgm:pt modelId="{5B5047B9-A4FF-4CA9-931A-3857D69B56A0}" type="pres">
      <dgm:prSet presAssocID="{5D5A2414-ED81-4F93-B3F5-CAF8A5A7232E}" presName="Name21" presStyleCnt="0"/>
      <dgm:spPr/>
    </dgm:pt>
    <dgm:pt modelId="{27B31E12-1EED-49C0-B143-09C1AB621E61}" type="pres">
      <dgm:prSet presAssocID="{5D5A2414-ED81-4F93-B3F5-CAF8A5A7232E}" presName="level2Shape" presStyleLbl="node4" presStyleIdx="12" presStyleCnt="14" custScaleX="321169" custScaleY="67290"/>
      <dgm:spPr/>
      <dgm:t>
        <a:bodyPr/>
        <a:lstStyle/>
        <a:p>
          <a:endParaRPr lang="en-AU"/>
        </a:p>
      </dgm:t>
    </dgm:pt>
    <dgm:pt modelId="{561917C8-C285-4FF2-955C-13C4DFE83265}" type="pres">
      <dgm:prSet presAssocID="{5D5A2414-ED81-4F93-B3F5-CAF8A5A7232E}" presName="hierChild3" presStyleCnt="0"/>
      <dgm:spPr/>
    </dgm:pt>
    <dgm:pt modelId="{0260E5D7-C516-40A9-87AF-A90E65B18B4A}" type="pres">
      <dgm:prSet presAssocID="{E95A41F8-3414-4DEF-960E-E35AA42E347C}" presName="Name19" presStyleLbl="parChTrans1D4" presStyleIdx="13" presStyleCnt="14"/>
      <dgm:spPr/>
      <dgm:t>
        <a:bodyPr/>
        <a:lstStyle/>
        <a:p>
          <a:endParaRPr lang="en-AU"/>
        </a:p>
      </dgm:t>
    </dgm:pt>
    <dgm:pt modelId="{3A0F92A8-7122-4947-BCDD-1E335C50CF8B}" type="pres">
      <dgm:prSet presAssocID="{3E073495-35F4-4EF4-B433-3FEB73BE944A}" presName="Name21" presStyleCnt="0"/>
      <dgm:spPr/>
    </dgm:pt>
    <dgm:pt modelId="{9769C677-27BD-4FE0-8BC8-1D56ED1BC684}" type="pres">
      <dgm:prSet presAssocID="{3E073495-35F4-4EF4-B433-3FEB73BE944A}" presName="level2Shape" presStyleLbl="node4" presStyleIdx="13" presStyleCnt="14" custScaleX="316508" custScaleY="63520"/>
      <dgm:spPr/>
      <dgm:t>
        <a:bodyPr/>
        <a:lstStyle/>
        <a:p>
          <a:endParaRPr lang="en-AU"/>
        </a:p>
      </dgm:t>
    </dgm:pt>
    <dgm:pt modelId="{04B269B5-86AE-426F-B797-0EAB9772460D}" type="pres">
      <dgm:prSet presAssocID="{3E073495-35F4-4EF4-B433-3FEB73BE944A}" presName="hierChild3" presStyleCnt="0"/>
      <dgm:spPr/>
    </dgm:pt>
    <dgm:pt modelId="{C7247476-4370-495A-BD0A-85D926A576E0}" type="pres">
      <dgm:prSet presAssocID="{2479D274-D806-49A1-BF93-47AAA212575C}" presName="bgShapesFlow" presStyleCnt="0"/>
      <dgm:spPr/>
    </dgm:pt>
  </dgm:ptLst>
  <dgm:cxnLst>
    <dgm:cxn modelId="{3550547E-4722-493A-884D-EFCAAAD8A5DB}" srcId="{80EB47EC-7489-40A9-848C-44A353FCB22D}" destId="{6D9E1B21-0E4E-4AC4-A21D-517902D7C214}" srcOrd="0" destOrd="0" parTransId="{C2FAE539-CC8D-4C29-81B8-52E57A6523F2}" sibTransId="{B0CB5045-DA8C-4EFE-AC0E-8398032E82F6}"/>
    <dgm:cxn modelId="{42E1ED47-31C7-4399-9C22-8E51F19EF878}" type="presOf" srcId="{80EB47EC-7489-40A9-848C-44A353FCB22D}" destId="{62FE14EF-22EB-4B31-9472-1D31EF06BECD}" srcOrd="0" destOrd="0" presId="urn:microsoft.com/office/officeart/2005/8/layout/hierarchy6"/>
    <dgm:cxn modelId="{DD9DE95A-D086-4922-879D-6764013A876A}" type="presOf" srcId="{970DAE52-FFFF-4FF9-8406-4D54F9BA9207}" destId="{B6503EB0-0354-4627-85B6-EB6249FA8234}" srcOrd="0" destOrd="0" presId="urn:microsoft.com/office/officeart/2005/8/layout/hierarchy6"/>
    <dgm:cxn modelId="{A30EEC57-D0C2-4D8E-B5EB-3DBBA9E21807}" srcId="{1D9E0CAB-8198-4774-B2D1-4E565754B847}" destId="{80EB47EC-7489-40A9-848C-44A353FCB22D}" srcOrd="0" destOrd="0" parTransId="{2BC0E021-E7DE-4AEF-A66A-1F4FC477F3D4}" sibTransId="{0EAF8024-2B53-40C2-A195-3F10D4ED4D44}"/>
    <dgm:cxn modelId="{13CF2F16-8B71-4E4C-91C6-BB4DA81764A7}" srcId="{40CDF261-35CD-4F2D-A3B6-62F9134D73DE}" destId="{159AFC2E-678B-47F6-B805-BCE10774A9A7}" srcOrd="1" destOrd="0" parTransId="{AA286477-201C-4025-A155-B03B5ACDFE81}" sibTransId="{1D06D425-ED39-4173-A25E-F4FEB7A6E831}"/>
    <dgm:cxn modelId="{D5EDAACE-6C23-4808-9B2D-2565C6325FD8}" srcId="{6D9E1B21-0E4E-4AC4-A21D-517902D7C214}" destId="{D8EED32D-5B4A-4449-AAC0-C6B85D9BEBF8}" srcOrd="2" destOrd="0" parTransId="{CFFA2EA6-44CD-444A-A9EB-6266C7BE0719}" sibTransId="{8BE88BEA-6D71-4B47-BCEB-A45695415CEC}"/>
    <dgm:cxn modelId="{DD657F53-F78C-4CA1-8039-9234873D7812}" srcId="{159AFC2E-678B-47F6-B805-BCE10774A9A7}" destId="{804AAB0C-890C-47D5-A955-77AB3E4C5A03}" srcOrd="1" destOrd="0" parTransId="{91FC0ACE-5230-41D8-82E2-4FEDCB944644}" sibTransId="{1F32CFBD-46B3-4491-9322-26A3B1E885BF}"/>
    <dgm:cxn modelId="{DA952FDA-E97A-4DBE-9D91-647AC0FE0125}" srcId="{40CDF261-35CD-4F2D-A3B6-62F9134D73DE}" destId="{50FF3B05-DAE4-4263-BB30-9DB825125704}" srcOrd="0" destOrd="0" parTransId="{416ED1ED-E82F-4539-9F09-4FA6ADC8BF11}" sibTransId="{0DE98844-CC10-4E65-B058-CF1E215A6D2B}"/>
    <dgm:cxn modelId="{C6DF1104-3BDB-4946-94BE-46782BF5CE89}" type="presOf" srcId="{54CEFD40-7C45-4344-85A9-2F84E6314154}" destId="{B91C360A-B627-4B65-B7A7-BE1655D9BA57}" srcOrd="0" destOrd="0" presId="urn:microsoft.com/office/officeart/2005/8/layout/hierarchy6"/>
    <dgm:cxn modelId="{304C39AD-6915-496A-8F28-ACAE3333722D}" type="presOf" srcId="{804AAB0C-890C-47D5-A955-77AB3E4C5A03}" destId="{92285AFC-E6FD-4C91-852A-EB90E164241D}" srcOrd="0" destOrd="0" presId="urn:microsoft.com/office/officeart/2005/8/layout/hierarchy6"/>
    <dgm:cxn modelId="{09645EA5-01BA-482D-8AD1-50CE69124CDA}" type="presOf" srcId="{92C1F273-415A-4884-B6F8-B5492E50E78B}" destId="{8E7200C5-EF42-42DC-AFDA-5A2382C1118B}" srcOrd="0" destOrd="0" presId="urn:microsoft.com/office/officeart/2005/8/layout/hierarchy6"/>
    <dgm:cxn modelId="{529B910A-C707-4E81-87DB-A2F251C368B5}" type="presOf" srcId="{412E63A0-D649-4ADE-9FC6-E076BF2DB047}" destId="{3CA1B53E-D2A1-4ED0-8C80-B712D0EC2A85}" srcOrd="0" destOrd="0" presId="urn:microsoft.com/office/officeart/2005/8/layout/hierarchy6"/>
    <dgm:cxn modelId="{8B0FBF20-74D8-4BDE-B7E3-B4E994865299}" srcId="{20A67C63-60EC-4F3C-A874-2398E166189B}" destId="{1D9E0CAB-8198-4774-B2D1-4E565754B847}" srcOrd="0" destOrd="0" parTransId="{F2EEA9CF-F800-4D13-B9F9-14486656862F}" sibTransId="{8AE0271A-C493-4572-B7DB-4F8C1E9D78AD}"/>
    <dgm:cxn modelId="{E0FC4907-A8BA-476A-9C8C-0F75EE5B3FF8}" type="presOf" srcId="{20A67C63-60EC-4F3C-A874-2398E166189B}" destId="{C93678A5-B5E0-4E98-9689-6D8FEE51DB9A}" srcOrd="0" destOrd="0" presId="urn:microsoft.com/office/officeart/2005/8/layout/hierarchy6"/>
    <dgm:cxn modelId="{11C0582A-33FE-4BC6-B0B5-E04423AA9F39}" type="presOf" srcId="{416ED1ED-E82F-4539-9F09-4FA6ADC8BF11}" destId="{0145C062-6B4F-4667-AD98-061726602BF7}" srcOrd="0" destOrd="0" presId="urn:microsoft.com/office/officeart/2005/8/layout/hierarchy6"/>
    <dgm:cxn modelId="{4E99CE34-1840-464B-A163-C1A334F4B7E6}" type="presOf" srcId="{3EFBF3A4-ED26-481B-B560-BA4702DB6526}" destId="{D0F904D2-EEC8-4AA4-A924-6FADF88351EF}" srcOrd="0" destOrd="0" presId="urn:microsoft.com/office/officeart/2005/8/layout/hierarchy6"/>
    <dgm:cxn modelId="{3F5C1B81-DEAF-47B9-A1FB-20471850E551}" type="presOf" srcId="{B5D08BAF-5DB8-4BFD-B669-E81B73F3A555}" destId="{5985D432-F39A-4D1D-832E-D472B40C7951}" srcOrd="0" destOrd="0" presId="urn:microsoft.com/office/officeart/2005/8/layout/hierarchy6"/>
    <dgm:cxn modelId="{A350C5AB-8601-4962-9D48-55FE45D7D945}" type="presOf" srcId="{1D9E0CAB-8198-4774-B2D1-4E565754B847}" destId="{61F1A455-6215-40FE-B66F-04AB4A3FBBA6}" srcOrd="0" destOrd="0" presId="urn:microsoft.com/office/officeart/2005/8/layout/hierarchy6"/>
    <dgm:cxn modelId="{0B97DD29-E673-4A26-998E-EE024F63DC0B}" type="presOf" srcId="{E9D2E110-F4A3-4ED5-80EE-843AEC846045}" destId="{0A954689-C2C3-4AF5-9984-32753ED4F841}" srcOrd="0" destOrd="0" presId="urn:microsoft.com/office/officeart/2005/8/layout/hierarchy6"/>
    <dgm:cxn modelId="{1DC5CB00-7096-4A2E-A5A9-6D17A1919568}" type="presOf" srcId="{E84050C7-73F2-42FA-AFA9-2003A99ACB79}" destId="{6D9E9E75-CD36-4F6F-A4B5-9DF8213225D6}" srcOrd="0" destOrd="0" presId="urn:microsoft.com/office/officeart/2005/8/layout/hierarchy6"/>
    <dgm:cxn modelId="{18EFAE5A-999B-446E-9C89-35575D0C8FF2}" type="presOf" srcId="{5D5A2414-ED81-4F93-B3F5-CAF8A5A7232E}" destId="{27B31E12-1EED-49C0-B143-09C1AB621E61}" srcOrd="0" destOrd="0" presId="urn:microsoft.com/office/officeart/2005/8/layout/hierarchy6"/>
    <dgm:cxn modelId="{E7E486A4-1AF1-44D2-8A7B-5B25EC7B4527}" type="presOf" srcId="{10ED12B7-080E-4889-A026-5A9584FEBAEB}" destId="{40AF29BA-EAE3-43A5-9CCB-6EFA5D0D05AB}" srcOrd="0" destOrd="0" presId="urn:microsoft.com/office/officeart/2005/8/layout/hierarchy6"/>
    <dgm:cxn modelId="{04AD3808-1A81-4319-982B-4872DC4BA41C}" type="presOf" srcId="{3E073495-35F4-4EF4-B433-3FEB73BE944A}" destId="{9769C677-27BD-4FE0-8BC8-1D56ED1BC684}" srcOrd="0" destOrd="0" presId="urn:microsoft.com/office/officeart/2005/8/layout/hierarchy6"/>
    <dgm:cxn modelId="{DAB8A522-B567-4088-BB92-3FC04C6CFA24}" type="presOf" srcId="{159AFC2E-678B-47F6-B805-BCE10774A9A7}" destId="{E5E9AB58-7BC6-400E-B9CF-787FEAEA05A8}" srcOrd="0" destOrd="0" presId="urn:microsoft.com/office/officeart/2005/8/layout/hierarchy6"/>
    <dgm:cxn modelId="{EEC944E7-C9F1-4FBB-A74A-939B1F7F59C0}" type="presOf" srcId="{AA286477-201C-4025-A155-B03B5ACDFE81}" destId="{5A6DA8C2-1BBB-4438-BD9D-53243E868872}" srcOrd="0" destOrd="0" presId="urn:microsoft.com/office/officeart/2005/8/layout/hierarchy6"/>
    <dgm:cxn modelId="{A8E67A24-AE66-4B1A-A651-CB68153FF340}" type="presOf" srcId="{0015DC60-3EE8-4846-B6A8-7C0F73B2E348}" destId="{181E83DB-97B2-4182-B228-39F2587A158A}" srcOrd="0" destOrd="0" presId="urn:microsoft.com/office/officeart/2005/8/layout/hierarchy6"/>
    <dgm:cxn modelId="{0F20389F-83D4-4BFA-8CE3-CCA74442D4DB}" type="presOf" srcId="{F2EEA9CF-F800-4D13-B9F9-14486656862F}" destId="{4DB68F34-1A59-4AE0-A0E0-626EBA75A088}" srcOrd="0" destOrd="0" presId="urn:microsoft.com/office/officeart/2005/8/layout/hierarchy6"/>
    <dgm:cxn modelId="{B10BE48B-49A2-47A9-92E7-5D3396A33083}" type="presOf" srcId="{0A403E41-C9A7-40CF-9CFE-EC34F082C5B4}" destId="{DE3E01BB-487D-47D5-A924-207023ACC2FF}" srcOrd="0" destOrd="0" presId="urn:microsoft.com/office/officeart/2005/8/layout/hierarchy6"/>
    <dgm:cxn modelId="{1A8F9D84-3825-4611-BD09-1DBBDC9BA644}" srcId="{159AFC2E-678B-47F6-B805-BCE10774A9A7}" destId="{B5D08BAF-5DB8-4BFD-B669-E81B73F3A555}" srcOrd="2" destOrd="0" parTransId="{54CEFD40-7C45-4344-85A9-2F84E6314154}" sibTransId="{7F0B2604-E117-4E2C-B802-EA04559891EB}"/>
    <dgm:cxn modelId="{D4F3084D-DAEC-40E1-8AD5-D0A5060731E7}" type="presOf" srcId="{C2FAE539-CC8D-4C29-81B8-52E57A6523F2}" destId="{FBB25AB0-7D56-49CE-B043-63EFF3F5A2BB}" srcOrd="0" destOrd="0" presId="urn:microsoft.com/office/officeart/2005/8/layout/hierarchy6"/>
    <dgm:cxn modelId="{549534EB-1B05-4629-A90C-5F82BB34E119}" type="presOf" srcId="{91FC0ACE-5230-41D8-82E2-4FEDCB944644}" destId="{2AFCE206-B92A-403C-8E45-14331C3207D2}" srcOrd="0" destOrd="0" presId="urn:microsoft.com/office/officeart/2005/8/layout/hierarchy6"/>
    <dgm:cxn modelId="{9D48A339-B26F-4B30-83BD-0C96B783769A}" type="presOf" srcId="{608812BE-F1C3-4B23-AC9F-CE2117C60D91}" destId="{4EA5DB5C-34E1-4233-BBF0-4FDB49510F92}" srcOrd="0" destOrd="0" presId="urn:microsoft.com/office/officeart/2005/8/layout/hierarchy6"/>
    <dgm:cxn modelId="{C5F10780-4001-467D-8A09-53084274407A}" type="presOf" srcId="{D8EED32D-5B4A-4449-AAC0-C6B85D9BEBF8}" destId="{372BA02B-E426-4FBC-A2DE-2D2473E1C18E}" srcOrd="0" destOrd="0" presId="urn:microsoft.com/office/officeart/2005/8/layout/hierarchy6"/>
    <dgm:cxn modelId="{96061540-67E5-4AB2-882A-89BEEA2397B5}" type="presOf" srcId="{E95A41F8-3414-4DEF-960E-E35AA42E347C}" destId="{0260E5D7-C516-40A9-87AF-A90E65B18B4A}" srcOrd="0" destOrd="0" presId="urn:microsoft.com/office/officeart/2005/8/layout/hierarchy6"/>
    <dgm:cxn modelId="{C15515C6-9656-445C-BA09-4FF6E4472CBA}" srcId="{159AFC2E-678B-47F6-B805-BCE10774A9A7}" destId="{0A403E41-C9A7-40CF-9CFE-EC34F082C5B4}" srcOrd="3" destOrd="0" parTransId="{E5B22A57-CC2A-4DAC-96EB-0A7987CF392C}" sibTransId="{B76DA575-CDA0-4F66-BC85-1F6952F3C09C}"/>
    <dgm:cxn modelId="{9D988937-1BFA-4915-8796-844159AC6F14}" srcId="{40CDF261-35CD-4F2D-A3B6-62F9134D73DE}" destId="{E84050C7-73F2-42FA-AFA9-2003A99ACB79}" srcOrd="2" destOrd="0" parTransId="{92C1F273-415A-4884-B6F8-B5492E50E78B}" sibTransId="{C4AED956-3454-4F23-AB3E-0769BCF2838A}"/>
    <dgm:cxn modelId="{8502D0A2-E4F7-43B3-ADB3-270986171D1F}" srcId="{6D9E1B21-0E4E-4AC4-A21D-517902D7C214}" destId="{5D5A2414-ED81-4F93-B3F5-CAF8A5A7232E}" srcOrd="3" destOrd="0" parTransId="{B83F1CAB-8CB2-426A-8BEC-E6AB7A3D9600}" sibTransId="{776E9534-89C1-4079-AFEB-E90282C85423}"/>
    <dgm:cxn modelId="{869DB7AC-2247-48A2-9D45-0FCAAC2D1156}" srcId="{159AFC2E-678B-47F6-B805-BCE10774A9A7}" destId="{10ED12B7-080E-4889-A026-5A9584FEBAEB}" srcOrd="0" destOrd="0" parTransId="{970DAE52-FFFF-4FF9-8406-4D54F9BA9207}" sibTransId="{850B6C6A-30A7-4A1B-8D2D-D52B8FE7717E}"/>
    <dgm:cxn modelId="{99F7513A-8BBA-4DB6-938B-37CB946AEA2A}" type="presOf" srcId="{50FF3B05-DAE4-4263-BB30-9DB825125704}" destId="{E224B061-1715-4235-8058-427C4F5A8383}" srcOrd="0" destOrd="0" presId="urn:microsoft.com/office/officeart/2005/8/layout/hierarchy6"/>
    <dgm:cxn modelId="{627A9793-AFAE-499E-8944-6598BDBC8515}" srcId="{159AFC2E-678B-47F6-B805-BCE10774A9A7}" destId="{412E63A0-D649-4ADE-9FC6-E076BF2DB047}" srcOrd="4" destOrd="0" parTransId="{0015DC60-3EE8-4846-B6A8-7C0F73B2E348}" sibTransId="{4957D9A4-D7DD-49C1-9370-25AE13254E4A}"/>
    <dgm:cxn modelId="{3D192277-98DE-424E-8942-B94ED5E81E50}" type="presOf" srcId="{CFFA2EA6-44CD-444A-A9EB-6266C7BE0719}" destId="{2E94BF55-23E0-4F8B-B63D-AFD7F72C7506}" srcOrd="0" destOrd="0" presId="urn:microsoft.com/office/officeart/2005/8/layout/hierarchy6"/>
    <dgm:cxn modelId="{1225B17D-BB63-4483-864B-364BDFDD4BC7}" type="presOf" srcId="{40CDF261-35CD-4F2D-A3B6-62F9134D73DE}" destId="{7650ACCF-BC2F-4FF2-8126-5D75E7BAC6E7}" srcOrd="0" destOrd="0" presId="urn:microsoft.com/office/officeart/2005/8/layout/hierarchy6"/>
    <dgm:cxn modelId="{4AF9929D-5359-42A6-BD10-44B354A95831}" type="presOf" srcId="{2479D274-D806-49A1-BF93-47AAA212575C}" destId="{4D985DCF-F8B1-4133-808A-9D5C7A5D651A}" srcOrd="0" destOrd="0" presId="urn:microsoft.com/office/officeart/2005/8/layout/hierarchy6"/>
    <dgm:cxn modelId="{91AEC0CB-7013-42B4-9FCD-F5FFC2E89541}" type="presOf" srcId="{6D9E1B21-0E4E-4AC4-A21D-517902D7C214}" destId="{7A8B0A92-F8F7-4845-ABBF-B263F34C921F}" srcOrd="0" destOrd="0" presId="urn:microsoft.com/office/officeart/2005/8/layout/hierarchy6"/>
    <dgm:cxn modelId="{A685F574-D43E-4D7A-86C1-31934A9860E6}" srcId="{6D9E1B21-0E4E-4AC4-A21D-517902D7C214}" destId="{3E073495-35F4-4EF4-B433-3FEB73BE944A}" srcOrd="4" destOrd="0" parTransId="{E95A41F8-3414-4DEF-960E-E35AA42E347C}" sibTransId="{04D6B3BB-206F-41A6-B294-2982C4A2A52F}"/>
    <dgm:cxn modelId="{0AFC5F0C-3190-4C67-9366-334D9367D3F5}" srcId="{6D9E1B21-0E4E-4AC4-A21D-517902D7C214}" destId="{E9D2E110-F4A3-4ED5-80EE-843AEC846045}" srcOrd="0" destOrd="0" parTransId="{608812BE-F1C3-4B23-AC9F-CE2117C60D91}" sibTransId="{3833C8E6-3E84-4AFD-BCA5-C66CC88ED3F9}"/>
    <dgm:cxn modelId="{EBD2692C-F1B0-4A4C-BF6F-44D3BAAB0D3C}" type="presOf" srcId="{E5B22A57-CC2A-4DAC-96EB-0A7987CF392C}" destId="{3F24FD26-6644-499B-8139-AAC494A4568D}" srcOrd="0" destOrd="0" presId="urn:microsoft.com/office/officeart/2005/8/layout/hierarchy6"/>
    <dgm:cxn modelId="{0287E183-C226-4430-960A-0DCBB55DBD20}" srcId="{2479D274-D806-49A1-BF93-47AAA212575C}" destId="{20A67C63-60EC-4F3C-A874-2398E166189B}" srcOrd="0" destOrd="0" parTransId="{261CE037-A2E7-4371-8E84-2EF2CA5A8A9F}" sibTransId="{8046B411-151B-4FD4-B20E-637DE93498EE}"/>
    <dgm:cxn modelId="{A38F1149-AFEE-4E9D-B68A-8D1BFAE9A581}" type="presOf" srcId="{2BC0E021-E7DE-4AEF-A66A-1F4FC477F3D4}" destId="{C6AAA803-7C8A-4EB2-8549-B888C3586A32}" srcOrd="0" destOrd="0" presId="urn:microsoft.com/office/officeart/2005/8/layout/hierarchy6"/>
    <dgm:cxn modelId="{71535F98-4326-490D-BAC0-AB3C3CDDD20B}" type="presOf" srcId="{B83F1CAB-8CB2-426A-8BEC-E6AB7A3D9600}" destId="{7270E921-E8B6-4458-9D48-8F0789A3697F}" srcOrd="0" destOrd="0" presId="urn:microsoft.com/office/officeart/2005/8/layout/hierarchy6"/>
    <dgm:cxn modelId="{465C9AB2-FD36-4D7B-96CA-DAA304394C19}" srcId="{6D9E1B21-0E4E-4AC4-A21D-517902D7C214}" destId="{40CDF261-35CD-4F2D-A3B6-62F9134D73DE}" srcOrd="1" destOrd="0" parTransId="{3EFBF3A4-ED26-481B-B560-BA4702DB6526}" sibTransId="{2624B4A5-7608-4A42-9999-EFB25421BC4F}"/>
    <dgm:cxn modelId="{C1E6B7FB-43BD-4A78-9B42-92ABDE33439D}" type="presParOf" srcId="{4D985DCF-F8B1-4133-808A-9D5C7A5D651A}" destId="{AE3E20CC-FC7F-4410-8866-6C7A140EEAC9}" srcOrd="0" destOrd="0" presId="urn:microsoft.com/office/officeart/2005/8/layout/hierarchy6"/>
    <dgm:cxn modelId="{1629958B-732F-4B78-99AE-1CB49FD62AF7}" type="presParOf" srcId="{AE3E20CC-FC7F-4410-8866-6C7A140EEAC9}" destId="{463B695C-1353-43D7-9D32-1313DB50911D}" srcOrd="0" destOrd="0" presId="urn:microsoft.com/office/officeart/2005/8/layout/hierarchy6"/>
    <dgm:cxn modelId="{FE4C67C0-7788-4AA9-8873-C02233640ABA}" type="presParOf" srcId="{463B695C-1353-43D7-9D32-1313DB50911D}" destId="{DA76D042-EA7A-4793-9788-3B5B00806FC5}" srcOrd="0" destOrd="0" presId="urn:microsoft.com/office/officeart/2005/8/layout/hierarchy6"/>
    <dgm:cxn modelId="{92499BCE-FD59-48F7-A8BD-77C66D4DFD83}" type="presParOf" srcId="{DA76D042-EA7A-4793-9788-3B5B00806FC5}" destId="{C93678A5-B5E0-4E98-9689-6D8FEE51DB9A}" srcOrd="0" destOrd="0" presId="urn:microsoft.com/office/officeart/2005/8/layout/hierarchy6"/>
    <dgm:cxn modelId="{58A8B415-7521-47E2-890B-80D63673700F}" type="presParOf" srcId="{DA76D042-EA7A-4793-9788-3B5B00806FC5}" destId="{B706AC47-59D2-40FC-91AE-FCF193921941}" srcOrd="1" destOrd="0" presId="urn:microsoft.com/office/officeart/2005/8/layout/hierarchy6"/>
    <dgm:cxn modelId="{A9B49A50-8371-4355-8EFB-1D4A8237791C}" type="presParOf" srcId="{B706AC47-59D2-40FC-91AE-FCF193921941}" destId="{4DB68F34-1A59-4AE0-A0E0-626EBA75A088}" srcOrd="0" destOrd="0" presId="urn:microsoft.com/office/officeart/2005/8/layout/hierarchy6"/>
    <dgm:cxn modelId="{44FCBF3F-CE17-4024-BD95-693FA997951B}" type="presParOf" srcId="{B706AC47-59D2-40FC-91AE-FCF193921941}" destId="{9000BAAC-BB71-4B81-9238-BECD1FEAB7C0}" srcOrd="1" destOrd="0" presId="urn:microsoft.com/office/officeart/2005/8/layout/hierarchy6"/>
    <dgm:cxn modelId="{1496CE0B-D7DB-44A5-815E-B681E6E0764D}" type="presParOf" srcId="{9000BAAC-BB71-4B81-9238-BECD1FEAB7C0}" destId="{61F1A455-6215-40FE-B66F-04AB4A3FBBA6}" srcOrd="0" destOrd="0" presId="urn:microsoft.com/office/officeart/2005/8/layout/hierarchy6"/>
    <dgm:cxn modelId="{6CBF369C-A0C6-4BBE-BCD5-2BBCADD1E5FB}" type="presParOf" srcId="{9000BAAC-BB71-4B81-9238-BECD1FEAB7C0}" destId="{39D0A376-806F-4CB0-9C8A-5B44D2D2F53F}" srcOrd="1" destOrd="0" presId="urn:microsoft.com/office/officeart/2005/8/layout/hierarchy6"/>
    <dgm:cxn modelId="{211C674C-A451-4F0B-A7D4-9F5584E262CB}" type="presParOf" srcId="{39D0A376-806F-4CB0-9C8A-5B44D2D2F53F}" destId="{C6AAA803-7C8A-4EB2-8549-B888C3586A32}" srcOrd="0" destOrd="0" presId="urn:microsoft.com/office/officeart/2005/8/layout/hierarchy6"/>
    <dgm:cxn modelId="{C9C28EF9-220B-4BD4-86DD-22ACC3338F0E}" type="presParOf" srcId="{39D0A376-806F-4CB0-9C8A-5B44D2D2F53F}" destId="{44C4811A-9D3A-40A7-9BF5-8EA98E57431F}" srcOrd="1" destOrd="0" presId="urn:microsoft.com/office/officeart/2005/8/layout/hierarchy6"/>
    <dgm:cxn modelId="{AE60A6ED-5B91-4185-B1B8-B3BAB8D1E868}" type="presParOf" srcId="{44C4811A-9D3A-40A7-9BF5-8EA98E57431F}" destId="{62FE14EF-22EB-4B31-9472-1D31EF06BECD}" srcOrd="0" destOrd="0" presId="urn:microsoft.com/office/officeart/2005/8/layout/hierarchy6"/>
    <dgm:cxn modelId="{71C8B3FE-528A-4ADD-AA5F-468AAABB3445}" type="presParOf" srcId="{44C4811A-9D3A-40A7-9BF5-8EA98E57431F}" destId="{CE5AB224-1A97-46C3-B59A-C4EEB08BE2E4}" srcOrd="1" destOrd="0" presId="urn:microsoft.com/office/officeart/2005/8/layout/hierarchy6"/>
    <dgm:cxn modelId="{27E7EC7C-F0FF-4B03-87D1-BC6921FE6738}" type="presParOf" srcId="{CE5AB224-1A97-46C3-B59A-C4EEB08BE2E4}" destId="{FBB25AB0-7D56-49CE-B043-63EFF3F5A2BB}" srcOrd="0" destOrd="0" presId="urn:microsoft.com/office/officeart/2005/8/layout/hierarchy6"/>
    <dgm:cxn modelId="{A2D0ED34-794B-4423-AE15-477398B2D72B}" type="presParOf" srcId="{CE5AB224-1A97-46C3-B59A-C4EEB08BE2E4}" destId="{9ED5F033-EE07-4D49-9F47-98F07948998D}" srcOrd="1" destOrd="0" presId="urn:microsoft.com/office/officeart/2005/8/layout/hierarchy6"/>
    <dgm:cxn modelId="{E78EACD7-B5D5-468A-A8AA-1DCCC1FC1A8A}" type="presParOf" srcId="{9ED5F033-EE07-4D49-9F47-98F07948998D}" destId="{7A8B0A92-F8F7-4845-ABBF-B263F34C921F}" srcOrd="0" destOrd="0" presId="urn:microsoft.com/office/officeart/2005/8/layout/hierarchy6"/>
    <dgm:cxn modelId="{91B9E621-181E-4576-8EFE-610972857DDF}" type="presParOf" srcId="{9ED5F033-EE07-4D49-9F47-98F07948998D}" destId="{3515FEAB-85CE-47F5-A81C-5EF7C4D5D182}" srcOrd="1" destOrd="0" presId="urn:microsoft.com/office/officeart/2005/8/layout/hierarchy6"/>
    <dgm:cxn modelId="{A0E8996F-C292-4EAD-A4A3-1AFFC5E8D746}" type="presParOf" srcId="{3515FEAB-85CE-47F5-A81C-5EF7C4D5D182}" destId="{4EA5DB5C-34E1-4233-BBF0-4FDB49510F92}" srcOrd="0" destOrd="0" presId="urn:microsoft.com/office/officeart/2005/8/layout/hierarchy6"/>
    <dgm:cxn modelId="{88DDD0C2-9365-4500-A045-BD0831465DBE}" type="presParOf" srcId="{3515FEAB-85CE-47F5-A81C-5EF7C4D5D182}" destId="{910F7C58-A2CD-4AD3-9057-32605D182878}" srcOrd="1" destOrd="0" presId="urn:microsoft.com/office/officeart/2005/8/layout/hierarchy6"/>
    <dgm:cxn modelId="{C5ECB385-1494-439F-9FD2-A352F2B3F3C6}" type="presParOf" srcId="{910F7C58-A2CD-4AD3-9057-32605D182878}" destId="{0A954689-C2C3-4AF5-9984-32753ED4F841}" srcOrd="0" destOrd="0" presId="urn:microsoft.com/office/officeart/2005/8/layout/hierarchy6"/>
    <dgm:cxn modelId="{C9314587-DCD5-4679-8D67-1C0DA242DF0F}" type="presParOf" srcId="{910F7C58-A2CD-4AD3-9057-32605D182878}" destId="{8B8EB084-E46B-4E4A-A079-192A30AB59BF}" srcOrd="1" destOrd="0" presId="urn:microsoft.com/office/officeart/2005/8/layout/hierarchy6"/>
    <dgm:cxn modelId="{3C0D0C86-14E3-49F6-A9FE-E072B1E12480}" type="presParOf" srcId="{3515FEAB-85CE-47F5-A81C-5EF7C4D5D182}" destId="{D0F904D2-EEC8-4AA4-A924-6FADF88351EF}" srcOrd="2" destOrd="0" presId="urn:microsoft.com/office/officeart/2005/8/layout/hierarchy6"/>
    <dgm:cxn modelId="{A2512451-786E-4A3D-A055-431C1D64BF17}" type="presParOf" srcId="{3515FEAB-85CE-47F5-A81C-5EF7C4D5D182}" destId="{E8C296E1-0E2A-4569-A7DB-D341BFF77D49}" srcOrd="3" destOrd="0" presId="urn:microsoft.com/office/officeart/2005/8/layout/hierarchy6"/>
    <dgm:cxn modelId="{C50A2326-2936-4BF1-9BCE-CDD92D51E4BE}" type="presParOf" srcId="{E8C296E1-0E2A-4569-A7DB-D341BFF77D49}" destId="{7650ACCF-BC2F-4FF2-8126-5D75E7BAC6E7}" srcOrd="0" destOrd="0" presId="urn:microsoft.com/office/officeart/2005/8/layout/hierarchy6"/>
    <dgm:cxn modelId="{0617B00C-C3D8-425C-B6D1-B08E569A5C8E}" type="presParOf" srcId="{E8C296E1-0E2A-4569-A7DB-D341BFF77D49}" destId="{DF8794AF-C235-42CB-A775-120BB38D355D}" srcOrd="1" destOrd="0" presId="urn:microsoft.com/office/officeart/2005/8/layout/hierarchy6"/>
    <dgm:cxn modelId="{73AE5BD5-CC16-44B2-997F-0B774812374A}" type="presParOf" srcId="{DF8794AF-C235-42CB-A775-120BB38D355D}" destId="{0145C062-6B4F-4667-AD98-061726602BF7}" srcOrd="0" destOrd="0" presId="urn:microsoft.com/office/officeart/2005/8/layout/hierarchy6"/>
    <dgm:cxn modelId="{54AFF2E6-6FE5-41CF-9210-FDBFBF14A5A8}" type="presParOf" srcId="{DF8794AF-C235-42CB-A775-120BB38D355D}" destId="{5EE52800-F961-49E7-A5C6-ADCF439653D9}" srcOrd="1" destOrd="0" presId="urn:microsoft.com/office/officeart/2005/8/layout/hierarchy6"/>
    <dgm:cxn modelId="{3E4BC81D-F0E4-4B3D-8D11-D0AF5850B8A9}" type="presParOf" srcId="{5EE52800-F961-49E7-A5C6-ADCF439653D9}" destId="{E224B061-1715-4235-8058-427C4F5A8383}" srcOrd="0" destOrd="0" presId="urn:microsoft.com/office/officeart/2005/8/layout/hierarchy6"/>
    <dgm:cxn modelId="{ABB446E9-D821-4D75-AA9D-D4D012811C57}" type="presParOf" srcId="{5EE52800-F961-49E7-A5C6-ADCF439653D9}" destId="{26E1DC92-E7E1-4B19-8D47-716E14F1A67E}" srcOrd="1" destOrd="0" presId="urn:microsoft.com/office/officeart/2005/8/layout/hierarchy6"/>
    <dgm:cxn modelId="{C2CBD9E9-EA34-4989-994C-C61EA4676551}" type="presParOf" srcId="{DF8794AF-C235-42CB-A775-120BB38D355D}" destId="{5A6DA8C2-1BBB-4438-BD9D-53243E868872}" srcOrd="2" destOrd="0" presId="urn:microsoft.com/office/officeart/2005/8/layout/hierarchy6"/>
    <dgm:cxn modelId="{E7868D5C-3542-402E-A8E2-125802BF356F}" type="presParOf" srcId="{DF8794AF-C235-42CB-A775-120BB38D355D}" destId="{E8A827C0-783A-4B36-8C6C-00E10174909C}" srcOrd="3" destOrd="0" presId="urn:microsoft.com/office/officeart/2005/8/layout/hierarchy6"/>
    <dgm:cxn modelId="{5F2FCD05-D918-4298-9BA8-D97703A884B0}" type="presParOf" srcId="{E8A827C0-783A-4B36-8C6C-00E10174909C}" destId="{E5E9AB58-7BC6-400E-B9CF-787FEAEA05A8}" srcOrd="0" destOrd="0" presId="urn:microsoft.com/office/officeart/2005/8/layout/hierarchy6"/>
    <dgm:cxn modelId="{5F88AE3C-754E-44A9-B014-F590BB9EC91C}" type="presParOf" srcId="{E8A827C0-783A-4B36-8C6C-00E10174909C}" destId="{230B15E1-96AF-41AA-A0A8-C3023F53CF48}" srcOrd="1" destOrd="0" presId="urn:microsoft.com/office/officeart/2005/8/layout/hierarchy6"/>
    <dgm:cxn modelId="{BF01F517-449D-45F2-82F3-5EFE8A6FD6E6}" type="presParOf" srcId="{230B15E1-96AF-41AA-A0A8-C3023F53CF48}" destId="{B6503EB0-0354-4627-85B6-EB6249FA8234}" srcOrd="0" destOrd="0" presId="urn:microsoft.com/office/officeart/2005/8/layout/hierarchy6"/>
    <dgm:cxn modelId="{18B7338D-CAED-48DD-A100-544F50D24DD4}" type="presParOf" srcId="{230B15E1-96AF-41AA-A0A8-C3023F53CF48}" destId="{E2E7CC33-54F8-4300-BFED-EE26C3ABBB53}" srcOrd="1" destOrd="0" presId="urn:microsoft.com/office/officeart/2005/8/layout/hierarchy6"/>
    <dgm:cxn modelId="{E2943EC2-CCEC-4FAE-9487-EAE4FE112674}" type="presParOf" srcId="{E2E7CC33-54F8-4300-BFED-EE26C3ABBB53}" destId="{40AF29BA-EAE3-43A5-9CCB-6EFA5D0D05AB}" srcOrd="0" destOrd="0" presId="urn:microsoft.com/office/officeart/2005/8/layout/hierarchy6"/>
    <dgm:cxn modelId="{4C5C9B6A-1A20-4153-97CC-AC84B6D8CAD6}" type="presParOf" srcId="{E2E7CC33-54F8-4300-BFED-EE26C3ABBB53}" destId="{1DD1A81C-AEEE-47B3-B7E5-BC25629B377B}" srcOrd="1" destOrd="0" presId="urn:microsoft.com/office/officeart/2005/8/layout/hierarchy6"/>
    <dgm:cxn modelId="{087DC373-F78F-4D88-8AB4-DFED99E54F78}" type="presParOf" srcId="{230B15E1-96AF-41AA-A0A8-C3023F53CF48}" destId="{2AFCE206-B92A-403C-8E45-14331C3207D2}" srcOrd="2" destOrd="0" presId="urn:microsoft.com/office/officeart/2005/8/layout/hierarchy6"/>
    <dgm:cxn modelId="{551DC10B-A26E-4E53-A025-CED0FB7B71F3}" type="presParOf" srcId="{230B15E1-96AF-41AA-A0A8-C3023F53CF48}" destId="{CFD33809-1076-406D-9BF9-D0E08EE711EA}" srcOrd="3" destOrd="0" presId="urn:microsoft.com/office/officeart/2005/8/layout/hierarchy6"/>
    <dgm:cxn modelId="{DBB15989-FCDF-4397-9482-1F4F11D4B89A}" type="presParOf" srcId="{CFD33809-1076-406D-9BF9-D0E08EE711EA}" destId="{92285AFC-E6FD-4C91-852A-EB90E164241D}" srcOrd="0" destOrd="0" presId="urn:microsoft.com/office/officeart/2005/8/layout/hierarchy6"/>
    <dgm:cxn modelId="{65BFF940-439D-47FC-ACD8-38B6662B6C56}" type="presParOf" srcId="{CFD33809-1076-406D-9BF9-D0E08EE711EA}" destId="{AE6E6231-5E56-4315-839B-607289A32872}" srcOrd="1" destOrd="0" presId="urn:microsoft.com/office/officeart/2005/8/layout/hierarchy6"/>
    <dgm:cxn modelId="{2895DDA0-C56D-4EF2-9A14-0F7A05EF61F1}" type="presParOf" srcId="{230B15E1-96AF-41AA-A0A8-C3023F53CF48}" destId="{B91C360A-B627-4B65-B7A7-BE1655D9BA57}" srcOrd="4" destOrd="0" presId="urn:microsoft.com/office/officeart/2005/8/layout/hierarchy6"/>
    <dgm:cxn modelId="{8500E4C8-3D32-46B4-AE15-144BCC040BA8}" type="presParOf" srcId="{230B15E1-96AF-41AA-A0A8-C3023F53CF48}" destId="{03BA9C13-A6DE-4BC1-914E-F59AD27214E2}" srcOrd="5" destOrd="0" presId="urn:microsoft.com/office/officeart/2005/8/layout/hierarchy6"/>
    <dgm:cxn modelId="{2AA7774E-85E2-466B-B0BE-6FBB6AD8A5DC}" type="presParOf" srcId="{03BA9C13-A6DE-4BC1-914E-F59AD27214E2}" destId="{5985D432-F39A-4D1D-832E-D472B40C7951}" srcOrd="0" destOrd="0" presId="urn:microsoft.com/office/officeart/2005/8/layout/hierarchy6"/>
    <dgm:cxn modelId="{A164D696-DE72-43BE-81F4-BF86B0CA509B}" type="presParOf" srcId="{03BA9C13-A6DE-4BC1-914E-F59AD27214E2}" destId="{2B40CDD5-0480-46A0-9227-78E99EED2E81}" srcOrd="1" destOrd="0" presId="urn:microsoft.com/office/officeart/2005/8/layout/hierarchy6"/>
    <dgm:cxn modelId="{8A4815BE-BD15-4ACA-A0F3-7723EDC25635}" type="presParOf" srcId="{230B15E1-96AF-41AA-A0A8-C3023F53CF48}" destId="{3F24FD26-6644-499B-8139-AAC494A4568D}" srcOrd="6" destOrd="0" presId="urn:microsoft.com/office/officeart/2005/8/layout/hierarchy6"/>
    <dgm:cxn modelId="{4CC43E1D-6BF3-44A1-B9DD-739DD557FD78}" type="presParOf" srcId="{230B15E1-96AF-41AA-A0A8-C3023F53CF48}" destId="{DF0AC1BD-44A7-466D-BC1E-EAE2901E1278}" srcOrd="7" destOrd="0" presId="urn:microsoft.com/office/officeart/2005/8/layout/hierarchy6"/>
    <dgm:cxn modelId="{2F2E39A8-7A6C-4450-8100-4D85E10AA5E0}" type="presParOf" srcId="{DF0AC1BD-44A7-466D-BC1E-EAE2901E1278}" destId="{DE3E01BB-487D-47D5-A924-207023ACC2FF}" srcOrd="0" destOrd="0" presId="urn:microsoft.com/office/officeart/2005/8/layout/hierarchy6"/>
    <dgm:cxn modelId="{1D05D9E3-0427-416A-98CA-0B4A501439CE}" type="presParOf" srcId="{DF0AC1BD-44A7-466D-BC1E-EAE2901E1278}" destId="{1C7708E1-5850-4D6D-A4F5-F05AE06DFB27}" srcOrd="1" destOrd="0" presId="urn:microsoft.com/office/officeart/2005/8/layout/hierarchy6"/>
    <dgm:cxn modelId="{A7638048-B3A7-4853-A212-11583C9F6D97}" type="presParOf" srcId="{230B15E1-96AF-41AA-A0A8-C3023F53CF48}" destId="{181E83DB-97B2-4182-B228-39F2587A158A}" srcOrd="8" destOrd="0" presId="urn:microsoft.com/office/officeart/2005/8/layout/hierarchy6"/>
    <dgm:cxn modelId="{03E8055A-11A4-4039-9267-EDF26E9DAAF8}" type="presParOf" srcId="{230B15E1-96AF-41AA-A0A8-C3023F53CF48}" destId="{7E452C5E-CC67-4874-8BE8-95C4E960B991}" srcOrd="9" destOrd="0" presId="urn:microsoft.com/office/officeart/2005/8/layout/hierarchy6"/>
    <dgm:cxn modelId="{CBD8E58A-D5E6-4C86-9DAE-D1FC71CB096F}" type="presParOf" srcId="{7E452C5E-CC67-4874-8BE8-95C4E960B991}" destId="{3CA1B53E-D2A1-4ED0-8C80-B712D0EC2A85}" srcOrd="0" destOrd="0" presId="urn:microsoft.com/office/officeart/2005/8/layout/hierarchy6"/>
    <dgm:cxn modelId="{603F2A59-73A6-4F9A-B95C-8A1F7E1B2398}" type="presParOf" srcId="{7E452C5E-CC67-4874-8BE8-95C4E960B991}" destId="{DF23F4DA-80FC-4F1F-BEBA-0D862D0D3744}" srcOrd="1" destOrd="0" presId="urn:microsoft.com/office/officeart/2005/8/layout/hierarchy6"/>
    <dgm:cxn modelId="{AB6446EB-1D31-48F3-AD54-4030FFEFA759}" type="presParOf" srcId="{DF8794AF-C235-42CB-A775-120BB38D355D}" destId="{8E7200C5-EF42-42DC-AFDA-5A2382C1118B}" srcOrd="4" destOrd="0" presId="urn:microsoft.com/office/officeart/2005/8/layout/hierarchy6"/>
    <dgm:cxn modelId="{327ED8CF-5C96-4874-9E08-FD32AFBD6AB5}" type="presParOf" srcId="{DF8794AF-C235-42CB-A775-120BB38D355D}" destId="{4ED3C35D-F384-4A3F-A2DC-AE480F79F59A}" srcOrd="5" destOrd="0" presId="urn:microsoft.com/office/officeart/2005/8/layout/hierarchy6"/>
    <dgm:cxn modelId="{A95D0C84-4A17-4ED7-B4D8-D6F3A87446D0}" type="presParOf" srcId="{4ED3C35D-F384-4A3F-A2DC-AE480F79F59A}" destId="{6D9E9E75-CD36-4F6F-A4B5-9DF8213225D6}" srcOrd="0" destOrd="0" presId="urn:microsoft.com/office/officeart/2005/8/layout/hierarchy6"/>
    <dgm:cxn modelId="{764516BE-4B5C-4A20-880E-C5640B37E788}" type="presParOf" srcId="{4ED3C35D-F384-4A3F-A2DC-AE480F79F59A}" destId="{03A6E26A-82AE-485D-B46F-AD2656DF5B7C}" srcOrd="1" destOrd="0" presId="urn:microsoft.com/office/officeart/2005/8/layout/hierarchy6"/>
    <dgm:cxn modelId="{6FEE9D80-2A33-4652-8D59-18BA92144AF6}" type="presParOf" srcId="{3515FEAB-85CE-47F5-A81C-5EF7C4D5D182}" destId="{2E94BF55-23E0-4F8B-B63D-AFD7F72C7506}" srcOrd="4" destOrd="0" presId="urn:microsoft.com/office/officeart/2005/8/layout/hierarchy6"/>
    <dgm:cxn modelId="{8DCF0311-EE75-4E07-8ECC-4F73EA90238E}" type="presParOf" srcId="{3515FEAB-85CE-47F5-A81C-5EF7C4D5D182}" destId="{DC3B471F-8F15-46A9-ABCF-76343698EF3E}" srcOrd="5" destOrd="0" presId="urn:microsoft.com/office/officeart/2005/8/layout/hierarchy6"/>
    <dgm:cxn modelId="{82A228B3-7005-4904-8F11-A1C9FA0F969B}" type="presParOf" srcId="{DC3B471F-8F15-46A9-ABCF-76343698EF3E}" destId="{372BA02B-E426-4FBC-A2DE-2D2473E1C18E}" srcOrd="0" destOrd="0" presId="urn:microsoft.com/office/officeart/2005/8/layout/hierarchy6"/>
    <dgm:cxn modelId="{81AFED48-3F7C-4D0C-85BD-A996B6BC4E21}" type="presParOf" srcId="{DC3B471F-8F15-46A9-ABCF-76343698EF3E}" destId="{59D0E98A-1DE3-4B00-8B3F-E0E2E6CF8F26}" srcOrd="1" destOrd="0" presId="urn:microsoft.com/office/officeart/2005/8/layout/hierarchy6"/>
    <dgm:cxn modelId="{E312888E-E23F-461B-8132-0254916735AF}" type="presParOf" srcId="{3515FEAB-85CE-47F5-A81C-5EF7C4D5D182}" destId="{7270E921-E8B6-4458-9D48-8F0789A3697F}" srcOrd="6" destOrd="0" presId="urn:microsoft.com/office/officeart/2005/8/layout/hierarchy6"/>
    <dgm:cxn modelId="{2577F70D-88D0-45A7-941A-E053F0412F75}" type="presParOf" srcId="{3515FEAB-85CE-47F5-A81C-5EF7C4D5D182}" destId="{5B5047B9-A4FF-4CA9-931A-3857D69B56A0}" srcOrd="7" destOrd="0" presId="urn:microsoft.com/office/officeart/2005/8/layout/hierarchy6"/>
    <dgm:cxn modelId="{EC390350-BD91-49A9-9239-0A4099B3A8F2}" type="presParOf" srcId="{5B5047B9-A4FF-4CA9-931A-3857D69B56A0}" destId="{27B31E12-1EED-49C0-B143-09C1AB621E61}" srcOrd="0" destOrd="0" presId="urn:microsoft.com/office/officeart/2005/8/layout/hierarchy6"/>
    <dgm:cxn modelId="{44FF29E3-D4BF-4E50-BA5B-C5AEE1BEEC74}" type="presParOf" srcId="{5B5047B9-A4FF-4CA9-931A-3857D69B56A0}" destId="{561917C8-C285-4FF2-955C-13C4DFE83265}" srcOrd="1" destOrd="0" presId="urn:microsoft.com/office/officeart/2005/8/layout/hierarchy6"/>
    <dgm:cxn modelId="{A2E5C46F-A13D-4D72-87B0-F32CEDAC5493}" type="presParOf" srcId="{3515FEAB-85CE-47F5-A81C-5EF7C4D5D182}" destId="{0260E5D7-C516-40A9-87AF-A90E65B18B4A}" srcOrd="8" destOrd="0" presId="urn:microsoft.com/office/officeart/2005/8/layout/hierarchy6"/>
    <dgm:cxn modelId="{D27512E8-0BC7-4818-A227-7CE923439C6B}" type="presParOf" srcId="{3515FEAB-85CE-47F5-A81C-5EF7C4D5D182}" destId="{3A0F92A8-7122-4947-BCDD-1E335C50CF8B}" srcOrd="9" destOrd="0" presId="urn:microsoft.com/office/officeart/2005/8/layout/hierarchy6"/>
    <dgm:cxn modelId="{FD284CAE-55CF-4C0E-A427-330505C39005}" type="presParOf" srcId="{3A0F92A8-7122-4947-BCDD-1E335C50CF8B}" destId="{9769C677-27BD-4FE0-8BC8-1D56ED1BC684}" srcOrd="0" destOrd="0" presId="urn:microsoft.com/office/officeart/2005/8/layout/hierarchy6"/>
    <dgm:cxn modelId="{167190D9-207F-45A4-AAD8-45E1E3FED523}" type="presParOf" srcId="{3A0F92A8-7122-4947-BCDD-1E335C50CF8B}" destId="{04B269B5-86AE-426F-B797-0EAB9772460D}" srcOrd="1" destOrd="0" presId="urn:microsoft.com/office/officeart/2005/8/layout/hierarchy6"/>
    <dgm:cxn modelId="{306AE425-6650-4165-BE7E-D801EE09527F}" type="presParOf" srcId="{4D985DCF-F8B1-4133-808A-9D5C7A5D651A}" destId="{C7247476-4370-495A-BD0A-85D926A576E0}"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678A5-B5E0-4E98-9689-6D8FEE51DB9A}">
      <dsp:nvSpPr>
        <dsp:cNvPr id="0" name=""/>
        <dsp:cNvSpPr/>
      </dsp:nvSpPr>
      <dsp:spPr>
        <a:xfrm>
          <a:off x="4686290" y="33597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sbr_au</a:t>
          </a:r>
        </a:p>
      </dsp:txBody>
      <dsp:txXfrm>
        <a:off x="4686290" y="335975"/>
        <a:ext cx="629433" cy="336514"/>
      </dsp:txXfrm>
    </dsp:sp>
    <dsp:sp modelId="{4DB68F34-1A59-4AE0-A0E0-626EBA75A088}">
      <dsp:nvSpPr>
        <dsp:cNvPr id="0" name=""/>
        <dsp:cNvSpPr/>
      </dsp:nvSpPr>
      <dsp:spPr>
        <a:xfrm>
          <a:off x="4955287" y="755598"/>
          <a:ext cx="91440" cy="169460"/>
        </a:xfrm>
        <a:custGeom>
          <a:avLst/>
          <a:gdLst/>
          <a:ahLst/>
          <a:cxnLst/>
          <a:rect l="0" t="0" r="0" b="0"/>
          <a:pathLst>
            <a:path>
              <a:moveTo>
                <a:pt x="45720" y="0"/>
              </a:moveTo>
              <a:lnTo>
                <a:pt x="45720" y="16946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F1A455-6215-40FE-B66F-04AB4A3FBBA6}">
      <dsp:nvSpPr>
        <dsp:cNvPr id="0" name=""/>
        <dsp:cNvSpPr/>
      </dsp:nvSpPr>
      <dsp:spPr>
        <a:xfrm>
          <a:off x="4686290" y="925058"/>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sbr_au_taxonomy</a:t>
          </a:r>
        </a:p>
      </dsp:txBody>
      <dsp:txXfrm>
        <a:off x="4686290" y="925058"/>
        <a:ext cx="629433" cy="336514"/>
      </dsp:txXfrm>
    </dsp:sp>
    <dsp:sp modelId="{C6AAA803-7C8A-4EB2-8549-B888C3586A32}">
      <dsp:nvSpPr>
        <dsp:cNvPr id="0" name=""/>
        <dsp:cNvSpPr/>
      </dsp:nvSpPr>
      <dsp:spPr>
        <a:xfrm>
          <a:off x="4955287" y="1344680"/>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FE14EF-22EB-4B31-9472-1D31EF06BECD}">
      <dsp:nvSpPr>
        <dsp:cNvPr id="0" name=""/>
        <dsp:cNvSpPr/>
      </dsp:nvSpPr>
      <dsp:spPr>
        <a:xfrm>
          <a:off x="4686290" y="1512529"/>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extl</a:t>
          </a:r>
        </a:p>
      </dsp:txBody>
      <dsp:txXfrm>
        <a:off x="4686290" y="1512529"/>
        <a:ext cx="629433" cy="336514"/>
      </dsp:txXfrm>
    </dsp:sp>
    <dsp:sp modelId="{FBB25AB0-7D56-49CE-B043-63EFF3F5A2BB}">
      <dsp:nvSpPr>
        <dsp:cNvPr id="0" name=""/>
        <dsp:cNvSpPr/>
      </dsp:nvSpPr>
      <dsp:spPr>
        <a:xfrm>
          <a:off x="4955287" y="1932152"/>
          <a:ext cx="91440" cy="167848"/>
        </a:xfrm>
        <a:custGeom>
          <a:avLst/>
          <a:gdLst/>
          <a:ahLst/>
          <a:cxnLst/>
          <a:rect l="0" t="0" r="0" b="0"/>
          <a:pathLst>
            <a:path>
              <a:moveTo>
                <a:pt x="45720" y="0"/>
              </a:moveTo>
              <a:lnTo>
                <a:pt x="4572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8B0A92-F8F7-4845-ABBF-B263F34C921F}">
      <dsp:nvSpPr>
        <dsp:cNvPr id="0" name=""/>
        <dsp:cNvSpPr/>
      </dsp:nvSpPr>
      <dsp:spPr>
        <a:xfrm>
          <a:off x="4686290" y="2100001"/>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ifrs_au_20170720</a:t>
          </a:r>
        </a:p>
      </dsp:txBody>
      <dsp:txXfrm>
        <a:off x="4686290" y="2100001"/>
        <a:ext cx="629433" cy="336514"/>
      </dsp:txXfrm>
    </dsp:sp>
    <dsp:sp modelId="{4EA5DB5C-34E1-4233-BBF0-4FDB49510F92}">
      <dsp:nvSpPr>
        <dsp:cNvPr id="0" name=""/>
        <dsp:cNvSpPr/>
      </dsp:nvSpPr>
      <dsp:spPr>
        <a:xfrm>
          <a:off x="314716" y="2519623"/>
          <a:ext cx="4686290" cy="160304"/>
        </a:xfrm>
        <a:custGeom>
          <a:avLst/>
          <a:gdLst/>
          <a:ahLst/>
          <a:cxnLst/>
          <a:rect l="0" t="0" r="0" b="0"/>
          <a:pathLst>
            <a:path>
              <a:moveTo>
                <a:pt x="4686290" y="0"/>
              </a:moveTo>
              <a:lnTo>
                <a:pt x="4686290" y="80152"/>
              </a:lnTo>
              <a:lnTo>
                <a:pt x="0" y="80152"/>
              </a:lnTo>
              <a:lnTo>
                <a:pt x="0" y="16030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954689-C2C3-4AF5-9984-32753ED4F841}">
      <dsp:nvSpPr>
        <dsp:cNvPr id="0" name=""/>
        <dsp:cNvSpPr/>
      </dsp:nvSpPr>
      <dsp:spPr>
        <a:xfrm>
          <a:off x="0" y="2679927"/>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deprecated</a:t>
          </a:r>
        </a:p>
      </dsp:txBody>
      <dsp:txXfrm>
        <a:off x="0" y="2679927"/>
        <a:ext cx="629433" cy="336514"/>
      </dsp:txXfrm>
    </dsp:sp>
    <dsp:sp modelId="{D0F904D2-EEC8-4AA4-A924-6FADF88351EF}">
      <dsp:nvSpPr>
        <dsp:cNvPr id="0" name=""/>
        <dsp:cNvSpPr/>
      </dsp:nvSpPr>
      <dsp:spPr>
        <a:xfrm>
          <a:off x="2737667" y="2519623"/>
          <a:ext cx="2263339" cy="167848"/>
        </a:xfrm>
        <a:custGeom>
          <a:avLst/>
          <a:gdLst/>
          <a:ahLst/>
          <a:cxnLst/>
          <a:rect l="0" t="0" r="0" b="0"/>
          <a:pathLst>
            <a:path>
              <a:moveTo>
                <a:pt x="2263339" y="0"/>
              </a:moveTo>
              <a:lnTo>
                <a:pt x="2263339"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50ACCF-BC2F-4FF2-8126-5D75E7BAC6E7}">
      <dsp:nvSpPr>
        <dsp:cNvPr id="0" name=""/>
        <dsp:cNvSpPr/>
      </dsp:nvSpPr>
      <dsp:spPr>
        <a:xfrm>
          <a:off x="2386292" y="2687472"/>
          <a:ext cx="702750"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au_extensions</a:t>
          </a:r>
        </a:p>
      </dsp:txBody>
      <dsp:txXfrm>
        <a:off x="2386292" y="2687472"/>
        <a:ext cx="702750" cy="336514"/>
      </dsp:txXfrm>
    </dsp:sp>
    <dsp:sp modelId="{0145C062-6B4F-4667-AD98-061726602BF7}">
      <dsp:nvSpPr>
        <dsp:cNvPr id="0" name=""/>
        <dsp:cNvSpPr/>
      </dsp:nvSpPr>
      <dsp:spPr>
        <a:xfrm>
          <a:off x="1494111" y="3107095"/>
          <a:ext cx="1243556" cy="167848"/>
        </a:xfrm>
        <a:custGeom>
          <a:avLst/>
          <a:gdLst/>
          <a:ahLst/>
          <a:cxnLst/>
          <a:rect l="0" t="0" r="0" b="0"/>
          <a:pathLst>
            <a:path>
              <a:moveTo>
                <a:pt x="1243556" y="0"/>
              </a:moveTo>
              <a:lnTo>
                <a:pt x="124355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24B061-1715-4235-8058-427C4F5A8383}">
      <dsp:nvSpPr>
        <dsp:cNvPr id="0" name=""/>
        <dsp:cNvSpPr/>
      </dsp:nvSpPr>
      <dsp:spPr>
        <a:xfrm>
          <a:off x="1179394"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labels_au</a:t>
          </a:r>
        </a:p>
      </dsp:txBody>
      <dsp:txXfrm>
        <a:off x="1179394" y="3274944"/>
        <a:ext cx="629433" cy="336514"/>
      </dsp:txXfrm>
    </dsp:sp>
    <dsp:sp modelId="{5A6DA8C2-1BBB-4438-BD9D-53243E868872}">
      <dsp:nvSpPr>
        <dsp:cNvPr id="0" name=""/>
        <dsp:cNvSpPr/>
      </dsp:nvSpPr>
      <dsp:spPr>
        <a:xfrm>
          <a:off x="2312375" y="3107095"/>
          <a:ext cx="425292" cy="167848"/>
        </a:xfrm>
        <a:custGeom>
          <a:avLst/>
          <a:gdLst/>
          <a:ahLst/>
          <a:cxnLst/>
          <a:rect l="0" t="0" r="0" b="0"/>
          <a:pathLst>
            <a:path>
              <a:moveTo>
                <a:pt x="425292" y="0"/>
              </a:moveTo>
              <a:lnTo>
                <a:pt x="425292"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E9AB58-7BC6-400E-B9CF-787FEAEA05A8}">
      <dsp:nvSpPr>
        <dsp:cNvPr id="0" name=""/>
        <dsp:cNvSpPr/>
      </dsp:nvSpPr>
      <dsp:spPr>
        <a:xfrm>
          <a:off x="1997658" y="3274944"/>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linkbases_au</a:t>
          </a:r>
        </a:p>
      </dsp:txBody>
      <dsp:txXfrm>
        <a:off x="1997658" y="3274944"/>
        <a:ext cx="629433" cy="336514"/>
      </dsp:txXfrm>
    </dsp:sp>
    <dsp:sp modelId="{B6503EB0-0354-4627-85B6-EB6249FA8234}">
      <dsp:nvSpPr>
        <dsp:cNvPr id="0" name=""/>
        <dsp:cNvSpPr/>
      </dsp:nvSpPr>
      <dsp:spPr>
        <a:xfrm>
          <a:off x="319880" y="3694566"/>
          <a:ext cx="1992494" cy="167848"/>
        </a:xfrm>
        <a:custGeom>
          <a:avLst/>
          <a:gdLst/>
          <a:ahLst/>
          <a:cxnLst/>
          <a:rect l="0" t="0" r="0" b="0"/>
          <a:pathLst>
            <a:path>
              <a:moveTo>
                <a:pt x="1992494" y="0"/>
              </a:moveTo>
              <a:lnTo>
                <a:pt x="199249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AF29BA-EAE3-43A5-9CCB-6EFA5D0D05AB}">
      <dsp:nvSpPr>
        <dsp:cNvPr id="0" name=""/>
        <dsp:cNvSpPr/>
      </dsp:nvSpPr>
      <dsp:spPr>
        <a:xfrm>
          <a:off x="5164"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aasb_1023</a:t>
          </a:r>
        </a:p>
      </dsp:txBody>
      <dsp:txXfrm>
        <a:off x="5164" y="3862415"/>
        <a:ext cx="629433" cy="336514"/>
      </dsp:txXfrm>
    </dsp:sp>
    <dsp:sp modelId="{2AFCE206-B92A-403C-8E45-14331C3207D2}">
      <dsp:nvSpPr>
        <dsp:cNvPr id="0" name=""/>
        <dsp:cNvSpPr/>
      </dsp:nvSpPr>
      <dsp:spPr>
        <a:xfrm>
          <a:off x="1138144" y="3694566"/>
          <a:ext cx="1174230" cy="167848"/>
        </a:xfrm>
        <a:custGeom>
          <a:avLst/>
          <a:gdLst/>
          <a:ahLst/>
          <a:cxnLst/>
          <a:rect l="0" t="0" r="0" b="0"/>
          <a:pathLst>
            <a:path>
              <a:moveTo>
                <a:pt x="1174230" y="0"/>
              </a:moveTo>
              <a:lnTo>
                <a:pt x="1174230"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285AFC-E6FD-4C91-852A-EB90E164241D}">
      <dsp:nvSpPr>
        <dsp:cNvPr id="0" name=""/>
        <dsp:cNvSpPr/>
      </dsp:nvSpPr>
      <dsp:spPr>
        <a:xfrm>
          <a:off x="823427"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aasb_1038</a:t>
          </a:r>
        </a:p>
      </dsp:txBody>
      <dsp:txXfrm>
        <a:off x="823427" y="3862415"/>
        <a:ext cx="629433" cy="336514"/>
      </dsp:txXfrm>
    </dsp:sp>
    <dsp:sp modelId="{B91C360A-B627-4B65-B7A7-BE1655D9BA57}">
      <dsp:nvSpPr>
        <dsp:cNvPr id="0" name=""/>
        <dsp:cNvSpPr/>
      </dsp:nvSpPr>
      <dsp:spPr>
        <a:xfrm>
          <a:off x="1956408" y="3694566"/>
          <a:ext cx="355966" cy="167848"/>
        </a:xfrm>
        <a:custGeom>
          <a:avLst/>
          <a:gdLst/>
          <a:ahLst/>
          <a:cxnLst/>
          <a:rect l="0" t="0" r="0" b="0"/>
          <a:pathLst>
            <a:path>
              <a:moveTo>
                <a:pt x="355966" y="0"/>
              </a:moveTo>
              <a:lnTo>
                <a:pt x="355966"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85D432-F39A-4D1D-832E-D472B40C7951}">
      <dsp:nvSpPr>
        <dsp:cNvPr id="0" name=""/>
        <dsp:cNvSpPr/>
      </dsp:nvSpPr>
      <dsp:spPr>
        <a:xfrm>
          <a:off x="1641691" y="3862415"/>
          <a:ext cx="62943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aasb_1058</a:t>
          </a:r>
        </a:p>
      </dsp:txBody>
      <dsp:txXfrm>
        <a:off x="1641691" y="3862415"/>
        <a:ext cx="629433" cy="336514"/>
      </dsp:txXfrm>
    </dsp:sp>
    <dsp:sp modelId="{3F24FD26-6644-499B-8139-AAC494A4568D}">
      <dsp:nvSpPr>
        <dsp:cNvPr id="0" name=""/>
        <dsp:cNvSpPr/>
      </dsp:nvSpPr>
      <dsp:spPr>
        <a:xfrm>
          <a:off x="2312375" y="3694566"/>
          <a:ext cx="639488" cy="167848"/>
        </a:xfrm>
        <a:custGeom>
          <a:avLst/>
          <a:gdLst/>
          <a:ahLst/>
          <a:cxnLst/>
          <a:rect l="0" t="0" r="0" b="0"/>
          <a:pathLst>
            <a:path>
              <a:moveTo>
                <a:pt x="0" y="0"/>
              </a:moveTo>
              <a:lnTo>
                <a:pt x="0" y="83924"/>
              </a:lnTo>
              <a:lnTo>
                <a:pt x="639488" y="83924"/>
              </a:lnTo>
              <a:lnTo>
                <a:pt x="639488"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3E01BB-487D-47D5-A924-207023ACC2FF}">
      <dsp:nvSpPr>
        <dsp:cNvPr id="0" name=""/>
        <dsp:cNvSpPr/>
      </dsp:nvSpPr>
      <dsp:spPr>
        <a:xfrm>
          <a:off x="2459955" y="3862415"/>
          <a:ext cx="983817"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au_additional_disclosures_entry_point_1</a:t>
          </a:r>
        </a:p>
      </dsp:txBody>
      <dsp:txXfrm>
        <a:off x="2459955" y="3862415"/>
        <a:ext cx="983817" cy="336514"/>
      </dsp:txXfrm>
    </dsp:sp>
    <dsp:sp modelId="{181E83DB-97B2-4182-B228-39F2587A158A}">
      <dsp:nvSpPr>
        <dsp:cNvPr id="0" name=""/>
        <dsp:cNvSpPr/>
      </dsp:nvSpPr>
      <dsp:spPr>
        <a:xfrm>
          <a:off x="2312375" y="3694566"/>
          <a:ext cx="1813719" cy="167848"/>
        </a:xfrm>
        <a:custGeom>
          <a:avLst/>
          <a:gdLst/>
          <a:ahLst/>
          <a:cxnLst/>
          <a:rect l="0" t="0" r="0" b="0"/>
          <a:pathLst>
            <a:path>
              <a:moveTo>
                <a:pt x="0" y="0"/>
              </a:moveTo>
              <a:lnTo>
                <a:pt x="0" y="83924"/>
              </a:lnTo>
              <a:lnTo>
                <a:pt x="1813719" y="83924"/>
              </a:lnTo>
              <a:lnTo>
                <a:pt x="1813719"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A1B53E-D2A1-4ED0-8C80-B712D0EC2A85}">
      <dsp:nvSpPr>
        <dsp:cNvPr id="0" name=""/>
        <dsp:cNvSpPr/>
      </dsp:nvSpPr>
      <dsp:spPr>
        <a:xfrm>
          <a:off x="3632602" y="3862415"/>
          <a:ext cx="986983"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au_additional_disclosures_entry_point_2</a:t>
          </a:r>
        </a:p>
      </dsp:txBody>
      <dsp:txXfrm>
        <a:off x="3632602" y="3862415"/>
        <a:ext cx="986983" cy="336514"/>
      </dsp:txXfrm>
    </dsp:sp>
    <dsp:sp modelId="{8E7200C5-EF42-42DC-AFDA-5A2382C1118B}">
      <dsp:nvSpPr>
        <dsp:cNvPr id="0" name=""/>
        <dsp:cNvSpPr/>
      </dsp:nvSpPr>
      <dsp:spPr>
        <a:xfrm>
          <a:off x="2737667" y="3107095"/>
          <a:ext cx="818263" cy="167848"/>
        </a:xfrm>
        <a:custGeom>
          <a:avLst/>
          <a:gdLst/>
          <a:ahLst/>
          <a:cxnLst/>
          <a:rect l="0" t="0" r="0" b="0"/>
          <a:pathLst>
            <a:path>
              <a:moveTo>
                <a:pt x="0" y="0"/>
              </a:moveTo>
              <a:lnTo>
                <a:pt x="0" y="83924"/>
              </a:lnTo>
              <a:lnTo>
                <a:pt x="818263" y="83924"/>
              </a:lnTo>
              <a:lnTo>
                <a:pt x="818263"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9E9E75-CD36-4F6F-A4B5-9DF8213225D6}">
      <dsp:nvSpPr>
        <dsp:cNvPr id="0" name=""/>
        <dsp:cNvSpPr/>
      </dsp:nvSpPr>
      <dsp:spPr>
        <a:xfrm>
          <a:off x="2815922" y="3274944"/>
          <a:ext cx="1480018" cy="22790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ifrs_au-cor_2017-07-20.xsd</a:t>
          </a:r>
        </a:p>
      </dsp:txBody>
      <dsp:txXfrm>
        <a:off x="2822597" y="3281619"/>
        <a:ext cx="1466668" cy="214551"/>
      </dsp:txXfrm>
    </dsp:sp>
    <dsp:sp modelId="{2E94BF55-23E0-4F8B-B63D-AFD7F72C7506}">
      <dsp:nvSpPr>
        <dsp:cNvPr id="0" name=""/>
        <dsp:cNvSpPr/>
      </dsp:nvSpPr>
      <dsp:spPr>
        <a:xfrm>
          <a:off x="3660222" y="2519623"/>
          <a:ext cx="1340784" cy="167848"/>
        </a:xfrm>
        <a:custGeom>
          <a:avLst/>
          <a:gdLst/>
          <a:ahLst/>
          <a:cxnLst/>
          <a:rect l="0" t="0" r="0" b="0"/>
          <a:pathLst>
            <a:path>
              <a:moveTo>
                <a:pt x="1340784" y="0"/>
              </a:moveTo>
              <a:lnTo>
                <a:pt x="1340784" y="83924"/>
              </a:lnTo>
              <a:lnTo>
                <a:pt x="0" y="83924"/>
              </a:lnTo>
              <a:lnTo>
                <a:pt x="0"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2BA02B-E426-4FBC-A2DE-2D2473E1C18E}">
      <dsp:nvSpPr>
        <dsp:cNvPr id="0" name=""/>
        <dsp:cNvSpPr/>
      </dsp:nvSpPr>
      <dsp:spPr>
        <a:xfrm>
          <a:off x="3277872" y="2687472"/>
          <a:ext cx="764698" cy="419622"/>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full_ifrs </a:t>
          </a:r>
        </a:p>
        <a:p>
          <a:pPr lvl="0" algn="ctr" defTabSz="355600">
            <a:lnSpc>
              <a:spcPct val="90000"/>
            </a:lnSpc>
            <a:spcBef>
              <a:spcPct val="0"/>
            </a:spcBef>
            <a:spcAft>
              <a:spcPct val="35000"/>
            </a:spcAft>
          </a:pPr>
          <a:r>
            <a:rPr lang="en-AU" sz="800" b="1" kern="1200"/>
            <a:t>(see note *)</a:t>
          </a:r>
        </a:p>
      </dsp:txBody>
      <dsp:txXfrm>
        <a:off x="3277872" y="2687472"/>
        <a:ext cx="764698" cy="336514"/>
      </dsp:txXfrm>
    </dsp:sp>
    <dsp:sp modelId="{7270E921-E8B6-4458-9D48-8F0789A3697F}">
      <dsp:nvSpPr>
        <dsp:cNvPr id="0" name=""/>
        <dsp:cNvSpPr/>
      </dsp:nvSpPr>
      <dsp:spPr>
        <a:xfrm>
          <a:off x="5001007" y="2519623"/>
          <a:ext cx="241167" cy="167848"/>
        </a:xfrm>
        <a:custGeom>
          <a:avLst/>
          <a:gdLst/>
          <a:ahLst/>
          <a:cxnLst/>
          <a:rect l="0" t="0" r="0" b="0"/>
          <a:pathLst>
            <a:path>
              <a:moveTo>
                <a:pt x="0" y="0"/>
              </a:moveTo>
              <a:lnTo>
                <a:pt x="0" y="83924"/>
              </a:lnTo>
              <a:lnTo>
                <a:pt x="241167" y="83924"/>
              </a:lnTo>
              <a:lnTo>
                <a:pt x="241167"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B31E12-1EED-49C0-B143-09C1AB621E61}">
      <dsp:nvSpPr>
        <dsp:cNvPr id="0" name=""/>
        <dsp:cNvSpPr/>
      </dsp:nvSpPr>
      <dsp:spPr>
        <a:xfrm>
          <a:off x="4231402" y="2687472"/>
          <a:ext cx="2021545" cy="28236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full_ifrs_doc_with_AU_extensions_entry_point_1_2017-07-20.xsd</a:t>
          </a:r>
        </a:p>
      </dsp:txBody>
      <dsp:txXfrm>
        <a:off x="4239672" y="2695742"/>
        <a:ext cx="2005005" cy="265823"/>
      </dsp:txXfrm>
    </dsp:sp>
    <dsp:sp modelId="{0260E5D7-C516-40A9-87AF-A90E65B18B4A}">
      <dsp:nvSpPr>
        <dsp:cNvPr id="0" name=""/>
        <dsp:cNvSpPr/>
      </dsp:nvSpPr>
      <dsp:spPr>
        <a:xfrm>
          <a:off x="5001007" y="2519623"/>
          <a:ext cx="2436874" cy="167848"/>
        </a:xfrm>
        <a:custGeom>
          <a:avLst/>
          <a:gdLst/>
          <a:ahLst/>
          <a:cxnLst/>
          <a:rect l="0" t="0" r="0" b="0"/>
          <a:pathLst>
            <a:path>
              <a:moveTo>
                <a:pt x="0" y="0"/>
              </a:moveTo>
              <a:lnTo>
                <a:pt x="0" y="83924"/>
              </a:lnTo>
              <a:lnTo>
                <a:pt x="2436874" y="83924"/>
              </a:lnTo>
              <a:lnTo>
                <a:pt x="2436874" y="167848"/>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69C677-27BD-4FE0-8BC8-1D56ED1BC684}">
      <dsp:nvSpPr>
        <dsp:cNvPr id="0" name=""/>
        <dsp:cNvSpPr/>
      </dsp:nvSpPr>
      <dsp:spPr>
        <a:xfrm>
          <a:off x="6441777" y="2687472"/>
          <a:ext cx="1992207" cy="26654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a:t>full_ifrs_doc_with_AU_extensions_entry_point_2_2017-07-20.xsd</a:t>
          </a:r>
        </a:p>
      </dsp:txBody>
      <dsp:txXfrm>
        <a:off x="6449584" y="2695279"/>
        <a:ext cx="1976593" cy="2509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A49D-4C17-4A11-AFE3-0D8259A4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43</Pages>
  <Words>15803</Words>
  <Characters>98031</Characters>
  <Application>Microsoft Office Word</Application>
  <DocSecurity>0</DocSecurity>
  <Lines>816</Lines>
  <Paragraphs>227</Paragraphs>
  <ScaleCrop>false</ScaleCrop>
  <HeadingPairs>
    <vt:vector size="2" baseType="variant">
      <vt:variant>
        <vt:lpstr>Title</vt:lpstr>
      </vt:variant>
      <vt:variant>
        <vt:i4>1</vt:i4>
      </vt:variant>
    </vt:vector>
  </HeadingPairs>
  <TitlesOfParts>
    <vt:vector size="1" baseType="lpstr">
      <vt:lpstr>IFRS AU Taxonomy 2012 Guide</vt:lpstr>
    </vt:vector>
  </TitlesOfParts>
  <Company>ASIC</Company>
  <LinksUpToDate>false</LinksUpToDate>
  <CharactersWithSpaces>113607</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 AU Taxonomy 2012 Guide</dc:title>
  <dc:subject>Message Implementation Guide</dc:subject>
  <dc:creator>Quang La</dc:creator>
  <cp:lastModifiedBy>binh.la</cp:lastModifiedBy>
  <cp:revision>3</cp:revision>
  <cp:lastPrinted>2015-06-05T00:58:00Z</cp:lastPrinted>
  <dcterms:created xsi:type="dcterms:W3CDTF">2017-09-21T03:21:00Z</dcterms:created>
  <dcterms:modified xsi:type="dcterms:W3CDTF">2017-09-21T03:21:00Z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A4497637</vt:lpwstr>
  </property>
  <property fmtid="{D5CDD505-2E9C-101B-9397-08002B2CF9AE}" pid="3" name="Objective-Title">
    <vt:lpwstr>IFRS AU Taxonomy Guide 2015_20150605 FINAL</vt:lpwstr>
  </property>
  <property fmtid="{D5CDD505-2E9C-101B-9397-08002B2CF9AE}" pid="4" name="Objective-Comment">
    <vt:lpwstr>
    </vt:lpwstr>
  </property>
  <property fmtid="{D5CDD505-2E9C-101B-9397-08002B2CF9AE}" pid="5" name="Objective-CreationStamp">
    <vt:filetime>2015-06-05T00:53:09Z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2016-01-22T18:05:07Z</vt:filetime>
  </property>
  <property fmtid="{D5CDD505-2E9C-101B-9397-08002B2CF9AE}" pid="9" name="Objective-ModificationStamp">
    <vt:filetime>2016-01-22T16:40:39Z</vt:filetime>
  </property>
  <property fmtid="{D5CDD505-2E9C-101B-9397-08002B2CF9AE}" pid="10" name="Objective-Owner">
    <vt:lpwstr>Binh La</vt:lpwstr>
  </property>
  <property fmtid="{D5CDD505-2E9C-101B-9397-08002B2CF9AE}" pid="11" name="Objective-Path">
    <vt:lpwstr>BCS:ASIC:REGULATION &amp; COMPLIANCE:Business Activity Projects:Accounting Projects:XBRL:B. IFRS AU TAXONOMY:IFRS AU Taxonomy 2015:</vt:lpwstr>
  </property>
  <property fmtid="{D5CDD505-2E9C-101B-9397-08002B2CF9AE}" pid="12" name="Objective-Parent">
    <vt:lpwstr>IFRS AU Taxonomy 2015</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4</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y fmtid="{D5CDD505-2E9C-101B-9397-08002B2CF9AE}" pid="21" name="_NewReviewCycle">
    <vt:lpwstr>
    </vt:lpwstr>
  </property>
</Properties>
</file>