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rsidTr="000E5315">
        <w:trPr>
          <w:trHeight w:hRule="exact" w:val="1798"/>
        </w:trPr>
        <w:tc>
          <w:tcPr>
            <w:tcW w:w="9639" w:type="dxa"/>
            <w:gridSpan w:val="4"/>
            <w:vAlign w:val="bottom"/>
          </w:tcPr>
          <w:p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3594E721" wp14:editId="2C739F74">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rsidTr="000E5315">
        <w:tc>
          <w:tcPr>
            <w:tcW w:w="6801" w:type="dxa"/>
            <w:gridSpan w:val="2"/>
            <w:vAlign w:val="bottom"/>
          </w:tcPr>
          <w:p w:rsidR="00BA43CC" w:rsidRPr="001B2A2A" w:rsidRDefault="00BA43CC" w:rsidP="00F54D63">
            <w:pPr>
              <w:spacing w:before="60" w:after="20"/>
              <w:jc w:val="center"/>
              <w:rPr>
                <w:rFonts w:cs="Arial"/>
                <w:b/>
                <w:color w:val="4F81BD"/>
              </w:rPr>
            </w:pPr>
          </w:p>
        </w:tc>
        <w:tc>
          <w:tcPr>
            <w:tcW w:w="1069" w:type="dxa"/>
            <w:tcMar>
              <w:right w:w="0" w:type="dxa"/>
            </w:tcMar>
            <w:vAlign w:val="bottom"/>
          </w:tcPr>
          <w:p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rsidR="00BA43CC" w:rsidRPr="00542C3D" w:rsidRDefault="00BA43CC" w:rsidP="000E5315">
            <w:pPr>
              <w:pStyle w:val="FileRefRow"/>
              <w:spacing w:before="60" w:after="60"/>
              <w:jc w:val="right"/>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542C3D" w:rsidRDefault="00BA43CC" w:rsidP="000E5315">
            <w:pPr>
              <w:pStyle w:val="ReportTitle"/>
              <w:spacing w:before="60"/>
              <w:ind w:left="440"/>
              <w:rPr>
                <w:rFonts w:cs="Arial"/>
              </w:rPr>
            </w:pPr>
            <w:r w:rsidRPr="00542C3D">
              <w:rPr>
                <w:rFonts w:cs="Arial"/>
              </w:rPr>
              <w:t>Standard Business Reporting</w:t>
            </w:r>
          </w:p>
          <w:p w:rsidR="00BA43CC" w:rsidRPr="00542C3D" w:rsidRDefault="00BA724A" w:rsidP="000E5315">
            <w:pPr>
              <w:pStyle w:val="ReportTitle"/>
              <w:spacing w:before="60"/>
              <w:ind w:left="440"/>
              <w:rPr>
                <w:rFonts w:cs="Arial"/>
                <w:sz w:val="50"/>
                <w:szCs w:val="50"/>
              </w:rPr>
            </w:pPr>
            <w:r w:rsidRPr="00B24C18">
              <w:rPr>
                <w:rFonts w:cs="Arial"/>
                <w:sz w:val="50"/>
                <w:szCs w:val="50"/>
              </w:rPr>
              <w:t>IFRS</w:t>
            </w:r>
            <w:r w:rsidR="00FB1E0E">
              <w:rPr>
                <w:rFonts w:cs="Arial"/>
                <w:sz w:val="50"/>
                <w:szCs w:val="50"/>
              </w:rPr>
              <w:t xml:space="preserve"> AU</w:t>
            </w:r>
            <w:r>
              <w:rPr>
                <w:rFonts w:cs="Arial"/>
                <w:sz w:val="50"/>
                <w:szCs w:val="50"/>
              </w:rPr>
              <w:t xml:space="preserve"> </w:t>
            </w:r>
            <w:r w:rsidR="00065D6E">
              <w:rPr>
                <w:rFonts w:cs="Arial"/>
                <w:sz w:val="50"/>
                <w:szCs w:val="50"/>
              </w:rPr>
              <w:t>Taxonomy</w:t>
            </w:r>
            <w:r w:rsidR="00541A83">
              <w:rPr>
                <w:rFonts w:cs="Arial"/>
                <w:sz w:val="50"/>
                <w:szCs w:val="50"/>
              </w:rPr>
              <w:t xml:space="preserve"> </w:t>
            </w:r>
            <w:r w:rsidR="00F513C4">
              <w:rPr>
                <w:rFonts w:cs="Arial"/>
                <w:sz w:val="50"/>
                <w:szCs w:val="50"/>
              </w:rPr>
              <w:t>201</w:t>
            </w:r>
            <w:r w:rsidR="00B57D8C">
              <w:rPr>
                <w:rFonts w:cs="Arial"/>
                <w:sz w:val="50"/>
                <w:szCs w:val="50"/>
              </w:rPr>
              <w:t>8</w:t>
            </w:r>
            <w:r w:rsidR="00F565E1" w:rsidRPr="00542C3D">
              <w:rPr>
                <w:rFonts w:cs="Arial"/>
                <w:sz w:val="50"/>
                <w:szCs w:val="50"/>
              </w:rPr>
              <w:t xml:space="preserve"> </w:t>
            </w:r>
            <w:r w:rsidR="00BA43CC" w:rsidRPr="00542C3D">
              <w:rPr>
                <w:rFonts w:cs="Arial"/>
                <w:sz w:val="50"/>
                <w:szCs w:val="50"/>
              </w:rPr>
              <w:t>Guide</w:t>
            </w:r>
          </w:p>
          <w:p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25065D">
              <w:rPr>
                <w:rFonts w:ascii="Arial" w:hAnsi="Arial" w:cs="Arial"/>
                <w:sz w:val="28"/>
                <w:szCs w:val="28"/>
              </w:rPr>
              <w:t xml:space="preserve">21 </w:t>
            </w:r>
            <w:r w:rsidR="00B57D8C">
              <w:rPr>
                <w:rFonts w:ascii="Arial" w:hAnsi="Arial" w:cs="Arial"/>
                <w:sz w:val="28"/>
                <w:szCs w:val="28"/>
              </w:rPr>
              <w:t xml:space="preserve">June </w:t>
            </w:r>
            <w:r w:rsidR="0025065D">
              <w:rPr>
                <w:rFonts w:ascii="Arial" w:hAnsi="Arial" w:cs="Arial"/>
                <w:sz w:val="28"/>
                <w:szCs w:val="28"/>
              </w:rPr>
              <w:t>201</w:t>
            </w:r>
            <w:r w:rsidR="00B57D8C">
              <w:rPr>
                <w:rFonts w:ascii="Arial" w:hAnsi="Arial" w:cs="Arial"/>
                <w:sz w:val="28"/>
                <w:szCs w:val="28"/>
              </w:rPr>
              <w:t>8</w:t>
            </w:r>
          </w:p>
          <w:p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rsidR="00BA43CC" w:rsidRPr="00542C3D" w:rsidRDefault="00BA43CC" w:rsidP="000E5315">
            <w:pPr>
              <w:pStyle w:val="-subtitle"/>
              <w:spacing w:before="240"/>
              <w:ind w:left="425"/>
              <w:rPr>
                <w:rFonts w:ascii="Arial" w:hAnsi="Arial" w:cs="Arial"/>
                <w:sz w:val="28"/>
                <w:szCs w:val="28"/>
              </w:rPr>
            </w:pPr>
          </w:p>
          <w:p w:rsidR="00BA43CC" w:rsidRPr="00542C3D" w:rsidRDefault="00BA43CC" w:rsidP="000E5315">
            <w:pPr>
              <w:pStyle w:val="ReportDescription"/>
              <w:spacing w:before="60" w:after="60"/>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542C3D" w:rsidRDefault="00BA43CC" w:rsidP="000E5315">
            <w:pPr>
              <w:pBdr>
                <w:bottom w:val="single" w:sz="4" w:space="0" w:color="auto"/>
              </w:pBdr>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BA43CC" w:rsidRDefault="00CB68BB" w:rsidP="000E5315">
            <w:pPr>
              <w:spacing w:before="60" w:after="60"/>
              <w:rPr>
                <w:rFonts w:cs="Arial"/>
                <w:b/>
              </w:rPr>
            </w:pPr>
            <w:r>
              <w:rPr>
                <w:rFonts w:cs="Arial"/>
                <w:noProof/>
              </w:rPr>
              <w:drawing>
                <wp:inline distT="0" distB="0" distL="0" distR="0" wp14:anchorId="6AB8DD09" wp14:editId="51048F70">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rsidR="00BA43CC" w:rsidRDefault="00BA43CC" w:rsidP="000E5315">
            <w:pPr>
              <w:spacing w:before="60" w:after="60"/>
              <w:rPr>
                <w:rFonts w:cs="Arial"/>
              </w:rPr>
            </w:pPr>
          </w:p>
          <w:p w:rsidR="00BA43CC" w:rsidRDefault="00BA43CC" w:rsidP="000E5315">
            <w:pPr>
              <w:spacing w:before="60" w:after="60"/>
            </w:pPr>
          </w:p>
        </w:tc>
        <w:tc>
          <w:tcPr>
            <w:tcW w:w="2979" w:type="dxa"/>
            <w:gridSpan w:val="3"/>
            <w:vAlign w:val="bottom"/>
          </w:tcPr>
          <w:p w:rsidR="00BA43CC" w:rsidRDefault="00CB68BB" w:rsidP="000E5315">
            <w:pPr>
              <w:spacing w:before="60" w:after="60"/>
            </w:pPr>
            <w:r>
              <w:rPr>
                <w:noProof/>
              </w:rPr>
              <w:drawing>
                <wp:inline distT="0" distB="0" distL="0" distR="0" wp14:anchorId="36FFAE7B" wp14:editId="09D562A7">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rsidR="00BA43CC" w:rsidRDefault="00BA43CC" w:rsidP="000E5315">
            <w:pPr>
              <w:pStyle w:val="Maintext"/>
              <w:spacing w:before="60" w:after="60"/>
              <w:rPr>
                <w:rStyle w:val="Classification"/>
                <w:caps w:val="0"/>
              </w:rPr>
            </w:pPr>
          </w:p>
        </w:tc>
        <w:tc>
          <w:tcPr>
            <w:tcW w:w="2979" w:type="dxa"/>
            <w:gridSpan w:val="3"/>
          </w:tcPr>
          <w:p w:rsidR="00BA43CC" w:rsidRDefault="00265AA7" w:rsidP="00A46F1E">
            <w:pPr>
              <w:spacing w:before="60" w:after="60"/>
            </w:pPr>
            <w:r w:rsidRPr="00265AA7">
              <w:t xml:space="preserve">For further information or questions, contact the SBR Service Desk at </w:t>
            </w:r>
            <w:hyperlink r:id="rId11"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rsidR="00BA43CC" w:rsidRPr="00542C3D" w:rsidRDefault="00BA43CC" w:rsidP="00BA43CC">
      <w:pPr>
        <w:pStyle w:val="HEADAA"/>
        <w:sectPr w:rsidR="00BA43CC" w:rsidRPr="00542C3D" w:rsidSect="0098332A">
          <w:headerReference w:type="default" r:id="rId12"/>
          <w:footerReference w:type="default" r:id="rId13"/>
          <w:pgSz w:w="11906" w:h="16838" w:code="9"/>
          <w:pgMar w:top="1020" w:right="1304" w:bottom="360" w:left="1304" w:header="709" w:footer="317" w:gutter="0"/>
          <w:cols w:space="708"/>
          <w:titlePg/>
          <w:docGrid w:linePitch="360"/>
        </w:sectPr>
      </w:pPr>
    </w:p>
    <w:p w:rsidR="00994810" w:rsidRDefault="00B5695A" w:rsidP="00994810">
      <w:pPr>
        <w:pStyle w:val="VersionHeadA"/>
      </w:pPr>
      <w:r>
        <w:lastRenderedPageBreak/>
        <w:t>VERSION CONTROL</w:t>
      </w:r>
    </w:p>
    <w:p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1335"/>
        <w:gridCol w:w="486"/>
        <w:gridCol w:w="2922"/>
        <w:gridCol w:w="2654"/>
        <w:gridCol w:w="311"/>
      </w:tblGrid>
      <w:tr w:rsidR="00994810" w:rsidRPr="00065D6E" w:rsidTr="00C7686A">
        <w:trPr>
          <w:gridAfter w:val="1"/>
          <w:wAfter w:w="311" w:type="dxa"/>
        </w:trPr>
        <w:tc>
          <w:tcPr>
            <w:tcW w:w="1671" w:type="dxa"/>
          </w:tcPr>
          <w:p w:rsidR="00994810" w:rsidRPr="00065D6E" w:rsidRDefault="00994810" w:rsidP="005709D0">
            <w:pPr>
              <w:pStyle w:val="VersionHead"/>
              <w:spacing w:before="120" w:after="120"/>
              <w:rPr>
                <w:b/>
              </w:rPr>
            </w:pPr>
            <w:bookmarkStart w:id="1" w:name="_Hlk230516160"/>
            <w:r w:rsidRPr="00065D6E">
              <w:rPr>
                <w:b/>
              </w:rPr>
              <w:t>Version</w:t>
            </w:r>
          </w:p>
        </w:tc>
        <w:tc>
          <w:tcPr>
            <w:tcW w:w="1821" w:type="dxa"/>
            <w:gridSpan w:val="2"/>
          </w:tcPr>
          <w:p w:rsidR="00994810" w:rsidRPr="00065D6E" w:rsidRDefault="00994810" w:rsidP="005709D0">
            <w:pPr>
              <w:pStyle w:val="VersionHead"/>
              <w:spacing w:before="120" w:after="120"/>
              <w:rPr>
                <w:b/>
              </w:rPr>
            </w:pPr>
            <w:r w:rsidRPr="00065D6E">
              <w:rPr>
                <w:b/>
              </w:rPr>
              <w:t>Release date</w:t>
            </w:r>
          </w:p>
        </w:tc>
        <w:tc>
          <w:tcPr>
            <w:tcW w:w="5576" w:type="dxa"/>
            <w:gridSpan w:val="2"/>
          </w:tcPr>
          <w:p w:rsidR="00994810" w:rsidRPr="00065D6E" w:rsidRDefault="00994810" w:rsidP="005709D0">
            <w:pPr>
              <w:pStyle w:val="VersionHead"/>
              <w:spacing w:before="120" w:after="120"/>
              <w:rPr>
                <w:b/>
              </w:rPr>
            </w:pPr>
            <w:r w:rsidRPr="00065D6E">
              <w:rPr>
                <w:b/>
              </w:rPr>
              <w:t>Description of changes</w:t>
            </w:r>
          </w:p>
        </w:tc>
      </w:tr>
      <w:tr w:rsidR="008C770E" w:rsidRPr="000F7906" w:rsidTr="00C7686A">
        <w:trPr>
          <w:gridAfter w:val="1"/>
          <w:wAfter w:w="311" w:type="dxa"/>
        </w:trPr>
        <w:tc>
          <w:tcPr>
            <w:tcW w:w="1671" w:type="dxa"/>
          </w:tcPr>
          <w:p w:rsidR="008C770E" w:rsidRPr="00142B3B" w:rsidRDefault="00E601F8" w:rsidP="0004097D">
            <w:pPr>
              <w:pStyle w:val="Version2"/>
              <w:spacing w:before="120" w:after="120"/>
            </w:pPr>
            <w:r>
              <w:t>2011</w:t>
            </w:r>
          </w:p>
        </w:tc>
        <w:tc>
          <w:tcPr>
            <w:tcW w:w="1821" w:type="dxa"/>
            <w:gridSpan w:val="2"/>
          </w:tcPr>
          <w:p w:rsidR="008C770E" w:rsidRPr="00142B3B" w:rsidRDefault="00E601F8" w:rsidP="0004097D">
            <w:pPr>
              <w:pStyle w:val="Version2"/>
              <w:spacing w:before="120" w:after="120"/>
            </w:pPr>
            <w:r>
              <w:t>29 July 2011</w:t>
            </w:r>
          </w:p>
        </w:tc>
        <w:tc>
          <w:tcPr>
            <w:tcW w:w="5576" w:type="dxa"/>
            <w:gridSpan w:val="2"/>
          </w:tcPr>
          <w:p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rsidTr="00C7686A">
        <w:trPr>
          <w:gridAfter w:val="1"/>
          <w:wAfter w:w="311" w:type="dxa"/>
        </w:trPr>
        <w:tc>
          <w:tcPr>
            <w:tcW w:w="1671" w:type="dxa"/>
          </w:tcPr>
          <w:p w:rsidR="00994810" w:rsidRPr="005A4695" w:rsidRDefault="00586324" w:rsidP="008C770E">
            <w:pPr>
              <w:pStyle w:val="Version2"/>
              <w:spacing w:before="120" w:after="120"/>
            </w:pPr>
            <w:r w:rsidRPr="005A4695">
              <w:t>2012</w:t>
            </w:r>
          </w:p>
        </w:tc>
        <w:tc>
          <w:tcPr>
            <w:tcW w:w="1821" w:type="dxa"/>
            <w:gridSpan w:val="2"/>
          </w:tcPr>
          <w:p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rsidTr="00C7686A">
        <w:trPr>
          <w:gridAfter w:val="1"/>
          <w:wAfter w:w="311" w:type="dxa"/>
        </w:trPr>
        <w:tc>
          <w:tcPr>
            <w:tcW w:w="1671" w:type="dxa"/>
          </w:tcPr>
          <w:p w:rsidR="00254B3E" w:rsidRDefault="003D3ABE" w:rsidP="008C770E">
            <w:pPr>
              <w:pStyle w:val="Version2"/>
              <w:spacing w:before="120" w:after="120"/>
            </w:pPr>
            <w:r>
              <w:t>2013</w:t>
            </w:r>
          </w:p>
        </w:tc>
        <w:tc>
          <w:tcPr>
            <w:tcW w:w="1821" w:type="dxa"/>
            <w:gridSpan w:val="2"/>
          </w:tcPr>
          <w:p w:rsidR="00254B3E" w:rsidRPr="003D3ABE" w:rsidRDefault="00FF124D" w:rsidP="003D3ABE">
            <w:pPr>
              <w:pStyle w:val="Version2"/>
              <w:spacing w:before="120" w:after="120"/>
              <w:rPr>
                <w:highlight w:val="yellow"/>
              </w:rPr>
            </w:pPr>
            <w:r w:rsidRPr="001B1E65">
              <w:t>20 June 2013</w:t>
            </w:r>
          </w:p>
        </w:tc>
        <w:tc>
          <w:tcPr>
            <w:tcW w:w="5576" w:type="dxa"/>
            <w:gridSpan w:val="2"/>
          </w:tcPr>
          <w:p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rsidTr="00A93A26">
        <w:trPr>
          <w:gridAfter w:val="1"/>
          <w:wAfter w:w="311" w:type="dxa"/>
        </w:trPr>
        <w:tc>
          <w:tcPr>
            <w:tcW w:w="1671" w:type="dxa"/>
          </w:tcPr>
          <w:p w:rsidR="00891456" w:rsidRPr="00142B3B" w:rsidRDefault="00E16B57" w:rsidP="00A93A26">
            <w:pPr>
              <w:pStyle w:val="Version2"/>
              <w:spacing w:before="120" w:after="120"/>
            </w:pPr>
            <w:r>
              <w:t>2014</w:t>
            </w:r>
          </w:p>
        </w:tc>
        <w:tc>
          <w:tcPr>
            <w:tcW w:w="1821" w:type="dxa"/>
            <w:gridSpan w:val="2"/>
          </w:tcPr>
          <w:p w:rsidR="00891456" w:rsidRPr="00142B3B" w:rsidRDefault="00E16B57" w:rsidP="00A93A26">
            <w:pPr>
              <w:pStyle w:val="Version2"/>
              <w:spacing w:before="120" w:after="120"/>
            </w:pPr>
            <w:r>
              <w:t>19 June 2014</w:t>
            </w:r>
          </w:p>
        </w:tc>
        <w:tc>
          <w:tcPr>
            <w:tcW w:w="5576" w:type="dxa"/>
            <w:gridSpan w:val="2"/>
          </w:tcPr>
          <w:p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rsidTr="00A93A26">
        <w:trPr>
          <w:gridAfter w:val="1"/>
          <w:wAfter w:w="311" w:type="dxa"/>
        </w:trPr>
        <w:tc>
          <w:tcPr>
            <w:tcW w:w="1671" w:type="dxa"/>
          </w:tcPr>
          <w:p w:rsidR="00C06785" w:rsidRDefault="00C06785" w:rsidP="00A93A26">
            <w:pPr>
              <w:pStyle w:val="Version2"/>
              <w:spacing w:before="120" w:after="120"/>
            </w:pPr>
            <w:r>
              <w:t>2015</w:t>
            </w:r>
          </w:p>
        </w:tc>
        <w:tc>
          <w:tcPr>
            <w:tcW w:w="1821" w:type="dxa"/>
            <w:gridSpan w:val="2"/>
          </w:tcPr>
          <w:p w:rsidR="00C06785" w:rsidRDefault="00C06785" w:rsidP="00A93A26">
            <w:pPr>
              <w:pStyle w:val="Version2"/>
              <w:spacing w:before="120" w:after="120"/>
            </w:pPr>
            <w:r>
              <w:t>28 February 2015</w:t>
            </w:r>
          </w:p>
        </w:tc>
        <w:tc>
          <w:tcPr>
            <w:tcW w:w="5576" w:type="dxa"/>
            <w:gridSpan w:val="2"/>
          </w:tcPr>
          <w:p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rsidTr="00A93A26">
        <w:trPr>
          <w:gridAfter w:val="1"/>
          <w:wAfter w:w="311" w:type="dxa"/>
        </w:trPr>
        <w:tc>
          <w:tcPr>
            <w:tcW w:w="1671" w:type="dxa"/>
          </w:tcPr>
          <w:p w:rsidR="001C3ACF" w:rsidRDefault="001C3ACF" w:rsidP="00A93A26">
            <w:pPr>
              <w:pStyle w:val="Version2"/>
              <w:spacing w:before="120" w:after="120"/>
            </w:pPr>
            <w:r>
              <w:t>2015</w:t>
            </w:r>
          </w:p>
        </w:tc>
        <w:tc>
          <w:tcPr>
            <w:tcW w:w="1821" w:type="dxa"/>
            <w:gridSpan w:val="2"/>
          </w:tcPr>
          <w:p w:rsidR="001C3ACF" w:rsidRDefault="001C3ACF" w:rsidP="00A93A26">
            <w:pPr>
              <w:pStyle w:val="Version2"/>
              <w:spacing w:before="120" w:after="120"/>
            </w:pPr>
            <w:r>
              <w:t>18 June 2015</w:t>
            </w:r>
          </w:p>
        </w:tc>
        <w:tc>
          <w:tcPr>
            <w:tcW w:w="5576" w:type="dxa"/>
            <w:gridSpan w:val="2"/>
          </w:tcPr>
          <w:p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rsidTr="00A93A26">
        <w:trPr>
          <w:gridAfter w:val="1"/>
          <w:wAfter w:w="311" w:type="dxa"/>
        </w:trPr>
        <w:tc>
          <w:tcPr>
            <w:tcW w:w="1671" w:type="dxa"/>
          </w:tcPr>
          <w:p w:rsidR="00E858C4" w:rsidRDefault="00E858C4" w:rsidP="00A93A26">
            <w:pPr>
              <w:pStyle w:val="Version2"/>
              <w:spacing w:before="120" w:after="120"/>
            </w:pPr>
            <w:r>
              <w:t>2016</w:t>
            </w:r>
          </w:p>
        </w:tc>
        <w:tc>
          <w:tcPr>
            <w:tcW w:w="1821" w:type="dxa"/>
            <w:gridSpan w:val="2"/>
          </w:tcPr>
          <w:p w:rsidR="00E858C4" w:rsidRDefault="00E858C4" w:rsidP="00A93A26">
            <w:pPr>
              <w:pStyle w:val="Version2"/>
              <w:spacing w:before="120" w:after="120"/>
            </w:pPr>
            <w:r>
              <w:t>21 July 2016</w:t>
            </w:r>
          </w:p>
        </w:tc>
        <w:tc>
          <w:tcPr>
            <w:tcW w:w="5576" w:type="dxa"/>
            <w:gridSpan w:val="2"/>
          </w:tcPr>
          <w:p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rsidTr="00A93A26">
        <w:trPr>
          <w:gridAfter w:val="1"/>
          <w:wAfter w:w="311" w:type="dxa"/>
        </w:trPr>
        <w:tc>
          <w:tcPr>
            <w:tcW w:w="1671" w:type="dxa"/>
          </w:tcPr>
          <w:p w:rsidR="00587A9E" w:rsidRDefault="00587A9E" w:rsidP="00A93A26">
            <w:pPr>
              <w:pStyle w:val="Version2"/>
              <w:spacing w:before="120" w:after="120"/>
            </w:pPr>
            <w:r>
              <w:t>2017</w:t>
            </w:r>
          </w:p>
        </w:tc>
        <w:tc>
          <w:tcPr>
            <w:tcW w:w="1821" w:type="dxa"/>
            <w:gridSpan w:val="2"/>
          </w:tcPr>
          <w:p w:rsidR="00587A9E" w:rsidRDefault="00587A9E" w:rsidP="00A93A26">
            <w:pPr>
              <w:pStyle w:val="Version2"/>
              <w:spacing w:before="120" w:after="120"/>
            </w:pPr>
            <w:r>
              <w:t>20 July 2017</w:t>
            </w:r>
          </w:p>
        </w:tc>
        <w:tc>
          <w:tcPr>
            <w:tcW w:w="5576" w:type="dxa"/>
            <w:gridSpan w:val="2"/>
          </w:tcPr>
          <w:p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rsidR="00587A9E" w:rsidRDefault="00587A9E" w:rsidP="00587A9E">
            <w:pPr>
              <w:pStyle w:val="Version2"/>
              <w:spacing w:before="120" w:after="120"/>
              <w:ind w:left="0"/>
              <w:rPr>
                <w:bCs/>
              </w:rPr>
            </w:pPr>
          </w:p>
          <w:p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rsidTr="00A93A26">
        <w:trPr>
          <w:gridAfter w:val="1"/>
          <w:wAfter w:w="311" w:type="dxa"/>
        </w:trPr>
        <w:tc>
          <w:tcPr>
            <w:tcW w:w="1671" w:type="dxa"/>
          </w:tcPr>
          <w:p w:rsidR="000F69D8" w:rsidRDefault="000F69D8" w:rsidP="00A93A26">
            <w:pPr>
              <w:pStyle w:val="Version2"/>
              <w:spacing w:before="120" w:after="120"/>
            </w:pPr>
            <w:r>
              <w:t>2017</w:t>
            </w:r>
          </w:p>
        </w:tc>
        <w:tc>
          <w:tcPr>
            <w:tcW w:w="1821" w:type="dxa"/>
            <w:gridSpan w:val="2"/>
          </w:tcPr>
          <w:p w:rsidR="000F69D8" w:rsidRDefault="000F69D8" w:rsidP="00A93A26">
            <w:pPr>
              <w:pStyle w:val="Version2"/>
              <w:spacing w:before="120" w:after="120"/>
            </w:pPr>
            <w:r>
              <w:t>21 September 2017</w:t>
            </w:r>
          </w:p>
        </w:tc>
        <w:tc>
          <w:tcPr>
            <w:tcW w:w="5576" w:type="dxa"/>
            <w:gridSpan w:val="2"/>
          </w:tcPr>
          <w:p w:rsidR="000F69D8" w:rsidRPr="003D3ABE" w:rsidRDefault="000F69D8" w:rsidP="00587A9E">
            <w:pPr>
              <w:pStyle w:val="Version2"/>
              <w:spacing w:before="120" w:after="120"/>
              <w:ind w:left="0"/>
              <w:rPr>
                <w:bCs/>
              </w:rPr>
            </w:pPr>
            <w:r>
              <w:rPr>
                <w:bCs/>
              </w:rPr>
              <w:t>Update the taxonomy guide for guidance on use of IFRS Formula linkbase.</w:t>
            </w:r>
          </w:p>
        </w:tc>
      </w:tr>
      <w:bookmarkEnd w:id="1"/>
      <w:tr w:rsidR="00B57D8C" w:rsidRPr="000F7906" w:rsidTr="00A93A26">
        <w:trPr>
          <w:gridAfter w:val="1"/>
          <w:wAfter w:w="311" w:type="dxa"/>
        </w:trPr>
        <w:tc>
          <w:tcPr>
            <w:tcW w:w="1671" w:type="dxa"/>
          </w:tcPr>
          <w:p w:rsidR="00B57D8C" w:rsidRDefault="00B57D8C" w:rsidP="00A93A26">
            <w:pPr>
              <w:pStyle w:val="Version2"/>
              <w:spacing w:before="120" w:after="120"/>
            </w:pPr>
            <w:r>
              <w:lastRenderedPageBreak/>
              <w:t>2018</w:t>
            </w:r>
          </w:p>
        </w:tc>
        <w:tc>
          <w:tcPr>
            <w:tcW w:w="1821" w:type="dxa"/>
            <w:gridSpan w:val="2"/>
          </w:tcPr>
          <w:p w:rsidR="00B57D8C" w:rsidRDefault="00B57D8C" w:rsidP="00A93A26">
            <w:pPr>
              <w:pStyle w:val="Version2"/>
              <w:spacing w:before="120" w:after="120"/>
            </w:pPr>
            <w:r>
              <w:t>21 June 2018</w:t>
            </w:r>
          </w:p>
        </w:tc>
        <w:tc>
          <w:tcPr>
            <w:tcW w:w="5576" w:type="dxa"/>
            <w:gridSpan w:val="2"/>
          </w:tcPr>
          <w:p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rsidR="00B57D8C" w:rsidRDefault="00B57D8C" w:rsidP="00587A9E">
            <w:pPr>
              <w:pStyle w:val="Version2"/>
              <w:spacing w:before="120" w:after="120"/>
              <w:ind w:left="0"/>
              <w:rPr>
                <w:bCs/>
              </w:rPr>
            </w:pPr>
          </w:p>
        </w:tc>
      </w:tr>
      <w:tr w:rsidR="00B57D8C" w:rsidRPr="00254B3E" w:rsidTr="001A3E4D">
        <w:tblPrEx>
          <w:tblLook w:val="0000" w:firstRow="0" w:lastRow="0" w:firstColumn="0" w:lastColumn="0" w:noHBand="0" w:noVBand="0"/>
        </w:tblPrEx>
        <w:tc>
          <w:tcPr>
            <w:tcW w:w="3006" w:type="dxa"/>
            <w:gridSpan w:val="2"/>
            <w:tcBorders>
              <w:top w:val="nil"/>
              <w:left w:val="nil"/>
              <w:bottom w:val="nil"/>
              <w:right w:val="nil"/>
            </w:tcBorders>
          </w:tcPr>
          <w:p w:rsidR="00B57D8C" w:rsidRPr="00254B3E" w:rsidRDefault="00B57D8C" w:rsidP="005709D0">
            <w:pPr>
              <w:pStyle w:val="VersionHeadA"/>
              <w:ind w:right="-844"/>
              <w:rPr>
                <w:color w:val="FF0000"/>
              </w:rPr>
            </w:pPr>
          </w:p>
          <w:p w:rsidR="00B57D8C" w:rsidRPr="00254B3E" w:rsidRDefault="00B57D8C" w:rsidP="005709D0">
            <w:pPr>
              <w:pStyle w:val="VersionHeadA"/>
              <w:ind w:right="-844"/>
              <w:rPr>
                <w:color w:val="FF0000"/>
              </w:rPr>
            </w:pPr>
          </w:p>
          <w:p w:rsidR="00B57D8C" w:rsidRPr="00AA49DD" w:rsidRDefault="00B57D8C" w:rsidP="005709D0">
            <w:pPr>
              <w:pStyle w:val="VersionHeadA"/>
              <w:ind w:right="-844"/>
            </w:pPr>
            <w:r w:rsidRPr="00AA49DD">
              <w:t>ENDORSEMENT</w:t>
            </w:r>
          </w:p>
          <w:p w:rsidR="00B57D8C" w:rsidRPr="00254B3E" w:rsidRDefault="00B57D8C" w:rsidP="005709D0">
            <w:pPr>
              <w:pStyle w:val="VersionHead"/>
              <w:rPr>
                <w:color w:val="FF0000"/>
              </w:rPr>
            </w:pPr>
            <w:r w:rsidRPr="00AA49DD">
              <w:t>APPROVAL</w:t>
            </w:r>
          </w:p>
        </w:tc>
        <w:tc>
          <w:tcPr>
            <w:tcW w:w="3408" w:type="dxa"/>
            <w:gridSpan w:val="2"/>
            <w:tcBorders>
              <w:top w:val="nil"/>
              <w:left w:val="nil"/>
              <w:bottom w:val="nil"/>
              <w:right w:val="nil"/>
            </w:tcBorders>
          </w:tcPr>
          <w:p w:rsidR="00B57D8C" w:rsidRPr="00254B3E" w:rsidRDefault="00B57D8C" w:rsidP="005709D0">
            <w:pPr>
              <w:spacing w:before="240"/>
              <w:rPr>
                <w:color w:val="FF0000"/>
              </w:rPr>
            </w:pPr>
          </w:p>
        </w:tc>
        <w:tc>
          <w:tcPr>
            <w:tcW w:w="2965" w:type="dxa"/>
            <w:gridSpan w:val="2"/>
            <w:tcBorders>
              <w:top w:val="nil"/>
              <w:left w:val="nil"/>
              <w:bottom w:val="nil"/>
              <w:right w:val="nil"/>
            </w:tcBorders>
          </w:tcPr>
          <w:p w:rsidR="00B57D8C" w:rsidRPr="00254B3E" w:rsidRDefault="00B57D8C" w:rsidP="005709D0">
            <w:pPr>
              <w:pStyle w:val="Version2"/>
              <w:rPr>
                <w:color w:val="FF0000"/>
              </w:rPr>
            </w:pPr>
          </w:p>
        </w:tc>
      </w:tr>
      <w:tr w:rsidR="00B57D8C"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B57D8C" w:rsidRPr="0050037B" w:rsidRDefault="00B57D8C" w:rsidP="005709D0">
            <w:pPr>
              <w:pStyle w:val="Version2"/>
            </w:pPr>
          </w:p>
        </w:tc>
        <w:tc>
          <w:tcPr>
            <w:tcW w:w="6373" w:type="dxa"/>
            <w:gridSpan w:val="4"/>
            <w:tcBorders>
              <w:top w:val="nil"/>
              <w:left w:val="nil"/>
              <w:bottom w:val="nil"/>
              <w:right w:val="nil"/>
            </w:tcBorders>
          </w:tcPr>
          <w:p w:rsidR="00B57D8C" w:rsidRDefault="00B57D8C" w:rsidP="005709D0">
            <w:pPr>
              <w:pStyle w:val="Version2"/>
            </w:pPr>
            <w:r>
              <w:t>Chief Solutions Architect</w:t>
            </w:r>
          </w:p>
          <w:p w:rsidR="00B57D8C" w:rsidRDefault="00B57D8C" w:rsidP="005709D0">
            <w:pPr>
              <w:pStyle w:val="Version2"/>
            </w:pPr>
            <w:r w:rsidRPr="0050037B">
              <w:t>Standard Business Reporting</w:t>
            </w:r>
          </w:p>
          <w:p w:rsidR="00B57D8C" w:rsidRPr="0050037B" w:rsidRDefault="00B57D8C" w:rsidP="005709D0">
            <w:pPr>
              <w:pStyle w:val="Version2"/>
            </w:pPr>
          </w:p>
        </w:tc>
      </w:tr>
      <w:tr w:rsidR="00B57D8C"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B57D8C" w:rsidRDefault="00B57D8C" w:rsidP="005709D0">
            <w:pPr>
              <w:pStyle w:val="Version2"/>
            </w:pPr>
            <w:r>
              <w:t>Doug Niven</w:t>
            </w:r>
          </w:p>
        </w:tc>
        <w:tc>
          <w:tcPr>
            <w:tcW w:w="6373" w:type="dxa"/>
            <w:gridSpan w:val="4"/>
            <w:tcBorders>
              <w:top w:val="nil"/>
              <w:left w:val="nil"/>
              <w:bottom w:val="nil"/>
              <w:right w:val="nil"/>
            </w:tcBorders>
          </w:tcPr>
          <w:p w:rsidR="00B57D8C" w:rsidRDefault="00B57D8C" w:rsidP="0076615C">
            <w:pPr>
              <w:pStyle w:val="Version2"/>
            </w:pPr>
            <w:r>
              <w:t>Senior Executive Leader</w:t>
            </w:r>
          </w:p>
          <w:p w:rsidR="00B57D8C" w:rsidRDefault="00B57D8C" w:rsidP="0076615C">
            <w:pPr>
              <w:pStyle w:val="Version2"/>
            </w:pPr>
            <w:r>
              <w:t>Financial Reporting &amp; Audit</w:t>
            </w:r>
          </w:p>
          <w:p w:rsidR="00B57D8C" w:rsidRDefault="00B57D8C" w:rsidP="0076615C">
            <w:pPr>
              <w:pStyle w:val="Version2"/>
            </w:pPr>
            <w:r w:rsidRPr="0076615C">
              <w:t xml:space="preserve">Australian Securities and Investments Commission </w:t>
            </w:r>
          </w:p>
        </w:tc>
      </w:tr>
    </w:tbl>
    <w:p w:rsidR="000034BB" w:rsidRDefault="000034BB" w:rsidP="00A952A8">
      <w:pPr>
        <w:pStyle w:val="VersionHeadA"/>
      </w:pPr>
    </w:p>
    <w:p w:rsidR="00BA43CC" w:rsidRPr="00A952A8" w:rsidRDefault="00BA43CC" w:rsidP="00A952A8">
      <w:pPr>
        <w:pStyle w:val="VersionHeadA"/>
      </w:pPr>
      <w:r w:rsidRPr="00A952A8">
        <w:t>Copyright</w:t>
      </w:r>
    </w:p>
    <w:p w:rsidR="009B77C1" w:rsidRPr="009B06E0" w:rsidRDefault="009B77C1" w:rsidP="009B77C1">
      <w:r w:rsidRPr="009B06E0">
        <w:t>© Commonwealth of Australia</w:t>
      </w:r>
      <w:r w:rsidR="00104A0E">
        <w:t xml:space="preserve"> </w:t>
      </w:r>
      <w:r w:rsidR="00F513C4">
        <w:t>201</w:t>
      </w:r>
      <w:r w:rsidR="00B57D8C">
        <w:t>8</w:t>
      </w:r>
      <w:r w:rsidR="00E858C4" w:rsidRPr="009B06E0">
        <w:t> </w:t>
      </w:r>
    </w:p>
    <w:p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4"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9B77C1" w:rsidRPr="009B06E0" w:rsidRDefault="009B77C1" w:rsidP="009B77C1">
      <w:pPr>
        <w:autoSpaceDE w:val="0"/>
        <w:autoSpaceDN w:val="0"/>
        <w:adjustRightInd w:val="0"/>
      </w:pPr>
    </w:p>
    <w:p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rsidR="00BA43CC" w:rsidRPr="00C03C63" w:rsidRDefault="00BA43CC" w:rsidP="00F03009">
      <w:pPr>
        <w:pStyle w:val="StyleMaintext"/>
        <w:sectPr w:rsidR="00BA43CC" w:rsidRPr="00C03C63" w:rsidSect="0098332A">
          <w:headerReference w:type="even" r:id="rId15"/>
          <w:headerReference w:type="default" r:id="rId16"/>
          <w:footerReference w:type="default" r:id="rId17"/>
          <w:headerReference w:type="first" r:id="rId18"/>
          <w:pgSz w:w="11906" w:h="16838" w:code="9"/>
          <w:pgMar w:top="1205" w:right="1304" w:bottom="1814" w:left="1304" w:header="425" w:footer="680" w:gutter="0"/>
          <w:cols w:space="708"/>
          <w:formProt w:val="0"/>
          <w:docGrid w:linePitch="360"/>
        </w:sectPr>
      </w:pPr>
    </w:p>
    <w:p w:rsidR="00BA43CC" w:rsidRDefault="00BA43CC" w:rsidP="00BA43CC">
      <w:pPr>
        <w:spacing w:after="120"/>
        <w:rPr>
          <w:rFonts w:cs="Arial"/>
          <w:sz w:val="36"/>
          <w:szCs w:val="36"/>
        </w:rPr>
      </w:pPr>
      <w:r w:rsidRPr="00542C3D">
        <w:rPr>
          <w:rFonts w:cs="Arial"/>
          <w:sz w:val="36"/>
          <w:szCs w:val="36"/>
        </w:rPr>
        <w:lastRenderedPageBreak/>
        <w:t>Table of contents</w:t>
      </w:r>
    </w:p>
    <w:p w:rsidR="00D549A4" w:rsidRDefault="0057724D">
      <w:pPr>
        <w:pStyle w:val="TOC1"/>
        <w:tabs>
          <w:tab w:val="left" w:pos="440"/>
        </w:tabs>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511374513" w:history="1">
        <w:r w:rsidR="00D549A4" w:rsidRPr="00BB3CC2">
          <w:rPr>
            <w:rStyle w:val="Hyperlink"/>
          </w:rPr>
          <w:t>1</w:t>
        </w:r>
        <w:r w:rsidR="00D549A4">
          <w:rPr>
            <w:rFonts w:asciiTheme="minorHAnsi" w:eastAsiaTheme="minorEastAsia" w:hAnsiTheme="minorHAnsi" w:cstheme="minorBidi"/>
            <w:noProof/>
          </w:rPr>
          <w:tab/>
        </w:r>
        <w:r w:rsidR="00D549A4" w:rsidRPr="00BB3CC2">
          <w:rPr>
            <w:rStyle w:val="Hyperlink"/>
          </w:rPr>
          <w:t>INTRODUCTION</w:t>
        </w:r>
        <w:r w:rsidR="00D549A4">
          <w:rPr>
            <w:noProof/>
            <w:webHidden/>
          </w:rPr>
          <w:tab/>
        </w:r>
        <w:r w:rsidR="00D549A4">
          <w:rPr>
            <w:noProof/>
            <w:webHidden/>
          </w:rPr>
          <w:fldChar w:fldCharType="begin"/>
        </w:r>
        <w:r w:rsidR="00D549A4">
          <w:rPr>
            <w:noProof/>
            <w:webHidden/>
          </w:rPr>
          <w:instrText xml:space="preserve"> PAGEREF _Toc511374513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14" w:history="1">
        <w:r w:rsidR="00D549A4" w:rsidRPr="00BB3CC2">
          <w:rPr>
            <w:rStyle w:val="Hyperlink"/>
          </w:rPr>
          <w:t>1.1</w:t>
        </w:r>
        <w:r w:rsidR="00D549A4">
          <w:rPr>
            <w:rFonts w:asciiTheme="minorHAnsi" w:eastAsiaTheme="minorEastAsia" w:hAnsiTheme="minorHAnsi" w:cstheme="minorBidi"/>
            <w:noProof/>
          </w:rPr>
          <w:tab/>
        </w:r>
        <w:r w:rsidR="00D549A4" w:rsidRPr="00BB3CC2">
          <w:rPr>
            <w:rStyle w:val="Hyperlink"/>
          </w:rPr>
          <w:t>PURPOSE</w:t>
        </w:r>
        <w:r w:rsidR="00D549A4">
          <w:rPr>
            <w:noProof/>
            <w:webHidden/>
          </w:rPr>
          <w:tab/>
        </w:r>
        <w:r w:rsidR="00D549A4">
          <w:rPr>
            <w:noProof/>
            <w:webHidden/>
          </w:rPr>
          <w:fldChar w:fldCharType="begin"/>
        </w:r>
        <w:r w:rsidR="00D549A4">
          <w:rPr>
            <w:noProof/>
            <w:webHidden/>
          </w:rPr>
          <w:instrText xml:space="preserve"> PAGEREF _Toc511374514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15" w:history="1">
        <w:r w:rsidR="00D549A4" w:rsidRPr="00BB3CC2">
          <w:rPr>
            <w:rStyle w:val="Hyperlink"/>
          </w:rPr>
          <w:t>1.2</w:t>
        </w:r>
        <w:r w:rsidR="00D549A4">
          <w:rPr>
            <w:rFonts w:asciiTheme="minorHAnsi" w:eastAsiaTheme="minorEastAsia" w:hAnsiTheme="minorHAnsi" w:cstheme="minorBidi"/>
            <w:noProof/>
          </w:rPr>
          <w:tab/>
        </w:r>
        <w:r w:rsidR="00D549A4" w:rsidRPr="00BB3CC2">
          <w:rPr>
            <w:rStyle w:val="Hyperlink"/>
          </w:rPr>
          <w:t>AUDIENCE AND SCOPE</w:t>
        </w:r>
        <w:r w:rsidR="00D549A4">
          <w:rPr>
            <w:noProof/>
            <w:webHidden/>
          </w:rPr>
          <w:tab/>
        </w:r>
        <w:r w:rsidR="00D549A4">
          <w:rPr>
            <w:noProof/>
            <w:webHidden/>
          </w:rPr>
          <w:fldChar w:fldCharType="begin"/>
        </w:r>
        <w:r w:rsidR="00D549A4">
          <w:rPr>
            <w:noProof/>
            <w:webHidden/>
          </w:rPr>
          <w:instrText xml:space="preserve"> PAGEREF _Toc511374515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16" w:history="1">
        <w:r w:rsidR="00D549A4" w:rsidRPr="00BB3CC2">
          <w:rPr>
            <w:rStyle w:val="Hyperlink"/>
          </w:rPr>
          <w:t>1.3</w:t>
        </w:r>
        <w:r w:rsidR="00D549A4">
          <w:rPr>
            <w:rFonts w:asciiTheme="minorHAnsi" w:eastAsiaTheme="minorEastAsia" w:hAnsiTheme="minorHAnsi" w:cstheme="minorBidi"/>
            <w:noProof/>
          </w:rPr>
          <w:tab/>
        </w:r>
        <w:r w:rsidR="00D549A4" w:rsidRPr="00BB3CC2">
          <w:rPr>
            <w:rStyle w:val="Hyperlink"/>
          </w:rPr>
          <w:t>REFERENCES</w:t>
        </w:r>
        <w:r w:rsidR="00D549A4">
          <w:rPr>
            <w:noProof/>
            <w:webHidden/>
          </w:rPr>
          <w:tab/>
        </w:r>
        <w:r w:rsidR="00D549A4">
          <w:rPr>
            <w:noProof/>
            <w:webHidden/>
          </w:rPr>
          <w:fldChar w:fldCharType="begin"/>
        </w:r>
        <w:r w:rsidR="00D549A4">
          <w:rPr>
            <w:noProof/>
            <w:webHidden/>
          </w:rPr>
          <w:instrText xml:space="preserve"> PAGEREF _Toc511374516 \h </w:instrText>
        </w:r>
        <w:r w:rsidR="00D549A4">
          <w:rPr>
            <w:noProof/>
            <w:webHidden/>
          </w:rPr>
        </w:r>
        <w:r w:rsidR="00D549A4">
          <w:rPr>
            <w:noProof/>
            <w:webHidden/>
          </w:rPr>
          <w:fldChar w:fldCharType="separate"/>
        </w:r>
        <w:r w:rsidR="00DD4231">
          <w:rPr>
            <w:noProof/>
            <w:webHidden/>
          </w:rPr>
          <w:t>6</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17" w:history="1">
        <w:r w:rsidR="00D549A4" w:rsidRPr="00BB3CC2">
          <w:rPr>
            <w:rStyle w:val="Hyperlink"/>
          </w:rPr>
          <w:t>1.4</w:t>
        </w:r>
        <w:r w:rsidR="00D549A4">
          <w:rPr>
            <w:rFonts w:asciiTheme="minorHAnsi" w:eastAsiaTheme="minorEastAsia" w:hAnsiTheme="minorHAnsi" w:cstheme="minorBidi"/>
            <w:noProof/>
          </w:rPr>
          <w:tab/>
        </w:r>
        <w:r w:rsidR="00D549A4" w:rsidRPr="00BB3CC2">
          <w:rPr>
            <w:rStyle w:val="Hyperlink"/>
          </w:rPr>
          <w:t>CHANGE MANAGEMENT</w:t>
        </w:r>
        <w:r w:rsidR="00D549A4">
          <w:rPr>
            <w:noProof/>
            <w:webHidden/>
          </w:rPr>
          <w:tab/>
        </w:r>
        <w:r w:rsidR="00D549A4">
          <w:rPr>
            <w:noProof/>
            <w:webHidden/>
          </w:rPr>
          <w:fldChar w:fldCharType="begin"/>
        </w:r>
        <w:r w:rsidR="00D549A4">
          <w:rPr>
            <w:noProof/>
            <w:webHidden/>
          </w:rPr>
          <w:instrText xml:space="preserve"> PAGEREF _Toc511374517 \h </w:instrText>
        </w:r>
        <w:r w:rsidR="00D549A4">
          <w:rPr>
            <w:noProof/>
            <w:webHidden/>
          </w:rPr>
        </w:r>
        <w:r w:rsidR="00D549A4">
          <w:rPr>
            <w:noProof/>
            <w:webHidden/>
          </w:rPr>
          <w:fldChar w:fldCharType="separate"/>
        </w:r>
        <w:r w:rsidR="00DD4231">
          <w:rPr>
            <w:noProof/>
            <w:webHidden/>
          </w:rPr>
          <w:t>7</w:t>
        </w:r>
        <w:r w:rsidR="00D549A4">
          <w:rPr>
            <w:noProof/>
            <w:webHidden/>
          </w:rPr>
          <w:fldChar w:fldCharType="end"/>
        </w:r>
      </w:hyperlink>
    </w:p>
    <w:p w:rsidR="00D549A4" w:rsidRDefault="008069E2">
      <w:pPr>
        <w:pStyle w:val="TOC1"/>
        <w:tabs>
          <w:tab w:val="left" w:pos="440"/>
        </w:tabs>
        <w:rPr>
          <w:rFonts w:asciiTheme="minorHAnsi" w:eastAsiaTheme="minorEastAsia" w:hAnsiTheme="minorHAnsi" w:cstheme="minorBidi"/>
          <w:noProof/>
        </w:rPr>
      </w:pPr>
      <w:hyperlink w:anchor="_Toc511374518" w:history="1">
        <w:r w:rsidR="00D549A4" w:rsidRPr="00BB3CC2">
          <w:rPr>
            <w:rStyle w:val="Hyperlink"/>
          </w:rPr>
          <w:t>2</w:t>
        </w:r>
        <w:r w:rsidR="00D549A4">
          <w:rPr>
            <w:rFonts w:asciiTheme="minorHAnsi" w:eastAsiaTheme="minorEastAsia" w:hAnsiTheme="minorHAnsi" w:cstheme="minorBidi"/>
            <w:noProof/>
          </w:rPr>
          <w:tab/>
        </w:r>
        <w:r w:rsidR="00D549A4" w:rsidRPr="00BB3CC2">
          <w:rPr>
            <w:rStyle w:val="Hyperlink"/>
          </w:rPr>
          <w:t>FINANCIAL REPORTING CONTENT</w:t>
        </w:r>
        <w:r w:rsidR="00D549A4">
          <w:rPr>
            <w:noProof/>
            <w:webHidden/>
          </w:rPr>
          <w:tab/>
        </w:r>
        <w:r w:rsidR="00D549A4">
          <w:rPr>
            <w:noProof/>
            <w:webHidden/>
          </w:rPr>
          <w:fldChar w:fldCharType="begin"/>
        </w:r>
        <w:r w:rsidR="00D549A4">
          <w:rPr>
            <w:noProof/>
            <w:webHidden/>
          </w:rPr>
          <w:instrText xml:space="preserve"> PAGEREF _Toc511374518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19" w:history="1">
        <w:r w:rsidR="00D549A4" w:rsidRPr="00BB3CC2">
          <w:rPr>
            <w:rStyle w:val="Hyperlink"/>
          </w:rPr>
          <w:t>2.1</w:t>
        </w:r>
        <w:r w:rsidR="00D549A4">
          <w:rPr>
            <w:rFonts w:asciiTheme="minorHAnsi" w:eastAsiaTheme="minorEastAsia" w:hAnsiTheme="minorHAnsi" w:cstheme="minorBidi"/>
            <w:noProof/>
          </w:rPr>
          <w:tab/>
        </w:r>
        <w:r w:rsidR="00D549A4" w:rsidRPr="00BB3CC2">
          <w:rPr>
            <w:rStyle w:val="Hyperlink"/>
          </w:rPr>
          <w:t>INTRODUCTION</w:t>
        </w:r>
        <w:r w:rsidR="00D549A4">
          <w:rPr>
            <w:noProof/>
            <w:webHidden/>
          </w:rPr>
          <w:tab/>
        </w:r>
        <w:r w:rsidR="00D549A4">
          <w:rPr>
            <w:noProof/>
            <w:webHidden/>
          </w:rPr>
          <w:fldChar w:fldCharType="begin"/>
        </w:r>
        <w:r w:rsidR="00D549A4">
          <w:rPr>
            <w:noProof/>
            <w:webHidden/>
          </w:rPr>
          <w:instrText xml:space="preserve"> PAGEREF _Toc511374519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20" w:history="1">
        <w:r w:rsidR="00D549A4" w:rsidRPr="00BB3CC2">
          <w:rPr>
            <w:rStyle w:val="Hyperlink"/>
          </w:rPr>
          <w:t>2.2</w:t>
        </w:r>
        <w:r w:rsidR="00D549A4">
          <w:rPr>
            <w:rFonts w:asciiTheme="minorHAnsi" w:eastAsiaTheme="minorEastAsia" w:hAnsiTheme="minorHAnsi" w:cstheme="minorBidi"/>
            <w:noProof/>
          </w:rPr>
          <w:tab/>
        </w:r>
        <w:r w:rsidR="00D549A4" w:rsidRPr="00BB3CC2">
          <w:rPr>
            <w:rStyle w:val="Hyperlink"/>
          </w:rPr>
          <w:t>COMPLIANCE REQUIREMENTS</w:t>
        </w:r>
        <w:r w:rsidR="00D549A4">
          <w:rPr>
            <w:noProof/>
            <w:webHidden/>
          </w:rPr>
          <w:tab/>
        </w:r>
        <w:r w:rsidR="00D549A4">
          <w:rPr>
            <w:noProof/>
            <w:webHidden/>
          </w:rPr>
          <w:fldChar w:fldCharType="begin"/>
        </w:r>
        <w:r w:rsidR="00D549A4">
          <w:rPr>
            <w:noProof/>
            <w:webHidden/>
          </w:rPr>
          <w:instrText xml:space="preserve"> PAGEREF _Toc511374520 \h </w:instrText>
        </w:r>
        <w:r w:rsidR="00D549A4">
          <w:rPr>
            <w:noProof/>
            <w:webHidden/>
          </w:rPr>
        </w:r>
        <w:r w:rsidR="00D549A4">
          <w:rPr>
            <w:noProof/>
            <w:webHidden/>
          </w:rPr>
          <w:fldChar w:fldCharType="separate"/>
        </w:r>
        <w:r w:rsidR="00DD4231">
          <w:rPr>
            <w:noProof/>
            <w:webHidden/>
          </w:rPr>
          <w:t>8</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21" w:history="1">
        <w:r w:rsidR="00D549A4" w:rsidRPr="00BB3CC2">
          <w:rPr>
            <w:rStyle w:val="Hyperlink"/>
          </w:rPr>
          <w:t>2.3</w:t>
        </w:r>
        <w:r w:rsidR="00D549A4">
          <w:rPr>
            <w:rFonts w:asciiTheme="minorHAnsi" w:eastAsiaTheme="minorEastAsia" w:hAnsiTheme="minorHAnsi" w:cstheme="minorBidi"/>
            <w:noProof/>
          </w:rPr>
          <w:tab/>
        </w:r>
        <w:r w:rsidR="00D549A4" w:rsidRPr="00BB3CC2">
          <w:rPr>
            <w:rStyle w:val="Hyperlink"/>
          </w:rPr>
          <w:t>COMPARISONS WITH OTHER SBR REPORTS</w:t>
        </w:r>
        <w:r w:rsidR="00D549A4">
          <w:rPr>
            <w:noProof/>
            <w:webHidden/>
          </w:rPr>
          <w:tab/>
        </w:r>
        <w:r w:rsidR="00D549A4">
          <w:rPr>
            <w:noProof/>
            <w:webHidden/>
          </w:rPr>
          <w:fldChar w:fldCharType="begin"/>
        </w:r>
        <w:r w:rsidR="00D549A4">
          <w:rPr>
            <w:noProof/>
            <w:webHidden/>
          </w:rPr>
          <w:instrText xml:space="preserve"> PAGEREF _Toc511374521 \h </w:instrText>
        </w:r>
        <w:r w:rsidR="00D549A4">
          <w:rPr>
            <w:noProof/>
            <w:webHidden/>
          </w:rPr>
        </w:r>
        <w:r w:rsidR="00D549A4">
          <w:rPr>
            <w:noProof/>
            <w:webHidden/>
          </w:rPr>
          <w:fldChar w:fldCharType="separate"/>
        </w:r>
        <w:r w:rsidR="00DD4231">
          <w:rPr>
            <w:noProof/>
            <w:webHidden/>
          </w:rPr>
          <w:t>9</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2" w:history="1">
        <w:r w:rsidR="00D549A4" w:rsidRPr="00BB3CC2">
          <w:rPr>
            <w:rStyle w:val="Hyperlink"/>
          </w:rPr>
          <w:t>2.3.1</w:t>
        </w:r>
        <w:r w:rsidR="00D549A4">
          <w:rPr>
            <w:rFonts w:asciiTheme="minorHAnsi" w:eastAsiaTheme="minorEastAsia" w:hAnsiTheme="minorHAnsi" w:cstheme="minorBidi"/>
          </w:rPr>
          <w:tab/>
        </w:r>
        <w:r w:rsidR="00D549A4" w:rsidRPr="00BB3CC2">
          <w:rPr>
            <w:rStyle w:val="Hyperlink"/>
          </w:rPr>
          <w:t>Public Availability</w:t>
        </w:r>
        <w:r w:rsidR="00D549A4">
          <w:rPr>
            <w:webHidden/>
          </w:rPr>
          <w:tab/>
        </w:r>
        <w:r w:rsidR="00D549A4">
          <w:rPr>
            <w:webHidden/>
          </w:rPr>
          <w:fldChar w:fldCharType="begin"/>
        </w:r>
        <w:r w:rsidR="00D549A4">
          <w:rPr>
            <w:webHidden/>
          </w:rPr>
          <w:instrText xml:space="preserve"> PAGEREF _Toc511374522 \h </w:instrText>
        </w:r>
        <w:r w:rsidR="00D549A4">
          <w:rPr>
            <w:webHidden/>
          </w:rPr>
        </w:r>
        <w:r w:rsidR="00D549A4">
          <w:rPr>
            <w:webHidden/>
          </w:rPr>
          <w:fldChar w:fldCharType="separate"/>
        </w:r>
        <w:r w:rsidR="00DD4231">
          <w:rPr>
            <w:webHidden/>
          </w:rPr>
          <w:t>9</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3" w:history="1">
        <w:r w:rsidR="00D549A4" w:rsidRPr="00BB3CC2">
          <w:rPr>
            <w:rStyle w:val="Hyperlink"/>
          </w:rPr>
          <w:t>2.3.2</w:t>
        </w:r>
        <w:r w:rsidR="00D549A4">
          <w:rPr>
            <w:rFonts w:asciiTheme="minorHAnsi" w:eastAsiaTheme="minorEastAsia" w:hAnsiTheme="minorHAnsi" w:cstheme="minorBidi"/>
          </w:rPr>
          <w:tab/>
        </w:r>
        <w:r w:rsidR="00D549A4" w:rsidRPr="00BB3CC2">
          <w:rPr>
            <w:rStyle w:val="Hyperlink"/>
          </w:rPr>
          <w:t>Free-form Disclosure</w:t>
        </w:r>
        <w:r w:rsidR="00D549A4">
          <w:rPr>
            <w:webHidden/>
          </w:rPr>
          <w:tab/>
        </w:r>
        <w:r w:rsidR="00D549A4">
          <w:rPr>
            <w:webHidden/>
          </w:rPr>
          <w:fldChar w:fldCharType="begin"/>
        </w:r>
        <w:r w:rsidR="00D549A4">
          <w:rPr>
            <w:webHidden/>
          </w:rPr>
          <w:instrText xml:space="preserve"> PAGEREF _Toc511374523 \h </w:instrText>
        </w:r>
        <w:r w:rsidR="00D549A4">
          <w:rPr>
            <w:webHidden/>
          </w:rPr>
        </w:r>
        <w:r w:rsidR="00D549A4">
          <w:rPr>
            <w:webHidden/>
          </w:rPr>
          <w:fldChar w:fldCharType="separate"/>
        </w:r>
        <w:r w:rsidR="00DD4231">
          <w:rPr>
            <w:webHidden/>
          </w:rPr>
          <w:t>9</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4" w:history="1">
        <w:r w:rsidR="00D549A4" w:rsidRPr="00BB3CC2">
          <w:rPr>
            <w:rStyle w:val="Hyperlink"/>
          </w:rPr>
          <w:t>2.3.3</w:t>
        </w:r>
        <w:r w:rsidR="00D549A4">
          <w:rPr>
            <w:rFonts w:asciiTheme="minorHAnsi" w:eastAsiaTheme="minorEastAsia" w:hAnsiTheme="minorHAnsi" w:cstheme="minorBidi"/>
          </w:rPr>
          <w:tab/>
        </w:r>
        <w:r w:rsidR="00D549A4" w:rsidRPr="00BB3CC2">
          <w:rPr>
            <w:rStyle w:val="Hyperlink"/>
          </w:rPr>
          <w:t>Lodgement and Assurance Requirements</w:t>
        </w:r>
        <w:r w:rsidR="00D549A4">
          <w:rPr>
            <w:webHidden/>
          </w:rPr>
          <w:tab/>
        </w:r>
        <w:r w:rsidR="00D549A4">
          <w:rPr>
            <w:webHidden/>
          </w:rPr>
          <w:fldChar w:fldCharType="begin"/>
        </w:r>
        <w:r w:rsidR="00D549A4">
          <w:rPr>
            <w:webHidden/>
          </w:rPr>
          <w:instrText xml:space="preserve"> PAGEREF _Toc511374524 \h </w:instrText>
        </w:r>
        <w:r w:rsidR="00D549A4">
          <w:rPr>
            <w:webHidden/>
          </w:rPr>
        </w:r>
        <w:r w:rsidR="00D549A4">
          <w:rPr>
            <w:webHidden/>
          </w:rPr>
          <w:fldChar w:fldCharType="separate"/>
        </w:r>
        <w:r w:rsidR="00DD4231">
          <w:rPr>
            <w:webHidden/>
          </w:rPr>
          <w:t>9</w:t>
        </w:r>
        <w:r w:rsidR="00D549A4">
          <w:rPr>
            <w:webHidden/>
          </w:rPr>
          <w:fldChar w:fldCharType="end"/>
        </w:r>
      </w:hyperlink>
    </w:p>
    <w:p w:rsidR="00D549A4" w:rsidRDefault="008069E2">
      <w:pPr>
        <w:pStyle w:val="TOC1"/>
        <w:tabs>
          <w:tab w:val="left" w:pos="440"/>
        </w:tabs>
        <w:rPr>
          <w:rFonts w:asciiTheme="minorHAnsi" w:eastAsiaTheme="minorEastAsia" w:hAnsiTheme="minorHAnsi" w:cstheme="minorBidi"/>
          <w:noProof/>
        </w:rPr>
      </w:pPr>
      <w:hyperlink w:anchor="_Toc511374525" w:history="1">
        <w:r w:rsidR="00D549A4" w:rsidRPr="00BB3CC2">
          <w:rPr>
            <w:rStyle w:val="Hyperlink"/>
          </w:rPr>
          <w:t>3</w:t>
        </w:r>
        <w:r w:rsidR="00D549A4">
          <w:rPr>
            <w:rFonts w:asciiTheme="minorHAnsi" w:eastAsiaTheme="minorEastAsia" w:hAnsiTheme="minorHAnsi" w:cstheme="minorBidi"/>
            <w:noProof/>
          </w:rPr>
          <w:tab/>
        </w:r>
        <w:r w:rsidR="00D549A4" w:rsidRPr="00BB3CC2">
          <w:rPr>
            <w:rStyle w:val="Hyperlink"/>
          </w:rPr>
          <w:t>IFRS AU TAXONOMY ARCHITECTURE</w:t>
        </w:r>
        <w:r w:rsidR="00D549A4">
          <w:rPr>
            <w:noProof/>
            <w:webHidden/>
          </w:rPr>
          <w:tab/>
        </w:r>
        <w:r w:rsidR="00D549A4">
          <w:rPr>
            <w:noProof/>
            <w:webHidden/>
          </w:rPr>
          <w:fldChar w:fldCharType="begin"/>
        </w:r>
        <w:r w:rsidR="00D549A4">
          <w:rPr>
            <w:noProof/>
            <w:webHidden/>
          </w:rPr>
          <w:instrText xml:space="preserve"> PAGEREF _Toc511374525 \h </w:instrText>
        </w:r>
        <w:r w:rsidR="00D549A4">
          <w:rPr>
            <w:noProof/>
            <w:webHidden/>
          </w:rPr>
        </w:r>
        <w:r w:rsidR="00D549A4">
          <w:rPr>
            <w:noProof/>
            <w:webHidden/>
          </w:rPr>
          <w:fldChar w:fldCharType="separate"/>
        </w:r>
        <w:r w:rsidR="00DD4231">
          <w:rPr>
            <w:noProof/>
            <w:webHidden/>
          </w:rPr>
          <w:t>11</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26" w:history="1">
        <w:r w:rsidR="00D549A4" w:rsidRPr="00BB3CC2">
          <w:rPr>
            <w:rStyle w:val="Hyperlink"/>
          </w:rPr>
          <w:t>3.1</w:t>
        </w:r>
        <w:r w:rsidR="00D549A4">
          <w:rPr>
            <w:rFonts w:asciiTheme="minorHAnsi" w:eastAsiaTheme="minorEastAsia" w:hAnsiTheme="minorHAnsi" w:cstheme="minorBidi"/>
            <w:noProof/>
          </w:rPr>
          <w:tab/>
        </w:r>
        <w:r w:rsidR="00D549A4" w:rsidRPr="00BB3CC2">
          <w:rPr>
            <w:rStyle w:val="Hyperlink"/>
          </w:rPr>
          <w:t>AUSTRALIAN EXTENSION OF THE IFRS TAXONOMY</w:t>
        </w:r>
        <w:r w:rsidR="00D549A4">
          <w:rPr>
            <w:noProof/>
            <w:webHidden/>
          </w:rPr>
          <w:tab/>
        </w:r>
        <w:r w:rsidR="00D549A4">
          <w:rPr>
            <w:noProof/>
            <w:webHidden/>
          </w:rPr>
          <w:fldChar w:fldCharType="begin"/>
        </w:r>
        <w:r w:rsidR="00D549A4">
          <w:rPr>
            <w:noProof/>
            <w:webHidden/>
          </w:rPr>
          <w:instrText xml:space="preserve"> PAGEREF _Toc511374526 \h </w:instrText>
        </w:r>
        <w:r w:rsidR="00D549A4">
          <w:rPr>
            <w:noProof/>
            <w:webHidden/>
          </w:rPr>
        </w:r>
        <w:r w:rsidR="00D549A4">
          <w:rPr>
            <w:noProof/>
            <w:webHidden/>
          </w:rPr>
          <w:fldChar w:fldCharType="separate"/>
        </w:r>
        <w:r w:rsidR="00DD4231">
          <w:rPr>
            <w:noProof/>
            <w:webHidden/>
          </w:rPr>
          <w:t>11</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7" w:history="1">
        <w:r w:rsidR="00D549A4" w:rsidRPr="00BB3CC2">
          <w:rPr>
            <w:rStyle w:val="Hyperlink"/>
          </w:rPr>
          <w:t>3.1.1</w:t>
        </w:r>
        <w:r w:rsidR="00D549A4">
          <w:rPr>
            <w:rFonts w:asciiTheme="minorHAnsi" w:eastAsiaTheme="minorEastAsia" w:hAnsiTheme="minorHAnsi" w:cstheme="minorBidi"/>
          </w:rPr>
          <w:tab/>
        </w:r>
        <w:r w:rsidR="00D549A4" w:rsidRPr="00BB3CC2">
          <w:rPr>
            <w:rStyle w:val="Hyperlink"/>
          </w:rPr>
          <w:t>Background</w:t>
        </w:r>
        <w:r w:rsidR="00D549A4">
          <w:rPr>
            <w:webHidden/>
          </w:rPr>
          <w:tab/>
        </w:r>
        <w:r w:rsidR="00D549A4">
          <w:rPr>
            <w:webHidden/>
          </w:rPr>
          <w:fldChar w:fldCharType="begin"/>
        </w:r>
        <w:r w:rsidR="00D549A4">
          <w:rPr>
            <w:webHidden/>
          </w:rPr>
          <w:instrText xml:space="preserve"> PAGEREF _Toc511374527 \h </w:instrText>
        </w:r>
        <w:r w:rsidR="00D549A4">
          <w:rPr>
            <w:webHidden/>
          </w:rPr>
        </w:r>
        <w:r w:rsidR="00D549A4">
          <w:rPr>
            <w:webHidden/>
          </w:rPr>
          <w:fldChar w:fldCharType="separate"/>
        </w:r>
        <w:r w:rsidR="00DD4231">
          <w:rPr>
            <w:webHidden/>
          </w:rPr>
          <w:t>11</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8" w:history="1">
        <w:r w:rsidR="00D549A4" w:rsidRPr="00BB3CC2">
          <w:rPr>
            <w:rStyle w:val="Hyperlink"/>
          </w:rPr>
          <w:t>3.1.2</w:t>
        </w:r>
        <w:r w:rsidR="00D549A4">
          <w:rPr>
            <w:rFonts w:asciiTheme="minorHAnsi" w:eastAsiaTheme="minorEastAsia" w:hAnsiTheme="minorHAnsi" w:cstheme="minorBidi"/>
          </w:rPr>
          <w:tab/>
        </w:r>
        <w:r w:rsidR="00D549A4" w:rsidRPr="00BB3CC2">
          <w:rPr>
            <w:rStyle w:val="Hyperlink"/>
          </w:rPr>
          <w:t>Changes to the previous version</w:t>
        </w:r>
        <w:r w:rsidR="00D549A4">
          <w:rPr>
            <w:webHidden/>
          </w:rPr>
          <w:tab/>
        </w:r>
        <w:r w:rsidR="00D549A4">
          <w:rPr>
            <w:webHidden/>
          </w:rPr>
          <w:fldChar w:fldCharType="begin"/>
        </w:r>
        <w:r w:rsidR="00D549A4">
          <w:rPr>
            <w:webHidden/>
          </w:rPr>
          <w:instrText xml:space="preserve"> PAGEREF _Toc511374528 \h </w:instrText>
        </w:r>
        <w:r w:rsidR="00D549A4">
          <w:rPr>
            <w:webHidden/>
          </w:rPr>
        </w:r>
        <w:r w:rsidR="00D549A4">
          <w:rPr>
            <w:webHidden/>
          </w:rPr>
          <w:fldChar w:fldCharType="separate"/>
        </w:r>
        <w:r w:rsidR="00DD4231">
          <w:rPr>
            <w:webHidden/>
          </w:rPr>
          <w:t>11</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29" w:history="1">
        <w:r w:rsidR="00D549A4" w:rsidRPr="00BB3CC2">
          <w:rPr>
            <w:rStyle w:val="Hyperlink"/>
          </w:rPr>
          <w:t>3.1.3</w:t>
        </w:r>
        <w:r w:rsidR="00D549A4">
          <w:rPr>
            <w:rFonts w:asciiTheme="minorHAnsi" w:eastAsiaTheme="minorEastAsia" w:hAnsiTheme="minorHAnsi" w:cstheme="minorBidi"/>
          </w:rPr>
          <w:tab/>
        </w:r>
        <w:r w:rsidR="00D549A4" w:rsidRPr="00BB3CC2">
          <w:rPr>
            <w:rStyle w:val="Hyperlink"/>
          </w:rPr>
          <w:t>Content</w:t>
        </w:r>
        <w:r w:rsidR="00D549A4">
          <w:rPr>
            <w:webHidden/>
          </w:rPr>
          <w:tab/>
        </w:r>
        <w:r w:rsidR="00D549A4">
          <w:rPr>
            <w:webHidden/>
          </w:rPr>
          <w:fldChar w:fldCharType="begin"/>
        </w:r>
        <w:r w:rsidR="00D549A4">
          <w:rPr>
            <w:webHidden/>
          </w:rPr>
          <w:instrText xml:space="preserve"> PAGEREF _Toc511374529 \h </w:instrText>
        </w:r>
        <w:r w:rsidR="00D549A4">
          <w:rPr>
            <w:webHidden/>
          </w:rPr>
        </w:r>
        <w:r w:rsidR="00D549A4">
          <w:rPr>
            <w:webHidden/>
          </w:rPr>
          <w:fldChar w:fldCharType="separate"/>
        </w:r>
        <w:r w:rsidR="00DD4231">
          <w:rPr>
            <w:webHidden/>
          </w:rPr>
          <w:t>11</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0" w:history="1">
        <w:r w:rsidR="00D549A4" w:rsidRPr="00BB3CC2">
          <w:rPr>
            <w:rStyle w:val="Hyperlink"/>
          </w:rPr>
          <w:t>3.1.4</w:t>
        </w:r>
        <w:r w:rsidR="00D549A4">
          <w:rPr>
            <w:rFonts w:asciiTheme="minorHAnsi" w:eastAsiaTheme="minorEastAsia" w:hAnsiTheme="minorHAnsi" w:cstheme="minorBidi"/>
          </w:rPr>
          <w:tab/>
        </w:r>
        <w:r w:rsidR="00D549A4" w:rsidRPr="00BB3CC2">
          <w:rPr>
            <w:rStyle w:val="Hyperlink"/>
          </w:rPr>
          <w:t>Preparer's extension or customisation of IFRS AU taxonomy</w:t>
        </w:r>
        <w:r w:rsidR="00D549A4">
          <w:rPr>
            <w:webHidden/>
          </w:rPr>
          <w:tab/>
        </w:r>
        <w:r w:rsidR="00D549A4">
          <w:rPr>
            <w:webHidden/>
          </w:rPr>
          <w:fldChar w:fldCharType="begin"/>
        </w:r>
        <w:r w:rsidR="00D549A4">
          <w:rPr>
            <w:webHidden/>
          </w:rPr>
          <w:instrText xml:space="preserve"> PAGEREF _Toc511374530 \h </w:instrText>
        </w:r>
        <w:r w:rsidR="00D549A4">
          <w:rPr>
            <w:webHidden/>
          </w:rPr>
        </w:r>
        <w:r w:rsidR="00D549A4">
          <w:rPr>
            <w:webHidden/>
          </w:rPr>
          <w:fldChar w:fldCharType="separate"/>
        </w:r>
        <w:r w:rsidR="00DD4231">
          <w:rPr>
            <w:webHidden/>
          </w:rPr>
          <w:t>12</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1" w:history="1">
        <w:r w:rsidR="00D549A4" w:rsidRPr="00BB3CC2">
          <w:rPr>
            <w:rStyle w:val="Hyperlink"/>
          </w:rPr>
          <w:t>3.1.5</w:t>
        </w:r>
        <w:r w:rsidR="00D549A4">
          <w:rPr>
            <w:rFonts w:asciiTheme="minorHAnsi" w:eastAsiaTheme="minorEastAsia" w:hAnsiTheme="minorHAnsi" w:cstheme="minorBidi"/>
          </w:rPr>
          <w:tab/>
        </w:r>
        <w:r w:rsidR="00D549A4" w:rsidRPr="00BB3CC2">
          <w:rPr>
            <w:rStyle w:val="Hyperlink"/>
          </w:rPr>
          <w:t>Issue, releases, and effective date</w:t>
        </w:r>
        <w:r w:rsidR="00D549A4">
          <w:rPr>
            <w:webHidden/>
          </w:rPr>
          <w:tab/>
        </w:r>
        <w:r w:rsidR="00D549A4">
          <w:rPr>
            <w:webHidden/>
          </w:rPr>
          <w:fldChar w:fldCharType="begin"/>
        </w:r>
        <w:r w:rsidR="00D549A4">
          <w:rPr>
            <w:webHidden/>
          </w:rPr>
          <w:instrText xml:space="preserve"> PAGEREF _Toc511374531 \h </w:instrText>
        </w:r>
        <w:r w:rsidR="00D549A4">
          <w:rPr>
            <w:webHidden/>
          </w:rPr>
        </w:r>
        <w:r w:rsidR="00D549A4">
          <w:rPr>
            <w:webHidden/>
          </w:rPr>
          <w:fldChar w:fldCharType="separate"/>
        </w:r>
        <w:r w:rsidR="00DD4231">
          <w:rPr>
            <w:webHidden/>
          </w:rPr>
          <w:t>13</w:t>
        </w:r>
        <w:r w:rsidR="00D549A4">
          <w:rPr>
            <w:webHidden/>
          </w:rPr>
          <w:fldChar w:fldCharType="end"/>
        </w:r>
      </w:hyperlink>
    </w:p>
    <w:p w:rsidR="00D549A4" w:rsidRDefault="008069E2">
      <w:pPr>
        <w:pStyle w:val="TOC2"/>
        <w:rPr>
          <w:rFonts w:asciiTheme="minorHAnsi" w:eastAsiaTheme="minorEastAsia" w:hAnsiTheme="minorHAnsi" w:cstheme="minorBidi"/>
          <w:noProof/>
        </w:rPr>
      </w:pPr>
      <w:hyperlink w:anchor="_Toc511374532" w:history="1">
        <w:r w:rsidR="00D549A4" w:rsidRPr="00BB3CC2">
          <w:rPr>
            <w:rStyle w:val="Hyperlink"/>
          </w:rPr>
          <w:t>3.2</w:t>
        </w:r>
        <w:r w:rsidR="00D549A4">
          <w:rPr>
            <w:rFonts w:asciiTheme="minorHAnsi" w:eastAsiaTheme="minorEastAsia" w:hAnsiTheme="minorHAnsi" w:cstheme="minorBidi"/>
            <w:noProof/>
          </w:rPr>
          <w:tab/>
        </w:r>
        <w:r w:rsidR="00D549A4" w:rsidRPr="00BB3CC2">
          <w:rPr>
            <w:rStyle w:val="Hyperlink"/>
          </w:rPr>
          <w:t>MODELLING OF THE  IFRS AU TAXONOMY 2018</w:t>
        </w:r>
        <w:r w:rsidR="00D549A4">
          <w:rPr>
            <w:noProof/>
            <w:webHidden/>
          </w:rPr>
          <w:tab/>
        </w:r>
        <w:r w:rsidR="00D549A4">
          <w:rPr>
            <w:noProof/>
            <w:webHidden/>
          </w:rPr>
          <w:fldChar w:fldCharType="begin"/>
        </w:r>
        <w:r w:rsidR="00D549A4">
          <w:rPr>
            <w:noProof/>
            <w:webHidden/>
          </w:rPr>
          <w:instrText xml:space="preserve"> PAGEREF _Toc511374532 \h </w:instrText>
        </w:r>
        <w:r w:rsidR="00D549A4">
          <w:rPr>
            <w:noProof/>
            <w:webHidden/>
          </w:rPr>
        </w:r>
        <w:r w:rsidR="00D549A4">
          <w:rPr>
            <w:noProof/>
            <w:webHidden/>
          </w:rPr>
          <w:fldChar w:fldCharType="separate"/>
        </w:r>
        <w:r w:rsidR="00DD4231">
          <w:rPr>
            <w:noProof/>
            <w:webHidden/>
          </w:rPr>
          <w:t>14</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3" w:history="1">
        <w:r w:rsidR="00D549A4" w:rsidRPr="00BB3CC2">
          <w:rPr>
            <w:rStyle w:val="Hyperlink"/>
          </w:rPr>
          <w:t>3.2.1</w:t>
        </w:r>
        <w:r w:rsidR="00D549A4">
          <w:rPr>
            <w:rFonts w:asciiTheme="minorHAnsi" w:eastAsiaTheme="minorEastAsia" w:hAnsiTheme="minorHAnsi" w:cstheme="minorBidi"/>
          </w:rPr>
          <w:tab/>
        </w:r>
        <w:r w:rsidR="00D549A4" w:rsidRPr="00BB3CC2">
          <w:rPr>
            <w:rStyle w:val="Hyperlink"/>
          </w:rPr>
          <w:t>Hierarchical modelling</w:t>
        </w:r>
        <w:r w:rsidR="00D549A4">
          <w:rPr>
            <w:webHidden/>
          </w:rPr>
          <w:tab/>
        </w:r>
        <w:r w:rsidR="00D549A4">
          <w:rPr>
            <w:webHidden/>
          </w:rPr>
          <w:fldChar w:fldCharType="begin"/>
        </w:r>
        <w:r w:rsidR="00D549A4">
          <w:rPr>
            <w:webHidden/>
          </w:rPr>
          <w:instrText xml:space="preserve"> PAGEREF _Toc511374533 \h </w:instrText>
        </w:r>
        <w:r w:rsidR="00D549A4">
          <w:rPr>
            <w:webHidden/>
          </w:rPr>
        </w:r>
        <w:r w:rsidR="00D549A4">
          <w:rPr>
            <w:webHidden/>
          </w:rPr>
          <w:fldChar w:fldCharType="separate"/>
        </w:r>
        <w:r w:rsidR="00DD4231">
          <w:rPr>
            <w:webHidden/>
          </w:rPr>
          <w:t>14</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4" w:history="1">
        <w:r w:rsidR="00D549A4" w:rsidRPr="00BB3CC2">
          <w:rPr>
            <w:rStyle w:val="Hyperlink"/>
          </w:rPr>
          <w:t>3.2.2</w:t>
        </w:r>
        <w:r w:rsidR="00D549A4">
          <w:rPr>
            <w:rFonts w:asciiTheme="minorHAnsi" w:eastAsiaTheme="minorEastAsia" w:hAnsiTheme="minorHAnsi" w:cstheme="minorBidi"/>
          </w:rPr>
          <w:tab/>
        </w:r>
        <w:r w:rsidR="00D549A4" w:rsidRPr="00BB3CC2">
          <w:rPr>
            <w:rStyle w:val="Hyperlink"/>
          </w:rPr>
          <w:t>Axes Modelling</w:t>
        </w:r>
        <w:r w:rsidR="00D549A4">
          <w:rPr>
            <w:webHidden/>
          </w:rPr>
          <w:tab/>
        </w:r>
        <w:r w:rsidR="00D549A4">
          <w:rPr>
            <w:webHidden/>
          </w:rPr>
          <w:fldChar w:fldCharType="begin"/>
        </w:r>
        <w:r w:rsidR="00D549A4">
          <w:rPr>
            <w:webHidden/>
          </w:rPr>
          <w:instrText xml:space="preserve"> PAGEREF _Toc511374534 \h </w:instrText>
        </w:r>
        <w:r w:rsidR="00D549A4">
          <w:rPr>
            <w:webHidden/>
          </w:rPr>
        </w:r>
        <w:r w:rsidR="00D549A4">
          <w:rPr>
            <w:webHidden/>
          </w:rPr>
          <w:fldChar w:fldCharType="separate"/>
        </w:r>
        <w:r w:rsidR="00DD4231">
          <w:rPr>
            <w:webHidden/>
          </w:rPr>
          <w:t>15</w:t>
        </w:r>
        <w:r w:rsidR="00D549A4">
          <w:rPr>
            <w:webHidden/>
          </w:rPr>
          <w:fldChar w:fldCharType="end"/>
        </w:r>
      </w:hyperlink>
    </w:p>
    <w:p w:rsidR="00D549A4" w:rsidRDefault="008069E2">
      <w:pPr>
        <w:pStyle w:val="TOC2"/>
        <w:rPr>
          <w:rFonts w:asciiTheme="minorHAnsi" w:eastAsiaTheme="minorEastAsia" w:hAnsiTheme="minorHAnsi" w:cstheme="minorBidi"/>
          <w:noProof/>
        </w:rPr>
      </w:pPr>
      <w:hyperlink w:anchor="_Toc511374535" w:history="1">
        <w:r w:rsidR="00D549A4" w:rsidRPr="00BB3CC2">
          <w:rPr>
            <w:rStyle w:val="Hyperlink"/>
          </w:rPr>
          <w:t>3.3</w:t>
        </w:r>
        <w:r w:rsidR="00D549A4">
          <w:rPr>
            <w:rFonts w:asciiTheme="minorHAnsi" w:eastAsiaTheme="minorEastAsia" w:hAnsiTheme="minorHAnsi" w:cstheme="minorBidi"/>
            <w:noProof/>
          </w:rPr>
          <w:tab/>
        </w:r>
        <w:r w:rsidR="00D549A4" w:rsidRPr="00BB3CC2">
          <w:rPr>
            <w:rStyle w:val="Hyperlink"/>
          </w:rPr>
          <w:t>STRUCTURE OF THE IFRS AU TAXONOMY 2018</w:t>
        </w:r>
        <w:r w:rsidR="00D549A4">
          <w:rPr>
            <w:noProof/>
            <w:webHidden/>
          </w:rPr>
          <w:tab/>
        </w:r>
        <w:r w:rsidR="00D549A4">
          <w:rPr>
            <w:noProof/>
            <w:webHidden/>
          </w:rPr>
          <w:fldChar w:fldCharType="begin"/>
        </w:r>
        <w:r w:rsidR="00D549A4">
          <w:rPr>
            <w:noProof/>
            <w:webHidden/>
          </w:rPr>
          <w:instrText xml:space="preserve"> PAGEREF _Toc511374535 \h </w:instrText>
        </w:r>
        <w:r w:rsidR="00D549A4">
          <w:rPr>
            <w:noProof/>
            <w:webHidden/>
          </w:rPr>
        </w:r>
        <w:r w:rsidR="00D549A4">
          <w:rPr>
            <w:noProof/>
            <w:webHidden/>
          </w:rPr>
          <w:fldChar w:fldCharType="separate"/>
        </w:r>
        <w:r w:rsidR="00DD4231">
          <w:rPr>
            <w:noProof/>
            <w:webHidden/>
          </w:rPr>
          <w:t>18</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6" w:history="1">
        <w:r w:rsidR="00D549A4" w:rsidRPr="00BB3CC2">
          <w:rPr>
            <w:rStyle w:val="Hyperlink"/>
          </w:rPr>
          <w:t>3.3.1</w:t>
        </w:r>
        <w:r w:rsidR="00D549A4">
          <w:rPr>
            <w:rFonts w:asciiTheme="minorHAnsi" w:eastAsiaTheme="minorEastAsia" w:hAnsiTheme="minorHAnsi" w:cstheme="minorBidi"/>
          </w:rPr>
          <w:tab/>
        </w:r>
        <w:r w:rsidR="00D549A4" w:rsidRPr="00BB3CC2">
          <w:rPr>
            <w:rStyle w:val="Hyperlink"/>
          </w:rPr>
          <w:t>Folders and file structures</w:t>
        </w:r>
        <w:r w:rsidR="00D549A4">
          <w:rPr>
            <w:webHidden/>
          </w:rPr>
          <w:tab/>
        </w:r>
        <w:r w:rsidR="00D549A4">
          <w:rPr>
            <w:webHidden/>
          </w:rPr>
          <w:fldChar w:fldCharType="begin"/>
        </w:r>
        <w:r w:rsidR="00D549A4">
          <w:rPr>
            <w:webHidden/>
          </w:rPr>
          <w:instrText xml:space="preserve"> PAGEREF _Toc511374536 \h </w:instrText>
        </w:r>
        <w:r w:rsidR="00D549A4">
          <w:rPr>
            <w:webHidden/>
          </w:rPr>
        </w:r>
        <w:r w:rsidR="00D549A4">
          <w:rPr>
            <w:webHidden/>
          </w:rPr>
          <w:fldChar w:fldCharType="separate"/>
        </w:r>
        <w:r w:rsidR="00DD4231">
          <w:rPr>
            <w:webHidden/>
          </w:rPr>
          <w:t>18</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7" w:history="1">
        <w:r w:rsidR="00D549A4" w:rsidRPr="00BB3CC2">
          <w:rPr>
            <w:rStyle w:val="Hyperlink"/>
          </w:rPr>
          <w:t>3.3.2</w:t>
        </w:r>
        <w:r w:rsidR="00D549A4">
          <w:rPr>
            <w:rFonts w:asciiTheme="minorHAnsi" w:eastAsiaTheme="minorEastAsia" w:hAnsiTheme="minorHAnsi" w:cstheme="minorBidi"/>
          </w:rPr>
          <w:tab/>
        </w:r>
        <w:r w:rsidR="00D549A4" w:rsidRPr="00BB3CC2">
          <w:rPr>
            <w:rStyle w:val="Hyperlink"/>
          </w:rPr>
          <w:t>Absolute and relative paths</w:t>
        </w:r>
        <w:r w:rsidR="00D549A4">
          <w:rPr>
            <w:webHidden/>
          </w:rPr>
          <w:tab/>
        </w:r>
        <w:r w:rsidR="00D549A4">
          <w:rPr>
            <w:webHidden/>
          </w:rPr>
          <w:fldChar w:fldCharType="begin"/>
        </w:r>
        <w:r w:rsidR="00D549A4">
          <w:rPr>
            <w:webHidden/>
          </w:rPr>
          <w:instrText xml:space="preserve"> PAGEREF _Toc511374537 \h </w:instrText>
        </w:r>
        <w:r w:rsidR="00D549A4">
          <w:rPr>
            <w:webHidden/>
          </w:rPr>
        </w:r>
        <w:r w:rsidR="00D549A4">
          <w:rPr>
            <w:webHidden/>
          </w:rPr>
          <w:fldChar w:fldCharType="separate"/>
        </w:r>
        <w:r w:rsidR="00DD4231">
          <w:rPr>
            <w:webHidden/>
          </w:rPr>
          <w:t>19</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8" w:history="1">
        <w:r w:rsidR="00D549A4" w:rsidRPr="00BB3CC2">
          <w:rPr>
            <w:rStyle w:val="Hyperlink"/>
          </w:rPr>
          <w:t>3.3.3</w:t>
        </w:r>
        <w:r w:rsidR="00D549A4">
          <w:rPr>
            <w:rFonts w:asciiTheme="minorHAnsi" w:eastAsiaTheme="minorEastAsia" w:hAnsiTheme="minorHAnsi" w:cstheme="minorBidi"/>
          </w:rPr>
          <w:tab/>
        </w:r>
        <w:r w:rsidR="00D549A4" w:rsidRPr="00BB3CC2">
          <w:rPr>
            <w:rStyle w:val="Hyperlink"/>
          </w:rPr>
          <w:t>DTS discovery</w:t>
        </w:r>
        <w:r w:rsidR="00D549A4">
          <w:rPr>
            <w:webHidden/>
          </w:rPr>
          <w:tab/>
        </w:r>
        <w:r w:rsidR="00D549A4">
          <w:rPr>
            <w:webHidden/>
          </w:rPr>
          <w:fldChar w:fldCharType="begin"/>
        </w:r>
        <w:r w:rsidR="00D549A4">
          <w:rPr>
            <w:webHidden/>
          </w:rPr>
          <w:instrText xml:space="preserve"> PAGEREF _Toc511374538 \h </w:instrText>
        </w:r>
        <w:r w:rsidR="00D549A4">
          <w:rPr>
            <w:webHidden/>
          </w:rPr>
        </w:r>
        <w:r w:rsidR="00D549A4">
          <w:rPr>
            <w:webHidden/>
          </w:rPr>
          <w:fldChar w:fldCharType="separate"/>
        </w:r>
        <w:r w:rsidR="00DD4231">
          <w:rPr>
            <w:webHidden/>
          </w:rPr>
          <w:t>20</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39" w:history="1">
        <w:r w:rsidR="00D549A4" w:rsidRPr="00BB3CC2">
          <w:rPr>
            <w:rStyle w:val="Hyperlink"/>
          </w:rPr>
          <w:t>3.3.4</w:t>
        </w:r>
        <w:r w:rsidR="00D549A4">
          <w:rPr>
            <w:rFonts w:asciiTheme="minorHAnsi" w:eastAsiaTheme="minorEastAsia" w:hAnsiTheme="minorHAnsi" w:cstheme="minorBidi"/>
          </w:rPr>
          <w:tab/>
        </w:r>
        <w:r w:rsidR="00D549A4" w:rsidRPr="00BB3CC2">
          <w:rPr>
            <w:rStyle w:val="Hyperlink"/>
          </w:rPr>
          <w:t>Namespaces</w:t>
        </w:r>
        <w:r w:rsidR="00D549A4">
          <w:rPr>
            <w:webHidden/>
          </w:rPr>
          <w:tab/>
        </w:r>
        <w:r w:rsidR="00D549A4">
          <w:rPr>
            <w:webHidden/>
          </w:rPr>
          <w:fldChar w:fldCharType="begin"/>
        </w:r>
        <w:r w:rsidR="00D549A4">
          <w:rPr>
            <w:webHidden/>
          </w:rPr>
          <w:instrText xml:space="preserve"> PAGEREF _Toc511374539 \h </w:instrText>
        </w:r>
        <w:r w:rsidR="00D549A4">
          <w:rPr>
            <w:webHidden/>
          </w:rPr>
        </w:r>
        <w:r w:rsidR="00D549A4">
          <w:rPr>
            <w:webHidden/>
          </w:rPr>
          <w:fldChar w:fldCharType="separate"/>
        </w:r>
        <w:r w:rsidR="00DD4231">
          <w:rPr>
            <w:webHidden/>
          </w:rPr>
          <w:t>20</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40" w:history="1">
        <w:r w:rsidR="00D549A4" w:rsidRPr="00BB3CC2">
          <w:rPr>
            <w:rStyle w:val="Hyperlink"/>
          </w:rPr>
          <w:t>3.3.5</w:t>
        </w:r>
        <w:r w:rsidR="00D549A4">
          <w:rPr>
            <w:rFonts w:asciiTheme="minorHAnsi" w:eastAsiaTheme="minorEastAsia" w:hAnsiTheme="minorHAnsi" w:cstheme="minorBidi"/>
          </w:rPr>
          <w:tab/>
        </w:r>
        <w:r w:rsidR="00D549A4" w:rsidRPr="00BB3CC2">
          <w:rPr>
            <w:rStyle w:val="Hyperlink"/>
          </w:rPr>
          <w:t>Core, role and entry-point schema</w:t>
        </w:r>
        <w:r w:rsidR="00D549A4">
          <w:rPr>
            <w:webHidden/>
          </w:rPr>
          <w:tab/>
        </w:r>
        <w:r w:rsidR="00D549A4">
          <w:rPr>
            <w:webHidden/>
          </w:rPr>
          <w:fldChar w:fldCharType="begin"/>
        </w:r>
        <w:r w:rsidR="00D549A4">
          <w:rPr>
            <w:webHidden/>
          </w:rPr>
          <w:instrText xml:space="preserve"> PAGEREF _Toc511374540 \h </w:instrText>
        </w:r>
        <w:r w:rsidR="00D549A4">
          <w:rPr>
            <w:webHidden/>
          </w:rPr>
        </w:r>
        <w:r w:rsidR="00D549A4">
          <w:rPr>
            <w:webHidden/>
          </w:rPr>
          <w:fldChar w:fldCharType="separate"/>
        </w:r>
        <w:r w:rsidR="00DD4231">
          <w:rPr>
            <w:webHidden/>
          </w:rPr>
          <w:t>20</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41" w:history="1">
        <w:r w:rsidR="00D549A4" w:rsidRPr="00BB3CC2">
          <w:rPr>
            <w:rStyle w:val="Hyperlink"/>
          </w:rPr>
          <w:t>3.3.6</w:t>
        </w:r>
        <w:r w:rsidR="00D549A4">
          <w:rPr>
            <w:rFonts w:asciiTheme="minorHAnsi" w:eastAsiaTheme="minorEastAsia" w:hAnsiTheme="minorHAnsi" w:cstheme="minorBidi"/>
          </w:rPr>
          <w:tab/>
        </w:r>
        <w:r w:rsidR="00D549A4" w:rsidRPr="00BB3CC2">
          <w:rPr>
            <w:rStyle w:val="Hyperlink"/>
          </w:rPr>
          <w:t>Deprecated schema</w:t>
        </w:r>
        <w:r w:rsidR="00D549A4">
          <w:rPr>
            <w:webHidden/>
          </w:rPr>
          <w:tab/>
        </w:r>
        <w:r w:rsidR="00D549A4">
          <w:rPr>
            <w:webHidden/>
          </w:rPr>
          <w:fldChar w:fldCharType="begin"/>
        </w:r>
        <w:r w:rsidR="00D549A4">
          <w:rPr>
            <w:webHidden/>
          </w:rPr>
          <w:instrText xml:space="preserve"> PAGEREF _Toc511374541 \h </w:instrText>
        </w:r>
        <w:r w:rsidR="00D549A4">
          <w:rPr>
            <w:webHidden/>
          </w:rPr>
        </w:r>
        <w:r w:rsidR="00D549A4">
          <w:rPr>
            <w:webHidden/>
          </w:rPr>
          <w:fldChar w:fldCharType="separate"/>
        </w:r>
        <w:r w:rsidR="00DD4231">
          <w:rPr>
            <w:webHidden/>
          </w:rPr>
          <w:t>21</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42" w:history="1">
        <w:r w:rsidR="00D549A4" w:rsidRPr="00BB3CC2">
          <w:rPr>
            <w:rStyle w:val="Hyperlink"/>
          </w:rPr>
          <w:t>3.3.7</w:t>
        </w:r>
        <w:r w:rsidR="00D549A4">
          <w:rPr>
            <w:rFonts w:asciiTheme="minorHAnsi" w:eastAsiaTheme="minorEastAsia" w:hAnsiTheme="minorHAnsi" w:cstheme="minorBidi"/>
          </w:rPr>
          <w:tab/>
        </w:r>
        <w:r w:rsidR="00D549A4" w:rsidRPr="00BB3CC2">
          <w:rPr>
            <w:rStyle w:val="Hyperlink"/>
          </w:rPr>
          <w:t>Linkbases</w:t>
        </w:r>
        <w:r w:rsidR="00D549A4">
          <w:rPr>
            <w:webHidden/>
          </w:rPr>
          <w:tab/>
        </w:r>
        <w:r w:rsidR="00D549A4">
          <w:rPr>
            <w:webHidden/>
          </w:rPr>
          <w:fldChar w:fldCharType="begin"/>
        </w:r>
        <w:r w:rsidR="00D549A4">
          <w:rPr>
            <w:webHidden/>
          </w:rPr>
          <w:instrText xml:space="preserve"> PAGEREF _Toc511374542 \h </w:instrText>
        </w:r>
        <w:r w:rsidR="00D549A4">
          <w:rPr>
            <w:webHidden/>
          </w:rPr>
        </w:r>
        <w:r w:rsidR="00D549A4">
          <w:rPr>
            <w:webHidden/>
          </w:rPr>
          <w:fldChar w:fldCharType="separate"/>
        </w:r>
        <w:r w:rsidR="00DD4231">
          <w:rPr>
            <w:webHidden/>
          </w:rPr>
          <w:t>21</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43" w:history="1">
        <w:r w:rsidR="00D549A4" w:rsidRPr="00BB3CC2">
          <w:rPr>
            <w:rStyle w:val="Hyperlink"/>
          </w:rPr>
          <w:t>3.3.8</w:t>
        </w:r>
        <w:r w:rsidR="00D549A4">
          <w:rPr>
            <w:rFonts w:asciiTheme="minorHAnsi" w:eastAsiaTheme="minorEastAsia" w:hAnsiTheme="minorHAnsi" w:cstheme="minorBidi"/>
          </w:rPr>
          <w:tab/>
        </w:r>
        <w:r w:rsidR="00D549A4" w:rsidRPr="00BB3CC2">
          <w:rPr>
            <w:rStyle w:val="Hyperlink"/>
          </w:rPr>
          <w:t>Reference linkbase</w:t>
        </w:r>
        <w:r w:rsidR="00D549A4">
          <w:rPr>
            <w:webHidden/>
          </w:rPr>
          <w:tab/>
        </w:r>
        <w:r w:rsidR="00D549A4">
          <w:rPr>
            <w:webHidden/>
          </w:rPr>
          <w:fldChar w:fldCharType="begin"/>
        </w:r>
        <w:r w:rsidR="00D549A4">
          <w:rPr>
            <w:webHidden/>
          </w:rPr>
          <w:instrText xml:space="preserve"> PAGEREF _Toc511374543 \h </w:instrText>
        </w:r>
        <w:r w:rsidR="00D549A4">
          <w:rPr>
            <w:webHidden/>
          </w:rPr>
        </w:r>
        <w:r w:rsidR="00D549A4">
          <w:rPr>
            <w:webHidden/>
          </w:rPr>
          <w:fldChar w:fldCharType="separate"/>
        </w:r>
        <w:r w:rsidR="00DD4231">
          <w:rPr>
            <w:webHidden/>
          </w:rPr>
          <w:t>22</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44" w:history="1">
        <w:r w:rsidR="00D549A4" w:rsidRPr="00BB3CC2">
          <w:rPr>
            <w:rStyle w:val="Hyperlink"/>
          </w:rPr>
          <w:t>3.3.9</w:t>
        </w:r>
        <w:r w:rsidR="00D549A4">
          <w:rPr>
            <w:rFonts w:asciiTheme="minorHAnsi" w:eastAsiaTheme="minorEastAsia" w:hAnsiTheme="minorHAnsi" w:cstheme="minorBidi"/>
          </w:rPr>
          <w:tab/>
        </w:r>
        <w:r w:rsidR="00D549A4" w:rsidRPr="00BB3CC2">
          <w:rPr>
            <w:rStyle w:val="Hyperlink"/>
          </w:rPr>
          <w:t>Label linkbase</w:t>
        </w:r>
        <w:r w:rsidR="00D549A4">
          <w:rPr>
            <w:webHidden/>
          </w:rPr>
          <w:tab/>
        </w:r>
        <w:r w:rsidR="00D549A4">
          <w:rPr>
            <w:webHidden/>
          </w:rPr>
          <w:fldChar w:fldCharType="begin"/>
        </w:r>
        <w:r w:rsidR="00D549A4">
          <w:rPr>
            <w:webHidden/>
          </w:rPr>
          <w:instrText xml:space="preserve"> PAGEREF _Toc511374544 \h </w:instrText>
        </w:r>
        <w:r w:rsidR="00D549A4">
          <w:rPr>
            <w:webHidden/>
          </w:rPr>
        </w:r>
        <w:r w:rsidR="00D549A4">
          <w:rPr>
            <w:webHidden/>
          </w:rPr>
          <w:fldChar w:fldCharType="separate"/>
        </w:r>
        <w:r w:rsidR="00DD4231">
          <w:rPr>
            <w:webHidden/>
          </w:rPr>
          <w:t>23</w:t>
        </w:r>
        <w:r w:rsidR="00D549A4">
          <w:rPr>
            <w:webHidden/>
          </w:rPr>
          <w:fldChar w:fldCharType="end"/>
        </w:r>
      </w:hyperlink>
    </w:p>
    <w:p w:rsidR="00D549A4" w:rsidRDefault="008069E2">
      <w:pPr>
        <w:pStyle w:val="TOC3"/>
        <w:tabs>
          <w:tab w:val="left" w:pos="1440"/>
        </w:tabs>
        <w:rPr>
          <w:rFonts w:asciiTheme="minorHAnsi" w:eastAsiaTheme="minorEastAsia" w:hAnsiTheme="minorHAnsi" w:cstheme="minorBidi"/>
        </w:rPr>
      </w:pPr>
      <w:hyperlink w:anchor="_Toc511374545" w:history="1">
        <w:r w:rsidR="00D549A4" w:rsidRPr="00BB3CC2">
          <w:rPr>
            <w:rStyle w:val="Hyperlink"/>
          </w:rPr>
          <w:t>3.3.10</w:t>
        </w:r>
        <w:r w:rsidR="00D549A4">
          <w:rPr>
            <w:rFonts w:asciiTheme="minorHAnsi" w:eastAsiaTheme="minorEastAsia" w:hAnsiTheme="minorHAnsi" w:cstheme="minorBidi"/>
          </w:rPr>
          <w:tab/>
        </w:r>
        <w:r w:rsidR="00D549A4" w:rsidRPr="00BB3CC2">
          <w:rPr>
            <w:rStyle w:val="Hyperlink"/>
          </w:rPr>
          <w:t>Negated labels</w:t>
        </w:r>
        <w:r w:rsidR="00D549A4">
          <w:rPr>
            <w:webHidden/>
          </w:rPr>
          <w:tab/>
        </w:r>
        <w:r w:rsidR="00D549A4">
          <w:rPr>
            <w:webHidden/>
          </w:rPr>
          <w:fldChar w:fldCharType="begin"/>
        </w:r>
        <w:r w:rsidR="00D549A4">
          <w:rPr>
            <w:webHidden/>
          </w:rPr>
          <w:instrText xml:space="preserve"> PAGEREF _Toc511374545 \h </w:instrText>
        </w:r>
        <w:r w:rsidR="00D549A4">
          <w:rPr>
            <w:webHidden/>
          </w:rPr>
        </w:r>
        <w:r w:rsidR="00D549A4">
          <w:rPr>
            <w:webHidden/>
          </w:rPr>
          <w:fldChar w:fldCharType="separate"/>
        </w:r>
        <w:r w:rsidR="00DD4231">
          <w:rPr>
            <w:webHidden/>
          </w:rPr>
          <w:t>24</w:t>
        </w:r>
        <w:r w:rsidR="00D549A4">
          <w:rPr>
            <w:webHidden/>
          </w:rPr>
          <w:fldChar w:fldCharType="end"/>
        </w:r>
      </w:hyperlink>
    </w:p>
    <w:p w:rsidR="00D549A4" w:rsidRDefault="008069E2">
      <w:pPr>
        <w:pStyle w:val="TOC3"/>
        <w:tabs>
          <w:tab w:val="left" w:pos="1440"/>
        </w:tabs>
        <w:rPr>
          <w:rFonts w:asciiTheme="minorHAnsi" w:eastAsiaTheme="minorEastAsia" w:hAnsiTheme="minorHAnsi" w:cstheme="minorBidi"/>
        </w:rPr>
      </w:pPr>
      <w:hyperlink w:anchor="_Toc511374546" w:history="1">
        <w:r w:rsidR="00D549A4" w:rsidRPr="00BB3CC2">
          <w:rPr>
            <w:rStyle w:val="Hyperlink"/>
          </w:rPr>
          <w:t>3.3.11</w:t>
        </w:r>
        <w:r w:rsidR="00D549A4">
          <w:rPr>
            <w:rFonts w:asciiTheme="minorHAnsi" w:eastAsiaTheme="minorEastAsia" w:hAnsiTheme="minorHAnsi" w:cstheme="minorBidi"/>
          </w:rPr>
          <w:tab/>
        </w:r>
        <w:r w:rsidR="00D549A4" w:rsidRPr="00BB3CC2">
          <w:rPr>
            <w:rStyle w:val="Hyperlink"/>
          </w:rPr>
          <w:t>Presentation linkbases</w:t>
        </w:r>
        <w:r w:rsidR="00D549A4">
          <w:rPr>
            <w:webHidden/>
          </w:rPr>
          <w:tab/>
        </w:r>
        <w:r w:rsidR="00D549A4">
          <w:rPr>
            <w:webHidden/>
          </w:rPr>
          <w:fldChar w:fldCharType="begin"/>
        </w:r>
        <w:r w:rsidR="00D549A4">
          <w:rPr>
            <w:webHidden/>
          </w:rPr>
          <w:instrText xml:space="preserve"> PAGEREF _Toc511374546 \h </w:instrText>
        </w:r>
        <w:r w:rsidR="00D549A4">
          <w:rPr>
            <w:webHidden/>
          </w:rPr>
        </w:r>
        <w:r w:rsidR="00D549A4">
          <w:rPr>
            <w:webHidden/>
          </w:rPr>
          <w:fldChar w:fldCharType="separate"/>
        </w:r>
        <w:r w:rsidR="00DD4231">
          <w:rPr>
            <w:webHidden/>
          </w:rPr>
          <w:t>24</w:t>
        </w:r>
        <w:r w:rsidR="00D549A4">
          <w:rPr>
            <w:webHidden/>
          </w:rPr>
          <w:fldChar w:fldCharType="end"/>
        </w:r>
      </w:hyperlink>
    </w:p>
    <w:p w:rsidR="00D549A4" w:rsidRDefault="008069E2">
      <w:pPr>
        <w:pStyle w:val="TOC3"/>
        <w:tabs>
          <w:tab w:val="left" w:pos="1440"/>
        </w:tabs>
        <w:rPr>
          <w:rFonts w:asciiTheme="minorHAnsi" w:eastAsiaTheme="minorEastAsia" w:hAnsiTheme="minorHAnsi" w:cstheme="minorBidi"/>
        </w:rPr>
      </w:pPr>
      <w:hyperlink w:anchor="_Toc511374547" w:history="1">
        <w:r w:rsidR="00D549A4" w:rsidRPr="00BB3CC2">
          <w:rPr>
            <w:rStyle w:val="Hyperlink"/>
          </w:rPr>
          <w:t>3.3.12</w:t>
        </w:r>
        <w:r w:rsidR="00D549A4">
          <w:rPr>
            <w:rFonts w:asciiTheme="minorHAnsi" w:eastAsiaTheme="minorEastAsia" w:hAnsiTheme="minorHAnsi" w:cstheme="minorBidi"/>
          </w:rPr>
          <w:tab/>
        </w:r>
        <w:r w:rsidR="00D549A4" w:rsidRPr="00BB3CC2">
          <w:rPr>
            <w:rStyle w:val="Hyperlink"/>
          </w:rPr>
          <w:t>Calculation linkbases</w:t>
        </w:r>
        <w:r w:rsidR="00D549A4">
          <w:rPr>
            <w:webHidden/>
          </w:rPr>
          <w:tab/>
        </w:r>
        <w:r w:rsidR="00D549A4">
          <w:rPr>
            <w:webHidden/>
          </w:rPr>
          <w:fldChar w:fldCharType="begin"/>
        </w:r>
        <w:r w:rsidR="00D549A4">
          <w:rPr>
            <w:webHidden/>
          </w:rPr>
          <w:instrText xml:space="preserve"> PAGEREF _Toc511374547 \h </w:instrText>
        </w:r>
        <w:r w:rsidR="00D549A4">
          <w:rPr>
            <w:webHidden/>
          </w:rPr>
        </w:r>
        <w:r w:rsidR="00D549A4">
          <w:rPr>
            <w:webHidden/>
          </w:rPr>
          <w:fldChar w:fldCharType="separate"/>
        </w:r>
        <w:r w:rsidR="00DD4231">
          <w:rPr>
            <w:webHidden/>
          </w:rPr>
          <w:t>25</w:t>
        </w:r>
        <w:r w:rsidR="00D549A4">
          <w:rPr>
            <w:webHidden/>
          </w:rPr>
          <w:fldChar w:fldCharType="end"/>
        </w:r>
      </w:hyperlink>
    </w:p>
    <w:p w:rsidR="00D549A4" w:rsidRDefault="008069E2">
      <w:pPr>
        <w:pStyle w:val="TOC3"/>
        <w:tabs>
          <w:tab w:val="left" w:pos="1440"/>
        </w:tabs>
        <w:rPr>
          <w:rFonts w:asciiTheme="minorHAnsi" w:eastAsiaTheme="minorEastAsia" w:hAnsiTheme="minorHAnsi" w:cstheme="minorBidi"/>
        </w:rPr>
      </w:pPr>
      <w:hyperlink w:anchor="_Toc511374548" w:history="1">
        <w:r w:rsidR="00D549A4" w:rsidRPr="00BB3CC2">
          <w:rPr>
            <w:rStyle w:val="Hyperlink"/>
          </w:rPr>
          <w:t>3.3.13</w:t>
        </w:r>
        <w:r w:rsidR="00D549A4">
          <w:rPr>
            <w:rFonts w:asciiTheme="minorHAnsi" w:eastAsiaTheme="minorEastAsia" w:hAnsiTheme="minorHAnsi" w:cstheme="minorBidi"/>
          </w:rPr>
          <w:tab/>
        </w:r>
        <w:r w:rsidR="00D549A4" w:rsidRPr="00BB3CC2">
          <w:rPr>
            <w:rStyle w:val="Hyperlink"/>
          </w:rPr>
          <w:t>Definition linkbases</w:t>
        </w:r>
        <w:r w:rsidR="00D549A4">
          <w:rPr>
            <w:webHidden/>
          </w:rPr>
          <w:tab/>
        </w:r>
        <w:r w:rsidR="00D549A4">
          <w:rPr>
            <w:webHidden/>
          </w:rPr>
          <w:fldChar w:fldCharType="begin"/>
        </w:r>
        <w:r w:rsidR="00D549A4">
          <w:rPr>
            <w:webHidden/>
          </w:rPr>
          <w:instrText xml:space="preserve"> PAGEREF _Toc511374548 \h </w:instrText>
        </w:r>
        <w:r w:rsidR="00D549A4">
          <w:rPr>
            <w:webHidden/>
          </w:rPr>
        </w:r>
        <w:r w:rsidR="00D549A4">
          <w:rPr>
            <w:webHidden/>
          </w:rPr>
          <w:fldChar w:fldCharType="separate"/>
        </w:r>
        <w:r w:rsidR="00DD4231">
          <w:rPr>
            <w:webHidden/>
          </w:rPr>
          <w:t>25</w:t>
        </w:r>
        <w:r w:rsidR="00D549A4">
          <w:rPr>
            <w:webHidden/>
          </w:rPr>
          <w:fldChar w:fldCharType="end"/>
        </w:r>
      </w:hyperlink>
    </w:p>
    <w:p w:rsidR="00D549A4" w:rsidRDefault="008069E2">
      <w:pPr>
        <w:pStyle w:val="TOC3"/>
        <w:tabs>
          <w:tab w:val="left" w:pos="1440"/>
        </w:tabs>
        <w:rPr>
          <w:rFonts w:asciiTheme="minorHAnsi" w:eastAsiaTheme="minorEastAsia" w:hAnsiTheme="minorHAnsi" w:cstheme="minorBidi"/>
        </w:rPr>
      </w:pPr>
      <w:hyperlink w:anchor="_Toc511374549" w:history="1">
        <w:r w:rsidR="00D549A4" w:rsidRPr="00BB3CC2">
          <w:rPr>
            <w:rStyle w:val="Hyperlink"/>
          </w:rPr>
          <w:t>3.3.14</w:t>
        </w:r>
        <w:r w:rsidR="00D549A4">
          <w:rPr>
            <w:rFonts w:asciiTheme="minorHAnsi" w:eastAsiaTheme="minorEastAsia" w:hAnsiTheme="minorHAnsi" w:cstheme="minorBidi"/>
          </w:rPr>
          <w:tab/>
        </w:r>
        <w:r w:rsidR="00D549A4" w:rsidRPr="00BB3CC2">
          <w:rPr>
            <w:rStyle w:val="Hyperlink"/>
          </w:rPr>
          <w:t>Generic label and reference linkbases</w:t>
        </w:r>
        <w:r w:rsidR="00D549A4">
          <w:rPr>
            <w:webHidden/>
          </w:rPr>
          <w:tab/>
        </w:r>
        <w:r w:rsidR="00D549A4">
          <w:rPr>
            <w:webHidden/>
          </w:rPr>
          <w:fldChar w:fldCharType="begin"/>
        </w:r>
        <w:r w:rsidR="00D549A4">
          <w:rPr>
            <w:webHidden/>
          </w:rPr>
          <w:instrText xml:space="preserve"> PAGEREF _Toc511374549 \h </w:instrText>
        </w:r>
        <w:r w:rsidR="00D549A4">
          <w:rPr>
            <w:webHidden/>
          </w:rPr>
        </w:r>
        <w:r w:rsidR="00D549A4">
          <w:rPr>
            <w:webHidden/>
          </w:rPr>
          <w:fldChar w:fldCharType="separate"/>
        </w:r>
        <w:r w:rsidR="00DD4231">
          <w:rPr>
            <w:webHidden/>
          </w:rPr>
          <w:t>26</w:t>
        </w:r>
        <w:r w:rsidR="00D549A4">
          <w:rPr>
            <w:webHidden/>
          </w:rPr>
          <w:fldChar w:fldCharType="end"/>
        </w:r>
      </w:hyperlink>
    </w:p>
    <w:p w:rsidR="00D549A4" w:rsidRDefault="008069E2">
      <w:pPr>
        <w:pStyle w:val="TOC2"/>
        <w:rPr>
          <w:rFonts w:asciiTheme="minorHAnsi" w:eastAsiaTheme="minorEastAsia" w:hAnsiTheme="minorHAnsi" w:cstheme="minorBidi"/>
          <w:noProof/>
        </w:rPr>
      </w:pPr>
      <w:hyperlink w:anchor="_Toc511374550" w:history="1">
        <w:r w:rsidR="00D549A4" w:rsidRPr="00BB3CC2">
          <w:rPr>
            <w:rStyle w:val="Hyperlink"/>
          </w:rPr>
          <w:t>3.4</w:t>
        </w:r>
        <w:r w:rsidR="00D549A4">
          <w:rPr>
            <w:rFonts w:asciiTheme="minorHAnsi" w:eastAsiaTheme="minorEastAsia" w:hAnsiTheme="minorHAnsi" w:cstheme="minorBidi"/>
            <w:noProof/>
          </w:rPr>
          <w:tab/>
        </w:r>
        <w:r w:rsidR="00D549A4" w:rsidRPr="00BB3CC2">
          <w:rPr>
            <w:rStyle w:val="Hyperlink"/>
          </w:rPr>
          <w:t>DIMENSIONS SPECIFICATION</w:t>
        </w:r>
        <w:r w:rsidR="00D549A4">
          <w:rPr>
            <w:noProof/>
            <w:webHidden/>
          </w:rPr>
          <w:tab/>
        </w:r>
        <w:r w:rsidR="00D549A4">
          <w:rPr>
            <w:noProof/>
            <w:webHidden/>
          </w:rPr>
          <w:fldChar w:fldCharType="begin"/>
        </w:r>
        <w:r w:rsidR="00D549A4">
          <w:rPr>
            <w:noProof/>
            <w:webHidden/>
          </w:rPr>
          <w:instrText xml:space="preserve"> PAGEREF _Toc511374550 \h </w:instrText>
        </w:r>
        <w:r w:rsidR="00D549A4">
          <w:rPr>
            <w:noProof/>
            <w:webHidden/>
          </w:rPr>
        </w:r>
        <w:r w:rsidR="00D549A4">
          <w:rPr>
            <w:noProof/>
            <w:webHidden/>
          </w:rPr>
          <w:fldChar w:fldCharType="separate"/>
        </w:r>
        <w:r w:rsidR="00DD4231">
          <w:rPr>
            <w:noProof/>
            <w:webHidden/>
          </w:rPr>
          <w:t>26</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51" w:history="1">
        <w:r w:rsidR="00D549A4" w:rsidRPr="00BB3CC2">
          <w:rPr>
            <w:rStyle w:val="Hyperlink"/>
          </w:rPr>
          <w:t>3.4.1</w:t>
        </w:r>
        <w:r w:rsidR="00D549A4">
          <w:rPr>
            <w:rFonts w:asciiTheme="minorHAnsi" w:eastAsiaTheme="minorEastAsia" w:hAnsiTheme="minorHAnsi" w:cstheme="minorBidi"/>
          </w:rPr>
          <w:tab/>
        </w:r>
        <w:r w:rsidR="00D549A4" w:rsidRPr="00BB3CC2">
          <w:rPr>
            <w:rStyle w:val="Hyperlink"/>
          </w:rPr>
          <w:t>"Applied" dimensions</w:t>
        </w:r>
        <w:r w:rsidR="00D549A4">
          <w:rPr>
            <w:webHidden/>
          </w:rPr>
          <w:tab/>
        </w:r>
        <w:r w:rsidR="00D549A4">
          <w:rPr>
            <w:webHidden/>
          </w:rPr>
          <w:fldChar w:fldCharType="begin"/>
        </w:r>
        <w:r w:rsidR="00D549A4">
          <w:rPr>
            <w:webHidden/>
          </w:rPr>
          <w:instrText xml:space="preserve"> PAGEREF _Toc511374551 \h </w:instrText>
        </w:r>
        <w:r w:rsidR="00D549A4">
          <w:rPr>
            <w:webHidden/>
          </w:rPr>
        </w:r>
        <w:r w:rsidR="00D549A4">
          <w:rPr>
            <w:webHidden/>
          </w:rPr>
          <w:fldChar w:fldCharType="separate"/>
        </w:r>
        <w:r w:rsidR="00DD4231">
          <w:rPr>
            <w:webHidden/>
          </w:rPr>
          <w:t>26</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52" w:history="1">
        <w:r w:rsidR="00D549A4" w:rsidRPr="00BB3CC2">
          <w:rPr>
            <w:rStyle w:val="Hyperlink"/>
          </w:rPr>
          <w:t>3.4.2</w:t>
        </w:r>
        <w:r w:rsidR="00D549A4">
          <w:rPr>
            <w:rFonts w:asciiTheme="minorHAnsi" w:eastAsiaTheme="minorEastAsia" w:hAnsiTheme="minorHAnsi" w:cstheme="minorBidi"/>
          </w:rPr>
          <w:tab/>
        </w:r>
        <w:r w:rsidR="00D549A4" w:rsidRPr="00BB3CC2">
          <w:rPr>
            <w:rStyle w:val="Hyperlink"/>
          </w:rPr>
          <w:t>"For application" dimensions</w:t>
        </w:r>
        <w:r w:rsidR="00D549A4">
          <w:rPr>
            <w:webHidden/>
          </w:rPr>
          <w:tab/>
        </w:r>
        <w:r w:rsidR="00D549A4">
          <w:rPr>
            <w:webHidden/>
          </w:rPr>
          <w:fldChar w:fldCharType="begin"/>
        </w:r>
        <w:r w:rsidR="00D549A4">
          <w:rPr>
            <w:webHidden/>
          </w:rPr>
          <w:instrText xml:space="preserve"> PAGEREF _Toc511374552 \h </w:instrText>
        </w:r>
        <w:r w:rsidR="00D549A4">
          <w:rPr>
            <w:webHidden/>
          </w:rPr>
        </w:r>
        <w:r w:rsidR="00D549A4">
          <w:rPr>
            <w:webHidden/>
          </w:rPr>
          <w:fldChar w:fldCharType="separate"/>
        </w:r>
        <w:r w:rsidR="00DD4231">
          <w:rPr>
            <w:webHidden/>
          </w:rPr>
          <w:t>28</w:t>
        </w:r>
        <w:r w:rsidR="00D549A4">
          <w:rPr>
            <w:webHidden/>
          </w:rPr>
          <w:fldChar w:fldCharType="end"/>
        </w:r>
      </w:hyperlink>
    </w:p>
    <w:p w:rsidR="00D549A4" w:rsidRDefault="008069E2">
      <w:pPr>
        <w:pStyle w:val="TOC1"/>
        <w:tabs>
          <w:tab w:val="left" w:pos="440"/>
        </w:tabs>
        <w:rPr>
          <w:rFonts w:asciiTheme="minorHAnsi" w:eastAsiaTheme="minorEastAsia" w:hAnsiTheme="minorHAnsi" w:cstheme="minorBidi"/>
          <w:noProof/>
        </w:rPr>
      </w:pPr>
      <w:hyperlink w:anchor="_Toc511374553" w:history="1">
        <w:r w:rsidR="00D549A4" w:rsidRPr="00BB3CC2">
          <w:rPr>
            <w:rStyle w:val="Hyperlink"/>
          </w:rPr>
          <w:t>4</w:t>
        </w:r>
        <w:r w:rsidR="00D549A4">
          <w:rPr>
            <w:rFonts w:asciiTheme="minorHAnsi" w:eastAsiaTheme="minorEastAsia" w:hAnsiTheme="minorHAnsi" w:cstheme="minorBidi"/>
            <w:noProof/>
          </w:rPr>
          <w:tab/>
        </w:r>
        <w:r w:rsidR="00D549A4" w:rsidRPr="00BB3CC2">
          <w:rPr>
            <w:rStyle w:val="Hyperlink"/>
          </w:rPr>
          <w:t>PREPARER'S GUIDE</w:t>
        </w:r>
        <w:r w:rsidR="00D549A4">
          <w:rPr>
            <w:noProof/>
            <w:webHidden/>
          </w:rPr>
          <w:tab/>
        </w:r>
        <w:r w:rsidR="00D549A4">
          <w:rPr>
            <w:noProof/>
            <w:webHidden/>
          </w:rPr>
          <w:fldChar w:fldCharType="begin"/>
        </w:r>
        <w:r w:rsidR="00D549A4">
          <w:rPr>
            <w:noProof/>
            <w:webHidden/>
          </w:rPr>
          <w:instrText xml:space="preserve"> PAGEREF _Toc511374553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4" w:history="1">
        <w:r w:rsidR="00D549A4" w:rsidRPr="00BB3CC2">
          <w:rPr>
            <w:rStyle w:val="Hyperlink"/>
          </w:rPr>
          <w:t>4.1</w:t>
        </w:r>
        <w:r w:rsidR="00D549A4">
          <w:rPr>
            <w:rFonts w:asciiTheme="minorHAnsi" w:eastAsiaTheme="minorEastAsia" w:hAnsiTheme="minorHAnsi" w:cstheme="minorBidi"/>
            <w:noProof/>
          </w:rPr>
          <w:tab/>
        </w:r>
        <w:r w:rsidR="00D549A4" w:rsidRPr="00BB3CC2">
          <w:rPr>
            <w:rStyle w:val="Hyperlink"/>
          </w:rPr>
          <w:t>FORMAT OF THE INSTANCE DCOUMENT</w:t>
        </w:r>
        <w:r w:rsidR="00D549A4">
          <w:rPr>
            <w:noProof/>
            <w:webHidden/>
          </w:rPr>
          <w:tab/>
        </w:r>
        <w:r w:rsidR="00D549A4">
          <w:rPr>
            <w:noProof/>
            <w:webHidden/>
          </w:rPr>
          <w:fldChar w:fldCharType="begin"/>
        </w:r>
        <w:r w:rsidR="00D549A4">
          <w:rPr>
            <w:noProof/>
            <w:webHidden/>
          </w:rPr>
          <w:instrText xml:space="preserve"> PAGEREF _Toc511374554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5" w:history="1">
        <w:r w:rsidR="00D549A4" w:rsidRPr="00BB3CC2">
          <w:rPr>
            <w:rStyle w:val="Hyperlink"/>
          </w:rPr>
          <w:t>4.2</w:t>
        </w:r>
        <w:r w:rsidR="00D549A4">
          <w:rPr>
            <w:rFonts w:asciiTheme="minorHAnsi" w:eastAsiaTheme="minorEastAsia" w:hAnsiTheme="minorHAnsi" w:cstheme="minorBidi"/>
            <w:noProof/>
          </w:rPr>
          <w:tab/>
        </w:r>
        <w:r w:rsidR="00D549A4" w:rsidRPr="00BB3CC2">
          <w:rPr>
            <w:rStyle w:val="Hyperlink"/>
          </w:rPr>
          <w:t>MAPPING TO THE IFRS AU TAXONOMY 2018</w:t>
        </w:r>
        <w:r w:rsidR="00D549A4">
          <w:rPr>
            <w:noProof/>
            <w:webHidden/>
          </w:rPr>
          <w:tab/>
        </w:r>
        <w:r w:rsidR="00D549A4">
          <w:rPr>
            <w:noProof/>
            <w:webHidden/>
          </w:rPr>
          <w:fldChar w:fldCharType="begin"/>
        </w:r>
        <w:r w:rsidR="00D549A4">
          <w:rPr>
            <w:noProof/>
            <w:webHidden/>
          </w:rPr>
          <w:instrText xml:space="preserve"> PAGEREF _Toc511374555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6" w:history="1">
        <w:r w:rsidR="00D549A4" w:rsidRPr="00BB3CC2">
          <w:rPr>
            <w:rStyle w:val="Hyperlink"/>
          </w:rPr>
          <w:t>4.3</w:t>
        </w:r>
        <w:r w:rsidR="00D549A4">
          <w:rPr>
            <w:rFonts w:asciiTheme="minorHAnsi" w:eastAsiaTheme="minorEastAsia" w:hAnsiTheme="minorHAnsi" w:cstheme="minorBidi"/>
            <w:noProof/>
          </w:rPr>
          <w:tab/>
        </w:r>
        <w:r w:rsidR="00D549A4" w:rsidRPr="00BB3CC2">
          <w:rPr>
            <w:rStyle w:val="Hyperlink"/>
          </w:rPr>
          <w:t>CONTEXT SPECIFICATIONS</w:t>
        </w:r>
        <w:r w:rsidR="00D549A4">
          <w:rPr>
            <w:noProof/>
            <w:webHidden/>
          </w:rPr>
          <w:tab/>
        </w:r>
        <w:r w:rsidR="00D549A4">
          <w:rPr>
            <w:noProof/>
            <w:webHidden/>
          </w:rPr>
          <w:fldChar w:fldCharType="begin"/>
        </w:r>
        <w:r w:rsidR="00D549A4">
          <w:rPr>
            <w:noProof/>
            <w:webHidden/>
          </w:rPr>
          <w:instrText xml:space="preserve"> PAGEREF _Toc511374556 \h </w:instrText>
        </w:r>
        <w:r w:rsidR="00D549A4">
          <w:rPr>
            <w:noProof/>
            <w:webHidden/>
          </w:rPr>
        </w:r>
        <w:r w:rsidR="00D549A4">
          <w:rPr>
            <w:noProof/>
            <w:webHidden/>
          </w:rPr>
          <w:fldChar w:fldCharType="separate"/>
        </w:r>
        <w:r w:rsidR="00DD4231">
          <w:rPr>
            <w:noProof/>
            <w:webHidden/>
          </w:rPr>
          <w:t>31</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7" w:history="1">
        <w:r w:rsidR="00D549A4" w:rsidRPr="00BB3CC2">
          <w:rPr>
            <w:rStyle w:val="Hyperlink"/>
          </w:rPr>
          <w:t>4.4</w:t>
        </w:r>
        <w:r w:rsidR="00D549A4">
          <w:rPr>
            <w:rFonts w:asciiTheme="minorHAnsi" w:eastAsiaTheme="minorEastAsia" w:hAnsiTheme="minorHAnsi" w:cstheme="minorBidi"/>
            <w:noProof/>
          </w:rPr>
          <w:tab/>
        </w:r>
        <w:r w:rsidR="00D549A4" w:rsidRPr="00BB3CC2">
          <w:rPr>
            <w:rStyle w:val="Hyperlink"/>
          </w:rPr>
          <w:t>TAGGING LINE ITEMS PRESENTED IN PRIMARY FINANCIAL STATEMENTS</w:t>
        </w:r>
        <w:r w:rsidR="00D549A4">
          <w:rPr>
            <w:noProof/>
            <w:webHidden/>
          </w:rPr>
          <w:tab/>
        </w:r>
        <w:r w:rsidR="00D549A4">
          <w:rPr>
            <w:noProof/>
            <w:webHidden/>
          </w:rPr>
          <w:fldChar w:fldCharType="begin"/>
        </w:r>
        <w:r w:rsidR="00D549A4">
          <w:rPr>
            <w:noProof/>
            <w:webHidden/>
          </w:rPr>
          <w:instrText xml:space="preserve"> PAGEREF _Toc511374557 \h </w:instrText>
        </w:r>
        <w:r w:rsidR="00D549A4">
          <w:rPr>
            <w:noProof/>
            <w:webHidden/>
          </w:rPr>
        </w:r>
        <w:r w:rsidR="00D549A4">
          <w:rPr>
            <w:noProof/>
            <w:webHidden/>
          </w:rPr>
          <w:fldChar w:fldCharType="separate"/>
        </w:r>
        <w:r w:rsidR="00DD4231">
          <w:rPr>
            <w:noProof/>
            <w:webHidden/>
          </w:rPr>
          <w:t>36</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8" w:history="1">
        <w:r w:rsidR="00D549A4" w:rsidRPr="00BB3CC2">
          <w:rPr>
            <w:rStyle w:val="Hyperlink"/>
          </w:rPr>
          <w:t>4.5</w:t>
        </w:r>
        <w:r w:rsidR="00D549A4">
          <w:rPr>
            <w:rFonts w:asciiTheme="minorHAnsi" w:eastAsiaTheme="minorEastAsia" w:hAnsiTheme="minorHAnsi" w:cstheme="minorBidi"/>
            <w:noProof/>
          </w:rPr>
          <w:tab/>
        </w:r>
        <w:r w:rsidR="00D549A4" w:rsidRPr="00BB3CC2">
          <w:rPr>
            <w:rStyle w:val="Hyperlink"/>
          </w:rPr>
          <w:t>USE OF ROLE [836600] – INSURANCE CONTRACTS (IFRS 17)</w:t>
        </w:r>
        <w:r w:rsidR="00D549A4">
          <w:rPr>
            <w:noProof/>
            <w:webHidden/>
          </w:rPr>
          <w:tab/>
        </w:r>
        <w:r w:rsidR="00D549A4">
          <w:rPr>
            <w:noProof/>
            <w:webHidden/>
          </w:rPr>
          <w:fldChar w:fldCharType="begin"/>
        </w:r>
        <w:r w:rsidR="00D549A4">
          <w:rPr>
            <w:noProof/>
            <w:webHidden/>
          </w:rPr>
          <w:instrText xml:space="preserve"> PAGEREF _Toc511374558 \h </w:instrText>
        </w:r>
        <w:r w:rsidR="00D549A4">
          <w:rPr>
            <w:noProof/>
            <w:webHidden/>
          </w:rPr>
        </w:r>
        <w:r w:rsidR="00D549A4">
          <w:rPr>
            <w:noProof/>
            <w:webHidden/>
          </w:rPr>
          <w:fldChar w:fldCharType="separate"/>
        </w:r>
        <w:r w:rsidR="00DD4231">
          <w:rPr>
            <w:noProof/>
            <w:webHidden/>
          </w:rPr>
          <w:t>38</w:t>
        </w:r>
        <w:r w:rsidR="00D549A4">
          <w:rPr>
            <w:noProof/>
            <w:webHidden/>
          </w:rPr>
          <w:fldChar w:fldCharType="end"/>
        </w:r>
      </w:hyperlink>
    </w:p>
    <w:p w:rsidR="00D549A4" w:rsidRDefault="008069E2">
      <w:pPr>
        <w:pStyle w:val="TOC2"/>
        <w:rPr>
          <w:rFonts w:asciiTheme="minorHAnsi" w:eastAsiaTheme="minorEastAsia" w:hAnsiTheme="minorHAnsi" w:cstheme="minorBidi"/>
          <w:noProof/>
        </w:rPr>
      </w:pPr>
      <w:hyperlink w:anchor="_Toc511374559" w:history="1">
        <w:r w:rsidR="00D549A4" w:rsidRPr="00BB3CC2">
          <w:rPr>
            <w:rStyle w:val="Hyperlink"/>
          </w:rPr>
          <w:t>4.6</w:t>
        </w:r>
        <w:r w:rsidR="00D549A4">
          <w:rPr>
            <w:rFonts w:asciiTheme="minorHAnsi" w:eastAsiaTheme="minorEastAsia" w:hAnsiTheme="minorHAnsi" w:cstheme="minorBidi"/>
            <w:noProof/>
          </w:rPr>
          <w:tab/>
        </w:r>
        <w:r w:rsidR="00D549A4" w:rsidRPr="00BB3CC2">
          <w:rPr>
            <w:rStyle w:val="Hyperlink"/>
          </w:rPr>
          <w:t>UNITS AND DECIMALS</w:t>
        </w:r>
        <w:r w:rsidR="00D549A4">
          <w:rPr>
            <w:noProof/>
            <w:webHidden/>
          </w:rPr>
          <w:tab/>
        </w:r>
        <w:r w:rsidR="00D549A4">
          <w:rPr>
            <w:noProof/>
            <w:webHidden/>
          </w:rPr>
          <w:fldChar w:fldCharType="begin"/>
        </w:r>
        <w:r w:rsidR="00D549A4">
          <w:rPr>
            <w:noProof/>
            <w:webHidden/>
          </w:rPr>
          <w:instrText xml:space="preserve"> PAGEREF _Toc511374559 \h </w:instrText>
        </w:r>
        <w:r w:rsidR="00D549A4">
          <w:rPr>
            <w:noProof/>
            <w:webHidden/>
          </w:rPr>
        </w:r>
        <w:r w:rsidR="00D549A4">
          <w:rPr>
            <w:noProof/>
            <w:webHidden/>
          </w:rPr>
          <w:fldChar w:fldCharType="separate"/>
        </w:r>
        <w:r w:rsidR="00DD4231">
          <w:rPr>
            <w:noProof/>
            <w:webHidden/>
          </w:rPr>
          <w:t>38</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60" w:history="1">
        <w:r w:rsidR="00D549A4" w:rsidRPr="00BB3CC2">
          <w:rPr>
            <w:rStyle w:val="Hyperlink"/>
          </w:rPr>
          <w:t>4.6.1</w:t>
        </w:r>
        <w:r w:rsidR="00D549A4">
          <w:rPr>
            <w:rFonts w:asciiTheme="minorHAnsi" w:eastAsiaTheme="minorEastAsia" w:hAnsiTheme="minorHAnsi" w:cstheme="minorBidi"/>
          </w:rPr>
          <w:tab/>
        </w:r>
        <w:r w:rsidR="00D549A4" w:rsidRPr="00BB3CC2">
          <w:rPr>
            <w:rStyle w:val="Hyperlink"/>
          </w:rPr>
          <w:t>Monetary Amounts</w:t>
        </w:r>
        <w:r w:rsidR="00D549A4">
          <w:rPr>
            <w:webHidden/>
          </w:rPr>
          <w:tab/>
        </w:r>
        <w:r w:rsidR="00D549A4">
          <w:rPr>
            <w:webHidden/>
          </w:rPr>
          <w:fldChar w:fldCharType="begin"/>
        </w:r>
        <w:r w:rsidR="00D549A4">
          <w:rPr>
            <w:webHidden/>
          </w:rPr>
          <w:instrText xml:space="preserve"> PAGEREF _Toc511374560 \h </w:instrText>
        </w:r>
        <w:r w:rsidR="00D549A4">
          <w:rPr>
            <w:webHidden/>
          </w:rPr>
        </w:r>
        <w:r w:rsidR="00D549A4">
          <w:rPr>
            <w:webHidden/>
          </w:rPr>
          <w:fldChar w:fldCharType="separate"/>
        </w:r>
        <w:r w:rsidR="00DD4231">
          <w:rPr>
            <w:webHidden/>
          </w:rPr>
          <w:t>38</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61" w:history="1">
        <w:r w:rsidR="00D549A4" w:rsidRPr="00BB3CC2">
          <w:rPr>
            <w:rStyle w:val="Hyperlink"/>
          </w:rPr>
          <w:t>4.6.2</w:t>
        </w:r>
        <w:r w:rsidR="00D549A4">
          <w:rPr>
            <w:rFonts w:asciiTheme="minorHAnsi" w:eastAsiaTheme="minorEastAsia" w:hAnsiTheme="minorHAnsi" w:cstheme="minorBidi"/>
          </w:rPr>
          <w:tab/>
        </w:r>
        <w:r w:rsidR="00D549A4" w:rsidRPr="00BB3CC2">
          <w:rPr>
            <w:rStyle w:val="Hyperlink"/>
          </w:rPr>
          <w:t>Share Counts</w:t>
        </w:r>
        <w:r w:rsidR="00D549A4">
          <w:rPr>
            <w:webHidden/>
          </w:rPr>
          <w:tab/>
        </w:r>
        <w:r w:rsidR="00D549A4">
          <w:rPr>
            <w:webHidden/>
          </w:rPr>
          <w:fldChar w:fldCharType="begin"/>
        </w:r>
        <w:r w:rsidR="00D549A4">
          <w:rPr>
            <w:webHidden/>
          </w:rPr>
          <w:instrText xml:space="preserve"> PAGEREF _Toc511374561 \h </w:instrText>
        </w:r>
        <w:r w:rsidR="00D549A4">
          <w:rPr>
            <w:webHidden/>
          </w:rPr>
        </w:r>
        <w:r w:rsidR="00D549A4">
          <w:rPr>
            <w:webHidden/>
          </w:rPr>
          <w:fldChar w:fldCharType="separate"/>
        </w:r>
        <w:r w:rsidR="00DD4231">
          <w:rPr>
            <w:webHidden/>
          </w:rPr>
          <w:t>39</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62" w:history="1">
        <w:r w:rsidR="00D549A4" w:rsidRPr="00BB3CC2">
          <w:rPr>
            <w:rStyle w:val="Hyperlink"/>
          </w:rPr>
          <w:t>4.6.3</w:t>
        </w:r>
        <w:r w:rsidR="00D549A4">
          <w:rPr>
            <w:rFonts w:asciiTheme="minorHAnsi" w:eastAsiaTheme="minorEastAsia" w:hAnsiTheme="minorHAnsi" w:cstheme="minorBidi"/>
          </w:rPr>
          <w:tab/>
        </w:r>
        <w:r w:rsidR="00D549A4" w:rsidRPr="00BB3CC2">
          <w:rPr>
            <w:rStyle w:val="Hyperlink"/>
          </w:rPr>
          <w:t>Earnings Per Share</w:t>
        </w:r>
        <w:r w:rsidR="00D549A4">
          <w:rPr>
            <w:webHidden/>
          </w:rPr>
          <w:tab/>
        </w:r>
        <w:r w:rsidR="00D549A4">
          <w:rPr>
            <w:webHidden/>
          </w:rPr>
          <w:fldChar w:fldCharType="begin"/>
        </w:r>
        <w:r w:rsidR="00D549A4">
          <w:rPr>
            <w:webHidden/>
          </w:rPr>
          <w:instrText xml:space="preserve"> PAGEREF _Toc511374562 \h </w:instrText>
        </w:r>
        <w:r w:rsidR="00D549A4">
          <w:rPr>
            <w:webHidden/>
          </w:rPr>
        </w:r>
        <w:r w:rsidR="00D549A4">
          <w:rPr>
            <w:webHidden/>
          </w:rPr>
          <w:fldChar w:fldCharType="separate"/>
        </w:r>
        <w:r w:rsidR="00DD4231">
          <w:rPr>
            <w:webHidden/>
          </w:rPr>
          <w:t>39</w:t>
        </w:r>
        <w:r w:rsidR="00D549A4">
          <w:rPr>
            <w:webHidden/>
          </w:rPr>
          <w:fldChar w:fldCharType="end"/>
        </w:r>
      </w:hyperlink>
    </w:p>
    <w:p w:rsidR="00D549A4" w:rsidRDefault="008069E2">
      <w:pPr>
        <w:pStyle w:val="TOC2"/>
        <w:rPr>
          <w:rFonts w:asciiTheme="minorHAnsi" w:eastAsiaTheme="minorEastAsia" w:hAnsiTheme="minorHAnsi" w:cstheme="minorBidi"/>
          <w:noProof/>
        </w:rPr>
      </w:pPr>
      <w:hyperlink w:anchor="_Toc511374563" w:history="1">
        <w:r w:rsidR="00D549A4" w:rsidRPr="00BB3CC2">
          <w:rPr>
            <w:rStyle w:val="Hyperlink"/>
          </w:rPr>
          <w:t>4.7</w:t>
        </w:r>
        <w:r w:rsidR="00D549A4">
          <w:rPr>
            <w:rFonts w:asciiTheme="minorHAnsi" w:eastAsiaTheme="minorEastAsia" w:hAnsiTheme="minorHAnsi" w:cstheme="minorBidi"/>
            <w:noProof/>
          </w:rPr>
          <w:tab/>
        </w:r>
        <w:r w:rsidR="00D549A4" w:rsidRPr="00BB3CC2">
          <w:rPr>
            <w:rStyle w:val="Hyperlink"/>
          </w:rPr>
          <w:t>VALIDATION OF INSTANCE DOCUMENT</w:t>
        </w:r>
        <w:r w:rsidR="00D549A4">
          <w:rPr>
            <w:noProof/>
            <w:webHidden/>
          </w:rPr>
          <w:tab/>
        </w:r>
        <w:r w:rsidR="00D549A4">
          <w:rPr>
            <w:noProof/>
            <w:webHidden/>
          </w:rPr>
          <w:fldChar w:fldCharType="begin"/>
        </w:r>
        <w:r w:rsidR="00D549A4">
          <w:rPr>
            <w:noProof/>
            <w:webHidden/>
          </w:rPr>
          <w:instrText xml:space="preserve"> PAGEREF _Toc511374563 \h </w:instrText>
        </w:r>
        <w:r w:rsidR="00D549A4">
          <w:rPr>
            <w:noProof/>
            <w:webHidden/>
          </w:rPr>
        </w:r>
        <w:r w:rsidR="00D549A4">
          <w:rPr>
            <w:noProof/>
            <w:webHidden/>
          </w:rPr>
          <w:fldChar w:fldCharType="separate"/>
        </w:r>
        <w:r w:rsidR="00DD4231">
          <w:rPr>
            <w:noProof/>
            <w:webHidden/>
          </w:rPr>
          <w:t>40</w:t>
        </w:r>
        <w:r w:rsidR="00D549A4">
          <w:rPr>
            <w:noProof/>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64" w:history="1">
        <w:r w:rsidR="00D549A4" w:rsidRPr="00BB3CC2">
          <w:rPr>
            <w:rStyle w:val="Hyperlink"/>
          </w:rPr>
          <w:t>4.7.1</w:t>
        </w:r>
        <w:r w:rsidR="00D549A4">
          <w:rPr>
            <w:rFonts w:asciiTheme="minorHAnsi" w:eastAsiaTheme="minorEastAsia" w:hAnsiTheme="minorHAnsi" w:cstheme="minorBidi"/>
          </w:rPr>
          <w:tab/>
        </w:r>
        <w:r w:rsidR="00D549A4" w:rsidRPr="00BB3CC2">
          <w:rPr>
            <w:rStyle w:val="Hyperlink"/>
          </w:rPr>
          <w:t>Required validation</w:t>
        </w:r>
        <w:r w:rsidR="00D549A4">
          <w:rPr>
            <w:webHidden/>
          </w:rPr>
          <w:tab/>
        </w:r>
        <w:r w:rsidR="00D549A4">
          <w:rPr>
            <w:webHidden/>
          </w:rPr>
          <w:fldChar w:fldCharType="begin"/>
        </w:r>
        <w:r w:rsidR="00D549A4">
          <w:rPr>
            <w:webHidden/>
          </w:rPr>
          <w:instrText xml:space="preserve"> PAGEREF _Toc511374564 \h </w:instrText>
        </w:r>
        <w:r w:rsidR="00D549A4">
          <w:rPr>
            <w:webHidden/>
          </w:rPr>
        </w:r>
        <w:r w:rsidR="00D549A4">
          <w:rPr>
            <w:webHidden/>
          </w:rPr>
          <w:fldChar w:fldCharType="separate"/>
        </w:r>
        <w:r w:rsidR="00DD4231">
          <w:rPr>
            <w:webHidden/>
          </w:rPr>
          <w:t>40</w:t>
        </w:r>
        <w:r w:rsidR="00D549A4">
          <w:rPr>
            <w:webHidden/>
          </w:rPr>
          <w:fldChar w:fldCharType="end"/>
        </w:r>
      </w:hyperlink>
    </w:p>
    <w:p w:rsidR="00D549A4" w:rsidRDefault="008069E2">
      <w:pPr>
        <w:pStyle w:val="TOC3"/>
        <w:tabs>
          <w:tab w:val="left" w:pos="1200"/>
        </w:tabs>
        <w:rPr>
          <w:rFonts w:asciiTheme="minorHAnsi" w:eastAsiaTheme="minorEastAsia" w:hAnsiTheme="minorHAnsi" w:cstheme="minorBidi"/>
        </w:rPr>
      </w:pPr>
      <w:hyperlink w:anchor="_Toc511374565" w:history="1">
        <w:r w:rsidR="00D549A4" w:rsidRPr="00BB3CC2">
          <w:rPr>
            <w:rStyle w:val="Hyperlink"/>
          </w:rPr>
          <w:t>4.7.2</w:t>
        </w:r>
        <w:r w:rsidR="00D549A4">
          <w:rPr>
            <w:rFonts w:asciiTheme="minorHAnsi" w:eastAsiaTheme="minorEastAsia" w:hAnsiTheme="minorHAnsi" w:cstheme="minorBidi"/>
          </w:rPr>
          <w:tab/>
        </w:r>
        <w:r w:rsidR="00D549A4" w:rsidRPr="00BB3CC2">
          <w:rPr>
            <w:rStyle w:val="Hyperlink"/>
          </w:rPr>
          <w:t>Validation using IFRS Taxonomy Formula Linkbase</w:t>
        </w:r>
        <w:r w:rsidR="00D549A4">
          <w:rPr>
            <w:webHidden/>
          </w:rPr>
          <w:tab/>
        </w:r>
        <w:r w:rsidR="00D549A4">
          <w:rPr>
            <w:webHidden/>
          </w:rPr>
          <w:fldChar w:fldCharType="begin"/>
        </w:r>
        <w:r w:rsidR="00D549A4">
          <w:rPr>
            <w:webHidden/>
          </w:rPr>
          <w:instrText xml:space="preserve"> PAGEREF _Toc511374565 \h </w:instrText>
        </w:r>
        <w:r w:rsidR="00D549A4">
          <w:rPr>
            <w:webHidden/>
          </w:rPr>
        </w:r>
        <w:r w:rsidR="00D549A4">
          <w:rPr>
            <w:webHidden/>
          </w:rPr>
          <w:fldChar w:fldCharType="separate"/>
        </w:r>
        <w:r w:rsidR="00DD4231">
          <w:rPr>
            <w:webHidden/>
          </w:rPr>
          <w:t>40</w:t>
        </w:r>
        <w:r w:rsidR="00D549A4">
          <w:rPr>
            <w:webHidden/>
          </w:rPr>
          <w:fldChar w:fldCharType="end"/>
        </w:r>
      </w:hyperlink>
    </w:p>
    <w:p w:rsidR="00D549A4" w:rsidRDefault="008069E2">
      <w:pPr>
        <w:pStyle w:val="TOC1"/>
        <w:tabs>
          <w:tab w:val="left" w:pos="440"/>
        </w:tabs>
        <w:rPr>
          <w:rFonts w:asciiTheme="minorHAnsi" w:eastAsiaTheme="minorEastAsia" w:hAnsiTheme="minorHAnsi" w:cstheme="minorBidi"/>
          <w:noProof/>
        </w:rPr>
      </w:pPr>
      <w:hyperlink w:anchor="_Toc511374566" w:history="1">
        <w:r w:rsidR="00D549A4" w:rsidRPr="00BB3CC2">
          <w:rPr>
            <w:rStyle w:val="Hyperlink"/>
          </w:rPr>
          <w:t>5</w:t>
        </w:r>
        <w:r w:rsidR="00D549A4">
          <w:rPr>
            <w:rFonts w:asciiTheme="minorHAnsi" w:eastAsiaTheme="minorEastAsia" w:hAnsiTheme="minorHAnsi" w:cstheme="minorBidi"/>
            <w:noProof/>
          </w:rPr>
          <w:tab/>
        </w:r>
        <w:r w:rsidR="00D549A4" w:rsidRPr="00BB3CC2">
          <w:rPr>
            <w:rStyle w:val="Hyperlink"/>
          </w:rPr>
          <w:t>MESSAGING INSTRUCTIONS</w:t>
        </w:r>
        <w:r w:rsidR="00D549A4">
          <w:rPr>
            <w:noProof/>
            <w:webHidden/>
          </w:rPr>
          <w:tab/>
        </w:r>
        <w:r w:rsidR="00D549A4">
          <w:rPr>
            <w:noProof/>
            <w:webHidden/>
          </w:rPr>
          <w:fldChar w:fldCharType="begin"/>
        </w:r>
        <w:r w:rsidR="00D549A4">
          <w:rPr>
            <w:noProof/>
            <w:webHidden/>
          </w:rPr>
          <w:instrText xml:space="preserve"> PAGEREF _Toc511374566 \h </w:instrText>
        </w:r>
        <w:r w:rsidR="00D549A4">
          <w:rPr>
            <w:noProof/>
            <w:webHidden/>
          </w:rPr>
        </w:r>
        <w:r w:rsidR="00D549A4">
          <w:rPr>
            <w:noProof/>
            <w:webHidden/>
          </w:rPr>
          <w:fldChar w:fldCharType="separate"/>
        </w:r>
        <w:r w:rsidR="00DD4231">
          <w:rPr>
            <w:noProof/>
            <w:webHidden/>
          </w:rPr>
          <w:t>42</w:t>
        </w:r>
        <w:r w:rsidR="00D549A4">
          <w:rPr>
            <w:noProof/>
            <w:webHidden/>
          </w:rPr>
          <w:fldChar w:fldCharType="end"/>
        </w:r>
      </w:hyperlink>
    </w:p>
    <w:p w:rsidR="00D549A4" w:rsidRDefault="008069E2">
      <w:pPr>
        <w:pStyle w:val="TOC1"/>
        <w:rPr>
          <w:rFonts w:asciiTheme="minorHAnsi" w:eastAsiaTheme="minorEastAsia" w:hAnsiTheme="minorHAnsi" w:cstheme="minorBidi"/>
          <w:noProof/>
        </w:rPr>
      </w:pPr>
      <w:hyperlink w:anchor="_Toc511374567" w:history="1">
        <w:r w:rsidR="00D549A4" w:rsidRPr="00BB3CC2">
          <w:rPr>
            <w:rStyle w:val="Hyperlink"/>
            <w:lang w:val="en-US"/>
          </w:rPr>
          <w:t>Appendix A – IFRS AU taxonomy 2018 Illustration</w:t>
        </w:r>
        <w:r w:rsidR="00D549A4">
          <w:rPr>
            <w:noProof/>
            <w:webHidden/>
          </w:rPr>
          <w:tab/>
        </w:r>
        <w:r w:rsidR="00D549A4">
          <w:rPr>
            <w:noProof/>
            <w:webHidden/>
          </w:rPr>
          <w:fldChar w:fldCharType="begin"/>
        </w:r>
        <w:r w:rsidR="00D549A4">
          <w:rPr>
            <w:noProof/>
            <w:webHidden/>
          </w:rPr>
          <w:instrText xml:space="preserve"> PAGEREF _Toc511374567 \h </w:instrText>
        </w:r>
        <w:r w:rsidR="00D549A4">
          <w:rPr>
            <w:noProof/>
            <w:webHidden/>
          </w:rPr>
        </w:r>
        <w:r w:rsidR="00D549A4">
          <w:rPr>
            <w:noProof/>
            <w:webHidden/>
          </w:rPr>
          <w:fldChar w:fldCharType="separate"/>
        </w:r>
        <w:r w:rsidR="00DD4231">
          <w:rPr>
            <w:noProof/>
            <w:webHidden/>
          </w:rPr>
          <w:t>44</w:t>
        </w:r>
        <w:r w:rsidR="00D549A4">
          <w:rPr>
            <w:noProof/>
            <w:webHidden/>
          </w:rPr>
          <w:fldChar w:fldCharType="end"/>
        </w:r>
      </w:hyperlink>
    </w:p>
    <w:p w:rsidR="00BA43CC" w:rsidRDefault="0057724D" w:rsidP="008F46ED">
      <w:pPr>
        <w:pStyle w:val="StyleMaintext"/>
        <w:spacing w:line="276" w:lineRule="auto"/>
      </w:pPr>
      <w:r>
        <w:fldChar w:fldCharType="end"/>
      </w:r>
    </w:p>
    <w:p w:rsidR="00FB1E0E" w:rsidRPr="00542C3D" w:rsidRDefault="00FB1E0E" w:rsidP="008F46ED">
      <w:pPr>
        <w:pStyle w:val="StyleMaintext"/>
        <w:spacing w:line="276" w:lineRule="auto"/>
      </w:pPr>
    </w:p>
    <w:p w:rsidR="00BA43CC" w:rsidRPr="00542C3D" w:rsidRDefault="00BA43CC" w:rsidP="00BA43CC">
      <w:pPr>
        <w:spacing w:after="120"/>
        <w:rPr>
          <w:rFonts w:cs="Arial"/>
          <w:sz w:val="36"/>
          <w:szCs w:val="36"/>
        </w:rPr>
      </w:pPr>
      <w:r w:rsidRPr="00542C3D">
        <w:rPr>
          <w:rFonts w:cs="Arial"/>
          <w:sz w:val="36"/>
          <w:szCs w:val="36"/>
        </w:rPr>
        <w:t>Terminology</w:t>
      </w:r>
    </w:p>
    <w:p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rsidR="00FD05E5" w:rsidRDefault="00A710D5" w:rsidP="00FD05E5">
      <w:pPr>
        <w:spacing w:after="120"/>
        <w:rPr>
          <w:rFonts w:cs="Arial"/>
          <w:szCs w:val="22"/>
        </w:rPr>
      </w:pPr>
      <w:r>
        <w:rPr>
          <w:rFonts w:cs="Arial"/>
          <w:szCs w:val="22"/>
        </w:rPr>
        <w:t xml:space="preserve">Click </w:t>
      </w:r>
      <w:hyperlink r:id="rId19" w:history="1">
        <w:r w:rsidRPr="00A710D5">
          <w:rPr>
            <w:rStyle w:val="Hyperlink"/>
            <w:rFonts w:cs="Arial"/>
            <w:noProof w:val="0"/>
            <w:szCs w:val="22"/>
          </w:rPr>
          <w:t>http://www.ifrs.org/XBRL/Resources/Glossary.htm</w:t>
        </w:r>
      </w:hyperlink>
      <w:r>
        <w:rPr>
          <w:rFonts w:cs="Arial"/>
          <w:szCs w:val="22"/>
        </w:rPr>
        <w:t xml:space="preserve"> to go to the IFRS glossary</w:t>
      </w:r>
    </w:p>
    <w:p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0"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rsidR="00BA43CC" w:rsidRPr="00542C3D" w:rsidRDefault="00BA43CC" w:rsidP="00BA43CC">
      <w:pPr>
        <w:rPr>
          <w:rFonts w:cs="Arial"/>
        </w:rPr>
      </w:pPr>
    </w:p>
    <w:p w:rsidR="00BA43CC" w:rsidRPr="00542C3D" w:rsidRDefault="00BA43CC" w:rsidP="00B94070">
      <w:pPr>
        <w:pStyle w:val="Head1"/>
        <w:tabs>
          <w:tab w:val="clear" w:pos="1928"/>
          <w:tab w:val="num" w:pos="709"/>
        </w:tabs>
        <w:ind w:hanging="1850"/>
      </w:pPr>
      <w:bookmarkStart w:id="2" w:name="_Toc511374513"/>
      <w:r w:rsidRPr="00542C3D">
        <w:lastRenderedPageBreak/>
        <w:t>Introduction</w:t>
      </w:r>
      <w:bookmarkEnd w:id="2"/>
    </w:p>
    <w:p w:rsidR="00BA43CC" w:rsidRPr="00542C3D" w:rsidRDefault="00BA43CC" w:rsidP="00D27EB9">
      <w:pPr>
        <w:pStyle w:val="Head2"/>
        <w:tabs>
          <w:tab w:val="num" w:pos="709"/>
        </w:tabs>
        <w:ind w:left="709" w:hanging="709"/>
      </w:pPr>
      <w:bookmarkStart w:id="3" w:name="_Toc203783465"/>
      <w:bookmarkStart w:id="4" w:name="_Toc511374514"/>
      <w:r w:rsidRPr="00542C3D">
        <w:t>Purpose</w:t>
      </w:r>
      <w:bookmarkEnd w:id="3"/>
      <w:bookmarkEnd w:id="4"/>
    </w:p>
    <w:p w:rsidR="00A60471" w:rsidRDefault="00A60471" w:rsidP="00A60471">
      <w:pPr>
        <w:spacing w:before="120" w:after="120"/>
        <w:rPr>
          <w:rFonts w:cs="Arial"/>
        </w:rPr>
      </w:pPr>
      <w:r w:rsidRPr="00E07903">
        <w:rPr>
          <w:rFonts w:cs="Arial"/>
          <w:sz w:val="20"/>
          <w:szCs w:val="20"/>
        </w:rPr>
        <w:t xml:space="preserve">The purpose of this document is to support software developers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E07903">
        <w:rPr>
          <w:rFonts w:cs="Arial"/>
          <w:sz w:val="20"/>
          <w:szCs w:val="20"/>
        </w:rPr>
        <w:t xml:space="preserve"> that </w:t>
      </w:r>
      <w:r w:rsidR="008F0067">
        <w:rPr>
          <w:rFonts w:cs="Arial"/>
          <w:sz w:val="20"/>
          <w:szCs w:val="20"/>
        </w:rPr>
        <w:t xml:space="preserve">are </w:t>
      </w:r>
      <w:r w:rsidR="00E07903">
        <w:rPr>
          <w:rFonts w:cs="Arial"/>
          <w:sz w:val="20"/>
          <w:szCs w:val="20"/>
        </w:rPr>
        <w:t>lodged with ASIC</w:t>
      </w:r>
      <w:r w:rsidR="00F57E00">
        <w:rPr>
          <w:rFonts w:cs="Arial"/>
          <w:sz w:val="20"/>
          <w:szCs w:val="20"/>
        </w:rPr>
        <w:t>.</w:t>
      </w:r>
      <w:r w:rsidR="003E1C4C">
        <w:rPr>
          <w:rFonts w:cs="Arial"/>
          <w:sz w:val="20"/>
          <w:szCs w:val="20"/>
        </w:rPr>
        <w:t xml:space="preserve"> </w:t>
      </w:r>
    </w:p>
    <w:p w:rsidR="00BA43CC" w:rsidRPr="00542C3D" w:rsidRDefault="00BA43CC" w:rsidP="00D27EB9">
      <w:pPr>
        <w:pStyle w:val="Head2"/>
        <w:tabs>
          <w:tab w:val="num" w:pos="709"/>
        </w:tabs>
        <w:ind w:left="709" w:hanging="709"/>
      </w:pPr>
      <w:bookmarkStart w:id="5" w:name="_Toc231632936"/>
      <w:bookmarkStart w:id="6" w:name="_Toc231632938"/>
      <w:bookmarkStart w:id="7" w:name="_Toc511374515"/>
      <w:bookmarkStart w:id="8" w:name="_Toc226473065"/>
      <w:bookmarkEnd w:id="5"/>
      <w:bookmarkEnd w:id="6"/>
      <w:r w:rsidRPr="00542C3D">
        <w:t>Audience and Scope</w:t>
      </w:r>
      <w:bookmarkEnd w:id="7"/>
    </w:p>
    <w:p w:rsidR="00B34CA4" w:rsidRPr="00E07903" w:rsidRDefault="00C562E2" w:rsidP="00B34CA4">
      <w:pPr>
        <w:spacing w:before="120" w:after="120"/>
        <w:rPr>
          <w:sz w:val="20"/>
          <w:szCs w:val="20"/>
        </w:rPr>
      </w:pPr>
      <w:r w:rsidRPr="00E07903">
        <w:rPr>
          <w:sz w:val="20"/>
          <w:szCs w:val="20"/>
        </w:rPr>
        <w:t xml:space="preserve">This document is </w:t>
      </w:r>
      <w:r w:rsidR="00E9664A">
        <w:rPr>
          <w:sz w:val="20"/>
          <w:szCs w:val="20"/>
        </w:rPr>
        <w:t xml:space="preserve">the supplementary guide </w:t>
      </w:r>
      <w:r w:rsidRPr="00E07903">
        <w:rPr>
          <w:sz w:val="20"/>
          <w:szCs w:val="20"/>
        </w:rPr>
        <w:t>for the implementer</w:t>
      </w:r>
      <w:r w:rsidR="004D0BDB" w:rsidRPr="00E07903">
        <w:rPr>
          <w:sz w:val="20"/>
          <w:szCs w:val="20"/>
        </w:rPr>
        <w:t>s</w:t>
      </w:r>
      <w:r w:rsidRPr="00E07903">
        <w:rPr>
          <w:sz w:val="20"/>
          <w:szCs w:val="20"/>
        </w:rPr>
        <w:t xml:space="preserve"> of SBR </w:t>
      </w:r>
      <w:r w:rsidR="004D0BDB" w:rsidRPr="00E07903">
        <w:rPr>
          <w:sz w:val="20"/>
          <w:szCs w:val="20"/>
        </w:rPr>
        <w:t xml:space="preserve">ASIC </w:t>
      </w:r>
      <w:r w:rsidRPr="00E07903">
        <w:rPr>
          <w:sz w:val="20"/>
          <w:szCs w:val="20"/>
        </w:rPr>
        <w:t>Forms 388</w:t>
      </w:r>
      <w:r w:rsidR="00D845E2" w:rsidRPr="00E07903">
        <w:rPr>
          <w:sz w:val="20"/>
          <w:szCs w:val="20"/>
        </w:rPr>
        <w:t>, 7051</w:t>
      </w:r>
      <w:r w:rsidR="00E9664A">
        <w:rPr>
          <w:sz w:val="20"/>
          <w:szCs w:val="20"/>
        </w:rPr>
        <w:t>,</w:t>
      </w:r>
      <w:r w:rsidR="00D845E2" w:rsidRPr="00E07903">
        <w:rPr>
          <w:sz w:val="20"/>
          <w:szCs w:val="20"/>
        </w:rPr>
        <w:t xml:space="preserve"> FS70</w:t>
      </w:r>
      <w:r w:rsidR="00E9664A">
        <w:rPr>
          <w:sz w:val="20"/>
          <w:szCs w:val="20"/>
        </w:rPr>
        <w:t>,</w:t>
      </w:r>
      <w:r w:rsidR="008D589F">
        <w:rPr>
          <w:sz w:val="20"/>
          <w:szCs w:val="20"/>
        </w:rPr>
        <w:t xml:space="preserve"> and</w:t>
      </w:r>
      <w:r w:rsidR="00E9664A">
        <w:rPr>
          <w:sz w:val="20"/>
          <w:szCs w:val="20"/>
        </w:rPr>
        <w:t xml:space="preserve"> 405</w:t>
      </w:r>
      <w:r w:rsidRPr="00E07903">
        <w:rPr>
          <w:sz w:val="20"/>
          <w:szCs w:val="20"/>
        </w:rPr>
        <w:t xml:space="preserve"> </w:t>
      </w:r>
      <w:r w:rsidR="00B34CA4" w:rsidRPr="00E07903">
        <w:rPr>
          <w:sz w:val="20"/>
          <w:szCs w:val="20"/>
        </w:rPr>
        <w:t>and it should be read in conjunction with the Message Implementation Guides</w:t>
      </w:r>
      <w:r w:rsidR="003E1C81">
        <w:rPr>
          <w:sz w:val="20"/>
          <w:szCs w:val="20"/>
        </w:rPr>
        <w:t xml:space="preserve"> (MIGs)</w:t>
      </w:r>
      <w:r w:rsidR="00B34CA4" w:rsidRPr="00E07903">
        <w:rPr>
          <w:sz w:val="20"/>
          <w:szCs w:val="20"/>
        </w:rPr>
        <w:t xml:space="preserve"> for the abovementioned forms. It can also be used by </w:t>
      </w:r>
      <w:r w:rsidR="00124166" w:rsidRPr="00E07903">
        <w:rPr>
          <w:sz w:val="20"/>
          <w:szCs w:val="20"/>
        </w:rPr>
        <w:t xml:space="preserve">implementers of the </w:t>
      </w:r>
      <w:r w:rsidR="00BA7C82">
        <w:rPr>
          <w:sz w:val="20"/>
          <w:szCs w:val="20"/>
        </w:rPr>
        <w:t>instance documents</w:t>
      </w:r>
      <w:r w:rsidR="00124166" w:rsidRPr="00E07903">
        <w:rPr>
          <w:sz w:val="20"/>
          <w:szCs w:val="20"/>
        </w:rPr>
        <w:t xml:space="preserve"> as </w:t>
      </w:r>
      <w:r w:rsidR="00EA1181" w:rsidRPr="00E07903">
        <w:rPr>
          <w:sz w:val="20"/>
          <w:szCs w:val="20"/>
        </w:rPr>
        <w:t>standalone</w:t>
      </w:r>
      <w:r w:rsidR="00124166" w:rsidRPr="00E07903">
        <w:rPr>
          <w:sz w:val="20"/>
          <w:szCs w:val="20"/>
        </w:rPr>
        <w:t xml:space="preserve"> functionality.</w:t>
      </w:r>
    </w:p>
    <w:p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software developers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A37510">
        <w:rPr>
          <w:sz w:val="20"/>
          <w:szCs w:val="20"/>
        </w:rPr>
        <w:t>financial reporting</w:t>
      </w:r>
      <w:r w:rsidR="00694109" w:rsidRPr="00E07903">
        <w:rPr>
          <w:sz w:val="20"/>
          <w:szCs w:val="20"/>
        </w:rPr>
        <w:t xml:space="preserve"> and how</w:t>
      </w:r>
      <w:r w:rsidRPr="00E07903">
        <w:rPr>
          <w:sz w:val="20"/>
          <w:szCs w:val="20"/>
        </w:rPr>
        <w:t xml:space="preserve"> to</w:t>
      </w:r>
      <w:r w:rsidRPr="00E07903">
        <w:rPr>
          <w:rFonts w:cs="Arial"/>
          <w:sz w:val="20"/>
          <w:szCs w:val="20"/>
        </w:rPr>
        <w:t xml:space="preserve"> produce valid </w:t>
      </w:r>
      <w:r w:rsidR="00BA7C82">
        <w:rPr>
          <w:rFonts w:cs="Arial"/>
          <w:sz w:val="20"/>
          <w:szCs w:val="20"/>
        </w:rPr>
        <w:t>instance documents</w:t>
      </w:r>
      <w:r w:rsidR="00E9664A" w:rsidRPr="00E07903">
        <w:rPr>
          <w:rFonts w:cs="Arial"/>
          <w:sz w:val="20"/>
          <w:szCs w:val="20"/>
        </w:rPr>
        <w:t xml:space="preserve"> </w:t>
      </w:r>
      <w:r w:rsidR="003E1C4C">
        <w:rPr>
          <w:rFonts w:cs="Arial"/>
          <w:sz w:val="20"/>
          <w:szCs w:val="20"/>
        </w:rPr>
        <w:t>for lodgement with ASIC through SBR</w:t>
      </w:r>
      <w:r w:rsidRPr="00E07903">
        <w:rPr>
          <w:rFonts w:cs="Arial"/>
          <w:sz w:val="20"/>
          <w:szCs w:val="20"/>
        </w:rPr>
        <w:t xml:space="preserve">. </w:t>
      </w:r>
    </w:p>
    <w:p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This allows an instance document in iXBRL format </w:t>
      </w:r>
      <w:r w:rsidR="00C06785">
        <w:rPr>
          <w:rFonts w:cs="Arial"/>
          <w:noProof/>
          <w:color w:val="000000" w:themeColor="text1"/>
          <w:sz w:val="20"/>
          <w:szCs w:val="20"/>
          <w:lang w:val="en-US" w:eastAsia="zh-TW"/>
        </w:rPr>
        <w:t>to be consumable</w:t>
      </w:r>
      <w:r w:rsidR="008F0067" w:rsidRPr="008F0067">
        <w:rPr>
          <w:rFonts w:cs="Arial"/>
          <w:noProof/>
          <w:color w:val="000000" w:themeColor="text1"/>
          <w:sz w:val="20"/>
          <w:szCs w:val="20"/>
          <w:lang w:val="en-US" w:eastAsia="zh-TW"/>
        </w:rPr>
        <w:t xml:space="preserve"> by computers using XBRL tags and to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any 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IFRS AU Taxonomy </w:t>
      </w:r>
      <w:r w:rsidR="00B57D8C">
        <w:rPr>
          <w:rFonts w:cs="Arial"/>
          <w:sz w:val="20"/>
          <w:szCs w:val="20"/>
        </w:rPr>
        <w:t>2018</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IFRS Taxonomy </w:t>
      </w:r>
      <w:r w:rsidR="00B57D8C">
        <w:rPr>
          <w:rFonts w:cs="Arial"/>
          <w:sz w:val="20"/>
          <w:szCs w:val="20"/>
        </w:rPr>
        <w:t>2018</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I</w:t>
      </w:r>
      <w:r w:rsidR="000E3C7A">
        <w:rPr>
          <w:rFonts w:cs="Arial"/>
          <w:sz w:val="20"/>
          <w:szCs w:val="20"/>
        </w:rPr>
        <w:t xml:space="preserve">t is recommended that relevant reference documentation of the IFRS </w:t>
      </w:r>
      <w:r w:rsidR="003B155C">
        <w:rPr>
          <w:rFonts w:cs="Arial"/>
          <w:sz w:val="20"/>
          <w:szCs w:val="20"/>
        </w:rPr>
        <w:t>T</w:t>
      </w:r>
      <w:r w:rsidR="000E3C7A">
        <w:rPr>
          <w:rFonts w:cs="Arial"/>
          <w:sz w:val="20"/>
          <w:szCs w:val="20"/>
        </w:rPr>
        <w:t xml:space="preserve">axonomy </w:t>
      </w:r>
      <w:r w:rsidR="00B57D8C">
        <w:rPr>
          <w:rFonts w:cs="Arial"/>
          <w:sz w:val="20"/>
          <w:szCs w:val="20"/>
        </w:rPr>
        <w:t>2018</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rsidR="00BA43CC" w:rsidRDefault="00BA43CC" w:rsidP="00D27EB9">
      <w:pPr>
        <w:pStyle w:val="Head2"/>
        <w:tabs>
          <w:tab w:val="num" w:pos="709"/>
        </w:tabs>
        <w:ind w:left="709" w:hanging="709"/>
      </w:pPr>
      <w:bookmarkStart w:id="9" w:name="_Toc511374516"/>
      <w:r w:rsidRPr="00542C3D">
        <w:t>References</w:t>
      </w:r>
      <w:bookmarkEnd w:id="8"/>
      <w:bookmarkEnd w:id="9"/>
    </w:p>
    <w:p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rsidTr="002D7ADD">
        <w:tc>
          <w:tcPr>
            <w:tcW w:w="573"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rsidTr="002D7ADD">
        <w:tc>
          <w:tcPr>
            <w:tcW w:w="573" w:type="dxa"/>
          </w:tcPr>
          <w:p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184527" w:rsidRDefault="00FF124D" w:rsidP="00FA2C48">
            <w:pPr>
              <w:rPr>
                <w:sz w:val="20"/>
                <w:szCs w:val="20"/>
              </w:rPr>
            </w:pPr>
            <w:r w:rsidRPr="00184527">
              <w:rPr>
                <w:sz w:val="20"/>
                <w:szCs w:val="20"/>
              </w:rPr>
              <w:t xml:space="preserve">IFRS Taxonomy </w:t>
            </w:r>
            <w:r w:rsidR="00B57D8C">
              <w:rPr>
                <w:sz w:val="20"/>
                <w:szCs w:val="20"/>
              </w:rPr>
              <w:t>2018</w:t>
            </w:r>
          </w:p>
          <w:p w:rsidR="001822EC" w:rsidRPr="008E0D42" w:rsidRDefault="004A650C" w:rsidP="00FA2C48">
            <w:pPr>
              <w:rPr>
                <w:b/>
                <w:color w:val="000000"/>
                <w:sz w:val="20"/>
                <w:szCs w:val="20"/>
                <w:highlight w:val="yellow"/>
                <w:lang w:val="en-GB"/>
              </w:rPr>
            </w:pPr>
            <w:r>
              <w:t xml:space="preserve"> </w:t>
            </w:r>
            <w:r w:rsidRPr="004A650C">
              <w:rPr>
                <w:b/>
                <w:color w:val="000000"/>
                <w:sz w:val="20"/>
                <w:szCs w:val="20"/>
                <w:lang w:val="en-GB"/>
              </w:rPr>
              <w:t>http://www.ifrs.org/issued-standards/ifrs-taxonomy/#resources</w:t>
            </w:r>
          </w:p>
        </w:tc>
        <w:tc>
          <w:tcPr>
            <w:tcW w:w="4898" w:type="dxa"/>
          </w:tcPr>
          <w:p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IFRS Taxonomy </w:t>
            </w:r>
            <w:r w:rsidR="00B57D8C">
              <w:rPr>
                <w:sz w:val="20"/>
                <w:szCs w:val="20"/>
                <w:lang w:val="en-GB"/>
              </w:rPr>
              <w:t>2018</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r w:rsidR="00DE2ED9">
              <w:rPr>
                <w:sz w:val="20"/>
                <w:szCs w:val="20"/>
                <w:lang w:val="en-GB"/>
              </w:rPr>
              <w:t>This links c</w:t>
            </w:r>
            <w:r w:rsidRPr="00F1111B">
              <w:rPr>
                <w:sz w:val="20"/>
                <w:szCs w:val="20"/>
                <w:lang w:val="en-GB"/>
              </w:rPr>
              <w:t>ontains support material</w:t>
            </w:r>
            <w:r w:rsidR="000E11AD">
              <w:rPr>
                <w:sz w:val="20"/>
                <w:szCs w:val="20"/>
                <w:lang w:val="en-GB"/>
              </w:rPr>
              <w:t>s</w:t>
            </w:r>
            <w:r w:rsidRPr="00F1111B">
              <w:rPr>
                <w:sz w:val="20"/>
                <w:szCs w:val="20"/>
                <w:lang w:val="en-GB"/>
              </w:rPr>
              <w:t xml:space="preserve"> </w:t>
            </w:r>
            <w:r w:rsidR="000E11AD">
              <w:rPr>
                <w:sz w:val="20"/>
                <w:szCs w:val="20"/>
                <w:lang w:val="en-GB"/>
              </w:rPr>
              <w:t>for</w:t>
            </w:r>
            <w:r w:rsidRPr="00F1111B">
              <w:rPr>
                <w:sz w:val="20"/>
                <w:szCs w:val="20"/>
                <w:lang w:val="en-GB"/>
              </w:rPr>
              <w:t>:</w:t>
            </w:r>
          </w:p>
          <w:p w:rsidR="009B77C1" w:rsidRPr="000A244E" w:rsidRDefault="000E11AD">
            <w:pPr>
              <w:pStyle w:val="ListParagraph"/>
              <w:numPr>
                <w:ilvl w:val="0"/>
                <w:numId w:val="25"/>
              </w:numPr>
              <w:rPr>
                <w:sz w:val="20"/>
                <w:szCs w:val="20"/>
                <w:lang w:val="en-GB"/>
              </w:rPr>
            </w:pPr>
            <w:r>
              <w:rPr>
                <w:sz w:val="20"/>
                <w:szCs w:val="20"/>
                <w:lang w:val="en-GB"/>
              </w:rPr>
              <w:t>Browsing the IFRS Taxonomy</w:t>
            </w:r>
          </w:p>
          <w:p w:rsidR="009B77C1" w:rsidRPr="000A244E" w:rsidRDefault="000E11AD">
            <w:pPr>
              <w:pStyle w:val="ListParagraph"/>
              <w:numPr>
                <w:ilvl w:val="0"/>
                <w:numId w:val="25"/>
              </w:numPr>
              <w:rPr>
                <w:sz w:val="20"/>
                <w:szCs w:val="20"/>
                <w:lang w:val="en-GB"/>
              </w:rPr>
            </w:pPr>
            <w:r>
              <w:rPr>
                <w:sz w:val="20"/>
                <w:szCs w:val="20"/>
                <w:lang w:val="en-GB"/>
              </w:rPr>
              <w:t>Understanding IFRS Taxonomy updates</w:t>
            </w:r>
          </w:p>
          <w:p w:rsidR="009B77C1" w:rsidRPr="000A244E" w:rsidRDefault="000E11AD">
            <w:pPr>
              <w:pStyle w:val="ListParagraph"/>
              <w:numPr>
                <w:ilvl w:val="0"/>
                <w:numId w:val="25"/>
              </w:numPr>
              <w:rPr>
                <w:sz w:val="20"/>
                <w:szCs w:val="20"/>
                <w:lang w:val="en-GB"/>
              </w:rPr>
            </w:pPr>
            <w:r>
              <w:rPr>
                <w:sz w:val="20"/>
                <w:szCs w:val="20"/>
                <w:lang w:val="en-GB"/>
              </w:rPr>
              <w:t>Filing with the IFRS Taxonomy</w:t>
            </w:r>
          </w:p>
          <w:p w:rsidR="009B77C1" w:rsidRDefault="000E11AD">
            <w:pPr>
              <w:pStyle w:val="ListParagraph"/>
              <w:numPr>
                <w:ilvl w:val="0"/>
                <w:numId w:val="25"/>
              </w:numPr>
              <w:rPr>
                <w:sz w:val="20"/>
                <w:szCs w:val="20"/>
                <w:lang w:val="en-GB"/>
              </w:rPr>
            </w:pPr>
            <w:r>
              <w:rPr>
                <w:sz w:val="20"/>
                <w:szCs w:val="20"/>
                <w:lang w:val="en-GB"/>
              </w:rPr>
              <w:t>Working with the IFRS Taxonomy</w:t>
            </w:r>
          </w:p>
        </w:tc>
      </w:tr>
      <w:tr w:rsidR="00C324D8" w:rsidRPr="00542C3D" w:rsidTr="002D7ADD">
        <w:tc>
          <w:tcPr>
            <w:tcW w:w="573" w:type="dxa"/>
          </w:tcPr>
          <w:p w:rsidR="00C324D8" w:rsidRPr="00F1111B" w:rsidRDefault="00C324D8" w:rsidP="00BA43CC">
            <w:pPr>
              <w:pStyle w:val="OutlineNumbered1"/>
              <w:numPr>
                <w:ilvl w:val="0"/>
                <w:numId w:val="5"/>
              </w:numPr>
              <w:tabs>
                <w:tab w:val="clear" w:pos="2960"/>
                <w:tab w:val="num" w:pos="520"/>
              </w:tabs>
              <w:ind w:left="520" w:hanging="520"/>
              <w:rPr>
                <w:sz w:val="20"/>
                <w:lang w:val="en-GB"/>
              </w:rPr>
            </w:pPr>
          </w:p>
        </w:tc>
        <w:tc>
          <w:tcPr>
            <w:tcW w:w="4071" w:type="dxa"/>
          </w:tcPr>
          <w:p w:rsidR="00C324D8" w:rsidRPr="008E0D42" w:rsidRDefault="00C324D8" w:rsidP="000E5315">
            <w:pPr>
              <w:rPr>
                <w:sz w:val="20"/>
                <w:szCs w:val="20"/>
                <w:highlight w:val="yellow"/>
              </w:rPr>
            </w:pPr>
          </w:p>
        </w:tc>
        <w:tc>
          <w:tcPr>
            <w:tcW w:w="4898" w:type="dxa"/>
          </w:tcPr>
          <w:p w:rsidR="00C324D8" w:rsidRPr="00F1111B" w:rsidRDefault="00C324D8" w:rsidP="000E5315">
            <w:pPr>
              <w:rPr>
                <w:sz w:val="20"/>
                <w:szCs w:val="20"/>
                <w:lang w:val="en-GB"/>
              </w:rPr>
            </w:pP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707443" w:rsidRPr="00EA171C" w:rsidRDefault="00FF124D" w:rsidP="000E5315">
            <w:r w:rsidRPr="00EA171C">
              <w:rPr>
                <w:color w:val="000000"/>
                <w:sz w:val="20"/>
                <w:szCs w:val="20"/>
                <w:lang w:val="en-GB"/>
              </w:rPr>
              <w:t xml:space="preserve">The SBR Web Service Implementation Guide document can be downloaded at </w:t>
            </w:r>
            <w:r w:rsidR="00707443" w:rsidRPr="00EA171C">
              <w:t>http://www.sbr.gov.au/software-developers/developer-tools/sbr-core-service-webservice</w:t>
            </w:r>
          </w:p>
          <w:p w:rsidR="00707443" w:rsidRPr="00EA171C" w:rsidRDefault="00707443" w:rsidP="000E5315"/>
        </w:tc>
        <w:tc>
          <w:tcPr>
            <w:tcW w:w="4898" w:type="dxa"/>
          </w:tcPr>
          <w:p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rsidR="00BA43CC" w:rsidRPr="00F1111B" w:rsidRDefault="00BA43CC" w:rsidP="005D1A3D">
            <w:pPr>
              <w:numPr>
                <w:ilvl w:val="0"/>
                <w:numId w:val="19"/>
              </w:numPr>
              <w:rPr>
                <w:sz w:val="20"/>
                <w:szCs w:val="20"/>
                <w:lang w:val="en-GB"/>
              </w:rPr>
            </w:pPr>
            <w:r w:rsidRPr="00F1111B">
              <w:rPr>
                <w:sz w:val="20"/>
                <w:szCs w:val="20"/>
                <w:lang w:val="en-GB"/>
              </w:rPr>
              <w:t>Standard error codes</w:t>
            </w:r>
          </w:p>
          <w:p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rsidR="00BA43CC" w:rsidRPr="00F1111B" w:rsidRDefault="00BA43CC" w:rsidP="000E5315">
            <w:pPr>
              <w:pStyle w:val="OutlineNumbered1"/>
              <w:rPr>
                <w:sz w:val="20"/>
                <w:lang w:val="en-GB"/>
              </w:rPr>
            </w:pP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EA171C" w:rsidRDefault="00FF124D" w:rsidP="000E5315">
            <w:pPr>
              <w:rPr>
                <w:rFonts w:cs="Arial"/>
                <w:color w:val="000000"/>
                <w:sz w:val="20"/>
                <w:szCs w:val="20"/>
                <w:lang w:val="en-GB"/>
              </w:rPr>
            </w:pPr>
            <w:r w:rsidRPr="00EA171C">
              <w:rPr>
                <w:color w:val="000000"/>
                <w:sz w:val="20"/>
                <w:szCs w:val="20"/>
                <w:lang w:val="en-GB"/>
              </w:rPr>
              <w:t xml:space="preserve">The Software Developer Kit documentation can be accessed at </w:t>
            </w:r>
            <w:r w:rsidRPr="00EA171C">
              <w:lastRenderedPageBreak/>
              <w:t>http://www.sbr.gov.au/software-developers/enabling-sbr-in-my-application/productivity-tools</w:t>
            </w:r>
          </w:p>
        </w:tc>
        <w:tc>
          <w:tcPr>
            <w:tcW w:w="4898" w:type="dxa"/>
          </w:tcPr>
          <w:p w:rsidR="00BA43CC" w:rsidRPr="00F1111B" w:rsidRDefault="00BA43CC" w:rsidP="000E5315">
            <w:pPr>
              <w:rPr>
                <w:rFonts w:cs="Arial"/>
                <w:sz w:val="20"/>
                <w:szCs w:val="20"/>
                <w:lang w:val="en-GB"/>
              </w:rPr>
            </w:pPr>
            <w:r w:rsidRPr="00F1111B">
              <w:rPr>
                <w:sz w:val="20"/>
                <w:szCs w:val="20"/>
                <w:lang w:val="en-GB"/>
              </w:rPr>
              <w:lastRenderedPageBreak/>
              <w:t xml:space="preserve">Reference information for software </w:t>
            </w:r>
            <w:r w:rsidR="000A594E" w:rsidRPr="00F1111B">
              <w:rPr>
                <w:sz w:val="20"/>
                <w:szCs w:val="20"/>
                <w:lang w:val="en-GB"/>
              </w:rPr>
              <w:t>developer</w:t>
            </w:r>
            <w:r w:rsidRPr="00F1111B">
              <w:rPr>
                <w:sz w:val="20"/>
                <w:szCs w:val="20"/>
                <w:lang w:val="en-GB"/>
              </w:rPr>
              <w:t>s using the SBR software developer kit</w:t>
            </w:r>
            <w:r w:rsidR="00B94281">
              <w:rPr>
                <w:sz w:val="20"/>
                <w:szCs w:val="20"/>
                <w:lang w:val="en-GB"/>
              </w:rPr>
              <w:t xml:space="preserve">. The software </w:t>
            </w:r>
            <w:r w:rsidR="00B94281">
              <w:rPr>
                <w:sz w:val="20"/>
                <w:szCs w:val="20"/>
                <w:lang w:val="en-GB"/>
              </w:rPr>
              <w:lastRenderedPageBreak/>
              <w:t>developer kit cannot be used to produce iXBRL instance documents.</w:t>
            </w:r>
          </w:p>
        </w:tc>
      </w:tr>
      <w:tr w:rsidR="00C562E2" w:rsidRPr="00542C3D" w:rsidTr="002D7ADD">
        <w:tc>
          <w:tcPr>
            <w:tcW w:w="573" w:type="dxa"/>
          </w:tcPr>
          <w:p w:rsidR="00C562E2" w:rsidRPr="00F1111B" w:rsidRDefault="00C562E2" w:rsidP="00BA43CC">
            <w:pPr>
              <w:pStyle w:val="OutlineNumbered1"/>
              <w:numPr>
                <w:ilvl w:val="0"/>
                <w:numId w:val="5"/>
              </w:numPr>
              <w:tabs>
                <w:tab w:val="clear" w:pos="2960"/>
                <w:tab w:val="num" w:pos="520"/>
              </w:tabs>
              <w:ind w:left="520" w:hanging="520"/>
              <w:rPr>
                <w:sz w:val="20"/>
                <w:lang w:val="en-GB"/>
              </w:rPr>
            </w:pPr>
          </w:p>
        </w:tc>
        <w:tc>
          <w:tcPr>
            <w:tcW w:w="4071" w:type="dxa"/>
          </w:tcPr>
          <w:p w:rsidR="00C562E2" w:rsidRPr="00EA171C" w:rsidRDefault="00FF124D" w:rsidP="000E5315">
            <w:pPr>
              <w:rPr>
                <w:color w:val="000000"/>
                <w:sz w:val="20"/>
                <w:szCs w:val="20"/>
                <w:lang w:val="en-GB"/>
              </w:rPr>
            </w:pPr>
            <w:r w:rsidRPr="00EA171C">
              <w:rPr>
                <w:color w:val="000000"/>
                <w:sz w:val="20"/>
                <w:szCs w:val="20"/>
                <w:lang w:val="en-GB"/>
              </w:rPr>
              <w:t>The ASIC 388 Message Implementation Guide can be downloaded at</w:t>
            </w:r>
          </w:p>
          <w:p w:rsidR="00124166" w:rsidRPr="00EA171C" w:rsidRDefault="00FF124D" w:rsidP="000E5315">
            <w:pPr>
              <w:rPr>
                <w:color w:val="000000"/>
                <w:sz w:val="20"/>
                <w:szCs w:val="20"/>
                <w:lang w:val="en-GB"/>
              </w:rPr>
            </w:pPr>
            <w:r w:rsidRPr="00EA171C">
              <w:t>http://www.sbr.gov.au/software-developers/developer-tools/asic</w:t>
            </w:r>
          </w:p>
        </w:tc>
        <w:tc>
          <w:tcPr>
            <w:tcW w:w="4898" w:type="dxa"/>
          </w:tcPr>
          <w:p w:rsidR="00C562E2" w:rsidRPr="00F1111B" w:rsidRDefault="00124166" w:rsidP="00124166">
            <w:pPr>
              <w:rPr>
                <w:sz w:val="20"/>
                <w:szCs w:val="20"/>
                <w:lang w:val="en-GB"/>
              </w:rPr>
            </w:pPr>
            <w:r w:rsidRPr="00F1111B">
              <w:rPr>
                <w:sz w:val="20"/>
                <w:szCs w:val="20"/>
                <w:lang w:val="en-GB"/>
              </w:rPr>
              <w:t xml:space="preserve">Reference document that supports the software developers in the implementation of the ASIC Form 388 </w:t>
            </w:r>
            <w:r w:rsidRPr="00F1111B">
              <w:rPr>
                <w:sz w:val="20"/>
                <w:szCs w:val="20"/>
              </w:rPr>
              <w:t>Copy of Financial Statements and Reports</w:t>
            </w:r>
          </w:p>
        </w:tc>
      </w:tr>
      <w:tr w:rsidR="00124166" w:rsidRPr="00542C3D" w:rsidTr="002D7ADD">
        <w:tc>
          <w:tcPr>
            <w:tcW w:w="573" w:type="dxa"/>
          </w:tcPr>
          <w:p w:rsidR="00124166" w:rsidRPr="002A3108" w:rsidRDefault="00124166" w:rsidP="00BA43CC">
            <w:pPr>
              <w:pStyle w:val="OutlineNumbered1"/>
              <w:numPr>
                <w:ilvl w:val="0"/>
                <w:numId w:val="5"/>
              </w:numPr>
              <w:tabs>
                <w:tab w:val="clear" w:pos="2960"/>
                <w:tab w:val="num" w:pos="520"/>
              </w:tabs>
              <w:ind w:left="520" w:hanging="520"/>
              <w:rPr>
                <w:lang w:val="en-GB"/>
              </w:rPr>
            </w:pPr>
          </w:p>
        </w:tc>
        <w:tc>
          <w:tcPr>
            <w:tcW w:w="4071" w:type="dxa"/>
          </w:tcPr>
          <w:p w:rsidR="00124166" w:rsidRPr="00EA171C" w:rsidRDefault="00FF124D" w:rsidP="00124166">
            <w:pPr>
              <w:rPr>
                <w:color w:val="000000"/>
                <w:sz w:val="20"/>
                <w:szCs w:val="20"/>
                <w:lang w:val="en-GB"/>
              </w:rPr>
            </w:pPr>
            <w:r w:rsidRPr="00EA171C">
              <w:rPr>
                <w:color w:val="000000"/>
                <w:sz w:val="20"/>
                <w:szCs w:val="20"/>
                <w:lang w:val="en-GB"/>
              </w:rPr>
              <w:t>The ASIC 7051 Message Implementation Guide can be downloaded at</w:t>
            </w:r>
          </w:p>
          <w:p w:rsidR="00124166" w:rsidRPr="00EA171C" w:rsidRDefault="00FF124D" w:rsidP="008F46ED">
            <w:pPr>
              <w:rPr>
                <w:color w:val="000000"/>
                <w:sz w:val="20"/>
                <w:szCs w:val="20"/>
                <w:lang w:val="en-GB"/>
              </w:rPr>
            </w:pPr>
            <w:r w:rsidRPr="00EA171C">
              <w:t>http://www.sbr.gov.au/software-developers/developer-tools/asic</w:t>
            </w:r>
          </w:p>
        </w:tc>
        <w:tc>
          <w:tcPr>
            <w:tcW w:w="4898" w:type="dxa"/>
          </w:tcPr>
          <w:p w:rsidR="00124166" w:rsidRPr="00F1111B" w:rsidRDefault="00124166" w:rsidP="00124166">
            <w:pPr>
              <w:rPr>
                <w:sz w:val="20"/>
                <w:szCs w:val="20"/>
                <w:lang w:val="en-GB"/>
              </w:rPr>
            </w:pPr>
            <w:r w:rsidRPr="00F1111B">
              <w:rPr>
                <w:sz w:val="20"/>
                <w:szCs w:val="20"/>
                <w:lang w:val="en-GB"/>
              </w:rPr>
              <w:t>Reference document that supports the software developers in the implementation of the ASIC Form 7051 Half Yearly Reports</w:t>
            </w:r>
          </w:p>
        </w:tc>
      </w:tr>
      <w:tr w:rsidR="000E3C7A" w:rsidRPr="00542C3D" w:rsidTr="005E04D5">
        <w:tc>
          <w:tcPr>
            <w:tcW w:w="573" w:type="dxa"/>
          </w:tcPr>
          <w:p w:rsidR="000E3C7A" w:rsidRPr="002A3108" w:rsidRDefault="000E3C7A" w:rsidP="005E04D5">
            <w:pPr>
              <w:pStyle w:val="OutlineNumbered1"/>
              <w:numPr>
                <w:ilvl w:val="0"/>
                <w:numId w:val="5"/>
              </w:numPr>
              <w:tabs>
                <w:tab w:val="clear" w:pos="2960"/>
                <w:tab w:val="num" w:pos="520"/>
              </w:tabs>
              <w:ind w:left="520" w:hanging="520"/>
              <w:rPr>
                <w:lang w:val="en-GB"/>
              </w:rPr>
            </w:pPr>
          </w:p>
        </w:tc>
        <w:tc>
          <w:tcPr>
            <w:tcW w:w="4071" w:type="dxa"/>
          </w:tcPr>
          <w:p w:rsidR="000E3C7A" w:rsidRPr="00EA171C" w:rsidRDefault="00FF124D" w:rsidP="005E04D5">
            <w:pPr>
              <w:rPr>
                <w:color w:val="000000"/>
                <w:sz w:val="20"/>
                <w:szCs w:val="20"/>
                <w:lang w:val="en-GB"/>
              </w:rPr>
            </w:pPr>
            <w:r w:rsidRPr="00EA171C">
              <w:rPr>
                <w:color w:val="000000"/>
                <w:sz w:val="20"/>
                <w:szCs w:val="20"/>
                <w:lang w:val="en-GB"/>
              </w:rPr>
              <w:t>The ASIC FS70 Message Implementation Guide can be downloaded at</w:t>
            </w:r>
          </w:p>
          <w:p w:rsidR="000E3C7A" w:rsidRPr="00EA171C" w:rsidRDefault="00FF124D" w:rsidP="005E04D5">
            <w:pPr>
              <w:rPr>
                <w:b/>
                <w:color w:val="000000"/>
                <w:sz w:val="20"/>
                <w:szCs w:val="20"/>
                <w:lang w:val="en-GB"/>
              </w:rPr>
            </w:pPr>
            <w:r w:rsidRPr="00EA171C">
              <w:t xml:space="preserve">http://www.sbr.gov.au/software-developers/developer-tools/asic </w:t>
            </w:r>
            <w:hyperlink r:id="rId21" w:history="1"/>
            <w:hyperlink r:id="rId22" w:tooltip="http://www.sbr.gov.au/Developers/Downloads_-_2009_December/ASIC_-_Profit_and_loss_statement_and_balance_sheet_FS70.aspx" w:history="1"/>
          </w:p>
        </w:tc>
        <w:tc>
          <w:tcPr>
            <w:tcW w:w="4898" w:type="dxa"/>
          </w:tcPr>
          <w:p w:rsidR="000E3C7A" w:rsidRPr="00F1111B" w:rsidRDefault="000E3C7A" w:rsidP="005E04D5">
            <w:pPr>
              <w:rPr>
                <w:sz w:val="20"/>
                <w:szCs w:val="20"/>
                <w:lang w:val="en-GB"/>
              </w:rPr>
            </w:pPr>
            <w:r w:rsidRPr="00F1111B">
              <w:rPr>
                <w:sz w:val="20"/>
                <w:szCs w:val="20"/>
                <w:lang w:val="en-GB"/>
              </w:rPr>
              <w:t>Reference document that supports the software developers in the implementation of the ASIC Form FS70 Australian financial services licensee profit and loss statement and balance sheet</w:t>
            </w:r>
          </w:p>
        </w:tc>
      </w:tr>
      <w:tr w:rsidR="000E3C7A" w:rsidRPr="00542C3D" w:rsidTr="002D7ADD">
        <w:tc>
          <w:tcPr>
            <w:tcW w:w="573" w:type="dxa"/>
          </w:tcPr>
          <w:p w:rsidR="000E3C7A" w:rsidRPr="002A3108" w:rsidRDefault="000E3C7A" w:rsidP="00BA43CC">
            <w:pPr>
              <w:pStyle w:val="OutlineNumbered1"/>
              <w:numPr>
                <w:ilvl w:val="0"/>
                <w:numId w:val="5"/>
              </w:numPr>
              <w:tabs>
                <w:tab w:val="clear" w:pos="2960"/>
                <w:tab w:val="num" w:pos="520"/>
              </w:tabs>
              <w:ind w:left="520" w:hanging="520"/>
              <w:rPr>
                <w:lang w:val="en-GB"/>
              </w:rPr>
            </w:pPr>
          </w:p>
        </w:tc>
        <w:tc>
          <w:tcPr>
            <w:tcW w:w="4071" w:type="dxa"/>
          </w:tcPr>
          <w:p w:rsidR="009B77C1" w:rsidRPr="00B94A91" w:rsidRDefault="00FF124D" w:rsidP="009B77C1">
            <w:pPr>
              <w:rPr>
                <w:color w:val="000000"/>
                <w:sz w:val="20"/>
                <w:szCs w:val="20"/>
                <w:lang w:val="en-GB"/>
              </w:rPr>
            </w:pPr>
            <w:r w:rsidRPr="00B94A91">
              <w:rPr>
                <w:color w:val="000000"/>
                <w:sz w:val="20"/>
                <w:szCs w:val="20"/>
                <w:lang w:val="en-GB"/>
              </w:rPr>
              <w:t>The ASIC 405&amp;406 Message Implementation Guide can be downloaded at</w:t>
            </w:r>
          </w:p>
          <w:p w:rsidR="005E04D5" w:rsidRPr="00B94A91" w:rsidRDefault="00FF124D" w:rsidP="009B77C1">
            <w:pPr>
              <w:rPr>
                <w:color w:val="000000"/>
                <w:sz w:val="20"/>
                <w:szCs w:val="20"/>
                <w:highlight w:val="yellow"/>
                <w:lang w:val="en-GB"/>
              </w:rPr>
            </w:pPr>
            <w:r w:rsidRPr="00B94A91">
              <w:t>http://www.sbr.gov.au/software-developers/developer-tools/asic</w:t>
            </w:r>
          </w:p>
        </w:tc>
        <w:tc>
          <w:tcPr>
            <w:tcW w:w="4898" w:type="dxa"/>
          </w:tcPr>
          <w:p w:rsidR="000E3C7A" w:rsidRPr="00F1111B" w:rsidRDefault="009B77C1" w:rsidP="00A37510">
            <w:pPr>
              <w:rPr>
                <w:sz w:val="20"/>
                <w:szCs w:val="20"/>
                <w:lang w:val="en-GB"/>
              </w:rPr>
            </w:pPr>
            <w:r w:rsidRPr="009B77C1">
              <w:rPr>
                <w:sz w:val="20"/>
                <w:szCs w:val="20"/>
                <w:lang w:val="en-GB"/>
              </w:rPr>
              <w:t xml:space="preserve">Reference document that supports the software developers in the implementation of the ASIC Form </w:t>
            </w:r>
            <w:r w:rsidR="003E5931">
              <w:rPr>
                <w:sz w:val="20"/>
                <w:szCs w:val="20"/>
                <w:lang w:val="en-GB"/>
              </w:rPr>
              <w:t xml:space="preserve">405 </w:t>
            </w:r>
            <w:r w:rsidR="00A37510">
              <w:rPr>
                <w:sz w:val="20"/>
                <w:szCs w:val="20"/>
                <w:lang w:val="en-GB"/>
              </w:rPr>
              <w:t>-</w:t>
            </w:r>
            <w:r w:rsidR="003E5931">
              <w:rPr>
                <w:sz w:val="20"/>
                <w:szCs w:val="20"/>
                <w:lang w:val="en-GB"/>
              </w:rPr>
              <w:t xml:space="preserve"> Statement to verify financial statements of a foreign </w:t>
            </w:r>
            <w:r w:rsidR="008758CE">
              <w:rPr>
                <w:sz w:val="20"/>
                <w:szCs w:val="20"/>
                <w:lang w:val="en-GB"/>
              </w:rPr>
              <w:t>entity</w:t>
            </w:r>
            <w:r w:rsidR="003E5931">
              <w:rPr>
                <w:sz w:val="20"/>
                <w:szCs w:val="20"/>
                <w:lang w:val="en-GB"/>
              </w:rPr>
              <w:t xml:space="preserve"> &amp; 406 - Annual return of a foreign </w:t>
            </w:r>
            <w:r w:rsidR="008758CE">
              <w:rPr>
                <w:sz w:val="20"/>
                <w:szCs w:val="20"/>
                <w:lang w:val="en-GB"/>
              </w:rPr>
              <w:t>entity</w:t>
            </w:r>
            <w:r w:rsidR="003E5931">
              <w:rPr>
                <w:sz w:val="20"/>
                <w:szCs w:val="20"/>
                <w:lang w:val="en-GB"/>
              </w:rPr>
              <w:t>.</w:t>
            </w:r>
          </w:p>
        </w:tc>
      </w:tr>
    </w:tbl>
    <w:p w:rsidR="00643A94" w:rsidRDefault="00643A94" w:rsidP="00643A94">
      <w:pPr>
        <w:pStyle w:val="ListParagraph"/>
        <w:rPr>
          <w:rStyle w:val="Emphasis"/>
          <w:b w:val="0"/>
          <w:sz w:val="18"/>
          <w:szCs w:val="18"/>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4F02C4" w:rsidRDefault="001808F0" w:rsidP="00D27EB9">
      <w:pPr>
        <w:pStyle w:val="Head2"/>
        <w:tabs>
          <w:tab w:val="num" w:pos="709"/>
        </w:tabs>
        <w:ind w:left="709" w:hanging="709"/>
      </w:pPr>
      <w:bookmarkStart w:id="111" w:name="_Toc241431180"/>
      <w:bookmarkStart w:id="112" w:name="_Toc243821484"/>
      <w:bookmarkStart w:id="113" w:name="_Toc511374517"/>
      <w:r>
        <w:t>C</w:t>
      </w:r>
      <w:r w:rsidR="004F02C4">
        <w:t>hange Management</w:t>
      </w:r>
      <w:bookmarkEnd w:id="111"/>
      <w:bookmarkEnd w:id="112"/>
      <w:bookmarkEnd w:id="113"/>
    </w:p>
    <w:p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5F4249">
        <w:rPr>
          <w:sz w:val="20"/>
          <w:szCs w:val="20"/>
        </w:rPr>
        <w:t>IFRS AU Taxonomy</w:t>
      </w:r>
      <w:r w:rsidRPr="00F1111B">
        <w:rPr>
          <w:sz w:val="20"/>
          <w:szCs w:val="20"/>
        </w:rPr>
        <w:t xml:space="preserve"> </w:t>
      </w:r>
      <w:r w:rsidR="00B57D8C">
        <w:rPr>
          <w:sz w:val="20"/>
          <w:szCs w:val="20"/>
        </w:rPr>
        <w:t>2018</w:t>
      </w:r>
      <w:r w:rsidR="00FB2BA2">
        <w:rPr>
          <w:sz w:val="20"/>
          <w:szCs w:val="20"/>
        </w:rPr>
        <w:t xml:space="preserve"> </w:t>
      </w:r>
      <w:r w:rsidRPr="00F1111B">
        <w:rPr>
          <w:sz w:val="20"/>
          <w:szCs w:val="20"/>
        </w:rPr>
        <w:t>Guide the document will be re-released.  The Taxonomy Approval Committee must approve any change.</w:t>
      </w:r>
    </w:p>
    <w:p w:rsidR="00FB129B" w:rsidRPr="00FB129B" w:rsidRDefault="00FB129B" w:rsidP="00FB129B">
      <w:pPr>
        <w:pStyle w:val="Maintext"/>
      </w:pPr>
      <w:bookmarkStart w:id="114" w:name="_Toc226473071"/>
      <w:bookmarkStart w:id="115" w:name="_Toc228954258"/>
      <w:bookmarkStart w:id="116" w:name="_Toc228954263"/>
      <w:bookmarkEnd w:id="0"/>
    </w:p>
    <w:p w:rsidR="007E2546" w:rsidRDefault="007E2546" w:rsidP="00B94070">
      <w:pPr>
        <w:pStyle w:val="Head1"/>
        <w:tabs>
          <w:tab w:val="clear" w:pos="1928"/>
          <w:tab w:val="num" w:pos="426"/>
        </w:tabs>
        <w:ind w:hanging="1850"/>
      </w:pPr>
      <w:bookmarkStart w:id="117" w:name="_Ref294601737"/>
      <w:bookmarkStart w:id="118" w:name="_Toc511374518"/>
      <w:r>
        <w:lastRenderedPageBreak/>
        <w:t>Financial reporting content</w:t>
      </w:r>
      <w:bookmarkEnd w:id="117"/>
      <w:bookmarkEnd w:id="118"/>
    </w:p>
    <w:p w:rsidR="007E2546" w:rsidRDefault="007E2546" w:rsidP="007E2546">
      <w:pPr>
        <w:pStyle w:val="Head2"/>
        <w:tabs>
          <w:tab w:val="clear" w:pos="1144"/>
          <w:tab w:val="num" w:pos="426"/>
        </w:tabs>
        <w:ind w:left="426" w:hanging="426"/>
      </w:pPr>
      <w:bookmarkStart w:id="119" w:name="_Toc511374519"/>
      <w:r>
        <w:t>I</w:t>
      </w:r>
      <w:r w:rsidR="004F1E04">
        <w:t>ntroduction</w:t>
      </w:r>
      <w:bookmarkEnd w:id="119"/>
    </w:p>
    <w:p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rsidR="009B77C1" w:rsidRDefault="009F1213">
      <w:pPr>
        <w:pStyle w:val="Maintext"/>
        <w:numPr>
          <w:ilvl w:val="0"/>
          <w:numId w:val="28"/>
        </w:numPr>
        <w:rPr>
          <w:sz w:val="20"/>
          <w:szCs w:val="20"/>
        </w:rPr>
      </w:pPr>
      <w:r w:rsidRPr="00F1111B">
        <w:rPr>
          <w:sz w:val="20"/>
          <w:szCs w:val="20"/>
        </w:rPr>
        <w:t xml:space="preserve">Unlike IFRS for </w:t>
      </w:r>
      <w:r w:rsidR="00E46F91" w:rsidRPr="00E46F91">
        <w:rPr>
          <w:sz w:val="20"/>
          <w:szCs w:val="20"/>
        </w:rPr>
        <w:t>small and medium-sized entities</w:t>
      </w:r>
      <w:r w:rsidR="00E46F91">
        <w:rPr>
          <w:sz w:val="20"/>
          <w:szCs w:val="20"/>
        </w:rPr>
        <w:t xml:space="preserve"> (</w:t>
      </w:r>
      <w:r w:rsidRPr="00F1111B">
        <w:rPr>
          <w:sz w:val="20"/>
          <w:szCs w:val="20"/>
        </w:rPr>
        <w:t>SMEs</w:t>
      </w:r>
      <w:r w:rsidR="00E46F91">
        <w:rPr>
          <w:sz w:val="20"/>
          <w:szCs w:val="20"/>
        </w:rPr>
        <w:t>)</w:t>
      </w:r>
      <w:r w:rsidRPr="00F1111B">
        <w:rPr>
          <w:sz w:val="20"/>
          <w:szCs w:val="20"/>
        </w:rPr>
        <w:t>, wh</w:t>
      </w:r>
      <w:r w:rsidR="005D129C" w:rsidRPr="00F1111B">
        <w:rPr>
          <w:sz w:val="20"/>
          <w:szCs w:val="20"/>
        </w:rPr>
        <w:t xml:space="preserve">ich is </w:t>
      </w:r>
      <w:r w:rsidRPr="00F1111B">
        <w:rPr>
          <w:sz w:val="20"/>
          <w:szCs w:val="20"/>
        </w:rPr>
        <w:t xml:space="preserve">a standard </w:t>
      </w:r>
      <w:r w:rsidR="005D129C" w:rsidRPr="00F1111B">
        <w:rPr>
          <w:sz w:val="20"/>
          <w:szCs w:val="20"/>
        </w:rPr>
        <w:t>separate from full IFRS</w:t>
      </w:r>
      <w:r w:rsidRPr="00F1111B">
        <w:rPr>
          <w:sz w:val="20"/>
          <w:szCs w:val="20"/>
        </w:rPr>
        <w:t>s</w:t>
      </w:r>
      <w:r w:rsidR="005D129C" w:rsidRPr="00F1111B">
        <w:rPr>
          <w:sz w:val="20"/>
          <w:szCs w:val="20"/>
        </w:rPr>
        <w:t xml:space="preserve">, Reduced Disclosure Requirements in Australia (RDR) are </w:t>
      </w:r>
      <w:r w:rsidR="003B155C">
        <w:rPr>
          <w:sz w:val="20"/>
          <w:szCs w:val="20"/>
        </w:rPr>
        <w:t xml:space="preserve">an </w:t>
      </w:r>
      <w:r w:rsidR="005D129C" w:rsidRPr="00F1111B">
        <w:rPr>
          <w:sz w:val="20"/>
          <w:szCs w:val="20"/>
        </w:rPr>
        <w:t>integral part of AASBs.</w:t>
      </w:r>
    </w:p>
    <w:p w:rsidR="00136098" w:rsidRPr="00F1111B" w:rsidRDefault="00136098" w:rsidP="00136098">
      <w:pPr>
        <w:pStyle w:val="Maintext"/>
        <w:rPr>
          <w:sz w:val="20"/>
          <w:szCs w:val="20"/>
        </w:rPr>
      </w:pPr>
    </w:p>
    <w:p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The pro-forma (coversheet) 388 or 7051 or FS70</w:t>
      </w:r>
      <w:r w:rsidR="00B87F1A">
        <w:rPr>
          <w:sz w:val="20"/>
          <w:szCs w:val="20"/>
        </w:rPr>
        <w:t xml:space="preserve"> or 405</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rsidR="009036F7" w:rsidRPr="00F1111B" w:rsidRDefault="009036F7" w:rsidP="009036F7">
      <w:pPr>
        <w:pStyle w:val="Maintext"/>
        <w:rPr>
          <w:sz w:val="20"/>
          <w:szCs w:val="20"/>
        </w:rPr>
      </w:pPr>
    </w:p>
    <w:p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rsidR="00CC4FC2" w:rsidRDefault="00CC4FC2" w:rsidP="009036F7">
      <w:pPr>
        <w:pStyle w:val="Maintext"/>
        <w:rPr>
          <w:sz w:val="20"/>
          <w:szCs w:val="20"/>
        </w:rPr>
      </w:pPr>
    </w:p>
    <w:p w:rsidR="00CC4FC2" w:rsidRPr="00F1111B" w:rsidRDefault="00CC4FC2" w:rsidP="009036F7">
      <w:pPr>
        <w:pStyle w:val="Maintext"/>
        <w:rPr>
          <w:sz w:val="20"/>
          <w:szCs w:val="20"/>
        </w:rPr>
      </w:pPr>
    </w:p>
    <w:p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rsidR="007E2546" w:rsidRDefault="00FB1E0E" w:rsidP="007E2546">
      <w:pPr>
        <w:pStyle w:val="Head2"/>
        <w:tabs>
          <w:tab w:val="clear" w:pos="1144"/>
          <w:tab w:val="num" w:pos="426"/>
        </w:tabs>
        <w:ind w:left="426" w:hanging="426"/>
      </w:pPr>
      <w:bookmarkStart w:id="120" w:name="_Toc511374520"/>
      <w:r>
        <w:t>C</w:t>
      </w:r>
      <w:r w:rsidR="009036F7">
        <w:t>ompliance requirements</w:t>
      </w:r>
      <w:bookmarkEnd w:id="120"/>
    </w:p>
    <w:p w:rsidR="009036F7" w:rsidRPr="002E1AE1" w:rsidRDefault="009036F7" w:rsidP="009036F7">
      <w:pPr>
        <w:pStyle w:val="Maintext"/>
        <w:rPr>
          <w:sz w:val="20"/>
          <w:szCs w:val="20"/>
        </w:rPr>
      </w:pPr>
      <w:r w:rsidRPr="002E1AE1">
        <w:rPr>
          <w:sz w:val="20"/>
          <w:szCs w:val="20"/>
        </w:rPr>
        <w:t>Although lodgement of Forms 388, 7051, FS70</w:t>
      </w:r>
      <w:r w:rsidR="00C03667">
        <w:rPr>
          <w:sz w:val="20"/>
          <w:szCs w:val="20"/>
        </w:rPr>
        <w:t xml:space="preserve">, 405 </w:t>
      </w:r>
      <w:r w:rsidRPr="002E1AE1">
        <w:rPr>
          <w:sz w:val="20"/>
          <w:szCs w:val="20"/>
        </w:rPr>
        <w:t xml:space="preserve">and </w:t>
      </w:r>
      <w:r w:rsidR="000F7425">
        <w:rPr>
          <w:sz w:val="20"/>
          <w:szCs w:val="20"/>
        </w:rPr>
        <w:t xml:space="preserve">accompanying </w:t>
      </w:r>
      <w:r w:rsidR="003E1C81">
        <w:rPr>
          <w:sz w:val="20"/>
          <w:szCs w:val="20"/>
        </w:rPr>
        <w:t>instance document</w:t>
      </w:r>
      <w:r w:rsidRPr="002E1AE1">
        <w:rPr>
          <w:sz w:val="20"/>
          <w:szCs w:val="20"/>
        </w:rPr>
        <w:t xml:space="preserve"> is voluntary, entities should aim </w:t>
      </w:r>
      <w:r w:rsidR="000F7425">
        <w:rPr>
          <w:sz w:val="20"/>
          <w:szCs w:val="20"/>
        </w:rPr>
        <w:t>to ensure that</w:t>
      </w:r>
      <w:r w:rsidRPr="002E1AE1">
        <w:rPr>
          <w:sz w:val="20"/>
          <w:szCs w:val="20"/>
        </w:rPr>
        <w:t xml:space="preserve"> their </w:t>
      </w:r>
      <w:r w:rsidR="00BA7C82">
        <w:rPr>
          <w:sz w:val="20"/>
          <w:szCs w:val="20"/>
        </w:rPr>
        <w:t>instance documents</w:t>
      </w:r>
      <w:r w:rsidRPr="002E1AE1">
        <w:rPr>
          <w:sz w:val="20"/>
          <w:szCs w:val="20"/>
        </w:rPr>
        <w:t xml:space="preserve"> include all the information contained in the financial report</w:t>
      </w:r>
      <w:r w:rsidR="00BA7C82">
        <w:rPr>
          <w:sz w:val="20"/>
          <w:szCs w:val="20"/>
        </w:rPr>
        <w:t>s</w:t>
      </w:r>
      <w:r w:rsidRPr="002E1AE1">
        <w:rPr>
          <w:sz w:val="20"/>
          <w:szCs w:val="20"/>
        </w:rPr>
        <w:t xml:space="preserve"> prepared in accordance with:</w:t>
      </w:r>
    </w:p>
    <w:p w:rsidR="009036F7" w:rsidRPr="002E1AE1" w:rsidRDefault="009036F7" w:rsidP="009036F7">
      <w:pPr>
        <w:pStyle w:val="Maintext"/>
        <w:rPr>
          <w:sz w:val="20"/>
          <w:szCs w:val="20"/>
        </w:rPr>
      </w:pPr>
    </w:p>
    <w:p w:rsidR="009B77C1" w:rsidRDefault="009036F7">
      <w:pPr>
        <w:pStyle w:val="Maintext"/>
        <w:numPr>
          <w:ilvl w:val="0"/>
          <w:numId w:val="28"/>
        </w:numPr>
        <w:rPr>
          <w:sz w:val="20"/>
          <w:szCs w:val="20"/>
        </w:rPr>
      </w:pPr>
      <w:r w:rsidRPr="002E1AE1">
        <w:rPr>
          <w:sz w:val="20"/>
          <w:szCs w:val="20"/>
        </w:rPr>
        <w:lastRenderedPageBreak/>
        <w:t xml:space="preserve">the </w:t>
      </w:r>
      <w:r w:rsidR="00A37510">
        <w:rPr>
          <w:sz w:val="20"/>
          <w:szCs w:val="20"/>
        </w:rPr>
        <w:t>Act</w:t>
      </w:r>
      <w:r w:rsidRPr="002E1AE1">
        <w:rPr>
          <w:sz w:val="20"/>
          <w:szCs w:val="20"/>
        </w:rPr>
        <w:t xml:space="preserve"> including the Australian Accounting Standards</w:t>
      </w:r>
      <w:r w:rsidR="00BF7825">
        <w:rPr>
          <w:sz w:val="20"/>
          <w:szCs w:val="20"/>
        </w:rPr>
        <w:t xml:space="preserve"> and Australian Auditing Standards</w:t>
      </w:r>
      <w:r w:rsidRPr="002E1AE1">
        <w:rPr>
          <w:sz w:val="20"/>
          <w:szCs w:val="20"/>
        </w:rPr>
        <w:t xml:space="preserve"> and the Corporations Regulations 2001;  </w:t>
      </w:r>
    </w:p>
    <w:p w:rsidR="009B77C1" w:rsidRDefault="009036F7">
      <w:pPr>
        <w:pStyle w:val="Maintext"/>
        <w:numPr>
          <w:ilvl w:val="0"/>
          <w:numId w:val="28"/>
        </w:numPr>
        <w:rPr>
          <w:sz w:val="20"/>
          <w:szCs w:val="20"/>
        </w:rPr>
      </w:pPr>
      <w:r w:rsidRPr="002E1AE1">
        <w:rPr>
          <w:sz w:val="20"/>
          <w:szCs w:val="20"/>
        </w:rPr>
        <w:t xml:space="preserve">any ASIC </w:t>
      </w:r>
      <w:r w:rsidR="000F7425">
        <w:rPr>
          <w:sz w:val="20"/>
          <w:szCs w:val="20"/>
        </w:rPr>
        <w:t>C</w:t>
      </w:r>
      <w:r w:rsidRPr="002E1AE1">
        <w:rPr>
          <w:sz w:val="20"/>
          <w:szCs w:val="20"/>
        </w:rPr>
        <w:t xml:space="preserve">lass </w:t>
      </w:r>
      <w:r w:rsidR="000F7425">
        <w:rPr>
          <w:sz w:val="20"/>
          <w:szCs w:val="20"/>
        </w:rPr>
        <w:t>O</w:t>
      </w:r>
      <w:r w:rsidRPr="002E1AE1">
        <w:rPr>
          <w:sz w:val="20"/>
          <w:szCs w:val="20"/>
        </w:rPr>
        <w:t>rders that were applied in the preparation of the paper or PDF version of the financial report; and</w:t>
      </w:r>
    </w:p>
    <w:p w:rsidR="009B77C1" w:rsidRDefault="009036F7">
      <w:pPr>
        <w:pStyle w:val="Maintext"/>
        <w:numPr>
          <w:ilvl w:val="0"/>
          <w:numId w:val="28"/>
        </w:numPr>
        <w:rPr>
          <w:sz w:val="20"/>
          <w:szCs w:val="20"/>
        </w:rPr>
      </w:pPr>
      <w:r w:rsidRPr="002E1AE1">
        <w:rPr>
          <w:sz w:val="20"/>
          <w:szCs w:val="20"/>
        </w:rPr>
        <w:t xml:space="preserve">applicable ASX Listing Rules.  </w:t>
      </w:r>
    </w:p>
    <w:p w:rsidR="009036F7" w:rsidRPr="002E1AE1" w:rsidRDefault="009036F7" w:rsidP="009036F7">
      <w:pPr>
        <w:pStyle w:val="Maintext"/>
        <w:rPr>
          <w:sz w:val="20"/>
          <w:szCs w:val="20"/>
        </w:rPr>
      </w:pPr>
    </w:p>
    <w:p w:rsidR="009036F7" w:rsidRPr="004F1E04" w:rsidRDefault="00D56EB0" w:rsidP="009036F7">
      <w:pPr>
        <w:pStyle w:val="Maintext"/>
        <w:rPr>
          <w:sz w:val="20"/>
          <w:szCs w:val="20"/>
        </w:rPr>
      </w:pPr>
      <w:r>
        <w:rPr>
          <w:sz w:val="20"/>
          <w:szCs w:val="20"/>
        </w:rPr>
        <w:t>A</w:t>
      </w:r>
      <w:r w:rsidR="009036F7" w:rsidRPr="004F1E04">
        <w:rPr>
          <w:sz w:val="20"/>
          <w:szCs w:val="20"/>
        </w:rPr>
        <w:t>ttention should be paid to including zeros ("0") where required by the Act or Australian Accounting Standards.  For example, an entity must show zeros where zeros appear for a particular element in the financial report e.g. for a comparative item which did not occur in the current year.</w:t>
      </w:r>
    </w:p>
    <w:p w:rsidR="009036F7" w:rsidRPr="004F1E04" w:rsidRDefault="009036F7" w:rsidP="009036F7">
      <w:pPr>
        <w:pStyle w:val="Maintext"/>
        <w:rPr>
          <w:sz w:val="20"/>
          <w:szCs w:val="20"/>
        </w:rPr>
      </w:pPr>
    </w:p>
    <w:p w:rsidR="009036F7" w:rsidRPr="004F1E04" w:rsidRDefault="009036F7" w:rsidP="009036F7">
      <w:pPr>
        <w:pStyle w:val="Maintext"/>
        <w:rPr>
          <w:bCs/>
          <w:sz w:val="20"/>
          <w:szCs w:val="20"/>
        </w:rPr>
      </w:pPr>
      <w:r w:rsidRPr="004F1E04">
        <w:rPr>
          <w:sz w:val="20"/>
          <w:szCs w:val="20"/>
        </w:rPr>
        <w:t xml:space="preserve">Any rounding in a financial report must comply with Class Order 98/100 </w:t>
      </w:r>
      <w:r w:rsidRPr="004F1E04">
        <w:rPr>
          <w:bCs/>
          <w:i/>
          <w:sz w:val="20"/>
          <w:szCs w:val="20"/>
        </w:rPr>
        <w:t xml:space="preserve">Rounding in financial reports and directors’ reports </w:t>
      </w:r>
      <w:r w:rsidRPr="004F1E04">
        <w:rPr>
          <w:bCs/>
          <w:sz w:val="20"/>
          <w:szCs w:val="20"/>
        </w:rPr>
        <w:t xml:space="preserve">and reflect the numbers reported in the </w:t>
      </w:r>
      <w:r w:rsidR="000F7425">
        <w:rPr>
          <w:bCs/>
          <w:sz w:val="20"/>
          <w:szCs w:val="20"/>
        </w:rPr>
        <w:t xml:space="preserve">paper or </w:t>
      </w:r>
      <w:r w:rsidRPr="004F1E04">
        <w:rPr>
          <w:bCs/>
          <w:sz w:val="20"/>
          <w:szCs w:val="20"/>
        </w:rPr>
        <w:t xml:space="preserve">PDF copy of the financial report.  For example, if an entity reports total assets of $123,456 with a notation at the top of the columns that the amounts are in thousands (i.e. the application of Class Order 98/100 has meant that the reported total assets are $123,456,000), then the instance document should show 123456000 with "decimals" attribute of -3.  </w:t>
      </w:r>
    </w:p>
    <w:p w:rsidR="009036F7" w:rsidRPr="004F1E04" w:rsidRDefault="009036F7" w:rsidP="009036F7">
      <w:pPr>
        <w:pStyle w:val="Maintext"/>
        <w:rPr>
          <w:sz w:val="20"/>
          <w:szCs w:val="20"/>
        </w:rPr>
      </w:pPr>
    </w:p>
    <w:p w:rsidR="009036F7" w:rsidRPr="004F1E04" w:rsidRDefault="009036F7" w:rsidP="009036F7">
      <w:pPr>
        <w:pStyle w:val="Maintext"/>
        <w:rPr>
          <w:sz w:val="20"/>
          <w:szCs w:val="20"/>
        </w:rPr>
      </w:pPr>
      <w:r w:rsidRPr="004F1E04">
        <w:rPr>
          <w:sz w:val="20"/>
          <w:szCs w:val="20"/>
        </w:rPr>
        <w:t xml:space="preserve">The </w:t>
      </w:r>
      <w:r w:rsidR="00BA7C82">
        <w:rPr>
          <w:sz w:val="20"/>
          <w:szCs w:val="20"/>
        </w:rPr>
        <w:t>instance document</w:t>
      </w:r>
      <w:r w:rsidR="00BF7825">
        <w:rPr>
          <w:sz w:val="20"/>
          <w:szCs w:val="20"/>
        </w:rPr>
        <w:t xml:space="preserve"> lodged with ASIC </w:t>
      </w:r>
      <w:r w:rsidRPr="004F1E04">
        <w:rPr>
          <w:sz w:val="20"/>
          <w:szCs w:val="20"/>
        </w:rPr>
        <w:t xml:space="preserve">should always include the same information as provided in the </w:t>
      </w:r>
      <w:r w:rsidR="00BF7825">
        <w:rPr>
          <w:sz w:val="20"/>
          <w:szCs w:val="20"/>
        </w:rPr>
        <w:t xml:space="preserve">paper or </w:t>
      </w:r>
      <w:r w:rsidRPr="004F1E04">
        <w:rPr>
          <w:sz w:val="20"/>
          <w:szCs w:val="20"/>
        </w:rPr>
        <w:t xml:space="preserve">PDF </w:t>
      </w:r>
      <w:r w:rsidR="00BF7825">
        <w:rPr>
          <w:sz w:val="20"/>
          <w:szCs w:val="20"/>
        </w:rPr>
        <w:t>financial report</w:t>
      </w:r>
      <w:r w:rsidRPr="004F1E04">
        <w:rPr>
          <w:sz w:val="20"/>
          <w:szCs w:val="20"/>
        </w:rPr>
        <w:t>.</w:t>
      </w:r>
      <w:r w:rsidR="00BF7825">
        <w:rPr>
          <w:sz w:val="20"/>
          <w:szCs w:val="20"/>
        </w:rPr>
        <w:t xml:space="preserve"> </w:t>
      </w:r>
      <w:r w:rsidRPr="004F1E04">
        <w:rPr>
          <w:sz w:val="20"/>
          <w:szCs w:val="20"/>
        </w:rPr>
        <w:t>For example the Directors</w:t>
      </w:r>
      <w:r w:rsidR="00BF7825">
        <w:rPr>
          <w:sz w:val="20"/>
          <w:szCs w:val="20"/>
        </w:rPr>
        <w:t>'</w:t>
      </w:r>
      <w:r w:rsidRPr="004F1E04">
        <w:rPr>
          <w:sz w:val="20"/>
          <w:szCs w:val="20"/>
        </w:rPr>
        <w:t xml:space="preserve"> report including the auditor independence declarations is required when a</w:t>
      </w:r>
      <w:r w:rsidR="008758CE">
        <w:rPr>
          <w:sz w:val="20"/>
          <w:szCs w:val="20"/>
        </w:rPr>
        <w:t>n entity</w:t>
      </w:r>
      <w:r w:rsidRPr="004F1E04">
        <w:rPr>
          <w:sz w:val="20"/>
          <w:szCs w:val="20"/>
        </w:rPr>
        <w:t xml:space="preserve"> is lodging their Form FS70 'Australian financial services licensee profit and loss statement and balance sheet' but is not required when non-company licensee (e.g. individual, partnership, foreign </w:t>
      </w:r>
      <w:r w:rsidR="008758CE">
        <w:rPr>
          <w:sz w:val="20"/>
          <w:szCs w:val="20"/>
        </w:rPr>
        <w:t>entity</w:t>
      </w:r>
      <w:r w:rsidRPr="004F1E04">
        <w:rPr>
          <w:sz w:val="20"/>
          <w:szCs w:val="20"/>
        </w:rPr>
        <w:t xml:space="preserve">) is lodging the same report. Therefore in each case </w:t>
      </w:r>
      <w:r w:rsidR="00BA7C82">
        <w:rPr>
          <w:sz w:val="20"/>
          <w:szCs w:val="20"/>
        </w:rPr>
        <w:t>the instance document</w:t>
      </w:r>
      <w:r w:rsidR="005E04D5" w:rsidRPr="004F1E04">
        <w:rPr>
          <w:sz w:val="20"/>
          <w:szCs w:val="20"/>
        </w:rPr>
        <w:t xml:space="preserve"> </w:t>
      </w:r>
      <w:r w:rsidRPr="004F1E04">
        <w:rPr>
          <w:sz w:val="20"/>
          <w:szCs w:val="20"/>
        </w:rPr>
        <w:t xml:space="preserve">should include only the appropriate elements that are </w:t>
      </w:r>
      <w:r w:rsidR="005E04D5">
        <w:rPr>
          <w:sz w:val="20"/>
          <w:szCs w:val="20"/>
        </w:rPr>
        <w:t>provided in</w:t>
      </w:r>
      <w:r w:rsidR="005E04D5" w:rsidRPr="004F1E04">
        <w:rPr>
          <w:sz w:val="20"/>
          <w:szCs w:val="20"/>
        </w:rPr>
        <w:t xml:space="preserve"> </w:t>
      </w:r>
      <w:r w:rsidRPr="004F1E04">
        <w:rPr>
          <w:sz w:val="20"/>
          <w:szCs w:val="20"/>
        </w:rPr>
        <w:t xml:space="preserve">the </w:t>
      </w:r>
      <w:r w:rsidR="00BF7825">
        <w:rPr>
          <w:sz w:val="20"/>
          <w:szCs w:val="20"/>
        </w:rPr>
        <w:t>paper or PDF financial report</w:t>
      </w:r>
      <w:r w:rsidRPr="004F1E04">
        <w:rPr>
          <w:sz w:val="20"/>
          <w:szCs w:val="20"/>
        </w:rPr>
        <w:t>.</w:t>
      </w:r>
    </w:p>
    <w:p w:rsidR="00086DFD" w:rsidRPr="00086DFD" w:rsidRDefault="009036F7" w:rsidP="009036F7">
      <w:pPr>
        <w:pStyle w:val="Head2"/>
        <w:tabs>
          <w:tab w:val="clear" w:pos="1144"/>
          <w:tab w:val="num" w:pos="426"/>
        </w:tabs>
        <w:ind w:left="426" w:hanging="426"/>
        <w:rPr>
          <w:szCs w:val="22"/>
        </w:rPr>
      </w:pPr>
      <w:bookmarkStart w:id="121" w:name="_Toc262109256"/>
      <w:bookmarkStart w:id="122" w:name="_Toc511374521"/>
      <w:r w:rsidRPr="008053D0">
        <w:t>Comparisons with other SBR repor</w:t>
      </w:r>
      <w:bookmarkEnd w:id="121"/>
      <w:r w:rsidR="00086DFD">
        <w:t>ts</w:t>
      </w:r>
      <w:bookmarkEnd w:id="122"/>
    </w:p>
    <w:p w:rsidR="009036F7" w:rsidRPr="00086DFD" w:rsidRDefault="009036F7" w:rsidP="00086DF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r w:rsidRPr="00086DFD">
        <w:rPr>
          <w:sz w:val="20"/>
          <w:szCs w:val="20"/>
        </w:rPr>
        <w:t xml:space="preserve">a number of differing characteristics to the other </w:t>
      </w:r>
      <w:r w:rsidR="00DD4231" w:rsidRPr="00086DFD">
        <w:rPr>
          <w:sz w:val="20"/>
          <w:szCs w:val="20"/>
        </w:rPr>
        <w:t>report</w:t>
      </w:r>
      <w:r w:rsidR="00DD4231">
        <w:rPr>
          <w:sz w:val="20"/>
          <w:szCs w:val="20"/>
        </w:rPr>
        <w:t>s</w:t>
      </w:r>
      <w:r w:rsidRPr="00086DFD">
        <w:rPr>
          <w:sz w:val="20"/>
          <w:szCs w:val="20"/>
        </w:rPr>
        <w:t>within the SBR program</w:t>
      </w:r>
      <w:r w:rsidR="00722546">
        <w:rPr>
          <w:sz w:val="20"/>
          <w:szCs w:val="20"/>
        </w:rPr>
        <w:t xml:space="preserve"> as follows:</w:t>
      </w:r>
    </w:p>
    <w:p w:rsidR="009036F7" w:rsidRPr="008053D0" w:rsidRDefault="009036F7" w:rsidP="009036F7">
      <w:pPr>
        <w:pStyle w:val="Head3"/>
      </w:pPr>
      <w:bookmarkStart w:id="123" w:name="_Toc261933151"/>
      <w:bookmarkStart w:id="124" w:name="_Toc261934222"/>
      <w:bookmarkStart w:id="125" w:name="_Toc261934401"/>
      <w:bookmarkStart w:id="126" w:name="_Toc261934579"/>
      <w:bookmarkStart w:id="127" w:name="_Toc261934756"/>
      <w:bookmarkStart w:id="128" w:name="_Toc261935216"/>
      <w:bookmarkStart w:id="129" w:name="_Toc261935314"/>
      <w:bookmarkStart w:id="130" w:name="_Toc261935414"/>
      <w:bookmarkStart w:id="131" w:name="_Toc261937624"/>
      <w:bookmarkStart w:id="132" w:name="_Toc261961174"/>
      <w:bookmarkStart w:id="133" w:name="_Toc262109052"/>
      <w:bookmarkStart w:id="134" w:name="_Toc262109155"/>
      <w:bookmarkStart w:id="135" w:name="_Toc262109257"/>
      <w:bookmarkStart w:id="136" w:name="_Toc262109258"/>
      <w:bookmarkStart w:id="137" w:name="_Toc511374522"/>
      <w:bookmarkEnd w:id="123"/>
      <w:bookmarkEnd w:id="124"/>
      <w:bookmarkEnd w:id="125"/>
      <w:bookmarkEnd w:id="126"/>
      <w:bookmarkEnd w:id="127"/>
      <w:bookmarkEnd w:id="128"/>
      <w:bookmarkEnd w:id="129"/>
      <w:bookmarkEnd w:id="130"/>
      <w:bookmarkEnd w:id="131"/>
      <w:bookmarkEnd w:id="132"/>
      <w:bookmarkEnd w:id="133"/>
      <w:bookmarkEnd w:id="134"/>
      <w:bookmarkEnd w:id="135"/>
      <w:r w:rsidRPr="008053D0">
        <w:t>Public Availability</w:t>
      </w:r>
      <w:bookmarkEnd w:id="136"/>
      <w:bookmarkEnd w:id="137"/>
    </w:p>
    <w:p w:rsidR="009036F7" w:rsidRPr="00086DFD" w:rsidRDefault="009036F7" w:rsidP="009036F7">
      <w:pPr>
        <w:jc w:val="both"/>
        <w:rPr>
          <w:sz w:val="20"/>
          <w:szCs w:val="20"/>
        </w:rPr>
      </w:pPr>
      <w:r w:rsidRPr="00086DFD">
        <w:rPr>
          <w:sz w:val="20"/>
          <w:szCs w:val="20"/>
        </w:rPr>
        <w:t xml:space="preserve">Financial reports lodged using </w:t>
      </w:r>
      <w:r w:rsidR="00722546">
        <w:rPr>
          <w:sz w:val="20"/>
          <w:szCs w:val="20"/>
        </w:rPr>
        <w:t xml:space="preserve">the </w:t>
      </w:r>
      <w:r w:rsidR="002541C9">
        <w:rPr>
          <w:sz w:val="20"/>
          <w:szCs w:val="20"/>
        </w:rPr>
        <w:t xml:space="preserve">IFRS AU </w:t>
      </w:r>
      <w:r w:rsidR="005353A4">
        <w:rPr>
          <w:sz w:val="20"/>
          <w:szCs w:val="20"/>
        </w:rPr>
        <w:t>Taxonomy (</w:t>
      </w:r>
      <w:r w:rsidR="00180A0E">
        <w:rPr>
          <w:sz w:val="20"/>
          <w:szCs w:val="20"/>
        </w:rPr>
        <w:t>instance documents</w:t>
      </w:r>
      <w:r w:rsidR="00D26315">
        <w:rPr>
          <w:sz w:val="20"/>
          <w:szCs w:val="20"/>
        </w:rPr>
        <w:t>)</w:t>
      </w:r>
      <w:r w:rsidRPr="00086DFD">
        <w:rPr>
          <w:sz w:val="20"/>
          <w:szCs w:val="20"/>
        </w:rPr>
        <w:t xml:space="preserve"> </w:t>
      </w:r>
      <w:r w:rsidR="00722546">
        <w:rPr>
          <w:sz w:val="20"/>
          <w:szCs w:val="20"/>
        </w:rPr>
        <w:t>will be</w:t>
      </w:r>
      <w:r w:rsidRPr="00086DFD">
        <w:rPr>
          <w:sz w:val="20"/>
          <w:szCs w:val="20"/>
        </w:rPr>
        <w:t xml:space="preserve"> available</w:t>
      </w:r>
      <w:r w:rsidR="00D26315">
        <w:rPr>
          <w:sz w:val="20"/>
          <w:szCs w:val="20"/>
        </w:rPr>
        <w:t xml:space="preserve"> to the public through ASIC. </w:t>
      </w:r>
      <w:r w:rsidR="00722546">
        <w:rPr>
          <w:sz w:val="20"/>
          <w:szCs w:val="20"/>
        </w:rPr>
        <w:t>Similar to existing hard copy and/or PDF lodg</w:t>
      </w:r>
      <w:r w:rsidR="00723BE5">
        <w:rPr>
          <w:sz w:val="20"/>
          <w:szCs w:val="20"/>
        </w:rPr>
        <w:t>e</w:t>
      </w:r>
      <w:r w:rsidR="00722546">
        <w:rPr>
          <w:sz w:val="20"/>
          <w:szCs w:val="20"/>
        </w:rPr>
        <w:t>ments of financial reports</w:t>
      </w:r>
      <w:r w:rsidR="00E14F7D">
        <w:rPr>
          <w:sz w:val="20"/>
          <w:szCs w:val="20"/>
        </w:rPr>
        <w:t xml:space="preserve">, </w:t>
      </w:r>
      <w:r w:rsidR="00180A0E">
        <w:rPr>
          <w:sz w:val="20"/>
          <w:szCs w:val="20"/>
        </w:rPr>
        <w:t>instance documents</w:t>
      </w:r>
      <w:r w:rsidRPr="00086DFD">
        <w:rPr>
          <w:sz w:val="20"/>
          <w:szCs w:val="20"/>
        </w:rPr>
        <w:t xml:space="preserve"> will be</w:t>
      </w:r>
      <w:r w:rsidR="00722546">
        <w:rPr>
          <w:sz w:val="20"/>
          <w:szCs w:val="20"/>
        </w:rPr>
        <w:t xml:space="preserve"> available to be</w:t>
      </w:r>
      <w:r w:rsidRPr="00086DFD">
        <w:rPr>
          <w:sz w:val="20"/>
          <w:szCs w:val="20"/>
        </w:rPr>
        <w:t xml:space="preserve"> used by </w:t>
      </w:r>
      <w:r w:rsidR="00722546">
        <w:rPr>
          <w:sz w:val="20"/>
          <w:szCs w:val="20"/>
        </w:rPr>
        <w:t xml:space="preserve">the general </w:t>
      </w:r>
      <w:r w:rsidRPr="00086DFD">
        <w:rPr>
          <w:sz w:val="20"/>
          <w:szCs w:val="20"/>
        </w:rPr>
        <w:t>invest</w:t>
      </w:r>
      <w:r w:rsidR="00722546">
        <w:rPr>
          <w:sz w:val="20"/>
          <w:szCs w:val="20"/>
        </w:rPr>
        <w:t>ing public</w:t>
      </w:r>
      <w:r w:rsidRPr="00086DFD">
        <w:rPr>
          <w:sz w:val="20"/>
          <w:szCs w:val="20"/>
        </w:rPr>
        <w:t xml:space="preserve">, creditors, employees, business analysts, </w:t>
      </w:r>
      <w:r w:rsidR="00722546">
        <w:rPr>
          <w:sz w:val="20"/>
          <w:szCs w:val="20"/>
        </w:rPr>
        <w:t>financial institutions</w:t>
      </w:r>
      <w:r w:rsidRPr="00086DFD">
        <w:rPr>
          <w:sz w:val="20"/>
          <w:szCs w:val="20"/>
        </w:rPr>
        <w:t xml:space="preserve"> and others. </w:t>
      </w:r>
    </w:p>
    <w:p w:rsidR="009036F7" w:rsidRPr="008053D0" w:rsidRDefault="009036F7" w:rsidP="009036F7">
      <w:pPr>
        <w:pStyle w:val="Head3"/>
      </w:pPr>
      <w:bookmarkStart w:id="138" w:name="_Toc261933153"/>
      <w:bookmarkStart w:id="139" w:name="_Toc261934224"/>
      <w:bookmarkStart w:id="140" w:name="_Toc261934403"/>
      <w:bookmarkStart w:id="141" w:name="_Toc261934581"/>
      <w:bookmarkStart w:id="142" w:name="_Toc261934758"/>
      <w:bookmarkStart w:id="143" w:name="_Toc261935218"/>
      <w:bookmarkStart w:id="144" w:name="_Toc261935316"/>
      <w:bookmarkStart w:id="145" w:name="_Toc261935416"/>
      <w:bookmarkStart w:id="146" w:name="_Toc261937626"/>
      <w:bookmarkStart w:id="147" w:name="_Toc261961176"/>
      <w:bookmarkStart w:id="148" w:name="_Toc262109054"/>
      <w:bookmarkStart w:id="149" w:name="_Toc262109157"/>
      <w:bookmarkStart w:id="150" w:name="_Toc262109259"/>
      <w:bookmarkStart w:id="151" w:name="_Toc262109260"/>
      <w:bookmarkStart w:id="152" w:name="_Toc511374523"/>
      <w:bookmarkEnd w:id="138"/>
      <w:bookmarkEnd w:id="139"/>
      <w:bookmarkEnd w:id="140"/>
      <w:bookmarkEnd w:id="141"/>
      <w:bookmarkEnd w:id="142"/>
      <w:bookmarkEnd w:id="143"/>
      <w:bookmarkEnd w:id="144"/>
      <w:bookmarkEnd w:id="145"/>
      <w:bookmarkEnd w:id="146"/>
      <w:bookmarkEnd w:id="147"/>
      <w:bookmarkEnd w:id="148"/>
      <w:bookmarkEnd w:id="149"/>
      <w:bookmarkEnd w:id="150"/>
      <w:r w:rsidRPr="008053D0">
        <w:t>Free-form Disclosure</w:t>
      </w:r>
      <w:bookmarkEnd w:id="151"/>
      <w:bookmarkEnd w:id="152"/>
    </w:p>
    <w:p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consist of an endless number of disclosures, especially for statements such as the Cash Flow Statement for which there is little line by line guidance in the accounting standards. </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rsidR="009036F7" w:rsidRPr="008053D0" w:rsidRDefault="009036F7" w:rsidP="009036F7">
      <w:pPr>
        <w:pStyle w:val="Head3"/>
      </w:pPr>
      <w:bookmarkStart w:id="153" w:name="_Toc261933155"/>
      <w:bookmarkStart w:id="154" w:name="_Toc261934226"/>
      <w:bookmarkStart w:id="155" w:name="_Toc261934405"/>
      <w:bookmarkStart w:id="156" w:name="_Toc261934583"/>
      <w:bookmarkStart w:id="157" w:name="_Toc261934760"/>
      <w:bookmarkStart w:id="158" w:name="_Toc261935220"/>
      <w:bookmarkStart w:id="159" w:name="_Toc261935318"/>
      <w:bookmarkStart w:id="160" w:name="_Toc261935418"/>
      <w:bookmarkStart w:id="161" w:name="_Toc261937628"/>
      <w:bookmarkStart w:id="162" w:name="_Toc261961178"/>
      <w:bookmarkStart w:id="163" w:name="_Toc262109056"/>
      <w:bookmarkStart w:id="164" w:name="_Toc262109159"/>
      <w:bookmarkStart w:id="165" w:name="_Toc262109261"/>
      <w:bookmarkStart w:id="166" w:name="_Toc262109262"/>
      <w:bookmarkStart w:id="167" w:name="_Toc511374524"/>
      <w:bookmarkEnd w:id="153"/>
      <w:bookmarkEnd w:id="154"/>
      <w:bookmarkEnd w:id="155"/>
      <w:bookmarkEnd w:id="156"/>
      <w:bookmarkEnd w:id="157"/>
      <w:bookmarkEnd w:id="158"/>
      <w:bookmarkEnd w:id="159"/>
      <w:bookmarkEnd w:id="160"/>
      <w:bookmarkEnd w:id="161"/>
      <w:bookmarkEnd w:id="162"/>
      <w:bookmarkEnd w:id="163"/>
      <w:bookmarkEnd w:id="164"/>
      <w:bookmarkEnd w:id="165"/>
      <w:r w:rsidRPr="008053D0">
        <w:t>Lodgement</w:t>
      </w:r>
      <w:r w:rsidR="00A37510">
        <w:t xml:space="preserve"> and Assurance</w:t>
      </w:r>
      <w:r w:rsidRPr="008053D0">
        <w:t xml:space="preserve"> Requirements</w:t>
      </w:r>
      <w:bookmarkEnd w:id="166"/>
      <w:bookmarkEnd w:id="167"/>
    </w:p>
    <w:p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reports in the form of either XBRL or iXBRL instance document.</w:t>
      </w:r>
    </w:p>
    <w:p w:rsidR="00EF3084" w:rsidRDefault="00EF3084" w:rsidP="009036F7">
      <w:pPr>
        <w:jc w:val="both"/>
        <w:rPr>
          <w:sz w:val="20"/>
          <w:szCs w:val="20"/>
        </w:rPr>
      </w:pPr>
    </w:p>
    <w:p w:rsidR="00EF3084" w:rsidRDefault="00EF3084" w:rsidP="009036F7">
      <w:pPr>
        <w:jc w:val="both"/>
        <w:rPr>
          <w:sz w:val="20"/>
          <w:szCs w:val="20"/>
        </w:rPr>
      </w:pPr>
    </w:p>
    <w:p w:rsidR="009036F7" w:rsidRPr="00D07281" w:rsidRDefault="00EF3084" w:rsidP="009036F7">
      <w:pPr>
        <w:jc w:val="both"/>
        <w:rPr>
          <w:sz w:val="20"/>
          <w:szCs w:val="20"/>
        </w:rPr>
      </w:pPr>
      <w:r>
        <w:rPr>
          <w:sz w:val="20"/>
          <w:szCs w:val="20"/>
        </w:rPr>
        <w:t xml:space="preserve">When entities lodge </w:t>
      </w:r>
      <w:r w:rsidR="000477CF">
        <w:rPr>
          <w:sz w:val="20"/>
          <w:szCs w:val="20"/>
        </w:rPr>
        <w:t xml:space="preserve">an </w:t>
      </w:r>
      <w:r w:rsidR="009036F7" w:rsidRPr="00D07281">
        <w:rPr>
          <w:sz w:val="20"/>
          <w:szCs w:val="20"/>
        </w:rPr>
        <w:t>XBRL instance document</w:t>
      </w:r>
      <w:r w:rsidR="000477CF">
        <w:rPr>
          <w:sz w:val="20"/>
          <w:szCs w:val="20"/>
        </w:rPr>
        <w:t xml:space="preserve"> instead of lodging forms using traditional means (paper or PDF)</w:t>
      </w:r>
      <w:r w:rsidR="009036F7" w:rsidRPr="00D07281">
        <w:rPr>
          <w:sz w:val="20"/>
          <w:szCs w:val="20"/>
        </w:rPr>
        <w:t xml:space="preserve">, </w:t>
      </w:r>
      <w:r w:rsidR="000477CF">
        <w:rPr>
          <w:sz w:val="20"/>
          <w:szCs w:val="20"/>
        </w:rPr>
        <w:t xml:space="preserve">the entities lodging financial reports with ASIC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9036F7" w:rsidRPr="00D07281">
        <w:rPr>
          <w:sz w:val="20"/>
          <w:szCs w:val="20"/>
        </w:rPr>
        <w:t xml:space="preserve">. The public availability and free-form nature of the financial report discussed above mean that human users </w:t>
      </w:r>
      <w:r w:rsidR="00D26315">
        <w:rPr>
          <w:sz w:val="20"/>
          <w:szCs w:val="20"/>
        </w:rPr>
        <w:t xml:space="preserve">accessing financial reports from ASIC </w:t>
      </w:r>
      <w:r w:rsidR="009036F7" w:rsidRPr="00D07281">
        <w:rPr>
          <w:sz w:val="20"/>
          <w:szCs w:val="20"/>
        </w:rPr>
        <w:t xml:space="preserve">are reliant on being able to read and understand </w:t>
      </w:r>
      <w:r w:rsidR="00D26315">
        <w:rPr>
          <w:sz w:val="20"/>
          <w:szCs w:val="20"/>
        </w:rPr>
        <w:t xml:space="preserve">financial reports </w:t>
      </w:r>
      <w:r w:rsidR="009036F7" w:rsidRPr="00D07281">
        <w:rPr>
          <w:sz w:val="20"/>
          <w:szCs w:val="20"/>
        </w:rPr>
        <w:t xml:space="preserve">in the manner intended by the reporting entity. As XBRL is a language designed for consumption by computers, it is impractical </w:t>
      </w:r>
      <w:r w:rsidR="00381CFB">
        <w:rPr>
          <w:sz w:val="20"/>
          <w:szCs w:val="20"/>
        </w:rPr>
        <w:t>for</w:t>
      </w:r>
      <w:r w:rsidR="009036F7" w:rsidRPr="00D07281">
        <w:rPr>
          <w:sz w:val="20"/>
          <w:szCs w:val="20"/>
        </w:rPr>
        <w:t xml:space="preserve"> human users to read and properly understand an entity’s financial report in the format of an XBRL instance document.</w:t>
      </w:r>
      <w:r w:rsidR="00D26315">
        <w:rPr>
          <w:sz w:val="20"/>
          <w:szCs w:val="20"/>
        </w:rPr>
        <w:t xml:space="preserve"> Therefore, the paper or PDF lodgement continues to be required</w:t>
      </w:r>
      <w:r w:rsidR="00381CFB">
        <w:rPr>
          <w:sz w:val="20"/>
          <w:szCs w:val="20"/>
        </w:rPr>
        <w:t>.</w:t>
      </w:r>
      <w:r w:rsidR="00D26315">
        <w:rPr>
          <w:sz w:val="20"/>
          <w:szCs w:val="20"/>
        </w:rPr>
        <w:t xml:space="preserve"> until the time when XBRL and human readable formats become integrated into one document. </w:t>
      </w:r>
    </w:p>
    <w:p w:rsidR="009036F7" w:rsidRDefault="009036F7" w:rsidP="009036F7">
      <w:pPr>
        <w:jc w:val="both"/>
        <w:rPr>
          <w:sz w:val="20"/>
          <w:szCs w:val="20"/>
        </w:rPr>
      </w:pPr>
    </w:p>
    <w:p w:rsidR="00381CFB" w:rsidRDefault="00381CFB" w:rsidP="009036F7">
      <w:pPr>
        <w:jc w:val="both"/>
        <w:rPr>
          <w:sz w:val="20"/>
          <w:szCs w:val="20"/>
        </w:rPr>
      </w:pPr>
      <w:r>
        <w:rPr>
          <w:sz w:val="20"/>
          <w:szCs w:val="20"/>
        </w:rPr>
        <w:t xml:space="preserve">When entities lodge an iXBRL instance document which contains both XBRL tags and HTML document that </w:t>
      </w:r>
      <w:r w:rsidR="00E52DAF">
        <w:rPr>
          <w:sz w:val="20"/>
          <w:szCs w:val="20"/>
        </w:rPr>
        <w:t>allows the financial reports to</w:t>
      </w:r>
      <w:r>
        <w:rPr>
          <w:sz w:val="20"/>
          <w:szCs w:val="20"/>
        </w:rPr>
        <w:t xml:space="preserve"> be rendered for hu</w:t>
      </w:r>
      <w:r w:rsidR="00E52DAF">
        <w:rPr>
          <w:sz w:val="20"/>
          <w:szCs w:val="20"/>
        </w:rPr>
        <w:t>man readability in the manner intended by the reporting entities, the paper or PDF financial reports are not required to be lodged.</w:t>
      </w:r>
    </w:p>
    <w:p w:rsidR="00381CFB" w:rsidRPr="00D07281" w:rsidRDefault="00381CFB" w:rsidP="009036F7">
      <w:pPr>
        <w:jc w:val="both"/>
        <w:rPr>
          <w:sz w:val="20"/>
          <w:szCs w:val="20"/>
        </w:rPr>
      </w:pPr>
    </w:p>
    <w:p w:rsidR="007E2546" w:rsidRPr="00D07281"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rsidR="007E2546" w:rsidRPr="00D07281" w:rsidRDefault="007E2546" w:rsidP="007E2546">
      <w:pPr>
        <w:pStyle w:val="Head2"/>
        <w:numPr>
          <w:ilvl w:val="0"/>
          <w:numId w:val="0"/>
        </w:numPr>
        <w:ind w:left="426"/>
        <w:rPr>
          <w:sz w:val="20"/>
          <w:szCs w:val="20"/>
        </w:rPr>
      </w:pPr>
    </w:p>
    <w:p w:rsidR="00EF0ED1" w:rsidRPr="00EF0ED1" w:rsidRDefault="003C3983" w:rsidP="00B94070">
      <w:pPr>
        <w:pStyle w:val="Head1"/>
        <w:tabs>
          <w:tab w:val="clear" w:pos="1928"/>
          <w:tab w:val="num" w:pos="709"/>
        </w:tabs>
        <w:ind w:hanging="1850"/>
      </w:pPr>
      <w:bookmarkStart w:id="168" w:name="_Toc511374525"/>
      <w:r>
        <w:lastRenderedPageBreak/>
        <w:t>IFRS</w:t>
      </w:r>
      <w:r w:rsidR="00086DFD">
        <w:t xml:space="preserve"> AU</w:t>
      </w:r>
      <w:r>
        <w:t xml:space="preserve"> Taxonomy</w:t>
      </w:r>
      <w:r w:rsidR="006B5616">
        <w:t xml:space="preserve"> </w:t>
      </w:r>
      <w:r w:rsidR="00F572E7">
        <w:t>Architecture</w:t>
      </w:r>
      <w:bookmarkEnd w:id="168"/>
    </w:p>
    <w:p w:rsidR="001B7B13" w:rsidRDefault="00FB1E0E" w:rsidP="00B94070">
      <w:pPr>
        <w:pStyle w:val="Head2"/>
        <w:tabs>
          <w:tab w:val="clear" w:pos="1144"/>
          <w:tab w:val="num" w:pos="709"/>
        </w:tabs>
        <w:ind w:left="709" w:hanging="709"/>
      </w:pPr>
      <w:bookmarkStart w:id="169" w:name="_Toc261425825"/>
      <w:bookmarkStart w:id="170" w:name="_Toc262111464"/>
      <w:bookmarkStart w:id="171" w:name="_Toc262121431"/>
      <w:bookmarkStart w:id="172" w:name="_Toc261425826"/>
      <w:bookmarkStart w:id="173" w:name="_Toc262111465"/>
      <w:bookmarkStart w:id="174" w:name="_Toc262121432"/>
      <w:bookmarkStart w:id="175" w:name="_Toc261425827"/>
      <w:bookmarkStart w:id="176" w:name="_Toc262111466"/>
      <w:bookmarkStart w:id="177" w:name="_Toc262121433"/>
      <w:bookmarkStart w:id="178" w:name="_Toc261425828"/>
      <w:bookmarkStart w:id="179" w:name="_Toc262111467"/>
      <w:bookmarkStart w:id="180" w:name="_Toc262121434"/>
      <w:bookmarkStart w:id="181" w:name="_Toc261425829"/>
      <w:bookmarkStart w:id="182" w:name="_Toc262111468"/>
      <w:bookmarkStart w:id="183" w:name="_Toc262121435"/>
      <w:bookmarkStart w:id="184" w:name="_Toc51137452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Australian </w:t>
      </w:r>
      <w:r w:rsidR="006B00E9">
        <w:t>E</w:t>
      </w:r>
      <w:r w:rsidR="001B7B13">
        <w:t>xtension of</w:t>
      </w:r>
      <w:r w:rsidR="00BA7C82">
        <w:t xml:space="preserve"> </w:t>
      </w:r>
      <w:r w:rsidR="00977F4F">
        <w:t>the IFRS</w:t>
      </w:r>
      <w:r w:rsidR="006B00E9">
        <w:t xml:space="preserve"> T</w:t>
      </w:r>
      <w:r w:rsidR="001B7B13">
        <w:t>axonomy</w:t>
      </w:r>
      <w:bookmarkEnd w:id="184"/>
      <w:r w:rsidR="00786C17">
        <w:t xml:space="preserve"> </w:t>
      </w:r>
    </w:p>
    <w:p w:rsidR="00086DFD" w:rsidRDefault="00086DFD" w:rsidP="00086DFD">
      <w:pPr>
        <w:pStyle w:val="Head3"/>
      </w:pPr>
      <w:bookmarkStart w:id="185" w:name="_Toc511374527"/>
      <w:r>
        <w:t>Background</w:t>
      </w:r>
      <w:bookmarkEnd w:id="185"/>
    </w:p>
    <w:p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rsidR="00086DFD" w:rsidRDefault="00086DFD" w:rsidP="00086DFD">
      <w:pPr>
        <w:rPr>
          <w:rFonts w:cs="Arial"/>
          <w:sz w:val="19"/>
          <w:szCs w:val="19"/>
        </w:rPr>
      </w:pPr>
    </w:p>
    <w:p w:rsidR="00086DFD" w:rsidRPr="00086DFD" w:rsidRDefault="00086DFD" w:rsidP="00086DFD">
      <w:pPr>
        <w:rPr>
          <w:rFonts w:cs="Arial"/>
          <w:sz w:val="20"/>
          <w:szCs w:val="20"/>
        </w:rPr>
      </w:pPr>
      <w:r w:rsidRPr="00086DFD">
        <w:rPr>
          <w:rFonts w:cs="Arial"/>
          <w:sz w:val="20"/>
          <w:szCs w:val="20"/>
        </w:rPr>
        <w:t>The IFRS AU Taxonomy</w:t>
      </w:r>
      <w:r w:rsidR="006B5616">
        <w:rPr>
          <w:rFonts w:cs="Arial"/>
          <w:sz w:val="20"/>
          <w:szCs w:val="20"/>
        </w:rPr>
        <w:t xml:space="preserve"> </w:t>
      </w:r>
      <w:r w:rsidR="00B57D8C">
        <w:rPr>
          <w:rFonts w:cs="Arial"/>
          <w:sz w:val="20"/>
          <w:szCs w:val="20"/>
        </w:rPr>
        <w:t>2018</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B57D8C">
        <w:rPr>
          <w:rFonts w:cs="Arial"/>
          <w:sz w:val="20"/>
          <w:szCs w:val="20"/>
        </w:rPr>
        <w:t>2018</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rsidR="00E07903" w:rsidRDefault="00E07903" w:rsidP="00E07903">
      <w:pPr>
        <w:pStyle w:val="Maintext"/>
      </w:pPr>
      <w:r>
        <w:t xml:space="preserve"> </w:t>
      </w:r>
    </w:p>
    <w:p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B57D8C">
        <w:rPr>
          <w:rFonts w:cs="Arial"/>
          <w:sz w:val="20"/>
          <w:szCs w:val="20"/>
        </w:rPr>
        <w:t>2018</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point 1 </w:t>
      </w:r>
      <w:r w:rsidR="00116F48">
        <w:rPr>
          <w:rFonts w:cs="Arial"/>
          <w:sz w:val="20"/>
          <w:szCs w:val="20"/>
        </w:rPr>
        <w:t xml:space="preserve">of the list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w:t>
      </w:r>
      <w:r w:rsidR="00B57D8C">
        <w:rPr>
          <w:rFonts w:cs="Arial"/>
          <w:sz w:val="20"/>
          <w:szCs w:val="20"/>
        </w:rPr>
        <w:t>2018</w:t>
      </w:r>
      <w:r w:rsidR="00753C7B">
        <w:rPr>
          <w:rFonts w:cs="Arial"/>
          <w:sz w:val="20"/>
          <w:szCs w:val="20"/>
        </w:rPr>
        <w:t xml:space="preserve"> </w:t>
      </w:r>
      <w:r w:rsidR="008F6818" w:rsidRPr="00F37C9E">
        <w:rPr>
          <w:rFonts w:cs="Arial"/>
          <w:sz w:val="20"/>
          <w:szCs w:val="20"/>
        </w:rPr>
        <w:t>Taxonomy</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 </w:t>
      </w:r>
      <w:r w:rsidRPr="00F37C9E">
        <w:rPr>
          <w:rFonts w:cs="Arial"/>
          <w:sz w:val="20"/>
          <w:szCs w:val="20"/>
        </w:rPr>
        <w:t xml:space="preserve">and the guidelines for its extension </w:t>
      </w:r>
      <w:r w:rsidR="00A37510">
        <w:rPr>
          <w:rFonts w:cs="Arial"/>
          <w:sz w:val="20"/>
          <w:szCs w:val="20"/>
        </w:rPr>
        <w:t xml:space="preserve">as </w:t>
      </w:r>
      <w:r w:rsidRPr="00F37C9E">
        <w:rPr>
          <w:rFonts w:cs="Arial"/>
          <w:sz w:val="20"/>
          <w:szCs w:val="20"/>
        </w:rPr>
        <w:t xml:space="preserve">described in the </w:t>
      </w:r>
      <w:r w:rsidRPr="000A244E">
        <w:rPr>
          <w:rFonts w:cs="Arial"/>
          <w:sz w:val="20"/>
          <w:szCs w:val="20"/>
        </w:rPr>
        <w:t>IFRS Taxonomy</w:t>
      </w:r>
      <w:r w:rsidR="006B5616" w:rsidRPr="000A244E">
        <w:rPr>
          <w:rFonts w:cs="Arial"/>
          <w:sz w:val="20"/>
          <w:szCs w:val="20"/>
        </w:rPr>
        <w:t xml:space="preserve"> </w:t>
      </w:r>
      <w:r w:rsidR="000A244E" w:rsidRPr="000A244E">
        <w:rPr>
          <w:rFonts w:cs="Arial"/>
          <w:sz w:val="20"/>
          <w:szCs w:val="20"/>
        </w:rPr>
        <w:t>Architecture</w:t>
      </w:r>
      <w:r w:rsidR="002C430F">
        <w:rPr>
          <w:rFonts w:cs="Arial"/>
          <w:sz w:val="20"/>
          <w:szCs w:val="20"/>
        </w:rPr>
        <w:t xml:space="preserve"> </w:t>
      </w:r>
      <w:r w:rsidR="004A650C">
        <w:rPr>
          <w:rFonts w:cs="Arial"/>
          <w:sz w:val="20"/>
          <w:szCs w:val="20"/>
        </w:rPr>
        <w:t>which can be found using the link provided in section 1.3.</w:t>
      </w:r>
      <w:r w:rsidR="008F6818" w:rsidRPr="000A244E">
        <w:rPr>
          <w:rFonts w:cs="Arial"/>
          <w:sz w:val="20"/>
          <w:szCs w:val="20"/>
        </w:rPr>
        <w:t>.</w:t>
      </w:r>
    </w:p>
    <w:p w:rsidR="002C180C" w:rsidRPr="0006381D" w:rsidRDefault="002C180C" w:rsidP="002C180C"/>
    <w:p w:rsidR="002C180C" w:rsidRDefault="002C180C" w:rsidP="002C180C">
      <w:pPr>
        <w:rPr>
          <w:sz w:val="20"/>
          <w:szCs w:val="20"/>
        </w:rPr>
      </w:pPr>
      <w:r w:rsidRPr="008F6818">
        <w:rPr>
          <w:sz w:val="20"/>
          <w:szCs w:val="20"/>
        </w:rPr>
        <w:t xml:space="preserve">The </w:t>
      </w:r>
      <w:r w:rsidR="008F6818">
        <w:rPr>
          <w:sz w:val="20"/>
          <w:szCs w:val="20"/>
        </w:rPr>
        <w:t>IFRS AU T</w:t>
      </w:r>
      <w:r w:rsidRPr="008F6818">
        <w:rPr>
          <w:sz w:val="20"/>
          <w:szCs w:val="20"/>
        </w:rPr>
        <w:t>axonomy</w:t>
      </w:r>
      <w:r w:rsidR="006B5616">
        <w:rPr>
          <w:sz w:val="20"/>
          <w:szCs w:val="20"/>
        </w:rPr>
        <w:t xml:space="preserve"> </w:t>
      </w:r>
      <w:r w:rsidR="00B57D8C">
        <w:rPr>
          <w:sz w:val="20"/>
          <w:szCs w:val="20"/>
        </w:rPr>
        <w:t>2018</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any stakeholder</w:t>
      </w:r>
      <w:r w:rsidR="000B03DB">
        <w:rPr>
          <w:sz w:val="20"/>
          <w:szCs w:val="20"/>
        </w:rPr>
        <w:t>s</w:t>
      </w:r>
      <w:r w:rsidRPr="008F6818">
        <w:rPr>
          <w:sz w:val="20"/>
          <w:szCs w:val="20"/>
        </w:rPr>
        <w:t xml:space="preserve"> to which the business wants or needs to send </w:t>
      </w:r>
      <w:r w:rsidR="00E52DAF">
        <w:rPr>
          <w:sz w:val="20"/>
          <w:szCs w:val="20"/>
        </w:rPr>
        <w:t>instance documents</w:t>
      </w:r>
      <w:r w:rsidRPr="008F6818">
        <w:rPr>
          <w:sz w:val="20"/>
          <w:szCs w:val="20"/>
        </w:rPr>
        <w:t>, (e.g. banks) once they are capable of consuming information in this way.</w:t>
      </w:r>
    </w:p>
    <w:p w:rsidR="002C430F" w:rsidRDefault="002C430F" w:rsidP="002C180C">
      <w:pPr>
        <w:rPr>
          <w:sz w:val="20"/>
          <w:szCs w:val="20"/>
        </w:rPr>
      </w:pPr>
    </w:p>
    <w:p w:rsidR="002C430F" w:rsidRPr="001A3E4D" w:rsidRDefault="002C430F" w:rsidP="002C430F">
      <w:pPr>
        <w:pStyle w:val="Head3"/>
      </w:pPr>
      <w:bookmarkStart w:id="186" w:name="_Toc511374528"/>
      <w:r w:rsidRPr="0032117F">
        <w:t>Changes to the previous version</w:t>
      </w:r>
      <w:bookmarkEnd w:id="186"/>
    </w:p>
    <w:p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IFRS AU Taxonomy </w:t>
      </w:r>
      <w:r w:rsidR="00B57D8C">
        <w:rPr>
          <w:rFonts w:cs="Arial"/>
          <w:bCs/>
          <w:iCs/>
          <w:sz w:val="20"/>
          <w:szCs w:val="20"/>
        </w:rPr>
        <w:t>2018</w:t>
      </w:r>
      <w:r w:rsidRPr="005A4695">
        <w:rPr>
          <w:rFonts w:cs="Arial"/>
          <w:bCs/>
          <w:iCs/>
          <w:sz w:val="20"/>
          <w:szCs w:val="20"/>
        </w:rPr>
        <w:t xml:space="preserve"> relate to the following:</w:t>
      </w:r>
    </w:p>
    <w:p w:rsidR="002C430F" w:rsidRPr="005A4695" w:rsidRDefault="002C430F" w:rsidP="002C430F">
      <w:pPr>
        <w:pStyle w:val="Maintext"/>
        <w:numPr>
          <w:ilvl w:val="0"/>
          <w:numId w:val="39"/>
        </w:numPr>
        <w:spacing w:after="120"/>
        <w:rPr>
          <w:sz w:val="20"/>
          <w:szCs w:val="20"/>
        </w:rPr>
      </w:pPr>
      <w:r w:rsidRPr="005A4695">
        <w:rPr>
          <w:sz w:val="20"/>
          <w:szCs w:val="20"/>
        </w:rPr>
        <w:t xml:space="preserve">Updates to IFRS Taxonomy </w:t>
      </w:r>
      <w:r w:rsidR="00B57D8C">
        <w:rPr>
          <w:sz w:val="20"/>
          <w:szCs w:val="20"/>
        </w:rPr>
        <w:t>2018</w:t>
      </w:r>
      <w:r w:rsidRPr="005A4695">
        <w:rPr>
          <w:sz w:val="20"/>
          <w:szCs w:val="20"/>
        </w:rPr>
        <w:t xml:space="preserve"> in relation to changes to IFRSs;</w:t>
      </w:r>
    </w:p>
    <w:p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 xml:space="preserve">common practice elements in the IFRS Taxonomy </w:t>
      </w:r>
      <w:r w:rsidR="00B57D8C">
        <w:rPr>
          <w:sz w:val="20"/>
          <w:szCs w:val="20"/>
        </w:rPr>
        <w:t>2018</w:t>
      </w:r>
      <w:r w:rsidRPr="005A4695">
        <w:rPr>
          <w:sz w:val="20"/>
          <w:szCs w:val="20"/>
        </w:rPr>
        <w:t>;</w:t>
      </w:r>
    </w:p>
    <w:p w:rsidR="002C430F" w:rsidRDefault="007D4E55" w:rsidP="002C180C">
      <w:pPr>
        <w:rPr>
          <w:sz w:val="20"/>
          <w:szCs w:val="20"/>
        </w:rPr>
      </w:pPr>
      <w:r>
        <w:rPr>
          <w:sz w:val="20"/>
          <w:szCs w:val="20"/>
        </w:rPr>
        <w:t xml:space="preserve">In 2017, we have changed file structure and the architecture of the </w:t>
      </w:r>
      <w:r w:rsidR="00EF379A">
        <w:rPr>
          <w:sz w:val="20"/>
          <w:szCs w:val="20"/>
        </w:rPr>
        <w:t>IFRS AU Taxonomy</w:t>
      </w:r>
      <w:r>
        <w:rPr>
          <w:sz w:val="20"/>
          <w:szCs w:val="20"/>
        </w:rPr>
        <w:t xml:space="preserve">.  </w:t>
      </w:r>
      <w:r w:rsidR="00DE2ED9">
        <w:rPr>
          <w:sz w:val="20"/>
          <w:szCs w:val="20"/>
        </w:rPr>
        <w:t>These changes</w:t>
      </w:r>
      <w:r w:rsidR="002C03A8">
        <w:rPr>
          <w:sz w:val="20"/>
          <w:szCs w:val="20"/>
        </w:rPr>
        <w:t xml:space="preserve"> aim to </w:t>
      </w:r>
      <w:r w:rsidR="00AF3F39">
        <w:rPr>
          <w:sz w:val="20"/>
          <w:szCs w:val="20"/>
        </w:rPr>
        <w:t>avoid making</w:t>
      </w:r>
      <w:r w:rsidR="002C03A8">
        <w:rPr>
          <w:sz w:val="20"/>
          <w:szCs w:val="20"/>
        </w:rPr>
        <w:t xml:space="preserve"> modifications in the original files of IFRS taxonomy when we include AU Extension </w:t>
      </w:r>
      <w:r w:rsidR="00EF379A">
        <w:rPr>
          <w:sz w:val="20"/>
          <w:szCs w:val="20"/>
        </w:rPr>
        <w:t xml:space="preserve">in </w:t>
      </w:r>
      <w:r w:rsidR="002C03A8">
        <w:rPr>
          <w:sz w:val="20"/>
          <w:szCs w:val="20"/>
        </w:rPr>
        <w:t xml:space="preserve">it.  The changes separate all AU Extension elements in separate AU Extension’s files (in the previous years, </w:t>
      </w:r>
      <w:r w:rsidR="005D733F">
        <w:rPr>
          <w:sz w:val="20"/>
          <w:szCs w:val="20"/>
        </w:rPr>
        <w:t>changes to incorporate</w:t>
      </w:r>
      <w:r w:rsidR="002C03A8">
        <w:rPr>
          <w:sz w:val="20"/>
          <w:szCs w:val="20"/>
        </w:rPr>
        <w:t xml:space="preserve"> AU Extension elements are </w:t>
      </w:r>
      <w:r w:rsidR="005D733F">
        <w:rPr>
          <w:sz w:val="20"/>
          <w:szCs w:val="20"/>
        </w:rPr>
        <w:t>made</w:t>
      </w:r>
      <w:r w:rsidR="002C03A8">
        <w:rPr>
          <w:sz w:val="20"/>
          <w:szCs w:val="20"/>
        </w:rPr>
        <w:t xml:space="preserve"> directly in the IFRS Taxonomy’s linkbase files).  </w:t>
      </w:r>
      <w:r w:rsidR="005D733F">
        <w:rPr>
          <w:sz w:val="20"/>
          <w:szCs w:val="20"/>
        </w:rPr>
        <w:t>T</w:t>
      </w:r>
      <w:r w:rsidR="002C03A8">
        <w:rPr>
          <w:sz w:val="20"/>
          <w:szCs w:val="20"/>
        </w:rPr>
        <w:t>hese changes in file structure and taxonomy architecture do not affect the content of the IFRS AU Taxonomy.</w:t>
      </w:r>
    </w:p>
    <w:p w:rsidR="00B94A91" w:rsidRDefault="00B94A91" w:rsidP="002C180C">
      <w:pPr>
        <w:rPr>
          <w:sz w:val="20"/>
          <w:szCs w:val="20"/>
        </w:rPr>
      </w:pPr>
    </w:p>
    <w:p w:rsidR="00B94A91" w:rsidRPr="00355224" w:rsidRDefault="00B94A91" w:rsidP="002C180C">
      <w:pPr>
        <w:rPr>
          <w:sz w:val="20"/>
          <w:szCs w:val="20"/>
        </w:rPr>
      </w:pPr>
      <w:r>
        <w:rPr>
          <w:sz w:val="20"/>
          <w:szCs w:val="20"/>
        </w:rPr>
        <w:t xml:space="preserve">There is no change to the </w:t>
      </w:r>
      <w:r w:rsidR="00B2072D">
        <w:rPr>
          <w:sz w:val="20"/>
          <w:szCs w:val="20"/>
        </w:rPr>
        <w:t>architecture of the IFRS AU Taxonomy in 2018.</w:t>
      </w:r>
    </w:p>
    <w:p w:rsidR="001B7B13" w:rsidRDefault="005D129C" w:rsidP="005819BE">
      <w:pPr>
        <w:pStyle w:val="Head3"/>
      </w:pPr>
      <w:bookmarkStart w:id="187" w:name="_Toc511374529"/>
      <w:r>
        <w:t>Content</w:t>
      </w:r>
      <w:bookmarkEnd w:id="187"/>
    </w:p>
    <w:p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6B5616">
        <w:rPr>
          <w:sz w:val="20"/>
          <w:szCs w:val="20"/>
        </w:rPr>
        <w:t xml:space="preserve">IFRS AU Taxonomy </w:t>
      </w:r>
      <w:r w:rsidR="00B57D8C">
        <w:rPr>
          <w:sz w:val="20"/>
          <w:szCs w:val="20"/>
        </w:rPr>
        <w:t>2018</w:t>
      </w:r>
      <w:r w:rsidR="00355224" w:rsidRPr="00355224">
        <w:rPr>
          <w:sz w:val="20"/>
          <w:szCs w:val="20"/>
        </w:rPr>
        <w:t xml:space="preserve"> for concepts originally belonging to </w:t>
      </w:r>
      <w:r w:rsidR="00193114">
        <w:rPr>
          <w:sz w:val="20"/>
          <w:szCs w:val="20"/>
        </w:rPr>
        <w:t xml:space="preserve">the </w:t>
      </w:r>
      <w:r w:rsidR="00355224" w:rsidRPr="00355224">
        <w:rPr>
          <w:sz w:val="20"/>
          <w:szCs w:val="20"/>
        </w:rPr>
        <w:t xml:space="preserve">IFRS Taxonomy </w:t>
      </w:r>
      <w:r w:rsidR="00B57D8C">
        <w:rPr>
          <w:sz w:val="20"/>
          <w:szCs w:val="20"/>
        </w:rPr>
        <w:t>2018</w:t>
      </w:r>
      <w:r w:rsidR="00355224" w:rsidRPr="00355224">
        <w:rPr>
          <w:sz w:val="20"/>
          <w:szCs w:val="20"/>
        </w:rPr>
        <w:t xml:space="preserve"> have not been changed for the purpose of its integration into </w:t>
      </w:r>
      <w:r w:rsidR="003E1C4C">
        <w:rPr>
          <w:sz w:val="20"/>
          <w:szCs w:val="20"/>
        </w:rPr>
        <w:t xml:space="preserve">the </w:t>
      </w:r>
      <w:r w:rsidR="006B5616">
        <w:rPr>
          <w:sz w:val="20"/>
          <w:szCs w:val="20"/>
        </w:rPr>
        <w:t>IFRS</w:t>
      </w:r>
      <w:r w:rsidR="00A5449B">
        <w:rPr>
          <w:sz w:val="20"/>
          <w:szCs w:val="20"/>
        </w:rPr>
        <w:t xml:space="preserve"> AU Taxonomy </w:t>
      </w:r>
      <w:r w:rsidR="00B57D8C">
        <w:rPr>
          <w:sz w:val="20"/>
          <w:szCs w:val="20"/>
        </w:rPr>
        <w:t>2018</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57724D">
        <w:rPr>
          <w:sz w:val="20"/>
          <w:szCs w:val="20"/>
        </w:rPr>
        <w:fldChar w:fldCharType="begin"/>
      </w:r>
      <w:r w:rsidR="00355224">
        <w:rPr>
          <w:sz w:val="20"/>
          <w:szCs w:val="20"/>
        </w:rPr>
        <w:instrText xml:space="preserve"> REF _Ref294601737 \r \h </w:instrText>
      </w:r>
      <w:r w:rsidR="0057724D">
        <w:rPr>
          <w:sz w:val="20"/>
          <w:szCs w:val="20"/>
        </w:rPr>
      </w:r>
      <w:r w:rsidR="0057724D">
        <w:rPr>
          <w:sz w:val="20"/>
          <w:szCs w:val="20"/>
        </w:rPr>
        <w:fldChar w:fldCharType="separate"/>
      </w:r>
      <w:r w:rsidR="00DD4231">
        <w:rPr>
          <w:sz w:val="20"/>
          <w:szCs w:val="20"/>
        </w:rPr>
        <w:t>2</w:t>
      </w:r>
      <w:r w:rsidR="0057724D">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rsidR="00355224" w:rsidRDefault="00355224" w:rsidP="00FA7B87">
      <w:pPr>
        <w:pStyle w:val="Maintext"/>
        <w:rPr>
          <w:sz w:val="20"/>
          <w:szCs w:val="20"/>
        </w:rPr>
      </w:pPr>
    </w:p>
    <w:p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rsidR="00355224" w:rsidRPr="00355224" w:rsidRDefault="00355224" w:rsidP="00355224">
      <w:pPr>
        <w:pStyle w:val="Maintext"/>
        <w:rPr>
          <w:sz w:val="20"/>
          <w:szCs w:val="20"/>
        </w:rPr>
      </w:pP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Pr="00355224">
        <w:rPr>
          <w:sz w:val="20"/>
          <w:szCs w:val="20"/>
        </w:rPr>
        <w:t xml:space="preserve">IFRS </w:t>
      </w:r>
      <w:r w:rsidR="00C7725B">
        <w:rPr>
          <w:sz w:val="20"/>
          <w:szCs w:val="20"/>
        </w:rPr>
        <w:t xml:space="preserve">Taxonomy </w:t>
      </w:r>
      <w:r w:rsidR="00B57D8C">
        <w:rPr>
          <w:sz w:val="20"/>
          <w:szCs w:val="20"/>
        </w:rPr>
        <w:t>2018</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Pr="00355224">
        <w:rPr>
          <w:sz w:val="20"/>
          <w:szCs w:val="20"/>
        </w:rPr>
        <w:t xml:space="preserve">IFRS </w:t>
      </w:r>
      <w:r w:rsidR="00C7725B">
        <w:rPr>
          <w:sz w:val="20"/>
          <w:szCs w:val="20"/>
        </w:rPr>
        <w:t xml:space="preserve">Taxonomy </w:t>
      </w:r>
      <w:r w:rsidR="00B57D8C">
        <w:rPr>
          <w:sz w:val="20"/>
          <w:szCs w:val="20"/>
        </w:rPr>
        <w:t>2018</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rsidR="00A845B4" w:rsidRDefault="00A845B4" w:rsidP="003E5931">
      <w:pPr>
        <w:pStyle w:val="Maintext"/>
        <w:spacing w:after="120"/>
        <w:ind w:left="1560" w:hanging="142"/>
        <w:rPr>
          <w:sz w:val="20"/>
          <w:szCs w:val="20"/>
        </w:rPr>
      </w:pPr>
    </w:p>
    <w:p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the reference to R</w:t>
      </w:r>
      <w:r w:rsidR="008B40C0" w:rsidRPr="00E858C4">
        <w:rPr>
          <w:sz w:val="20"/>
          <w:szCs w:val="20"/>
        </w:rPr>
        <w:t xml:space="preserve">educed </w:t>
      </w:r>
      <w:r w:rsidRPr="00E858C4">
        <w:rPr>
          <w:sz w:val="20"/>
          <w:szCs w:val="20"/>
        </w:rPr>
        <w:t>D</w:t>
      </w:r>
      <w:r w:rsidR="008B40C0" w:rsidRPr="00E858C4">
        <w:rPr>
          <w:sz w:val="20"/>
          <w:szCs w:val="20"/>
        </w:rPr>
        <w:t xml:space="preserve">isclosure </w:t>
      </w:r>
      <w:r w:rsidRPr="00E858C4">
        <w:rPr>
          <w:sz w:val="20"/>
          <w:szCs w:val="20"/>
        </w:rPr>
        <w:t>R</w:t>
      </w:r>
      <w:r w:rsidR="008B40C0" w:rsidRPr="00E858C4">
        <w:rPr>
          <w:sz w:val="20"/>
          <w:szCs w:val="20"/>
        </w:rPr>
        <w:t>equirements</w:t>
      </w:r>
      <w:r w:rsidRPr="00E858C4">
        <w:rPr>
          <w:sz w:val="20"/>
          <w:szCs w:val="20"/>
        </w:rPr>
        <w:t xml:space="preserve"> and Corporations Regulations</w:t>
      </w:r>
      <w:r w:rsidR="00A5449B" w:rsidRPr="00E858C4">
        <w:rPr>
          <w:sz w:val="20"/>
          <w:szCs w:val="20"/>
        </w:rPr>
        <w:t xml:space="preserve">. </w:t>
      </w:r>
      <w:r w:rsidR="00B2072D">
        <w:rPr>
          <w:sz w:val="20"/>
          <w:szCs w:val="20"/>
        </w:rPr>
        <w:t>(see column "Additional AU reference to IFRS elements" in Appendix A)</w:t>
      </w:r>
    </w:p>
    <w:p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6B5616" w:rsidRPr="00E858C4">
        <w:rPr>
          <w:rFonts w:ascii="Arial" w:hAnsi="Arial"/>
          <w:sz w:val="20"/>
          <w:szCs w:val="20"/>
          <w:lang w:eastAsia="en-AU"/>
        </w:rPr>
        <w:t xml:space="preserve">IFRS AU Taxonomy </w:t>
      </w:r>
      <w:r w:rsidR="00B57D8C">
        <w:rPr>
          <w:rFonts w:ascii="Arial" w:hAnsi="Arial"/>
          <w:sz w:val="20"/>
          <w:szCs w:val="20"/>
          <w:lang w:eastAsia="en-AU"/>
        </w:rPr>
        <w:t>2018</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rsidR="002C03A8" w:rsidRDefault="00BD18FE" w:rsidP="00E858C4">
      <w:pPr>
        <w:pStyle w:val="NormalWeb"/>
        <w:rPr>
          <w:rFonts w:ascii="Arial" w:hAnsi="Arial"/>
          <w:sz w:val="20"/>
          <w:szCs w:val="20"/>
          <w:lang w:eastAsia="en-AU"/>
        </w:rPr>
      </w:pPr>
      <w:r w:rsidRPr="00E858C4">
        <w:rPr>
          <w:rFonts w:ascii="Arial" w:hAnsi="Arial"/>
          <w:sz w:val="20"/>
          <w:szCs w:val="20"/>
          <w:lang w:eastAsia="en-AU"/>
        </w:rPr>
        <w:t xml:space="preserve">The [extl]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B57D8C">
        <w:rPr>
          <w:rFonts w:ascii="Arial" w:hAnsi="Arial"/>
          <w:sz w:val="20"/>
          <w:szCs w:val="20"/>
          <w:lang w:eastAsia="en-AU"/>
        </w:rPr>
        <w:t>20180621</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AU </w:t>
      </w:r>
      <w:r w:rsidR="00B57D8C">
        <w:rPr>
          <w:rFonts w:ascii="Arial" w:hAnsi="Arial"/>
          <w:sz w:val="20"/>
          <w:szCs w:val="20"/>
          <w:lang w:eastAsia="en-AU"/>
        </w:rPr>
        <w:t>2018</w:t>
      </w:r>
      <w:r w:rsidR="004965C8" w:rsidRPr="00E858C4">
        <w:rPr>
          <w:rFonts w:ascii="Arial" w:hAnsi="Arial"/>
          <w:sz w:val="20"/>
          <w:szCs w:val="20"/>
          <w:lang w:eastAsia="en-AU"/>
        </w:rPr>
        <w:t xml:space="preserve"> taxonomy</w:t>
      </w:r>
      <w:r w:rsidR="002C03A8">
        <w:rPr>
          <w:rFonts w:ascii="Arial" w:hAnsi="Arial"/>
          <w:sz w:val="20"/>
          <w:szCs w:val="20"/>
          <w:lang w:eastAsia="en-AU"/>
        </w:rPr>
        <w:t>.  This folder contains:</w:t>
      </w:r>
    </w:p>
    <w:p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“au_extensions” which contains all AU Extension files (including the core schema of the AU Extension and all AU Extension’s linkbase files)</w:t>
      </w:r>
      <w:r>
        <w:rPr>
          <w:rFonts w:ascii="Arial" w:hAnsi="Arial"/>
          <w:sz w:val="20"/>
          <w:szCs w:val="20"/>
          <w:lang w:eastAsia="en-AU"/>
        </w:rPr>
        <w:t>.</w:t>
      </w:r>
    </w:p>
    <w:p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xml:space="preserve">. Folder “ifrs-full” which is the original IFRS Taxonomy linkbase files and core scheme.  This folder is copied across from the IFRS Taxonomy </w:t>
      </w:r>
      <w:r w:rsidR="00B57D8C">
        <w:rPr>
          <w:rFonts w:ascii="Arial" w:hAnsi="Arial"/>
          <w:sz w:val="20"/>
          <w:szCs w:val="20"/>
          <w:lang w:eastAsia="en-AU"/>
        </w:rPr>
        <w:t>2018</w:t>
      </w:r>
      <w:r w:rsidR="00781B18">
        <w:rPr>
          <w:rFonts w:ascii="Arial" w:hAnsi="Arial"/>
          <w:sz w:val="20"/>
          <w:szCs w:val="20"/>
          <w:lang w:eastAsia="en-AU"/>
        </w:rPr>
        <w:t xml:space="preserve"> without making any changes.</w:t>
      </w:r>
    </w:p>
    <w:p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full_ifrs_doc_with_AU_extensions_entry_point_1_</w:t>
      </w:r>
      <w:r w:rsidR="00B57D8C">
        <w:rPr>
          <w:rFonts w:ascii="Arial" w:hAnsi="Arial"/>
          <w:sz w:val="20"/>
          <w:szCs w:val="20"/>
          <w:lang w:eastAsia="en-AU"/>
        </w:rPr>
        <w:t>2018-06-21</w:t>
      </w:r>
      <w:r w:rsidR="00781B18" w:rsidRPr="00781B18">
        <w:rPr>
          <w:rFonts w:ascii="Arial" w:hAnsi="Arial"/>
          <w:sz w:val="20"/>
          <w:szCs w:val="20"/>
          <w:lang w:eastAsia="en-AU"/>
        </w:rPr>
        <w:t>.xsd</w:t>
      </w:r>
      <w:r w:rsidR="00781B18">
        <w:rPr>
          <w:rFonts w:ascii="Arial" w:hAnsi="Arial"/>
          <w:sz w:val="20"/>
          <w:szCs w:val="20"/>
          <w:lang w:eastAsia="en-AU"/>
        </w:rPr>
        <w:t>” which will be used by entities presenting consolidated financial statements only.  This is referred to as “entry point one”.</w:t>
      </w:r>
    </w:p>
    <w:p w:rsidR="00A97744" w:rsidRDefault="00A85E77" w:rsidP="00D66AAD">
      <w:pPr>
        <w:pStyle w:val="NormalWeb"/>
        <w:ind w:left="426"/>
        <w:rPr>
          <w:rFonts w:ascii="Arial" w:hAnsi="Arial"/>
          <w:sz w:val="20"/>
          <w:szCs w:val="20"/>
          <w:lang w:eastAsia="en-AU"/>
        </w:rPr>
      </w:pPr>
      <w:r>
        <w:rPr>
          <w:rFonts w:ascii="Arial" w:hAnsi="Arial"/>
          <w:sz w:val="20"/>
          <w:szCs w:val="20"/>
          <w:lang w:eastAsia="en-AU"/>
        </w:rPr>
        <w:t>5</w:t>
      </w:r>
      <w:r w:rsidR="00781B18">
        <w:rPr>
          <w:rFonts w:ascii="Arial" w:hAnsi="Arial"/>
          <w:sz w:val="20"/>
          <w:szCs w:val="20"/>
          <w:lang w:eastAsia="en-AU"/>
        </w:rPr>
        <w:t>. The entry point “</w:t>
      </w:r>
      <w:r w:rsidR="00781B18" w:rsidRPr="00781B18">
        <w:rPr>
          <w:rFonts w:ascii="Arial" w:hAnsi="Arial"/>
          <w:sz w:val="20"/>
          <w:szCs w:val="20"/>
          <w:lang w:eastAsia="en-AU"/>
        </w:rPr>
        <w:t>full_ifrs_doc_</w:t>
      </w:r>
      <w:r w:rsidR="00781B18">
        <w:rPr>
          <w:rFonts w:ascii="Arial" w:hAnsi="Arial"/>
          <w:sz w:val="20"/>
          <w:szCs w:val="20"/>
          <w:lang w:eastAsia="en-AU"/>
        </w:rPr>
        <w:t>with_AU_extensions_entry_point_2</w:t>
      </w:r>
      <w:r w:rsidR="00781B18" w:rsidRPr="00781B18">
        <w:rPr>
          <w:rFonts w:ascii="Arial" w:hAnsi="Arial"/>
          <w:sz w:val="20"/>
          <w:szCs w:val="20"/>
          <w:lang w:eastAsia="en-AU"/>
        </w:rPr>
        <w:t>_</w:t>
      </w:r>
      <w:r w:rsidR="00B57D8C">
        <w:rPr>
          <w:rFonts w:ascii="Arial" w:hAnsi="Arial"/>
          <w:sz w:val="20"/>
          <w:szCs w:val="20"/>
          <w:lang w:eastAsia="en-AU"/>
        </w:rPr>
        <w:t>2018-06-21</w:t>
      </w:r>
      <w:r w:rsidR="00781B18" w:rsidRPr="00781B18">
        <w:rPr>
          <w:rFonts w:ascii="Arial" w:hAnsi="Arial"/>
          <w:sz w:val="20"/>
          <w:szCs w:val="20"/>
          <w:lang w:eastAsia="en-AU"/>
        </w:rPr>
        <w:t>.xsd</w:t>
      </w:r>
      <w:r w:rsidR="00781B18">
        <w:rPr>
          <w:rFonts w:ascii="Arial" w:hAnsi="Arial"/>
          <w:sz w:val="20"/>
          <w:szCs w:val="20"/>
          <w:lang w:eastAsia="en-AU"/>
        </w:rPr>
        <w:t>” which will be used by entities</w:t>
      </w:r>
      <w:r w:rsidR="00781B18" w:rsidRPr="00A97744">
        <w:rPr>
          <w:rFonts w:ascii="Arial" w:hAnsi="Arial"/>
          <w:sz w:val="20"/>
          <w:szCs w:val="20"/>
          <w:lang w:eastAsia="en-AU"/>
        </w:rPr>
        <w:t xml:space="preserve"> presenting both consolidated and separate financial statements in accordance with ASIC class order 10/654 or by AFS licensees that are reporting entit</w:t>
      </w:r>
      <w:r w:rsidR="00A97744">
        <w:rPr>
          <w:rFonts w:ascii="Arial" w:hAnsi="Arial"/>
          <w:sz w:val="20"/>
          <w:szCs w:val="20"/>
          <w:lang w:eastAsia="en-AU"/>
        </w:rPr>
        <w:t>ies</w:t>
      </w:r>
      <w:r w:rsidR="00781B18">
        <w:rPr>
          <w:rFonts w:ascii="Arial" w:hAnsi="Arial"/>
          <w:sz w:val="20"/>
          <w:szCs w:val="20"/>
          <w:lang w:eastAsia="en-AU"/>
        </w:rPr>
        <w:t>.  This is referred to as “entry point two”.</w:t>
      </w:r>
    </w:p>
    <w:p w:rsidR="00A97744" w:rsidRPr="00E858C4" w:rsidRDefault="00A97744" w:rsidP="002C03A8">
      <w:pPr>
        <w:pStyle w:val="NormalWeb"/>
        <w:ind w:left="426"/>
        <w:rPr>
          <w:rFonts w:ascii="Arial" w:hAnsi="Arial"/>
          <w:sz w:val="20"/>
          <w:szCs w:val="20"/>
          <w:lang w:eastAsia="en-AU"/>
        </w:rPr>
      </w:pPr>
      <w:r w:rsidRPr="00A97744">
        <w:rPr>
          <w:rFonts w:ascii="Arial" w:hAnsi="Arial"/>
          <w:sz w:val="20"/>
          <w:szCs w:val="20"/>
          <w:lang w:eastAsia="en-AU"/>
        </w:rPr>
        <w:t>Folders and Files Structure at section 3.3.1 for more information.</w:t>
      </w:r>
    </w:p>
    <w:p w:rsidR="00024EAF" w:rsidRPr="005819BE" w:rsidRDefault="00B2072D" w:rsidP="005819BE">
      <w:pPr>
        <w:pStyle w:val="Head3"/>
      </w:pPr>
      <w:bookmarkStart w:id="188" w:name="_Toc487431134"/>
      <w:bookmarkStart w:id="189" w:name="_Toc487431135"/>
      <w:bookmarkStart w:id="190" w:name="_Toc487431136"/>
      <w:bookmarkStart w:id="191" w:name="_Toc487431137"/>
      <w:bookmarkStart w:id="192" w:name="_Toc487431138"/>
      <w:bookmarkStart w:id="193" w:name="_Toc487431139"/>
      <w:bookmarkStart w:id="194" w:name="_Toc487431140"/>
      <w:bookmarkStart w:id="195" w:name="_Toc487431141"/>
      <w:bookmarkStart w:id="196" w:name="_Toc487431142"/>
      <w:bookmarkStart w:id="197" w:name="_Toc487431143"/>
      <w:bookmarkStart w:id="198" w:name="_Toc511374530"/>
      <w:bookmarkEnd w:id="188"/>
      <w:bookmarkEnd w:id="189"/>
      <w:bookmarkEnd w:id="190"/>
      <w:bookmarkEnd w:id="191"/>
      <w:bookmarkEnd w:id="192"/>
      <w:bookmarkEnd w:id="193"/>
      <w:bookmarkEnd w:id="194"/>
      <w:bookmarkEnd w:id="195"/>
      <w:bookmarkEnd w:id="196"/>
      <w:bookmarkEnd w:id="197"/>
      <w:r>
        <w:t>Preparer's</w:t>
      </w:r>
      <w:r w:rsidRPr="005819BE">
        <w:t xml:space="preserve"> </w:t>
      </w:r>
      <w:r w:rsidR="00024EAF" w:rsidRPr="005819BE">
        <w:t>extension</w:t>
      </w:r>
      <w:r>
        <w:t xml:space="preserve"> or customisation of IFRS AU taxonomy</w:t>
      </w:r>
      <w:bookmarkEnd w:id="198"/>
    </w:p>
    <w:p w:rsidR="00821300" w:rsidRDefault="004D6E9B" w:rsidP="001167B2">
      <w:pPr>
        <w:pStyle w:val="Maintext"/>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B57D8C">
        <w:rPr>
          <w:rFonts w:cs="Arial"/>
          <w:bCs/>
          <w:iCs/>
          <w:sz w:val="20"/>
          <w:szCs w:val="20"/>
        </w:rPr>
        <w:t>2018</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In some circumstances the accounting standards may require disclosure of certain information at a more detailed level than</w:t>
      </w:r>
      <w:r w:rsidR="007E39A9">
        <w:rPr>
          <w:rFonts w:cs="Arial"/>
          <w:bCs/>
          <w:iCs/>
          <w:sz w:val="20"/>
          <w:szCs w:val="20"/>
        </w:rPr>
        <w:t xml:space="preserve"> </w:t>
      </w:r>
      <w:r w:rsidR="003A4CF9">
        <w:rPr>
          <w:rFonts w:cs="Arial"/>
          <w:bCs/>
          <w:iCs/>
          <w:sz w:val="20"/>
          <w:szCs w:val="20"/>
        </w:rPr>
        <w:t xml:space="preserve">is </w:t>
      </w:r>
      <w:r w:rsidR="007E39A9">
        <w:rPr>
          <w:rFonts w:cs="Arial"/>
          <w:bCs/>
          <w:iCs/>
          <w:sz w:val="20"/>
          <w:szCs w:val="20"/>
        </w:rPr>
        <w:t xml:space="preserve">currently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detailed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linkbases) without introducing new items to the taxonomy (referred to as "preparer's customisation"). </w:t>
      </w:r>
    </w:p>
    <w:p w:rsidR="00821300" w:rsidRDefault="00821300" w:rsidP="001167B2">
      <w:pPr>
        <w:pStyle w:val="Maintext"/>
        <w:rPr>
          <w:rFonts w:cs="Arial"/>
          <w:bCs/>
          <w:iCs/>
          <w:sz w:val="20"/>
          <w:szCs w:val="20"/>
        </w:rPr>
      </w:pPr>
    </w:p>
    <w:p w:rsidR="005E04D5" w:rsidRDefault="00263CDE">
      <w:pPr>
        <w:pStyle w:val="Maintext"/>
        <w:rPr>
          <w:rFonts w:cs="Arial"/>
          <w:bCs/>
          <w:iCs/>
          <w:sz w:val="20"/>
          <w:szCs w:val="20"/>
        </w:rPr>
      </w:pPr>
      <w:r>
        <w:rPr>
          <w:rFonts w:cs="Arial"/>
          <w:bCs/>
          <w:iCs/>
          <w:sz w:val="20"/>
          <w:szCs w:val="20"/>
        </w:rPr>
        <w:lastRenderedPageBreak/>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6B5616">
        <w:rPr>
          <w:rFonts w:cs="Arial"/>
          <w:bCs/>
          <w:iCs/>
          <w:sz w:val="20"/>
          <w:szCs w:val="20"/>
        </w:rPr>
        <w:t xml:space="preserve">IFRS AU Taxonomy </w:t>
      </w:r>
      <w:r w:rsidR="00B57D8C">
        <w:rPr>
          <w:rFonts w:cs="Arial"/>
          <w:bCs/>
          <w:iCs/>
          <w:sz w:val="20"/>
          <w:szCs w:val="20"/>
        </w:rPr>
        <w:t>2018</w:t>
      </w:r>
      <w:r w:rsidR="00D66AAD">
        <w:rPr>
          <w:rFonts w:cs="Arial"/>
          <w:bCs/>
          <w:iCs/>
          <w:sz w:val="20"/>
          <w:szCs w:val="20"/>
        </w:rPr>
        <w:t xml:space="preserve"> is not allowed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D66AAD">
        <w:rPr>
          <w:rFonts w:cs="Arial"/>
          <w:bCs/>
          <w:iCs/>
          <w:sz w:val="20"/>
          <w:szCs w:val="20"/>
        </w:rPr>
        <w:t>must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 xml:space="preserve">4.2 </w:t>
      </w:r>
      <w:r w:rsidR="0048793D" w:rsidRPr="00B67020">
        <w:rPr>
          <w:rFonts w:cs="Arial"/>
          <w:bCs/>
          <w:iCs/>
          <w:sz w:val="20"/>
          <w:szCs w:val="20"/>
        </w:rPr>
        <w:t>below</w:t>
      </w:r>
      <w:r w:rsidR="006F5EDA" w:rsidRPr="004F1E04">
        <w:rPr>
          <w:rFonts w:cs="Arial"/>
          <w:bCs/>
          <w:iCs/>
          <w:sz w:val="20"/>
          <w:szCs w:val="20"/>
        </w:rPr>
        <w:t xml:space="preserve">. </w:t>
      </w:r>
    </w:p>
    <w:p w:rsidR="004D6E9B" w:rsidRDefault="004D6E9B" w:rsidP="001167B2">
      <w:pPr>
        <w:pStyle w:val="Maintext"/>
        <w:rPr>
          <w:rFonts w:cs="Arial"/>
          <w:bCs/>
          <w:iCs/>
          <w:sz w:val="20"/>
          <w:szCs w:val="20"/>
        </w:rPr>
      </w:pPr>
    </w:p>
    <w:p w:rsidR="00821300" w:rsidRDefault="00821300" w:rsidP="001167B2">
      <w:pPr>
        <w:pStyle w:val="Maintext"/>
        <w:rPr>
          <w:rFonts w:cs="Arial"/>
          <w:bCs/>
          <w:iCs/>
          <w:sz w:val="20"/>
          <w:szCs w:val="20"/>
        </w:rPr>
      </w:pPr>
    </w:p>
    <w:p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rsidR="001B7B13" w:rsidRDefault="00014CD4" w:rsidP="005819BE">
      <w:pPr>
        <w:pStyle w:val="Head3"/>
      </w:pPr>
      <w:bookmarkStart w:id="199" w:name="_Toc511374531"/>
      <w:r>
        <w:t>Issue, r</w:t>
      </w:r>
      <w:r w:rsidR="001B7B13" w:rsidRPr="005819BE">
        <w:t>elease</w:t>
      </w:r>
      <w:r>
        <w:t>s</w:t>
      </w:r>
      <w:r w:rsidR="001B7B13" w:rsidRPr="005819BE">
        <w:t>, and effective date</w:t>
      </w:r>
      <w:bookmarkEnd w:id="199"/>
    </w:p>
    <w:p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rsidR="004859E3" w:rsidRDefault="004859E3" w:rsidP="004859E3">
      <w:pPr>
        <w:autoSpaceDE w:val="0"/>
        <w:autoSpaceDN w:val="0"/>
        <w:adjustRightInd w:val="0"/>
        <w:jc w:val="both"/>
        <w:rPr>
          <w:sz w:val="20"/>
          <w:szCs w:val="20"/>
        </w:rPr>
      </w:pPr>
    </w:p>
    <w:p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14F7D">
        <w:rPr>
          <w:sz w:val="20"/>
          <w:szCs w:val="20"/>
        </w:rPr>
        <w:t>H</w:t>
      </w:r>
      <w:r>
        <w:rPr>
          <w:sz w:val="20"/>
          <w:szCs w:val="20"/>
        </w:rPr>
        <w:t>owever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rsidR="00D65A56" w:rsidRDefault="00D65A56" w:rsidP="004859E3">
      <w:pPr>
        <w:autoSpaceDE w:val="0"/>
        <w:autoSpaceDN w:val="0"/>
        <w:adjustRightInd w:val="0"/>
        <w:jc w:val="both"/>
        <w:rPr>
          <w:sz w:val="20"/>
          <w:szCs w:val="20"/>
        </w:rPr>
      </w:pPr>
    </w:p>
    <w:p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IFRS Taxonomy </w:t>
      </w:r>
      <w:r w:rsidR="00B57D8C">
        <w:rPr>
          <w:sz w:val="20"/>
          <w:szCs w:val="20"/>
        </w:rPr>
        <w:t>2018</w:t>
      </w:r>
      <w:r w:rsidRPr="00AC24DA">
        <w:rPr>
          <w:sz w:val="20"/>
          <w:szCs w:val="20"/>
        </w:rPr>
        <w:t xml:space="preserve"> is</w:t>
      </w:r>
      <w:r w:rsidR="00977F4F" w:rsidRPr="00AC24DA">
        <w:rPr>
          <w:sz w:val="20"/>
          <w:szCs w:val="20"/>
        </w:rPr>
        <w:t xml:space="preserve"> </w:t>
      </w:r>
      <w:r w:rsidR="00455E3A">
        <w:rPr>
          <w:sz w:val="20"/>
          <w:szCs w:val="20"/>
        </w:rPr>
        <w:t>2018-03-16</w:t>
      </w:r>
      <w:r w:rsidR="00FF4044" w:rsidRPr="00AC24DA">
        <w:rPr>
          <w:sz w:val="20"/>
          <w:szCs w:val="20"/>
        </w:rPr>
        <w:t xml:space="preserve">. The release date for the IFRS AU Taxonomy </w:t>
      </w:r>
      <w:r w:rsidR="00B57D8C">
        <w:rPr>
          <w:sz w:val="20"/>
          <w:szCs w:val="20"/>
        </w:rPr>
        <w:t>2018</w:t>
      </w:r>
      <w:r w:rsidR="00BB4C72" w:rsidRPr="00AC24DA">
        <w:rPr>
          <w:sz w:val="20"/>
          <w:szCs w:val="20"/>
        </w:rPr>
        <w:t xml:space="preserve"> </w:t>
      </w:r>
      <w:r w:rsidR="00FF4044" w:rsidRPr="00AC24DA">
        <w:rPr>
          <w:sz w:val="20"/>
          <w:szCs w:val="20"/>
        </w:rPr>
        <w:t xml:space="preserve">is </w:t>
      </w:r>
      <w:r w:rsidR="00B57D8C">
        <w:rPr>
          <w:sz w:val="20"/>
          <w:szCs w:val="20"/>
        </w:rPr>
        <w:t>2018-06-21</w:t>
      </w:r>
      <w:r w:rsidR="00FF4044" w:rsidRPr="00AC24DA">
        <w:rPr>
          <w:sz w:val="20"/>
          <w:szCs w:val="20"/>
        </w:rPr>
        <w:t>.</w:t>
      </w:r>
    </w:p>
    <w:p w:rsidR="003E6D55" w:rsidRDefault="003E6D55" w:rsidP="004859E3">
      <w:pPr>
        <w:pStyle w:val="Maintext"/>
        <w:jc w:val="both"/>
      </w:pPr>
    </w:p>
    <w:p w:rsidR="00A65E7E" w:rsidRDefault="00A65E7E" w:rsidP="004859E3">
      <w:pPr>
        <w:pStyle w:val="Maintext"/>
        <w:jc w:val="both"/>
      </w:pPr>
    </w:p>
    <w:p w:rsidR="00E14F7D" w:rsidRDefault="00E14F7D">
      <w:r>
        <w:br w:type="page"/>
      </w:r>
    </w:p>
    <w:p w:rsidR="00F95F98" w:rsidRDefault="00F95F98" w:rsidP="003F2061">
      <w:pPr>
        <w:pStyle w:val="Maintext"/>
      </w:pPr>
    </w:p>
    <w:p w:rsidR="001B7B13" w:rsidRDefault="00D07281" w:rsidP="007924A0">
      <w:pPr>
        <w:pStyle w:val="Head2"/>
        <w:tabs>
          <w:tab w:val="clear" w:pos="1144"/>
        </w:tabs>
        <w:ind w:left="426" w:hanging="426"/>
      </w:pPr>
      <w:bookmarkStart w:id="200" w:name="_Toc511374532"/>
      <w:r>
        <w:t>Mo</w:t>
      </w:r>
      <w:r w:rsidR="001B7B13">
        <w:t xml:space="preserve">delling of the  </w:t>
      </w:r>
      <w:r w:rsidR="006B5616">
        <w:t xml:space="preserve">IFRS AU Taxonomy </w:t>
      </w:r>
      <w:r w:rsidR="00B57D8C">
        <w:t>2018</w:t>
      </w:r>
      <w:bookmarkEnd w:id="200"/>
    </w:p>
    <w:p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IFRS </w:t>
      </w:r>
      <w:r w:rsidR="00FF4044">
        <w:rPr>
          <w:sz w:val="20"/>
          <w:szCs w:val="20"/>
        </w:rPr>
        <w:t xml:space="preserve">AU </w:t>
      </w:r>
      <w:r w:rsidR="00EE73FE">
        <w:rPr>
          <w:sz w:val="20"/>
          <w:szCs w:val="20"/>
        </w:rPr>
        <w:t>Taxonomy</w:t>
      </w:r>
      <w:r w:rsidR="006B5616">
        <w:rPr>
          <w:sz w:val="20"/>
          <w:szCs w:val="20"/>
        </w:rPr>
        <w:t xml:space="preserve"> </w:t>
      </w:r>
      <w:r w:rsidR="00B57D8C">
        <w:rPr>
          <w:sz w:val="20"/>
          <w:szCs w:val="20"/>
        </w:rPr>
        <w:t>2018</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rsidR="00FF4044" w:rsidRDefault="00FF4044" w:rsidP="00F572E7">
      <w:pPr>
        <w:rPr>
          <w:sz w:val="20"/>
          <w:szCs w:val="20"/>
        </w:rPr>
      </w:pPr>
    </w:p>
    <w:p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Therefore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r w:rsidR="00DB7280">
        <w:rPr>
          <w:sz w:val="20"/>
          <w:szCs w:val="20"/>
        </w:rPr>
        <w:t>.</w:t>
      </w:r>
    </w:p>
    <w:p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is integrated into the IFRS Taxonomy and is contained in separate AU extension’s linkbase files to avoid making direct changes or modifications to the IFRS taxonomy’s linkbase files.</w:t>
      </w:r>
      <w:r w:rsidR="005D733F">
        <w:rPr>
          <w:sz w:val="20"/>
          <w:szCs w:val="20"/>
        </w:rPr>
        <w:t xml:space="preserve"> </w:t>
      </w:r>
      <w:r w:rsidR="00DB7280">
        <w:rPr>
          <w:sz w:val="20"/>
          <w:szCs w:val="20"/>
        </w:rPr>
        <w:t xml:space="preserve">IFRS taxonomy’s linkbase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r w:rsidR="00DB7280">
        <w:rPr>
          <w:sz w:val="20"/>
          <w:szCs w:val="20"/>
        </w:rPr>
        <w:t>.</w:t>
      </w:r>
    </w:p>
    <w:p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753C7B">
        <w:rPr>
          <w:sz w:val="20"/>
          <w:szCs w:val="20"/>
        </w:rPr>
        <w:t xml:space="preserve"> </w:t>
      </w:r>
    </w:p>
    <w:p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it  forms part of a  calculation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ion and presentation linkbase have been updated so that they reflect the change without altering the accounting meaning of the concept</w:t>
      </w:r>
      <w:r w:rsidR="00DB7280">
        <w:rPr>
          <w:sz w:val="20"/>
          <w:szCs w:val="20"/>
        </w:rPr>
        <w:t>.</w:t>
      </w:r>
    </w:p>
    <w:p w:rsidR="007D10B1" w:rsidRPr="007D10B1" w:rsidRDefault="007D10B1" w:rsidP="007D10B1">
      <w:pPr>
        <w:autoSpaceDE w:val="0"/>
        <w:autoSpaceDN w:val="0"/>
        <w:adjustRightInd w:val="0"/>
        <w:rPr>
          <w:sz w:val="20"/>
          <w:szCs w:val="20"/>
        </w:rPr>
      </w:pPr>
    </w:p>
    <w:p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Pr="00E052C0">
        <w:rPr>
          <w:sz w:val="20"/>
          <w:szCs w:val="20"/>
        </w:rPr>
        <w:t>IFRS</w:t>
      </w:r>
      <w:r w:rsidR="00E052C0" w:rsidRPr="00E052C0">
        <w:rPr>
          <w:sz w:val="20"/>
          <w:szCs w:val="20"/>
        </w:rPr>
        <w:t xml:space="preserve"> Taxonomy</w:t>
      </w:r>
      <w:r w:rsidR="006B5616">
        <w:rPr>
          <w:sz w:val="20"/>
          <w:szCs w:val="20"/>
        </w:rPr>
        <w:t xml:space="preserve"> </w:t>
      </w:r>
      <w:r w:rsidR="00B57D8C">
        <w:rPr>
          <w:sz w:val="20"/>
          <w:szCs w:val="20"/>
        </w:rPr>
        <w:t>2018</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r w:rsidR="006C03AC">
        <w:rPr>
          <w:sz w:val="20"/>
          <w:szCs w:val="20"/>
        </w:rPr>
        <w:t>full_</w:t>
      </w:r>
      <w:r w:rsidR="00DB7280">
        <w:rPr>
          <w:sz w:val="20"/>
          <w:szCs w:val="20"/>
        </w:rPr>
        <w:t>ifrs</w:t>
      </w:r>
      <w:r w:rsidR="00B372C6">
        <w:rPr>
          <w:sz w:val="20"/>
          <w:szCs w:val="20"/>
        </w:rPr>
        <w:t>"</w:t>
      </w:r>
    </w:p>
    <w:p w:rsidR="00934517" w:rsidRDefault="00934517" w:rsidP="00F572E7">
      <w:pPr>
        <w:rPr>
          <w:sz w:val="20"/>
          <w:szCs w:val="20"/>
        </w:rPr>
      </w:pPr>
    </w:p>
    <w:p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points</w:t>
      </w:r>
      <w:r w:rsidR="00045ECF">
        <w:rPr>
          <w:sz w:val="20"/>
          <w:szCs w:val="20"/>
        </w:rPr>
        <w:t>.</w:t>
      </w:r>
    </w:p>
    <w:p w:rsidR="00045ECF" w:rsidRDefault="00045ECF" w:rsidP="00F572E7">
      <w:pPr>
        <w:rPr>
          <w:sz w:val="20"/>
          <w:szCs w:val="20"/>
        </w:rPr>
      </w:pPr>
    </w:p>
    <w:p w:rsidR="00F011C8" w:rsidRDefault="00B46582" w:rsidP="00F572E7">
      <w:pPr>
        <w:rPr>
          <w:sz w:val="20"/>
          <w:szCs w:val="20"/>
        </w:rPr>
      </w:pPr>
      <w:r>
        <w:rPr>
          <w:sz w:val="20"/>
          <w:szCs w:val="20"/>
        </w:rPr>
        <w:t xml:space="preserve">The list of all concepts is included in Appendix A grouped into ELRs mirroring their presentation structure </w:t>
      </w:r>
      <w:r w:rsidR="00263CDE">
        <w:rPr>
          <w:sz w:val="20"/>
          <w:szCs w:val="20"/>
        </w:rPr>
        <w:t>with references to the relevant standards.</w:t>
      </w:r>
    </w:p>
    <w:p w:rsidR="00B46582" w:rsidRDefault="00B46582" w:rsidP="00F572E7">
      <w:pPr>
        <w:rPr>
          <w:sz w:val="20"/>
          <w:szCs w:val="20"/>
        </w:rPr>
      </w:pPr>
    </w:p>
    <w:p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rsidR="00F572E7" w:rsidRDefault="00F572E7" w:rsidP="00F572E7">
      <w:pPr>
        <w:pStyle w:val="Head3"/>
      </w:pPr>
      <w:bookmarkStart w:id="201" w:name="_Toc511374533"/>
      <w:r>
        <w:t>Hierarchical modelling</w:t>
      </w:r>
      <w:bookmarkEnd w:id="201"/>
    </w:p>
    <w:p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rsidR="00F572E7" w:rsidRDefault="00F572E7" w:rsidP="00F572E7">
      <w:pPr>
        <w:autoSpaceDE w:val="0"/>
        <w:autoSpaceDN w:val="0"/>
        <w:adjustRightInd w:val="0"/>
        <w:rPr>
          <w:sz w:val="20"/>
          <w:szCs w:val="20"/>
        </w:rPr>
      </w:pPr>
    </w:p>
    <w:p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rsidR="00F011C8" w:rsidRDefault="00F011C8" w:rsidP="00F011C8">
      <w:pPr>
        <w:autoSpaceDE w:val="0"/>
        <w:autoSpaceDN w:val="0"/>
        <w:adjustRightInd w:val="0"/>
        <w:rPr>
          <w:sz w:val="20"/>
          <w:szCs w:val="20"/>
        </w:rPr>
      </w:pPr>
    </w:p>
    <w:p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rsidR="00487124" w:rsidRPr="00F572E7" w:rsidRDefault="00487124" w:rsidP="00F011C8">
      <w:pPr>
        <w:autoSpaceDE w:val="0"/>
        <w:autoSpaceDN w:val="0"/>
        <w:adjustRightInd w:val="0"/>
        <w:rPr>
          <w:sz w:val="20"/>
          <w:szCs w:val="20"/>
        </w:rPr>
      </w:pPr>
    </w:p>
    <w:p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rsidTr="00487124">
        <w:trPr>
          <w:trHeight w:val="300"/>
        </w:trPr>
        <w:tc>
          <w:tcPr>
            <w:tcW w:w="548" w:type="dxa"/>
            <w:shd w:val="clear" w:color="000000" w:fill="auto"/>
            <w:noWrap/>
            <w:vAlign w:val="bottom"/>
            <w:hideMark/>
          </w:tcPr>
          <w:p w:rsidR="0002509F" w:rsidRPr="0002509F" w:rsidRDefault="0002509F" w:rsidP="0002509F">
            <w:pPr>
              <w:rPr>
                <w:rFonts w:ascii="Tahoma" w:hAnsi="Tahoma" w:cs="Tahoma"/>
                <w:sz w:val="16"/>
                <w:szCs w:val="16"/>
              </w:rPr>
            </w:pPr>
          </w:p>
        </w:tc>
        <w:tc>
          <w:tcPr>
            <w:tcW w:w="8539" w:type="dxa"/>
            <w:shd w:val="clear" w:color="000000" w:fill="auto"/>
            <w:noWrap/>
            <w:hideMark/>
          </w:tcPr>
          <w:p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rsidTr="00487124">
        <w:trPr>
          <w:trHeight w:val="420"/>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rsidR="00036912" w:rsidRDefault="00036912" w:rsidP="00F572E7">
      <w:pPr>
        <w:rPr>
          <w:sz w:val="18"/>
          <w:szCs w:val="18"/>
        </w:rPr>
      </w:pPr>
    </w:p>
    <w:p w:rsidR="004B031A" w:rsidRDefault="004B031A" w:rsidP="00F572E7">
      <w:pPr>
        <w:rPr>
          <w:sz w:val="18"/>
          <w:szCs w:val="18"/>
        </w:rPr>
      </w:pPr>
    </w:p>
    <w:p w:rsidR="004B031A" w:rsidRDefault="004B031A" w:rsidP="00F572E7">
      <w:pPr>
        <w:rPr>
          <w:sz w:val="18"/>
          <w:szCs w:val="18"/>
        </w:rPr>
      </w:pPr>
    </w:p>
    <w:p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rsidTr="00487124">
        <w:trPr>
          <w:trHeight w:val="199"/>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rsidTr="00487124">
        <w:trPr>
          <w:trHeight w:val="131"/>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rsidTr="00487124">
        <w:trPr>
          <w:trHeight w:val="205"/>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rsidR="0002509F" w:rsidRDefault="0002509F" w:rsidP="00F572E7">
      <w:pPr>
        <w:rPr>
          <w:rFonts w:ascii="Tahoma" w:hAnsi="Tahoma" w:cs="Tahoma"/>
          <w:sz w:val="16"/>
          <w:szCs w:val="16"/>
        </w:rPr>
      </w:pPr>
    </w:p>
    <w:p w:rsidR="00F572E7" w:rsidRDefault="00F572E7" w:rsidP="00F572E7">
      <w:pPr>
        <w:pStyle w:val="Head3"/>
      </w:pPr>
      <w:bookmarkStart w:id="202" w:name="_Toc511374534"/>
      <w:r>
        <w:t>Axes Modelling</w:t>
      </w:r>
      <w:bookmarkEnd w:id="202"/>
    </w:p>
    <w:p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rsidR="004F1E04" w:rsidRDefault="004F1E04" w:rsidP="001B3E8F">
      <w:pPr>
        <w:autoSpaceDE w:val="0"/>
        <w:autoSpaceDN w:val="0"/>
        <w:adjustRightInd w:val="0"/>
        <w:rPr>
          <w:sz w:val="20"/>
          <w:szCs w:val="20"/>
        </w:rPr>
      </w:pPr>
      <w:bookmarkStart w:id="203" w:name="_GoBack"/>
      <w:bookmarkEnd w:id="203"/>
    </w:p>
    <w:p w:rsidR="00D07281" w:rsidRDefault="00D07281" w:rsidP="00262570">
      <w:pPr>
        <w:autoSpaceDE w:val="0"/>
        <w:autoSpaceDN w:val="0"/>
        <w:adjustRightInd w:val="0"/>
        <w:rPr>
          <w:sz w:val="20"/>
          <w:szCs w:val="20"/>
        </w:rPr>
      </w:pPr>
    </w:p>
    <w:p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rsidR="00D07281" w:rsidRDefault="00D07281" w:rsidP="00262570">
      <w:pPr>
        <w:autoSpaceDE w:val="0"/>
        <w:autoSpaceDN w:val="0"/>
        <w:adjustRightInd w:val="0"/>
        <w:rPr>
          <w:sz w:val="20"/>
          <w:szCs w:val="20"/>
        </w:rPr>
      </w:pPr>
    </w:p>
    <w:p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Share premium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rsidR="00870897" w:rsidRDefault="00870897" w:rsidP="00262570">
      <w:pPr>
        <w:autoSpaceDE w:val="0"/>
        <w:autoSpaceDN w:val="0"/>
        <w:adjustRightInd w:val="0"/>
        <w:rPr>
          <w:sz w:val="20"/>
          <w:szCs w:val="20"/>
        </w:rPr>
      </w:pPr>
    </w:p>
    <w:p w:rsidR="00773820" w:rsidRDefault="00773820" w:rsidP="00D07281"/>
    <w:p w:rsidR="00D07281" w:rsidRPr="00D07281" w:rsidRDefault="00D07281" w:rsidP="00D07281"/>
    <w:p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rsidTr="00D07281">
        <w:trPr>
          <w:trHeight w:val="444"/>
        </w:trPr>
        <w:tc>
          <w:tcPr>
            <w:tcW w:w="9356" w:type="dxa"/>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rsidTr="00D07281">
        <w:trPr>
          <w:trHeight w:val="340"/>
        </w:trPr>
        <w:tc>
          <w:tcPr>
            <w:tcW w:w="9356" w:type="dxa"/>
            <w:hideMark/>
          </w:tcPr>
          <w:p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Dividends recognised as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rsidR="00D07281" w:rsidRPr="005A1A89" w:rsidRDefault="00D07281" w:rsidP="002A1033">
      <w:pPr>
        <w:rPr>
          <w:i/>
          <w:sz w:val="20"/>
          <w:szCs w:val="20"/>
        </w:rPr>
      </w:pPr>
    </w:p>
    <w:p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rsidR="00F367F6" w:rsidRDefault="00F367F6" w:rsidP="00F367F6"/>
    <w:p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rsidR="007F0AB5" w:rsidRDefault="007F0AB5" w:rsidP="005A1A89">
      <w:pPr>
        <w:pStyle w:val="Head2"/>
        <w:numPr>
          <w:ilvl w:val="0"/>
          <w:numId w:val="0"/>
        </w:numPr>
        <w:sectPr w:rsidR="007F0AB5" w:rsidSect="00F637FF">
          <w:headerReference w:type="even" r:id="rId23"/>
          <w:headerReference w:type="first" r:id="rId24"/>
          <w:pgSz w:w="11906" w:h="16838" w:code="9"/>
          <w:pgMar w:top="1814" w:right="566" w:bottom="1418" w:left="1276" w:header="425" w:footer="680" w:gutter="0"/>
          <w:cols w:space="708"/>
          <w:formProt w:val="0"/>
          <w:docGrid w:linePitch="360"/>
        </w:sectPr>
      </w:pPr>
    </w:p>
    <w:p w:rsidR="001B7B13" w:rsidRDefault="00FB1E0E" w:rsidP="007924A0">
      <w:pPr>
        <w:pStyle w:val="Head2"/>
        <w:tabs>
          <w:tab w:val="clear" w:pos="1144"/>
        </w:tabs>
        <w:ind w:left="426" w:hanging="426"/>
      </w:pPr>
      <w:bookmarkStart w:id="204" w:name="_Toc511374535"/>
      <w:r>
        <w:lastRenderedPageBreak/>
        <w:t>S</w:t>
      </w:r>
      <w:r w:rsidR="001B7B13">
        <w:t xml:space="preserve">tructure of the </w:t>
      </w:r>
      <w:r>
        <w:t>IFRS AU T</w:t>
      </w:r>
      <w:r w:rsidR="001B7B13">
        <w:t xml:space="preserve">axonomy </w:t>
      </w:r>
      <w:r w:rsidR="00B57D8C">
        <w:t>2018</w:t>
      </w:r>
      <w:bookmarkEnd w:id="204"/>
    </w:p>
    <w:p w:rsidR="003A2E43" w:rsidRDefault="003A2E43" w:rsidP="00D07281">
      <w:pPr>
        <w:pStyle w:val="Head3"/>
        <w:spacing w:after="120"/>
      </w:pPr>
      <w:bookmarkStart w:id="205" w:name="_Toc511374536"/>
      <w:r w:rsidRPr="005819BE">
        <w:t>Folders and file structures</w:t>
      </w:r>
      <w:bookmarkEnd w:id="205"/>
    </w:p>
    <w:p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6B5616">
        <w:rPr>
          <w:sz w:val="20"/>
          <w:szCs w:val="20"/>
        </w:rPr>
        <w:t xml:space="preserve">IFRS AU Taxonomy </w:t>
      </w:r>
      <w:r w:rsidR="00B57D8C">
        <w:rPr>
          <w:sz w:val="20"/>
          <w:szCs w:val="20"/>
        </w:rPr>
        <w:t>2018</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5A365C76" wp14:editId="7285F2C1">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88647"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17BED8CA" wp14:editId="0F8F8ED5">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FDA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116745DE" wp14:editId="41F009E0">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rsidR="008069E2" w:rsidRPr="001C0B74" w:rsidRDefault="008069E2">
                            <w:pPr>
                              <w:rPr>
                                <w:b/>
                                <w:sz w:val="18"/>
                                <w:szCs w:val="18"/>
                              </w:rPr>
                            </w:pPr>
                            <w:r w:rsidRPr="001C0B74">
                              <w:rPr>
                                <w:b/>
                                <w:sz w:val="18"/>
                                <w:szCs w:val="18"/>
                              </w:rPr>
                              <w:t>Legend:</w:t>
                            </w:r>
                          </w:p>
                          <w:p w:rsidR="008069E2" w:rsidRDefault="008069E2">
                            <w:pPr>
                              <w:rPr>
                                <w:sz w:val="18"/>
                                <w:szCs w:val="18"/>
                              </w:rPr>
                            </w:pPr>
                          </w:p>
                          <w:p w:rsidR="008069E2" w:rsidRDefault="008069E2">
                            <w:pPr>
                              <w:rPr>
                                <w:sz w:val="18"/>
                                <w:szCs w:val="18"/>
                              </w:rPr>
                            </w:pPr>
                            <w:r>
                              <w:rPr>
                                <w:sz w:val="18"/>
                                <w:szCs w:val="18"/>
                              </w:rPr>
                              <w:tab/>
                              <w:t>representing a folder</w:t>
                            </w:r>
                          </w:p>
                          <w:p w:rsidR="008069E2" w:rsidRDefault="008069E2">
                            <w:pPr>
                              <w:rPr>
                                <w:sz w:val="18"/>
                                <w:szCs w:val="18"/>
                              </w:rPr>
                            </w:pPr>
                          </w:p>
                          <w:p w:rsidR="008069E2" w:rsidRDefault="008069E2">
                            <w:pPr>
                              <w:rPr>
                                <w:sz w:val="18"/>
                                <w:szCs w:val="18"/>
                              </w:rPr>
                            </w:pPr>
                          </w:p>
                          <w:p w:rsidR="008069E2" w:rsidRDefault="008069E2">
                            <w:pPr>
                              <w:rPr>
                                <w:sz w:val="18"/>
                                <w:szCs w:val="18"/>
                              </w:rPr>
                            </w:pPr>
                            <w:r>
                              <w:rPr>
                                <w:sz w:val="18"/>
                                <w:szCs w:val="18"/>
                              </w:rPr>
                              <w:tab/>
                            </w:r>
                            <w:r>
                              <w:rPr>
                                <w:sz w:val="18"/>
                                <w:szCs w:val="18"/>
                              </w:rPr>
                              <w:tab/>
                              <w:t>representing a file (schema or entry points)</w:t>
                            </w:r>
                          </w:p>
                          <w:p w:rsidR="008069E2" w:rsidRDefault="008069E2">
                            <w:pPr>
                              <w:rPr>
                                <w:sz w:val="18"/>
                                <w:szCs w:val="18"/>
                              </w:rPr>
                            </w:pPr>
                          </w:p>
                          <w:p w:rsidR="008069E2" w:rsidRDefault="008069E2">
                            <w:pPr>
                              <w:rPr>
                                <w:sz w:val="18"/>
                                <w:szCs w:val="18"/>
                              </w:rPr>
                            </w:pPr>
                          </w:p>
                          <w:p w:rsidR="008069E2" w:rsidRPr="004B2328" w:rsidRDefault="008069E2">
                            <w:pPr>
                              <w:rPr>
                                <w:sz w:val="18"/>
                                <w:szCs w:val="18"/>
                              </w:rPr>
                            </w:pPr>
                            <w:r>
                              <w:rPr>
                                <w:sz w:val="18"/>
                                <w:szCs w:val="18"/>
                              </w:rPr>
                              <w:t xml:space="preserve">Note (*): folder “full_ifrs” is copied across from the IFRS Taxonomy 2018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745DE"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">
                <v:textbox>
                  <w:txbxContent>
                    <w:p w:rsidR="008069E2" w:rsidRPr="001C0B74" w:rsidRDefault="008069E2">
                      <w:pPr>
                        <w:rPr>
                          <w:b/>
                          <w:sz w:val="18"/>
                          <w:szCs w:val="18"/>
                        </w:rPr>
                      </w:pPr>
                      <w:r w:rsidRPr="001C0B74">
                        <w:rPr>
                          <w:b/>
                          <w:sz w:val="18"/>
                          <w:szCs w:val="18"/>
                        </w:rPr>
                        <w:t>Legend:</w:t>
                      </w:r>
                    </w:p>
                    <w:p w:rsidR="008069E2" w:rsidRDefault="008069E2">
                      <w:pPr>
                        <w:rPr>
                          <w:sz w:val="18"/>
                          <w:szCs w:val="18"/>
                        </w:rPr>
                      </w:pPr>
                    </w:p>
                    <w:p w:rsidR="008069E2" w:rsidRDefault="008069E2">
                      <w:pPr>
                        <w:rPr>
                          <w:sz w:val="18"/>
                          <w:szCs w:val="18"/>
                        </w:rPr>
                      </w:pPr>
                      <w:r>
                        <w:rPr>
                          <w:sz w:val="18"/>
                          <w:szCs w:val="18"/>
                        </w:rPr>
                        <w:tab/>
                        <w:t>representing a folder</w:t>
                      </w:r>
                    </w:p>
                    <w:p w:rsidR="008069E2" w:rsidRDefault="008069E2">
                      <w:pPr>
                        <w:rPr>
                          <w:sz w:val="18"/>
                          <w:szCs w:val="18"/>
                        </w:rPr>
                      </w:pPr>
                    </w:p>
                    <w:p w:rsidR="008069E2" w:rsidRDefault="008069E2">
                      <w:pPr>
                        <w:rPr>
                          <w:sz w:val="18"/>
                          <w:szCs w:val="18"/>
                        </w:rPr>
                      </w:pPr>
                    </w:p>
                    <w:p w:rsidR="008069E2" w:rsidRDefault="008069E2">
                      <w:pPr>
                        <w:rPr>
                          <w:sz w:val="18"/>
                          <w:szCs w:val="18"/>
                        </w:rPr>
                      </w:pPr>
                      <w:r>
                        <w:rPr>
                          <w:sz w:val="18"/>
                          <w:szCs w:val="18"/>
                        </w:rPr>
                        <w:tab/>
                      </w:r>
                      <w:r>
                        <w:rPr>
                          <w:sz w:val="18"/>
                          <w:szCs w:val="18"/>
                        </w:rPr>
                        <w:tab/>
                        <w:t>representing a file (schema or entry points)</w:t>
                      </w:r>
                    </w:p>
                    <w:p w:rsidR="008069E2" w:rsidRDefault="008069E2">
                      <w:pPr>
                        <w:rPr>
                          <w:sz w:val="18"/>
                          <w:szCs w:val="18"/>
                        </w:rPr>
                      </w:pPr>
                    </w:p>
                    <w:p w:rsidR="008069E2" w:rsidRDefault="008069E2">
                      <w:pPr>
                        <w:rPr>
                          <w:sz w:val="18"/>
                          <w:szCs w:val="18"/>
                        </w:rPr>
                      </w:pPr>
                    </w:p>
                    <w:p w:rsidR="008069E2" w:rsidRPr="004B2328" w:rsidRDefault="008069E2">
                      <w:pPr>
                        <w:rPr>
                          <w:sz w:val="18"/>
                          <w:szCs w:val="18"/>
                        </w:rPr>
                      </w:pPr>
                      <w:r>
                        <w:rPr>
                          <w:sz w:val="18"/>
                          <w:szCs w:val="18"/>
                        </w:rPr>
                        <w:t xml:space="preserve">Note (*): folder “full_ifrs” is copied across from the IFRS Taxonomy 2018 as is.  This folder contains IFRS taxonomy linkbases and the coreschema.  </w:t>
                      </w:r>
                    </w:p>
                  </w:txbxContent>
                </v:textbox>
              </v:shape>
            </w:pict>
          </mc:Fallback>
        </mc:AlternateContent>
      </w:r>
      <w:r w:rsidR="005A4695" w:rsidRPr="005A4695">
        <w:rPr>
          <w:noProof/>
        </w:rPr>
        <w:drawing>
          <wp:inline distT="0" distB="0" distL="0" distR="0" wp14:anchorId="30B7A101" wp14:editId="0FA879E9">
            <wp:extent cx="8439150" cy="4619625"/>
            <wp:effectExtent l="571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1E4490" w:rsidRPr="001E4490">
        <w:rPr>
          <w:noProof/>
        </w:rPr>
        <w:t xml:space="preserve"> </w:t>
      </w:r>
      <w:r w:rsidR="001E4490" w:rsidRPr="001E4490">
        <w:rPr>
          <w:rStyle w:val="CommentReference"/>
          <w:sz w:val="22"/>
        </w:rPr>
        <w:t xml:space="preserve"> </w:t>
      </w:r>
    </w:p>
    <w:p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rsidR="00CA720E" w:rsidRDefault="00CA720E" w:rsidP="00611094">
      <w:pPr>
        <w:rPr>
          <w:sz w:val="20"/>
          <w:szCs w:val="20"/>
        </w:rPr>
      </w:pPr>
    </w:p>
    <w:p w:rsidR="004859E3" w:rsidRPr="00611094" w:rsidRDefault="004859E3" w:rsidP="00611094">
      <w:pPr>
        <w:rPr>
          <w:sz w:val="20"/>
          <w:szCs w:val="20"/>
        </w:rPr>
      </w:pPr>
      <w:r w:rsidRPr="00611094">
        <w:rPr>
          <w:sz w:val="20"/>
          <w:szCs w:val="20"/>
        </w:rPr>
        <w:t>For each taxonomy release, the IFRS Taxonomy release date appears in all taxonomy files.</w:t>
      </w:r>
    </w:p>
    <w:p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rsidR="009B77C1" w:rsidRPr="004D550A" w:rsidRDefault="00F06D0D" w:rsidP="00DA5F87">
      <w:pPr>
        <w:pStyle w:val="ListParagraph"/>
        <w:numPr>
          <w:ilvl w:val="0"/>
          <w:numId w:val="33"/>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rsidR="009B77C1" w:rsidRPr="004D550A" w:rsidRDefault="00F06D0D" w:rsidP="00DA5F87">
      <w:pPr>
        <w:pStyle w:val="ListParagraph"/>
        <w:numPr>
          <w:ilvl w:val="0"/>
          <w:numId w:val="33"/>
        </w:numPr>
        <w:rPr>
          <w:sz w:val="20"/>
          <w:szCs w:val="20"/>
        </w:rPr>
      </w:pPr>
      <w:r w:rsidRPr="004D550A">
        <w:rPr>
          <w:b/>
          <w:sz w:val="20"/>
          <w:szCs w:val="20"/>
        </w:rPr>
        <w:t xml:space="preserve">extl </w:t>
      </w:r>
      <w:r w:rsidRPr="004D550A">
        <w:rPr>
          <w:sz w:val="20"/>
          <w:szCs w:val="20"/>
        </w:rPr>
        <w:t xml:space="preserve">is the folder reserved by SBR for </w:t>
      </w:r>
      <w:r w:rsidR="00E42E66" w:rsidRPr="004D550A">
        <w:rPr>
          <w:sz w:val="20"/>
          <w:szCs w:val="20"/>
        </w:rPr>
        <w:t xml:space="preserve"> external taxonomies;</w:t>
      </w:r>
    </w:p>
    <w:p w:rsidR="009B77C1" w:rsidRPr="004D550A" w:rsidRDefault="007D0D17" w:rsidP="00DA5F87">
      <w:pPr>
        <w:pStyle w:val="ListParagraph"/>
        <w:numPr>
          <w:ilvl w:val="0"/>
          <w:numId w:val="33"/>
        </w:numPr>
        <w:rPr>
          <w:sz w:val="20"/>
          <w:szCs w:val="20"/>
        </w:rPr>
      </w:pPr>
      <w:r w:rsidRPr="004D550A">
        <w:rPr>
          <w:b/>
          <w:sz w:val="20"/>
          <w:szCs w:val="20"/>
        </w:rPr>
        <w:t>ifrs_</w:t>
      </w:r>
      <w:r w:rsidR="00B57D8C">
        <w:rPr>
          <w:b/>
          <w:sz w:val="20"/>
          <w:szCs w:val="20"/>
        </w:rPr>
        <w:t>20180621</w:t>
      </w:r>
      <w:r w:rsidR="00E42E66" w:rsidRPr="004D550A">
        <w:rPr>
          <w:sz w:val="20"/>
          <w:szCs w:val="20"/>
        </w:rPr>
        <w:t xml:space="preserve"> is the folder where the IFRS </w:t>
      </w:r>
      <w:r w:rsidR="00B64680">
        <w:rPr>
          <w:sz w:val="20"/>
          <w:szCs w:val="20"/>
        </w:rPr>
        <w:t xml:space="preserve">AU </w:t>
      </w:r>
      <w:r w:rsidR="00E42E66" w:rsidRPr="004D550A">
        <w:rPr>
          <w:sz w:val="20"/>
          <w:szCs w:val="20"/>
        </w:rPr>
        <w:t xml:space="preserve">Taxonomy </w:t>
      </w:r>
      <w:r w:rsidR="00B57D8C">
        <w:rPr>
          <w:sz w:val="20"/>
          <w:szCs w:val="20"/>
        </w:rPr>
        <w:t>2018</w:t>
      </w:r>
      <w:r w:rsidR="00B64680">
        <w:rPr>
          <w:sz w:val="20"/>
          <w:szCs w:val="20"/>
        </w:rPr>
        <w:t xml:space="preserve"> resides</w:t>
      </w:r>
      <w:r w:rsidR="00E42E66" w:rsidRPr="004D550A">
        <w:rPr>
          <w:sz w:val="20"/>
          <w:szCs w:val="20"/>
        </w:rPr>
        <w:t>;</w:t>
      </w:r>
    </w:p>
    <w:p w:rsidR="009B77C1" w:rsidRPr="004D550A" w:rsidRDefault="00B64680" w:rsidP="00DA5F87">
      <w:pPr>
        <w:pStyle w:val="ListParagraph"/>
        <w:numPr>
          <w:ilvl w:val="0"/>
          <w:numId w:val="33"/>
        </w:numPr>
        <w:rPr>
          <w:sz w:val="20"/>
          <w:szCs w:val="20"/>
        </w:rPr>
      </w:pPr>
      <w:r>
        <w:rPr>
          <w:b/>
          <w:sz w:val="20"/>
          <w:szCs w:val="20"/>
        </w:rPr>
        <w:t>full_</w:t>
      </w:r>
      <w:r w:rsidR="00A20DE4" w:rsidRPr="004D550A">
        <w:rPr>
          <w:b/>
          <w:sz w:val="20"/>
          <w:szCs w:val="20"/>
        </w:rPr>
        <w:t>ifrs</w:t>
      </w:r>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linkbase files and the IFRS taxonomy’s core schema</w:t>
      </w:r>
      <w:r w:rsidR="00E42E66" w:rsidRPr="004D550A">
        <w:rPr>
          <w:sz w:val="20"/>
          <w:szCs w:val="20"/>
        </w:rPr>
        <w:t>;</w:t>
      </w:r>
    </w:p>
    <w:p w:rsidR="009B77C1" w:rsidRPr="004D550A" w:rsidRDefault="004965C8" w:rsidP="004965C8">
      <w:pPr>
        <w:pStyle w:val="ListParagraph"/>
        <w:numPr>
          <w:ilvl w:val="0"/>
          <w:numId w:val="33"/>
        </w:numPr>
        <w:rPr>
          <w:sz w:val="20"/>
          <w:szCs w:val="20"/>
        </w:rPr>
      </w:pPr>
      <w:r w:rsidRPr="00B64680">
        <w:rPr>
          <w:i/>
          <w:sz w:val="20"/>
          <w:szCs w:val="20"/>
        </w:rPr>
        <w:t>ifrs_au-cor_</w:t>
      </w:r>
      <w:r w:rsidR="00B57D8C">
        <w:rPr>
          <w:i/>
          <w:sz w:val="20"/>
          <w:szCs w:val="20"/>
        </w:rPr>
        <w:t>2018-06-21</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rsidR="009B77C1" w:rsidRPr="00B64680" w:rsidRDefault="00DE2ED9" w:rsidP="00B64680">
      <w:pPr>
        <w:pStyle w:val="ListParagraph"/>
        <w:numPr>
          <w:ilvl w:val="0"/>
          <w:numId w:val="33"/>
        </w:numPr>
        <w:rPr>
          <w:sz w:val="20"/>
          <w:szCs w:val="20"/>
        </w:rPr>
      </w:pPr>
      <w:r w:rsidRPr="00B64680">
        <w:rPr>
          <w:bCs/>
          <w:i/>
          <w:sz w:val="20"/>
          <w:szCs w:val="20"/>
        </w:rPr>
        <w:t>full_ifrs_doc_with_AU_extensions_entry_point_1_</w:t>
      </w:r>
      <w:r w:rsidR="00B57D8C">
        <w:rPr>
          <w:bCs/>
          <w:i/>
          <w:sz w:val="20"/>
          <w:szCs w:val="20"/>
        </w:rPr>
        <w:t>2018-06-21</w:t>
      </w:r>
      <w:r w:rsidRPr="00B64680">
        <w:rPr>
          <w:bCs/>
          <w:i/>
          <w:sz w:val="20"/>
          <w:szCs w:val="20"/>
        </w:rPr>
        <w:t>.xsd</w:t>
      </w:r>
      <w:r w:rsidR="00B64680">
        <w:rPr>
          <w:b/>
          <w:bCs/>
          <w:sz w:val="20"/>
          <w:szCs w:val="20"/>
        </w:rPr>
        <w:t xml:space="preserve"> </w:t>
      </w:r>
      <w:r w:rsidR="00E42E66" w:rsidRPr="00B64680">
        <w:rPr>
          <w:sz w:val="20"/>
          <w:szCs w:val="20"/>
        </w:rPr>
        <w:t>i</w:t>
      </w:r>
      <w:r w:rsidR="004859E3" w:rsidRPr="00B64680">
        <w:rPr>
          <w:sz w:val="20"/>
          <w:szCs w:val="20"/>
        </w:rPr>
        <w:t>s the entry point schema that combines all of the files for IFRS</w:t>
      </w:r>
      <w:r w:rsidR="0009436F" w:rsidRPr="00B64680">
        <w:rPr>
          <w:sz w:val="20"/>
          <w:szCs w:val="20"/>
        </w:rPr>
        <w:t xml:space="preserve"> Taxonomy</w:t>
      </w:r>
      <w:r w:rsidR="006B5616" w:rsidRPr="00B64680">
        <w:rPr>
          <w:sz w:val="20"/>
          <w:szCs w:val="20"/>
        </w:rPr>
        <w:t xml:space="preserve"> </w:t>
      </w:r>
      <w:r w:rsidR="00B57D8C">
        <w:rPr>
          <w:sz w:val="20"/>
          <w:szCs w:val="20"/>
        </w:rPr>
        <w:t>2018</w:t>
      </w:r>
      <w:r w:rsidR="004859E3" w:rsidRPr="00B64680">
        <w:rPr>
          <w:sz w:val="20"/>
          <w:szCs w:val="20"/>
        </w:rPr>
        <w:t xml:space="preserve"> and the IFRS</w:t>
      </w:r>
      <w:r w:rsidR="00E42E66" w:rsidRPr="00B64680">
        <w:rPr>
          <w:sz w:val="20"/>
          <w:szCs w:val="20"/>
        </w:rPr>
        <w:t xml:space="preserve"> AU</w:t>
      </w:r>
      <w:r w:rsidR="00F35962" w:rsidRPr="00B64680">
        <w:rPr>
          <w:sz w:val="20"/>
          <w:szCs w:val="20"/>
        </w:rPr>
        <w:t xml:space="preserve"> Extension</w:t>
      </w:r>
      <w:r w:rsidR="0009436F" w:rsidRPr="00B64680">
        <w:rPr>
          <w:sz w:val="20"/>
          <w:szCs w:val="20"/>
        </w:rPr>
        <w:t xml:space="preserve"> Taxonomy</w:t>
      </w:r>
      <w:r w:rsidR="006B5616" w:rsidRPr="00B64680">
        <w:rPr>
          <w:sz w:val="20"/>
          <w:szCs w:val="20"/>
        </w:rPr>
        <w:t xml:space="preserve"> </w:t>
      </w:r>
      <w:r w:rsidR="00B57D8C">
        <w:rPr>
          <w:sz w:val="20"/>
          <w:szCs w:val="20"/>
        </w:rPr>
        <w:t>2018</w:t>
      </w:r>
      <w:r w:rsidR="00F35962" w:rsidRPr="00B64680">
        <w:rPr>
          <w:sz w:val="20"/>
          <w:szCs w:val="20"/>
        </w:rPr>
        <w:t xml:space="preserve"> compiled specifically to present consolidated financial statements only</w:t>
      </w:r>
      <w:r w:rsidR="00E42E66" w:rsidRPr="00B64680">
        <w:rPr>
          <w:sz w:val="20"/>
          <w:szCs w:val="20"/>
        </w:rPr>
        <w:t>;</w:t>
      </w:r>
    </w:p>
    <w:p w:rsidR="00F35962" w:rsidRPr="004D550A" w:rsidRDefault="00B64680" w:rsidP="004965C8">
      <w:pPr>
        <w:pStyle w:val="ListParagraph"/>
        <w:numPr>
          <w:ilvl w:val="0"/>
          <w:numId w:val="33"/>
        </w:numPr>
        <w:rPr>
          <w:sz w:val="20"/>
          <w:szCs w:val="20"/>
        </w:rPr>
      </w:pPr>
      <w:r w:rsidRPr="00B64680">
        <w:rPr>
          <w:bCs/>
          <w:i/>
          <w:sz w:val="20"/>
          <w:szCs w:val="20"/>
        </w:rPr>
        <w:t>full_ifrs_doc_with_AU_extensions_entry_point_</w:t>
      </w:r>
      <w:r>
        <w:rPr>
          <w:bCs/>
          <w:i/>
          <w:sz w:val="20"/>
          <w:szCs w:val="20"/>
        </w:rPr>
        <w:t>2</w:t>
      </w:r>
      <w:r w:rsidRPr="00B64680">
        <w:rPr>
          <w:bCs/>
          <w:i/>
          <w:sz w:val="20"/>
          <w:szCs w:val="20"/>
        </w:rPr>
        <w:t>_</w:t>
      </w:r>
      <w:r w:rsidR="00B57D8C">
        <w:rPr>
          <w:bCs/>
          <w:i/>
          <w:sz w:val="20"/>
          <w:szCs w:val="20"/>
        </w:rPr>
        <w:t>2018-06-21</w:t>
      </w:r>
      <w:r w:rsidRPr="00B64680">
        <w:rPr>
          <w:bCs/>
          <w:i/>
          <w:sz w:val="20"/>
          <w:szCs w:val="20"/>
        </w:rPr>
        <w:t>.xsd</w:t>
      </w:r>
      <w:r>
        <w:rPr>
          <w:b/>
          <w:bCs/>
          <w:sz w:val="20"/>
          <w:szCs w:val="20"/>
        </w:rPr>
        <w:t xml:space="preserve"> </w:t>
      </w:r>
      <w:r w:rsidR="00F35962" w:rsidRPr="004D550A">
        <w:rPr>
          <w:sz w:val="20"/>
          <w:szCs w:val="20"/>
        </w:rPr>
        <w:t xml:space="preserve">is the entry point schema that combines all of the files for IFRS Taxonomy </w:t>
      </w:r>
      <w:r w:rsidR="00B57D8C">
        <w:rPr>
          <w:sz w:val="20"/>
          <w:szCs w:val="20"/>
        </w:rPr>
        <w:t>2018</w:t>
      </w:r>
      <w:r w:rsidR="00F35962" w:rsidRPr="004D550A">
        <w:rPr>
          <w:sz w:val="20"/>
          <w:szCs w:val="20"/>
        </w:rPr>
        <w:t xml:space="preserve"> and the IFRS AU Extension Taxonomy </w:t>
      </w:r>
      <w:r w:rsidR="00B57D8C">
        <w:rPr>
          <w:sz w:val="20"/>
          <w:szCs w:val="20"/>
        </w:rPr>
        <w:t>2018</w:t>
      </w:r>
      <w:r w:rsidR="00F35962" w:rsidRPr="004D550A">
        <w:rPr>
          <w:sz w:val="20"/>
          <w:szCs w:val="20"/>
        </w:rPr>
        <w:t xml:space="preserve"> compiled specifically to present consolidated and separate (parent) financial statements;</w:t>
      </w:r>
    </w:p>
    <w:p w:rsidR="002703DD" w:rsidRDefault="00E42E66" w:rsidP="00DA5F87">
      <w:pPr>
        <w:pStyle w:val="ListParagraph"/>
        <w:numPr>
          <w:ilvl w:val="0"/>
          <w:numId w:val="33"/>
        </w:numPr>
        <w:rPr>
          <w:sz w:val="20"/>
          <w:szCs w:val="20"/>
        </w:rPr>
      </w:pPr>
      <w:r w:rsidRPr="004D550A">
        <w:rPr>
          <w:b/>
          <w:sz w:val="20"/>
          <w:szCs w:val="20"/>
        </w:rPr>
        <w:t>au</w:t>
      </w:r>
      <w:r w:rsidR="00B64680">
        <w:rPr>
          <w:b/>
          <w:sz w:val="20"/>
          <w:szCs w:val="20"/>
        </w:rPr>
        <w:t>_extensions</w:t>
      </w:r>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r>
        <w:rPr>
          <w:sz w:val="20"/>
          <w:szCs w:val="20"/>
        </w:rPr>
        <w:t xml:space="preserve">linkbase files for specific accounting standards issued by AASB, including: </w:t>
      </w:r>
      <w:r>
        <w:rPr>
          <w:b/>
          <w:sz w:val="20"/>
          <w:szCs w:val="20"/>
        </w:rPr>
        <w:t>aasb_1023, aasb_1038 and aasb_1058</w:t>
      </w:r>
    </w:p>
    <w:p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contains all AU Extension’s linkbase files that are used for the entry point one</w:t>
      </w:r>
    </w:p>
    <w:p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w:t>
      </w:r>
      <w:r w:rsidR="002703DD">
        <w:rPr>
          <w:b/>
          <w:bCs/>
          <w:sz w:val="20"/>
          <w:szCs w:val="20"/>
        </w:rPr>
        <w:t xml:space="preserve">2 </w:t>
      </w:r>
      <w:r w:rsidR="002703DD">
        <w:rPr>
          <w:bCs/>
          <w:sz w:val="20"/>
          <w:szCs w:val="20"/>
        </w:rPr>
        <w:t>contains all AU Extension’s linkbase files that are used for the entry point one</w:t>
      </w:r>
    </w:p>
    <w:p w:rsidR="002703DD" w:rsidRPr="002703DD" w:rsidRDefault="002703DD" w:rsidP="002703DD">
      <w:pPr>
        <w:pStyle w:val="ListParagraph"/>
        <w:ind w:left="1486"/>
        <w:rPr>
          <w:sz w:val="20"/>
          <w:szCs w:val="20"/>
        </w:rPr>
      </w:pPr>
    </w:p>
    <w:p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r w:rsidR="002703DD" w:rsidRPr="00C0712A">
        <w:rPr>
          <w:b/>
          <w:sz w:val="20"/>
          <w:szCs w:val="20"/>
        </w:rPr>
        <w:t>au_extensions</w:t>
      </w:r>
      <w:r w:rsidR="002703DD">
        <w:rPr>
          <w:sz w:val="20"/>
          <w:szCs w:val="20"/>
        </w:rPr>
        <w:t xml:space="preserve"> </w:t>
      </w:r>
      <w:r>
        <w:rPr>
          <w:sz w:val="20"/>
          <w:szCs w:val="20"/>
        </w:rPr>
        <w:t>are</w:t>
      </w:r>
      <w:r w:rsidR="002703DD">
        <w:rPr>
          <w:sz w:val="20"/>
          <w:szCs w:val="20"/>
        </w:rPr>
        <w:t xml:space="preserve"> as follows:</w:t>
      </w:r>
    </w:p>
    <w:p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B57D8C">
        <w:rPr>
          <w:sz w:val="20"/>
          <w:szCs w:val="20"/>
        </w:rPr>
        <w:t>2018-06-21</w:t>
      </w:r>
      <w:r w:rsidR="004859E3" w:rsidRPr="004D550A">
        <w:rPr>
          <w:sz w:val="20"/>
          <w:szCs w:val="20"/>
        </w:rPr>
        <w:t xml:space="preserve">.xml are modular presentation </w:t>
      </w:r>
      <w:r>
        <w:rPr>
          <w:sz w:val="20"/>
          <w:szCs w:val="20"/>
        </w:rPr>
        <w:t xml:space="preserve">and reference </w:t>
      </w:r>
      <w:r w:rsidR="004859E3" w:rsidRPr="004D550A">
        <w:rPr>
          <w:sz w:val="20"/>
          <w:szCs w:val="20"/>
        </w:rPr>
        <w:t>linkbase files for each</w:t>
      </w:r>
      <w:r>
        <w:rPr>
          <w:sz w:val="20"/>
          <w:szCs w:val="20"/>
        </w:rPr>
        <w:t xml:space="preserve"> AASB </w:t>
      </w:r>
      <w:r w:rsidR="00C7502C">
        <w:rPr>
          <w:sz w:val="20"/>
          <w:szCs w:val="20"/>
        </w:rPr>
        <w:t>standard standards</w:t>
      </w:r>
      <w:r w:rsidR="004859E3" w:rsidRPr="004D550A">
        <w:rPr>
          <w:sz w:val="20"/>
          <w:szCs w:val="20"/>
        </w:rPr>
        <w:t>;</w:t>
      </w:r>
    </w:p>
    <w:p w:rsidR="00C7502C" w:rsidRPr="00C7502C" w:rsidRDefault="00C7502C" w:rsidP="00C0712A">
      <w:pPr>
        <w:pStyle w:val="ListParagraph"/>
        <w:numPr>
          <w:ilvl w:val="1"/>
          <w:numId w:val="33"/>
        </w:numPr>
        <w:rPr>
          <w:sz w:val="20"/>
          <w:szCs w:val="20"/>
        </w:rPr>
      </w:pPr>
      <w:r w:rsidRPr="004D550A">
        <w:rPr>
          <w:sz w:val="20"/>
          <w:szCs w:val="20"/>
        </w:rPr>
        <w:t>rol_{</w:t>
      </w:r>
      <w:r>
        <w:rPr>
          <w:sz w:val="20"/>
          <w:szCs w:val="20"/>
        </w:rPr>
        <w:t>aasb</w:t>
      </w:r>
      <w:r w:rsidRPr="004D550A">
        <w:rPr>
          <w:sz w:val="20"/>
          <w:szCs w:val="20"/>
        </w:rPr>
        <w:t>}_{“number”}_</w:t>
      </w:r>
      <w:r w:rsidR="00B57D8C">
        <w:rPr>
          <w:sz w:val="20"/>
          <w:szCs w:val="20"/>
        </w:rPr>
        <w:t>2018-06-21</w:t>
      </w:r>
      <w:r w:rsidRPr="004D550A">
        <w:rPr>
          <w:sz w:val="20"/>
          <w:szCs w:val="20"/>
        </w:rPr>
        <w:t xml:space="preserve">.xsd are modular schemas that contain ELRs for the presentation linkbases for each </w:t>
      </w:r>
      <w:r>
        <w:rPr>
          <w:sz w:val="20"/>
          <w:szCs w:val="20"/>
        </w:rPr>
        <w:t xml:space="preserve">AASB </w:t>
      </w:r>
      <w:r w:rsidRPr="004D550A">
        <w:rPr>
          <w:sz w:val="20"/>
          <w:szCs w:val="20"/>
        </w:rPr>
        <w:t>standard</w:t>
      </w:r>
      <w:r>
        <w:rPr>
          <w:sz w:val="20"/>
          <w:szCs w:val="20"/>
        </w:rPr>
        <w:t>.</w:t>
      </w:r>
    </w:p>
    <w:p w:rsidR="00A73296" w:rsidRPr="00C0712A" w:rsidRDefault="00106CAA" w:rsidP="00A73296">
      <w:pPr>
        <w:pStyle w:val="ListParagraph"/>
        <w:numPr>
          <w:ilvl w:val="1"/>
          <w:numId w:val="33"/>
        </w:numPr>
        <w:rPr>
          <w:sz w:val="20"/>
          <w:szCs w:val="20"/>
        </w:rPr>
      </w:pPr>
      <w:r w:rsidRPr="00C0712A">
        <w:rPr>
          <w:sz w:val="20"/>
          <w:szCs w:val="20"/>
        </w:rPr>
        <w:t>{pre | cal | def</w:t>
      </w:r>
      <w:r w:rsidR="00A73296" w:rsidRPr="00C0712A">
        <w:rPr>
          <w:sz w:val="20"/>
          <w:szCs w:val="20"/>
        </w:rPr>
        <w:t>}_</w:t>
      </w:r>
      <w:r w:rsidRPr="00C0712A">
        <w:rPr>
          <w:sz w:val="20"/>
          <w:szCs w:val="20"/>
        </w:rPr>
        <w:t>au_extension_</w:t>
      </w:r>
      <w:r w:rsidR="00A73296" w:rsidRPr="00C0712A">
        <w:rPr>
          <w:sz w:val="20"/>
          <w:szCs w:val="20"/>
        </w:rPr>
        <w:t>{ias | ifrs</w:t>
      </w:r>
      <w:r w:rsidR="00D44B0F" w:rsidRPr="00C0712A">
        <w:rPr>
          <w:sz w:val="20"/>
          <w:szCs w:val="20"/>
        </w:rPr>
        <w:t xml:space="preserve"> |}_{“number”}_</w:t>
      </w:r>
      <w:r w:rsidR="00B57D8C">
        <w:rPr>
          <w:sz w:val="20"/>
          <w:szCs w:val="20"/>
        </w:rPr>
        <w:t>2018-06-21</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linkbase files for</w:t>
      </w:r>
      <w:r w:rsidRPr="00C0712A">
        <w:rPr>
          <w:sz w:val="20"/>
          <w:szCs w:val="20"/>
        </w:rPr>
        <w:t xml:space="preserve"> changes to the related IFRS Taxonomy linkbases due to the integration of AU Extensions</w:t>
      </w:r>
      <w:r w:rsidR="00A73296" w:rsidRPr="00C0712A">
        <w:rPr>
          <w:sz w:val="20"/>
          <w:szCs w:val="20"/>
        </w:rPr>
        <w:t>.</w:t>
      </w:r>
    </w:p>
    <w:p w:rsidR="00106CAA" w:rsidRPr="00C7502C" w:rsidRDefault="00106CAA" w:rsidP="00C0712A">
      <w:pPr>
        <w:pStyle w:val="ListParagraph"/>
        <w:numPr>
          <w:ilvl w:val="1"/>
          <w:numId w:val="33"/>
        </w:numPr>
        <w:rPr>
          <w:i/>
          <w:sz w:val="20"/>
          <w:szCs w:val="20"/>
        </w:rPr>
      </w:pPr>
      <w:r w:rsidRPr="00106CAA">
        <w:rPr>
          <w:i/>
          <w:sz w:val="20"/>
          <w:szCs w:val="20"/>
        </w:rPr>
        <w:t>ref_au_extension_</w:t>
      </w:r>
      <w:r w:rsidR="00B57D8C">
        <w:rPr>
          <w:i/>
          <w:sz w:val="20"/>
          <w:szCs w:val="20"/>
        </w:rPr>
        <w:t>2018-06-21</w:t>
      </w:r>
      <w:r w:rsidRPr="00106CAA">
        <w:rPr>
          <w:i/>
          <w:sz w:val="20"/>
          <w:szCs w:val="20"/>
        </w:rPr>
        <w:t>.xml</w:t>
      </w:r>
      <w:r>
        <w:rPr>
          <w:i/>
          <w:sz w:val="20"/>
          <w:szCs w:val="20"/>
        </w:rPr>
        <w:t xml:space="preserve"> </w:t>
      </w:r>
      <w:r>
        <w:rPr>
          <w:sz w:val="20"/>
          <w:szCs w:val="20"/>
        </w:rPr>
        <w:t xml:space="preserve">is the reference linkbase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rsidR="00C7502C" w:rsidRPr="00C7502C" w:rsidRDefault="00C7502C" w:rsidP="00C0712A">
      <w:pPr>
        <w:pStyle w:val="ListParagraph"/>
        <w:numPr>
          <w:ilvl w:val="1"/>
          <w:numId w:val="33"/>
        </w:numPr>
        <w:rPr>
          <w:i/>
          <w:sz w:val="20"/>
          <w:szCs w:val="20"/>
        </w:rPr>
      </w:pPr>
      <w:r w:rsidRPr="00C7502C">
        <w:rPr>
          <w:i/>
          <w:sz w:val="20"/>
          <w:szCs w:val="20"/>
        </w:rPr>
        <w:t>rol_au_extension_</w:t>
      </w:r>
      <w:r w:rsidR="00B57D8C">
        <w:rPr>
          <w:i/>
          <w:sz w:val="20"/>
          <w:szCs w:val="20"/>
        </w:rPr>
        <w:t>2018-06-21</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B57D8C">
        <w:rPr>
          <w:i/>
          <w:sz w:val="20"/>
          <w:szCs w:val="20"/>
        </w:rPr>
        <w:t>2018-06-21</w:t>
      </w:r>
      <w:r w:rsidRPr="00C7502C">
        <w:rPr>
          <w:i/>
          <w:sz w:val="20"/>
          <w:szCs w:val="20"/>
        </w:rPr>
        <w:t>.xml</w:t>
      </w:r>
      <w:r>
        <w:rPr>
          <w:i/>
          <w:sz w:val="20"/>
          <w:szCs w:val="20"/>
        </w:rPr>
        <w:t xml:space="preserve"> </w:t>
      </w:r>
      <w:r>
        <w:rPr>
          <w:sz w:val="20"/>
          <w:szCs w:val="20"/>
        </w:rPr>
        <w:t>contains changes to the modular definition linkbase of the IFRS Taxonomy that are used for the entry point two</w:t>
      </w:r>
    </w:p>
    <w:p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B57D8C">
        <w:rPr>
          <w:i/>
          <w:sz w:val="20"/>
          <w:szCs w:val="20"/>
        </w:rPr>
        <w:t>2018-06-21</w:t>
      </w:r>
      <w:r w:rsidRPr="00C7502C">
        <w:rPr>
          <w:i/>
          <w:sz w:val="20"/>
          <w:szCs w:val="20"/>
        </w:rPr>
        <w:t>_role-{“unique role</w:t>
      </w:r>
      <w:r>
        <w:rPr>
          <w:i/>
          <w:sz w:val="20"/>
          <w:szCs w:val="20"/>
        </w:rPr>
        <w:t xml:space="preserve"> </w:t>
      </w:r>
      <w:r w:rsidRPr="00C7502C">
        <w:rPr>
          <w:i/>
          <w:sz w:val="20"/>
          <w:szCs w:val="20"/>
        </w:rPr>
        <w:t xml:space="preserve">number”}-EP2.xml </w:t>
      </w:r>
      <w:r w:rsidRPr="00C7502C">
        <w:rPr>
          <w:sz w:val="20"/>
          <w:szCs w:val="20"/>
        </w:rPr>
        <w:t>contains modular definition linkbases created by AU Extension to be used for the entry point two</w:t>
      </w:r>
    </w:p>
    <w:p w:rsidR="00C7502C" w:rsidRPr="00C0712A" w:rsidRDefault="00C7502C" w:rsidP="00C0712A">
      <w:pPr>
        <w:pStyle w:val="ListParagraph"/>
        <w:numPr>
          <w:ilvl w:val="1"/>
          <w:numId w:val="33"/>
        </w:numPr>
        <w:rPr>
          <w:i/>
          <w:sz w:val="20"/>
          <w:szCs w:val="20"/>
        </w:rPr>
      </w:pPr>
      <w:r>
        <w:rPr>
          <w:i/>
          <w:sz w:val="20"/>
          <w:szCs w:val="20"/>
        </w:rPr>
        <w:t>pre</w:t>
      </w:r>
      <w:r w:rsidRPr="00C7502C">
        <w:rPr>
          <w:i/>
          <w:sz w:val="20"/>
          <w:szCs w:val="20"/>
        </w:rPr>
        <w:t>_au_extension_ep2_</w:t>
      </w:r>
      <w:r w:rsidR="00B57D8C">
        <w:rPr>
          <w:i/>
          <w:sz w:val="20"/>
          <w:szCs w:val="20"/>
        </w:rPr>
        <w:t>2018-06-21</w:t>
      </w:r>
      <w:r w:rsidRPr="00C7502C">
        <w:rPr>
          <w:i/>
          <w:sz w:val="20"/>
          <w:szCs w:val="20"/>
        </w:rPr>
        <w:t>.xml</w:t>
      </w:r>
      <w:r>
        <w:rPr>
          <w:i/>
          <w:sz w:val="20"/>
          <w:szCs w:val="20"/>
        </w:rPr>
        <w:t xml:space="preserve"> </w:t>
      </w:r>
      <w:r>
        <w:rPr>
          <w:sz w:val="20"/>
          <w:szCs w:val="20"/>
        </w:rPr>
        <w:t>contains changes to the modular presentation linkbase of the IFRS Taxonomy that are used for the entry point two</w:t>
      </w:r>
    </w:p>
    <w:p w:rsidR="00C0712A" w:rsidRPr="00106CAA" w:rsidRDefault="00C0712A" w:rsidP="00C0712A">
      <w:pPr>
        <w:pStyle w:val="ListParagraph"/>
        <w:numPr>
          <w:ilvl w:val="1"/>
          <w:numId w:val="33"/>
        </w:numPr>
        <w:rPr>
          <w:i/>
          <w:sz w:val="20"/>
          <w:szCs w:val="20"/>
        </w:rPr>
      </w:pPr>
      <w:r w:rsidRPr="00C0712A">
        <w:rPr>
          <w:i/>
          <w:sz w:val="20"/>
          <w:szCs w:val="20"/>
        </w:rPr>
        <w:t>rol_au_extension_ep2_</w:t>
      </w:r>
      <w:r w:rsidR="00B57D8C">
        <w:rPr>
          <w:i/>
          <w:sz w:val="20"/>
          <w:szCs w:val="20"/>
        </w:rPr>
        <w:t>2018-06-21</w:t>
      </w:r>
      <w:r w:rsidRPr="00C0712A">
        <w:rPr>
          <w:i/>
          <w:sz w:val="20"/>
          <w:szCs w:val="20"/>
        </w:rPr>
        <w:t>.xsd</w:t>
      </w:r>
      <w:r>
        <w:rPr>
          <w:i/>
          <w:sz w:val="20"/>
          <w:szCs w:val="20"/>
        </w:rPr>
        <w:t xml:space="preserve"> </w:t>
      </w:r>
      <w:r>
        <w:rPr>
          <w:sz w:val="20"/>
          <w:szCs w:val="20"/>
        </w:rPr>
        <w:t xml:space="preserve">is the modular schema </w:t>
      </w:r>
      <w:r w:rsidRPr="004D550A">
        <w:rPr>
          <w:sz w:val="20"/>
          <w:szCs w:val="20"/>
        </w:rPr>
        <w:t xml:space="preserve">that contain ELRs </w:t>
      </w:r>
      <w:r>
        <w:rPr>
          <w:sz w:val="20"/>
          <w:szCs w:val="20"/>
        </w:rPr>
        <w:t>used for entry point two.</w:t>
      </w:r>
    </w:p>
    <w:p w:rsidR="003A2E43" w:rsidRDefault="003A2E43" w:rsidP="00867885">
      <w:pPr>
        <w:pStyle w:val="Head3"/>
      </w:pPr>
      <w:bookmarkStart w:id="206" w:name="_Toc511374537"/>
      <w:r w:rsidRPr="005819BE">
        <w:t>Absolute and relative paths</w:t>
      </w:r>
      <w:bookmarkEnd w:id="206"/>
    </w:p>
    <w:p w:rsidR="00B2505D" w:rsidRPr="001B1E65" w:rsidRDefault="00867885" w:rsidP="00867885">
      <w:pPr>
        <w:rPr>
          <w:rFonts w:cs="Arial"/>
          <w:bCs/>
          <w:iCs/>
          <w:sz w:val="20"/>
          <w:szCs w:val="20"/>
        </w:rPr>
      </w:pPr>
      <w:r w:rsidRPr="001B1E65">
        <w:rPr>
          <w:rFonts w:cs="Arial"/>
          <w:bCs/>
          <w:iCs/>
          <w:sz w:val="20"/>
          <w:szCs w:val="20"/>
        </w:rPr>
        <w:t>The root resource location (URL) of the IFRS</w:t>
      </w:r>
      <w:r w:rsidR="00FB1E0E" w:rsidRPr="001B1E65">
        <w:rPr>
          <w:rFonts w:cs="Arial"/>
          <w:bCs/>
          <w:iCs/>
          <w:sz w:val="20"/>
          <w:szCs w:val="20"/>
        </w:rPr>
        <w:t xml:space="preserve"> AU</w:t>
      </w:r>
      <w:r w:rsidRPr="001B1E65">
        <w:rPr>
          <w:rFonts w:cs="Arial"/>
          <w:bCs/>
          <w:iCs/>
          <w:sz w:val="20"/>
          <w:szCs w:val="20"/>
        </w:rPr>
        <w:t xml:space="preserve"> Taxonomy </w:t>
      </w:r>
      <w:r w:rsidR="00B57D8C">
        <w:rPr>
          <w:rFonts w:cs="Arial"/>
          <w:bCs/>
          <w:iCs/>
          <w:sz w:val="20"/>
          <w:szCs w:val="20"/>
        </w:rPr>
        <w:t>2018</w:t>
      </w:r>
      <w:r w:rsidR="00753C7B" w:rsidRPr="001B1E65">
        <w:rPr>
          <w:rFonts w:cs="Arial"/>
          <w:bCs/>
          <w:iCs/>
          <w:sz w:val="20"/>
          <w:szCs w:val="20"/>
        </w:rPr>
        <w:t xml:space="preserve"> </w:t>
      </w:r>
      <w:r w:rsidR="003842E2" w:rsidRPr="001B1E65">
        <w:rPr>
          <w:rFonts w:cs="Arial"/>
          <w:bCs/>
          <w:iCs/>
          <w:sz w:val="20"/>
          <w:szCs w:val="20"/>
        </w:rPr>
        <w:t xml:space="preserve">are </w:t>
      </w:r>
    </w:p>
    <w:p w:rsidR="00D155E8" w:rsidRDefault="00AC4935" w:rsidP="00867885">
      <w:pPr>
        <w:rPr>
          <w:rFonts w:cs="Arial"/>
          <w:color w:val="000000"/>
          <w:sz w:val="20"/>
          <w:szCs w:val="20"/>
          <w:lang w:val="en-US"/>
        </w:rPr>
      </w:pPr>
      <w:r w:rsidRPr="00B67020">
        <w:rPr>
          <w:rFonts w:cs="Arial"/>
          <w:bCs/>
          <w:iCs/>
          <w:sz w:val="20"/>
          <w:szCs w:val="20"/>
        </w:rPr>
        <w:t>http://sbr.gov.au/taxonomy/sbr_au_taxonomy/extl/ifrs_au_</w:t>
      </w:r>
      <w:r w:rsidR="00B57D8C">
        <w:rPr>
          <w:rFonts w:cs="Arial"/>
          <w:bCs/>
          <w:iCs/>
          <w:sz w:val="20"/>
          <w:szCs w:val="20"/>
        </w:rPr>
        <w:t>20180621</w:t>
      </w:r>
      <w:r w:rsidRPr="00B67020">
        <w:rPr>
          <w:rFonts w:cs="Arial"/>
          <w:bCs/>
          <w:iCs/>
          <w:sz w:val="20"/>
          <w:szCs w:val="20"/>
        </w:rPr>
        <w:t>/full_ifrs_doc_with_AU_extensions_entry_point_1_</w:t>
      </w:r>
      <w:r w:rsidR="00B57D8C">
        <w:rPr>
          <w:rFonts w:cs="Arial"/>
          <w:bCs/>
          <w:iCs/>
          <w:sz w:val="20"/>
          <w:szCs w:val="20"/>
        </w:rPr>
        <w:t>2018-06-21</w:t>
      </w:r>
      <w:r w:rsidRPr="00B67020">
        <w:rPr>
          <w:rFonts w:cs="Arial"/>
          <w:bCs/>
          <w:iCs/>
          <w:sz w:val="20"/>
          <w:szCs w:val="20"/>
        </w:rPr>
        <w:t>.xsd</w:t>
      </w:r>
      <w:r w:rsidRPr="00AC4935" w:rsidDel="00AC4935">
        <w:t xml:space="preserve"> </w:t>
      </w:r>
      <w:r w:rsidR="003842E2" w:rsidRPr="001B1E65">
        <w:rPr>
          <w:rFonts w:cs="Arial"/>
          <w:color w:val="000000"/>
          <w:sz w:val="20"/>
          <w:szCs w:val="20"/>
          <w:lang w:val="en-US"/>
        </w:rPr>
        <w:t>and</w:t>
      </w:r>
    </w:p>
    <w:p w:rsidR="005E75F9" w:rsidRDefault="000F27E9" w:rsidP="00867885">
      <w:r w:rsidRPr="00B67020">
        <w:rPr>
          <w:rFonts w:cs="Arial"/>
          <w:bCs/>
          <w:iCs/>
          <w:sz w:val="20"/>
          <w:szCs w:val="20"/>
        </w:rPr>
        <w:t>http://sbr.gov.au/taxonomy/sbr_au_taxonomy/extl/ifrs_au_</w:t>
      </w:r>
      <w:r w:rsidR="00B57D8C">
        <w:rPr>
          <w:rFonts w:cs="Arial"/>
          <w:bCs/>
          <w:iCs/>
          <w:sz w:val="20"/>
          <w:szCs w:val="20"/>
        </w:rPr>
        <w:t>20180621</w:t>
      </w:r>
      <w:r w:rsidRPr="00B67020">
        <w:rPr>
          <w:rFonts w:cs="Arial"/>
          <w:bCs/>
          <w:iCs/>
          <w:sz w:val="20"/>
          <w:szCs w:val="20"/>
        </w:rPr>
        <w:t>/full_ifrs_doc_with_AU_extensions_entry_point_2_</w:t>
      </w:r>
      <w:r w:rsidR="00B57D8C">
        <w:rPr>
          <w:rFonts w:cs="Arial"/>
          <w:bCs/>
          <w:iCs/>
          <w:sz w:val="20"/>
          <w:szCs w:val="20"/>
        </w:rPr>
        <w:t>2018-06-21</w:t>
      </w:r>
      <w:r w:rsidRPr="00B67020">
        <w:rPr>
          <w:rFonts w:cs="Arial"/>
          <w:bCs/>
          <w:iCs/>
          <w:sz w:val="20"/>
          <w:szCs w:val="20"/>
        </w:rPr>
        <w:t>.xsd</w:t>
      </w:r>
      <w:r w:rsidRPr="000F27E9" w:rsidDel="000F27E9">
        <w:t xml:space="preserve"> </w:t>
      </w:r>
    </w:p>
    <w:p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rsidR="00B2505D" w:rsidRPr="00B35B7B" w:rsidRDefault="00B2505D" w:rsidP="00867885">
      <w:pPr>
        <w:rPr>
          <w:rFonts w:cs="Arial"/>
          <w:bCs/>
          <w:iCs/>
          <w:sz w:val="20"/>
          <w:szCs w:val="20"/>
        </w:rPr>
      </w:pPr>
    </w:p>
    <w:p w:rsidR="00867885" w:rsidRPr="00B35B7B" w:rsidRDefault="00867885" w:rsidP="00867885">
      <w:pPr>
        <w:rPr>
          <w:rFonts w:cs="Arial"/>
          <w:bCs/>
          <w:iCs/>
          <w:sz w:val="20"/>
          <w:szCs w:val="20"/>
        </w:rPr>
      </w:pPr>
      <w:r w:rsidRPr="00B35B7B">
        <w:rPr>
          <w:rFonts w:cs="Arial"/>
          <w:bCs/>
          <w:iCs/>
          <w:sz w:val="20"/>
          <w:szCs w:val="20"/>
        </w:rPr>
        <w:lastRenderedPageBreak/>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paths to IFRS</w:t>
      </w:r>
      <w:r w:rsidR="00FB1E0E">
        <w:rPr>
          <w:rFonts w:cs="Arial"/>
          <w:bCs/>
          <w:iCs/>
          <w:sz w:val="20"/>
          <w:szCs w:val="20"/>
        </w:rPr>
        <w:t xml:space="preserve"> AU</w:t>
      </w:r>
      <w:r w:rsidRPr="00B35B7B">
        <w:rPr>
          <w:rFonts w:cs="Arial"/>
          <w:bCs/>
          <w:iCs/>
          <w:sz w:val="20"/>
          <w:szCs w:val="20"/>
        </w:rPr>
        <w:t xml:space="preserve"> Taxonomy </w:t>
      </w:r>
      <w:r w:rsidR="00B57D8C">
        <w:rPr>
          <w:rFonts w:cs="Arial"/>
          <w:bCs/>
          <w:iCs/>
          <w:sz w:val="20"/>
          <w:szCs w:val="20"/>
        </w:rPr>
        <w:t>2018</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rsidR="00867885" w:rsidRDefault="00867885" w:rsidP="00643A94">
      <w:pPr>
        <w:pStyle w:val="ListParagraph"/>
        <w:ind w:left="644"/>
        <w:rPr>
          <w:rFonts w:cs="Arial"/>
          <w:bCs/>
          <w:iCs/>
          <w:szCs w:val="22"/>
        </w:rPr>
      </w:pPr>
    </w:p>
    <w:p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rsidTr="00B67020">
        <w:tc>
          <w:tcPr>
            <w:tcW w:w="1384"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Absolute path</w:t>
            </w:r>
          </w:p>
        </w:tc>
      </w:tr>
      <w:tr w:rsidR="003E2A65" w:rsidRPr="0084394D" w:rsidTr="00B67020">
        <w:trPr>
          <w:trHeight w:val="454"/>
        </w:trPr>
        <w:tc>
          <w:tcPr>
            <w:tcW w:w="1384" w:type="dxa"/>
            <w:vAlign w:val="center"/>
          </w:tcPr>
          <w:p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B57D8C">
              <w:rPr>
                <w:rFonts w:cs="Arial"/>
                <w:bCs/>
                <w:iCs/>
                <w:sz w:val="18"/>
                <w:szCs w:val="18"/>
              </w:rPr>
              <w:t>20180621</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B57D8C">
              <w:rPr>
                <w:rFonts w:cs="Arial"/>
                <w:bCs/>
                <w:iCs/>
                <w:sz w:val="18"/>
                <w:szCs w:val="18"/>
              </w:rPr>
              <w:t>2018-06-21</w:t>
            </w:r>
            <w:r w:rsidRPr="0084394D">
              <w:rPr>
                <w:rFonts w:cs="Arial"/>
                <w:bCs/>
                <w:iCs/>
                <w:sz w:val="18"/>
                <w:szCs w:val="18"/>
              </w:rPr>
              <w:t>.xsd</w:t>
            </w:r>
          </w:p>
        </w:tc>
      </w:tr>
      <w:tr w:rsidR="003E2A65" w:rsidRPr="0084394D" w:rsidTr="00B67020">
        <w:trPr>
          <w:trHeight w:val="454"/>
        </w:trPr>
        <w:tc>
          <w:tcPr>
            <w:tcW w:w="1384" w:type="dxa"/>
            <w:vAlign w:val="center"/>
          </w:tcPr>
          <w:p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Taxonomy additional concepts</w:t>
            </w:r>
          </w:p>
        </w:tc>
        <w:tc>
          <w:tcPr>
            <w:tcW w:w="8896" w:type="dxa"/>
            <w:vAlign w:val="center"/>
          </w:tcPr>
          <w:p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B57D8C">
              <w:rPr>
                <w:rFonts w:cs="Arial"/>
                <w:bCs/>
                <w:iCs/>
                <w:sz w:val="18"/>
                <w:szCs w:val="18"/>
              </w:rPr>
              <w:t>20180621</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B57D8C">
              <w:rPr>
                <w:rFonts w:cs="Arial"/>
                <w:bCs/>
                <w:iCs/>
                <w:sz w:val="18"/>
                <w:szCs w:val="18"/>
              </w:rPr>
              <w:t>2018-06-21</w:t>
            </w:r>
            <w:r w:rsidRPr="0084394D">
              <w:rPr>
                <w:rFonts w:cs="Arial"/>
                <w:bCs/>
                <w:iCs/>
                <w:sz w:val="18"/>
                <w:szCs w:val="18"/>
              </w:rPr>
              <w:t>.x</w:t>
            </w:r>
            <w:r w:rsidR="00F00BE5" w:rsidRPr="0084394D">
              <w:rPr>
                <w:rFonts w:cs="Arial"/>
                <w:bCs/>
                <w:iCs/>
                <w:sz w:val="18"/>
                <w:szCs w:val="18"/>
              </w:rPr>
              <w:t>ml</w:t>
            </w:r>
          </w:p>
        </w:tc>
      </w:tr>
      <w:tr w:rsidR="003E2A65" w:rsidRPr="0084394D" w:rsidTr="00B67020">
        <w:trPr>
          <w:trHeight w:val="454"/>
        </w:trPr>
        <w:tc>
          <w:tcPr>
            <w:tcW w:w="1384" w:type="dxa"/>
            <w:vAlign w:val="center"/>
          </w:tcPr>
          <w:p w:rsidR="003E2A65" w:rsidRDefault="003E2A65" w:rsidP="001E5ADE">
            <w:pPr>
              <w:rPr>
                <w:rFonts w:cs="Arial"/>
                <w:bCs/>
                <w:iCs/>
                <w:sz w:val="18"/>
                <w:szCs w:val="18"/>
              </w:rPr>
            </w:pPr>
          </w:p>
          <w:p w:rsidR="000F27E9" w:rsidRPr="0084394D" w:rsidRDefault="000F27E9" w:rsidP="001E5ADE">
            <w:pPr>
              <w:rPr>
                <w:rFonts w:cs="Arial"/>
                <w:bCs/>
                <w:iCs/>
                <w:sz w:val="18"/>
                <w:szCs w:val="18"/>
              </w:rPr>
            </w:pPr>
            <w:r>
              <w:rPr>
                <w:rFonts w:cs="Arial"/>
                <w:bCs/>
                <w:iCs/>
                <w:sz w:val="18"/>
                <w:szCs w:val="18"/>
              </w:rPr>
              <w:t>AU Extension to the presentation linkbase in relation to the role 210000 of the IFRS Taxonomy</w:t>
            </w:r>
          </w:p>
        </w:tc>
        <w:tc>
          <w:tcPr>
            <w:tcW w:w="8896" w:type="dxa"/>
            <w:vAlign w:val="center"/>
          </w:tcPr>
          <w:p w:rsidR="003E2A65" w:rsidRDefault="003E2A65" w:rsidP="00EB648E">
            <w:pPr>
              <w:rPr>
                <w:rFonts w:cs="Arial"/>
                <w:bCs/>
                <w:iCs/>
                <w:sz w:val="18"/>
                <w:szCs w:val="18"/>
              </w:rPr>
            </w:pPr>
          </w:p>
          <w:p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B57D8C">
              <w:rPr>
                <w:rFonts w:cs="Arial"/>
                <w:bCs/>
                <w:iCs/>
                <w:sz w:val="18"/>
                <w:szCs w:val="18"/>
              </w:rPr>
              <w:t>20180621</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B57D8C">
              <w:rPr>
                <w:rFonts w:cs="Arial"/>
                <w:bCs/>
                <w:iCs/>
                <w:sz w:val="18"/>
                <w:szCs w:val="18"/>
              </w:rPr>
              <w:t>2018-06-21</w:t>
            </w:r>
            <w:r w:rsidRPr="000F27E9">
              <w:rPr>
                <w:rFonts w:cs="Arial"/>
                <w:bCs/>
                <w:iCs/>
                <w:sz w:val="18"/>
                <w:szCs w:val="18"/>
              </w:rPr>
              <w:t>_role-210000.xml</w:t>
            </w:r>
          </w:p>
        </w:tc>
      </w:tr>
    </w:tbl>
    <w:p w:rsidR="00643A94" w:rsidRDefault="00643A94" w:rsidP="00C71D40">
      <w:pPr>
        <w:autoSpaceDE w:val="0"/>
        <w:autoSpaceDN w:val="0"/>
        <w:adjustRightInd w:val="0"/>
        <w:rPr>
          <w:rFonts w:cs="Arial"/>
          <w:bCs/>
          <w:iCs/>
          <w:sz w:val="20"/>
          <w:szCs w:val="20"/>
        </w:rPr>
      </w:pPr>
    </w:p>
    <w:p w:rsidR="00643A94" w:rsidRDefault="00643A94" w:rsidP="00C71D40">
      <w:pPr>
        <w:autoSpaceDE w:val="0"/>
        <w:autoSpaceDN w:val="0"/>
        <w:adjustRightInd w:val="0"/>
        <w:rPr>
          <w:rFonts w:cs="Arial"/>
          <w:bCs/>
          <w:iCs/>
          <w:sz w:val="20"/>
          <w:szCs w:val="20"/>
        </w:rPr>
      </w:pPr>
    </w:p>
    <w:p w:rsidR="00867885" w:rsidRPr="00B35B7B" w:rsidRDefault="006B5616" w:rsidP="00C71D40">
      <w:pPr>
        <w:autoSpaceDE w:val="0"/>
        <w:autoSpaceDN w:val="0"/>
        <w:adjustRightInd w:val="0"/>
        <w:rPr>
          <w:rFonts w:cs="Arial"/>
          <w:bCs/>
          <w:iCs/>
          <w:sz w:val="20"/>
          <w:szCs w:val="20"/>
        </w:rPr>
      </w:pPr>
      <w:r>
        <w:rPr>
          <w:rFonts w:cs="Arial"/>
          <w:bCs/>
          <w:iCs/>
          <w:sz w:val="20"/>
          <w:szCs w:val="20"/>
        </w:rPr>
        <w:t xml:space="preserve">IFRS AU Taxonomy </w:t>
      </w:r>
      <w:r w:rsidR="00B57D8C">
        <w:rPr>
          <w:rFonts w:cs="Arial"/>
          <w:bCs/>
          <w:iCs/>
          <w:sz w:val="20"/>
          <w:szCs w:val="20"/>
        </w:rPr>
        <w:t>2018</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Software vendors should note that </w:t>
      </w:r>
      <w:r>
        <w:rPr>
          <w:rFonts w:cs="Arial"/>
          <w:bCs/>
          <w:iCs/>
          <w:sz w:val="20"/>
          <w:szCs w:val="20"/>
        </w:rPr>
        <w:t xml:space="preserve">IFRS AU Taxonomy </w:t>
      </w:r>
      <w:r w:rsidR="00B57D8C">
        <w:rPr>
          <w:rFonts w:cs="Arial"/>
          <w:bCs/>
          <w:iCs/>
          <w:sz w:val="20"/>
          <w:szCs w:val="20"/>
        </w:rPr>
        <w:t>2018</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in order to avoid file changes being made by preparers.</w:t>
      </w:r>
    </w:p>
    <w:p w:rsidR="00867885" w:rsidRDefault="00867885" w:rsidP="00867885"/>
    <w:p w:rsidR="003A2E43" w:rsidRDefault="003A2E43" w:rsidP="005819BE">
      <w:pPr>
        <w:pStyle w:val="Head3"/>
      </w:pPr>
      <w:bookmarkStart w:id="207" w:name="_Toc511374538"/>
      <w:r w:rsidRPr="005819BE">
        <w:t>DTS discovery</w:t>
      </w:r>
      <w:bookmarkEnd w:id="207"/>
    </w:p>
    <w:p w:rsidR="00C71D40" w:rsidRDefault="006B5616" w:rsidP="00FB7EF4">
      <w:pPr>
        <w:autoSpaceDE w:val="0"/>
        <w:autoSpaceDN w:val="0"/>
        <w:adjustRightInd w:val="0"/>
        <w:rPr>
          <w:rFonts w:cs="Arial"/>
          <w:bCs/>
          <w:iCs/>
          <w:sz w:val="20"/>
          <w:szCs w:val="20"/>
        </w:rPr>
      </w:pPr>
      <w:r w:rsidRPr="00FB7EF4">
        <w:rPr>
          <w:rFonts w:cs="Arial"/>
          <w:bCs/>
          <w:iCs/>
          <w:sz w:val="20"/>
          <w:szCs w:val="20"/>
        </w:rPr>
        <w:t xml:space="preserve">IFRS AU Taxonomy </w:t>
      </w:r>
      <w:r w:rsidR="00B57D8C">
        <w:rPr>
          <w:rFonts w:cs="Arial"/>
          <w:bCs/>
          <w:iCs/>
          <w:sz w:val="20"/>
          <w:szCs w:val="20"/>
        </w:rPr>
        <w:t>2018</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w:t>
      </w:r>
      <w:r w:rsidR="00927305" w:rsidRPr="00FB7EF4">
        <w:rPr>
          <w:rFonts w:cs="Arial"/>
          <w:bCs/>
          <w:iCs/>
          <w:sz w:val="20"/>
          <w:szCs w:val="20"/>
        </w:rPr>
        <w:t>s</w:t>
      </w:r>
      <w:r w:rsidR="00177EDB" w:rsidRPr="00FB7EF4">
        <w:rPr>
          <w:rFonts w:cs="Arial"/>
          <w:bCs/>
          <w:iCs/>
          <w:sz w:val="20"/>
          <w:szCs w:val="20"/>
        </w:rPr>
        <w:t xml:space="preserve"> </w:t>
      </w:r>
    </w:p>
    <w:p w:rsidR="0011041D" w:rsidRPr="00B67020"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full_ifrs_doc_with_AU_extensions_entry_point_1_</w:t>
      </w:r>
      <w:r w:rsidR="00B57D8C">
        <w:rPr>
          <w:rFonts w:cs="Arial"/>
          <w:bCs/>
          <w:iCs/>
          <w:sz w:val="20"/>
          <w:szCs w:val="20"/>
        </w:rPr>
        <w:t>2018-06-21</w:t>
      </w:r>
      <w:r w:rsidRPr="00B67020">
        <w:rPr>
          <w:rFonts w:cs="Arial"/>
          <w:bCs/>
          <w:iCs/>
          <w:sz w:val="20"/>
          <w:szCs w:val="20"/>
        </w:rPr>
        <w:t>.xsd; and</w:t>
      </w:r>
    </w:p>
    <w:p w:rsidR="0011041D" w:rsidRPr="00FB7EF4"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full_ifrs_doc_with_AU_extensions_entry_point_2_</w:t>
      </w:r>
      <w:r w:rsidR="00B57D8C">
        <w:rPr>
          <w:rFonts w:cs="Arial"/>
          <w:bCs/>
          <w:iCs/>
          <w:sz w:val="20"/>
          <w:szCs w:val="20"/>
        </w:rPr>
        <w:t>2018-06-21</w:t>
      </w:r>
      <w:r w:rsidRPr="00B67020">
        <w:rPr>
          <w:rFonts w:cs="Arial"/>
          <w:bCs/>
          <w:iCs/>
          <w:sz w:val="20"/>
          <w:szCs w:val="20"/>
        </w:rPr>
        <w:t>.xsd</w:t>
      </w:r>
    </w:p>
    <w:p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rsidR="009E3DC3" w:rsidRDefault="003A2E43" w:rsidP="009E3DC3">
      <w:pPr>
        <w:pStyle w:val="Head3"/>
      </w:pPr>
      <w:bookmarkStart w:id="208" w:name="_Toc511374539"/>
      <w:r w:rsidRPr="005819BE">
        <w:t>Namespaces</w:t>
      </w:r>
      <w:bookmarkEnd w:id="208"/>
    </w:p>
    <w:p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6B5616">
        <w:rPr>
          <w:rFonts w:cs="Arial"/>
          <w:bCs/>
          <w:iCs/>
          <w:sz w:val="20"/>
          <w:szCs w:val="20"/>
        </w:rPr>
        <w:t xml:space="preserve">IFRS AU Taxonomy </w:t>
      </w:r>
      <w:r w:rsidR="00B57D8C">
        <w:rPr>
          <w:rFonts w:cs="Arial"/>
          <w:bCs/>
          <w:iCs/>
          <w:sz w:val="20"/>
          <w:szCs w:val="20"/>
        </w:rPr>
        <w:t>2018</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IFRS </w:t>
      </w:r>
      <w:r w:rsidR="00C665CA">
        <w:rPr>
          <w:rFonts w:cs="Arial"/>
          <w:bCs/>
          <w:iCs/>
          <w:sz w:val="20"/>
          <w:szCs w:val="20"/>
        </w:rPr>
        <w:t>T</w:t>
      </w:r>
      <w:r w:rsidRPr="00B35B7B">
        <w:rPr>
          <w:rFonts w:cs="Arial"/>
          <w:bCs/>
          <w:iCs/>
          <w:sz w:val="20"/>
          <w:szCs w:val="20"/>
        </w:rPr>
        <w:t>axonomy</w:t>
      </w:r>
      <w:r w:rsidR="00C665CA">
        <w:rPr>
          <w:rFonts w:cs="Arial"/>
          <w:bCs/>
          <w:iCs/>
          <w:sz w:val="20"/>
          <w:szCs w:val="20"/>
        </w:rPr>
        <w:t xml:space="preserve"> </w:t>
      </w:r>
      <w:r w:rsidR="00B57D8C">
        <w:rPr>
          <w:rFonts w:cs="Arial"/>
          <w:bCs/>
          <w:iCs/>
          <w:sz w:val="20"/>
          <w:szCs w:val="20"/>
        </w:rPr>
        <w:t>2018</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6B5616">
        <w:rPr>
          <w:rFonts w:cs="Arial"/>
          <w:bCs/>
          <w:iCs/>
          <w:sz w:val="20"/>
          <w:szCs w:val="20"/>
        </w:rPr>
        <w:t xml:space="preserve">IFRS AU Taxonomy </w:t>
      </w:r>
      <w:r w:rsidR="00B57D8C">
        <w:rPr>
          <w:rFonts w:cs="Arial"/>
          <w:bCs/>
          <w:iCs/>
          <w:sz w:val="20"/>
          <w:szCs w:val="20"/>
        </w:rPr>
        <w:t>2018</w:t>
      </w:r>
      <w:r w:rsidR="009E3DC3" w:rsidRPr="00B35B7B">
        <w:rPr>
          <w:rFonts w:cs="Arial"/>
          <w:bCs/>
          <w:iCs/>
          <w:sz w:val="20"/>
          <w:szCs w:val="20"/>
        </w:rPr>
        <w:t xml:space="preserve"> releases and also to support taxonomy versioning, namespace unique resource identifiers (URIs) are used for each taxonomy release date. </w:t>
      </w:r>
    </w:p>
    <w:p w:rsidR="0011041D" w:rsidRDefault="0011041D" w:rsidP="00601C6C">
      <w:pPr>
        <w:autoSpaceDE w:val="0"/>
        <w:autoSpaceDN w:val="0"/>
        <w:adjustRightInd w:val="0"/>
        <w:rPr>
          <w:rFonts w:cs="Arial"/>
          <w:bCs/>
          <w:iCs/>
          <w:sz w:val="20"/>
          <w:szCs w:val="20"/>
        </w:rPr>
      </w:pPr>
    </w:p>
    <w:p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IFRS AU Taxonomy </w:t>
      </w:r>
      <w:r w:rsidR="00B57D8C">
        <w:rPr>
          <w:rFonts w:cs="Arial"/>
          <w:bCs/>
          <w:iCs/>
          <w:sz w:val="20"/>
          <w:szCs w:val="20"/>
        </w:rPr>
        <w:t>2018</w:t>
      </w:r>
      <w:r>
        <w:rPr>
          <w:rFonts w:cs="Arial"/>
          <w:bCs/>
          <w:iCs/>
          <w:sz w:val="20"/>
          <w:szCs w:val="20"/>
        </w:rPr>
        <w:t xml:space="preserve"> is </w:t>
      </w:r>
      <w:hyperlink r:id="rId30" w:history="1">
        <w:r w:rsidRPr="008C53B8">
          <w:rPr>
            <w:b/>
            <w:sz w:val="20"/>
            <w:szCs w:val="20"/>
          </w:rPr>
          <w:t>http://sbr.gov.au/rprt/asic/finrpt/</w:t>
        </w:r>
        <w:r w:rsidR="00B57D8C">
          <w:rPr>
            <w:b/>
            <w:sz w:val="20"/>
            <w:szCs w:val="20"/>
          </w:rPr>
          <w:t>2018-06-21</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rsidR="0011041D" w:rsidRDefault="0011041D" w:rsidP="00601C6C">
      <w:pPr>
        <w:autoSpaceDE w:val="0"/>
        <w:autoSpaceDN w:val="0"/>
        <w:adjustRightInd w:val="0"/>
        <w:rPr>
          <w:rFonts w:cs="Arial"/>
          <w:bCs/>
          <w:iCs/>
          <w:sz w:val="20"/>
          <w:szCs w:val="20"/>
        </w:rPr>
      </w:pPr>
    </w:p>
    <w:p w:rsidR="003A2E43" w:rsidRPr="001E3324" w:rsidRDefault="003A2E43" w:rsidP="005819BE">
      <w:pPr>
        <w:pStyle w:val="Head3"/>
      </w:pPr>
      <w:bookmarkStart w:id="209" w:name="_Toc487431154"/>
      <w:bookmarkStart w:id="210" w:name="_Toc487431155"/>
      <w:bookmarkStart w:id="211" w:name="_Toc487431156"/>
      <w:bookmarkStart w:id="212" w:name="_Toc511374540"/>
      <w:bookmarkEnd w:id="209"/>
      <w:bookmarkEnd w:id="210"/>
      <w:bookmarkEnd w:id="211"/>
      <w:r w:rsidRPr="001E3324">
        <w:t>Core, role and entry-point schema</w:t>
      </w:r>
      <w:bookmarkEnd w:id="212"/>
    </w:p>
    <w:p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6B5616" w:rsidRPr="001E3324">
        <w:rPr>
          <w:rFonts w:cs="Arial"/>
          <w:bCs/>
          <w:iCs/>
          <w:sz w:val="20"/>
          <w:szCs w:val="20"/>
        </w:rPr>
        <w:t xml:space="preserve">IFRS AU Taxonomy </w:t>
      </w:r>
      <w:r w:rsidR="00B57D8C">
        <w:rPr>
          <w:rFonts w:cs="Arial"/>
          <w:bCs/>
          <w:iCs/>
          <w:sz w:val="20"/>
          <w:szCs w:val="20"/>
        </w:rPr>
        <w:t>2018</w:t>
      </w:r>
      <w:r w:rsidRPr="001E3324">
        <w:rPr>
          <w:rFonts w:cs="Arial"/>
          <w:bCs/>
          <w:iCs/>
          <w:sz w:val="20"/>
          <w:szCs w:val="20"/>
        </w:rPr>
        <w:t>, the reportable concepts are contained in two physical files (core schemas):</w:t>
      </w:r>
    </w:p>
    <w:p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455E3A">
        <w:rPr>
          <w:rFonts w:cs="Arial"/>
          <w:bCs/>
          <w:iCs/>
          <w:sz w:val="20"/>
          <w:szCs w:val="20"/>
        </w:rPr>
        <w:t>2018-03-16</w:t>
      </w:r>
      <w:r w:rsidR="003E2A65" w:rsidRPr="001E3324">
        <w:rPr>
          <w:rFonts w:cs="Arial"/>
          <w:bCs/>
          <w:iCs/>
          <w:sz w:val="20"/>
          <w:szCs w:val="20"/>
        </w:rPr>
        <w:t>.xsd</w:t>
      </w:r>
    </w:p>
    <w:p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B57D8C">
        <w:rPr>
          <w:rFonts w:cs="Arial"/>
          <w:bCs/>
          <w:iCs/>
          <w:sz w:val="20"/>
          <w:szCs w:val="20"/>
        </w:rPr>
        <w:t>2018-06-21</w:t>
      </w:r>
      <w:r w:rsidRPr="001E3324">
        <w:rPr>
          <w:rFonts w:cs="Arial"/>
          <w:bCs/>
          <w:iCs/>
          <w:sz w:val="20"/>
          <w:szCs w:val="20"/>
        </w:rPr>
        <w:t>.xsd</w:t>
      </w:r>
    </w:p>
    <w:p w:rsidR="003E2A65" w:rsidRDefault="003E2A65" w:rsidP="002B194B">
      <w:pPr>
        <w:autoSpaceDE w:val="0"/>
        <w:autoSpaceDN w:val="0"/>
        <w:adjustRightInd w:val="0"/>
        <w:rPr>
          <w:rFonts w:cs="Arial"/>
          <w:bCs/>
          <w:iCs/>
          <w:sz w:val="20"/>
          <w:szCs w:val="20"/>
        </w:rPr>
      </w:pPr>
    </w:p>
    <w:p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rsidR="00B35B7B" w:rsidRPr="00B35B7B" w:rsidRDefault="00B35B7B" w:rsidP="000D0E7B">
      <w:pPr>
        <w:autoSpaceDE w:val="0"/>
        <w:autoSpaceDN w:val="0"/>
        <w:adjustRightInd w:val="0"/>
        <w:rPr>
          <w:rFonts w:cs="Arial"/>
          <w:bCs/>
          <w:iCs/>
          <w:sz w:val="20"/>
          <w:szCs w:val="20"/>
        </w:rPr>
      </w:pPr>
    </w:p>
    <w:p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lastRenderedPageBreak/>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rsidR="00B35B7B" w:rsidRPr="00B35B7B" w:rsidRDefault="00B35B7B" w:rsidP="00CE112B">
      <w:pPr>
        <w:autoSpaceDE w:val="0"/>
        <w:autoSpaceDN w:val="0"/>
        <w:adjustRightInd w:val="0"/>
        <w:rPr>
          <w:rFonts w:cs="Arial"/>
          <w:bCs/>
          <w:iCs/>
          <w:sz w:val="20"/>
          <w:szCs w:val="20"/>
        </w:rPr>
      </w:pPr>
    </w:p>
    <w:p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Case’ rule). However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rsidR="003A2E43" w:rsidRDefault="003A2E43" w:rsidP="00B35B7B">
      <w:pPr>
        <w:pStyle w:val="Head3"/>
      </w:pPr>
      <w:bookmarkStart w:id="213" w:name="_Toc511374541"/>
      <w:r w:rsidRPr="005819BE">
        <w:t>Deprecated schema</w:t>
      </w:r>
      <w:bookmarkEnd w:id="213"/>
    </w:p>
    <w:p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6B5616">
        <w:rPr>
          <w:rFonts w:cs="Arial"/>
          <w:bCs/>
          <w:iCs/>
          <w:sz w:val="20"/>
          <w:szCs w:val="20"/>
        </w:rPr>
        <w:t xml:space="preserve">IFRS AU Taxonomy </w:t>
      </w:r>
      <w:r w:rsidR="00B57D8C">
        <w:rPr>
          <w:rFonts w:cs="Arial"/>
          <w:bCs/>
          <w:iCs/>
          <w:sz w:val="20"/>
          <w:szCs w:val="20"/>
        </w:rPr>
        <w:t>2018</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B57D8C">
        <w:rPr>
          <w:rFonts w:cs="Arial"/>
          <w:bCs/>
          <w:iCs/>
          <w:sz w:val="20"/>
          <w:szCs w:val="20"/>
        </w:rPr>
        <w:t>20180621</w:t>
      </w:r>
      <w:r w:rsidR="009439BE" w:rsidRPr="0092431D">
        <w:rPr>
          <w:rFonts w:cs="Arial"/>
          <w:bCs/>
          <w:iCs/>
          <w:sz w:val="20"/>
          <w:szCs w:val="20"/>
        </w:rPr>
        <w:t>] folder in the [extl] folder.</w:t>
      </w:r>
    </w:p>
    <w:p w:rsidR="003A2E43" w:rsidRDefault="003A2E43" w:rsidP="005819BE">
      <w:pPr>
        <w:pStyle w:val="Head3"/>
      </w:pPr>
      <w:bookmarkStart w:id="214" w:name="_Toc511374542"/>
      <w:r w:rsidRPr="005819BE">
        <w:t>Linkbase</w:t>
      </w:r>
      <w:r w:rsidR="00EB1FBD">
        <w:t>s</w:t>
      </w:r>
      <w:bookmarkEnd w:id="214"/>
    </w:p>
    <w:p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six digit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esentation linkbase ELRs.</w:t>
      </w:r>
      <w:r w:rsidR="00781150">
        <w:rPr>
          <w:rFonts w:cs="Arial"/>
          <w:bCs/>
          <w:iCs/>
          <w:sz w:val="20"/>
          <w:szCs w:val="20"/>
        </w:rPr>
        <w:t xml:space="preserve">  The IFRS AU Taxonomy’s entry point two also contains</w:t>
      </w:r>
      <w:r w:rsidR="00FC081F">
        <w:rPr>
          <w:rFonts w:cs="Arial"/>
          <w:bCs/>
          <w:iCs/>
          <w:sz w:val="20"/>
          <w:szCs w:val="20"/>
        </w:rPr>
        <w:t xml:space="preserve"> certain</w:t>
      </w:r>
      <w:r w:rsidR="00781150">
        <w:rPr>
          <w:rFonts w:cs="Arial"/>
          <w:bCs/>
          <w:iCs/>
          <w:sz w:val="20"/>
          <w:szCs w:val="20"/>
        </w:rPr>
        <w:t xml:space="preserve"> </w:t>
      </w:r>
      <w:r w:rsidR="00FC081F">
        <w:rPr>
          <w:rFonts w:cs="Arial"/>
          <w:bCs/>
          <w:iCs/>
          <w:sz w:val="20"/>
          <w:szCs w:val="20"/>
        </w:rPr>
        <w:t>ELRs ended with “-EP2” in the definition linkbases, which represent the ELR created for the entry point two.</w:t>
      </w:r>
    </w:p>
    <w:p w:rsidR="00781150" w:rsidRPr="00643A94" w:rsidRDefault="00781150" w:rsidP="009D57CC">
      <w:pPr>
        <w:autoSpaceDE w:val="0"/>
        <w:autoSpaceDN w:val="0"/>
        <w:adjustRightInd w:val="0"/>
        <w:rPr>
          <w:rFonts w:cs="Arial"/>
          <w:bCs/>
          <w:iCs/>
          <w:sz w:val="20"/>
          <w:szCs w:val="20"/>
        </w:rPr>
      </w:pPr>
    </w:p>
    <w:p w:rsidR="00BE5F2E" w:rsidRDefault="00BE5F2E" w:rsidP="00D9790C">
      <w:pPr>
        <w:rPr>
          <w:rFonts w:cs="Arial"/>
          <w:bCs/>
          <w:iCs/>
          <w:sz w:val="20"/>
          <w:szCs w:val="20"/>
        </w:rPr>
      </w:pPr>
    </w:p>
    <w:p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rsidR="00120D59" w:rsidRDefault="00120D59" w:rsidP="00D9790C">
      <w:pPr>
        <w:rPr>
          <w:rFonts w:cs="Arial"/>
          <w:bCs/>
          <w:iCs/>
          <w:sz w:val="20"/>
          <w:szCs w:val="20"/>
        </w:rPr>
      </w:pPr>
    </w:p>
    <w:p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6B5616">
        <w:rPr>
          <w:rStyle w:val="Emphasis"/>
          <w:sz w:val="18"/>
          <w:szCs w:val="18"/>
        </w:rPr>
        <w:t xml:space="preserve">IFRS AU Taxonomy </w:t>
      </w:r>
      <w:r w:rsidR="00B57D8C">
        <w:rPr>
          <w:rStyle w:val="Emphasis"/>
          <w:sz w:val="18"/>
          <w:szCs w:val="18"/>
        </w:rPr>
        <w:t>2018</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rsidTr="00F06D0D">
        <w:trPr>
          <w:trHeight w:val="340"/>
        </w:trPr>
        <w:tc>
          <w:tcPr>
            <w:tcW w:w="4706" w:type="dxa"/>
            <w:shd w:val="clear" w:color="auto" w:fill="DBE5F1" w:themeFill="accent1" w:themeFillTint="33"/>
            <w:vAlign w:val="center"/>
          </w:tcPr>
          <w:p w:rsidR="00A867CF" w:rsidRPr="00F06D0D" w:rsidRDefault="006B5616" w:rsidP="008E0D42">
            <w:pPr>
              <w:rPr>
                <w:rFonts w:cs="Arial"/>
                <w:b/>
                <w:sz w:val="18"/>
                <w:szCs w:val="18"/>
              </w:rPr>
            </w:pPr>
            <w:r>
              <w:rPr>
                <w:rFonts w:cs="Arial"/>
                <w:b/>
                <w:sz w:val="18"/>
                <w:szCs w:val="18"/>
              </w:rPr>
              <w:t xml:space="preserve">IFRS AU Taxonomy </w:t>
            </w:r>
            <w:r w:rsidR="00B57D8C">
              <w:rPr>
                <w:rFonts w:cs="Arial"/>
                <w:b/>
                <w:sz w:val="18"/>
                <w:szCs w:val="18"/>
              </w:rPr>
              <w:t>2018</w:t>
            </w:r>
            <w:r w:rsidR="00A867CF" w:rsidRPr="00F06D0D">
              <w:rPr>
                <w:rFonts w:cs="Arial"/>
                <w:b/>
                <w:sz w:val="18"/>
                <w:szCs w:val="18"/>
              </w:rPr>
              <w:t xml:space="preserve"> Additional ELR</w:t>
            </w:r>
          </w:p>
        </w:tc>
        <w:tc>
          <w:tcPr>
            <w:tcW w:w="4536"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F06D0D" w:rsidTr="00A867CF">
        <w:trPr>
          <w:trHeight w:val="340"/>
        </w:trPr>
        <w:tc>
          <w:tcPr>
            <w:tcW w:w="4706" w:type="dxa"/>
            <w:vAlign w:val="center"/>
          </w:tcPr>
          <w:p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rsidR="00A867CF" w:rsidRPr="00F06D0D" w:rsidRDefault="00A867CF" w:rsidP="00A867CF">
            <w:pPr>
              <w:rPr>
                <w:rFonts w:cs="Arial"/>
                <w:sz w:val="18"/>
                <w:szCs w:val="18"/>
              </w:rPr>
            </w:pPr>
          </w:p>
        </w:tc>
        <w:tc>
          <w:tcPr>
            <w:tcW w:w="4536" w:type="dxa"/>
          </w:tcPr>
          <w:p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rsidTr="00A867CF">
        <w:trPr>
          <w:trHeight w:val="340"/>
        </w:trPr>
        <w:tc>
          <w:tcPr>
            <w:tcW w:w="4706" w:type="dxa"/>
            <w:vAlign w:val="center"/>
          </w:tcPr>
          <w:p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rsidR="003A5B86" w:rsidRPr="00F06D0D" w:rsidRDefault="003A5B86" w:rsidP="003A5B86">
            <w:pPr>
              <w:rPr>
                <w:rFonts w:cs="Arial"/>
                <w:sz w:val="18"/>
                <w:szCs w:val="18"/>
              </w:rPr>
            </w:pPr>
            <w:r w:rsidRPr="00F06D0D">
              <w:rPr>
                <w:rFonts w:cs="Arial"/>
                <w:sz w:val="18"/>
                <w:szCs w:val="18"/>
              </w:rPr>
              <w:t xml:space="preserve"> </w:t>
            </w:r>
          </w:p>
        </w:tc>
        <w:tc>
          <w:tcPr>
            <w:tcW w:w="4536" w:type="dxa"/>
          </w:tcPr>
          <w:p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[836501</w:t>
            </w:r>
            <w:r w:rsidR="00A867CF" w:rsidRPr="00F06D0D">
              <w:rPr>
                <w:rFonts w:cs="Arial"/>
                <w:sz w:val="18"/>
                <w:szCs w:val="18"/>
              </w:rPr>
              <w:t>] Notes - Life Insurance Contracts</w:t>
            </w:r>
          </w:p>
        </w:tc>
        <w:tc>
          <w:tcPr>
            <w:tcW w:w="4536" w:type="dxa"/>
          </w:tcPr>
          <w:p w:rsidR="00A867CF" w:rsidRPr="00F06D0D" w:rsidRDefault="00A867CF" w:rsidP="003A5B86">
            <w:pPr>
              <w:rPr>
                <w:rFonts w:cs="Arial"/>
                <w:sz w:val="18"/>
                <w:szCs w:val="18"/>
              </w:rPr>
            </w:pPr>
            <w:r w:rsidRPr="00F06D0D">
              <w:rPr>
                <w:rFonts w:cs="Arial"/>
                <w:sz w:val="18"/>
                <w:szCs w:val="18"/>
              </w:rPr>
              <w:t xml:space="preserve">Reportable concepts for disclosures required under AASB 1038 Life Insurance which do not have a </w:t>
            </w:r>
            <w:r w:rsidRPr="00F06D0D">
              <w:rPr>
                <w:rFonts w:cs="Arial"/>
                <w:sz w:val="18"/>
                <w:szCs w:val="18"/>
              </w:rPr>
              <w:lastRenderedPageBreak/>
              <w:t>corresponding IFRS standard</w:t>
            </w:r>
          </w:p>
        </w:tc>
      </w:tr>
      <w:tr w:rsidR="00A867CF" w:rsidRPr="00F06D0D" w:rsidTr="00A867CF">
        <w:trPr>
          <w:trHeight w:val="340"/>
        </w:trPr>
        <w:tc>
          <w:tcPr>
            <w:tcW w:w="4706" w:type="dxa"/>
            <w:vAlign w:val="center"/>
          </w:tcPr>
          <w:p w:rsidR="00A867CF" w:rsidRPr="00F06D0D" w:rsidRDefault="00A970A9" w:rsidP="00A970A9">
            <w:pPr>
              <w:rPr>
                <w:rFonts w:cs="Arial"/>
                <w:sz w:val="18"/>
                <w:szCs w:val="18"/>
              </w:rPr>
            </w:pPr>
            <w:r w:rsidRPr="00F06D0D">
              <w:rPr>
                <w:rFonts w:cs="Arial"/>
                <w:sz w:val="18"/>
                <w:szCs w:val="18"/>
              </w:rPr>
              <w:lastRenderedPageBreak/>
              <w:t>Extended link [833000</w:t>
            </w:r>
            <w:r w:rsidR="00A867CF" w:rsidRPr="00F06D0D">
              <w:rPr>
                <w:rFonts w:cs="Arial"/>
                <w:sz w:val="18"/>
                <w:szCs w:val="18"/>
              </w:rPr>
              <w:t>] Notes - Parent entity disclosure</w:t>
            </w:r>
          </w:p>
        </w:tc>
        <w:tc>
          <w:tcPr>
            <w:tcW w:w="4536" w:type="dxa"/>
          </w:tcPr>
          <w:p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rsidR="00A867CF" w:rsidRDefault="00A867CF" w:rsidP="00D9790C">
      <w:pPr>
        <w:rPr>
          <w:rFonts w:cs="Arial"/>
          <w:bCs/>
          <w:iCs/>
          <w:sz w:val="20"/>
          <w:szCs w:val="20"/>
        </w:rPr>
      </w:pPr>
    </w:p>
    <w:p w:rsidR="00201205" w:rsidRDefault="00201205" w:rsidP="00D9790C">
      <w:pPr>
        <w:rPr>
          <w:rFonts w:cs="Arial"/>
          <w:bCs/>
          <w:iCs/>
          <w:sz w:val="20"/>
          <w:szCs w:val="20"/>
        </w:rPr>
      </w:pPr>
    </w:p>
    <w:p w:rsidR="003257CE" w:rsidRDefault="003257CE" w:rsidP="00D9790C"/>
    <w:p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6B5616">
        <w:rPr>
          <w:rStyle w:val="Emphasis"/>
          <w:sz w:val="18"/>
          <w:szCs w:val="18"/>
        </w:rPr>
        <w:t xml:space="preserve">IFRS AU Taxonomy </w:t>
      </w:r>
      <w:r w:rsidR="00B57D8C">
        <w:rPr>
          <w:rStyle w:val="Emphasis"/>
          <w:sz w:val="18"/>
          <w:szCs w:val="18"/>
        </w:rPr>
        <w:t>2018</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rsidTr="00F06D0D">
        <w:trPr>
          <w:trHeight w:val="340"/>
        </w:trPr>
        <w:tc>
          <w:tcPr>
            <w:tcW w:w="4668"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032BFE" w:rsidTr="00A867CF">
        <w:trPr>
          <w:trHeight w:val="340"/>
        </w:trPr>
        <w:tc>
          <w:tcPr>
            <w:tcW w:w="4668" w:type="dxa"/>
          </w:tcPr>
          <w:p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rsidTr="00A867CF">
        <w:trPr>
          <w:trHeight w:val="340"/>
        </w:trPr>
        <w:tc>
          <w:tcPr>
            <w:tcW w:w="4668" w:type="dxa"/>
          </w:tcPr>
          <w:p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due to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not being allowed.</w:t>
            </w:r>
          </w:p>
          <w:p w:rsidR="002E20DE" w:rsidRPr="00F06D0D" w:rsidRDefault="002E20DE" w:rsidP="00A867CF">
            <w:pPr>
              <w:rPr>
                <w:rFonts w:cs="Arial"/>
                <w:sz w:val="18"/>
                <w:szCs w:val="18"/>
              </w:rPr>
            </w:pPr>
          </w:p>
        </w:tc>
      </w:tr>
      <w:tr w:rsidR="002E20DE" w:rsidRPr="00032BFE" w:rsidTr="00A867CF">
        <w:trPr>
          <w:trHeight w:val="340"/>
        </w:trPr>
        <w:tc>
          <w:tcPr>
            <w:tcW w:w="4668" w:type="dxa"/>
          </w:tcPr>
          <w:p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rsidR="002E20DE" w:rsidRPr="00F06D0D" w:rsidRDefault="002E20DE" w:rsidP="00A867CF">
            <w:pPr>
              <w:rPr>
                <w:rFonts w:cs="Arial"/>
                <w:sz w:val="18"/>
                <w:szCs w:val="18"/>
              </w:rPr>
            </w:pPr>
          </w:p>
        </w:tc>
      </w:tr>
      <w:tr w:rsidR="002E20DE" w:rsidRPr="00032BFE" w:rsidTr="00A867CF">
        <w:trPr>
          <w:trHeight w:val="340"/>
        </w:trPr>
        <w:tc>
          <w:tcPr>
            <w:tcW w:w="4668" w:type="dxa"/>
          </w:tcPr>
          <w:p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rsidR="002E20DE" w:rsidRPr="00F06D0D" w:rsidRDefault="002E20DE" w:rsidP="00A867CF">
            <w:pPr>
              <w:rPr>
                <w:rFonts w:cs="Arial"/>
                <w:sz w:val="18"/>
                <w:szCs w:val="18"/>
              </w:rPr>
            </w:pPr>
          </w:p>
        </w:tc>
      </w:tr>
      <w:tr w:rsidR="002E20DE" w:rsidRPr="00032BFE" w:rsidTr="00A867CF">
        <w:trPr>
          <w:trHeight w:val="340"/>
        </w:trPr>
        <w:tc>
          <w:tcPr>
            <w:tcW w:w="4668" w:type="dxa"/>
          </w:tcPr>
          <w:p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rsidR="002E20DE" w:rsidRPr="00F06D0D" w:rsidRDefault="002E20DE" w:rsidP="00A867CF">
            <w:pPr>
              <w:rPr>
                <w:rFonts w:cs="Arial"/>
                <w:sz w:val="18"/>
                <w:szCs w:val="18"/>
              </w:rPr>
            </w:pPr>
          </w:p>
        </w:tc>
      </w:tr>
      <w:tr w:rsidR="002E20DE" w:rsidRPr="00032BFE" w:rsidTr="00A867CF">
        <w:trPr>
          <w:trHeight w:val="340"/>
        </w:trPr>
        <w:tc>
          <w:tcPr>
            <w:tcW w:w="4668" w:type="dxa"/>
          </w:tcPr>
          <w:p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rsidR="002E20DE" w:rsidRPr="00F06D0D" w:rsidRDefault="002E20DE" w:rsidP="00A867CF">
            <w:pPr>
              <w:rPr>
                <w:rFonts w:cs="Arial"/>
                <w:sz w:val="18"/>
                <w:szCs w:val="18"/>
              </w:rPr>
            </w:pPr>
          </w:p>
        </w:tc>
      </w:tr>
    </w:tbl>
    <w:p w:rsidR="003257CE" w:rsidRDefault="003257CE" w:rsidP="00D9790C"/>
    <w:p w:rsidR="00A638AD" w:rsidRDefault="00A638AD" w:rsidP="00A638AD">
      <w:pPr>
        <w:autoSpaceDE w:val="0"/>
        <w:autoSpaceDN w:val="0"/>
        <w:adjustRightInd w:val="0"/>
        <w:rPr>
          <w:rFonts w:cs="Arial"/>
          <w:b/>
          <w:sz w:val="18"/>
          <w:szCs w:val="18"/>
        </w:rPr>
      </w:pPr>
      <w:r w:rsidRPr="00A638AD">
        <w:rPr>
          <w:rFonts w:cs="Arial"/>
          <w:b/>
          <w:sz w:val="18"/>
          <w:szCs w:val="18"/>
        </w:rPr>
        <w:t>Linkbase modularisation</w:t>
      </w:r>
    </w:p>
    <w:p w:rsidR="00B015AF" w:rsidRPr="00A638AD" w:rsidRDefault="00B015AF" w:rsidP="00A638AD">
      <w:pPr>
        <w:autoSpaceDE w:val="0"/>
        <w:autoSpaceDN w:val="0"/>
        <w:adjustRightInd w:val="0"/>
        <w:rPr>
          <w:rFonts w:cs="Arial"/>
          <w:b/>
          <w:sz w:val="18"/>
          <w:szCs w:val="18"/>
        </w:rPr>
      </w:pPr>
    </w:p>
    <w:p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rsidR="00A867CF" w:rsidRDefault="00A867CF" w:rsidP="00006B5C">
      <w:pPr>
        <w:autoSpaceDE w:val="0"/>
        <w:autoSpaceDN w:val="0"/>
        <w:adjustRightInd w:val="0"/>
        <w:rPr>
          <w:rFonts w:cs="Arial"/>
          <w:bCs/>
          <w:iCs/>
          <w:sz w:val="20"/>
          <w:szCs w:val="20"/>
        </w:rPr>
      </w:pPr>
    </w:p>
    <w:p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rsidR="003A2E43" w:rsidRDefault="003A2E43" w:rsidP="005819BE">
      <w:pPr>
        <w:pStyle w:val="Head3"/>
      </w:pPr>
      <w:bookmarkStart w:id="215" w:name="_Toc511374543"/>
      <w:r w:rsidRPr="005819BE">
        <w:t>Reference linkbase</w:t>
      </w:r>
      <w:bookmarkEnd w:id="215"/>
    </w:p>
    <w:p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rsidR="0032117F" w:rsidRDefault="001421F8" w:rsidP="0032117F">
      <w:pPr>
        <w:tabs>
          <w:tab w:val="left" w:pos="2214"/>
        </w:tabs>
        <w:rPr>
          <w:rFonts w:cs="Arial"/>
          <w:bCs/>
          <w:iCs/>
          <w:sz w:val="20"/>
          <w:szCs w:val="20"/>
        </w:rPr>
      </w:pPr>
      <w:r>
        <w:rPr>
          <w:rFonts w:cs="Arial"/>
          <w:bCs/>
          <w:iCs/>
          <w:sz w:val="20"/>
          <w:szCs w:val="20"/>
        </w:rPr>
        <w:tab/>
      </w:r>
    </w:p>
    <w:p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rsidTr="00F06D0D">
        <w:trPr>
          <w:trHeight w:val="416"/>
        </w:trPr>
        <w:tc>
          <w:tcPr>
            <w:tcW w:w="3794"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Use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Name:IAS, Number:16, Paragraph:24). The content of the common practice disclosure is the same as other references (so for example contains parts Name, Number, IssueDate, Paragraph).</w:t>
            </w:r>
          </w:p>
        </w:tc>
      </w:tr>
    </w:tbl>
    <w:p w:rsidR="00E01A8D" w:rsidRDefault="00E01A8D" w:rsidP="00D9790C"/>
    <w:p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rsidR="002D5256" w:rsidRPr="00915BD9" w:rsidRDefault="002D5256" w:rsidP="00915BD9">
      <w:pPr>
        <w:autoSpaceDE w:val="0"/>
        <w:autoSpaceDN w:val="0"/>
        <w:adjustRightInd w:val="0"/>
        <w:rPr>
          <w:rFonts w:cs="Arial"/>
          <w:bCs/>
          <w:iCs/>
          <w:sz w:val="20"/>
          <w:szCs w:val="20"/>
        </w:rPr>
      </w:pPr>
    </w:p>
    <w:p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rsidR="00780509" w:rsidRDefault="00780509" w:rsidP="00780509">
      <w:pPr>
        <w:autoSpaceDE w:val="0"/>
        <w:autoSpaceDN w:val="0"/>
        <w:adjustRightInd w:val="0"/>
        <w:rPr>
          <w:rFonts w:cs="Arial"/>
          <w:bCs/>
          <w:iCs/>
          <w:sz w:val="20"/>
          <w:szCs w:val="20"/>
        </w:rPr>
      </w:pPr>
    </w:p>
    <w:p w:rsidR="00120D59" w:rsidRDefault="00120D59" w:rsidP="00915BD9">
      <w:pPr>
        <w:rPr>
          <w:rFonts w:cs="Arial"/>
          <w:bCs/>
          <w:iCs/>
          <w:sz w:val="20"/>
          <w:szCs w:val="20"/>
        </w:rPr>
      </w:pPr>
    </w:p>
    <w:p w:rsidR="007C592B" w:rsidRDefault="007C592B" w:rsidP="00915BD9">
      <w:pPr>
        <w:rPr>
          <w:rFonts w:cs="Arial"/>
          <w:bCs/>
          <w:iCs/>
          <w:sz w:val="20"/>
          <w:szCs w:val="20"/>
        </w:rPr>
      </w:pPr>
    </w:p>
    <w:p w:rsidR="007C592B" w:rsidRDefault="007C592B" w:rsidP="00915BD9">
      <w:pPr>
        <w:rPr>
          <w:rFonts w:cs="Arial"/>
          <w:bCs/>
          <w:iCs/>
          <w:sz w:val="20"/>
          <w:szCs w:val="20"/>
        </w:rPr>
      </w:pPr>
    </w:p>
    <w:p w:rsidR="00632C7A" w:rsidRDefault="00632C7A" w:rsidP="00915BD9">
      <w:pPr>
        <w:rPr>
          <w:rFonts w:cs="Arial"/>
          <w:bCs/>
          <w:iCs/>
          <w:sz w:val="20"/>
          <w:szCs w:val="20"/>
        </w:rPr>
      </w:pPr>
    </w:p>
    <w:p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rsidTr="007C592B">
        <w:trPr>
          <w:cantSplit/>
          <w:trHeight w:val="284"/>
        </w:trPr>
        <w:tc>
          <w:tcPr>
            <w:tcW w:w="1526" w:type="dxa"/>
            <w:shd w:val="clear" w:color="auto" w:fill="DBE5F1" w:themeFill="accent1" w:themeFillTint="33"/>
            <w:vAlign w:val="center"/>
          </w:tcPr>
          <w:p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D0036F" w:rsidRPr="00764F8E">
              <w:rPr>
                <w:rFonts w:cs="Arial"/>
                <w:sz w:val="18"/>
                <w:szCs w:val="18"/>
              </w:rPr>
              <w:t xml:space="preserve"> being 1 January </w:t>
            </w:r>
            <w:r w:rsidR="00B57D8C">
              <w:rPr>
                <w:rFonts w:cs="Arial"/>
                <w:sz w:val="18"/>
                <w:szCs w:val="18"/>
              </w:rPr>
              <w:t>2018</w:t>
            </w:r>
            <w:r w:rsidR="00D0036F" w:rsidRPr="00764F8E">
              <w:rPr>
                <w:rFonts w:cs="Arial"/>
                <w:sz w:val="18"/>
                <w:szCs w:val="18"/>
              </w:rPr>
              <w:t>.</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rsidR="00523446" w:rsidRDefault="00523446" w:rsidP="00140375">
      <w:pPr>
        <w:autoSpaceDE w:val="0"/>
        <w:autoSpaceDN w:val="0"/>
        <w:adjustRightInd w:val="0"/>
        <w:rPr>
          <w:rFonts w:cs="Arial"/>
          <w:bCs/>
          <w:iCs/>
          <w:sz w:val="20"/>
          <w:szCs w:val="20"/>
        </w:rPr>
      </w:pPr>
    </w:p>
    <w:p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Taxonomy </w:t>
      </w:r>
      <w:r w:rsidR="00870088">
        <w:rPr>
          <w:rFonts w:cs="Arial"/>
          <w:bCs/>
          <w:iCs/>
          <w:sz w:val="20"/>
          <w:szCs w:val="20"/>
        </w:rPr>
        <w:t xml:space="preserve"> </w:t>
      </w:r>
      <w:r>
        <w:rPr>
          <w:rFonts w:cs="Arial"/>
          <w:bCs/>
          <w:iCs/>
          <w:sz w:val="20"/>
          <w:szCs w:val="20"/>
        </w:rPr>
        <w:t xml:space="preserve">“as is” unless additional Australian specific references had been added. The </w:t>
      </w:r>
      <w:r w:rsidR="006B5616">
        <w:rPr>
          <w:rFonts w:cs="Arial"/>
          <w:bCs/>
          <w:iCs/>
          <w:sz w:val="20"/>
          <w:szCs w:val="20"/>
        </w:rPr>
        <w:t xml:space="preserve">IFRS AU Taxonomy </w:t>
      </w:r>
      <w:r w:rsidR="00B57D8C">
        <w:rPr>
          <w:rFonts w:cs="Arial"/>
          <w:bCs/>
          <w:iCs/>
          <w:sz w:val="20"/>
          <w:szCs w:val="20"/>
        </w:rPr>
        <w:t>2018</w:t>
      </w:r>
      <w:r w:rsidR="00753C7B">
        <w:rPr>
          <w:rFonts w:cs="Arial"/>
          <w:bCs/>
          <w:iCs/>
          <w:sz w:val="20"/>
          <w:szCs w:val="20"/>
        </w:rPr>
        <w:t xml:space="preserve"> </w:t>
      </w:r>
      <w:r>
        <w:rPr>
          <w:rFonts w:cs="Arial"/>
          <w:bCs/>
          <w:iCs/>
          <w:sz w:val="20"/>
          <w:szCs w:val="20"/>
        </w:rPr>
        <w:t>Illustration (see Appendix A) provides details of the additional Australian references.</w:t>
      </w:r>
    </w:p>
    <w:p w:rsidR="003A2E43" w:rsidRDefault="003A2E43" w:rsidP="005819BE">
      <w:pPr>
        <w:pStyle w:val="Head3"/>
      </w:pPr>
      <w:bookmarkStart w:id="216" w:name="_Toc511374544"/>
      <w:r w:rsidRPr="005819BE">
        <w:t>Label linkbase</w:t>
      </w:r>
      <w:bookmarkEnd w:id="216"/>
    </w:p>
    <w:p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rsidR="006E4CB1" w:rsidRDefault="006E4CB1" w:rsidP="00140375">
      <w:pPr>
        <w:autoSpaceDE w:val="0"/>
        <w:autoSpaceDN w:val="0"/>
        <w:adjustRightInd w:val="0"/>
        <w:rPr>
          <w:rFonts w:cs="Arial"/>
          <w:bCs/>
          <w:iCs/>
          <w:sz w:val="20"/>
          <w:szCs w:val="20"/>
        </w:rPr>
      </w:pPr>
    </w:p>
    <w:p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rsidR="00915BD9" w:rsidRDefault="00915BD9" w:rsidP="00915BD9"/>
    <w:p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rsidTr="00BB22F9">
        <w:trPr>
          <w:trHeight w:val="284"/>
        </w:trPr>
        <w:tc>
          <w:tcPr>
            <w:tcW w:w="3510" w:type="dxa"/>
            <w:shd w:val="clear" w:color="auto" w:fill="C6D9F1" w:themeFill="text2" w:themeFillTint="33"/>
          </w:tcPr>
          <w:p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rsidR="00140375" w:rsidRPr="00764F8E" w:rsidRDefault="00140375" w:rsidP="00140375">
            <w:pPr>
              <w:rPr>
                <w:b/>
                <w:sz w:val="18"/>
                <w:szCs w:val="18"/>
              </w:rPr>
            </w:pPr>
            <w:r w:rsidRPr="00764F8E">
              <w:rPr>
                <w:b/>
                <w:sz w:val="18"/>
                <w:szCs w:val="18"/>
              </w:rPr>
              <w:t>Use</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rsidR="003D3FF8" w:rsidRPr="00764F8E" w:rsidRDefault="003D3FF8" w:rsidP="00140375">
            <w:pPr>
              <w:autoSpaceDE w:val="0"/>
              <w:autoSpaceDN w:val="0"/>
              <w:adjustRightInd w:val="0"/>
              <w:rPr>
                <w:rFonts w:cs="Arial"/>
                <w:sz w:val="18"/>
                <w:szCs w:val="18"/>
              </w:rPr>
            </w:pP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rsidR="003D3FF8" w:rsidRPr="00764F8E" w:rsidRDefault="003D3FF8"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 xml:space="preserve">standard label for Property, plant and equipment can have </w:t>
            </w:r>
            <w:r w:rsidRPr="00764F8E">
              <w:rPr>
                <w:rFonts w:cs="Arial"/>
                <w:sz w:val="18"/>
                <w:szCs w:val="18"/>
              </w:rPr>
              <w:lastRenderedPageBreak/>
              <w:t>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lastRenderedPageBreak/>
              <w:t>http://www.xbrl.org/2009/role</w:t>
            </w:r>
          </w:p>
          <w:p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rsidR="00F5604A" w:rsidRPr="00E75B15" w:rsidRDefault="00F5604A" w:rsidP="00140375">
            <w:pPr>
              <w:autoSpaceDE w:val="0"/>
              <w:autoSpaceDN w:val="0"/>
              <w:adjustRightInd w:val="0"/>
              <w:rPr>
                <w:rFonts w:cs="Arial"/>
                <w:sz w:val="18"/>
                <w:szCs w:val="18"/>
                <w:lang w:val="it-IT"/>
              </w:rPr>
            </w:pPr>
          </w:p>
        </w:tc>
      </w:tr>
      <w:tr w:rsidR="00140375" w:rsidRPr="00F5604A"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rsidR="00F5604A" w:rsidRPr="00764F8E" w:rsidRDefault="00F5604A"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rsidR="003A2E43" w:rsidRDefault="001808F0" w:rsidP="005819BE">
      <w:pPr>
        <w:pStyle w:val="Head3"/>
      </w:pPr>
      <w:bookmarkStart w:id="217" w:name="_Toc511374545"/>
      <w:r>
        <w:t>N</w:t>
      </w:r>
      <w:r w:rsidR="003A2E43" w:rsidRPr="005819BE">
        <w:t>egated labels</w:t>
      </w:r>
      <w:bookmarkEnd w:id="217"/>
    </w:p>
    <w:p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rsidR="003A2E43" w:rsidRDefault="003A2E43" w:rsidP="005819BE">
      <w:pPr>
        <w:pStyle w:val="Head3"/>
      </w:pPr>
      <w:bookmarkStart w:id="218" w:name="_Toc511374546"/>
      <w:r w:rsidRPr="005819BE">
        <w:t>Presentation linkbases</w:t>
      </w:r>
      <w:bookmarkEnd w:id="218"/>
    </w:p>
    <w:p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IFRS Taxonomy whereby a non-abstract concept that is a parent in a corresponding calculation linkbase is (generally) represented in the</w:t>
      </w:r>
      <w:r w:rsidR="00E14FDE" w:rsidRPr="00E14FDE">
        <w:rPr>
          <w:rFonts w:cs="Arial"/>
          <w:bCs/>
          <w:iCs/>
          <w:sz w:val="20"/>
          <w:szCs w:val="20"/>
        </w:rPr>
        <w:t xml:space="preserve"> </w:t>
      </w:r>
      <w:r w:rsidR="00333F59" w:rsidRPr="00E14FDE">
        <w:rPr>
          <w:rFonts w:cs="Arial"/>
          <w:bCs/>
          <w:iCs/>
          <w:sz w:val="20"/>
          <w:szCs w:val="20"/>
        </w:rPr>
        <w:t>presentation linkbase as the last of its calculation siblings, unless a different ordering is more practicable.</w:t>
      </w:r>
      <w:r w:rsidR="00E14FDE">
        <w:rPr>
          <w:rFonts w:cs="Arial"/>
          <w:bCs/>
          <w:iCs/>
          <w:sz w:val="20"/>
          <w:szCs w:val="20"/>
        </w:rPr>
        <w:t xml:space="preserve"> </w:t>
      </w:r>
    </w:p>
    <w:p w:rsidR="00665EC3" w:rsidRDefault="00665EC3" w:rsidP="00764F8E">
      <w:pPr>
        <w:autoSpaceDE w:val="0"/>
        <w:autoSpaceDN w:val="0"/>
        <w:adjustRightInd w:val="0"/>
        <w:jc w:val="both"/>
        <w:rPr>
          <w:rFonts w:cs="Arial"/>
          <w:bCs/>
          <w:iCs/>
          <w:sz w:val="20"/>
          <w:szCs w:val="20"/>
        </w:rPr>
      </w:pPr>
    </w:p>
    <w:p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linkbases</w:t>
      </w:r>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rsidR="00AF3F39" w:rsidRDefault="00AF3F39" w:rsidP="00764F8E">
      <w:pPr>
        <w:autoSpaceDE w:val="0"/>
        <w:autoSpaceDN w:val="0"/>
        <w:adjustRightInd w:val="0"/>
        <w:jc w:val="both"/>
        <w:rPr>
          <w:rFonts w:cs="Arial"/>
          <w:bCs/>
          <w:iCs/>
          <w:sz w:val="20"/>
          <w:szCs w:val="20"/>
        </w:rPr>
      </w:pPr>
    </w:p>
    <w:p w:rsidR="00C972BD" w:rsidRDefault="00C972BD" w:rsidP="00764F8E">
      <w:pPr>
        <w:autoSpaceDE w:val="0"/>
        <w:autoSpaceDN w:val="0"/>
        <w:adjustRightInd w:val="0"/>
        <w:jc w:val="both"/>
        <w:rPr>
          <w:rFonts w:cs="Arial"/>
          <w:bCs/>
          <w:iCs/>
          <w:sz w:val="20"/>
          <w:szCs w:val="20"/>
        </w:rPr>
      </w:pPr>
    </w:p>
    <w:p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linkbases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modified with the exception of the</w:t>
      </w:r>
      <w:r>
        <w:rPr>
          <w:rFonts w:cs="Arial"/>
          <w:bCs/>
          <w:iCs/>
          <w:sz w:val="20"/>
          <w:szCs w:val="20"/>
        </w:rPr>
        <w:t xml:space="preserve"> following:</w:t>
      </w:r>
      <w:r w:rsidR="00A867CF">
        <w:rPr>
          <w:rFonts w:cs="Arial"/>
          <w:bCs/>
          <w:iCs/>
          <w:sz w:val="20"/>
          <w:szCs w:val="20"/>
        </w:rPr>
        <w:t xml:space="preserve"> </w:t>
      </w:r>
    </w:p>
    <w:p w:rsidR="00C972BD" w:rsidRDefault="00A867CF" w:rsidP="00764F8E">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sidR="00C972BD">
        <w:rPr>
          <w:rFonts w:cs="Arial"/>
          <w:bCs/>
          <w:iCs/>
          <w:sz w:val="20"/>
          <w:szCs w:val="20"/>
        </w:rPr>
        <w:t>,</w:t>
      </w:r>
    </w:p>
    <w:p w:rsidR="0092431D" w:rsidRDefault="0092431D" w:rsidP="00764F8E">
      <w:pPr>
        <w:autoSpaceDE w:val="0"/>
        <w:autoSpaceDN w:val="0"/>
        <w:adjustRightInd w:val="0"/>
        <w:jc w:val="both"/>
        <w:rPr>
          <w:rFonts w:cs="Arial"/>
          <w:bCs/>
          <w:iCs/>
          <w:sz w:val="20"/>
          <w:szCs w:val="20"/>
        </w:rPr>
      </w:pPr>
      <w:r>
        <w:rPr>
          <w:rFonts w:cs="Arial"/>
          <w:bCs/>
          <w:iCs/>
          <w:sz w:val="20"/>
          <w:szCs w:val="20"/>
        </w:rPr>
        <w:lastRenderedPageBreak/>
        <w:t>[110105] Australian extensions - other jurisdictional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rsidR="00A867CF" w:rsidRDefault="00C972BD" w:rsidP="00764F8E">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sidR="00BE29B7">
        <w:rPr>
          <w:rFonts w:cs="Arial"/>
          <w:bCs/>
          <w:iCs/>
          <w:sz w:val="20"/>
          <w:szCs w:val="20"/>
        </w:rPr>
        <w:t>.</w:t>
      </w:r>
    </w:p>
    <w:p w:rsidR="00FE347E" w:rsidRDefault="00FE347E" w:rsidP="00764F8E">
      <w:pPr>
        <w:autoSpaceDE w:val="0"/>
        <w:autoSpaceDN w:val="0"/>
        <w:adjustRightInd w:val="0"/>
        <w:jc w:val="both"/>
        <w:rPr>
          <w:rFonts w:cs="Arial"/>
          <w:bCs/>
          <w:iCs/>
          <w:sz w:val="20"/>
          <w:szCs w:val="20"/>
        </w:rPr>
      </w:pPr>
    </w:p>
    <w:p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rsidR="00A970A9" w:rsidRDefault="00A970A9" w:rsidP="00E14FDE">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rsidTr="00764F8E">
        <w:trPr>
          <w:trHeight w:val="340"/>
        </w:trPr>
        <w:tc>
          <w:tcPr>
            <w:tcW w:w="4706" w:type="dxa"/>
            <w:shd w:val="clear" w:color="auto" w:fill="DBE5F1" w:themeFill="accent1" w:themeFillTint="33"/>
            <w:vAlign w:val="center"/>
          </w:tcPr>
          <w:p w:rsidR="00A970A9" w:rsidRPr="00764F8E" w:rsidRDefault="006B5616" w:rsidP="00081FFF">
            <w:pPr>
              <w:rPr>
                <w:rFonts w:cs="Arial"/>
                <w:b/>
                <w:sz w:val="18"/>
                <w:szCs w:val="18"/>
              </w:rPr>
            </w:pPr>
            <w:r>
              <w:rPr>
                <w:rFonts w:cs="Arial"/>
                <w:b/>
                <w:sz w:val="18"/>
                <w:szCs w:val="18"/>
              </w:rPr>
              <w:t xml:space="preserve">IFRS AU Taxonomy </w:t>
            </w:r>
            <w:r w:rsidR="00B57D8C">
              <w:rPr>
                <w:rFonts w:cs="Arial"/>
                <w:b/>
                <w:sz w:val="18"/>
                <w:szCs w:val="18"/>
              </w:rPr>
              <w:t>2018</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rsidR="00A970A9" w:rsidRPr="00764F8E" w:rsidRDefault="00A970A9" w:rsidP="00764F8E">
            <w:pPr>
              <w:rPr>
                <w:rFonts w:cs="Arial"/>
                <w:b/>
                <w:sz w:val="18"/>
                <w:szCs w:val="18"/>
              </w:rPr>
            </w:pPr>
            <w:r w:rsidRPr="00764F8E">
              <w:rPr>
                <w:rFonts w:cs="Arial"/>
                <w:b/>
                <w:sz w:val="18"/>
                <w:szCs w:val="18"/>
              </w:rPr>
              <w:t>Explanations</w:t>
            </w:r>
          </w:p>
        </w:tc>
      </w:tr>
      <w:tr w:rsidR="00A970A9" w:rsidRPr="0092431D" w:rsidTr="000C04A4">
        <w:trPr>
          <w:trHeight w:val="340"/>
        </w:trPr>
        <w:tc>
          <w:tcPr>
            <w:tcW w:w="4706" w:type="dxa"/>
            <w:vAlign w:val="center"/>
          </w:tcPr>
          <w:p w:rsidR="00A970A9" w:rsidRPr="0092431D" w:rsidRDefault="009439BE" w:rsidP="003A5B86">
            <w:pPr>
              <w:rPr>
                <w:rFonts w:cs="Arial"/>
                <w:sz w:val="18"/>
                <w:szCs w:val="18"/>
              </w:rPr>
            </w:pPr>
            <w:r w:rsidRPr="0092431D">
              <w:rPr>
                <w:rFonts w:cs="Arial"/>
                <w:sz w:val="18"/>
                <w:szCs w:val="18"/>
              </w:rPr>
              <w:t>pre_au_extension_</w:t>
            </w:r>
            <w:r w:rsidR="00B57D8C">
              <w:rPr>
                <w:rFonts w:cs="Arial"/>
                <w:sz w:val="18"/>
                <w:szCs w:val="18"/>
              </w:rPr>
              <w:t>2018-06-21</w:t>
            </w:r>
            <w:r w:rsidRPr="0092431D">
              <w:rPr>
                <w:rFonts w:cs="Arial"/>
                <w:sz w:val="18"/>
                <w:szCs w:val="18"/>
              </w:rPr>
              <w:t>_role-105005.xml</w:t>
            </w:r>
          </w:p>
        </w:tc>
        <w:tc>
          <w:tcPr>
            <w:tcW w:w="4536" w:type="dxa"/>
          </w:tcPr>
          <w:p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rsidTr="000C04A4">
        <w:trPr>
          <w:trHeight w:val="340"/>
        </w:trPr>
        <w:tc>
          <w:tcPr>
            <w:tcW w:w="4706" w:type="dxa"/>
            <w:vAlign w:val="center"/>
          </w:tcPr>
          <w:p w:rsidR="003A5B86" w:rsidRPr="0092431D" w:rsidRDefault="003A5B86" w:rsidP="00E23EAD">
            <w:pPr>
              <w:rPr>
                <w:rFonts w:cs="Arial"/>
                <w:sz w:val="18"/>
                <w:szCs w:val="18"/>
              </w:rPr>
            </w:pPr>
            <w:r w:rsidRPr="003A5B86">
              <w:rPr>
                <w:rFonts w:cs="Arial"/>
                <w:sz w:val="18"/>
                <w:szCs w:val="18"/>
              </w:rPr>
              <w:t>pre_aasb_1058_</w:t>
            </w:r>
            <w:r w:rsidR="00B57D8C">
              <w:rPr>
                <w:rFonts w:cs="Arial"/>
                <w:sz w:val="18"/>
                <w:szCs w:val="18"/>
              </w:rPr>
              <w:t>2018-06-21</w:t>
            </w:r>
            <w:r w:rsidRPr="003A5B86">
              <w:rPr>
                <w:rFonts w:cs="Arial"/>
                <w:sz w:val="18"/>
                <w:szCs w:val="18"/>
              </w:rPr>
              <w:t>_role-831800.xml</w:t>
            </w:r>
          </w:p>
        </w:tc>
        <w:tc>
          <w:tcPr>
            <w:tcW w:w="4536" w:type="dxa"/>
          </w:tcPr>
          <w:p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rsidTr="000C04A4">
        <w:trPr>
          <w:trHeight w:val="340"/>
        </w:trPr>
        <w:tc>
          <w:tcPr>
            <w:tcW w:w="4706" w:type="dxa"/>
            <w:vAlign w:val="center"/>
          </w:tcPr>
          <w:p w:rsidR="00A970A9" w:rsidRPr="0092431D" w:rsidRDefault="00B000E6" w:rsidP="003A5B86">
            <w:pPr>
              <w:rPr>
                <w:rFonts w:cs="Arial"/>
                <w:sz w:val="18"/>
                <w:szCs w:val="18"/>
              </w:rPr>
            </w:pPr>
            <w:r w:rsidRPr="0092431D">
              <w:rPr>
                <w:rFonts w:cs="Arial"/>
                <w:sz w:val="18"/>
                <w:szCs w:val="18"/>
              </w:rPr>
              <w:t>pre_aasb_1023_</w:t>
            </w:r>
            <w:r w:rsidR="00B57D8C">
              <w:rPr>
                <w:rFonts w:cs="Arial"/>
                <w:sz w:val="18"/>
                <w:szCs w:val="18"/>
              </w:rPr>
              <w:t>2018-06-21</w:t>
            </w:r>
            <w:r w:rsidRPr="0092431D">
              <w:rPr>
                <w:rFonts w:cs="Arial"/>
                <w:sz w:val="18"/>
                <w:szCs w:val="18"/>
              </w:rPr>
              <w:t>_role-836505.xml</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rsidTr="000C04A4">
        <w:trPr>
          <w:trHeight w:val="340"/>
        </w:trPr>
        <w:tc>
          <w:tcPr>
            <w:tcW w:w="4706" w:type="dxa"/>
            <w:vAlign w:val="center"/>
          </w:tcPr>
          <w:p w:rsidR="009A7EED" w:rsidRPr="0092431D" w:rsidRDefault="00B000E6" w:rsidP="003A5B86">
            <w:pPr>
              <w:rPr>
                <w:rFonts w:cs="Arial"/>
                <w:sz w:val="18"/>
                <w:szCs w:val="18"/>
              </w:rPr>
            </w:pPr>
            <w:r w:rsidRPr="0092431D">
              <w:rPr>
                <w:rFonts w:cs="Arial"/>
                <w:sz w:val="18"/>
                <w:szCs w:val="18"/>
              </w:rPr>
              <w:t>pre_aasb_1038_</w:t>
            </w:r>
            <w:r w:rsidR="00B57D8C">
              <w:rPr>
                <w:rFonts w:cs="Arial"/>
                <w:sz w:val="18"/>
                <w:szCs w:val="18"/>
              </w:rPr>
              <w:t>2018-06-21</w:t>
            </w:r>
            <w:r w:rsidRPr="0092431D">
              <w:rPr>
                <w:rFonts w:cs="Arial"/>
                <w:sz w:val="18"/>
                <w:szCs w:val="18"/>
              </w:rPr>
              <w:t>_role-836501.xml</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rsidTr="000C04A4">
        <w:trPr>
          <w:trHeight w:val="340"/>
        </w:trPr>
        <w:tc>
          <w:tcPr>
            <w:tcW w:w="4706" w:type="dxa"/>
            <w:vAlign w:val="center"/>
          </w:tcPr>
          <w:p w:rsidR="009A7EED" w:rsidRPr="0092431D" w:rsidRDefault="00B000E6" w:rsidP="003A5B86">
            <w:pPr>
              <w:rPr>
                <w:rFonts w:cs="Arial"/>
                <w:sz w:val="18"/>
                <w:szCs w:val="18"/>
              </w:rPr>
            </w:pPr>
            <w:r w:rsidRPr="0092431D">
              <w:rPr>
                <w:rFonts w:cs="Arial"/>
                <w:sz w:val="18"/>
                <w:szCs w:val="18"/>
              </w:rPr>
              <w:t>pre_au_extension_</w:t>
            </w:r>
            <w:r w:rsidR="00B57D8C">
              <w:rPr>
                <w:rFonts w:cs="Arial"/>
                <w:sz w:val="18"/>
                <w:szCs w:val="18"/>
              </w:rPr>
              <w:t>2018-06-21</w:t>
            </w:r>
            <w:r w:rsidRPr="0092431D">
              <w:rPr>
                <w:rFonts w:cs="Arial"/>
                <w:sz w:val="18"/>
                <w:szCs w:val="18"/>
              </w:rPr>
              <w:t>_role-833000.xml</w:t>
            </w:r>
            <w:r w:rsidR="00AF3F39">
              <w:rPr>
                <w:rFonts w:cs="Arial"/>
                <w:sz w:val="18"/>
                <w:szCs w:val="18"/>
              </w:rPr>
              <w:t xml:space="preserve"> </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rsidR="00C94CB0" w:rsidRDefault="00C94CB0" w:rsidP="00E14FDE">
      <w:pPr>
        <w:autoSpaceDE w:val="0"/>
        <w:autoSpaceDN w:val="0"/>
        <w:adjustRightInd w:val="0"/>
        <w:rPr>
          <w:rFonts w:cs="Arial"/>
          <w:bCs/>
          <w:iCs/>
          <w:sz w:val="20"/>
          <w:szCs w:val="20"/>
        </w:rPr>
      </w:pPr>
    </w:p>
    <w:p w:rsidR="003A2E43" w:rsidRDefault="003A2E43" w:rsidP="005819BE">
      <w:pPr>
        <w:pStyle w:val="Head3"/>
      </w:pPr>
      <w:bookmarkStart w:id="219" w:name="_Toc511374547"/>
      <w:r w:rsidRPr="005819BE">
        <w:t>Calculation linkbases</w:t>
      </w:r>
      <w:bookmarkEnd w:id="219"/>
    </w:p>
    <w:p w:rsidR="00037CA1" w:rsidRDefault="007C0FCE" w:rsidP="00764F8E">
      <w:pPr>
        <w:jc w:val="both"/>
        <w:rPr>
          <w:rFonts w:cs="Arial"/>
          <w:bCs/>
          <w:iCs/>
          <w:sz w:val="20"/>
          <w:szCs w:val="20"/>
        </w:rPr>
      </w:pPr>
      <w:r w:rsidRPr="00037CA1">
        <w:rPr>
          <w:rFonts w:cs="Arial"/>
          <w:bCs/>
          <w:iCs/>
          <w:sz w:val="20"/>
          <w:szCs w:val="20"/>
        </w:rPr>
        <w:t xml:space="preserve">The </w:t>
      </w:r>
      <w:r w:rsidR="006B5616">
        <w:rPr>
          <w:rFonts w:cs="Arial"/>
          <w:bCs/>
          <w:iCs/>
          <w:sz w:val="20"/>
          <w:szCs w:val="20"/>
        </w:rPr>
        <w:t xml:space="preserve">IFRS AU Taxonomy </w:t>
      </w:r>
      <w:r w:rsidR="00B57D8C">
        <w:rPr>
          <w:rFonts w:cs="Arial"/>
          <w:bCs/>
          <w:iCs/>
          <w:sz w:val="20"/>
          <w:szCs w:val="20"/>
        </w:rPr>
        <w:t>2018</w:t>
      </w:r>
      <w:r w:rsidRPr="00037CA1">
        <w:rPr>
          <w:rFonts w:cs="Arial"/>
          <w:bCs/>
          <w:iCs/>
          <w:sz w:val="20"/>
          <w:szCs w:val="20"/>
        </w:rPr>
        <w:t xml:space="preserve"> uses calculation linkbases in the manner prescribed by the XBRL 2.1 Specification and provides all possible calculations for hierarchies</w:t>
      </w:r>
      <w:r w:rsidR="00C5644B" w:rsidRPr="00037CA1">
        <w:rPr>
          <w:rFonts w:cs="Arial"/>
          <w:bCs/>
          <w:iCs/>
          <w:sz w:val="20"/>
          <w:szCs w:val="20"/>
        </w:rPr>
        <w:t>. Some of the calculations linkbases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linkbases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w:t>
      </w:r>
      <w:r w:rsidR="003B39B8">
        <w:rPr>
          <w:rFonts w:cs="Arial"/>
          <w:bCs/>
          <w:iCs/>
          <w:sz w:val="20"/>
          <w:szCs w:val="20"/>
        </w:rPr>
        <w:t xml:space="preserve">AU </w:t>
      </w:r>
      <w:r w:rsidR="009A7EED">
        <w:rPr>
          <w:rFonts w:cs="Arial"/>
          <w:bCs/>
          <w:iCs/>
          <w:sz w:val="20"/>
          <w:szCs w:val="20"/>
        </w:rPr>
        <w:t>calculation linkbases</w:t>
      </w:r>
      <w:r w:rsidR="003B39B8">
        <w:rPr>
          <w:rFonts w:cs="Arial"/>
          <w:bCs/>
          <w:iCs/>
          <w:sz w:val="20"/>
          <w:szCs w:val="20"/>
        </w:rPr>
        <w:t xml:space="preserve"> in the folder ""</w:t>
      </w:r>
      <w:r w:rsidR="003B39B8" w:rsidRPr="003B39B8">
        <w:rPr>
          <w:rFonts w:cs="Arial"/>
          <w:bCs/>
          <w:iCs/>
          <w:sz w:val="20"/>
          <w:szCs w:val="20"/>
        </w:rPr>
        <w:t>au_additional_disclosures_entry_point_1</w:t>
      </w:r>
      <w:r w:rsidR="003B39B8">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rsidR="009A7EED" w:rsidRDefault="009A7EED" w:rsidP="00037CA1">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calculation </w:t>
      </w:r>
      <w:r w:rsidRPr="00BE29B7">
        <w:rPr>
          <w:rStyle w:val="Emphasis"/>
          <w:bCs w:val="0"/>
          <w:sz w:val="18"/>
          <w:szCs w:val="18"/>
        </w:rPr>
        <w:t xml:space="preserve">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rsidTr="00764F8E">
        <w:trPr>
          <w:trHeight w:val="340"/>
        </w:trPr>
        <w:tc>
          <w:tcPr>
            <w:tcW w:w="4077" w:type="dxa"/>
            <w:shd w:val="clear" w:color="auto" w:fill="DBE5F1" w:themeFill="accent1" w:themeFillTint="33"/>
            <w:vAlign w:val="center"/>
          </w:tcPr>
          <w:p w:rsidR="009A7EED" w:rsidRPr="00764F8E" w:rsidRDefault="006B5616" w:rsidP="008E0D42">
            <w:pPr>
              <w:rPr>
                <w:rFonts w:cs="Arial"/>
                <w:b/>
                <w:sz w:val="18"/>
                <w:szCs w:val="18"/>
              </w:rPr>
            </w:pPr>
            <w:r>
              <w:rPr>
                <w:rFonts w:cs="Arial"/>
                <w:b/>
                <w:sz w:val="18"/>
                <w:szCs w:val="18"/>
              </w:rPr>
              <w:t xml:space="preserve">IFRS AU Taxonomy </w:t>
            </w:r>
            <w:r w:rsidR="00B57D8C">
              <w:rPr>
                <w:rFonts w:cs="Arial"/>
                <w:b/>
                <w:sz w:val="18"/>
                <w:szCs w:val="18"/>
              </w:rPr>
              <w:t>2018</w:t>
            </w:r>
            <w:r w:rsidR="009A7EED" w:rsidRPr="00764F8E">
              <w:rPr>
                <w:rFonts w:cs="Arial"/>
                <w:b/>
                <w:sz w:val="18"/>
                <w:szCs w:val="18"/>
              </w:rPr>
              <w:t xml:space="preserve"> modified calculation  linkbases</w:t>
            </w:r>
          </w:p>
        </w:tc>
        <w:tc>
          <w:tcPr>
            <w:tcW w:w="5165" w:type="dxa"/>
            <w:shd w:val="clear" w:color="auto" w:fill="DBE5F1" w:themeFill="accent1" w:themeFillTint="33"/>
            <w:vAlign w:val="center"/>
          </w:tcPr>
          <w:p w:rsidR="009A7EED" w:rsidRPr="00764F8E" w:rsidRDefault="009A7EED" w:rsidP="00764F8E">
            <w:pPr>
              <w:rPr>
                <w:rFonts w:cs="Arial"/>
                <w:b/>
                <w:sz w:val="18"/>
                <w:szCs w:val="18"/>
              </w:rPr>
            </w:pPr>
            <w:r w:rsidRPr="00764F8E">
              <w:rPr>
                <w:rFonts w:cs="Arial"/>
                <w:b/>
                <w:sz w:val="18"/>
                <w:szCs w:val="18"/>
              </w:rPr>
              <w:t>Explanations</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B57D8C">
              <w:rPr>
                <w:rFonts w:cs="Arial"/>
                <w:sz w:val="18"/>
                <w:szCs w:val="18"/>
              </w:rPr>
              <w:t>2018-06-21</w:t>
            </w:r>
            <w:r w:rsidRPr="0092431D">
              <w:rPr>
                <w:rFonts w:cs="Arial"/>
                <w:sz w:val="18"/>
                <w:szCs w:val="18"/>
              </w:rPr>
              <w:t>_role-210000.xml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B57D8C">
              <w:rPr>
                <w:rFonts w:cs="Arial"/>
                <w:sz w:val="18"/>
                <w:szCs w:val="18"/>
              </w:rPr>
              <w:t>2018-06-21</w:t>
            </w:r>
            <w:r w:rsidRPr="0092431D">
              <w:rPr>
                <w:rFonts w:cs="Arial"/>
                <w:sz w:val="18"/>
                <w:szCs w:val="18"/>
              </w:rPr>
              <w:t>_role-220000.xml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B57D8C">
              <w:rPr>
                <w:rFonts w:cs="Arial"/>
                <w:sz w:val="18"/>
                <w:szCs w:val="18"/>
              </w:rPr>
              <w:t>2018-06-21</w:t>
            </w:r>
            <w:r w:rsidRPr="0092431D">
              <w:rPr>
                <w:rFonts w:cs="Arial"/>
                <w:sz w:val="18"/>
                <w:szCs w:val="18"/>
              </w:rPr>
              <w:t>_role-310000.xml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B57D8C">
              <w:rPr>
                <w:rFonts w:cs="Arial"/>
                <w:sz w:val="18"/>
                <w:szCs w:val="18"/>
              </w:rPr>
              <w:t>2018-06-21</w:t>
            </w:r>
            <w:r w:rsidRPr="0092431D">
              <w:rPr>
                <w:rFonts w:cs="Arial"/>
                <w:sz w:val="18"/>
                <w:szCs w:val="18"/>
              </w:rPr>
              <w:t>_role-510000.xml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rsidTr="00764F8E">
        <w:trPr>
          <w:trHeight w:val="340"/>
        </w:trPr>
        <w:tc>
          <w:tcPr>
            <w:tcW w:w="4077" w:type="dxa"/>
            <w:vAlign w:val="center"/>
          </w:tcPr>
          <w:p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sidR="00B57D8C">
              <w:rPr>
                <w:rFonts w:cs="Arial"/>
                <w:sz w:val="18"/>
                <w:szCs w:val="18"/>
              </w:rPr>
              <w:t>2018-06-21</w:t>
            </w:r>
            <w:r w:rsidR="00081FFF" w:rsidRPr="0092431D">
              <w:rPr>
                <w:rFonts w:cs="Arial"/>
                <w:sz w:val="18"/>
                <w:szCs w:val="18"/>
              </w:rPr>
              <w:t>_role-880000.xml</w:t>
            </w:r>
          </w:p>
        </w:tc>
        <w:tc>
          <w:tcPr>
            <w:tcW w:w="5165" w:type="dxa"/>
          </w:tcPr>
          <w:p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rsidR="003A2E43" w:rsidRPr="003A2E43" w:rsidRDefault="003A2E43" w:rsidP="005819BE">
      <w:pPr>
        <w:pStyle w:val="Head3"/>
      </w:pPr>
      <w:bookmarkStart w:id="220" w:name="_Toc511374548"/>
      <w:r w:rsidRPr="005819BE">
        <w:t>Definition linkbases</w:t>
      </w:r>
      <w:bookmarkEnd w:id="220"/>
    </w:p>
    <w:p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uses definition linkbases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The IFRS Taxonomy defines tables 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rsidR="001B7B13" w:rsidRDefault="00544823" w:rsidP="00292C71">
      <w:pPr>
        <w:rPr>
          <w:sz w:val="20"/>
          <w:szCs w:val="20"/>
        </w:rPr>
      </w:pPr>
      <w:r w:rsidRPr="005026F6">
        <w:rPr>
          <w:sz w:val="20"/>
          <w:szCs w:val="20"/>
        </w:rPr>
        <w:lastRenderedPageBreak/>
        <w:t xml:space="preserve">There are two types of definition linkbases in the IFRS Taxonomy. The first is the definition linkbase file placed in the standards folder, which mirrors the structure of the presentation linkbase if the presentation linkbase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rsidR="00985E98" w:rsidRDefault="00985E98" w:rsidP="00292C71">
      <w:pPr>
        <w:rPr>
          <w:sz w:val="20"/>
          <w:szCs w:val="20"/>
        </w:rPr>
      </w:pPr>
    </w:p>
    <w:p w:rsidR="00985E98" w:rsidRDefault="002C2B96" w:rsidP="002C2B96">
      <w:pPr>
        <w:rPr>
          <w:sz w:val="20"/>
          <w:szCs w:val="20"/>
          <w:lang w:val="en-US"/>
        </w:rPr>
      </w:pPr>
      <w:r w:rsidRPr="002C2B96">
        <w:rPr>
          <w:sz w:val="20"/>
          <w:szCs w:val="20"/>
          <w:lang w:val="en-US"/>
        </w:rPr>
        <w:t>The second type of definition linkbase represents axes, and these are placed in the dimensions folder or in the standards folder (if</w:t>
      </w:r>
      <w:r>
        <w:rPr>
          <w:sz w:val="20"/>
          <w:szCs w:val="20"/>
          <w:lang w:val="en-US"/>
        </w:rPr>
        <w:t xml:space="preserve"> </w:t>
      </w:r>
      <w:r w:rsidRPr="002C2B96">
        <w:rPr>
          <w:sz w:val="20"/>
          <w:szCs w:val="20"/>
          <w:lang w:val="en-US"/>
        </w:rPr>
        <w:t>they represent axes that are applied to a set of line items). Dimensional definition linkbases also have an equivalent in the</w:t>
      </w:r>
      <w:r>
        <w:rPr>
          <w:sz w:val="20"/>
          <w:szCs w:val="20"/>
          <w:lang w:val="en-US"/>
        </w:rPr>
        <w:t xml:space="preserve"> </w:t>
      </w:r>
      <w:r w:rsidRPr="002C2B96">
        <w:rPr>
          <w:sz w:val="20"/>
          <w:szCs w:val="20"/>
          <w:lang w:val="en-US"/>
        </w:rPr>
        <w:t xml:space="preserve">structure of the presentation linkbase.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rsidR="002C2B96" w:rsidRDefault="002C2B96" w:rsidP="002C2B96">
      <w:pPr>
        <w:rPr>
          <w:sz w:val="20"/>
          <w:szCs w:val="20"/>
          <w:lang w:val="en-US"/>
        </w:rPr>
      </w:pPr>
    </w:p>
    <w:p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equivalent in the presentation linkbase.</w:t>
      </w:r>
      <w:r w:rsidR="00CB1DB5">
        <w:tab/>
      </w:r>
    </w:p>
    <w:p w:rsidR="00613F57" w:rsidRDefault="001B7B13" w:rsidP="00613F57">
      <w:pPr>
        <w:pStyle w:val="Head3"/>
      </w:pPr>
      <w:r>
        <w:t xml:space="preserve"> </w:t>
      </w:r>
      <w:bookmarkStart w:id="221" w:name="_Toc511374549"/>
      <w:r w:rsidR="00A074C1">
        <w:t xml:space="preserve">Generic label </w:t>
      </w:r>
      <w:r w:rsidR="002C2B96">
        <w:t xml:space="preserve">and reference </w:t>
      </w:r>
      <w:r w:rsidR="00613F57" w:rsidRPr="005819BE">
        <w:t>linkbases</w:t>
      </w:r>
      <w:bookmarkEnd w:id="221"/>
    </w:p>
    <w:p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rsidR="00F97580" w:rsidRPr="0082589B" w:rsidRDefault="00F97580" w:rsidP="00F97580">
      <w:pPr>
        <w:pStyle w:val="Head2"/>
        <w:tabs>
          <w:tab w:val="clear" w:pos="1144"/>
          <w:tab w:val="num" w:pos="709"/>
        </w:tabs>
        <w:ind w:hanging="1144"/>
      </w:pPr>
      <w:bookmarkStart w:id="222" w:name="_Ref294704875"/>
      <w:bookmarkStart w:id="223" w:name="_Toc511374550"/>
      <w:r>
        <w:t>Dimension</w:t>
      </w:r>
      <w:r w:rsidR="0081641D">
        <w:t>s</w:t>
      </w:r>
      <w:r>
        <w:t xml:space="preserve"> Specification</w:t>
      </w:r>
      <w:bookmarkEnd w:id="222"/>
      <w:bookmarkEnd w:id="223"/>
    </w:p>
    <w:p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rsidR="00AC4873" w:rsidRPr="00F0348F" w:rsidRDefault="00AC4873" w:rsidP="00AC4873">
      <w:pPr>
        <w:rPr>
          <w:rFonts w:cs="Arial"/>
          <w:bCs/>
          <w:iCs/>
          <w:sz w:val="20"/>
          <w:szCs w:val="20"/>
        </w:rPr>
      </w:pPr>
    </w:p>
    <w:p w:rsidR="00AC4873" w:rsidRPr="00F0348F" w:rsidRDefault="00AC4873" w:rsidP="00AC4873">
      <w:pPr>
        <w:rPr>
          <w:sz w:val="20"/>
          <w:szCs w:val="20"/>
        </w:rPr>
      </w:pPr>
      <w:r w:rsidRPr="00F0348F">
        <w:rPr>
          <w:sz w:val="20"/>
          <w:szCs w:val="20"/>
        </w:rPr>
        <w:t xml:space="preserve">The IFRS Taxonomy </w:t>
      </w:r>
      <w:r w:rsidR="00B57D8C">
        <w:rPr>
          <w:sz w:val="20"/>
          <w:szCs w:val="20"/>
        </w:rPr>
        <w:t>2018</w:t>
      </w:r>
      <w:r w:rsidRPr="00F0348F">
        <w:rPr>
          <w:sz w:val="20"/>
          <w:szCs w:val="20"/>
        </w:rPr>
        <w:t xml:space="preserve"> contains two types of dimensions – 'applied' dimension/axis, and 'for application' dimensions/axis. All dimensions in the </w:t>
      </w:r>
      <w:r w:rsidR="006B5616">
        <w:rPr>
          <w:sz w:val="20"/>
          <w:szCs w:val="20"/>
        </w:rPr>
        <w:t xml:space="preserve">IFRS AU Taxonomy </w:t>
      </w:r>
      <w:r w:rsidR="00B57D8C">
        <w:rPr>
          <w:sz w:val="20"/>
          <w:szCs w:val="20"/>
        </w:rPr>
        <w:t>2018</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rsidR="00AC4873" w:rsidRPr="00F0348F" w:rsidRDefault="00AC4873" w:rsidP="00AC4873">
      <w:pPr>
        <w:rPr>
          <w:b/>
        </w:rPr>
      </w:pPr>
    </w:p>
    <w:p w:rsidR="00AC4873" w:rsidRPr="00E231F2" w:rsidRDefault="00AC4873" w:rsidP="00E231F2">
      <w:pPr>
        <w:pStyle w:val="Head3"/>
      </w:pPr>
      <w:bookmarkStart w:id="224" w:name="_Toc511374551"/>
      <w:r w:rsidRPr="00E231F2">
        <w:t>"Applied" dimensions</w:t>
      </w:r>
      <w:bookmarkEnd w:id="224"/>
    </w:p>
    <w:p w:rsidR="00AC4873" w:rsidRPr="007E3E0D" w:rsidRDefault="004E6E28" w:rsidP="00AC4873">
      <w:pPr>
        <w:rPr>
          <w:sz w:val="20"/>
          <w:szCs w:val="20"/>
        </w:rPr>
      </w:pPr>
      <w:r>
        <w:rPr>
          <w:sz w:val="20"/>
          <w:szCs w:val="20"/>
        </w:rPr>
        <w:t xml:space="preserve">The </w:t>
      </w:r>
      <w:r w:rsidR="006B5616">
        <w:rPr>
          <w:sz w:val="20"/>
          <w:szCs w:val="20"/>
        </w:rPr>
        <w:t xml:space="preserve">IFRS AU Taxonomy </w:t>
      </w:r>
      <w:r w:rsidR="00B57D8C">
        <w:rPr>
          <w:sz w:val="20"/>
          <w:szCs w:val="20"/>
        </w:rPr>
        <w:t>2018</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120D59">
        <w:rPr>
          <w:sz w:val="20"/>
          <w:szCs w:val="20"/>
        </w:rPr>
        <w:t xml:space="preserve">However it is recognised that </w:t>
      </w:r>
      <w:r w:rsidR="00870088">
        <w:rPr>
          <w:sz w:val="20"/>
          <w:szCs w:val="20"/>
        </w:rPr>
        <w:t xml:space="preserve">some 'applied' dimensions provided in </w:t>
      </w:r>
      <w:r w:rsidR="00517C8E">
        <w:rPr>
          <w:sz w:val="20"/>
          <w:szCs w:val="20"/>
        </w:rPr>
        <w:t>IFRS</w:t>
      </w:r>
      <w:r w:rsidR="00AC4873" w:rsidRPr="00F0348F">
        <w:rPr>
          <w:sz w:val="20"/>
          <w:szCs w:val="20"/>
        </w:rPr>
        <w:t xml:space="preserve"> </w:t>
      </w:r>
      <w:r w:rsidR="00870088">
        <w:rPr>
          <w:sz w:val="20"/>
          <w:szCs w:val="20"/>
        </w:rPr>
        <w:t xml:space="preserve">Taxonomy </w:t>
      </w:r>
      <w:r w:rsidR="00B57D8C">
        <w:rPr>
          <w:sz w:val="20"/>
          <w:szCs w:val="20"/>
        </w:rPr>
        <w:t>2018</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rsidR="00BE29B7" w:rsidRPr="00BE29B7" w:rsidRDefault="00BE29B7" w:rsidP="00BE29B7">
      <w:pPr>
        <w:rPr>
          <w:rStyle w:val="Emphasis"/>
          <w:b w:val="0"/>
          <w:bCs w:val="0"/>
        </w:rPr>
      </w:pPr>
    </w:p>
    <w:p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rsidTr="00764F8E">
        <w:trPr>
          <w:trHeight w:val="480"/>
          <w:tblHeader/>
        </w:trPr>
        <w:tc>
          <w:tcPr>
            <w:tcW w:w="2100" w:type="dxa"/>
            <w:shd w:val="clear" w:color="auto" w:fill="DBE5F1" w:themeFill="accent1" w:themeFillTint="33"/>
            <w:hideMark/>
          </w:tcPr>
          <w:p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linkbase</w:t>
            </w:r>
          </w:p>
        </w:tc>
        <w:tc>
          <w:tcPr>
            <w:tcW w:w="284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rsidTr="00AF3F39">
        <w:trPr>
          <w:trHeight w:val="1030"/>
        </w:trPr>
        <w:tc>
          <w:tcPr>
            <w:tcW w:w="2100" w:type="dxa"/>
            <w:shd w:val="clear" w:color="auto" w:fill="auto"/>
            <w:hideMark/>
          </w:tcPr>
          <w:p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rsidR="00410354" w:rsidRPr="00764F8E" w:rsidRDefault="00410354" w:rsidP="00AC4873">
            <w:pPr>
              <w:rPr>
                <w:rFonts w:cs="Arial"/>
                <w:sz w:val="18"/>
                <w:szCs w:val="18"/>
              </w:rPr>
            </w:pPr>
            <w:r w:rsidRPr="00764F8E">
              <w:rPr>
                <w:rFonts w:cs="Arial"/>
                <w:sz w:val="18"/>
                <w:szCs w:val="18"/>
                <w:lang w:val="en-US"/>
              </w:rPr>
              <w:t>The information about business combination, reconciliation of changes in goodwill, acquired receivables, acquired contingent liabilities etc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rsidTr="0007795A">
        <w:trPr>
          <w:trHeight w:val="1046"/>
        </w:trPr>
        <w:tc>
          <w:tcPr>
            <w:tcW w:w="2100" w:type="dxa"/>
            <w:shd w:val="clear" w:color="auto" w:fill="auto"/>
            <w:hideMark/>
          </w:tcPr>
          <w:p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rsidTr="00AD6431">
        <w:trPr>
          <w:trHeight w:val="985"/>
        </w:trPr>
        <w:tc>
          <w:tcPr>
            <w:tcW w:w="2100" w:type="dxa"/>
            <w:shd w:val="clear" w:color="auto" w:fill="auto"/>
            <w:hideMark/>
          </w:tcPr>
          <w:p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rsidR="00AC4873" w:rsidRPr="00764F8E" w:rsidRDefault="00AC4873" w:rsidP="00AC4873">
      <w:pPr>
        <w:rPr>
          <w:rFonts w:cs="Arial"/>
          <w:sz w:val="18"/>
          <w:szCs w:val="18"/>
        </w:rPr>
      </w:pPr>
      <w:r w:rsidRPr="00764F8E">
        <w:rPr>
          <w:rFonts w:cs="Arial"/>
          <w:sz w:val="18"/>
          <w:szCs w:val="18"/>
        </w:rPr>
        <w:t xml:space="preserve"> </w:t>
      </w:r>
    </w:p>
    <w:p w:rsidR="00AC4873" w:rsidRPr="007E3E0D" w:rsidRDefault="00AC4873" w:rsidP="00AC4873">
      <w:pPr>
        <w:rPr>
          <w:sz w:val="20"/>
          <w:szCs w:val="20"/>
        </w:rPr>
      </w:pPr>
      <w:r w:rsidRPr="00F0348F">
        <w:rPr>
          <w:sz w:val="20"/>
          <w:szCs w:val="20"/>
        </w:rPr>
        <w:t xml:space="preserve">Given that </w:t>
      </w:r>
      <w:r w:rsidR="006B5616">
        <w:rPr>
          <w:sz w:val="20"/>
          <w:szCs w:val="20"/>
        </w:rPr>
        <w:t xml:space="preserve">IFRS AU Taxonomy </w:t>
      </w:r>
      <w:r w:rsidR="00B57D8C">
        <w:rPr>
          <w:sz w:val="20"/>
          <w:szCs w:val="20"/>
        </w:rPr>
        <w:t>2018</w:t>
      </w:r>
      <w:r w:rsidR="00E23EAD">
        <w:rPr>
          <w:sz w:val="20"/>
          <w:szCs w:val="20"/>
        </w:rPr>
        <w:t xml:space="preserve"> cannot be extended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w:t>
      </w:r>
      <w:r w:rsidRPr="00F0348F">
        <w:rPr>
          <w:sz w:val="20"/>
          <w:szCs w:val="20"/>
        </w:rPr>
        <w:lastRenderedPageBreak/>
        <w:t xml:space="preserve">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rsidR="00AC4873" w:rsidRDefault="00AC4873" w:rsidP="00AC4873"/>
    <w:p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229" w:type="dxa"/>
        <w:tblInd w:w="93" w:type="dxa"/>
        <w:tblLook w:val="04A0" w:firstRow="1" w:lastRow="0" w:firstColumn="1" w:lastColumn="0" w:noHBand="0" w:noVBand="1"/>
      </w:tblPr>
      <w:tblGrid>
        <w:gridCol w:w="1716"/>
        <w:gridCol w:w="7513"/>
      </w:tblGrid>
      <w:tr w:rsidR="002F250A" w:rsidRPr="002F7C49" w:rsidTr="002F250A">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250A" w:rsidRPr="003F13C8" w:rsidRDefault="002F250A" w:rsidP="00AC4873">
            <w:pPr>
              <w:rPr>
                <w:rFonts w:ascii="Tahoma" w:hAnsi="Tahoma" w:cs="Tahoma"/>
                <w:b/>
                <w:bCs/>
                <w:sz w:val="16"/>
                <w:szCs w:val="16"/>
              </w:rPr>
            </w:pPr>
            <w:r w:rsidRPr="003F13C8">
              <w:rPr>
                <w:rFonts w:ascii="Tahoma" w:hAnsi="Tahoma" w:cs="Tahoma"/>
                <w:b/>
                <w:bCs/>
                <w:sz w:val="16"/>
                <w:szCs w:val="16"/>
                <w:lang w:val="en-US"/>
              </w:rPr>
              <w:t>Dimension</w:t>
            </w:r>
          </w:p>
        </w:tc>
        <w:tc>
          <w:tcPr>
            <w:tcW w:w="7513" w:type="dxa"/>
            <w:tcBorders>
              <w:top w:val="single" w:sz="4" w:space="0" w:color="auto"/>
              <w:left w:val="nil"/>
              <w:bottom w:val="single" w:sz="4" w:space="0" w:color="auto"/>
              <w:right w:val="single" w:sz="4" w:space="0" w:color="auto"/>
            </w:tcBorders>
            <w:shd w:val="clear" w:color="auto" w:fill="DBE5F1" w:themeFill="accent1" w:themeFillTint="33"/>
            <w:hideMark/>
          </w:tcPr>
          <w:p w:rsidR="002F250A" w:rsidRPr="003F13C8" w:rsidRDefault="002F250A" w:rsidP="00AC4873">
            <w:pPr>
              <w:rPr>
                <w:rFonts w:ascii="Tahoma" w:hAnsi="Tahoma" w:cs="Tahoma"/>
                <w:b/>
                <w:bCs/>
                <w:sz w:val="16"/>
                <w:szCs w:val="16"/>
              </w:rPr>
            </w:pPr>
            <w:r w:rsidRPr="003F13C8">
              <w:rPr>
                <w:rFonts w:ascii="Tahoma" w:hAnsi="Tahoma" w:cs="Tahoma"/>
                <w:b/>
                <w:bCs/>
                <w:sz w:val="16"/>
                <w:szCs w:val="16"/>
              </w:rPr>
              <w:t>Relevant  [text block] concept</w:t>
            </w:r>
          </w:p>
        </w:tc>
      </w:tr>
      <w:tr w:rsidR="002F250A" w:rsidRPr="002F7C49"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rsidR="002F250A" w:rsidRPr="00764F8E" w:rsidRDefault="002F250A" w:rsidP="00AC4873">
            <w:pPr>
              <w:rPr>
                <w:rFonts w:cs="Arial"/>
                <w:sz w:val="18"/>
                <w:szCs w:val="18"/>
                <w:lang w:val="en-US"/>
              </w:rPr>
            </w:pPr>
            <w:r w:rsidRPr="00764F8E">
              <w:rPr>
                <w:rFonts w:cs="Arial"/>
                <w:sz w:val="18"/>
                <w:szCs w:val="18"/>
                <w:lang w:val="en-US"/>
              </w:rPr>
              <w:t>[817700</w:t>
            </w:r>
            <w:r>
              <w:rPr>
                <w:rFonts w:cs="Arial"/>
                <w:sz w:val="18"/>
                <w:szCs w:val="18"/>
                <w:lang w:val="en-US"/>
              </w:rPr>
              <w:t>a</w:t>
            </w:r>
            <w:r w:rsidRPr="00764F8E">
              <w:rPr>
                <w:rFonts w:cs="Arial"/>
                <w:sz w:val="18"/>
                <w:szCs w:val="18"/>
                <w:lang w:val="en-US"/>
              </w:rPr>
              <w:t>] Notes - Business Combinations</w:t>
            </w:r>
          </w:p>
        </w:tc>
        <w:tc>
          <w:tcPr>
            <w:tcW w:w="7513" w:type="dxa"/>
            <w:tcBorders>
              <w:top w:val="nil"/>
              <w:left w:val="single" w:sz="4" w:space="0" w:color="auto"/>
              <w:bottom w:val="single" w:sz="4" w:space="0" w:color="auto"/>
              <w:right w:val="single" w:sz="4" w:space="0" w:color="auto"/>
            </w:tcBorders>
            <w:shd w:val="clear" w:color="auto" w:fill="auto"/>
          </w:tcPr>
          <w:p w:rsidR="002F250A" w:rsidRDefault="002F250A" w:rsidP="00A77F7C">
            <w:pPr>
              <w:rPr>
                <w:rFonts w:ascii="Tahoma" w:hAnsi="Tahoma" w:cs="Tahoma"/>
                <w:sz w:val="16"/>
                <w:szCs w:val="16"/>
              </w:rPr>
            </w:pPr>
            <w:r w:rsidRPr="001A1C13">
              <w:rPr>
                <w:sz w:val="20"/>
                <w:szCs w:val="20"/>
                <w:lang w:val="en-US"/>
              </w:rPr>
              <w:t>All information can be tagged using the element "Disclosure of detailed information about business combinations [text block]"</w:t>
            </w:r>
          </w:p>
        </w:tc>
      </w:tr>
      <w:tr w:rsidR="002F250A" w:rsidRPr="002F7C49"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rsidR="002F250A" w:rsidRPr="00764F8E" w:rsidRDefault="002F250A" w:rsidP="00AF3F39">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7513" w:type="dxa"/>
            <w:tcBorders>
              <w:top w:val="nil"/>
              <w:left w:val="single" w:sz="4" w:space="0" w:color="auto"/>
              <w:bottom w:val="single" w:sz="4" w:space="0" w:color="auto"/>
              <w:right w:val="single" w:sz="4" w:space="0" w:color="auto"/>
            </w:tcBorders>
            <w:shd w:val="clear" w:color="auto" w:fill="auto"/>
          </w:tcPr>
          <w:p w:rsidR="002F250A" w:rsidRDefault="002F250A" w:rsidP="00AF3F39">
            <w:pPr>
              <w:rPr>
                <w:rFonts w:ascii="Tahoma" w:hAnsi="Tahoma" w:cs="Tahoma"/>
                <w:sz w:val="16"/>
                <w:szCs w:val="16"/>
              </w:rPr>
            </w:pPr>
            <w:r w:rsidRPr="001A1C13">
              <w:rPr>
                <w:sz w:val="20"/>
                <w:szCs w:val="20"/>
                <w:lang w:val="en-US"/>
              </w:rPr>
              <w:t>All information can be tagged using the element "Disclosure of operating segments [text block]"</w:t>
            </w:r>
          </w:p>
        </w:tc>
      </w:tr>
      <w:tr w:rsidR="002F250A" w:rsidRPr="002F7C49"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rsidR="002F250A" w:rsidRPr="00764F8E" w:rsidRDefault="001A1C13" w:rsidP="00AC4873">
            <w:pPr>
              <w:rPr>
                <w:rFonts w:cs="Arial"/>
                <w:sz w:val="18"/>
                <w:szCs w:val="18"/>
                <w:lang w:val="en-US"/>
              </w:rPr>
            </w:pPr>
            <w:r w:rsidRPr="001A1C13">
              <w:rPr>
                <w:rFonts w:cs="Arial"/>
                <w:sz w:val="18"/>
                <w:szCs w:val="18"/>
                <w:lang w:val="en-US"/>
              </w:rPr>
              <w:t>[832410c] Notes - Impairment of assets</w:t>
            </w:r>
          </w:p>
        </w:tc>
        <w:tc>
          <w:tcPr>
            <w:tcW w:w="7513" w:type="dxa"/>
            <w:tcBorders>
              <w:top w:val="nil"/>
              <w:left w:val="single" w:sz="4" w:space="0" w:color="auto"/>
              <w:bottom w:val="single" w:sz="4" w:space="0" w:color="auto"/>
              <w:right w:val="single" w:sz="4" w:space="0" w:color="auto"/>
            </w:tcBorders>
            <w:shd w:val="clear" w:color="auto" w:fill="auto"/>
          </w:tcPr>
          <w:p w:rsidR="002F250A" w:rsidRDefault="001A1C13" w:rsidP="00A77F7C">
            <w:pPr>
              <w:rPr>
                <w:rFonts w:ascii="Tahoma" w:hAnsi="Tahoma" w:cs="Tahoma"/>
                <w:sz w:val="16"/>
                <w:szCs w:val="16"/>
              </w:rPr>
            </w:pPr>
            <w:r w:rsidRPr="001A1C13">
              <w:rPr>
                <w:sz w:val="20"/>
                <w:szCs w:val="20"/>
                <w:lang w:val="en-US"/>
              </w:rPr>
              <w:t>All information can be tagged using the element "</w:t>
            </w:r>
            <w:r>
              <w:t xml:space="preserve"> </w:t>
            </w:r>
            <w:r w:rsidRPr="001A1C13">
              <w:rPr>
                <w:sz w:val="20"/>
                <w:szCs w:val="20"/>
                <w:lang w:val="en-US"/>
              </w:rPr>
              <w:t>Disclosure of information for cash-generating units [text block]"</w:t>
            </w:r>
          </w:p>
        </w:tc>
      </w:tr>
    </w:tbl>
    <w:p w:rsidR="00AC4873" w:rsidRDefault="00AC4873" w:rsidP="00AC4873"/>
    <w:p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point 1 of </w:t>
      </w:r>
      <w:r>
        <w:rPr>
          <w:sz w:val="20"/>
          <w:szCs w:val="20"/>
          <w:lang w:val="en-US"/>
        </w:rPr>
        <w:t>IFRS AU Taxonomy 2018</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rsidR="00A32A54" w:rsidRDefault="00A32A54" w:rsidP="003479AC">
      <w:pPr>
        <w:rPr>
          <w:sz w:val="20"/>
          <w:szCs w:val="20"/>
          <w:lang w:val="en-US"/>
        </w:rPr>
      </w:pPr>
    </w:p>
    <w:p w:rsidR="00A32A54" w:rsidRDefault="00A32A54" w:rsidP="003479AC">
      <w:pPr>
        <w:rPr>
          <w:sz w:val="20"/>
          <w:szCs w:val="20"/>
          <w:lang w:val="en-US"/>
        </w:rPr>
      </w:pPr>
    </w:p>
    <w:p w:rsidR="003479AC" w:rsidRDefault="003479AC" w:rsidP="003479AC">
      <w:pPr>
        <w:rPr>
          <w:sz w:val="20"/>
          <w:szCs w:val="20"/>
          <w:lang w:val="en-US"/>
        </w:rPr>
      </w:pPr>
    </w:p>
    <w:p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11 below. </w:t>
      </w:r>
    </w:p>
    <w:p w:rsidR="003479AC" w:rsidRPr="00F0348F" w:rsidRDefault="003479AC" w:rsidP="003479AC">
      <w:pPr>
        <w:rPr>
          <w:sz w:val="20"/>
          <w:szCs w:val="20"/>
          <w:lang w:val="en-US"/>
        </w:rPr>
      </w:pPr>
    </w:p>
    <w:p w:rsidR="003479AC" w:rsidRDefault="003479AC" w:rsidP="003479AC">
      <w:pPr>
        <w:rPr>
          <w:sz w:val="20"/>
          <w:szCs w:val="20"/>
          <w:lang w:val="en-US"/>
        </w:rPr>
      </w:pPr>
    </w:p>
    <w:p w:rsidR="003479AC" w:rsidRDefault="003479AC" w:rsidP="003479AC">
      <w:pPr>
        <w:pStyle w:val="ListParagraph"/>
        <w:numPr>
          <w:ilvl w:val="0"/>
          <w:numId w:val="31"/>
        </w:numPr>
        <w:autoSpaceDE w:val="0"/>
        <w:autoSpaceDN w:val="0"/>
        <w:adjustRightInd w:val="0"/>
        <w:ind w:left="851" w:hanging="851"/>
      </w:pPr>
      <w:r>
        <w:rPr>
          <w:rStyle w:val="Emphasis"/>
          <w:bCs w:val="0"/>
          <w:sz w:val="18"/>
          <w:szCs w:val="18"/>
        </w:rPr>
        <w:t>Tagging of monetary information for parent 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96"/>
        <w:gridCol w:w="7580"/>
        <w:gridCol w:w="1296"/>
      </w:tblGrid>
      <w:tr w:rsidR="003479AC" w:rsidRPr="00764F8E" w:rsidTr="00AF3F39">
        <w:trPr>
          <w:trHeight w:val="435"/>
        </w:trPr>
        <w:tc>
          <w:tcPr>
            <w:tcW w:w="3119" w:type="dxa"/>
            <w:shd w:val="clear" w:color="000000" w:fill="DBE5F1" w:themeFill="accent1" w:themeFillTint="33"/>
            <w:hideMark/>
          </w:tcPr>
          <w:p w:rsidR="003479AC" w:rsidRPr="00764F8E" w:rsidRDefault="003479AC" w:rsidP="00AF3F39">
            <w:pPr>
              <w:rPr>
                <w:rFonts w:cs="Arial"/>
                <w:b/>
                <w:sz w:val="18"/>
                <w:szCs w:val="18"/>
              </w:rPr>
            </w:pPr>
            <w:r w:rsidRPr="00764F8E">
              <w:rPr>
                <w:rFonts w:cs="Arial"/>
                <w:b/>
                <w:sz w:val="18"/>
                <w:szCs w:val="18"/>
              </w:rPr>
              <w:t xml:space="preserve">Required information </w:t>
            </w:r>
          </w:p>
        </w:tc>
        <w:tc>
          <w:tcPr>
            <w:tcW w:w="3109" w:type="dxa"/>
            <w:shd w:val="clear" w:color="000000" w:fill="DBE5F1" w:themeFill="accent1" w:themeFillTint="33"/>
          </w:tcPr>
          <w:p w:rsidR="003479AC" w:rsidRPr="00764F8E" w:rsidRDefault="003479AC" w:rsidP="00AF3F39">
            <w:pPr>
              <w:rPr>
                <w:rFonts w:cs="Arial"/>
                <w:b/>
                <w:sz w:val="18"/>
                <w:szCs w:val="18"/>
              </w:rPr>
            </w:pPr>
            <w:r w:rsidRPr="00764F8E">
              <w:rPr>
                <w:rFonts w:cs="Arial"/>
                <w:b/>
                <w:sz w:val="18"/>
                <w:szCs w:val="18"/>
              </w:rPr>
              <w:t>IFRS AU Concept Id</w:t>
            </w:r>
          </w:p>
        </w:tc>
        <w:tc>
          <w:tcPr>
            <w:tcW w:w="3411" w:type="dxa"/>
            <w:shd w:val="clear" w:color="000000" w:fill="DBE5F1" w:themeFill="accent1" w:themeFillTint="33"/>
          </w:tcPr>
          <w:p w:rsidR="003479AC" w:rsidRPr="00764F8E" w:rsidRDefault="003479AC" w:rsidP="00AF3F39">
            <w:pPr>
              <w:rPr>
                <w:rFonts w:cs="Arial"/>
                <w:b/>
                <w:sz w:val="18"/>
                <w:szCs w:val="18"/>
              </w:rPr>
            </w:pPr>
            <w:r>
              <w:rPr>
                <w:rFonts w:cs="Arial"/>
                <w:b/>
                <w:sz w:val="18"/>
                <w:szCs w:val="18"/>
              </w:rPr>
              <w:t>IFRS AU label</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Total current assets of the parent entity</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
        </w:tc>
        <w:tc>
          <w:tcPr>
            <w:tcW w:w="3411" w:type="dxa"/>
            <w:shd w:val="clear" w:color="000000" w:fill="auto"/>
          </w:tcPr>
          <w:p w:rsidR="003479AC" w:rsidRPr="00764F8E" w:rsidRDefault="003479AC" w:rsidP="00AF3F39">
            <w:pPr>
              <w:rPr>
                <w:rFonts w:cs="Arial"/>
                <w:sz w:val="18"/>
                <w:szCs w:val="18"/>
              </w:rPr>
            </w:pPr>
            <w:r>
              <w:rPr>
                <w:rFonts w:cs="Arial"/>
                <w:sz w:val="18"/>
                <w:szCs w:val="18"/>
              </w:rPr>
              <w:t>Current assets</w:t>
            </w:r>
          </w:p>
        </w:tc>
      </w:tr>
      <w:tr w:rsidR="003479AC" w:rsidRPr="00F0348F" w:rsidTr="00AF3F39">
        <w:trPr>
          <w:trHeight w:val="459"/>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Total assets of the parent entity</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
        </w:tc>
        <w:tc>
          <w:tcPr>
            <w:tcW w:w="3411" w:type="dxa"/>
            <w:shd w:val="clear" w:color="000000" w:fill="auto"/>
          </w:tcPr>
          <w:p w:rsidR="003479AC" w:rsidRPr="00764F8E" w:rsidRDefault="003479AC" w:rsidP="00AF3F39">
            <w:pPr>
              <w:rPr>
                <w:rFonts w:cs="Arial"/>
                <w:sz w:val="18"/>
                <w:szCs w:val="18"/>
              </w:rPr>
            </w:pPr>
            <w:r>
              <w:rPr>
                <w:rFonts w:cs="Arial"/>
                <w:sz w:val="18"/>
                <w:szCs w:val="18"/>
              </w:rPr>
              <w:t>Total assets</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
        </w:tc>
        <w:tc>
          <w:tcPr>
            <w:tcW w:w="3411" w:type="dxa"/>
            <w:shd w:val="clear" w:color="000000" w:fill="auto"/>
          </w:tcPr>
          <w:p w:rsidR="003479AC" w:rsidRPr="00764F8E" w:rsidRDefault="003479AC" w:rsidP="00AF3F39">
            <w:pPr>
              <w:rPr>
                <w:rFonts w:cs="Arial"/>
                <w:sz w:val="18"/>
                <w:szCs w:val="18"/>
              </w:rPr>
            </w:pPr>
            <w:r>
              <w:rPr>
                <w:rFonts w:cs="Arial"/>
                <w:sz w:val="18"/>
                <w:szCs w:val="18"/>
              </w:rPr>
              <w:t>Current liabilities</w:t>
            </w:r>
          </w:p>
        </w:tc>
      </w:tr>
      <w:tr w:rsidR="003479AC" w:rsidRPr="00F0348F" w:rsidTr="00AF3F39">
        <w:trPr>
          <w:trHeight w:val="85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Total liabilities of the parent entity</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
        </w:tc>
        <w:tc>
          <w:tcPr>
            <w:tcW w:w="3411" w:type="dxa"/>
            <w:shd w:val="clear" w:color="000000" w:fill="auto"/>
          </w:tcPr>
          <w:p w:rsidR="003479AC" w:rsidRPr="00764F8E" w:rsidRDefault="003479AC" w:rsidP="00AF3F39">
            <w:pPr>
              <w:rPr>
                <w:rFonts w:cs="Arial"/>
                <w:sz w:val="18"/>
                <w:szCs w:val="18"/>
              </w:rPr>
            </w:pPr>
            <w:r>
              <w:rPr>
                <w:rFonts w:cs="Arial"/>
                <w:sz w:val="18"/>
                <w:szCs w:val="18"/>
              </w:rPr>
              <w:t>Total liabilities</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Pr>
                <w:rFonts w:cs="Arial"/>
                <w:sz w:val="18"/>
                <w:szCs w:val="18"/>
              </w:rPr>
              <w:t>Shareholders equity of the parent entity separately showing issued capital and each reserve</w:t>
            </w:r>
          </w:p>
        </w:tc>
        <w:tc>
          <w:tcPr>
            <w:tcW w:w="3109" w:type="dxa"/>
            <w:shd w:val="clear" w:color="000000" w:fill="auto"/>
          </w:tcPr>
          <w:p w:rsidR="003479AC" w:rsidRPr="00764F8E" w:rsidRDefault="003479AC" w:rsidP="00AF3F39">
            <w:pPr>
              <w:rPr>
                <w:rFonts w:cs="Arial"/>
                <w:sz w:val="18"/>
                <w:szCs w:val="18"/>
              </w:rPr>
            </w:pPr>
            <w:r>
              <w:rPr>
                <w:rFonts w:cs="Arial"/>
                <w:sz w:val="18"/>
                <w:szCs w:val="18"/>
              </w:rPr>
              <w:t>ifrs-full_Equity</w:t>
            </w:r>
          </w:p>
        </w:tc>
        <w:tc>
          <w:tcPr>
            <w:tcW w:w="3411" w:type="dxa"/>
            <w:shd w:val="clear" w:color="000000" w:fill="auto"/>
          </w:tcPr>
          <w:p w:rsidR="003479AC" w:rsidRPr="00764F8E" w:rsidRDefault="003479AC" w:rsidP="00AF3F39">
            <w:pPr>
              <w:rPr>
                <w:rFonts w:cs="Arial"/>
                <w:sz w:val="18"/>
                <w:szCs w:val="18"/>
              </w:rPr>
            </w:pPr>
            <w:r>
              <w:rPr>
                <w:rFonts w:cs="Arial"/>
                <w:sz w:val="18"/>
                <w:szCs w:val="18"/>
              </w:rPr>
              <w:t>Total equity</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 xml:space="preserve">Issued capital </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
        </w:tc>
        <w:tc>
          <w:tcPr>
            <w:tcW w:w="3411" w:type="dxa"/>
            <w:shd w:val="clear" w:color="000000" w:fill="auto"/>
          </w:tcPr>
          <w:p w:rsidR="003479AC" w:rsidRPr="00764F8E" w:rsidRDefault="003479AC" w:rsidP="00AF3F39">
            <w:pPr>
              <w:rPr>
                <w:rFonts w:cs="Arial"/>
                <w:sz w:val="18"/>
                <w:szCs w:val="18"/>
              </w:rPr>
            </w:pPr>
            <w:r>
              <w:rPr>
                <w:rFonts w:cs="Arial"/>
                <w:sz w:val="18"/>
                <w:szCs w:val="18"/>
              </w:rPr>
              <w:t>Issued capital</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Retained earnings</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
        </w:tc>
        <w:tc>
          <w:tcPr>
            <w:tcW w:w="3411" w:type="dxa"/>
            <w:shd w:val="clear" w:color="000000" w:fill="auto"/>
          </w:tcPr>
          <w:p w:rsidR="003479AC" w:rsidRPr="00764F8E" w:rsidRDefault="003479AC" w:rsidP="00AF3F39">
            <w:pPr>
              <w:rPr>
                <w:rFonts w:cs="Arial"/>
                <w:sz w:val="18"/>
                <w:szCs w:val="18"/>
              </w:rPr>
            </w:pPr>
            <w:r>
              <w:rPr>
                <w:rFonts w:cs="Arial"/>
                <w:sz w:val="18"/>
                <w:szCs w:val="18"/>
              </w:rPr>
              <w:t>Retained earnings</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Pr>
                <w:rFonts w:cs="Arial"/>
                <w:sz w:val="18"/>
                <w:szCs w:val="18"/>
              </w:rPr>
              <w:t>Share premium</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
        </w:tc>
        <w:tc>
          <w:tcPr>
            <w:tcW w:w="3411" w:type="dxa"/>
            <w:shd w:val="clear" w:color="000000" w:fill="auto"/>
          </w:tcPr>
          <w:p w:rsidR="003479AC" w:rsidRPr="00764F8E" w:rsidRDefault="003479AC" w:rsidP="00AF3F39">
            <w:pPr>
              <w:rPr>
                <w:rFonts w:cs="Arial"/>
                <w:sz w:val="18"/>
                <w:szCs w:val="18"/>
              </w:rPr>
            </w:pPr>
            <w:r>
              <w:rPr>
                <w:rFonts w:cs="Arial"/>
                <w:sz w:val="18"/>
                <w:szCs w:val="18"/>
              </w:rPr>
              <w:t>Share premium</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Pr>
                <w:rFonts w:cs="Arial"/>
                <w:sz w:val="18"/>
                <w:szCs w:val="18"/>
              </w:rPr>
              <w:t>Treasury shares</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
        </w:tc>
        <w:tc>
          <w:tcPr>
            <w:tcW w:w="3411" w:type="dxa"/>
            <w:shd w:val="clear" w:color="000000" w:fill="auto"/>
          </w:tcPr>
          <w:p w:rsidR="003479AC" w:rsidRPr="00764F8E" w:rsidRDefault="003479AC" w:rsidP="00AF3F39">
            <w:pPr>
              <w:rPr>
                <w:rFonts w:cs="Arial"/>
                <w:sz w:val="18"/>
                <w:szCs w:val="18"/>
              </w:rPr>
            </w:pPr>
            <w:r>
              <w:rPr>
                <w:rFonts w:cs="Arial"/>
                <w:sz w:val="18"/>
                <w:szCs w:val="18"/>
              </w:rPr>
              <w:t>Treasury shares</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Pr>
                <w:rFonts w:cs="Arial"/>
                <w:sz w:val="18"/>
                <w:szCs w:val="18"/>
              </w:rPr>
              <w:lastRenderedPageBreak/>
              <w:t>Other equity interest</w:t>
            </w:r>
          </w:p>
        </w:tc>
        <w:tc>
          <w:tcPr>
            <w:tcW w:w="3109" w:type="dxa"/>
            <w:shd w:val="clear" w:color="000000" w:fill="auto"/>
          </w:tcPr>
          <w:p w:rsidR="003479AC" w:rsidRPr="00764F8E" w:rsidRDefault="003479AC" w:rsidP="00AF3F39">
            <w:pPr>
              <w:rPr>
                <w:rFonts w:cs="Arial"/>
                <w:sz w:val="18"/>
                <w:szCs w:val="18"/>
              </w:rPr>
            </w:pPr>
            <w:r>
              <w:rPr>
                <w:rFonts w:cs="Arial"/>
                <w:sz w:val="18"/>
                <w:szCs w:val="18"/>
              </w:rPr>
              <w:t>ifrs-full_otherEquityInterest</w:t>
            </w:r>
          </w:p>
        </w:tc>
        <w:tc>
          <w:tcPr>
            <w:tcW w:w="3411" w:type="dxa"/>
            <w:shd w:val="clear" w:color="000000" w:fill="auto"/>
          </w:tcPr>
          <w:p w:rsidR="003479AC" w:rsidRDefault="003479AC" w:rsidP="00AF3F39">
            <w:pPr>
              <w:rPr>
                <w:rFonts w:cs="Arial"/>
                <w:sz w:val="18"/>
                <w:szCs w:val="18"/>
              </w:rPr>
            </w:pPr>
            <w:r>
              <w:rPr>
                <w:rFonts w:cs="Arial"/>
                <w:sz w:val="18"/>
                <w:szCs w:val="18"/>
              </w:rPr>
              <w:t>Other equity interest</w:t>
            </w:r>
          </w:p>
        </w:tc>
      </w:tr>
      <w:tr w:rsidR="003479AC" w:rsidRPr="00F0348F" w:rsidTr="00AF3F39">
        <w:trPr>
          <w:trHeight w:val="399"/>
        </w:trPr>
        <w:tc>
          <w:tcPr>
            <w:tcW w:w="3119" w:type="dxa"/>
            <w:shd w:val="clear" w:color="000000" w:fill="auto"/>
            <w:hideMark/>
          </w:tcPr>
          <w:p w:rsidR="003479AC" w:rsidRPr="00764F8E" w:rsidRDefault="003479AC" w:rsidP="00AF3F39">
            <w:pPr>
              <w:rPr>
                <w:rFonts w:cs="Arial"/>
                <w:sz w:val="18"/>
                <w:szCs w:val="18"/>
              </w:rPr>
            </w:pPr>
            <w:r>
              <w:rPr>
                <w:rFonts w:cs="Arial"/>
                <w:sz w:val="18"/>
                <w:szCs w:val="18"/>
              </w:rPr>
              <w:t>Other reserves</w:t>
            </w:r>
          </w:p>
        </w:tc>
        <w:tc>
          <w:tcPr>
            <w:tcW w:w="3109" w:type="dxa"/>
            <w:shd w:val="clear" w:color="000000" w:fill="auto"/>
          </w:tcPr>
          <w:p w:rsidR="003479AC" w:rsidRPr="00764F8E" w:rsidRDefault="003479AC" w:rsidP="00AF3F39">
            <w:pPr>
              <w:rPr>
                <w:rFonts w:cs="Arial"/>
                <w:sz w:val="18"/>
                <w:szCs w:val="18"/>
              </w:rPr>
            </w:pPr>
            <w:r>
              <w:rPr>
                <w:rFonts w:cs="Arial"/>
                <w:sz w:val="18"/>
                <w:szCs w:val="18"/>
              </w:rPr>
              <w:t>ifrs-full_OtherReserves</w:t>
            </w:r>
          </w:p>
        </w:tc>
        <w:tc>
          <w:tcPr>
            <w:tcW w:w="3411" w:type="dxa"/>
            <w:shd w:val="clear" w:color="000000" w:fill="auto"/>
          </w:tcPr>
          <w:p w:rsidR="003479AC" w:rsidRPr="00764F8E" w:rsidRDefault="003479AC" w:rsidP="00AF3F39">
            <w:pPr>
              <w:rPr>
                <w:rFonts w:cs="Arial"/>
                <w:sz w:val="18"/>
                <w:szCs w:val="18"/>
              </w:rPr>
            </w:pPr>
            <w:r>
              <w:rPr>
                <w:rFonts w:cs="Arial"/>
                <w:sz w:val="18"/>
                <w:szCs w:val="18"/>
              </w:rPr>
              <w:t>Other reserves</w:t>
            </w:r>
          </w:p>
        </w:tc>
      </w:tr>
      <w:tr w:rsidR="003479AC" w:rsidRPr="00F0348F" w:rsidTr="00AF3F39">
        <w:trPr>
          <w:trHeight w:val="399"/>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Profit (loss)</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
        </w:tc>
        <w:tc>
          <w:tcPr>
            <w:tcW w:w="3411" w:type="dxa"/>
            <w:shd w:val="clear" w:color="000000" w:fill="auto"/>
          </w:tcPr>
          <w:p w:rsidR="003479AC" w:rsidRPr="00764F8E" w:rsidRDefault="003479AC" w:rsidP="00AF3F39">
            <w:pPr>
              <w:rPr>
                <w:rFonts w:cs="Arial"/>
                <w:sz w:val="18"/>
                <w:szCs w:val="18"/>
              </w:rPr>
            </w:pPr>
            <w:r>
              <w:rPr>
                <w:rFonts w:cs="Arial"/>
                <w:sz w:val="18"/>
                <w:szCs w:val="18"/>
              </w:rPr>
              <w:t>Profit (loss)</w:t>
            </w:r>
          </w:p>
        </w:tc>
      </w:tr>
      <w:tr w:rsidR="003479AC" w:rsidRPr="00F0348F" w:rsidTr="00AF3F39">
        <w:trPr>
          <w:trHeight w:val="435"/>
        </w:trPr>
        <w:tc>
          <w:tcPr>
            <w:tcW w:w="3119" w:type="dxa"/>
            <w:shd w:val="clear" w:color="000000" w:fill="auto"/>
            <w:hideMark/>
          </w:tcPr>
          <w:p w:rsidR="003479AC" w:rsidRPr="00764F8E" w:rsidRDefault="003479AC" w:rsidP="00AF3F39">
            <w:pPr>
              <w:rPr>
                <w:rFonts w:cs="Arial"/>
                <w:sz w:val="18"/>
                <w:szCs w:val="18"/>
              </w:rPr>
            </w:pPr>
            <w:r w:rsidRPr="00764F8E">
              <w:rPr>
                <w:rFonts w:cs="Arial"/>
                <w:sz w:val="18"/>
                <w:szCs w:val="18"/>
              </w:rPr>
              <w:t>Total comprehensive income</w:t>
            </w:r>
          </w:p>
        </w:tc>
        <w:tc>
          <w:tcPr>
            <w:tcW w:w="3109" w:type="dxa"/>
            <w:shd w:val="clear" w:color="000000" w:fill="auto"/>
          </w:tcPr>
          <w:p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
        </w:tc>
        <w:tc>
          <w:tcPr>
            <w:tcW w:w="3411" w:type="dxa"/>
            <w:shd w:val="clear" w:color="000000" w:fill="auto"/>
          </w:tcPr>
          <w:p w:rsidR="003479AC" w:rsidRPr="00764F8E" w:rsidRDefault="003479AC" w:rsidP="00AF3F39">
            <w:pPr>
              <w:rPr>
                <w:rFonts w:cs="Arial"/>
                <w:sz w:val="18"/>
                <w:szCs w:val="18"/>
              </w:rPr>
            </w:pPr>
            <w:r>
              <w:rPr>
                <w:rFonts w:cs="Arial"/>
                <w:sz w:val="18"/>
                <w:szCs w:val="18"/>
              </w:rPr>
              <w:t>Total comprehensive income</w:t>
            </w:r>
          </w:p>
        </w:tc>
      </w:tr>
      <w:tr w:rsidR="003479AC" w:rsidRPr="00FB5556" w:rsidTr="00AF3F39">
        <w:trPr>
          <w:trHeight w:val="435"/>
        </w:trPr>
        <w:tc>
          <w:tcPr>
            <w:tcW w:w="3119" w:type="dxa"/>
            <w:shd w:val="clear" w:color="000000" w:fill="auto"/>
          </w:tcPr>
          <w:p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c>
          <w:tcPr>
            <w:tcW w:w="3109" w:type="dxa"/>
            <w:shd w:val="clear" w:color="000000" w:fill="auto"/>
          </w:tcPr>
          <w:p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3411" w:type="dxa"/>
            <w:shd w:val="clear" w:color="000000" w:fill="auto"/>
          </w:tcPr>
          <w:p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r>
      <w:tr w:rsidR="003479AC" w:rsidRPr="00FB5556" w:rsidTr="00AF3F39">
        <w:trPr>
          <w:trHeight w:val="435"/>
        </w:trPr>
        <w:tc>
          <w:tcPr>
            <w:tcW w:w="3119" w:type="dxa"/>
            <w:shd w:val="clear" w:color="000000" w:fill="auto"/>
          </w:tcPr>
          <w:p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rsidR="003479AC" w:rsidRPr="00FB5556" w:rsidRDefault="003479AC" w:rsidP="00AF3F39">
            <w:pPr>
              <w:rPr>
                <w:rFonts w:cs="Arial"/>
                <w:sz w:val="18"/>
                <w:szCs w:val="18"/>
                <w:lang w:val="en-US"/>
              </w:rPr>
            </w:pPr>
            <w:r w:rsidRPr="00FB5556">
              <w:rPr>
                <w:rFonts w:cs="Arial"/>
                <w:sz w:val="18"/>
                <w:szCs w:val="18"/>
                <w:lang w:val="en-US"/>
              </w:rPr>
              <w:t>ifrs_au-full_DisclosureOfContingentLiabilitiesOfParentEntity</w:t>
            </w:r>
          </w:p>
        </w:tc>
        <w:tc>
          <w:tcPr>
            <w:tcW w:w="3411" w:type="dxa"/>
            <w:shd w:val="clear" w:color="000000" w:fill="auto"/>
          </w:tcPr>
          <w:p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rsidTr="00AF3F39">
        <w:trPr>
          <w:trHeight w:val="435"/>
        </w:trPr>
        <w:tc>
          <w:tcPr>
            <w:tcW w:w="3119" w:type="dxa"/>
            <w:shd w:val="clear" w:color="000000" w:fill="auto"/>
          </w:tcPr>
          <w:p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rsidR="003479AC" w:rsidRPr="00FB5556" w:rsidRDefault="003479AC" w:rsidP="00AF3F39">
            <w:pPr>
              <w:rPr>
                <w:rFonts w:cs="Arial"/>
                <w:sz w:val="18"/>
                <w:szCs w:val="18"/>
                <w:lang w:val="en-US"/>
              </w:rPr>
            </w:pPr>
          </w:p>
        </w:tc>
        <w:tc>
          <w:tcPr>
            <w:tcW w:w="3411" w:type="dxa"/>
            <w:shd w:val="clear" w:color="000000" w:fill="auto"/>
          </w:tcPr>
          <w:p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rsidR="003479AC" w:rsidRPr="002F7C49" w:rsidRDefault="003479AC" w:rsidP="00AC4873"/>
    <w:p w:rsidR="00AC4873" w:rsidRPr="00E231F2" w:rsidRDefault="00AC4873" w:rsidP="00E231F2">
      <w:pPr>
        <w:pStyle w:val="Head3"/>
      </w:pPr>
      <w:bookmarkStart w:id="225" w:name="_Toc511374552"/>
      <w:r w:rsidRPr="00E231F2">
        <w:t>"For application" dimensions</w:t>
      </w:r>
      <w:bookmarkEnd w:id="225"/>
    </w:p>
    <w:p w:rsidR="00AE7355" w:rsidRDefault="00AE7355" w:rsidP="00A32A54">
      <w:pPr>
        <w:rPr>
          <w:sz w:val="20"/>
          <w:szCs w:val="20"/>
          <w:lang w:val="en-US"/>
        </w:rPr>
      </w:pPr>
      <w:r>
        <w:rPr>
          <w:sz w:val="20"/>
          <w:szCs w:val="20"/>
          <w:lang w:val="en-US"/>
        </w:rPr>
        <w:t xml:space="preserve">Certain entities are </w:t>
      </w:r>
      <w:r w:rsidR="00A32A54" w:rsidRPr="00F0348F">
        <w:rPr>
          <w:sz w:val="20"/>
          <w:szCs w:val="20"/>
          <w:lang w:val="en-US"/>
        </w:rPr>
        <w:t xml:space="preserve">required </w:t>
      </w:r>
      <w:r>
        <w:rPr>
          <w:sz w:val="20"/>
          <w:szCs w:val="20"/>
          <w:lang w:val="en-US"/>
        </w:rPr>
        <w:t>to</w:t>
      </w:r>
      <w:r w:rsidR="00A32A54" w:rsidRPr="00F0348F">
        <w:rPr>
          <w:sz w:val="20"/>
          <w:szCs w:val="20"/>
          <w:lang w:val="en-US"/>
        </w:rPr>
        <w:t xml:space="preserve"> report both consolidated and </w:t>
      </w:r>
      <w:r w:rsidR="00A32A54">
        <w:rPr>
          <w:sz w:val="20"/>
          <w:szCs w:val="20"/>
          <w:lang w:val="en-US"/>
        </w:rPr>
        <w:t>separate (</w:t>
      </w:r>
      <w:r w:rsidR="00A32A54" w:rsidRPr="00F0348F">
        <w:rPr>
          <w:sz w:val="20"/>
          <w:szCs w:val="20"/>
          <w:lang w:val="en-US"/>
        </w:rPr>
        <w:t>parent</w:t>
      </w:r>
      <w:r w:rsidR="00A32A54">
        <w:rPr>
          <w:sz w:val="20"/>
          <w:szCs w:val="20"/>
          <w:lang w:val="en-US"/>
        </w:rPr>
        <w:t>)</w:t>
      </w:r>
      <w:r w:rsidR="00A32A54" w:rsidRPr="00F0348F">
        <w:rPr>
          <w:sz w:val="20"/>
          <w:szCs w:val="20"/>
          <w:lang w:val="en-US"/>
        </w:rPr>
        <w:t xml:space="preserve"> financial statements. </w:t>
      </w:r>
      <w:r>
        <w:rPr>
          <w:sz w:val="20"/>
          <w:szCs w:val="20"/>
          <w:lang w:val="en-US"/>
        </w:rPr>
        <w:t xml:space="preserve"> The entry point </w:t>
      </w:r>
      <w:r w:rsidR="00F45F5B">
        <w:rPr>
          <w:sz w:val="20"/>
          <w:szCs w:val="20"/>
          <w:lang w:val="en-US"/>
        </w:rPr>
        <w:t>2</w:t>
      </w:r>
      <w:r>
        <w:rPr>
          <w:sz w:val="20"/>
          <w:szCs w:val="20"/>
          <w:lang w:val="en-US"/>
        </w:rPr>
        <w:t xml:space="preserve"> is created to accommodate this requirement.  The entry point </w:t>
      </w:r>
      <w:r w:rsidR="00F45F5B">
        <w:rPr>
          <w:sz w:val="20"/>
          <w:szCs w:val="20"/>
          <w:lang w:val="en-US"/>
        </w:rPr>
        <w:t>2</w:t>
      </w:r>
      <w:r>
        <w:rPr>
          <w:sz w:val="20"/>
          <w:szCs w:val="20"/>
          <w:lang w:val="en-US"/>
        </w:rPr>
        <w:t xml:space="preserve"> applies the role [913000] – Axis – Consolidated and separate financial statements (containing dimension domain-members:"consolidated and separated financial statements [axis]"; "Consolidated [member]" and "Separate [member]") to most of the ERL in the IFRS Taxonomy with the exception of the following </w:t>
      </w:r>
      <w:r w:rsidR="00981447">
        <w:rPr>
          <w:sz w:val="20"/>
          <w:szCs w:val="20"/>
          <w:lang w:val="en-US"/>
        </w:rPr>
        <w:t>ELRs:</w:t>
      </w:r>
      <w:r>
        <w:rPr>
          <w:sz w:val="20"/>
          <w:szCs w:val="20"/>
          <w:lang w:val="en-US"/>
        </w:rPr>
        <w:t xml:space="preserve">  </w:t>
      </w:r>
    </w:p>
    <w:p w:rsidR="00981447" w:rsidRDefault="00981447" w:rsidP="00A32A54">
      <w:pPr>
        <w:rPr>
          <w:sz w:val="20"/>
          <w:szCs w:val="20"/>
          <w:lang w:val="en-US"/>
        </w:rPr>
      </w:pPr>
    </w:p>
    <w:p w:rsidR="00981447" w:rsidRDefault="00981447" w:rsidP="00981447">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Pr>
          <w:rFonts w:cs="Arial"/>
          <w:bCs/>
          <w:iCs/>
          <w:sz w:val="20"/>
          <w:szCs w:val="20"/>
        </w:rPr>
        <w:t>,</w:t>
      </w:r>
    </w:p>
    <w:p w:rsidR="00981447" w:rsidRDefault="00981447" w:rsidP="00981447">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rsidR="00981447" w:rsidRDefault="00981447" w:rsidP="00981447">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Pr>
          <w:rFonts w:cs="Arial"/>
          <w:bCs/>
          <w:iCs/>
          <w:sz w:val="20"/>
          <w:szCs w:val="20"/>
        </w:rPr>
        <w:t>.</w:t>
      </w:r>
    </w:p>
    <w:p w:rsidR="00981447" w:rsidRDefault="00981447" w:rsidP="00A32A54">
      <w:pPr>
        <w:rPr>
          <w:sz w:val="20"/>
          <w:szCs w:val="20"/>
          <w:lang w:val="en-US"/>
        </w:rPr>
      </w:pPr>
    </w:p>
    <w:p w:rsidR="00A32A54" w:rsidRDefault="00981447" w:rsidP="00A50F67">
      <w:pPr>
        <w:rPr>
          <w:rFonts w:cs="Arial"/>
          <w:bCs/>
          <w:iCs/>
          <w:sz w:val="20"/>
          <w:szCs w:val="20"/>
        </w:rPr>
      </w:pPr>
      <w:r>
        <w:rPr>
          <w:rFonts w:cs="Arial"/>
          <w:bCs/>
          <w:iCs/>
          <w:sz w:val="20"/>
          <w:szCs w:val="20"/>
        </w:rPr>
        <w:t xml:space="preserve">The below table listed the Australian extension files which are created for entry point </w:t>
      </w:r>
      <w:r w:rsidR="00F45F5B">
        <w:rPr>
          <w:rFonts w:cs="Arial"/>
          <w:bCs/>
          <w:iCs/>
          <w:sz w:val="20"/>
          <w:szCs w:val="20"/>
        </w:rPr>
        <w:t>2</w:t>
      </w:r>
      <w:r>
        <w:rPr>
          <w:rFonts w:cs="Arial"/>
          <w:bCs/>
          <w:iCs/>
          <w:sz w:val="20"/>
          <w:szCs w:val="20"/>
        </w:rPr>
        <w:t xml:space="preserve">. </w:t>
      </w:r>
    </w:p>
    <w:p w:rsidR="00A32A54" w:rsidRDefault="00A32A54" w:rsidP="00A50F67">
      <w:pPr>
        <w:rPr>
          <w:rFonts w:cs="Arial"/>
          <w:bCs/>
          <w:iCs/>
          <w:sz w:val="20"/>
          <w:szCs w:val="20"/>
        </w:rPr>
      </w:pPr>
    </w:p>
    <w:p w:rsidR="00A32A54" w:rsidRDefault="00A32A54" w:rsidP="00A50F67">
      <w:pPr>
        <w:rPr>
          <w:rFonts w:cs="Arial"/>
          <w:bCs/>
          <w:iCs/>
          <w:sz w:val="20"/>
          <w:szCs w:val="20"/>
        </w:rPr>
      </w:pPr>
    </w:p>
    <w:p w:rsidR="00A32A54" w:rsidRDefault="00A32A54" w:rsidP="00A50F67">
      <w:pPr>
        <w:rPr>
          <w:rFonts w:cs="Arial"/>
          <w:bCs/>
          <w:iCs/>
          <w:sz w:val="20"/>
          <w:szCs w:val="20"/>
        </w:rPr>
      </w:pPr>
    </w:p>
    <w:p w:rsidR="00A32A54" w:rsidRDefault="00A32A54" w:rsidP="00A50F67">
      <w:pPr>
        <w:rPr>
          <w:rFonts w:cs="Arial"/>
          <w:bCs/>
          <w:iCs/>
          <w:sz w:val="20"/>
          <w:szCs w:val="20"/>
        </w:rPr>
      </w:pPr>
    </w:p>
    <w:p w:rsidR="00981447" w:rsidRDefault="00981447" w:rsidP="00A50F67">
      <w:pPr>
        <w:rPr>
          <w:rFonts w:cs="Arial"/>
          <w:bCs/>
          <w:iCs/>
          <w:sz w:val="20"/>
          <w:szCs w:val="20"/>
        </w:rPr>
      </w:pPr>
    </w:p>
    <w:p w:rsidR="00981447" w:rsidRDefault="00981447" w:rsidP="00A50F67">
      <w:pPr>
        <w:rPr>
          <w:rFonts w:cs="Arial"/>
          <w:bCs/>
          <w:iCs/>
          <w:sz w:val="20"/>
          <w:szCs w:val="20"/>
        </w:rPr>
      </w:pPr>
    </w:p>
    <w:p w:rsidR="00981447" w:rsidRDefault="00981447" w:rsidP="00981447"/>
    <w:p w:rsidR="00981447" w:rsidRPr="00981447" w:rsidRDefault="00981447" w:rsidP="00981447">
      <w:pPr>
        <w:pStyle w:val="ListParagraph"/>
        <w:numPr>
          <w:ilvl w:val="0"/>
          <w:numId w:val="31"/>
        </w:numPr>
        <w:autoSpaceDE w:val="0"/>
        <w:autoSpaceDN w:val="0"/>
        <w:adjustRightInd w:val="0"/>
        <w:ind w:left="851" w:hanging="851"/>
        <w:rPr>
          <w:rStyle w:val="Emphasis"/>
          <w:bCs w:val="0"/>
          <w:sz w:val="18"/>
          <w:szCs w:val="18"/>
        </w:rPr>
      </w:pPr>
      <w:r w:rsidRPr="00981447">
        <w:rPr>
          <w:rStyle w:val="Emphasis"/>
          <w:bCs w:val="0"/>
          <w:sz w:val="18"/>
          <w:szCs w:val="18"/>
        </w:rPr>
        <w:t>Australian extension files created for entry point two</w:t>
      </w:r>
    </w:p>
    <w:p w:rsidR="00981447" w:rsidRDefault="00981447" w:rsidP="00981447">
      <w:pPr>
        <w:pStyle w:val="ListParagraph"/>
        <w:autoSpaceDE w:val="0"/>
        <w:autoSpaceDN w:val="0"/>
        <w:adjustRightInd w:val="0"/>
        <w:ind w:left="1070"/>
      </w:pPr>
    </w:p>
    <w:tbl>
      <w:tblPr>
        <w:tblW w:w="9087" w:type="dxa"/>
        <w:tblInd w:w="93" w:type="dxa"/>
        <w:tblLook w:val="04A0" w:firstRow="1" w:lastRow="0" w:firstColumn="1" w:lastColumn="0" w:noHBand="0" w:noVBand="1"/>
      </w:tblPr>
      <w:tblGrid>
        <w:gridCol w:w="3984"/>
        <w:gridCol w:w="5103"/>
      </w:tblGrid>
      <w:tr w:rsidR="00981447" w:rsidRPr="00C06AF8" w:rsidTr="00981447">
        <w:trPr>
          <w:trHeight w:val="510"/>
          <w:tblHeader/>
        </w:trPr>
        <w:tc>
          <w:tcPr>
            <w:tcW w:w="3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81447" w:rsidRPr="00C06AF8" w:rsidRDefault="00981447" w:rsidP="00981447">
            <w:pPr>
              <w:rPr>
                <w:rFonts w:cs="Arial"/>
                <w:b/>
                <w:bCs/>
                <w:sz w:val="20"/>
                <w:szCs w:val="20"/>
              </w:rPr>
            </w:pPr>
            <w:r w:rsidRPr="00C06AF8">
              <w:rPr>
                <w:rFonts w:cs="Arial"/>
                <w:b/>
                <w:bCs/>
                <w:sz w:val="20"/>
                <w:szCs w:val="20"/>
                <w:lang w:val="en-US"/>
              </w:rPr>
              <w:lastRenderedPageBreak/>
              <w:t>Extension files</w:t>
            </w:r>
          </w:p>
        </w:tc>
        <w:tc>
          <w:tcPr>
            <w:tcW w:w="5103" w:type="dxa"/>
            <w:tcBorders>
              <w:top w:val="single" w:sz="4" w:space="0" w:color="auto"/>
              <w:left w:val="nil"/>
              <w:bottom w:val="single" w:sz="4" w:space="0" w:color="auto"/>
              <w:right w:val="single" w:sz="4" w:space="0" w:color="auto"/>
            </w:tcBorders>
            <w:shd w:val="clear" w:color="auto" w:fill="DBE5F1" w:themeFill="accent1" w:themeFillTint="33"/>
            <w:hideMark/>
          </w:tcPr>
          <w:p w:rsidR="00981447" w:rsidRPr="00C06AF8" w:rsidRDefault="00981447" w:rsidP="00AD6431">
            <w:pPr>
              <w:rPr>
                <w:rFonts w:cs="Arial"/>
                <w:b/>
                <w:bCs/>
                <w:sz w:val="20"/>
                <w:szCs w:val="20"/>
              </w:rPr>
            </w:pPr>
            <w:r w:rsidRPr="00C06AF8">
              <w:rPr>
                <w:rFonts w:cs="Arial"/>
                <w:b/>
                <w:bCs/>
                <w:sz w:val="20"/>
                <w:szCs w:val="20"/>
              </w:rPr>
              <w:t>Purpose</w:t>
            </w:r>
          </w:p>
        </w:tc>
      </w:tr>
      <w:tr w:rsidR="00981447" w:rsidRPr="00C06AF8"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rsidR="00981447" w:rsidRPr="00C06AF8" w:rsidRDefault="00183BB3" w:rsidP="00AD6431">
            <w:pPr>
              <w:rPr>
                <w:rFonts w:cs="Arial"/>
                <w:sz w:val="20"/>
                <w:szCs w:val="20"/>
                <w:lang w:val="en-US"/>
              </w:rPr>
            </w:pPr>
            <w:r w:rsidRPr="00C06AF8">
              <w:rPr>
                <w:rFonts w:cs="Arial"/>
                <w:sz w:val="20"/>
                <w:szCs w:val="20"/>
                <w:lang w:val="en-US"/>
              </w:rPr>
              <w:t>rol_au_extension_ep2_2018-06-21.xsd</w:t>
            </w:r>
          </w:p>
        </w:tc>
        <w:tc>
          <w:tcPr>
            <w:tcW w:w="5103" w:type="dxa"/>
            <w:tcBorders>
              <w:top w:val="nil"/>
              <w:left w:val="single" w:sz="4" w:space="0" w:color="auto"/>
              <w:bottom w:val="single" w:sz="4" w:space="0" w:color="auto"/>
              <w:right w:val="single" w:sz="4" w:space="0" w:color="auto"/>
            </w:tcBorders>
            <w:shd w:val="clear" w:color="auto" w:fill="auto"/>
          </w:tcPr>
          <w:p w:rsidR="00981447" w:rsidRPr="00C06AF8" w:rsidRDefault="00183BB3" w:rsidP="00AD6431">
            <w:pPr>
              <w:rPr>
                <w:rFonts w:cs="Arial"/>
                <w:sz w:val="20"/>
                <w:szCs w:val="20"/>
                <w:lang w:val="en-US"/>
              </w:rPr>
            </w:pPr>
            <w:r w:rsidRPr="00C06AF8">
              <w:rPr>
                <w:rFonts w:cs="Arial"/>
                <w:sz w:val="20"/>
                <w:szCs w:val="20"/>
                <w:lang w:val="en-US"/>
              </w:rPr>
              <w:t>Define ELR created in the AU extension to be used for entry point two such as: [210000-EP2], [220000-EP2], [310000-EP2], etc.</w:t>
            </w:r>
          </w:p>
          <w:p w:rsidR="00183BB3" w:rsidRPr="00C06AF8" w:rsidRDefault="00183BB3" w:rsidP="00AD6431">
            <w:pPr>
              <w:rPr>
                <w:rFonts w:cs="Arial"/>
                <w:sz w:val="20"/>
                <w:szCs w:val="20"/>
                <w:lang w:val="en-US"/>
              </w:rPr>
            </w:pPr>
          </w:p>
        </w:tc>
      </w:tr>
      <w:tr w:rsidR="00981447" w:rsidRPr="00C06AF8"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rsidR="00981447" w:rsidRPr="00C06AF8" w:rsidRDefault="00183BB3" w:rsidP="00AD6431">
            <w:pPr>
              <w:rPr>
                <w:rFonts w:cs="Arial"/>
                <w:sz w:val="20"/>
                <w:szCs w:val="20"/>
              </w:rPr>
            </w:pPr>
            <w:r w:rsidRPr="00C06AF8">
              <w:rPr>
                <w:rFonts w:cs="Arial"/>
                <w:sz w:val="20"/>
                <w:szCs w:val="20"/>
              </w:rPr>
              <w:t>def_au_extension_ep2_2018-06-21.xml</w:t>
            </w:r>
          </w:p>
        </w:tc>
        <w:tc>
          <w:tcPr>
            <w:tcW w:w="5103" w:type="dxa"/>
            <w:tcBorders>
              <w:top w:val="nil"/>
              <w:left w:val="single" w:sz="4" w:space="0" w:color="auto"/>
              <w:bottom w:val="single" w:sz="4" w:space="0" w:color="auto"/>
              <w:right w:val="single" w:sz="4" w:space="0" w:color="auto"/>
            </w:tcBorders>
            <w:shd w:val="clear" w:color="auto" w:fill="auto"/>
          </w:tcPr>
          <w:p w:rsidR="00981447" w:rsidRPr="00C06AF8" w:rsidRDefault="00183BB3" w:rsidP="00AD6431">
            <w:pPr>
              <w:rPr>
                <w:rFonts w:cs="Arial"/>
                <w:sz w:val="20"/>
                <w:szCs w:val="20"/>
                <w:lang w:val="en-US"/>
              </w:rPr>
            </w:pPr>
            <w:r w:rsidRPr="00C06AF8">
              <w:rPr>
                <w:rFonts w:cs="Arial"/>
                <w:sz w:val="20"/>
                <w:szCs w:val="20"/>
                <w:lang w:val="en-US"/>
              </w:rPr>
              <w:t>Apply the 3 dimension domain-member elements :"consolidated and separated financial statements [axis]"; "Consolidated [member]" and "Separate [member]" to relevant existing IFRS Taxonomy's dimensions.</w:t>
            </w:r>
          </w:p>
          <w:p w:rsidR="00183BB3" w:rsidRPr="00C06AF8" w:rsidRDefault="00183BB3" w:rsidP="00AD6431">
            <w:pPr>
              <w:rPr>
                <w:rFonts w:cs="Arial"/>
                <w:sz w:val="20"/>
                <w:szCs w:val="20"/>
                <w:lang w:val="en-US"/>
              </w:rPr>
            </w:pPr>
          </w:p>
        </w:tc>
      </w:tr>
      <w:tr w:rsidR="00183BB3" w:rsidRPr="00C06AF8"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rsidR="00183BB3" w:rsidRPr="00C06AF8" w:rsidRDefault="00183BB3" w:rsidP="00AD6431">
            <w:pPr>
              <w:rPr>
                <w:rFonts w:cs="Arial"/>
                <w:sz w:val="20"/>
                <w:szCs w:val="20"/>
              </w:rPr>
            </w:pPr>
            <w:r w:rsidRPr="00C06AF8">
              <w:rPr>
                <w:rFonts w:cs="Arial"/>
                <w:sz w:val="20"/>
                <w:szCs w:val="20"/>
              </w:rPr>
              <w:t>pre_au_extension_ep2_2018-06-21.xml</w:t>
            </w:r>
          </w:p>
        </w:tc>
        <w:tc>
          <w:tcPr>
            <w:tcW w:w="5103" w:type="dxa"/>
            <w:tcBorders>
              <w:top w:val="nil"/>
              <w:left w:val="single" w:sz="4" w:space="0" w:color="auto"/>
              <w:bottom w:val="single" w:sz="4" w:space="0" w:color="auto"/>
              <w:right w:val="single" w:sz="4" w:space="0" w:color="auto"/>
            </w:tcBorders>
            <w:shd w:val="clear" w:color="auto" w:fill="auto"/>
          </w:tcPr>
          <w:p w:rsidR="00183BB3"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relevant existing IFRS Taxonomy's presentation linkbases.</w:t>
            </w:r>
          </w:p>
          <w:p w:rsidR="00573506" w:rsidRPr="00C06AF8" w:rsidRDefault="00573506" w:rsidP="00573506">
            <w:pPr>
              <w:rPr>
                <w:rFonts w:cs="Arial"/>
                <w:sz w:val="20"/>
                <w:szCs w:val="20"/>
                <w:lang w:val="en-US"/>
              </w:rPr>
            </w:pPr>
          </w:p>
        </w:tc>
      </w:tr>
      <w:tr w:rsidR="00183BB3" w:rsidRPr="00C06AF8"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rsidR="00183BB3" w:rsidRPr="00C06AF8" w:rsidRDefault="00183BB3" w:rsidP="00AD6431">
            <w:pPr>
              <w:rPr>
                <w:rFonts w:cs="Arial"/>
                <w:sz w:val="20"/>
                <w:szCs w:val="20"/>
              </w:rPr>
            </w:pPr>
            <w:r w:rsidRPr="00C06AF8">
              <w:rPr>
                <w:rFonts w:cs="Arial"/>
                <w:sz w:val="20"/>
                <w:szCs w:val="20"/>
              </w:rPr>
              <w:t>def_au_extension_ep2_2018-06-21_role-210000-EP2.xml</w:t>
            </w:r>
          </w:p>
          <w:p w:rsidR="00183BB3" w:rsidRPr="00C06AF8" w:rsidRDefault="00183BB3" w:rsidP="00AD6431">
            <w:pPr>
              <w:rPr>
                <w:rFonts w:cs="Arial"/>
                <w:sz w:val="20"/>
                <w:szCs w:val="20"/>
              </w:rPr>
            </w:pPr>
          </w:p>
          <w:p w:rsidR="00183BB3" w:rsidRPr="00C06AF8" w:rsidRDefault="00183BB3" w:rsidP="00AD6431">
            <w:pPr>
              <w:rPr>
                <w:rFonts w:cs="Arial"/>
                <w:sz w:val="20"/>
                <w:szCs w:val="20"/>
              </w:rPr>
            </w:pPr>
            <w:r w:rsidRPr="00C06AF8">
              <w:rPr>
                <w:rFonts w:cs="Arial"/>
                <w:sz w:val="20"/>
                <w:szCs w:val="20"/>
              </w:rPr>
              <w:t>def_au_extension_ep2_2018-06-21_role-220000-EP2.xml</w:t>
            </w:r>
          </w:p>
          <w:p w:rsidR="00183BB3" w:rsidRPr="00C06AF8" w:rsidRDefault="00183BB3" w:rsidP="00AD6431">
            <w:pPr>
              <w:rPr>
                <w:rFonts w:cs="Arial"/>
                <w:sz w:val="20"/>
                <w:szCs w:val="20"/>
              </w:rPr>
            </w:pPr>
          </w:p>
          <w:p w:rsidR="00183BB3" w:rsidRPr="00C06AF8" w:rsidRDefault="00183BB3" w:rsidP="00AD6431">
            <w:pPr>
              <w:rPr>
                <w:rFonts w:cs="Arial"/>
                <w:sz w:val="20"/>
                <w:szCs w:val="20"/>
              </w:rPr>
            </w:pPr>
            <w:r w:rsidRPr="00C06AF8">
              <w:rPr>
                <w:rFonts w:cs="Arial"/>
                <w:sz w:val="20"/>
                <w:szCs w:val="20"/>
              </w:rPr>
              <w:t>def_au_extension_ep2_2018-06-21_role-310000-EP2.xml</w:t>
            </w:r>
          </w:p>
          <w:p w:rsidR="00183BB3" w:rsidRPr="00C06AF8" w:rsidRDefault="00183BB3" w:rsidP="00AD6431">
            <w:pPr>
              <w:rPr>
                <w:rFonts w:cs="Arial"/>
                <w:sz w:val="20"/>
                <w:szCs w:val="20"/>
              </w:rPr>
            </w:pPr>
          </w:p>
          <w:p w:rsidR="00183BB3" w:rsidRPr="00C06AF8" w:rsidRDefault="00183BB3" w:rsidP="00AD6431">
            <w:pPr>
              <w:rPr>
                <w:rFonts w:cs="Arial"/>
                <w:sz w:val="20"/>
                <w:szCs w:val="20"/>
              </w:rPr>
            </w:pPr>
            <w:r w:rsidRPr="00C06AF8">
              <w:rPr>
                <w:rFonts w:cs="Arial"/>
                <w:sz w:val="20"/>
                <w:szCs w:val="20"/>
              </w:rPr>
              <w:t>…etc.</w:t>
            </w:r>
          </w:p>
        </w:tc>
        <w:tc>
          <w:tcPr>
            <w:tcW w:w="5103" w:type="dxa"/>
            <w:tcBorders>
              <w:top w:val="nil"/>
              <w:left w:val="single" w:sz="4" w:space="0" w:color="auto"/>
              <w:bottom w:val="single" w:sz="4" w:space="0" w:color="auto"/>
              <w:right w:val="single" w:sz="4" w:space="0" w:color="auto"/>
            </w:tcBorders>
            <w:shd w:val="clear" w:color="auto" w:fill="auto"/>
          </w:tcPr>
          <w:p w:rsidR="00573506"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all relevant IFRS elements that are not part of the IFRS Taxonomy's existing dimensions.</w:t>
            </w:r>
          </w:p>
          <w:p w:rsidR="00573506" w:rsidRPr="00C06AF8" w:rsidRDefault="00573506" w:rsidP="00573506">
            <w:pPr>
              <w:rPr>
                <w:rFonts w:cs="Arial"/>
                <w:sz w:val="20"/>
                <w:szCs w:val="20"/>
                <w:lang w:val="en-US"/>
              </w:rPr>
            </w:pPr>
          </w:p>
          <w:p w:rsidR="00C06AF8" w:rsidRPr="00C06AF8" w:rsidRDefault="00573506" w:rsidP="00573506">
            <w:pPr>
              <w:rPr>
                <w:rFonts w:cs="Arial"/>
                <w:sz w:val="20"/>
                <w:szCs w:val="20"/>
              </w:rPr>
            </w:pPr>
            <w:r w:rsidRPr="00C06AF8">
              <w:rPr>
                <w:rFonts w:cs="Arial"/>
                <w:sz w:val="20"/>
                <w:szCs w:val="20"/>
                <w:lang w:val="en-US"/>
              </w:rPr>
              <w:t>For example, the file "</w:t>
            </w:r>
            <w:r w:rsidRPr="00C06AF8">
              <w:rPr>
                <w:rFonts w:cs="Arial"/>
                <w:sz w:val="20"/>
                <w:szCs w:val="20"/>
              </w:rPr>
              <w:t>def_au_extension_ep2_2018-06-21_role-210000-EP2.xml" contain application of the role [913000] for all IFRS Taxonomy</w:t>
            </w:r>
            <w:r w:rsidR="00C06AF8" w:rsidRPr="00C06AF8">
              <w:rPr>
                <w:rFonts w:cs="Arial"/>
                <w:sz w:val="20"/>
                <w:szCs w:val="20"/>
              </w:rPr>
              <w:t xml:space="preserve"> elements in the ELR [210000] which are not part of any IFRS existing dimensions.</w:t>
            </w:r>
          </w:p>
          <w:p w:rsidR="00C06AF8" w:rsidRPr="00C06AF8" w:rsidRDefault="00C06AF8" w:rsidP="00573506">
            <w:pPr>
              <w:rPr>
                <w:rFonts w:cs="Arial"/>
                <w:sz w:val="20"/>
                <w:szCs w:val="20"/>
              </w:rPr>
            </w:pPr>
          </w:p>
          <w:p w:rsidR="00C06AF8" w:rsidRPr="00C06AF8" w:rsidRDefault="00C06AF8" w:rsidP="00C06AF8">
            <w:pPr>
              <w:rPr>
                <w:rFonts w:cs="Arial"/>
                <w:sz w:val="20"/>
                <w:szCs w:val="20"/>
              </w:rPr>
            </w:pPr>
            <w:r w:rsidRPr="00C06AF8">
              <w:rPr>
                <w:rFonts w:cs="Arial"/>
                <w:sz w:val="20"/>
                <w:szCs w:val="20"/>
              </w:rPr>
              <w:t>Similarly, the files</w:t>
            </w:r>
            <w:r w:rsidR="00573506" w:rsidRPr="00C06AF8">
              <w:rPr>
                <w:rFonts w:cs="Arial"/>
                <w:sz w:val="20"/>
                <w:szCs w:val="20"/>
              </w:rPr>
              <w:t xml:space="preserve"> </w:t>
            </w:r>
            <w:r w:rsidRPr="00C06AF8">
              <w:rPr>
                <w:rFonts w:cs="Arial"/>
                <w:sz w:val="20"/>
                <w:szCs w:val="20"/>
              </w:rPr>
              <w:t>"def_au_extension_ep2_2018-06-21_role-220000-EP2.xml" and "def_au_extension_ep2_2018-06-21_role-310000-EP2.xml" are for the IFRS Taxonomy ELR [220000] and [310000] respectively.</w:t>
            </w:r>
          </w:p>
          <w:p w:rsidR="00C06AF8" w:rsidRPr="00C06AF8" w:rsidRDefault="00C06AF8" w:rsidP="00C06AF8">
            <w:pPr>
              <w:rPr>
                <w:rFonts w:cs="Arial"/>
                <w:sz w:val="20"/>
                <w:szCs w:val="20"/>
              </w:rPr>
            </w:pPr>
          </w:p>
          <w:p w:rsidR="00C06AF8" w:rsidRPr="00C06AF8" w:rsidRDefault="00C06AF8" w:rsidP="00C06AF8">
            <w:pPr>
              <w:rPr>
                <w:rFonts w:cs="Arial"/>
                <w:sz w:val="20"/>
                <w:szCs w:val="20"/>
              </w:rPr>
            </w:pPr>
            <w:r w:rsidRPr="00C06AF8">
              <w:rPr>
                <w:rFonts w:cs="Arial"/>
                <w:sz w:val="20"/>
                <w:szCs w:val="20"/>
              </w:rPr>
              <w:t xml:space="preserve">Similar principle is applied for all 56 files of this type in the folder </w:t>
            </w:r>
            <w:r w:rsidRPr="00C06AF8">
              <w:rPr>
                <w:rFonts w:cs="Arial"/>
                <w:sz w:val="20"/>
                <w:szCs w:val="20"/>
                <w:lang w:val="en-US"/>
              </w:rPr>
              <w:t xml:space="preserve">"au_additional_disclosures_entry_point_2".  </w:t>
            </w:r>
          </w:p>
          <w:p w:rsidR="00183BB3" w:rsidRPr="00C06AF8" w:rsidRDefault="00183BB3" w:rsidP="00AD6431">
            <w:pPr>
              <w:rPr>
                <w:rFonts w:cs="Arial"/>
                <w:sz w:val="20"/>
                <w:szCs w:val="20"/>
                <w:lang w:val="en-US"/>
              </w:rPr>
            </w:pPr>
          </w:p>
        </w:tc>
      </w:tr>
    </w:tbl>
    <w:p w:rsidR="00981447" w:rsidRDefault="00981447" w:rsidP="00981447"/>
    <w:p w:rsidR="00981447" w:rsidRPr="00981447" w:rsidRDefault="00981447" w:rsidP="00981447">
      <w:pPr>
        <w:rPr>
          <w:sz w:val="20"/>
          <w:szCs w:val="20"/>
          <w:lang w:val="en-US"/>
        </w:rPr>
      </w:pPr>
      <w:r w:rsidRPr="00981447">
        <w:rPr>
          <w:sz w:val="20"/>
          <w:szCs w:val="20"/>
          <w:lang w:val="en-US"/>
        </w:rPr>
        <w:t xml:space="preserve">The above </w:t>
      </w:r>
      <w:r>
        <w:rPr>
          <w:sz w:val="20"/>
          <w:szCs w:val="20"/>
          <w:lang w:val="en-US"/>
        </w:rPr>
        <w:t>files are included in the folder "</w:t>
      </w:r>
      <w:r w:rsidRPr="00981447">
        <w:rPr>
          <w:sz w:val="20"/>
          <w:szCs w:val="20"/>
          <w:lang w:val="en-US"/>
        </w:rPr>
        <w:t>au_additional_disclosures_entry_point_2</w:t>
      </w:r>
      <w:r>
        <w:rPr>
          <w:sz w:val="20"/>
          <w:szCs w:val="20"/>
          <w:lang w:val="en-US"/>
        </w:rPr>
        <w:t>".</w:t>
      </w:r>
    </w:p>
    <w:p w:rsidR="00981447" w:rsidRPr="00981447" w:rsidRDefault="00981447" w:rsidP="00A50F67">
      <w:pPr>
        <w:rPr>
          <w:sz w:val="20"/>
          <w:szCs w:val="20"/>
          <w:lang w:val="en-US"/>
        </w:rPr>
      </w:pPr>
    </w:p>
    <w:p w:rsidR="00A32A54" w:rsidRPr="00F0348F" w:rsidRDefault="00A32A54" w:rsidP="00A32A54">
      <w:pPr>
        <w:rPr>
          <w:sz w:val="20"/>
          <w:szCs w:val="20"/>
          <w:lang w:val="en-US"/>
        </w:rPr>
      </w:pPr>
      <w:r>
        <w:rPr>
          <w:sz w:val="20"/>
          <w:szCs w:val="20"/>
          <w:lang w:val="en-US"/>
        </w:rPr>
        <w:t>Use of "for application" dimensions require</w:t>
      </w:r>
      <w:r w:rsidR="00F45F5B">
        <w:rPr>
          <w:sz w:val="20"/>
          <w:szCs w:val="20"/>
          <w:lang w:val="en-US"/>
        </w:rPr>
        <w:t>s</w:t>
      </w:r>
      <w:r>
        <w:rPr>
          <w:sz w:val="20"/>
          <w:szCs w:val="20"/>
          <w:lang w:val="en-US"/>
        </w:rPr>
        <w:t xml:space="preserve"> preparer's customisation of the taxonomy which is not allowed, as a result no "for application" dimensions are included in the IFRS AU Taxonomy</w:t>
      </w:r>
      <w:r w:rsidR="00981447">
        <w:rPr>
          <w:sz w:val="20"/>
          <w:szCs w:val="20"/>
          <w:lang w:val="en-US"/>
        </w:rPr>
        <w:t xml:space="preserve"> (other than the ELR [913000] which is pre-applied in the entry point </w:t>
      </w:r>
      <w:r w:rsidR="00F45F5B">
        <w:rPr>
          <w:sz w:val="20"/>
          <w:szCs w:val="20"/>
          <w:lang w:val="en-US"/>
        </w:rPr>
        <w:t>2</w:t>
      </w:r>
      <w:r w:rsidR="00981447">
        <w:rPr>
          <w:sz w:val="20"/>
          <w:szCs w:val="20"/>
          <w:lang w:val="en-US"/>
        </w:rPr>
        <w:t>)</w:t>
      </w:r>
      <w:r>
        <w:rPr>
          <w:sz w:val="20"/>
          <w:szCs w:val="20"/>
          <w:lang w:val="en-US"/>
        </w:rPr>
        <w:t>.</w:t>
      </w:r>
    </w:p>
    <w:p w:rsidR="00A32A54" w:rsidRDefault="00A32A54" w:rsidP="00A50F67">
      <w:pPr>
        <w:rPr>
          <w:rFonts w:cs="Arial"/>
          <w:bCs/>
          <w:iCs/>
          <w:sz w:val="20"/>
          <w:szCs w:val="20"/>
        </w:rPr>
      </w:pPr>
    </w:p>
    <w:p w:rsidR="00A50F67" w:rsidRPr="00A50F67" w:rsidRDefault="00A50F67" w:rsidP="00A50F67">
      <w:pPr>
        <w:rPr>
          <w:rFonts w:cs="Arial"/>
          <w:bCs/>
          <w:iCs/>
          <w:sz w:val="20"/>
          <w:szCs w:val="20"/>
        </w:rPr>
      </w:pPr>
      <w:r w:rsidRPr="00A50F67">
        <w:rPr>
          <w:rFonts w:cs="Arial"/>
          <w:bCs/>
          <w:iCs/>
          <w:sz w:val="20"/>
          <w:szCs w:val="20"/>
        </w:rPr>
        <w:t>The following "for application" dimensions of the IFRS Taxonomy</w:t>
      </w:r>
      <w:r w:rsidR="00753C7B">
        <w:rPr>
          <w:rFonts w:cs="Arial"/>
          <w:bCs/>
          <w:iCs/>
          <w:sz w:val="20"/>
          <w:szCs w:val="20"/>
        </w:rPr>
        <w:t xml:space="preserve"> </w:t>
      </w:r>
      <w:r w:rsidR="00B57D8C">
        <w:rPr>
          <w:rFonts w:cs="Arial"/>
          <w:bCs/>
          <w:iCs/>
          <w:sz w:val="20"/>
          <w:szCs w:val="20"/>
        </w:rPr>
        <w:t>2018</w:t>
      </w:r>
      <w:r w:rsidRPr="00A50F67">
        <w:rPr>
          <w:rFonts w:cs="Arial"/>
          <w:bCs/>
          <w:iCs/>
          <w:sz w:val="20"/>
          <w:szCs w:val="20"/>
        </w:rPr>
        <w:t xml:space="preserve"> are not included in the </w:t>
      </w:r>
      <w:r w:rsidR="006B5616">
        <w:rPr>
          <w:rFonts w:cs="Arial"/>
          <w:bCs/>
          <w:iCs/>
          <w:sz w:val="20"/>
          <w:szCs w:val="20"/>
        </w:rPr>
        <w:t xml:space="preserve">IFRS AU Taxonomy </w:t>
      </w:r>
      <w:r w:rsidR="00B57D8C">
        <w:rPr>
          <w:rFonts w:cs="Arial"/>
          <w:bCs/>
          <w:iCs/>
          <w:sz w:val="20"/>
          <w:szCs w:val="20"/>
        </w:rPr>
        <w:t>2018</w:t>
      </w:r>
      <w:r w:rsidRPr="00A50F67">
        <w:rPr>
          <w:rFonts w:cs="Arial"/>
          <w:bCs/>
          <w:iCs/>
          <w:sz w:val="20"/>
          <w:szCs w:val="20"/>
        </w:rPr>
        <w:t>:</w:t>
      </w:r>
    </w:p>
    <w:p w:rsidR="00A50F67" w:rsidRPr="00A50F67" w:rsidRDefault="00A50F67" w:rsidP="00A50F67">
      <w:pPr>
        <w:rPr>
          <w:rFonts w:cs="Arial"/>
          <w:bCs/>
          <w:iCs/>
          <w:sz w:val="20"/>
          <w:szCs w:val="20"/>
        </w:rPr>
      </w:pP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rsidR="00396989" w:rsidRDefault="00396989" w:rsidP="00DA5F87">
      <w:pPr>
        <w:pStyle w:val="ListParagraph"/>
        <w:numPr>
          <w:ilvl w:val="0"/>
          <w:numId w:val="38"/>
        </w:numPr>
        <w:rPr>
          <w:rFonts w:cs="Arial"/>
          <w:bCs/>
          <w:iCs/>
          <w:sz w:val="20"/>
          <w:szCs w:val="20"/>
        </w:rPr>
      </w:pPr>
      <w:r w:rsidRPr="00396989">
        <w:rPr>
          <w:rFonts w:cs="Arial"/>
          <w:bCs/>
          <w:iCs/>
          <w:sz w:val="20"/>
          <w:szCs w:val="20"/>
        </w:rPr>
        <w:lastRenderedPageBreak/>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rsidR="003A2E43" w:rsidRDefault="00CB1DB5" w:rsidP="00B94070">
      <w:pPr>
        <w:pStyle w:val="Head1"/>
        <w:tabs>
          <w:tab w:val="clear" w:pos="1928"/>
          <w:tab w:val="num" w:pos="709"/>
        </w:tabs>
        <w:ind w:left="709" w:hanging="709"/>
      </w:pPr>
      <w:r>
        <w:lastRenderedPageBreak/>
        <w:tab/>
      </w:r>
      <w:bookmarkStart w:id="226" w:name="_Toc511374553"/>
      <w:r w:rsidR="00D07281">
        <w:t>P</w:t>
      </w:r>
      <w:r w:rsidR="003A2E43">
        <w:t>reparer's guide</w:t>
      </w:r>
      <w:bookmarkEnd w:id="226"/>
    </w:p>
    <w:p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rsidR="00C14BFD" w:rsidRDefault="00C14BFD" w:rsidP="00C14BFD">
      <w:pPr>
        <w:pStyle w:val="CommentText"/>
      </w:pPr>
      <w:r w:rsidRPr="00C14BFD">
        <w:t xml:space="preserve"> </w:t>
      </w:r>
      <w:r>
        <w:t>Proposed wording of this intro:</w:t>
      </w:r>
    </w:p>
    <w:p w:rsidR="00C14BFD" w:rsidRDefault="00C14BFD" w:rsidP="00C14BFD">
      <w:pPr>
        <w:pStyle w:val="CommentText"/>
      </w:pPr>
    </w:p>
    <w:p w:rsidR="00C14BFD" w:rsidRDefault="00C14BFD" w:rsidP="00C14BFD">
      <w:pPr>
        <w:pStyle w:val="CommentText"/>
      </w:pPr>
      <w:r>
        <w:t>The instance document can be included in two ways:</w:t>
      </w:r>
    </w:p>
    <w:p w:rsidR="00C14BFD" w:rsidRDefault="00C14BFD" w:rsidP="00C14BFD">
      <w:pPr>
        <w:pStyle w:val="CommentText"/>
        <w:numPr>
          <w:ilvl w:val="0"/>
          <w:numId w:val="50"/>
        </w:numPr>
      </w:pPr>
      <w:r>
        <w:t>For XBRL instances, the document must populate the SBDH, or be included as an attachment.</w:t>
      </w:r>
    </w:p>
    <w:p w:rsidR="00C14BFD" w:rsidRDefault="00C14BFD" w:rsidP="00C14BFD">
      <w:pPr>
        <w:pStyle w:val="CommentText"/>
        <w:numPr>
          <w:ilvl w:val="0"/>
          <w:numId w:val="50"/>
        </w:numPr>
      </w:pPr>
      <w:r>
        <w:t xml:space="preserve">For iXBRL instance, the document must be included as an attachment. </w:t>
      </w:r>
    </w:p>
    <w:p w:rsidR="00D26EA2" w:rsidRPr="0010271C" w:rsidRDefault="00C14BFD" w:rsidP="00C14BFD">
      <w:pPr>
        <w:pStyle w:val="Heading5"/>
        <w:numPr>
          <w:ilvl w:val="0"/>
          <w:numId w:val="0"/>
        </w:numPr>
        <w:ind w:left="4"/>
        <w:jc w:val="both"/>
        <w:rPr>
          <w:rFonts w:cs="Arial"/>
          <w:b w:val="0"/>
          <w:i w:val="0"/>
          <w:szCs w:val="20"/>
        </w:rPr>
      </w:pPr>
      <w:r w:rsidRPr="0010271C">
        <w:rPr>
          <w:b w:val="0"/>
          <w:i w:val="0"/>
        </w:rPr>
        <w:t>For more information regarding the structure of the message please refer to the SBR Web Service Implementation Guide</w:t>
      </w:r>
      <w:r w:rsidR="00060954" w:rsidRPr="0010271C">
        <w:rPr>
          <w:rFonts w:cs="Arial"/>
          <w:b w:val="0"/>
          <w:i w:val="0"/>
          <w:szCs w:val="20"/>
        </w:rPr>
        <w:t>.</w:t>
      </w:r>
    </w:p>
    <w:p w:rsidR="00AC4873" w:rsidRPr="0006381D" w:rsidRDefault="00AC4873" w:rsidP="00060954">
      <w:pPr>
        <w:jc w:val="both"/>
      </w:pPr>
    </w:p>
    <w:p w:rsidR="001D2C0E" w:rsidRDefault="001D2C0E" w:rsidP="00767ABB">
      <w:pPr>
        <w:pStyle w:val="Head2"/>
        <w:tabs>
          <w:tab w:val="clear" w:pos="1144"/>
          <w:tab w:val="num" w:pos="709"/>
        </w:tabs>
        <w:ind w:hanging="1144"/>
      </w:pPr>
      <w:bookmarkStart w:id="227" w:name="_Toc261425832"/>
      <w:bookmarkStart w:id="228" w:name="_Toc262111471"/>
      <w:bookmarkStart w:id="229" w:name="_Toc262121438"/>
      <w:bookmarkStart w:id="230" w:name="_Toc261425833"/>
      <w:bookmarkStart w:id="231" w:name="_Toc262111472"/>
      <w:bookmarkStart w:id="232" w:name="_Toc262121439"/>
      <w:bookmarkStart w:id="233" w:name="_Toc261425834"/>
      <w:bookmarkStart w:id="234" w:name="_Toc262111473"/>
      <w:bookmarkStart w:id="235" w:name="_Toc262121440"/>
      <w:bookmarkStart w:id="236" w:name="_Toc261425835"/>
      <w:bookmarkStart w:id="237" w:name="_Toc262111474"/>
      <w:bookmarkStart w:id="238" w:name="_Toc262121441"/>
      <w:bookmarkStart w:id="239" w:name="_Toc261425836"/>
      <w:bookmarkStart w:id="240" w:name="_Toc262111475"/>
      <w:bookmarkStart w:id="241" w:name="_Toc262121442"/>
      <w:bookmarkStart w:id="242" w:name="_Toc261425837"/>
      <w:bookmarkStart w:id="243" w:name="_Toc262111476"/>
      <w:bookmarkStart w:id="244" w:name="_Toc262121443"/>
      <w:bookmarkStart w:id="245" w:name="_Toc261425838"/>
      <w:bookmarkStart w:id="246" w:name="_Toc262111477"/>
      <w:bookmarkStart w:id="247" w:name="_Toc262121444"/>
      <w:bookmarkStart w:id="248" w:name="_Toc511374554"/>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FORMAT of the instance dcoument</w:t>
      </w:r>
      <w:bookmarkEnd w:id="248"/>
    </w:p>
    <w:p w:rsidR="001D2C0E" w:rsidRPr="005E7D25" w:rsidRDefault="001D2C0E" w:rsidP="001D2C0E">
      <w:pPr>
        <w:pStyle w:val="Maintext"/>
        <w:rPr>
          <w:sz w:val="20"/>
          <w:szCs w:val="20"/>
        </w:rPr>
      </w:pPr>
      <w:r w:rsidRPr="005E7D25">
        <w:rPr>
          <w:sz w:val="20"/>
          <w:szCs w:val="20"/>
        </w:rPr>
        <w:t>Instance document</w:t>
      </w:r>
      <w:r w:rsidR="002B4FDE">
        <w:rPr>
          <w:sz w:val="20"/>
          <w:szCs w:val="20"/>
        </w:rPr>
        <w:t>s</w:t>
      </w:r>
      <w:r w:rsidRPr="005E7D25">
        <w:rPr>
          <w:sz w:val="20"/>
          <w:szCs w:val="20"/>
        </w:rPr>
        <w:t xml:space="preserve"> can be lodged as an attachment of the relevant SBR ASIC forms (Forms 388, 7051, FS70, or 405) in either XBRL (file type: “.xml”) or iXBRL (file type: “.xhtml”) format</w:t>
      </w:r>
      <w:r w:rsidR="00C06785">
        <w:rPr>
          <w:sz w:val="20"/>
          <w:szCs w:val="20"/>
        </w:rPr>
        <w:t>.</w:t>
      </w:r>
    </w:p>
    <w:p w:rsidR="001D2C0E" w:rsidRPr="005E7D25" w:rsidRDefault="001D2C0E" w:rsidP="001D2C0E">
      <w:pPr>
        <w:pStyle w:val="Maintext"/>
        <w:rPr>
          <w:sz w:val="20"/>
          <w:szCs w:val="20"/>
        </w:rPr>
      </w:pPr>
    </w:p>
    <w:p w:rsidR="001D2C0E" w:rsidRPr="005E7D25" w:rsidRDefault="001D2C0E" w:rsidP="001D2C0E">
      <w:pPr>
        <w:pStyle w:val="Maintext"/>
        <w:rPr>
          <w:sz w:val="20"/>
          <w:szCs w:val="20"/>
        </w:rPr>
      </w:pPr>
      <w:r w:rsidRPr="005E7D25">
        <w:rPr>
          <w:sz w:val="20"/>
          <w:szCs w:val="20"/>
        </w:rPr>
        <w:t xml:space="preserve">With the XBRL format, lodgement of the financial reports to ASIC will consist of a generated XBRL instance document along with the PDF version of the financial report. The </w:t>
      </w:r>
      <w:r w:rsidR="005E7D25" w:rsidRPr="005E7D25">
        <w:rPr>
          <w:sz w:val="20"/>
          <w:szCs w:val="20"/>
        </w:rPr>
        <w:t>XBRL tags</w:t>
      </w:r>
      <w:r w:rsidRPr="005E7D25">
        <w:rPr>
          <w:sz w:val="20"/>
          <w:szCs w:val="20"/>
        </w:rPr>
        <w:t xml:space="preserve"> </w:t>
      </w:r>
      <w:r w:rsidR="005E7D25" w:rsidRPr="005E7D25">
        <w:rPr>
          <w:sz w:val="20"/>
          <w:szCs w:val="20"/>
        </w:rPr>
        <w:t>in the</w:t>
      </w:r>
      <w:r w:rsidRPr="005E7D25">
        <w:rPr>
          <w:sz w:val="20"/>
          <w:szCs w:val="20"/>
        </w:rPr>
        <w:t xml:space="preserve"> instance document should always </w:t>
      </w:r>
      <w:r w:rsidR="005E7D25" w:rsidRPr="005E7D25">
        <w:rPr>
          <w:sz w:val="20"/>
          <w:szCs w:val="20"/>
        </w:rPr>
        <w:t>be consistent with</w:t>
      </w:r>
      <w:r w:rsidRPr="005E7D25">
        <w:rPr>
          <w:sz w:val="20"/>
          <w:szCs w:val="20"/>
        </w:rPr>
        <w:t xml:space="preserve"> information provided in the PDF attachments.</w:t>
      </w:r>
    </w:p>
    <w:p w:rsidR="002B4E2B" w:rsidRPr="005E7D25" w:rsidRDefault="002B4E2B" w:rsidP="001D2C0E">
      <w:pPr>
        <w:pStyle w:val="Maintext"/>
        <w:rPr>
          <w:sz w:val="20"/>
          <w:szCs w:val="20"/>
        </w:rPr>
      </w:pPr>
    </w:p>
    <w:p w:rsidR="002B4E2B" w:rsidRDefault="002B4E2B" w:rsidP="001D2C0E">
      <w:pPr>
        <w:pStyle w:val="Maintext"/>
        <w:rPr>
          <w:sz w:val="20"/>
          <w:szCs w:val="20"/>
        </w:rPr>
      </w:pPr>
      <w:r w:rsidRPr="005E7D25">
        <w:rPr>
          <w:sz w:val="20"/>
          <w:szCs w:val="20"/>
        </w:rPr>
        <w:t xml:space="preserve">With the iXBRL format, lodgement of financial reports to ASIC will only consist of a generated iXBRL instance document.  </w:t>
      </w:r>
      <w:r w:rsidR="005E7D25" w:rsidRPr="005E7D25">
        <w:rPr>
          <w:sz w:val="20"/>
          <w:szCs w:val="20"/>
        </w:rPr>
        <w:t xml:space="preserve">The XBRL tags </w:t>
      </w:r>
      <w:r w:rsidR="005E7D25">
        <w:rPr>
          <w:sz w:val="20"/>
          <w:szCs w:val="20"/>
        </w:rPr>
        <w:t xml:space="preserve">in the iXBRL instance document and </w:t>
      </w:r>
      <w:r w:rsidR="004E0B94">
        <w:rPr>
          <w:sz w:val="20"/>
          <w:szCs w:val="20"/>
        </w:rPr>
        <w:t xml:space="preserve">the rendering of the iXBRL instance document for human readability should be consistent with the financial reports prepared by the entities.  When images are required to be presented in the iXBRL instance document, these images need to be embedded in the instance document as a single xhtml file </w:t>
      </w:r>
      <w:r w:rsidR="00683E05">
        <w:rPr>
          <w:sz w:val="20"/>
          <w:szCs w:val="20"/>
        </w:rPr>
        <w:t>for lodgement with</w:t>
      </w:r>
      <w:r w:rsidR="004E0B94">
        <w:rPr>
          <w:sz w:val="20"/>
          <w:szCs w:val="20"/>
        </w:rPr>
        <w:t xml:space="preserve"> the above SBR ASIC relevant forms.  </w:t>
      </w:r>
      <w:r w:rsidR="00C06785">
        <w:rPr>
          <w:sz w:val="20"/>
          <w:szCs w:val="20"/>
        </w:rPr>
        <w:t>Multiple image files or reference to external URI for images in the insta</w:t>
      </w:r>
      <w:r w:rsidR="00FC580A">
        <w:rPr>
          <w:sz w:val="20"/>
          <w:szCs w:val="20"/>
        </w:rPr>
        <w:t>nce document are not supported.</w:t>
      </w:r>
    </w:p>
    <w:p w:rsidR="00C14BFD" w:rsidRDefault="00C14BFD" w:rsidP="001D2C0E">
      <w:pPr>
        <w:pStyle w:val="Maintext"/>
        <w:rPr>
          <w:sz w:val="20"/>
          <w:szCs w:val="20"/>
        </w:rPr>
      </w:pPr>
    </w:p>
    <w:p w:rsidR="00C14BFD" w:rsidRDefault="00C14BFD" w:rsidP="001D2C0E">
      <w:pPr>
        <w:pStyle w:val="Maintext"/>
        <w:rPr>
          <w:sz w:val="20"/>
          <w:szCs w:val="20"/>
        </w:rPr>
      </w:pPr>
      <w:r>
        <w:rPr>
          <w:sz w:val="20"/>
          <w:szCs w:val="20"/>
        </w:rPr>
        <w:t>Only one financial report</w:t>
      </w:r>
      <w:r w:rsidRPr="005E7D25">
        <w:rPr>
          <w:sz w:val="20"/>
          <w:szCs w:val="20"/>
        </w:rPr>
        <w:t xml:space="preserve"> </w:t>
      </w:r>
      <w:r>
        <w:rPr>
          <w:sz w:val="20"/>
          <w:szCs w:val="20"/>
        </w:rPr>
        <w:t>instance should be included with each lodgement, regardless of format used.</w:t>
      </w:r>
    </w:p>
    <w:p w:rsidR="004E0B94" w:rsidRDefault="004E0B94" w:rsidP="001D2C0E">
      <w:pPr>
        <w:pStyle w:val="Maintext"/>
        <w:rPr>
          <w:sz w:val="20"/>
          <w:szCs w:val="20"/>
        </w:rPr>
      </w:pPr>
    </w:p>
    <w:p w:rsidR="004E0B94" w:rsidRPr="005E7D25" w:rsidRDefault="004E0B94" w:rsidP="001D2C0E">
      <w:pPr>
        <w:pStyle w:val="Maintext"/>
        <w:rPr>
          <w:sz w:val="20"/>
          <w:szCs w:val="20"/>
        </w:rPr>
      </w:pPr>
      <w:r>
        <w:rPr>
          <w:sz w:val="20"/>
          <w:szCs w:val="20"/>
        </w:rPr>
        <w:t>The size lim</w:t>
      </w:r>
      <w:r w:rsidR="00FC580A">
        <w:rPr>
          <w:sz w:val="20"/>
          <w:szCs w:val="20"/>
        </w:rPr>
        <w:t>it of an attachment to the relevant SBR ASIC</w:t>
      </w:r>
      <w:r>
        <w:rPr>
          <w:sz w:val="20"/>
          <w:szCs w:val="20"/>
        </w:rPr>
        <w:t xml:space="preserve"> form</w:t>
      </w:r>
      <w:r w:rsidR="00FC580A">
        <w:rPr>
          <w:sz w:val="20"/>
          <w:szCs w:val="20"/>
        </w:rPr>
        <w:t>s</w:t>
      </w:r>
      <w:r>
        <w:rPr>
          <w:sz w:val="20"/>
          <w:szCs w:val="20"/>
        </w:rPr>
        <w:t xml:space="preserve"> is 10MB.</w:t>
      </w:r>
      <w:r w:rsidR="00C14BFD">
        <w:rPr>
          <w:sz w:val="20"/>
          <w:szCs w:val="20"/>
        </w:rPr>
        <w:t xml:space="preserve"> For </w:t>
      </w:r>
      <w:r w:rsidR="00C14BFD" w:rsidRPr="00C14BFD">
        <w:rPr>
          <w:sz w:val="20"/>
          <w:szCs w:val="20"/>
        </w:rPr>
        <w:t>security reasons, we reject documents containing encrypted data, active content (e.g. JavaScript, P</w:t>
      </w:r>
      <w:r w:rsidR="00C14BFD">
        <w:rPr>
          <w:sz w:val="20"/>
          <w:szCs w:val="20"/>
        </w:rPr>
        <w:t>ostScript). CSS is allowed</w:t>
      </w:r>
      <w:r w:rsidR="00683E05">
        <w:rPr>
          <w:sz w:val="20"/>
          <w:szCs w:val="20"/>
        </w:rPr>
        <w:t xml:space="preserve"> to be</w:t>
      </w:r>
      <w:r w:rsidR="00C14BFD">
        <w:rPr>
          <w:sz w:val="20"/>
          <w:szCs w:val="20"/>
        </w:rPr>
        <w:t xml:space="preserve"> embedded within the XHTML file.</w:t>
      </w:r>
    </w:p>
    <w:p w:rsidR="005A00C6" w:rsidRDefault="00FB1E0E" w:rsidP="00767ABB">
      <w:pPr>
        <w:pStyle w:val="Head2"/>
        <w:tabs>
          <w:tab w:val="clear" w:pos="1144"/>
          <w:tab w:val="num" w:pos="709"/>
        </w:tabs>
        <w:ind w:hanging="1144"/>
      </w:pPr>
      <w:bookmarkStart w:id="249" w:name="_Toc511374555"/>
      <w:r>
        <w:t xml:space="preserve">Mapping to </w:t>
      </w:r>
      <w:r w:rsidR="00163040">
        <w:t xml:space="preserve">THE </w:t>
      </w:r>
      <w:r w:rsidR="006B5616">
        <w:t xml:space="preserve">IFRS AU Taxonomy </w:t>
      </w:r>
      <w:r w:rsidR="00B57D8C">
        <w:t>2018</w:t>
      </w:r>
      <w:bookmarkEnd w:id="249"/>
    </w:p>
    <w:p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6B5616">
        <w:rPr>
          <w:rFonts w:cs="Arial"/>
          <w:bCs/>
          <w:iCs/>
          <w:sz w:val="20"/>
          <w:szCs w:val="20"/>
        </w:rPr>
        <w:t xml:space="preserve">IFRS AU Taxonomy </w:t>
      </w:r>
      <w:r w:rsidR="00B57D8C">
        <w:rPr>
          <w:rFonts w:cs="Arial"/>
          <w:bCs/>
          <w:iCs/>
          <w:sz w:val="20"/>
          <w:szCs w:val="20"/>
        </w:rPr>
        <w:t>2018</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6B5616">
        <w:rPr>
          <w:rFonts w:cs="Arial"/>
          <w:bCs/>
          <w:iCs/>
          <w:sz w:val="20"/>
          <w:szCs w:val="20"/>
        </w:rPr>
        <w:t xml:space="preserve">IFRS AU Taxonomy </w:t>
      </w:r>
      <w:r w:rsidR="00B57D8C">
        <w:rPr>
          <w:rFonts w:cs="Arial"/>
          <w:bCs/>
          <w:iCs/>
          <w:sz w:val="20"/>
          <w:szCs w:val="20"/>
        </w:rPr>
        <w:t>2018</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6B5616">
        <w:rPr>
          <w:rFonts w:cs="Arial"/>
          <w:bCs/>
          <w:iCs/>
          <w:sz w:val="20"/>
          <w:szCs w:val="20"/>
        </w:rPr>
        <w:t xml:space="preserve">IFRS AU Taxonomy </w:t>
      </w:r>
      <w:r w:rsidR="00B57D8C">
        <w:rPr>
          <w:rFonts w:cs="Arial"/>
          <w:bCs/>
          <w:iCs/>
          <w:sz w:val="20"/>
          <w:szCs w:val="20"/>
        </w:rPr>
        <w:t>2018</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6B5616">
        <w:rPr>
          <w:rFonts w:cs="Arial"/>
          <w:bCs/>
          <w:iCs/>
          <w:sz w:val="20"/>
          <w:szCs w:val="20"/>
        </w:rPr>
        <w:t xml:space="preserve">IFRS AU Taxonomy </w:t>
      </w:r>
      <w:r w:rsidR="00B57D8C">
        <w:rPr>
          <w:rFonts w:cs="Arial"/>
          <w:bCs/>
          <w:iCs/>
          <w:sz w:val="20"/>
          <w:szCs w:val="20"/>
        </w:rPr>
        <w:t>2018</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linkbase of entry point two highlighting in the last column concepts not included in the corresponding presentation linkbase of entry point one.</w:t>
      </w:r>
    </w:p>
    <w:p w:rsidR="005A7962" w:rsidRDefault="005A7962" w:rsidP="00F63F40">
      <w:pPr>
        <w:jc w:val="both"/>
        <w:rPr>
          <w:rFonts w:cs="Arial"/>
          <w:bCs/>
          <w:iCs/>
          <w:sz w:val="20"/>
          <w:szCs w:val="20"/>
        </w:rPr>
      </w:pPr>
    </w:p>
    <w:p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rsidR="005A7962" w:rsidRDefault="005A7962" w:rsidP="00F63F40">
      <w:pPr>
        <w:jc w:val="both"/>
        <w:rPr>
          <w:rFonts w:cs="Arial"/>
          <w:bCs/>
          <w:iCs/>
          <w:sz w:val="20"/>
          <w:szCs w:val="20"/>
        </w:rPr>
      </w:pPr>
    </w:p>
    <w:p w:rsidR="005A7962" w:rsidRPr="005A00C6" w:rsidRDefault="005A7962" w:rsidP="00F63F40">
      <w:pPr>
        <w:jc w:val="both"/>
        <w:rPr>
          <w:rFonts w:cs="Arial"/>
          <w:bCs/>
          <w:iCs/>
          <w:sz w:val="20"/>
          <w:szCs w:val="20"/>
        </w:rPr>
      </w:pPr>
    </w:p>
    <w:p w:rsidR="00D26EA2" w:rsidRPr="00D26EA2" w:rsidRDefault="00D26EA2" w:rsidP="00024EAF">
      <w:pPr>
        <w:pStyle w:val="Head2"/>
        <w:tabs>
          <w:tab w:val="clear" w:pos="1144"/>
          <w:tab w:val="num" w:pos="709"/>
        </w:tabs>
        <w:ind w:hanging="1144"/>
      </w:pPr>
      <w:bookmarkStart w:id="250" w:name="_Toc511374556"/>
      <w:r w:rsidRPr="00D26EA2">
        <w:lastRenderedPageBreak/>
        <w:t>Context Specifications</w:t>
      </w:r>
      <w:bookmarkEnd w:id="250"/>
    </w:p>
    <w:p w:rsidR="00767ABB" w:rsidRDefault="00767ABB" w:rsidP="00767ABB">
      <w:pPr>
        <w:rPr>
          <w:rFonts w:cs="Arial"/>
          <w:bCs/>
          <w:iCs/>
          <w:sz w:val="20"/>
          <w:szCs w:val="20"/>
        </w:rPr>
      </w:pPr>
      <w:r w:rsidRPr="00A3693F">
        <w:rPr>
          <w:rFonts w:cs="Arial"/>
          <w:bCs/>
          <w:iCs/>
          <w:sz w:val="20"/>
          <w:szCs w:val="20"/>
        </w:rPr>
        <w:t>The context must 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rsidR="002C2B96" w:rsidRDefault="002C2B96" w:rsidP="00767ABB">
      <w:pPr>
        <w:rPr>
          <w:rFonts w:cs="Arial"/>
          <w:bCs/>
          <w:iCs/>
          <w:sz w:val="20"/>
          <w:szCs w:val="20"/>
        </w:rPr>
      </w:pPr>
    </w:p>
    <w:p w:rsidR="00390F4F" w:rsidRDefault="00D26EA2" w:rsidP="00D26EA2">
      <w:pPr>
        <w:rPr>
          <w:rFonts w:cs="Arial"/>
          <w:bCs/>
          <w:iCs/>
          <w:sz w:val="20"/>
          <w:szCs w:val="20"/>
        </w:rPr>
      </w:pPr>
      <w:r w:rsidRPr="00A3693F">
        <w:rPr>
          <w:rFonts w:cs="Arial"/>
          <w:bCs/>
          <w:iCs/>
          <w:sz w:val="20"/>
          <w:szCs w:val="20"/>
        </w:rPr>
        <w:t xml:space="preserve">The ASIC Financial Report </w:t>
      </w:r>
      <w:r w:rsidR="00390F4F">
        <w:rPr>
          <w:rFonts w:cs="Arial"/>
          <w:bCs/>
          <w:iCs/>
          <w:sz w:val="20"/>
          <w:szCs w:val="20"/>
        </w:rPr>
        <w:t>will</w:t>
      </w:r>
      <w:r w:rsidRPr="00A3693F">
        <w:rPr>
          <w:rFonts w:cs="Arial"/>
          <w:bCs/>
          <w:iCs/>
          <w:sz w:val="20"/>
          <w:szCs w:val="20"/>
        </w:rPr>
        <w:t xml:space="preserve"> contain many context declarations and rather than define each possible </w:t>
      </w:r>
      <w:r w:rsidR="00767ABB">
        <w:rPr>
          <w:rFonts w:cs="Arial"/>
          <w:bCs/>
          <w:iCs/>
          <w:sz w:val="20"/>
          <w:szCs w:val="20"/>
        </w:rPr>
        <w:t xml:space="preserve">context </w:t>
      </w:r>
      <w:r w:rsidRPr="00A3693F">
        <w:rPr>
          <w:rFonts w:cs="Arial"/>
          <w:bCs/>
          <w:iCs/>
          <w:sz w:val="20"/>
          <w:szCs w:val="20"/>
        </w:rPr>
        <w:t xml:space="preserve">specification as done in other SBR MIGs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permissible values.</w:t>
      </w:r>
    </w:p>
    <w:p w:rsidR="002C2B96" w:rsidRPr="00A3693F" w:rsidRDefault="002C2B96" w:rsidP="00D26EA2">
      <w:pPr>
        <w:rPr>
          <w:rFonts w:cs="Arial"/>
          <w:bCs/>
          <w:iCs/>
          <w:sz w:val="20"/>
          <w:szCs w:val="20"/>
        </w:rPr>
      </w:pPr>
    </w:p>
    <w:p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rsidR="00C66002" w:rsidRPr="00767ABB" w:rsidRDefault="00C66002" w:rsidP="00C66002">
      <w:pPr>
        <w:autoSpaceDE w:val="0"/>
        <w:autoSpaceDN w:val="0"/>
        <w:adjustRightInd w:val="0"/>
        <w:rPr>
          <w:rFonts w:cs="Arial"/>
          <w:bCs/>
          <w:iCs/>
          <w:sz w:val="20"/>
          <w:szCs w:val="20"/>
        </w:rPr>
      </w:pPr>
    </w:p>
    <w:p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6B5616">
        <w:rPr>
          <w:rFonts w:cs="Arial"/>
          <w:bCs/>
          <w:iCs/>
          <w:sz w:val="20"/>
          <w:szCs w:val="20"/>
        </w:rPr>
        <w:t xml:space="preserve">IFRS AU Taxonomy </w:t>
      </w:r>
      <w:r w:rsidR="00B57D8C">
        <w:rPr>
          <w:rFonts w:cs="Arial"/>
          <w:bCs/>
          <w:iCs/>
          <w:sz w:val="20"/>
          <w:szCs w:val="20"/>
        </w:rPr>
        <w:t>2018</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rsidR="00C66002" w:rsidRDefault="00C66002" w:rsidP="007E2546">
      <w:pPr>
        <w:rPr>
          <w:rFonts w:cs="Arial"/>
          <w:bCs/>
          <w:iCs/>
          <w:sz w:val="20"/>
          <w:szCs w:val="20"/>
        </w:rPr>
      </w:pPr>
    </w:p>
    <w:p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rsidR="00F0348F" w:rsidRPr="00A3693F" w:rsidRDefault="00F0348F" w:rsidP="00D26EA2">
      <w:pPr>
        <w:rPr>
          <w:rFonts w:cs="Arial"/>
          <w:bCs/>
          <w:iCs/>
          <w:sz w:val="20"/>
          <w:szCs w:val="20"/>
        </w:rPr>
      </w:pPr>
    </w:p>
    <w:p w:rsidR="00F0348F" w:rsidRPr="00D26EA2" w:rsidRDefault="00D26EA2" w:rsidP="00F0348F">
      <w:bookmarkStart w:id="251" w:name="_Toc261425840"/>
      <w:bookmarkStart w:id="252" w:name="_Toc262111479"/>
      <w:bookmarkStart w:id="253" w:name="_Toc262121446"/>
      <w:bookmarkStart w:id="254" w:name="_Toc261425841"/>
      <w:bookmarkStart w:id="255" w:name="_Toc262111480"/>
      <w:bookmarkStart w:id="256" w:name="_Toc262121447"/>
      <w:bookmarkStart w:id="257" w:name="_Toc261425842"/>
      <w:bookmarkStart w:id="258" w:name="_Toc262111481"/>
      <w:bookmarkStart w:id="259" w:name="_Toc262121448"/>
      <w:bookmarkStart w:id="260" w:name="_Toc261425843"/>
      <w:bookmarkStart w:id="261" w:name="_Toc262111482"/>
      <w:bookmarkStart w:id="262" w:name="_Toc262121449"/>
      <w:bookmarkStart w:id="263" w:name="_Toc261425844"/>
      <w:bookmarkStart w:id="264" w:name="_Toc262111483"/>
      <w:bookmarkStart w:id="265" w:name="_Toc262121450"/>
      <w:bookmarkStart w:id="266" w:name="_Toc261425845"/>
      <w:bookmarkStart w:id="267" w:name="_Toc262111484"/>
      <w:bookmarkStart w:id="268" w:name="_Toc262121451"/>
      <w:bookmarkStart w:id="269" w:name="_Toc261425846"/>
      <w:bookmarkStart w:id="270" w:name="_Toc262111485"/>
      <w:bookmarkStart w:id="271" w:name="_Toc262121452"/>
      <w:bookmarkStart w:id="272" w:name="_Toc261425847"/>
      <w:bookmarkStart w:id="273" w:name="_Toc262111486"/>
      <w:bookmarkStart w:id="274" w:name="_Toc26212145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3693F">
        <w:rPr>
          <w:rFonts w:cs="Arial"/>
          <w:bCs/>
          <w:iCs/>
          <w:sz w:val="20"/>
          <w:szCs w:val="20"/>
        </w:rPr>
        <w:t xml:space="preserve">The context elements </w:t>
      </w:r>
      <w:r w:rsidR="00F0348F">
        <w:rPr>
          <w:rFonts w:cs="Arial"/>
          <w:bCs/>
          <w:iCs/>
          <w:sz w:val="20"/>
          <w:szCs w:val="20"/>
        </w:rPr>
        <w:t xml:space="preserve">that </w:t>
      </w:r>
      <w:r w:rsidR="00611431">
        <w:rPr>
          <w:rFonts w:cs="Arial"/>
          <w:bCs/>
          <w:iCs/>
          <w:sz w:val="20"/>
          <w:szCs w:val="20"/>
        </w:rPr>
        <w:t xml:space="preserve">must be present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rsidR="00F63F40" w:rsidRDefault="00F63F40" w:rsidP="00D26EA2">
      <w:pPr>
        <w:rPr>
          <w:sz w:val="20"/>
          <w:szCs w:val="20"/>
        </w:rPr>
      </w:pPr>
    </w:p>
    <w:p w:rsidR="00F63F40" w:rsidRDefault="00F63F40" w:rsidP="00D26EA2">
      <w:pPr>
        <w:rPr>
          <w:sz w:val="20"/>
          <w:szCs w:val="20"/>
        </w:rPr>
      </w:pPr>
    </w:p>
    <w:p w:rsidR="007D1D6D" w:rsidRDefault="005005AD" w:rsidP="00C06AF8">
      <w:pPr>
        <w:pStyle w:val="ListParagraph"/>
        <w:numPr>
          <w:ilvl w:val="0"/>
          <w:numId w:val="31"/>
        </w:numPr>
        <w:autoSpaceDE w:val="0"/>
        <w:autoSpaceDN w:val="0"/>
        <w:adjustRightInd w:val="0"/>
        <w:ind w:hanging="1070"/>
      </w:pPr>
      <w:r>
        <w:rPr>
          <w:rStyle w:val="Emphasis"/>
          <w:bCs w:val="0"/>
          <w:sz w:val="18"/>
          <w:szCs w:val="18"/>
        </w:rPr>
        <w:t>Context table</w:t>
      </w:r>
    </w:p>
    <w:tbl>
      <w:tblPr>
        <w:tblW w:w="9498" w:type="dxa"/>
        <w:tblInd w:w="108" w:type="dxa"/>
        <w:tblLayout w:type="fixed"/>
        <w:tblLook w:val="0000" w:firstRow="0" w:lastRow="0" w:firstColumn="0" w:lastColumn="0" w:noHBand="0" w:noVBand="0"/>
      </w:tblPr>
      <w:tblGrid>
        <w:gridCol w:w="1276"/>
        <w:gridCol w:w="1134"/>
        <w:gridCol w:w="4111"/>
        <w:gridCol w:w="2977"/>
      </w:tblGrid>
      <w:tr w:rsidR="008C7185" w:rsidRPr="00543DA0" w:rsidTr="005005AD">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XBRL Instance Context Data Concept</w:t>
            </w:r>
          </w:p>
        </w:tc>
        <w:tc>
          <w:tcPr>
            <w:tcW w:w="1134"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Requirement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rsidR="005005AD" w:rsidRDefault="005005AD" w:rsidP="0012496D">
            <w:pPr>
              <w:rPr>
                <w:b/>
                <w:sz w:val="18"/>
                <w:szCs w:val="18"/>
              </w:rPr>
            </w:pPr>
          </w:p>
          <w:p w:rsidR="005005AD" w:rsidRDefault="005005AD" w:rsidP="0012496D">
            <w:pPr>
              <w:rPr>
                <w:b/>
                <w:sz w:val="18"/>
                <w:szCs w:val="18"/>
              </w:rPr>
            </w:pPr>
          </w:p>
          <w:p w:rsidR="008C7185" w:rsidRPr="00543DA0" w:rsidRDefault="00F63F40" w:rsidP="0012496D">
            <w:pPr>
              <w:rPr>
                <w:b/>
                <w:sz w:val="18"/>
                <w:szCs w:val="18"/>
              </w:rPr>
            </w:pPr>
            <w:r>
              <w:rPr>
                <w:b/>
                <w:sz w:val="18"/>
                <w:szCs w:val="18"/>
              </w:rPr>
              <w:t>R</w:t>
            </w:r>
            <w:r w:rsidR="00F0348F">
              <w:rPr>
                <w:b/>
                <w:sz w:val="18"/>
                <w:szCs w:val="18"/>
              </w:rPr>
              <w:t>emarks</w:t>
            </w:r>
          </w:p>
        </w:tc>
      </w:tr>
      <w:tr w:rsidR="008C7185" w:rsidRPr="00D26EA2" w:rsidTr="005005AD">
        <w:trPr>
          <w:trHeight w:val="646"/>
        </w:trPr>
        <w:tc>
          <w:tcPr>
            <w:tcW w:w="1276" w:type="dxa"/>
            <w:tcBorders>
              <w:top w:val="single" w:sz="4" w:space="0" w:color="auto"/>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Context Identifier</w:t>
            </w:r>
          </w:p>
        </w:tc>
        <w:tc>
          <w:tcPr>
            <w:tcW w:w="1134" w:type="dxa"/>
            <w:tcBorders>
              <w:top w:val="single" w:sz="4" w:space="0" w:color="auto"/>
              <w:left w:val="nil"/>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Mandatory</w:t>
            </w:r>
          </w:p>
        </w:tc>
        <w:tc>
          <w:tcPr>
            <w:tcW w:w="4111" w:type="dxa"/>
            <w:tcBorders>
              <w:top w:val="single" w:sz="4" w:space="0" w:color="auto"/>
              <w:left w:val="nil"/>
              <w:bottom w:val="single" w:sz="4" w:space="0" w:color="auto"/>
              <w:right w:val="single" w:sz="4" w:space="0" w:color="auto"/>
            </w:tcBorders>
          </w:tcPr>
          <w:p w:rsidR="008C7185" w:rsidRPr="005005AD" w:rsidRDefault="008C7185" w:rsidP="00060954">
            <w:pPr>
              <w:rPr>
                <w:sz w:val="18"/>
                <w:szCs w:val="18"/>
              </w:rPr>
            </w:pPr>
            <w:r w:rsidRPr="00543DA0">
              <w:rPr>
                <w:sz w:val="18"/>
                <w:szCs w:val="18"/>
              </w:rPr>
              <w:t>This is a unique identifier used to link the data element to a defined XBRL context</w:t>
            </w:r>
            <w:r w:rsidR="00060954">
              <w:rPr>
                <w:sz w:val="18"/>
                <w:szCs w:val="18"/>
              </w:rPr>
              <w:t>.</w:t>
            </w:r>
          </w:p>
        </w:tc>
        <w:tc>
          <w:tcPr>
            <w:tcW w:w="2977" w:type="dxa"/>
            <w:tcBorders>
              <w:top w:val="single" w:sz="4" w:space="0" w:color="auto"/>
              <w:left w:val="nil"/>
              <w:bottom w:val="single" w:sz="4" w:space="0" w:color="auto"/>
              <w:right w:val="single" w:sz="4" w:space="0" w:color="auto"/>
            </w:tcBorders>
          </w:tcPr>
          <w:p w:rsidR="008C7185" w:rsidRPr="00543DA0" w:rsidRDefault="00060954" w:rsidP="00D26EA2">
            <w:pPr>
              <w:rPr>
                <w:sz w:val="18"/>
                <w:szCs w:val="18"/>
              </w:rPr>
            </w:pPr>
            <w:r w:rsidRPr="00060954">
              <w:rPr>
                <w:sz w:val="18"/>
                <w:szCs w:val="18"/>
              </w:rPr>
              <w:t>SBR is recommending a four character id starting with ‘C’ and a three digit sequential number for each context e.g. C001</w:t>
            </w:r>
          </w:p>
        </w:tc>
      </w:tr>
      <w:tr w:rsidR="008C7185" w:rsidRPr="00D26EA2" w:rsidTr="005005AD">
        <w:trPr>
          <w:trHeight w:val="492"/>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 xml:space="preserve">of the entity </w:t>
            </w:r>
            <w:r w:rsidR="005005AD">
              <w:rPr>
                <w:sz w:val="18"/>
                <w:szCs w:val="18"/>
              </w:rPr>
              <w:t>submitting the</w:t>
            </w:r>
            <w:r>
              <w:rPr>
                <w:sz w:val="18"/>
                <w:szCs w:val="18"/>
              </w:rPr>
              <w:t xml:space="preserve"> financial reports</w:t>
            </w:r>
            <w:r w:rsidRPr="00543DA0">
              <w:rPr>
                <w:sz w:val="18"/>
                <w:szCs w:val="18"/>
              </w:rPr>
              <w:t>.</w:t>
            </w:r>
          </w:p>
        </w:tc>
        <w:tc>
          <w:tcPr>
            <w:tcW w:w="2977" w:type="dxa"/>
            <w:tcBorders>
              <w:top w:val="nil"/>
              <w:left w:val="nil"/>
              <w:bottom w:val="single" w:sz="4" w:space="0" w:color="auto"/>
              <w:right w:val="single" w:sz="4" w:space="0" w:color="auto"/>
            </w:tcBorders>
          </w:tcPr>
          <w:p w:rsidR="008C7185" w:rsidRPr="00543DA0" w:rsidRDefault="002E2FC5" w:rsidP="0037599B">
            <w:pPr>
              <w:rPr>
                <w:sz w:val="18"/>
                <w:szCs w:val="18"/>
              </w:rPr>
            </w:pPr>
            <w:r>
              <w:rPr>
                <w:sz w:val="18"/>
                <w:szCs w:val="18"/>
              </w:rPr>
              <w:t xml:space="preserve">The identifier </w:t>
            </w:r>
            <w:r w:rsidR="00977F4F">
              <w:rPr>
                <w:sz w:val="18"/>
                <w:szCs w:val="18"/>
              </w:rPr>
              <w:t>must have same value as the identifier used for the coversheet form.</w:t>
            </w:r>
          </w:p>
        </w:tc>
      </w:tr>
      <w:tr w:rsidR="008C7185" w:rsidRPr="00D26EA2" w:rsidTr="005005AD">
        <w:trPr>
          <w:trHeight w:val="528"/>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 Scheme</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rsidR="008C7185" w:rsidRPr="00543DA0" w:rsidRDefault="008069E2" w:rsidP="00D26EA2">
            <w:pPr>
              <w:rPr>
                <w:sz w:val="18"/>
                <w:szCs w:val="18"/>
              </w:rPr>
            </w:pPr>
            <w:hyperlink r:id="rId31" w:history="1">
              <w:r w:rsidR="008C7185" w:rsidRPr="00543DA0">
                <w:rPr>
                  <w:sz w:val="18"/>
                  <w:szCs w:val="18"/>
                </w:rPr>
                <w:t>http://www.asic.gov.au/ACN</w:t>
              </w:r>
            </w:hyperlink>
          </w:p>
          <w:p w:rsidR="008C7185" w:rsidRPr="00543DA0" w:rsidRDefault="008069E2" w:rsidP="00D26EA2">
            <w:pPr>
              <w:rPr>
                <w:sz w:val="18"/>
                <w:szCs w:val="18"/>
              </w:rPr>
            </w:pPr>
            <w:hyperlink r:id="rId32" w:history="1">
              <w:r w:rsidR="008C7185" w:rsidRPr="00543DA0">
                <w:rPr>
                  <w:sz w:val="18"/>
                  <w:szCs w:val="18"/>
                </w:rPr>
                <w:t>http://www.asic.gov.au/ARSN</w:t>
              </w:r>
            </w:hyperlink>
          </w:p>
          <w:p w:rsidR="008C7185" w:rsidRPr="00543DA0" w:rsidRDefault="008069E2" w:rsidP="00D26EA2">
            <w:pPr>
              <w:rPr>
                <w:sz w:val="18"/>
                <w:szCs w:val="18"/>
              </w:rPr>
            </w:pPr>
            <w:hyperlink r:id="rId33" w:history="1">
              <w:r w:rsidR="008C7185" w:rsidRPr="00543DA0">
                <w:rPr>
                  <w:sz w:val="18"/>
                  <w:szCs w:val="18"/>
                </w:rPr>
                <w:t>http://www.asic.gov.au/ARBN</w:t>
              </w:r>
            </w:hyperlink>
          </w:p>
          <w:p w:rsidR="008C7185" w:rsidRPr="00543DA0" w:rsidRDefault="008C7185" w:rsidP="00D26EA2">
            <w:pPr>
              <w:rPr>
                <w:sz w:val="18"/>
                <w:szCs w:val="18"/>
              </w:rPr>
            </w:pPr>
            <w:r w:rsidRPr="00543DA0">
              <w:rPr>
                <w:sz w:val="18"/>
                <w:szCs w:val="18"/>
              </w:rPr>
              <w:t>http://www.asic.gov.au/AFSL</w:t>
            </w:r>
          </w:p>
        </w:tc>
        <w:tc>
          <w:tcPr>
            <w:tcW w:w="2977" w:type="dxa"/>
            <w:tcBorders>
              <w:top w:val="nil"/>
              <w:left w:val="nil"/>
              <w:bottom w:val="single" w:sz="4" w:space="0" w:color="auto"/>
              <w:right w:val="single" w:sz="4" w:space="0" w:color="auto"/>
            </w:tcBorders>
          </w:tcPr>
          <w:p w:rsidR="008C7185" w:rsidRPr="00543DA0" w:rsidRDefault="00060954" w:rsidP="00D26EA2">
            <w:pPr>
              <w:rPr>
                <w:sz w:val="18"/>
                <w:szCs w:val="18"/>
              </w:rPr>
            </w:pPr>
            <w:r>
              <w:rPr>
                <w:sz w:val="18"/>
                <w:szCs w:val="18"/>
              </w:rPr>
              <w:t>The value selected must match the type of identifier used for ‘entity identifier’</w:t>
            </w:r>
          </w:p>
        </w:tc>
      </w:tr>
      <w:tr w:rsidR="008C7185" w:rsidRPr="00D26EA2" w:rsidTr="005005AD">
        <w:trPr>
          <w:cantSplit/>
          <w:trHeight w:val="258"/>
        </w:trPr>
        <w:tc>
          <w:tcPr>
            <w:tcW w:w="1276" w:type="dxa"/>
            <w:vMerge w:val="restart"/>
            <w:tcBorders>
              <w:top w:val="single" w:sz="4" w:space="0" w:color="auto"/>
              <w:left w:val="single" w:sz="4" w:space="0" w:color="auto"/>
              <w:right w:val="single" w:sz="4" w:space="0" w:color="auto"/>
            </w:tcBorders>
            <w:shd w:val="clear" w:color="auto" w:fill="auto"/>
            <w:noWrap/>
          </w:tcPr>
          <w:p w:rsidR="008C7185" w:rsidRPr="00543DA0" w:rsidRDefault="008C7185" w:rsidP="00D26EA2">
            <w:pPr>
              <w:rPr>
                <w:sz w:val="18"/>
                <w:szCs w:val="18"/>
              </w:rPr>
            </w:pPr>
            <w:r>
              <w:rPr>
                <w:sz w:val="18"/>
                <w:szCs w:val="18"/>
              </w:rPr>
              <w:t>Scenario</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543DA0" w:rsidRDefault="002A1824" w:rsidP="00D26EA2">
            <w:pPr>
              <w:rPr>
                <w:sz w:val="18"/>
                <w:szCs w:val="18"/>
              </w:rPr>
            </w:pPr>
            <w:r>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5005AD">
            <w:pPr>
              <w:rPr>
                <w:sz w:val="18"/>
                <w:szCs w:val="18"/>
              </w:rPr>
            </w:pPr>
            <w:r w:rsidRPr="005005AD">
              <w:rPr>
                <w:sz w:val="18"/>
                <w:szCs w:val="18"/>
                <w:lang w:val="en-US"/>
              </w:rPr>
              <w:t xml:space="preserve"> Consolidated and separate financial statements</w:t>
            </w:r>
            <w:r w:rsidR="005005AD" w:rsidRPr="005005AD">
              <w:rPr>
                <w:sz w:val="18"/>
                <w:szCs w:val="18"/>
                <w:lang w:val="en-US"/>
              </w:rPr>
              <w:t>[axis]</w:t>
            </w:r>
          </w:p>
        </w:tc>
        <w:tc>
          <w:tcPr>
            <w:tcW w:w="2977" w:type="dxa"/>
            <w:tcBorders>
              <w:top w:val="single" w:sz="4" w:space="0" w:color="auto"/>
              <w:left w:val="nil"/>
              <w:bottom w:val="single" w:sz="4" w:space="0" w:color="auto"/>
              <w:right w:val="single" w:sz="4" w:space="0" w:color="auto"/>
            </w:tcBorders>
          </w:tcPr>
          <w:p w:rsidR="008C7185" w:rsidRDefault="00553DD0" w:rsidP="009D68CB">
            <w:pPr>
              <w:rPr>
                <w:sz w:val="18"/>
                <w:szCs w:val="18"/>
                <w:lang w:val="en-US"/>
              </w:rPr>
            </w:pPr>
            <w:r>
              <w:rPr>
                <w:sz w:val="18"/>
                <w:szCs w:val="18"/>
                <w:lang w:val="en-US"/>
              </w:rPr>
              <w:t xml:space="preserve">Where only consolidated financial </w:t>
            </w:r>
            <w:r w:rsidR="009B3714">
              <w:rPr>
                <w:sz w:val="18"/>
                <w:szCs w:val="18"/>
                <w:lang w:val="en-US"/>
              </w:rPr>
              <w:t>report</w:t>
            </w:r>
            <w:r>
              <w:rPr>
                <w:sz w:val="18"/>
                <w:szCs w:val="18"/>
                <w:lang w:val="en-US"/>
              </w:rPr>
              <w:t>s are presented, required monetary information for the parent entity must be tagged using "Separate" domain member.</w:t>
            </w:r>
          </w:p>
          <w:p w:rsidR="009B3714" w:rsidRPr="00543DA0" w:rsidRDefault="009B3714" w:rsidP="009D68CB">
            <w:pPr>
              <w:rPr>
                <w:sz w:val="18"/>
                <w:szCs w:val="18"/>
                <w:lang w:val="en-US"/>
              </w:rPr>
            </w:pPr>
            <w:r>
              <w:rPr>
                <w:sz w:val="18"/>
                <w:szCs w:val="18"/>
                <w:lang w:val="en-US"/>
              </w:rPr>
              <w:t xml:space="preserve"> </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DA0F6F" w:rsidRDefault="008C7185" w:rsidP="00EF5E50">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DA0F6F" w:rsidRDefault="008C7185" w:rsidP="00EF5E50">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DA0F6F" w:rsidRDefault="008C7185" w:rsidP="00EF5E50">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493946" w:rsidRDefault="008C7185" w:rsidP="00EF5E50">
            <w:pPr>
              <w:rPr>
                <w:b/>
                <w:sz w:val="18"/>
                <w:szCs w:val="18"/>
              </w:rPr>
            </w:pPr>
          </w:p>
        </w:tc>
      </w:tr>
      <w:tr w:rsidR="009F30C4"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9F30C4" w:rsidRPr="00B3139D" w:rsidRDefault="009F30C4"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9F30C4" w:rsidRDefault="009F30C4"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9F30C4" w:rsidRPr="00C537E4" w:rsidRDefault="009F30C4" w:rsidP="00D26EA2">
            <w:pPr>
              <w:rPr>
                <w:sz w:val="18"/>
                <w:szCs w:val="18"/>
              </w:rPr>
            </w:pPr>
          </w:p>
        </w:tc>
        <w:tc>
          <w:tcPr>
            <w:tcW w:w="2977" w:type="dxa"/>
            <w:tcBorders>
              <w:top w:val="single" w:sz="4" w:space="0" w:color="auto"/>
              <w:left w:val="nil"/>
              <w:bottom w:val="single" w:sz="4" w:space="0" w:color="auto"/>
              <w:right w:val="single" w:sz="4" w:space="0" w:color="auto"/>
            </w:tcBorders>
          </w:tcPr>
          <w:p w:rsidR="009F30C4" w:rsidRDefault="009F30C4" w:rsidP="00AB48ED">
            <w:pPr>
              <w:rPr>
                <w:sz w:val="20"/>
                <w:szCs w:val="20"/>
                <w:lang w:val="en-US"/>
              </w:rPr>
            </w:pP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DA0F6F" w:rsidRDefault="008C7185" w:rsidP="00EF5E50">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5C32A5" w:rsidRDefault="008C7185" w:rsidP="005C32A5">
            <w:pPr>
              <w:rPr>
                <w:b/>
                <w:sz w:val="18"/>
                <w:szCs w:val="18"/>
              </w:rPr>
            </w:pP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3228CC" w:rsidRPr="00C537E4" w:rsidRDefault="003228CC" w:rsidP="00D26EA2">
            <w:pPr>
              <w:rPr>
                <w:sz w:val="18"/>
                <w:szCs w:val="18"/>
              </w:rPr>
            </w:pPr>
          </w:p>
        </w:tc>
        <w:tc>
          <w:tcPr>
            <w:tcW w:w="2977" w:type="dxa"/>
            <w:tcBorders>
              <w:top w:val="single" w:sz="4" w:space="0" w:color="auto"/>
              <w:left w:val="nil"/>
              <w:bottom w:val="single" w:sz="4" w:space="0" w:color="auto"/>
              <w:right w:val="single" w:sz="4" w:space="0" w:color="auto"/>
            </w:tcBorders>
          </w:tcPr>
          <w:p w:rsidR="003228CC" w:rsidRPr="005C32A5" w:rsidRDefault="003228CC" w:rsidP="003228CC">
            <w:pPr>
              <w:rPr>
                <w:sz w:val="18"/>
                <w:szCs w:val="18"/>
              </w:rPr>
            </w:pP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3228CC" w:rsidRPr="003228CC" w:rsidRDefault="003228CC" w:rsidP="00D26EA2">
            <w:pPr>
              <w:rPr>
                <w:sz w:val="18"/>
                <w:szCs w:val="18"/>
              </w:rPr>
            </w:pPr>
          </w:p>
        </w:tc>
        <w:tc>
          <w:tcPr>
            <w:tcW w:w="2977" w:type="dxa"/>
            <w:tcBorders>
              <w:top w:val="single" w:sz="4" w:space="0" w:color="auto"/>
              <w:left w:val="nil"/>
              <w:bottom w:val="single" w:sz="4" w:space="0" w:color="auto"/>
              <w:right w:val="single" w:sz="4" w:space="0" w:color="auto"/>
            </w:tcBorders>
          </w:tcPr>
          <w:p w:rsidR="003228CC" w:rsidRDefault="003228CC" w:rsidP="003228CC">
            <w:pPr>
              <w:rPr>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6612E9">
            <w:pPr>
              <w:rPr>
                <w:sz w:val="18"/>
                <w:szCs w:val="18"/>
              </w:rPr>
            </w:pPr>
          </w:p>
        </w:tc>
        <w:tc>
          <w:tcPr>
            <w:tcW w:w="2977" w:type="dxa"/>
            <w:tcBorders>
              <w:top w:val="single" w:sz="4" w:space="0" w:color="auto"/>
              <w:left w:val="nil"/>
              <w:bottom w:val="single" w:sz="4" w:space="0" w:color="auto"/>
              <w:right w:val="single" w:sz="4" w:space="0" w:color="auto"/>
            </w:tcBorders>
          </w:tcPr>
          <w:p w:rsidR="008C7185" w:rsidRPr="005C32A5" w:rsidRDefault="008C7185" w:rsidP="005C32A5">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7227E3" w:rsidRDefault="008C7185" w:rsidP="005C32A5">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7227E3" w:rsidRDefault="008C7185" w:rsidP="005C32A5">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8C7185" w:rsidRDefault="008C7185" w:rsidP="005C32A5">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8C7185" w:rsidRDefault="008C7185" w:rsidP="005C32A5">
            <w:pPr>
              <w:rPr>
                <w:b/>
                <w:sz w:val="18"/>
                <w:szCs w:val="18"/>
              </w:rPr>
            </w:pP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p>
        </w:tc>
        <w:tc>
          <w:tcPr>
            <w:tcW w:w="2977" w:type="dxa"/>
            <w:tcBorders>
              <w:top w:val="single" w:sz="4" w:space="0" w:color="auto"/>
              <w:left w:val="nil"/>
              <w:bottom w:val="single" w:sz="4" w:space="0" w:color="auto"/>
              <w:right w:val="single" w:sz="4" w:space="0" w:color="auto"/>
            </w:tcBorders>
          </w:tcPr>
          <w:p w:rsidR="00F30F46" w:rsidRDefault="00F30F46" w:rsidP="005C32A5">
            <w:pPr>
              <w:rPr>
                <w:sz w:val="20"/>
                <w:szCs w:val="20"/>
                <w:lang w:val="en-US"/>
              </w:rPr>
            </w:pP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p>
        </w:tc>
      </w:tr>
      <w:tr w:rsidR="0019130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19130D" w:rsidRPr="00B3139D" w:rsidRDefault="0019130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19130D" w:rsidRDefault="0019130D"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19130D" w:rsidRPr="0014406F" w:rsidRDefault="0019130D" w:rsidP="00D26EA2">
            <w:pPr>
              <w:rPr>
                <w:sz w:val="18"/>
                <w:szCs w:val="18"/>
              </w:rPr>
            </w:pPr>
          </w:p>
        </w:tc>
        <w:tc>
          <w:tcPr>
            <w:tcW w:w="2977" w:type="dxa"/>
            <w:tcBorders>
              <w:top w:val="single" w:sz="4" w:space="0" w:color="auto"/>
              <w:left w:val="nil"/>
              <w:bottom w:val="single" w:sz="4" w:space="0" w:color="auto"/>
              <w:right w:val="single" w:sz="4" w:space="0" w:color="auto"/>
            </w:tcBorders>
          </w:tcPr>
          <w:p w:rsidR="0019130D" w:rsidRDefault="0019130D" w:rsidP="0019130D">
            <w:pPr>
              <w:rPr>
                <w:sz w:val="20"/>
                <w:szCs w:val="20"/>
                <w:lang w:val="en-US"/>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6A2D95" w:rsidRDefault="008C7185" w:rsidP="005C32A5">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E25942" w:rsidRDefault="008C7185" w:rsidP="00EF5E50">
            <w:pPr>
              <w:rPr>
                <w:b/>
                <w:sz w:val="18"/>
                <w:szCs w:val="18"/>
              </w:rPr>
            </w:pP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D26EA2">
            <w:pPr>
              <w:rPr>
                <w:sz w:val="18"/>
                <w:szCs w:val="18"/>
              </w:rPr>
            </w:pPr>
          </w:p>
        </w:tc>
        <w:tc>
          <w:tcPr>
            <w:tcW w:w="2977" w:type="dxa"/>
            <w:tcBorders>
              <w:top w:val="single" w:sz="4" w:space="0" w:color="auto"/>
              <w:left w:val="nil"/>
              <w:bottom w:val="single" w:sz="4" w:space="0" w:color="auto"/>
              <w:right w:val="single" w:sz="4" w:space="0" w:color="auto"/>
            </w:tcBorders>
          </w:tcPr>
          <w:p w:rsidR="008C7185" w:rsidRPr="00E25942" w:rsidRDefault="008C7185" w:rsidP="00EF5E50">
            <w:pPr>
              <w:rPr>
                <w:b/>
                <w:sz w:val="18"/>
                <w:szCs w:val="18"/>
              </w:rPr>
            </w:pPr>
          </w:p>
        </w:tc>
      </w:tr>
      <w:tr w:rsidR="008C7185" w:rsidRPr="00D26EA2" w:rsidTr="005005AD">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r w:rsidRPr="00B3139D">
              <w:rPr>
                <w:sz w:val="20"/>
                <w:szCs w:val="20"/>
              </w:rPr>
              <w:t>Period</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r w:rsidRPr="009D68CB">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9D68CB" w:rsidRDefault="008C7185" w:rsidP="00D26EA2">
            <w:pPr>
              <w:rPr>
                <w:sz w:val="18"/>
                <w:szCs w:val="18"/>
              </w:rPr>
            </w:pPr>
            <w:r w:rsidRPr="009D68CB">
              <w:rPr>
                <w:sz w:val="18"/>
                <w:szCs w:val="18"/>
              </w:rPr>
              <w:t>Must be one of the following:</w:t>
            </w:r>
          </w:p>
          <w:p w:rsidR="009B77C1" w:rsidRDefault="008C7185">
            <w:pPr>
              <w:numPr>
                <w:ilvl w:val="0"/>
                <w:numId w:val="24"/>
              </w:numPr>
              <w:rPr>
                <w:rFonts w:cs="Tahoma"/>
                <w:sz w:val="18"/>
                <w:szCs w:val="18"/>
              </w:rPr>
            </w:pPr>
            <w:r w:rsidRPr="009D68CB">
              <w:rPr>
                <w:sz w:val="18"/>
                <w:szCs w:val="18"/>
              </w:rPr>
              <w:t>Duration: Current Period - Start  and End Date of the C</w:t>
            </w:r>
            <w:r w:rsidR="00F63F40">
              <w:rPr>
                <w:sz w:val="18"/>
                <w:szCs w:val="18"/>
              </w:rPr>
              <w:t xml:space="preserve">urrent Financial Period </w:t>
            </w:r>
          </w:p>
          <w:p w:rsidR="009B77C1" w:rsidRDefault="008C7185">
            <w:pPr>
              <w:numPr>
                <w:ilvl w:val="0"/>
                <w:numId w:val="24"/>
              </w:numPr>
              <w:rPr>
                <w:rFonts w:cs="Tahoma"/>
                <w:sz w:val="18"/>
                <w:szCs w:val="18"/>
              </w:rPr>
            </w:pPr>
            <w:r w:rsidRPr="009D68CB">
              <w:rPr>
                <w:sz w:val="18"/>
                <w:szCs w:val="18"/>
              </w:rPr>
              <w:t>Duration: Prior Period- Start  and End Date of th</w:t>
            </w:r>
            <w:r w:rsidR="00F63F40">
              <w:rPr>
                <w:sz w:val="18"/>
                <w:szCs w:val="18"/>
              </w:rPr>
              <w:t xml:space="preserve">e Previous Financial Period </w:t>
            </w:r>
          </w:p>
          <w:p w:rsidR="009B77C1" w:rsidRDefault="008C7185">
            <w:pPr>
              <w:numPr>
                <w:ilvl w:val="0"/>
                <w:numId w:val="24"/>
              </w:numPr>
              <w:rPr>
                <w:rFonts w:cs="Tahoma"/>
                <w:sz w:val="18"/>
                <w:szCs w:val="18"/>
              </w:rPr>
            </w:pPr>
            <w:r w:rsidRPr="009D68CB">
              <w:rPr>
                <w:sz w:val="18"/>
                <w:szCs w:val="18"/>
              </w:rPr>
              <w:t xml:space="preserve">Instant: End Date </w:t>
            </w:r>
            <w:r w:rsidR="00F63F40">
              <w:rPr>
                <w:sz w:val="18"/>
                <w:szCs w:val="18"/>
              </w:rPr>
              <w:t xml:space="preserve">of Current Financial Period </w:t>
            </w:r>
          </w:p>
          <w:p w:rsidR="009B77C1" w:rsidRDefault="008C7185">
            <w:pPr>
              <w:numPr>
                <w:ilvl w:val="0"/>
                <w:numId w:val="24"/>
              </w:numPr>
              <w:rPr>
                <w:rFonts w:cs="Tahoma"/>
                <w:sz w:val="18"/>
                <w:szCs w:val="18"/>
              </w:rPr>
            </w:pPr>
            <w:r w:rsidRPr="009D68CB">
              <w:rPr>
                <w:sz w:val="18"/>
                <w:szCs w:val="18"/>
              </w:rPr>
              <w:t>Instant: End Dat</w:t>
            </w:r>
            <w:r w:rsidR="00F63F40">
              <w:rPr>
                <w:sz w:val="18"/>
                <w:szCs w:val="18"/>
              </w:rPr>
              <w:t xml:space="preserve">e of Prior Financial Period </w:t>
            </w:r>
          </w:p>
          <w:p w:rsidR="009B77C1" w:rsidRDefault="008C7185" w:rsidP="00B57D8C">
            <w:pPr>
              <w:numPr>
                <w:ilvl w:val="0"/>
                <w:numId w:val="24"/>
              </w:numPr>
              <w:rPr>
                <w:rFonts w:cs="Tahoma"/>
                <w:sz w:val="18"/>
                <w:szCs w:val="18"/>
              </w:rPr>
            </w:pPr>
            <w:r w:rsidRPr="009D68CB">
              <w:rPr>
                <w:sz w:val="18"/>
                <w:szCs w:val="18"/>
              </w:rPr>
              <w:t>Instant: End Date of Financial Period 2 years prior t</w:t>
            </w:r>
            <w:r w:rsidR="00F63F40">
              <w:rPr>
                <w:sz w:val="18"/>
                <w:szCs w:val="18"/>
              </w:rPr>
              <w:t xml:space="preserve">o Current Financial Period </w:t>
            </w:r>
            <w:r w:rsidRPr="009D68CB">
              <w:rPr>
                <w:sz w:val="18"/>
                <w:szCs w:val="18"/>
              </w:rPr>
              <w:t xml:space="preserve">. For example if the financial statements are lodged for financial year ending 30 </w:t>
            </w:r>
            <w:r w:rsidR="00F63F40">
              <w:rPr>
                <w:sz w:val="18"/>
                <w:szCs w:val="18"/>
              </w:rPr>
              <w:t xml:space="preserve">June </w:t>
            </w:r>
            <w:r w:rsidR="00B57D8C">
              <w:rPr>
                <w:sz w:val="18"/>
                <w:szCs w:val="18"/>
              </w:rPr>
              <w:t>2018</w:t>
            </w:r>
            <w:r w:rsidR="00F63F40">
              <w:rPr>
                <w:sz w:val="18"/>
                <w:szCs w:val="18"/>
              </w:rPr>
              <w:t>, then the date</w:t>
            </w:r>
            <w:r w:rsidRPr="009D68CB">
              <w:rPr>
                <w:sz w:val="18"/>
                <w:szCs w:val="18"/>
              </w:rPr>
              <w:t xml:space="preserve"> would be 30 June </w:t>
            </w:r>
            <w:r w:rsidR="00B57D8C" w:rsidRPr="009D68CB">
              <w:rPr>
                <w:sz w:val="18"/>
                <w:szCs w:val="18"/>
              </w:rPr>
              <w:t>20</w:t>
            </w:r>
            <w:r w:rsidR="00B57D8C">
              <w:rPr>
                <w:sz w:val="18"/>
                <w:szCs w:val="18"/>
              </w:rPr>
              <w:t>18</w:t>
            </w:r>
            <w:r w:rsidRPr="009D68CB">
              <w:rPr>
                <w:sz w:val="18"/>
                <w:szCs w:val="18"/>
              </w:rPr>
              <w:t>.</w:t>
            </w:r>
          </w:p>
        </w:tc>
        <w:tc>
          <w:tcPr>
            <w:tcW w:w="2977" w:type="dxa"/>
            <w:tcBorders>
              <w:top w:val="single" w:sz="4" w:space="0" w:color="auto"/>
              <w:left w:val="nil"/>
              <w:bottom w:val="single" w:sz="4" w:space="0" w:color="auto"/>
              <w:right w:val="single" w:sz="4" w:space="0" w:color="auto"/>
            </w:tcBorders>
          </w:tcPr>
          <w:p w:rsidR="008C7185" w:rsidRPr="009D68CB" w:rsidRDefault="008C7185" w:rsidP="00D26EA2">
            <w:pPr>
              <w:rPr>
                <w:sz w:val="18"/>
                <w:szCs w:val="18"/>
              </w:rPr>
            </w:pPr>
          </w:p>
        </w:tc>
      </w:tr>
    </w:tbl>
    <w:p w:rsidR="00A948D9" w:rsidRDefault="00A948D9" w:rsidP="00D26EA2">
      <w:pPr>
        <w:rPr>
          <w:sz w:val="20"/>
          <w:szCs w:val="20"/>
        </w:rPr>
      </w:pPr>
    </w:p>
    <w:p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rsidR="00411CF5" w:rsidRPr="007F2E77" w:rsidRDefault="00D94EF8" w:rsidP="007F2E77">
      <w:pPr>
        <w:pStyle w:val="Head2"/>
        <w:tabs>
          <w:tab w:val="clear" w:pos="1144"/>
          <w:tab w:val="num" w:pos="709"/>
        </w:tabs>
        <w:ind w:left="709" w:hanging="709"/>
      </w:pPr>
      <w:bookmarkStart w:id="275" w:name="_Toc330804016"/>
      <w:bookmarkStart w:id="276" w:name="_Toc330804158"/>
      <w:bookmarkStart w:id="277" w:name="_Toc511374557"/>
      <w:bookmarkEnd w:id="275"/>
      <w:bookmarkEnd w:id="276"/>
      <w:r w:rsidRPr="007F2E77">
        <w:t>tagging line items presented in primary financial statements</w:t>
      </w:r>
      <w:bookmarkEnd w:id="277"/>
    </w:p>
    <w:p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w:t>
      </w:r>
      <w:r w:rsidR="00653EF4" w:rsidRPr="00155F11">
        <w:rPr>
          <w:sz w:val="20"/>
          <w:szCs w:val="20"/>
        </w:rPr>
        <w:lastRenderedPageBreak/>
        <w:t>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rsidR="00B4515C" w:rsidRPr="00155F11" w:rsidRDefault="00B4515C" w:rsidP="00D26EA2">
      <w:pPr>
        <w:rPr>
          <w:sz w:val="20"/>
          <w:szCs w:val="20"/>
        </w:rPr>
      </w:pPr>
    </w:p>
    <w:p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in </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rsidR="00A647AC" w:rsidRPr="00155F11" w:rsidRDefault="00A647AC" w:rsidP="00A647AC">
      <w:pPr>
        <w:rPr>
          <w:b/>
          <w:sz w:val="20"/>
          <w:szCs w:val="20"/>
        </w:rPr>
      </w:pPr>
    </w:p>
    <w:p w:rsidR="00B4515C" w:rsidRPr="00155F11" w:rsidRDefault="00B4515C" w:rsidP="00D26EA2">
      <w:pPr>
        <w:rPr>
          <w:sz w:val="20"/>
          <w:szCs w:val="20"/>
        </w:rPr>
      </w:pPr>
    </w:p>
    <w:p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rsidR="00A632EE" w:rsidRPr="00155F11" w:rsidRDefault="00A632EE" w:rsidP="00D26EA2">
      <w:pPr>
        <w:rPr>
          <w:sz w:val="20"/>
          <w:szCs w:val="20"/>
        </w:rPr>
      </w:pPr>
    </w:p>
    <w:p w:rsidR="00A632EE" w:rsidRPr="00155F11" w:rsidRDefault="00A632EE" w:rsidP="00D26EA2">
      <w:pPr>
        <w:rPr>
          <w:sz w:val="20"/>
          <w:szCs w:val="20"/>
        </w:rPr>
      </w:pPr>
    </w:p>
    <w:p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rsidR="00116F48" w:rsidRPr="00155F11" w:rsidRDefault="00116F48" w:rsidP="00D26EA2">
      <w:pPr>
        <w:rPr>
          <w:sz w:val="20"/>
          <w:szCs w:val="20"/>
        </w:rPr>
      </w:pPr>
    </w:p>
    <w:p w:rsidR="00116F48" w:rsidRDefault="00116F48" w:rsidP="00C06AF8">
      <w:pPr>
        <w:pStyle w:val="ListParagraph"/>
        <w:numPr>
          <w:ilvl w:val="0"/>
          <w:numId w:val="31"/>
        </w:numPr>
        <w:autoSpaceDE w:val="0"/>
        <w:autoSpaceDN w:val="0"/>
        <w:adjustRightInd w:val="0"/>
        <w:ind w:hanging="1070"/>
      </w:pPr>
      <w:r>
        <w:rPr>
          <w:rStyle w:val="Emphasis"/>
          <w:bCs w:val="0"/>
          <w:sz w:val="18"/>
          <w:szCs w:val="18"/>
        </w:rPr>
        <w:t>Taxonomy element for tagging specific line items in primary financial statements</w:t>
      </w:r>
    </w:p>
    <w:p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426"/>
        <w:gridCol w:w="3427"/>
        <w:gridCol w:w="3427"/>
      </w:tblGrid>
      <w:tr w:rsidR="00C74719" w:rsidRPr="00155F11" w:rsidTr="00C74719">
        <w:tc>
          <w:tcPr>
            <w:tcW w:w="3426" w:type="dxa"/>
          </w:tcPr>
          <w:p w:rsidR="00C74719" w:rsidRPr="00155F11" w:rsidRDefault="00C74719" w:rsidP="00D26EA2">
            <w:pPr>
              <w:rPr>
                <w:b/>
                <w:sz w:val="20"/>
                <w:szCs w:val="20"/>
              </w:rPr>
            </w:pPr>
            <w:r w:rsidRPr="00155F11">
              <w:rPr>
                <w:b/>
                <w:sz w:val="20"/>
                <w:szCs w:val="20"/>
              </w:rPr>
              <w:t>ELR</w:t>
            </w:r>
          </w:p>
        </w:tc>
        <w:tc>
          <w:tcPr>
            <w:tcW w:w="3427" w:type="dxa"/>
          </w:tcPr>
          <w:p w:rsidR="00C74719" w:rsidRPr="00155F11" w:rsidRDefault="008C53AC" w:rsidP="00D26EA2">
            <w:pPr>
              <w:rPr>
                <w:b/>
                <w:sz w:val="20"/>
                <w:szCs w:val="20"/>
              </w:rPr>
            </w:pPr>
            <w:r w:rsidRPr="00155F11">
              <w:rPr>
                <w:b/>
                <w:sz w:val="20"/>
                <w:szCs w:val="20"/>
              </w:rPr>
              <w:t>Classification</w:t>
            </w:r>
          </w:p>
        </w:tc>
        <w:tc>
          <w:tcPr>
            <w:tcW w:w="3427" w:type="dxa"/>
          </w:tcPr>
          <w:p w:rsidR="00C74719" w:rsidRPr="00155F11" w:rsidRDefault="00BF3EB6" w:rsidP="00D26EA2">
            <w:pPr>
              <w:rPr>
                <w:b/>
                <w:sz w:val="20"/>
                <w:szCs w:val="20"/>
              </w:rPr>
            </w:pPr>
            <w:r w:rsidRPr="00155F11">
              <w:rPr>
                <w:b/>
                <w:sz w:val="20"/>
                <w:szCs w:val="20"/>
              </w:rPr>
              <w:t>Taxonomy elements</w:t>
            </w:r>
          </w:p>
        </w:tc>
      </w:tr>
      <w:tr w:rsidR="00147E2C" w:rsidRPr="00155F11" w:rsidTr="00C74719">
        <w:tc>
          <w:tcPr>
            <w:tcW w:w="3426" w:type="dxa"/>
            <w:vMerge w:val="restart"/>
          </w:tcPr>
          <w:p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rsidR="00147E2C" w:rsidRPr="00155F11" w:rsidRDefault="00147E2C" w:rsidP="00D26EA2">
            <w:pPr>
              <w:rPr>
                <w:sz w:val="20"/>
                <w:szCs w:val="20"/>
              </w:rPr>
            </w:pPr>
            <w:r w:rsidRPr="00155F11">
              <w:rPr>
                <w:sz w:val="20"/>
                <w:szCs w:val="20"/>
              </w:rPr>
              <w:t>Current assets</w:t>
            </w:r>
          </w:p>
        </w:tc>
        <w:tc>
          <w:tcPr>
            <w:tcW w:w="3427" w:type="dxa"/>
          </w:tcPr>
          <w:p w:rsidR="00147E2C" w:rsidRPr="00155F11" w:rsidRDefault="00147E2C" w:rsidP="00D26EA2">
            <w:pPr>
              <w:rPr>
                <w:sz w:val="20"/>
                <w:szCs w:val="20"/>
              </w:rPr>
            </w:pPr>
            <w:r w:rsidRPr="00155F11">
              <w:rPr>
                <w:sz w:val="20"/>
                <w:szCs w:val="20"/>
              </w:rPr>
              <w:t>Other current financial assets</w:t>
            </w:r>
          </w:p>
          <w:p w:rsidR="00147E2C" w:rsidRPr="00155F11" w:rsidRDefault="00147E2C" w:rsidP="00D26EA2">
            <w:pPr>
              <w:rPr>
                <w:sz w:val="20"/>
                <w:szCs w:val="20"/>
              </w:rPr>
            </w:pPr>
            <w:r w:rsidRPr="00155F11">
              <w:rPr>
                <w:sz w:val="20"/>
                <w:szCs w:val="20"/>
              </w:rPr>
              <w:t>Other 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assets</w:t>
            </w:r>
          </w:p>
        </w:tc>
        <w:tc>
          <w:tcPr>
            <w:tcW w:w="3427" w:type="dxa"/>
          </w:tcPr>
          <w:p w:rsidR="00147E2C" w:rsidRPr="00155F11" w:rsidRDefault="00147E2C" w:rsidP="00D26EA2">
            <w:pPr>
              <w:rPr>
                <w:sz w:val="20"/>
                <w:szCs w:val="20"/>
              </w:rPr>
            </w:pPr>
            <w:r w:rsidRPr="00155F11">
              <w:rPr>
                <w:sz w:val="20"/>
                <w:szCs w:val="20"/>
              </w:rPr>
              <w:t>Other non-current financial assets</w:t>
            </w:r>
          </w:p>
          <w:p w:rsidR="00147E2C" w:rsidRPr="00155F11" w:rsidRDefault="00147E2C" w:rsidP="00D26EA2">
            <w:pPr>
              <w:rPr>
                <w:sz w:val="20"/>
                <w:szCs w:val="20"/>
              </w:rPr>
            </w:pPr>
            <w:r w:rsidRPr="00155F11">
              <w:rPr>
                <w:sz w:val="20"/>
                <w:szCs w:val="20"/>
              </w:rPr>
              <w:t>Other non-current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Current liabilities</w:t>
            </w:r>
          </w:p>
        </w:tc>
        <w:tc>
          <w:tcPr>
            <w:tcW w:w="3427" w:type="dxa"/>
          </w:tcPr>
          <w:p w:rsidR="00147E2C" w:rsidRPr="00155F11" w:rsidRDefault="00147E2C" w:rsidP="00D26EA2">
            <w:pPr>
              <w:rPr>
                <w:sz w:val="20"/>
                <w:szCs w:val="20"/>
              </w:rPr>
            </w:pPr>
            <w:r w:rsidRPr="00155F11">
              <w:rPr>
                <w:sz w:val="20"/>
                <w:szCs w:val="20"/>
              </w:rPr>
              <w:t>Other current financial liabilities</w:t>
            </w:r>
          </w:p>
          <w:p w:rsidR="00147E2C" w:rsidRPr="00155F11" w:rsidRDefault="00147E2C" w:rsidP="00D26EA2">
            <w:pPr>
              <w:rPr>
                <w:sz w:val="20"/>
                <w:szCs w:val="20"/>
              </w:rPr>
            </w:pPr>
            <w:r w:rsidRPr="00155F11">
              <w:rPr>
                <w:sz w:val="20"/>
                <w:szCs w:val="20"/>
              </w:rPr>
              <w:t>Other 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liabilities</w:t>
            </w:r>
          </w:p>
        </w:tc>
        <w:tc>
          <w:tcPr>
            <w:tcW w:w="3427" w:type="dxa"/>
          </w:tcPr>
          <w:p w:rsidR="00147E2C" w:rsidRPr="00155F11" w:rsidRDefault="00147E2C" w:rsidP="00D26EA2">
            <w:pPr>
              <w:rPr>
                <w:sz w:val="20"/>
                <w:szCs w:val="20"/>
              </w:rPr>
            </w:pPr>
            <w:r w:rsidRPr="00155F11">
              <w:rPr>
                <w:sz w:val="20"/>
                <w:szCs w:val="20"/>
              </w:rPr>
              <w:t>Other non-current financial liabilities</w:t>
            </w:r>
          </w:p>
          <w:p w:rsidR="00147E2C" w:rsidRPr="00155F11" w:rsidRDefault="00147E2C" w:rsidP="00D26EA2">
            <w:pPr>
              <w:rPr>
                <w:sz w:val="20"/>
                <w:szCs w:val="20"/>
              </w:rPr>
            </w:pPr>
            <w:r w:rsidRPr="00155F11">
              <w:rPr>
                <w:sz w:val="20"/>
                <w:szCs w:val="20"/>
              </w:rPr>
              <w:t>Other non-current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Equity</w:t>
            </w:r>
          </w:p>
        </w:tc>
        <w:tc>
          <w:tcPr>
            <w:tcW w:w="3427" w:type="dxa"/>
          </w:tcPr>
          <w:p w:rsidR="00147E2C" w:rsidRPr="00155F11" w:rsidRDefault="00147E2C" w:rsidP="00D26EA2">
            <w:pPr>
              <w:rPr>
                <w:sz w:val="20"/>
                <w:szCs w:val="20"/>
              </w:rPr>
            </w:pPr>
            <w:r w:rsidRPr="00155F11">
              <w:rPr>
                <w:sz w:val="20"/>
                <w:szCs w:val="20"/>
              </w:rPr>
              <w:t>Other equity interest</w:t>
            </w:r>
          </w:p>
          <w:p w:rsidR="00147E2C" w:rsidRPr="00155F11" w:rsidRDefault="00147E2C" w:rsidP="00D26EA2">
            <w:pPr>
              <w:rPr>
                <w:sz w:val="20"/>
                <w:szCs w:val="20"/>
              </w:rPr>
            </w:pPr>
            <w:r w:rsidRPr="00155F11">
              <w:rPr>
                <w:sz w:val="20"/>
                <w:szCs w:val="20"/>
              </w:rPr>
              <w:t>Other reserves</w:t>
            </w:r>
          </w:p>
        </w:tc>
      </w:tr>
      <w:tr w:rsidR="007E4E7C" w:rsidRPr="00155F11" w:rsidTr="00C74719">
        <w:tc>
          <w:tcPr>
            <w:tcW w:w="3426" w:type="dxa"/>
            <w:vMerge w:val="restart"/>
          </w:tcPr>
          <w:p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rsidR="007E4E7C" w:rsidRPr="00155F11" w:rsidRDefault="007E4E7C" w:rsidP="00D26EA2">
            <w:pPr>
              <w:rPr>
                <w:sz w:val="20"/>
                <w:szCs w:val="20"/>
              </w:rPr>
            </w:pPr>
            <w:r w:rsidRPr="00155F11">
              <w:rPr>
                <w:sz w:val="20"/>
                <w:szCs w:val="20"/>
              </w:rPr>
              <w:t>Assets [abstract]</w:t>
            </w:r>
          </w:p>
        </w:tc>
        <w:tc>
          <w:tcPr>
            <w:tcW w:w="3427" w:type="dxa"/>
          </w:tcPr>
          <w:p w:rsidR="007E4E7C" w:rsidRPr="00155F11" w:rsidRDefault="007E4E7C" w:rsidP="00D26EA2">
            <w:pPr>
              <w:rPr>
                <w:sz w:val="20"/>
                <w:szCs w:val="20"/>
              </w:rPr>
            </w:pPr>
            <w:r w:rsidRPr="00155F11">
              <w:rPr>
                <w:sz w:val="20"/>
                <w:szCs w:val="20"/>
              </w:rPr>
              <w:t>Other financial assets</w:t>
            </w:r>
          </w:p>
          <w:p w:rsidR="007E4E7C" w:rsidRPr="00155F11" w:rsidRDefault="007E4E7C" w:rsidP="00D26EA2">
            <w:pPr>
              <w:rPr>
                <w:sz w:val="20"/>
                <w:szCs w:val="20"/>
              </w:rPr>
            </w:pPr>
            <w:r w:rsidRPr="00155F11">
              <w:rPr>
                <w:sz w:val="20"/>
                <w:szCs w:val="20"/>
              </w:rPr>
              <w:t>Other non-financial assets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Liabilities [abstract]</w:t>
            </w:r>
          </w:p>
        </w:tc>
        <w:tc>
          <w:tcPr>
            <w:tcW w:w="3427" w:type="dxa"/>
          </w:tcPr>
          <w:p w:rsidR="007E4E7C" w:rsidRPr="00155F11" w:rsidRDefault="007E4E7C" w:rsidP="00D26EA2">
            <w:pPr>
              <w:rPr>
                <w:sz w:val="20"/>
                <w:szCs w:val="20"/>
              </w:rPr>
            </w:pPr>
            <w:r w:rsidRPr="00155F11">
              <w:rPr>
                <w:sz w:val="20"/>
                <w:szCs w:val="20"/>
              </w:rPr>
              <w:t>Other financial liabilities</w:t>
            </w:r>
          </w:p>
          <w:p w:rsidR="007E4E7C" w:rsidRPr="00155F11" w:rsidRDefault="007E4E7C" w:rsidP="00D26EA2">
            <w:pPr>
              <w:rPr>
                <w:sz w:val="20"/>
                <w:szCs w:val="20"/>
              </w:rPr>
            </w:pPr>
            <w:r w:rsidRPr="00155F11">
              <w:rPr>
                <w:sz w:val="20"/>
                <w:szCs w:val="20"/>
              </w:rPr>
              <w:t>Other non-financial liabilities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Equity [abstract]</w:t>
            </w:r>
          </w:p>
        </w:tc>
        <w:tc>
          <w:tcPr>
            <w:tcW w:w="3427" w:type="dxa"/>
          </w:tcPr>
          <w:p w:rsidR="007E4E7C" w:rsidRPr="00155F11" w:rsidRDefault="007E4E7C" w:rsidP="008C53AC">
            <w:pPr>
              <w:rPr>
                <w:sz w:val="20"/>
                <w:szCs w:val="20"/>
              </w:rPr>
            </w:pPr>
            <w:r w:rsidRPr="00155F11">
              <w:rPr>
                <w:sz w:val="20"/>
                <w:szCs w:val="20"/>
              </w:rPr>
              <w:t>Other equity interest</w:t>
            </w:r>
          </w:p>
          <w:p w:rsidR="007E4E7C" w:rsidRPr="00155F11" w:rsidRDefault="007E4E7C" w:rsidP="008C53AC">
            <w:pPr>
              <w:rPr>
                <w:sz w:val="20"/>
                <w:szCs w:val="20"/>
              </w:rPr>
            </w:pPr>
            <w:r w:rsidRPr="00155F11">
              <w:rPr>
                <w:sz w:val="20"/>
                <w:szCs w:val="20"/>
              </w:rPr>
              <w:t>Other reserves</w:t>
            </w:r>
          </w:p>
        </w:tc>
      </w:tr>
      <w:tr w:rsidR="008C53AC" w:rsidRPr="00155F11" w:rsidTr="00C74719">
        <w:tc>
          <w:tcPr>
            <w:tcW w:w="3426" w:type="dxa"/>
          </w:tcPr>
          <w:p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rsidR="008C53AC" w:rsidRPr="00155F11" w:rsidRDefault="008C53AC" w:rsidP="008C53AC">
            <w:pPr>
              <w:rPr>
                <w:sz w:val="20"/>
                <w:szCs w:val="20"/>
              </w:rPr>
            </w:pPr>
            <w:r w:rsidRPr="00155F11">
              <w:rPr>
                <w:sz w:val="20"/>
                <w:szCs w:val="20"/>
              </w:rPr>
              <w:t>Other income</w:t>
            </w:r>
          </w:p>
          <w:p w:rsidR="008C53AC" w:rsidRPr="00155F11" w:rsidRDefault="008C53AC" w:rsidP="008C53AC">
            <w:pPr>
              <w:rPr>
                <w:sz w:val="20"/>
                <w:szCs w:val="20"/>
              </w:rPr>
            </w:pPr>
            <w:r w:rsidRPr="00155F11">
              <w:rPr>
                <w:sz w:val="20"/>
                <w:szCs w:val="20"/>
              </w:rPr>
              <w:t>Other expense</w:t>
            </w:r>
          </w:p>
          <w:p w:rsidR="008C53AC" w:rsidRPr="00155F11" w:rsidRDefault="008C53AC" w:rsidP="008C53AC">
            <w:pPr>
              <w:rPr>
                <w:sz w:val="20"/>
                <w:szCs w:val="20"/>
              </w:rPr>
            </w:pPr>
            <w:r w:rsidRPr="00155F11">
              <w:rPr>
                <w:sz w:val="20"/>
                <w:szCs w:val="20"/>
              </w:rPr>
              <w:t>Other gains (losses)</w:t>
            </w:r>
          </w:p>
        </w:tc>
      </w:tr>
      <w:tr w:rsidR="0099734B" w:rsidRPr="00155F11" w:rsidTr="00C74719">
        <w:tc>
          <w:tcPr>
            <w:tcW w:w="3426" w:type="dxa"/>
          </w:tcPr>
          <w:p w:rsidR="0099734B" w:rsidRPr="00155F11" w:rsidRDefault="0099734B" w:rsidP="006C3C41">
            <w:pPr>
              <w:rPr>
                <w:sz w:val="20"/>
                <w:szCs w:val="20"/>
              </w:rPr>
            </w:pPr>
            <w:r w:rsidRPr="00155F11">
              <w:rPr>
                <w:sz w:val="20"/>
                <w:szCs w:val="20"/>
              </w:rPr>
              <w:lastRenderedPageBreak/>
              <w:t xml:space="preserve">[410000] Statement of comprehensive income, OCI components presented net of tax </w:t>
            </w:r>
          </w:p>
        </w:tc>
        <w:tc>
          <w:tcPr>
            <w:tcW w:w="3427" w:type="dxa"/>
          </w:tcPr>
          <w:p w:rsidR="0099734B" w:rsidRPr="00155F11" w:rsidRDefault="0099734B" w:rsidP="00D26EA2">
            <w:pPr>
              <w:rPr>
                <w:sz w:val="20"/>
                <w:szCs w:val="20"/>
              </w:rPr>
            </w:pPr>
            <w:r w:rsidRPr="00155F11">
              <w:rPr>
                <w:sz w:val="20"/>
                <w:szCs w:val="20"/>
              </w:rPr>
              <w:t>Exchange differences on translation [abstract]</w:t>
            </w:r>
          </w:p>
        </w:tc>
        <w:tc>
          <w:tcPr>
            <w:tcW w:w="3427" w:type="dxa"/>
          </w:tcPr>
          <w:p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Available-for-sale financial assets [abstract]</w:t>
            </w:r>
          </w:p>
        </w:tc>
        <w:tc>
          <w:tcPr>
            <w:tcW w:w="3427" w:type="dxa"/>
          </w:tcPr>
          <w:p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Cash flow hedges [abstract]</w:t>
            </w:r>
          </w:p>
        </w:tc>
        <w:tc>
          <w:tcPr>
            <w:tcW w:w="3427" w:type="dxa"/>
          </w:tcPr>
          <w:p w:rsidR="0099734B" w:rsidRPr="00155F11" w:rsidRDefault="0099734B" w:rsidP="008A128A">
            <w:pPr>
              <w:rPr>
                <w:sz w:val="20"/>
                <w:szCs w:val="20"/>
              </w:rPr>
            </w:pPr>
            <w:r w:rsidRPr="00155F11">
              <w:rPr>
                <w:sz w:val="20"/>
                <w:szCs w:val="20"/>
              </w:rPr>
              <w:t>Other comprehensive income, net of tax, cash flow hedges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Hedges of net investment in foreign operations [abstract]</w:t>
            </w:r>
          </w:p>
        </w:tc>
        <w:tc>
          <w:tcPr>
            <w:tcW w:w="3427" w:type="dxa"/>
          </w:tcPr>
          <w:p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rsidTr="00C74719">
        <w:tc>
          <w:tcPr>
            <w:tcW w:w="3426" w:type="dxa"/>
          </w:tcPr>
          <w:p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rsidR="006C3C41" w:rsidRPr="00155F11" w:rsidRDefault="006C3C41" w:rsidP="00D26EA2">
            <w:pPr>
              <w:rPr>
                <w:sz w:val="20"/>
                <w:szCs w:val="20"/>
              </w:rPr>
            </w:pPr>
            <w:r w:rsidRPr="00155F11">
              <w:rPr>
                <w:sz w:val="20"/>
                <w:szCs w:val="20"/>
              </w:rPr>
              <w:t>Exchange differences on translation [abstract]</w:t>
            </w:r>
          </w:p>
        </w:tc>
        <w:tc>
          <w:tcPr>
            <w:tcW w:w="3427" w:type="dxa"/>
          </w:tcPr>
          <w:p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Available-for-sale financial assets [abstract]</w:t>
            </w:r>
          </w:p>
        </w:tc>
        <w:tc>
          <w:tcPr>
            <w:tcW w:w="3427" w:type="dxa"/>
          </w:tcPr>
          <w:p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 hedges [abstract]</w:t>
            </w:r>
          </w:p>
        </w:tc>
        <w:tc>
          <w:tcPr>
            <w:tcW w:w="3427" w:type="dxa"/>
          </w:tcPr>
          <w:p w:rsidR="006C3C41" w:rsidRPr="00155F11" w:rsidRDefault="006C3C41" w:rsidP="008A128A">
            <w:pPr>
              <w:rPr>
                <w:sz w:val="20"/>
                <w:szCs w:val="20"/>
              </w:rPr>
            </w:pPr>
            <w:r w:rsidRPr="00155F11">
              <w:rPr>
                <w:sz w:val="20"/>
                <w:szCs w:val="20"/>
              </w:rPr>
              <w:t>Other comprehensive income, before tax, cash flow hedges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Hedges of net investment in foreign operations [abstract]</w:t>
            </w:r>
          </w:p>
        </w:tc>
        <w:tc>
          <w:tcPr>
            <w:tcW w:w="3427" w:type="dxa"/>
          </w:tcPr>
          <w:p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rsidTr="00C74719">
        <w:tc>
          <w:tcPr>
            <w:tcW w:w="3426" w:type="dxa"/>
          </w:tcPr>
          <w:p w:rsidR="006C3C41" w:rsidRPr="00155F11" w:rsidRDefault="006C3C41" w:rsidP="008C53AC">
            <w:pPr>
              <w:rPr>
                <w:sz w:val="20"/>
                <w:szCs w:val="20"/>
              </w:rPr>
            </w:pPr>
            <w:r w:rsidRPr="00155F11">
              <w:rPr>
                <w:sz w:val="20"/>
                <w:szCs w:val="20"/>
              </w:rPr>
              <w:t>[610000] Statement of changes in equity</w:t>
            </w:r>
          </w:p>
        </w:tc>
        <w:tc>
          <w:tcPr>
            <w:tcW w:w="3427" w:type="dxa"/>
          </w:tcPr>
          <w:p w:rsidR="006C3C41" w:rsidRPr="00155F11" w:rsidRDefault="006C3C41" w:rsidP="00D26EA2">
            <w:pPr>
              <w:rPr>
                <w:sz w:val="20"/>
                <w:szCs w:val="20"/>
              </w:rPr>
            </w:pPr>
            <w:r w:rsidRPr="00155F11">
              <w:rPr>
                <w:sz w:val="20"/>
                <w:szCs w:val="20"/>
              </w:rPr>
              <w:t>Equity attributable to owners of parent [member]</w:t>
            </w:r>
          </w:p>
        </w:tc>
        <w:tc>
          <w:tcPr>
            <w:tcW w:w="3427" w:type="dxa"/>
          </w:tcPr>
          <w:p w:rsidR="006C3C41" w:rsidRPr="00155F11" w:rsidRDefault="006C3C41" w:rsidP="008A128A">
            <w:pPr>
              <w:rPr>
                <w:sz w:val="20"/>
                <w:szCs w:val="20"/>
              </w:rPr>
            </w:pPr>
            <w:r w:rsidRPr="00155F11">
              <w:rPr>
                <w:sz w:val="20"/>
                <w:szCs w:val="20"/>
              </w:rPr>
              <w:t>Other equity interest [member]</w:t>
            </w:r>
          </w:p>
          <w:p w:rsidR="006C3C41" w:rsidRPr="00155F11" w:rsidRDefault="006C3C41" w:rsidP="008A128A">
            <w:pPr>
              <w:rPr>
                <w:sz w:val="20"/>
                <w:szCs w:val="20"/>
              </w:rPr>
            </w:pPr>
            <w:r w:rsidRPr="00155F11">
              <w:rPr>
                <w:sz w:val="20"/>
                <w:szCs w:val="20"/>
              </w:rPr>
              <w:t>Other reserves [member]</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[510000] Statement of cash flows, 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rsidR="006C3C41" w:rsidRPr="00155F11" w:rsidRDefault="006C3C41" w:rsidP="008A128A">
            <w:pPr>
              <w:rPr>
                <w:sz w:val="20"/>
                <w:szCs w:val="20"/>
              </w:rPr>
            </w:pPr>
            <w:r w:rsidRPr="00155F11">
              <w:rPr>
                <w:sz w:val="20"/>
                <w:szCs w:val="20"/>
              </w:rPr>
              <w:t>Other cash receipts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rsidR="006C3C41" w:rsidRPr="00155F11" w:rsidRDefault="006C3C41" w:rsidP="008A128A">
            <w:pPr>
              <w:rPr>
                <w:sz w:val="20"/>
                <w:szCs w:val="20"/>
              </w:rPr>
            </w:pPr>
            <w:r w:rsidRPr="00155F11">
              <w:rPr>
                <w:sz w:val="20"/>
                <w:szCs w:val="20"/>
              </w:rPr>
              <w:t>Other cash payments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[520000] Statement of cash flows, indirect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Adjustments to reconcile profit (loss) [abstract]</w:t>
            </w:r>
          </w:p>
        </w:tc>
        <w:tc>
          <w:tcPr>
            <w:tcW w:w="3427" w:type="dxa"/>
          </w:tcPr>
          <w:p w:rsidR="006C3C41" w:rsidRPr="00155F11" w:rsidRDefault="006C3C41" w:rsidP="008A128A">
            <w:pPr>
              <w:rPr>
                <w:sz w:val="20"/>
                <w:szCs w:val="20"/>
              </w:rPr>
            </w:pPr>
            <w:r w:rsidRPr="00155F11">
              <w:rPr>
                <w:sz w:val="20"/>
                <w:szCs w:val="20"/>
              </w:rPr>
              <w:t>Other adjustments for non-cash items</w:t>
            </w:r>
          </w:p>
          <w:p w:rsidR="006C3C41" w:rsidRPr="00155F11" w:rsidRDefault="006C3C41" w:rsidP="008A128A">
            <w:pPr>
              <w:rPr>
                <w:sz w:val="20"/>
                <w:szCs w:val="20"/>
              </w:rPr>
            </w:pPr>
            <w:r w:rsidRPr="00155F11">
              <w:rPr>
                <w:sz w:val="20"/>
                <w:szCs w:val="20"/>
              </w:rPr>
              <w:t>Other adjustments for which cash effects are investing or financing cash flow</w:t>
            </w:r>
          </w:p>
          <w:p w:rsidR="006C3C41" w:rsidRPr="00155F11" w:rsidRDefault="006C3C41" w:rsidP="008A128A">
            <w:pPr>
              <w:rPr>
                <w:sz w:val="20"/>
                <w:szCs w:val="20"/>
              </w:rPr>
            </w:pPr>
            <w:r w:rsidRPr="00155F11">
              <w:rPr>
                <w:sz w:val="20"/>
                <w:szCs w:val="20"/>
              </w:rPr>
              <w:t>Other adjustments to reconcile profit (loss)</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47E2C" w:rsidRDefault="006C3C41" w:rsidP="008A128A">
            <w:pPr>
              <w:rPr>
                <w:sz w:val="20"/>
                <w:szCs w:val="20"/>
              </w:rPr>
            </w:pPr>
            <w:r w:rsidRPr="00155F11">
              <w:rPr>
                <w:sz w:val="20"/>
                <w:szCs w:val="20"/>
              </w:rPr>
              <w:t>Other inflows (outflows) of cash</w:t>
            </w:r>
          </w:p>
        </w:tc>
      </w:tr>
    </w:tbl>
    <w:p w:rsidR="00A5621D" w:rsidRDefault="00FD304A" w:rsidP="00FD304A">
      <w:pPr>
        <w:pStyle w:val="Head2"/>
        <w:tabs>
          <w:tab w:val="clear" w:pos="1144"/>
          <w:tab w:val="num" w:pos="709"/>
        </w:tabs>
        <w:ind w:left="709" w:hanging="709"/>
      </w:pPr>
      <w:bookmarkStart w:id="278" w:name="_Toc511374558"/>
      <w:r>
        <w:t xml:space="preserve">use of </w:t>
      </w:r>
      <w:r w:rsidR="00AD6431">
        <w:t>role</w:t>
      </w:r>
      <w:r>
        <w:t xml:space="preserve"> [836600] – insurance contracts (ifrs 17)</w:t>
      </w:r>
      <w:bookmarkEnd w:id="278"/>
    </w:p>
    <w:p w:rsidR="00AD6431" w:rsidRDefault="00FD304A" w:rsidP="00A5621D">
      <w:pPr>
        <w:rPr>
          <w:sz w:val="20"/>
          <w:szCs w:val="20"/>
        </w:rPr>
      </w:pPr>
      <w:r>
        <w:rPr>
          <w:sz w:val="20"/>
          <w:szCs w:val="20"/>
        </w:rPr>
        <w:t xml:space="preserve">The </w:t>
      </w:r>
      <w:r w:rsidR="00AD6431">
        <w:rPr>
          <w:sz w:val="20"/>
          <w:szCs w:val="20"/>
        </w:rPr>
        <w:t>role</w:t>
      </w:r>
      <w:r>
        <w:rPr>
          <w:sz w:val="20"/>
          <w:szCs w:val="20"/>
        </w:rPr>
        <w:t xml:space="preserve"> [836600] contains elements that should be used when AASB 17 Insurance Contracts is adopted.  AASB 17 is effective for financial year</w:t>
      </w:r>
      <w:r w:rsidR="00AD6431">
        <w:rPr>
          <w:sz w:val="20"/>
          <w:szCs w:val="20"/>
        </w:rPr>
        <w:t>s</w:t>
      </w:r>
      <w:r>
        <w:rPr>
          <w:sz w:val="20"/>
          <w:szCs w:val="20"/>
        </w:rPr>
        <w:t xml:space="preserve"> ending on or after 31 December 2020</w:t>
      </w:r>
      <w:r w:rsidR="00DC1C33">
        <w:rPr>
          <w:sz w:val="20"/>
          <w:szCs w:val="20"/>
        </w:rPr>
        <w:t xml:space="preserve"> and it can be early adopted by entities.  </w:t>
      </w:r>
    </w:p>
    <w:p w:rsidR="00AD6431" w:rsidRDefault="00AD6431" w:rsidP="00A5621D">
      <w:pPr>
        <w:rPr>
          <w:sz w:val="20"/>
          <w:szCs w:val="20"/>
        </w:rPr>
      </w:pPr>
    </w:p>
    <w:p w:rsidR="00FD304A" w:rsidRDefault="00AD6431" w:rsidP="00A5621D">
      <w:pPr>
        <w:rPr>
          <w:sz w:val="20"/>
          <w:szCs w:val="20"/>
        </w:rPr>
      </w:pPr>
      <w:r>
        <w:rPr>
          <w:sz w:val="20"/>
          <w:szCs w:val="20"/>
        </w:rPr>
        <w:t xml:space="preserve">When </w:t>
      </w:r>
      <w:r w:rsidR="00DC1C33">
        <w:rPr>
          <w:sz w:val="20"/>
          <w:szCs w:val="20"/>
        </w:rPr>
        <w:t>AASB 17</w:t>
      </w:r>
      <w:r>
        <w:rPr>
          <w:sz w:val="20"/>
          <w:szCs w:val="20"/>
        </w:rPr>
        <w:t xml:space="preserve"> is adopted, it</w:t>
      </w:r>
      <w:r w:rsidR="00DC1C33">
        <w:rPr>
          <w:sz w:val="20"/>
          <w:szCs w:val="20"/>
        </w:rPr>
        <w:t xml:space="preserve"> will </w:t>
      </w:r>
      <w:r w:rsidR="00DC1C33" w:rsidRPr="00A5621D">
        <w:rPr>
          <w:sz w:val="20"/>
          <w:szCs w:val="20"/>
        </w:rPr>
        <w:t>supersede AASB 4</w:t>
      </w:r>
      <w:r w:rsidR="00DC1C33">
        <w:rPr>
          <w:sz w:val="20"/>
          <w:szCs w:val="20"/>
        </w:rPr>
        <w:t xml:space="preserve"> Insurance Contracts</w:t>
      </w:r>
      <w:r w:rsidR="00DC1C33" w:rsidRPr="00A5621D">
        <w:rPr>
          <w:sz w:val="20"/>
          <w:szCs w:val="20"/>
        </w:rPr>
        <w:t>, AASB 1023</w:t>
      </w:r>
      <w:r w:rsidR="00DC1C33">
        <w:rPr>
          <w:sz w:val="20"/>
          <w:szCs w:val="20"/>
        </w:rPr>
        <w:t xml:space="preserve"> General Insurance Contracts </w:t>
      </w:r>
      <w:r w:rsidR="00DC1C33" w:rsidRPr="00A5621D">
        <w:rPr>
          <w:sz w:val="20"/>
          <w:szCs w:val="20"/>
        </w:rPr>
        <w:t xml:space="preserve">and AASB 1038 </w:t>
      </w:r>
      <w:r w:rsidR="00DC1C33">
        <w:rPr>
          <w:sz w:val="20"/>
          <w:szCs w:val="20"/>
        </w:rPr>
        <w:t xml:space="preserve">Life Insurance Contracts, </w:t>
      </w:r>
      <w:r w:rsidR="00DC1C33" w:rsidRPr="00A5621D">
        <w:rPr>
          <w:sz w:val="20"/>
          <w:szCs w:val="20"/>
        </w:rPr>
        <w:t xml:space="preserve">and therefore </w:t>
      </w:r>
      <w:r w:rsidR="00DC1C33">
        <w:rPr>
          <w:sz w:val="20"/>
          <w:szCs w:val="20"/>
        </w:rPr>
        <w:t xml:space="preserve">elements provided in the following </w:t>
      </w:r>
      <w:r>
        <w:rPr>
          <w:sz w:val="20"/>
          <w:szCs w:val="20"/>
        </w:rPr>
        <w:t xml:space="preserve">respective </w:t>
      </w:r>
      <w:r w:rsidR="00DC1C33">
        <w:rPr>
          <w:sz w:val="20"/>
          <w:szCs w:val="20"/>
        </w:rPr>
        <w:t xml:space="preserve">ELRs: [836500] Notes – Insurance Contracts, [836501] Notes – Life Insurance Contracts and [836505] Note – General Insurance Contracts should not be used.  </w:t>
      </w:r>
    </w:p>
    <w:p w:rsidR="00FD304A" w:rsidRDefault="00FD304A" w:rsidP="00A5621D">
      <w:pPr>
        <w:rPr>
          <w:sz w:val="20"/>
          <w:szCs w:val="20"/>
        </w:rPr>
      </w:pPr>
    </w:p>
    <w:p w:rsidR="00D26EA2" w:rsidRPr="003E7D7D" w:rsidRDefault="00D26EA2" w:rsidP="00024EAF">
      <w:pPr>
        <w:pStyle w:val="Head2"/>
        <w:tabs>
          <w:tab w:val="clear" w:pos="1144"/>
          <w:tab w:val="num" w:pos="709"/>
        </w:tabs>
        <w:ind w:hanging="1144"/>
      </w:pPr>
      <w:bookmarkStart w:id="279" w:name="_Toc511374559"/>
      <w:r w:rsidRPr="003E7D7D">
        <w:t>Units and Decimals</w:t>
      </w:r>
      <w:bookmarkEnd w:id="279"/>
    </w:p>
    <w:p w:rsidR="00D26EA2" w:rsidRPr="000B7A1F" w:rsidRDefault="00D26EA2" w:rsidP="00D26EA2">
      <w:pPr>
        <w:rPr>
          <w:sz w:val="20"/>
          <w:szCs w:val="20"/>
        </w:rPr>
      </w:pPr>
      <w:r w:rsidRPr="000B7A1F">
        <w:rPr>
          <w:sz w:val="20"/>
          <w:szCs w:val="20"/>
        </w:rPr>
        <w:t>Numerical information within instance documents may include:</w:t>
      </w:r>
    </w:p>
    <w:p w:rsidR="00D26EA2" w:rsidRPr="000B7A1F" w:rsidRDefault="00D26EA2" w:rsidP="00D26EA2">
      <w:pPr>
        <w:rPr>
          <w:sz w:val="20"/>
          <w:szCs w:val="20"/>
        </w:rPr>
      </w:pPr>
    </w:p>
    <w:p w:rsidR="00B87F1A" w:rsidRDefault="00D26EA2">
      <w:pPr>
        <w:numPr>
          <w:ilvl w:val="0"/>
          <w:numId w:val="23"/>
        </w:numPr>
        <w:rPr>
          <w:sz w:val="20"/>
          <w:szCs w:val="20"/>
        </w:rPr>
      </w:pPr>
      <w:r w:rsidRPr="000B7A1F">
        <w:rPr>
          <w:sz w:val="20"/>
          <w:szCs w:val="20"/>
        </w:rPr>
        <w:t>monetary amounts</w:t>
      </w:r>
    </w:p>
    <w:p w:rsidR="00F903CD" w:rsidRDefault="00F903CD">
      <w:pPr>
        <w:numPr>
          <w:ilvl w:val="0"/>
          <w:numId w:val="23"/>
        </w:numPr>
        <w:rPr>
          <w:sz w:val="20"/>
          <w:szCs w:val="20"/>
        </w:rPr>
      </w:pPr>
      <w:r>
        <w:rPr>
          <w:sz w:val="20"/>
          <w:szCs w:val="20"/>
        </w:rPr>
        <w:t>Date type</w:t>
      </w:r>
    </w:p>
    <w:p w:rsidR="00B87F1A" w:rsidRDefault="00D26EA2">
      <w:pPr>
        <w:numPr>
          <w:ilvl w:val="0"/>
          <w:numId w:val="23"/>
        </w:numPr>
        <w:rPr>
          <w:sz w:val="20"/>
          <w:szCs w:val="20"/>
        </w:rPr>
      </w:pPr>
      <w:r w:rsidRPr="000B7A1F">
        <w:rPr>
          <w:sz w:val="20"/>
          <w:szCs w:val="20"/>
        </w:rPr>
        <w:t>share counts</w:t>
      </w:r>
    </w:p>
    <w:p w:rsidR="00B87F1A" w:rsidRDefault="00D26EA2">
      <w:pPr>
        <w:numPr>
          <w:ilvl w:val="0"/>
          <w:numId w:val="23"/>
        </w:numPr>
        <w:rPr>
          <w:sz w:val="20"/>
          <w:szCs w:val="20"/>
        </w:rPr>
      </w:pPr>
      <w:r w:rsidRPr="000B7A1F">
        <w:rPr>
          <w:sz w:val="20"/>
          <w:szCs w:val="20"/>
        </w:rPr>
        <w:t>earnings per share</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rsidR="00D26EA2" w:rsidRPr="000B7A1F" w:rsidRDefault="00D26EA2" w:rsidP="00D26EA2">
      <w:pPr>
        <w:rPr>
          <w:sz w:val="20"/>
          <w:szCs w:val="20"/>
        </w:rPr>
      </w:pPr>
    </w:p>
    <w:p w:rsidR="0032117F" w:rsidRDefault="00D26EA2" w:rsidP="0032117F">
      <w:pPr>
        <w:rPr>
          <w:b/>
          <w:lang w:val="en-US"/>
        </w:rPr>
      </w:pPr>
      <w:r w:rsidRPr="000B7A1F">
        <w:rPr>
          <w:sz w:val="20"/>
          <w:szCs w:val="20"/>
        </w:rPr>
        <w:t>A summary of the properties required for each category of numerical data is included below.</w:t>
      </w:r>
    </w:p>
    <w:p w:rsidR="00D26EA2" w:rsidRPr="0076615C" w:rsidRDefault="00D26EA2" w:rsidP="0076615C">
      <w:pPr>
        <w:pStyle w:val="Head3"/>
      </w:pPr>
      <w:bookmarkStart w:id="280" w:name="_Toc261425851"/>
      <w:bookmarkStart w:id="281" w:name="_Toc262111490"/>
      <w:bookmarkStart w:id="282" w:name="_Toc262121457"/>
      <w:bookmarkStart w:id="283" w:name="_Toc511374560"/>
      <w:bookmarkEnd w:id="280"/>
      <w:bookmarkEnd w:id="281"/>
      <w:bookmarkEnd w:id="282"/>
      <w:r w:rsidRPr="0076615C">
        <w:t>Monetary Amounts</w:t>
      </w:r>
      <w:bookmarkEnd w:id="283"/>
      <w:r w:rsidR="00F903CD">
        <w:t xml:space="preserve"> and date type</w:t>
      </w:r>
    </w:p>
    <w:p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rsidR="00D26EA2" w:rsidRPr="00D26EA2" w:rsidRDefault="00D26EA2" w:rsidP="005005AD">
      <w:pPr>
        <w:jc w:val="both"/>
      </w:pPr>
    </w:p>
    <w:p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rsidR="005005AD" w:rsidRPr="000B7A1F" w:rsidRDefault="005005AD" w:rsidP="00D26EA2">
      <w:pPr>
        <w:rPr>
          <w:sz w:val="20"/>
          <w:szCs w:val="20"/>
        </w:rPr>
      </w:pPr>
    </w:p>
    <w:p w:rsidR="009B77C1" w:rsidRDefault="005005AD" w:rsidP="00AD6431">
      <w:pPr>
        <w:pStyle w:val="ListParagraph"/>
        <w:numPr>
          <w:ilvl w:val="0"/>
          <w:numId w:val="31"/>
        </w:numPr>
        <w:autoSpaceDE w:val="0"/>
        <w:autoSpaceDN w:val="0"/>
        <w:adjustRightInd w:val="0"/>
        <w:ind w:hanging="1070"/>
      </w:pPr>
      <w:r>
        <w:rPr>
          <w:rStyle w:val="Emphasis"/>
          <w:bCs w:val="0"/>
          <w:sz w:val="18"/>
          <w:szCs w:val="18"/>
        </w:rPr>
        <w:t>Units – Monetary amounts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hyperlink r:id="rId34" w:history="1">
              <w:r w:rsidRPr="005026F6">
                <w:rPr>
                  <w:rStyle w:val="Hyperlink"/>
                  <w:noProof w:val="0"/>
                  <w:sz w:val="18"/>
                  <w:szCs w:val="18"/>
                </w:rPr>
                <w:t>www.iso.org</w:t>
              </w:r>
            </w:hyperlink>
            <w:r w:rsidRPr="005026F6">
              <w:rPr>
                <w:sz w:val="18"/>
                <w:szCs w:val="18"/>
              </w:rPr>
              <w:t>) e.g. iso4217:AUD for Australian dollars</w:t>
            </w:r>
          </w:p>
        </w:tc>
      </w:tr>
    </w:tbl>
    <w:p w:rsidR="00F903CD" w:rsidRDefault="00F903CD" w:rsidP="00F903CD">
      <w:pPr>
        <w:jc w:val="both"/>
        <w:rPr>
          <w:sz w:val="20"/>
          <w:szCs w:val="20"/>
        </w:rPr>
      </w:pPr>
      <w:bookmarkStart w:id="284" w:name="_Toc511374561"/>
    </w:p>
    <w:p w:rsidR="00F903CD" w:rsidRDefault="00F903CD" w:rsidP="00F903CD">
      <w:pPr>
        <w:jc w:val="both"/>
        <w:rPr>
          <w:sz w:val="20"/>
          <w:szCs w:val="20"/>
        </w:rPr>
      </w:pPr>
      <w:r>
        <w:rPr>
          <w:sz w:val="20"/>
          <w:szCs w:val="20"/>
        </w:rPr>
        <w:t>Facts for element with datetype should be presented without the time component (i.e. in the format of yyyy-mm-dd).</w:t>
      </w:r>
    </w:p>
    <w:p w:rsidR="00F903CD" w:rsidRPr="00F903CD" w:rsidRDefault="00F903CD" w:rsidP="00F903CD">
      <w:pPr>
        <w:jc w:val="both"/>
        <w:rPr>
          <w:sz w:val="20"/>
          <w:szCs w:val="20"/>
        </w:rPr>
      </w:pPr>
    </w:p>
    <w:p w:rsidR="00D26EA2" w:rsidRPr="0076615C" w:rsidRDefault="00D26EA2" w:rsidP="0076615C">
      <w:pPr>
        <w:pStyle w:val="Head3"/>
      </w:pPr>
      <w:r w:rsidRPr="0076615C">
        <w:t>Share Counts</w:t>
      </w:r>
      <w:bookmarkEnd w:id="284"/>
    </w:p>
    <w:p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rsidR="005005AD" w:rsidRPr="005005AD" w:rsidRDefault="005005AD" w:rsidP="00D26EA2">
      <w:pPr>
        <w:rPr>
          <w:sz w:val="20"/>
          <w:szCs w:val="20"/>
        </w:rPr>
      </w:pPr>
    </w:p>
    <w:p w:rsidR="009B77C1" w:rsidRDefault="005005AD" w:rsidP="007D19C7">
      <w:pPr>
        <w:pStyle w:val="ListParagraph"/>
        <w:numPr>
          <w:ilvl w:val="0"/>
          <w:numId w:val="31"/>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lastRenderedPageBreak/>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rsidR="00D26EA2" w:rsidRPr="0076615C" w:rsidRDefault="00D26EA2" w:rsidP="0076615C">
      <w:pPr>
        <w:pStyle w:val="Head3"/>
      </w:pPr>
      <w:bookmarkStart w:id="285" w:name="_Toc511374562"/>
      <w:r w:rsidRPr="0076615C">
        <w:t>Earnings Per Share</w:t>
      </w:r>
      <w:bookmarkEnd w:id="285"/>
    </w:p>
    <w:p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rsidR="005005AD" w:rsidRPr="005026F6" w:rsidRDefault="005005AD" w:rsidP="00D26EA2">
      <w:pPr>
        <w:rPr>
          <w:sz w:val="20"/>
          <w:szCs w:val="20"/>
        </w:rPr>
      </w:pPr>
    </w:p>
    <w:p w:rsidR="009B77C1" w:rsidRDefault="005005AD" w:rsidP="007D19C7">
      <w:pPr>
        <w:pStyle w:val="ListParagraph"/>
        <w:numPr>
          <w:ilvl w:val="0"/>
          <w:numId w:val="31"/>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Divide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unitNumerator and unitDenominator concepts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unitNumerator</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numerator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Numerator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r w:rsidR="000B1B54" w:rsidRPr="000B1B54">
              <w:t>www.iso.org</w:t>
            </w:r>
            <w:r w:rsidRPr="005026F6">
              <w:rPr>
                <w:sz w:val="18"/>
                <w:szCs w:val="18"/>
              </w:rPr>
              <w:t>) e.g. iso4217:AUD for Australian dollars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unitDenominator</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denominator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Denominator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rsidR="007924A0" w:rsidRDefault="007924A0" w:rsidP="00A94C4B">
      <w:pPr>
        <w:pStyle w:val="Head2"/>
        <w:tabs>
          <w:tab w:val="clear" w:pos="1144"/>
          <w:tab w:val="num" w:pos="709"/>
        </w:tabs>
        <w:ind w:hanging="1144"/>
      </w:pPr>
      <w:bookmarkStart w:id="286" w:name="_Toc511374563"/>
      <w:r>
        <w:t>Validation of instance document</w:t>
      </w:r>
      <w:bookmarkEnd w:id="286"/>
    </w:p>
    <w:p w:rsidR="0007044B" w:rsidRPr="0007044B" w:rsidRDefault="0007044B" w:rsidP="0007044B">
      <w:pPr>
        <w:pStyle w:val="Head3"/>
      </w:pPr>
      <w:bookmarkStart w:id="287" w:name="_Toc511374564"/>
      <w:r>
        <w:t xml:space="preserve">Required </w:t>
      </w:r>
      <w:r w:rsidR="00872BC0">
        <w:t>validation</w:t>
      </w:r>
      <w:bookmarkEnd w:id="287"/>
    </w:p>
    <w:p w:rsidR="00D26EA2" w:rsidRPr="005026F6" w:rsidRDefault="008878BA" w:rsidP="00D26EA2">
      <w:pPr>
        <w:rPr>
          <w:sz w:val="20"/>
          <w:szCs w:val="20"/>
        </w:rPr>
      </w:pPr>
      <w:r w:rsidRPr="005026F6">
        <w:rPr>
          <w:sz w:val="20"/>
          <w:szCs w:val="20"/>
        </w:rPr>
        <w:t>ASIC performs t</w:t>
      </w:r>
      <w:r w:rsidR="0037599B" w:rsidRPr="005026F6">
        <w:rPr>
          <w:sz w:val="20"/>
          <w:szCs w:val="20"/>
        </w:rPr>
        <w:t>wo types of validations:</w:t>
      </w:r>
    </w:p>
    <w:p w:rsidR="009B77C1" w:rsidRDefault="0037599B">
      <w:pPr>
        <w:pStyle w:val="ListParagraph"/>
        <w:numPr>
          <w:ilvl w:val="0"/>
          <w:numId w:val="27"/>
        </w:numPr>
        <w:rPr>
          <w:sz w:val="20"/>
          <w:szCs w:val="20"/>
        </w:rPr>
      </w:pPr>
      <w:r w:rsidRPr="005026F6">
        <w:rPr>
          <w:sz w:val="20"/>
          <w:szCs w:val="20"/>
        </w:rPr>
        <w:t xml:space="preserve">Taxonomy / XBRL </w:t>
      </w:r>
      <w:r w:rsidR="00C14BFD">
        <w:rPr>
          <w:sz w:val="20"/>
          <w:szCs w:val="20"/>
        </w:rPr>
        <w:t xml:space="preserve">/ iXBRL </w:t>
      </w:r>
      <w:r w:rsidRPr="005026F6">
        <w:rPr>
          <w:sz w:val="20"/>
          <w:szCs w:val="20"/>
        </w:rPr>
        <w:t>validation –</w:t>
      </w:r>
      <w:r w:rsidR="008878BA" w:rsidRPr="005026F6">
        <w:rPr>
          <w:sz w:val="20"/>
          <w:szCs w:val="20"/>
        </w:rPr>
        <w:t xml:space="preserve">checks that the instance document is </w:t>
      </w:r>
      <w:r w:rsidRPr="005026F6">
        <w:rPr>
          <w:sz w:val="20"/>
          <w:szCs w:val="20"/>
        </w:rPr>
        <w:t xml:space="preserve">well formatted </w:t>
      </w:r>
      <w:r w:rsidR="008878BA" w:rsidRPr="005026F6">
        <w:rPr>
          <w:sz w:val="20"/>
          <w:szCs w:val="20"/>
        </w:rPr>
        <w:t xml:space="preserve">XBRL file </w:t>
      </w:r>
      <w:r w:rsidRPr="005026F6">
        <w:rPr>
          <w:sz w:val="20"/>
          <w:szCs w:val="20"/>
        </w:rPr>
        <w:t xml:space="preserve">against </w:t>
      </w:r>
      <w:r w:rsidR="006B5616">
        <w:rPr>
          <w:sz w:val="20"/>
          <w:szCs w:val="20"/>
        </w:rPr>
        <w:t xml:space="preserve">IFRS AU Taxonomy </w:t>
      </w:r>
      <w:r w:rsidR="00B57D8C">
        <w:rPr>
          <w:sz w:val="20"/>
          <w:szCs w:val="20"/>
        </w:rPr>
        <w:t>2018</w:t>
      </w:r>
    </w:p>
    <w:p w:rsidR="009B77C1" w:rsidRDefault="0037599B">
      <w:pPr>
        <w:pStyle w:val="ListParagraph"/>
        <w:numPr>
          <w:ilvl w:val="0"/>
          <w:numId w:val="27"/>
        </w:numPr>
        <w:rPr>
          <w:sz w:val="20"/>
          <w:szCs w:val="20"/>
        </w:rPr>
      </w:pPr>
      <w:r w:rsidRPr="005026F6">
        <w:rPr>
          <w:sz w:val="20"/>
          <w:szCs w:val="20"/>
        </w:rPr>
        <w:t>Validation of business rules as per below table</w:t>
      </w:r>
    </w:p>
    <w:p w:rsidR="0037599B" w:rsidRDefault="0037599B" w:rsidP="0006381D">
      <w:bookmarkStart w:id="288" w:name="_Toc230691303"/>
      <w:bookmarkStart w:id="289" w:name="_Toc230691401"/>
      <w:bookmarkStart w:id="290" w:name="_Toc230691497"/>
      <w:bookmarkStart w:id="291" w:name="_Toc230693445"/>
      <w:bookmarkStart w:id="292" w:name="_Toc230696621"/>
      <w:bookmarkStart w:id="293" w:name="_Toc230699919"/>
      <w:bookmarkStart w:id="294" w:name="_Toc230700260"/>
      <w:bookmarkEnd w:id="114"/>
      <w:bookmarkEnd w:id="115"/>
      <w:bookmarkEnd w:id="116"/>
      <w:bookmarkEnd w:id="288"/>
      <w:bookmarkEnd w:id="289"/>
      <w:bookmarkEnd w:id="290"/>
      <w:bookmarkEnd w:id="291"/>
      <w:bookmarkEnd w:id="292"/>
      <w:bookmarkEnd w:id="293"/>
      <w:bookmarkEnd w:id="294"/>
    </w:p>
    <w:p w:rsidR="00753C7B" w:rsidRDefault="00753C7B" w:rsidP="00981447">
      <w:pPr>
        <w:pStyle w:val="ListParagraph"/>
        <w:numPr>
          <w:ilvl w:val="0"/>
          <w:numId w:val="31"/>
        </w:numPr>
        <w:autoSpaceDE w:val="0"/>
        <w:autoSpaceDN w:val="0"/>
        <w:adjustRightInd w:val="0"/>
        <w:rPr>
          <w:sz w:val="20"/>
          <w:szCs w:val="20"/>
        </w:rPr>
      </w:pPr>
      <w:r>
        <w:rPr>
          <w:rStyle w:val="Emphasis"/>
          <w:bCs w:val="0"/>
          <w:sz w:val="18"/>
          <w:szCs w:val="18"/>
        </w:rPr>
        <w:t>Validation rules</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3"/>
        <w:gridCol w:w="1414"/>
        <w:gridCol w:w="2374"/>
      </w:tblGrid>
      <w:tr w:rsidR="0037599B" w:rsidRPr="0086223B" w:rsidTr="00FF2959">
        <w:trPr>
          <w:cantSplit/>
          <w:tblHeader/>
        </w:trPr>
        <w:tc>
          <w:tcPr>
            <w:tcW w:w="349" w:type="pct"/>
            <w:tcBorders>
              <w:bottom w:val="single" w:sz="4" w:space="0" w:color="auto"/>
            </w:tcBorders>
            <w:shd w:val="clear" w:color="auto" w:fill="C6D9F1"/>
            <w:vAlign w:val="center"/>
          </w:tcPr>
          <w:p w:rsidR="0037599B" w:rsidRDefault="0037599B" w:rsidP="00B67020">
            <w:pPr>
              <w:spacing w:afterLines="50" w:after="120"/>
              <w:rPr>
                <w:rFonts w:cs="Arial"/>
                <w:b/>
                <w:sz w:val="20"/>
                <w:szCs w:val="20"/>
              </w:rPr>
            </w:pPr>
            <w:r>
              <w:rPr>
                <w:rFonts w:cs="Arial"/>
                <w:b/>
                <w:sz w:val="20"/>
                <w:szCs w:val="20"/>
              </w:rPr>
              <w:t>Rule No</w:t>
            </w:r>
          </w:p>
        </w:tc>
        <w:tc>
          <w:tcPr>
            <w:tcW w:w="2789"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 xml:space="preserve">Validation  </w:t>
            </w:r>
            <w:r w:rsidRPr="0086223B">
              <w:rPr>
                <w:rFonts w:cs="Arial"/>
                <w:b/>
                <w:sz w:val="20"/>
                <w:szCs w:val="20"/>
              </w:rPr>
              <w:t>Rules</w:t>
            </w:r>
          </w:p>
        </w:tc>
        <w:tc>
          <w:tcPr>
            <w:tcW w:w="695"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Rule Imp</w:t>
            </w:r>
          </w:p>
        </w:tc>
        <w:tc>
          <w:tcPr>
            <w:tcW w:w="1167"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SBR Msg Code</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lastRenderedPageBreak/>
              <w:t>1</w:t>
            </w:r>
          </w:p>
        </w:tc>
        <w:tc>
          <w:tcPr>
            <w:tcW w:w="2789" w:type="pct"/>
            <w:vAlign w:val="center"/>
          </w:tcPr>
          <w:p w:rsidR="0037599B" w:rsidRPr="007A0A01" w:rsidRDefault="002E2FC5" w:rsidP="002E2FC5">
            <w:pPr>
              <w:rPr>
                <w:sz w:val="18"/>
                <w:szCs w:val="18"/>
              </w:rPr>
            </w:pPr>
            <w:r w:rsidRPr="007A0A01">
              <w:rPr>
                <w:sz w:val="18"/>
                <w:szCs w:val="18"/>
              </w:rPr>
              <w:t>The Financial Report must contain data for the same reporting period and the same entity</w:t>
            </w:r>
            <w:r w:rsidR="00524E62">
              <w:rPr>
                <w:sz w:val="18"/>
                <w:szCs w:val="18"/>
              </w:rPr>
              <w:t xml:space="preserve"> as specified in the coversheet instance (i.e. form 388 or FS70 or 7051 or 405)</w:t>
            </w:r>
          </w:p>
        </w:tc>
        <w:tc>
          <w:tcPr>
            <w:tcW w:w="695" w:type="pct"/>
            <w:vAlign w:val="center"/>
          </w:tcPr>
          <w:p w:rsidR="0037599B" w:rsidRPr="007A0A01" w:rsidRDefault="0032117F" w:rsidP="002E2FC5">
            <w:pPr>
              <w:rPr>
                <w:rFonts w:cs="Arial"/>
                <w:bCs/>
                <w:iCs/>
                <w:sz w:val="18"/>
                <w:szCs w:val="18"/>
              </w:rPr>
            </w:pPr>
            <w:r w:rsidRPr="0032117F">
              <w:rPr>
                <w:rFonts w:cs="Arial"/>
                <w:bCs/>
                <w:iCs/>
                <w:sz w:val="18"/>
                <w:szCs w:val="18"/>
              </w:rPr>
              <w:t>Schematron</w:t>
            </w:r>
          </w:p>
        </w:tc>
        <w:tc>
          <w:tcPr>
            <w:tcW w:w="1167" w:type="pct"/>
            <w:vAlign w:val="center"/>
          </w:tcPr>
          <w:p w:rsidR="0037599B" w:rsidRPr="007A0A01" w:rsidRDefault="0037599B" w:rsidP="002E2FC5">
            <w:pPr>
              <w:rPr>
                <w:rFonts w:cs="Arial"/>
                <w:bCs/>
                <w:iCs/>
                <w:sz w:val="18"/>
                <w:szCs w:val="18"/>
                <w:lang w:val="en-US"/>
              </w:rPr>
            </w:pPr>
            <w:r w:rsidRPr="007A0A01">
              <w:rPr>
                <w:sz w:val="18"/>
                <w:szCs w:val="18"/>
              </w:rPr>
              <w:t>CMN.ASIC.FIN.00000</w:t>
            </w:r>
            <w:r w:rsidR="002E2FC5" w:rsidRPr="004F3E3B">
              <w:rPr>
                <w:sz w:val="18"/>
                <w:szCs w:val="18"/>
              </w:rPr>
              <w:t>23</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t>2</w:t>
            </w:r>
          </w:p>
        </w:tc>
        <w:tc>
          <w:tcPr>
            <w:tcW w:w="2789" w:type="pct"/>
            <w:vAlign w:val="center"/>
          </w:tcPr>
          <w:p w:rsidR="0037599B" w:rsidRPr="004F3E3B" w:rsidRDefault="0037599B" w:rsidP="002E2FC5">
            <w:pPr>
              <w:rPr>
                <w:sz w:val="18"/>
                <w:szCs w:val="18"/>
              </w:rPr>
            </w:pPr>
            <w:r w:rsidRPr="007A0A01">
              <w:rPr>
                <w:sz w:val="18"/>
                <w:szCs w:val="18"/>
              </w:rPr>
              <w:t>Entity Identifier Scheme</w:t>
            </w:r>
            <w:r w:rsidRPr="004F3E3B">
              <w:rPr>
                <w:sz w:val="18"/>
                <w:szCs w:val="18"/>
              </w:rPr>
              <w:t xml:space="preserve"> must have one of the following values:</w:t>
            </w:r>
          </w:p>
          <w:p w:rsidR="0037599B" w:rsidRPr="007A0A01" w:rsidRDefault="008069E2" w:rsidP="002E2FC5">
            <w:pPr>
              <w:rPr>
                <w:sz w:val="18"/>
                <w:szCs w:val="18"/>
              </w:rPr>
            </w:pPr>
            <w:hyperlink r:id="rId35" w:history="1">
              <w:r w:rsidR="00524E62">
                <w:rPr>
                  <w:sz w:val="18"/>
                  <w:szCs w:val="18"/>
                </w:rPr>
                <w:t>http://www.asic.gov.au/ACN</w:t>
              </w:r>
            </w:hyperlink>
          </w:p>
          <w:p w:rsidR="0037599B" w:rsidRPr="007A0A01" w:rsidRDefault="008069E2" w:rsidP="002E2FC5">
            <w:pPr>
              <w:rPr>
                <w:sz w:val="18"/>
                <w:szCs w:val="18"/>
              </w:rPr>
            </w:pPr>
            <w:hyperlink r:id="rId36" w:history="1">
              <w:r w:rsidR="00524E62">
                <w:rPr>
                  <w:sz w:val="18"/>
                  <w:szCs w:val="18"/>
                </w:rPr>
                <w:t>http://www.asic.gov.au/ARSN</w:t>
              </w:r>
            </w:hyperlink>
          </w:p>
          <w:p w:rsidR="0037599B" w:rsidRPr="007A0A01" w:rsidRDefault="008069E2" w:rsidP="002E2FC5">
            <w:pPr>
              <w:rPr>
                <w:sz w:val="18"/>
                <w:szCs w:val="18"/>
              </w:rPr>
            </w:pPr>
            <w:hyperlink r:id="rId37" w:history="1">
              <w:r w:rsidR="00524E62">
                <w:rPr>
                  <w:sz w:val="18"/>
                  <w:szCs w:val="18"/>
                </w:rPr>
                <w:t>http://www.asic.gov.au/ARBN</w:t>
              </w:r>
            </w:hyperlink>
          </w:p>
          <w:p w:rsidR="0037599B" w:rsidRPr="007A0A01" w:rsidRDefault="0037599B" w:rsidP="002E2FC5">
            <w:pPr>
              <w:rPr>
                <w:rFonts w:cs="Arial"/>
                <w:bCs/>
                <w:iCs/>
                <w:sz w:val="18"/>
                <w:szCs w:val="18"/>
                <w:lang w:val="en-US"/>
              </w:rPr>
            </w:pPr>
            <w:r w:rsidRPr="004F3E3B">
              <w:rPr>
                <w:sz w:val="18"/>
                <w:szCs w:val="18"/>
              </w:rPr>
              <w:t>http://www.asic.gov.au/AFSL</w:t>
            </w:r>
          </w:p>
        </w:tc>
        <w:tc>
          <w:tcPr>
            <w:tcW w:w="695" w:type="pct"/>
            <w:vAlign w:val="center"/>
          </w:tcPr>
          <w:p w:rsidR="0037599B" w:rsidRPr="007A0A01" w:rsidRDefault="0037599B" w:rsidP="002E2FC5">
            <w:pPr>
              <w:rPr>
                <w:rFonts w:cs="Arial"/>
                <w:bCs/>
                <w:iCs/>
                <w:sz w:val="18"/>
                <w:szCs w:val="18"/>
              </w:rPr>
            </w:pPr>
          </w:p>
          <w:p w:rsidR="0037599B" w:rsidRPr="007A0A01" w:rsidRDefault="0037599B" w:rsidP="002E2FC5">
            <w:pPr>
              <w:rPr>
                <w:rFonts w:cs="Arial"/>
                <w:bCs/>
                <w:iCs/>
                <w:sz w:val="18"/>
                <w:szCs w:val="18"/>
                <w:lang w:val="en-US"/>
              </w:rPr>
            </w:pPr>
            <w:r w:rsidRPr="007A0A01">
              <w:rPr>
                <w:sz w:val="18"/>
                <w:szCs w:val="18"/>
              </w:rPr>
              <w:t xml:space="preserve">Schematron </w:t>
            </w:r>
          </w:p>
        </w:tc>
        <w:tc>
          <w:tcPr>
            <w:tcW w:w="1167" w:type="pct"/>
            <w:vAlign w:val="center"/>
          </w:tcPr>
          <w:p w:rsidR="0037599B" w:rsidRPr="007A0A01" w:rsidRDefault="0037599B" w:rsidP="002E2FC5">
            <w:pPr>
              <w:rPr>
                <w:rFonts w:cs="Arial"/>
                <w:bCs/>
                <w:iCs/>
                <w:sz w:val="18"/>
                <w:szCs w:val="18"/>
                <w:lang w:val="en-US"/>
              </w:rPr>
            </w:pPr>
          </w:p>
          <w:p w:rsidR="0037599B" w:rsidRPr="007A0A01" w:rsidRDefault="0037599B" w:rsidP="002E2FC5">
            <w:pPr>
              <w:rPr>
                <w:rFonts w:cs="Arial"/>
                <w:bCs/>
                <w:iCs/>
                <w:sz w:val="18"/>
                <w:szCs w:val="18"/>
                <w:lang w:val="en-US"/>
              </w:rPr>
            </w:pPr>
            <w:r w:rsidRPr="007A0A01">
              <w:rPr>
                <w:sz w:val="18"/>
                <w:szCs w:val="18"/>
              </w:rPr>
              <w:t>CMN.ASIC.GEN.0000052</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rPr>
            </w:pPr>
            <w:r w:rsidRPr="0032117F">
              <w:rPr>
                <w:rFonts w:cs="Arial"/>
                <w:bCs/>
                <w:iCs/>
                <w:sz w:val="18"/>
                <w:szCs w:val="18"/>
              </w:rPr>
              <w:t>3</w:t>
            </w:r>
          </w:p>
        </w:tc>
        <w:tc>
          <w:tcPr>
            <w:tcW w:w="2789" w:type="pct"/>
            <w:vAlign w:val="center"/>
          </w:tcPr>
          <w:p w:rsidR="0037599B" w:rsidRPr="007A0A01" w:rsidRDefault="002E2FC5" w:rsidP="002E2FC5">
            <w:pPr>
              <w:rPr>
                <w:rFonts w:cs="Arial"/>
                <w:bCs/>
                <w:iCs/>
                <w:sz w:val="18"/>
                <w:szCs w:val="18"/>
              </w:rPr>
            </w:pPr>
            <w:r w:rsidRPr="007A0A01">
              <w:rPr>
                <w:sz w:val="18"/>
                <w:szCs w:val="18"/>
              </w:rPr>
              <w:t>At least one duration context is required</w:t>
            </w:r>
            <w:r w:rsidRPr="004F3E3B">
              <w:rPr>
                <w:sz w:val="18"/>
                <w:szCs w:val="18"/>
              </w:rPr>
              <w:t xml:space="preserve"> for the Financial Report</w:t>
            </w:r>
          </w:p>
        </w:tc>
        <w:tc>
          <w:tcPr>
            <w:tcW w:w="695" w:type="pct"/>
            <w:vAlign w:val="center"/>
          </w:tcPr>
          <w:p w:rsidR="0037599B" w:rsidRPr="004F3E3B" w:rsidRDefault="0037599B" w:rsidP="002E2FC5">
            <w:pPr>
              <w:rPr>
                <w:sz w:val="18"/>
                <w:szCs w:val="18"/>
              </w:rPr>
            </w:pPr>
            <w:r w:rsidRPr="007A0A01">
              <w:rPr>
                <w:sz w:val="18"/>
                <w:szCs w:val="18"/>
              </w:rPr>
              <w:t>Schematron</w:t>
            </w:r>
          </w:p>
        </w:tc>
        <w:tc>
          <w:tcPr>
            <w:tcW w:w="1167" w:type="pct"/>
            <w:vAlign w:val="center"/>
          </w:tcPr>
          <w:p w:rsidR="0037599B" w:rsidRPr="007A0A01" w:rsidRDefault="00524E62" w:rsidP="002E2FC5">
            <w:pPr>
              <w:rPr>
                <w:sz w:val="18"/>
                <w:szCs w:val="18"/>
              </w:rPr>
            </w:pPr>
            <w:r>
              <w:rPr>
                <w:sz w:val="18"/>
                <w:szCs w:val="18"/>
              </w:rPr>
              <w:t>CMN.ASIC.FIN.0000022</w:t>
            </w:r>
          </w:p>
          <w:p w:rsidR="0037599B" w:rsidRPr="007A0A01" w:rsidRDefault="0037599B" w:rsidP="002E2FC5">
            <w:pPr>
              <w:rPr>
                <w:sz w:val="18"/>
                <w:szCs w:val="18"/>
              </w:rPr>
            </w:pPr>
          </w:p>
        </w:tc>
      </w:tr>
      <w:tr w:rsidR="009279BB" w:rsidRPr="0086223B" w:rsidTr="002E2FC5">
        <w:trPr>
          <w:cantSplit/>
          <w:trHeight w:val="691"/>
        </w:trPr>
        <w:tc>
          <w:tcPr>
            <w:tcW w:w="349" w:type="pct"/>
            <w:vAlign w:val="center"/>
          </w:tcPr>
          <w:p w:rsidR="009279BB" w:rsidRPr="007A0A01" w:rsidRDefault="0032117F" w:rsidP="002E2FC5">
            <w:pPr>
              <w:rPr>
                <w:rFonts w:cs="Arial"/>
                <w:bCs/>
                <w:iCs/>
                <w:sz w:val="18"/>
                <w:szCs w:val="18"/>
              </w:rPr>
            </w:pPr>
            <w:r w:rsidRPr="0032117F">
              <w:rPr>
                <w:rFonts w:cs="Arial"/>
                <w:bCs/>
                <w:iCs/>
                <w:sz w:val="18"/>
                <w:szCs w:val="18"/>
              </w:rPr>
              <w:t>4</w:t>
            </w:r>
          </w:p>
        </w:tc>
        <w:tc>
          <w:tcPr>
            <w:tcW w:w="2789" w:type="pct"/>
            <w:vAlign w:val="center"/>
          </w:tcPr>
          <w:p w:rsidR="009279BB" w:rsidRPr="007A0A01" w:rsidRDefault="0032117F" w:rsidP="002E2FC5">
            <w:pPr>
              <w:rPr>
                <w:rFonts w:cs="Arial"/>
                <w:bCs/>
                <w:iCs/>
                <w:sz w:val="18"/>
                <w:szCs w:val="18"/>
              </w:rPr>
            </w:pPr>
            <w:r w:rsidRPr="0032117F">
              <w:rPr>
                <w:rFonts w:cs="Arial"/>
                <w:bCs/>
                <w:iCs/>
                <w:sz w:val="18"/>
                <w:szCs w:val="18"/>
              </w:rPr>
              <w:t>The correct taxonomy version is used for the reporting period specified in the context duration.</w:t>
            </w:r>
          </w:p>
        </w:tc>
        <w:tc>
          <w:tcPr>
            <w:tcW w:w="695" w:type="pct"/>
            <w:vAlign w:val="center"/>
          </w:tcPr>
          <w:p w:rsidR="009279BB" w:rsidRPr="007A0A01" w:rsidRDefault="009279BB" w:rsidP="002E2FC5">
            <w:pPr>
              <w:rPr>
                <w:sz w:val="18"/>
                <w:szCs w:val="18"/>
              </w:rPr>
            </w:pPr>
            <w:r w:rsidRPr="007A0A01">
              <w:rPr>
                <w:sz w:val="18"/>
                <w:szCs w:val="18"/>
              </w:rPr>
              <w:t>Schematron</w:t>
            </w:r>
          </w:p>
        </w:tc>
        <w:tc>
          <w:tcPr>
            <w:tcW w:w="1167" w:type="pct"/>
            <w:vAlign w:val="center"/>
          </w:tcPr>
          <w:p w:rsidR="009279BB" w:rsidRPr="007A0A01" w:rsidRDefault="00524E62" w:rsidP="002E2FC5">
            <w:pPr>
              <w:rPr>
                <w:sz w:val="18"/>
                <w:szCs w:val="18"/>
              </w:rPr>
            </w:pPr>
            <w:r>
              <w:rPr>
                <w:sz w:val="18"/>
                <w:szCs w:val="18"/>
              </w:rPr>
              <w:t>CMN.ASIC.FIN.0000020</w:t>
            </w:r>
          </w:p>
          <w:p w:rsidR="002E2FC5" w:rsidRPr="007A0A01" w:rsidRDefault="002E2FC5" w:rsidP="002E2FC5">
            <w:pPr>
              <w:rPr>
                <w:sz w:val="18"/>
                <w:szCs w:val="18"/>
              </w:rPr>
            </w:pPr>
          </w:p>
          <w:p w:rsidR="002E2FC5" w:rsidRPr="007A0A01" w:rsidRDefault="00524E62" w:rsidP="002E2FC5">
            <w:pPr>
              <w:rPr>
                <w:sz w:val="18"/>
                <w:szCs w:val="18"/>
              </w:rPr>
            </w:pPr>
            <w:r>
              <w:rPr>
                <w:sz w:val="18"/>
                <w:szCs w:val="18"/>
              </w:rPr>
              <w:t>CMN.ASIC.FIN.0000021</w:t>
            </w:r>
          </w:p>
          <w:p w:rsidR="009279BB" w:rsidRPr="007A0A01" w:rsidRDefault="009279BB" w:rsidP="002E2FC5">
            <w:pPr>
              <w:rPr>
                <w:rFonts w:cs="Arial"/>
                <w:bCs/>
                <w:iCs/>
                <w:sz w:val="18"/>
                <w:szCs w:val="18"/>
                <w:lang w:val="en-US"/>
              </w:rPr>
            </w:pPr>
          </w:p>
        </w:tc>
      </w:tr>
    </w:tbl>
    <w:p w:rsidR="004A0A7D" w:rsidRDefault="004A0A7D" w:rsidP="0037599B">
      <w:pPr>
        <w:pStyle w:val="Maintext"/>
        <w:rPr>
          <w:b/>
        </w:rPr>
      </w:pPr>
    </w:p>
    <w:p w:rsidR="002808D1" w:rsidRPr="00C2529F" w:rsidRDefault="002808D1" w:rsidP="002808D1">
      <w:pPr>
        <w:pStyle w:val="Maintext"/>
        <w:rPr>
          <w:sz w:val="20"/>
          <w:szCs w:val="20"/>
          <w:lang w:val="en-US"/>
        </w:rPr>
      </w:pPr>
      <w:r w:rsidRPr="00C2529F">
        <w:rPr>
          <w:sz w:val="20"/>
          <w:szCs w:val="20"/>
          <w:lang w:val="en-US"/>
        </w:rPr>
        <w:t xml:space="preserve">Note that the fact that the </w:t>
      </w:r>
      <w:r w:rsidR="006B5616" w:rsidRPr="00C2529F">
        <w:rPr>
          <w:sz w:val="20"/>
          <w:szCs w:val="20"/>
          <w:lang w:val="en-US"/>
        </w:rPr>
        <w:t xml:space="preserve">IFRS AU Taxonomy </w:t>
      </w:r>
      <w:r w:rsidR="00B57D8C">
        <w:rPr>
          <w:sz w:val="20"/>
          <w:szCs w:val="20"/>
          <w:lang w:val="en-US"/>
        </w:rPr>
        <w:t>2018</w:t>
      </w:r>
      <w:r w:rsidR="00753C7B" w:rsidRPr="00C2529F">
        <w:rPr>
          <w:sz w:val="20"/>
          <w:szCs w:val="20"/>
          <w:lang w:val="en-US"/>
        </w:rPr>
        <w:t xml:space="preserve"> </w:t>
      </w:r>
      <w:r w:rsidRPr="00C2529F">
        <w:rPr>
          <w:sz w:val="20"/>
          <w:szCs w:val="20"/>
          <w:lang w:val="en-US"/>
        </w:rPr>
        <w:t xml:space="preserve">includes ELRs that are alternative in nature – such as “[210000] – Statement of financial position, current/non-current” and “[220000] – Statement of financial position, order of liquidity” – and that the unnecessary ELRs cannot be eliminated due to the fact that </w:t>
      </w:r>
      <w:r w:rsidR="003479AC">
        <w:rPr>
          <w:sz w:val="20"/>
          <w:szCs w:val="20"/>
          <w:lang w:val="en-US"/>
        </w:rPr>
        <w:t>preparer</w:t>
      </w:r>
      <w:r w:rsidR="00F45F5B">
        <w:rPr>
          <w:sz w:val="20"/>
          <w:szCs w:val="20"/>
          <w:lang w:val="en-US"/>
        </w:rPr>
        <w:t>'s</w:t>
      </w:r>
      <w:r w:rsidR="003479AC">
        <w:rPr>
          <w:sz w:val="20"/>
          <w:szCs w:val="20"/>
          <w:lang w:val="en-US"/>
        </w:rPr>
        <w:t xml:space="preserve"> </w:t>
      </w:r>
      <w:r w:rsidR="007D19C7">
        <w:rPr>
          <w:sz w:val="20"/>
          <w:szCs w:val="20"/>
          <w:lang w:val="en-US"/>
        </w:rPr>
        <w:t>customisation</w:t>
      </w:r>
      <w:r w:rsidRPr="00C2529F">
        <w:rPr>
          <w:sz w:val="20"/>
          <w:szCs w:val="20"/>
          <w:lang w:val="en-US"/>
        </w:rPr>
        <w:t xml:space="preserve"> </w:t>
      </w:r>
      <w:r w:rsidR="007D19C7">
        <w:rPr>
          <w:sz w:val="20"/>
          <w:szCs w:val="20"/>
          <w:lang w:val="en-US"/>
        </w:rPr>
        <w:t>is</w:t>
      </w:r>
      <w:r w:rsidR="007D19C7" w:rsidRPr="00C2529F">
        <w:rPr>
          <w:sz w:val="20"/>
          <w:szCs w:val="20"/>
          <w:lang w:val="en-US"/>
        </w:rPr>
        <w:t xml:space="preserve"> </w:t>
      </w:r>
      <w:r w:rsidRPr="00C2529F">
        <w:rPr>
          <w:sz w:val="20"/>
          <w:szCs w:val="20"/>
          <w:lang w:val="en-US"/>
        </w:rPr>
        <w:t xml:space="preserve">not allowed will, in general, trigger </w:t>
      </w:r>
      <w:r w:rsidR="005A0BEE">
        <w:rPr>
          <w:sz w:val="20"/>
          <w:szCs w:val="20"/>
          <w:lang w:val="en-US"/>
        </w:rPr>
        <w:t xml:space="preserve">warnings for </w:t>
      </w:r>
      <w:r w:rsidRPr="00C2529F">
        <w:rPr>
          <w:sz w:val="20"/>
          <w:szCs w:val="20"/>
          <w:lang w:val="en-US"/>
        </w:rPr>
        <w:t xml:space="preserve">calculation inconsistencies, which </w:t>
      </w:r>
      <w:r w:rsidR="005A0BEE">
        <w:rPr>
          <w:sz w:val="20"/>
          <w:szCs w:val="20"/>
          <w:lang w:val="en-US"/>
        </w:rPr>
        <w:t>can</w:t>
      </w:r>
      <w:r w:rsidRPr="00C2529F">
        <w:rPr>
          <w:sz w:val="20"/>
          <w:szCs w:val="20"/>
          <w:lang w:val="en-US"/>
        </w:rPr>
        <w:t xml:space="preserve"> be ignored. </w:t>
      </w:r>
    </w:p>
    <w:p w:rsidR="002808D1" w:rsidRPr="00C2529F" w:rsidRDefault="002808D1" w:rsidP="002808D1">
      <w:pPr>
        <w:pStyle w:val="Maintext"/>
        <w:rPr>
          <w:sz w:val="20"/>
          <w:szCs w:val="20"/>
          <w:lang w:val="en-US"/>
        </w:rPr>
      </w:pPr>
    </w:p>
    <w:p w:rsidR="002808D1" w:rsidRPr="00C2529F" w:rsidRDefault="009E6F33" w:rsidP="002808D1">
      <w:pPr>
        <w:pStyle w:val="Maintext"/>
        <w:rPr>
          <w:sz w:val="20"/>
          <w:szCs w:val="20"/>
          <w:lang w:val="en-US"/>
        </w:rPr>
      </w:pPr>
      <w:r>
        <w:rPr>
          <w:sz w:val="20"/>
          <w:szCs w:val="20"/>
          <w:lang w:val="en-US"/>
        </w:rPr>
        <w:t>The above calculation errors</w:t>
      </w:r>
      <w:r w:rsidRPr="00C2529F">
        <w:rPr>
          <w:sz w:val="20"/>
          <w:szCs w:val="20"/>
          <w:lang w:val="en-US"/>
        </w:rPr>
        <w:t xml:space="preserve"> </w:t>
      </w:r>
      <w:r w:rsidR="002808D1" w:rsidRPr="00C2529F">
        <w:rPr>
          <w:sz w:val="20"/>
          <w:szCs w:val="20"/>
          <w:lang w:val="en-US"/>
        </w:rPr>
        <w:t xml:space="preserve">happen when two alternative ELRs have some common concepts. </w:t>
      </w:r>
      <w:r>
        <w:rPr>
          <w:sz w:val="20"/>
          <w:szCs w:val="20"/>
          <w:lang w:val="en-US"/>
        </w:rPr>
        <w:t>F</w:t>
      </w:r>
      <w:r w:rsidRPr="00C2529F">
        <w:rPr>
          <w:sz w:val="20"/>
          <w:szCs w:val="20"/>
          <w:lang w:val="en-US"/>
        </w:rPr>
        <w:t xml:space="preserve">or </w:t>
      </w:r>
      <w:r w:rsidR="002808D1" w:rsidRPr="00C2529F">
        <w:rPr>
          <w:sz w:val="20"/>
          <w:szCs w:val="20"/>
          <w:lang w:val="en-US"/>
        </w:rPr>
        <w:t xml:space="preserve">example, </w:t>
      </w:r>
      <w:r w:rsidRPr="00C2529F">
        <w:rPr>
          <w:sz w:val="20"/>
          <w:szCs w:val="20"/>
          <w:lang w:val="en-US"/>
        </w:rPr>
        <w:t xml:space="preserve">an entity that decides to use </w:t>
      </w:r>
      <w:r w:rsidR="002808D1" w:rsidRPr="00C2529F">
        <w:rPr>
          <w:sz w:val="20"/>
          <w:szCs w:val="20"/>
          <w:lang w:val="en-US"/>
        </w:rPr>
        <w:t xml:space="preserve">the “[210000] - Statement of financial position, current/non-current” ELR. The </w:t>
      </w:r>
      <w:r w:rsidR="001E2FFB" w:rsidRPr="00C2529F">
        <w:rPr>
          <w:sz w:val="20"/>
          <w:szCs w:val="20"/>
          <w:lang w:val="en-US"/>
        </w:rPr>
        <w:t>entity</w:t>
      </w:r>
      <w:r w:rsidR="002808D1" w:rsidRPr="00C2529F">
        <w:rPr>
          <w:sz w:val="20"/>
          <w:szCs w:val="20"/>
          <w:lang w:val="en-US"/>
        </w:rPr>
        <w:t xml:space="preserve"> will provide facts in the instance document for all the concepts in that ELR, but some of those concepts are also included in the alternative ““[220000] – Statement of financial position, order of liquidity” ELR, which will be, as a consequence, also populated, but only partially</w:t>
      </w:r>
      <w:r w:rsidR="00C2529F">
        <w:rPr>
          <w:sz w:val="20"/>
          <w:szCs w:val="20"/>
          <w:lang w:val="en-US"/>
        </w:rPr>
        <w:t>.</w:t>
      </w:r>
    </w:p>
    <w:p w:rsidR="002808D1" w:rsidRDefault="002808D1" w:rsidP="0037599B">
      <w:pPr>
        <w:pStyle w:val="Maintext"/>
        <w:rPr>
          <w:b/>
        </w:rPr>
      </w:pPr>
    </w:p>
    <w:p w:rsidR="009E6F33" w:rsidRPr="009E6F33" w:rsidRDefault="009E6F33" w:rsidP="0037599B">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iXBRL) should only contain facts (data) that are relevant for the reporting entity as identified by the entity identifier. </w:t>
      </w:r>
    </w:p>
    <w:p w:rsidR="009E6F33" w:rsidRPr="009E6F33" w:rsidRDefault="009E6F33" w:rsidP="0037599B">
      <w:pPr>
        <w:pStyle w:val="Maintext"/>
        <w:rPr>
          <w:sz w:val="20"/>
          <w:szCs w:val="20"/>
          <w:lang w:val="en-US"/>
        </w:rPr>
      </w:pPr>
    </w:p>
    <w:p w:rsidR="00872BC0" w:rsidRDefault="00872BC0" w:rsidP="00872BC0">
      <w:pPr>
        <w:pStyle w:val="Head3"/>
      </w:pPr>
      <w:bookmarkStart w:id="295" w:name="_Toc511374565"/>
      <w:r>
        <w:t xml:space="preserve">Validation using IFRS Taxonomy </w:t>
      </w:r>
      <w:r w:rsidR="003B3881">
        <w:t>F</w:t>
      </w:r>
      <w:r>
        <w:t xml:space="preserve">ormula </w:t>
      </w:r>
      <w:r w:rsidR="003B3881">
        <w:t>L</w:t>
      </w:r>
      <w:r>
        <w:t>inkbase</w:t>
      </w:r>
      <w:bookmarkEnd w:id="295"/>
    </w:p>
    <w:p w:rsidR="00281768" w:rsidRPr="00F45F5B" w:rsidRDefault="00281768" w:rsidP="00872BC0">
      <w:pPr>
        <w:pStyle w:val="Maintext"/>
        <w:rPr>
          <w:sz w:val="20"/>
          <w:szCs w:val="20"/>
          <w:lang w:val="en-US"/>
        </w:rPr>
      </w:pPr>
      <w:r w:rsidRPr="00F45F5B">
        <w:rPr>
          <w:sz w:val="20"/>
          <w:szCs w:val="20"/>
          <w:lang w:val="en-US"/>
        </w:rPr>
        <w:t>The preparers are responsible for consistency of values reported in their instance documents.  They can achieve this using different validation tools includin</w:t>
      </w:r>
      <w:r w:rsidR="003B3881" w:rsidRPr="00F45F5B">
        <w:rPr>
          <w:sz w:val="20"/>
          <w:szCs w:val="20"/>
          <w:lang w:val="en-US"/>
        </w:rPr>
        <w:t>g the IFRS Taxonomy F</w:t>
      </w:r>
      <w:r w:rsidRPr="00F45F5B">
        <w:rPr>
          <w:sz w:val="20"/>
          <w:szCs w:val="20"/>
          <w:lang w:val="en-US"/>
        </w:rPr>
        <w:t xml:space="preserve">ormula </w:t>
      </w:r>
      <w:r w:rsidR="003B3881" w:rsidRPr="00F45F5B">
        <w:rPr>
          <w:sz w:val="20"/>
          <w:szCs w:val="20"/>
          <w:lang w:val="en-US"/>
        </w:rPr>
        <w:t>L</w:t>
      </w:r>
      <w:r w:rsidRPr="00F45F5B">
        <w:rPr>
          <w:sz w:val="20"/>
          <w:szCs w:val="20"/>
          <w:lang w:val="en-US"/>
        </w:rPr>
        <w:t xml:space="preserve">inkbase as released by the IFRS Foundation. The use of the IFRS Taxonomy formula linkbase is voluntary.  </w:t>
      </w:r>
    </w:p>
    <w:p w:rsidR="00281768" w:rsidRPr="00F45F5B" w:rsidRDefault="00281768" w:rsidP="00872BC0">
      <w:pPr>
        <w:pStyle w:val="Maintext"/>
        <w:rPr>
          <w:sz w:val="20"/>
          <w:szCs w:val="20"/>
          <w:lang w:val="en-US"/>
        </w:rPr>
      </w:pPr>
    </w:p>
    <w:p w:rsidR="00281768" w:rsidRPr="00F45F5B" w:rsidRDefault="00281768" w:rsidP="00872BC0">
      <w:pPr>
        <w:pStyle w:val="Maintext"/>
        <w:rPr>
          <w:sz w:val="20"/>
          <w:szCs w:val="20"/>
          <w:lang w:val="en-US"/>
        </w:rPr>
      </w:pPr>
      <w:r w:rsidRPr="00F45F5B">
        <w:rPr>
          <w:sz w:val="20"/>
          <w:szCs w:val="20"/>
          <w:lang w:val="en-US"/>
        </w:rPr>
        <w:t xml:space="preserve">Prior to 2017, an AU formula entry point was released so that the IFRS Taxonomy Formula linkbase can be used to validate the instance document created with the IFRS AU Taxonomy.  </w:t>
      </w:r>
      <w:r w:rsidR="00013C25" w:rsidRPr="00F45F5B">
        <w:rPr>
          <w:sz w:val="20"/>
          <w:szCs w:val="20"/>
          <w:lang w:val="en-US"/>
        </w:rPr>
        <w:t>Following the changes as discussed in section 3.</w:t>
      </w:r>
      <w:r w:rsidR="00A85E77" w:rsidRPr="00F45F5B">
        <w:rPr>
          <w:sz w:val="20"/>
          <w:szCs w:val="20"/>
          <w:lang w:val="en-US"/>
        </w:rPr>
        <w:t>1</w:t>
      </w:r>
      <w:r w:rsidR="00013C25" w:rsidRPr="00F45F5B">
        <w:rPr>
          <w:sz w:val="20"/>
          <w:szCs w:val="20"/>
          <w:lang w:val="en-US"/>
        </w:rPr>
        <w:t xml:space="preserve">.2, the architecture of the IFRS AU Taxonomy </w:t>
      </w:r>
      <w:r w:rsidR="00945C03" w:rsidRPr="00F45F5B">
        <w:rPr>
          <w:sz w:val="20"/>
          <w:szCs w:val="20"/>
          <w:lang w:val="en-US"/>
        </w:rPr>
        <w:t xml:space="preserve">has </w:t>
      </w:r>
      <w:r w:rsidR="00013C25" w:rsidRPr="00F45F5B">
        <w:rPr>
          <w:sz w:val="20"/>
          <w:szCs w:val="20"/>
          <w:lang w:val="en-US"/>
        </w:rPr>
        <w:t xml:space="preserve">become more consistent with the </w:t>
      </w:r>
      <w:r w:rsidR="00A85E77" w:rsidRPr="00F45F5B">
        <w:rPr>
          <w:sz w:val="20"/>
          <w:szCs w:val="20"/>
          <w:lang w:val="en-US"/>
        </w:rPr>
        <w:t>IFRS Taxonomy, as a result</w:t>
      </w:r>
      <w:r w:rsidR="00013C25" w:rsidRPr="00F45F5B">
        <w:rPr>
          <w:sz w:val="20"/>
          <w:szCs w:val="20"/>
          <w:lang w:val="en-US"/>
        </w:rPr>
        <w:t xml:space="preserve"> the </w:t>
      </w:r>
      <w:r w:rsidR="00A85E77" w:rsidRPr="00F45F5B">
        <w:rPr>
          <w:sz w:val="20"/>
          <w:szCs w:val="20"/>
          <w:lang w:val="en-US"/>
        </w:rPr>
        <w:t>IFRS Taxonomy F</w:t>
      </w:r>
      <w:r w:rsidR="00BF160B" w:rsidRPr="00F45F5B">
        <w:rPr>
          <w:sz w:val="20"/>
          <w:szCs w:val="20"/>
          <w:lang w:val="en-US"/>
        </w:rPr>
        <w:t xml:space="preserve">ormula </w:t>
      </w:r>
      <w:r w:rsidR="00A85E77" w:rsidRPr="00F45F5B">
        <w:rPr>
          <w:sz w:val="20"/>
          <w:szCs w:val="20"/>
          <w:lang w:val="en-US"/>
        </w:rPr>
        <w:t>L</w:t>
      </w:r>
      <w:r w:rsidR="00BF160B" w:rsidRPr="00F45F5B">
        <w:rPr>
          <w:sz w:val="20"/>
          <w:szCs w:val="20"/>
          <w:lang w:val="en-US"/>
        </w:rPr>
        <w:t xml:space="preserve">inkbase can be used </w:t>
      </w:r>
      <w:r w:rsidRPr="00F45F5B">
        <w:rPr>
          <w:sz w:val="20"/>
          <w:szCs w:val="20"/>
          <w:lang w:val="en-US"/>
        </w:rPr>
        <w:t xml:space="preserve">directly </w:t>
      </w:r>
      <w:r w:rsidR="00BF160B" w:rsidRPr="00F45F5B">
        <w:rPr>
          <w:sz w:val="20"/>
          <w:szCs w:val="20"/>
          <w:lang w:val="en-US"/>
        </w:rPr>
        <w:t xml:space="preserve">to </w:t>
      </w:r>
      <w:r w:rsidR="00945C03" w:rsidRPr="00F45F5B">
        <w:rPr>
          <w:sz w:val="20"/>
          <w:szCs w:val="20"/>
          <w:lang w:val="en-US"/>
        </w:rPr>
        <w:t>validate instance document created with the IFRS AU Taxonomy.</w:t>
      </w:r>
      <w:r w:rsidR="00013C25" w:rsidRPr="00F45F5B">
        <w:rPr>
          <w:sz w:val="20"/>
          <w:szCs w:val="20"/>
          <w:lang w:val="en-US"/>
        </w:rPr>
        <w:t xml:space="preserve"> </w:t>
      </w:r>
      <w:r w:rsidR="00945C03" w:rsidRPr="00F45F5B">
        <w:rPr>
          <w:sz w:val="20"/>
          <w:szCs w:val="20"/>
          <w:lang w:val="en-US"/>
        </w:rPr>
        <w:t xml:space="preserve">  </w:t>
      </w:r>
      <w:r w:rsidR="001043AF" w:rsidRPr="00F45F5B">
        <w:rPr>
          <w:sz w:val="20"/>
          <w:szCs w:val="20"/>
          <w:lang w:val="en-US"/>
        </w:rPr>
        <w:t>It</w:t>
      </w:r>
      <w:r w:rsidRPr="00F45F5B">
        <w:rPr>
          <w:sz w:val="20"/>
          <w:szCs w:val="20"/>
          <w:lang w:val="en-US"/>
        </w:rPr>
        <w:t xml:space="preserve"> is no longer necessary to release an AU formula entry point since 2017.</w:t>
      </w:r>
    </w:p>
    <w:p w:rsidR="00281768" w:rsidRPr="00F45F5B" w:rsidRDefault="00281768" w:rsidP="00872BC0">
      <w:pPr>
        <w:pStyle w:val="Maintext"/>
        <w:rPr>
          <w:sz w:val="20"/>
          <w:szCs w:val="20"/>
          <w:lang w:val="en-US"/>
        </w:rPr>
      </w:pPr>
    </w:p>
    <w:p w:rsidR="00872BC0" w:rsidRPr="00F45F5B" w:rsidRDefault="00945C03" w:rsidP="00872BC0">
      <w:pPr>
        <w:pStyle w:val="Maintext"/>
        <w:rPr>
          <w:sz w:val="20"/>
          <w:szCs w:val="20"/>
          <w:lang w:val="en-US"/>
        </w:rPr>
      </w:pPr>
      <w:r w:rsidRPr="00F45F5B">
        <w:rPr>
          <w:sz w:val="20"/>
          <w:szCs w:val="20"/>
          <w:lang w:val="en-US"/>
        </w:rPr>
        <w:t>The IFRS Taxonomy formula linkbase enable</w:t>
      </w:r>
      <w:r w:rsidR="00943026" w:rsidRPr="00F45F5B">
        <w:rPr>
          <w:sz w:val="20"/>
          <w:szCs w:val="20"/>
          <w:lang w:val="en-US"/>
        </w:rPr>
        <w:t>s</w:t>
      </w:r>
      <w:r w:rsidRPr="00F45F5B">
        <w:rPr>
          <w:sz w:val="20"/>
          <w:szCs w:val="20"/>
          <w:lang w:val="en-US"/>
        </w:rPr>
        <w:t xml:space="preserve"> preparers to validate </w:t>
      </w:r>
      <w:r w:rsidR="00A85E77" w:rsidRPr="00F45F5B">
        <w:rPr>
          <w:sz w:val="20"/>
          <w:szCs w:val="20"/>
          <w:lang w:val="en-US"/>
        </w:rPr>
        <w:t xml:space="preserve">the instance document against </w:t>
      </w:r>
      <w:r w:rsidRPr="00F45F5B">
        <w:rPr>
          <w:sz w:val="20"/>
          <w:szCs w:val="20"/>
          <w:lang w:val="en-US"/>
        </w:rPr>
        <w:t>the following assertion types:</w:t>
      </w:r>
    </w:p>
    <w:p w:rsidR="00013C25" w:rsidRDefault="00013C25" w:rsidP="00872BC0">
      <w:pPr>
        <w:pStyle w:val="Maintext"/>
      </w:pPr>
    </w:p>
    <w:p w:rsidR="00945C03" w:rsidRDefault="00945C03" w:rsidP="00872BC0">
      <w:pPr>
        <w:pStyle w:val="Maintext"/>
      </w:pPr>
    </w:p>
    <w:p w:rsidR="00013C25" w:rsidRPr="00945C03" w:rsidRDefault="00013C25" w:rsidP="007D19C7">
      <w:pPr>
        <w:pStyle w:val="ListParagraph"/>
        <w:numPr>
          <w:ilvl w:val="0"/>
          <w:numId w:val="31"/>
        </w:numPr>
        <w:autoSpaceDE w:val="0"/>
        <w:autoSpaceDN w:val="0"/>
        <w:adjustRightInd w:val="0"/>
        <w:ind w:hanging="1070"/>
        <w:rPr>
          <w:b/>
          <w:sz w:val="20"/>
          <w:szCs w:val="20"/>
        </w:rPr>
      </w:pPr>
      <w:r w:rsidRPr="00945C03">
        <w:rPr>
          <w:b/>
          <w:sz w:val="20"/>
          <w:szCs w:val="20"/>
        </w:rPr>
        <w:t xml:space="preserve">Assertion types </w:t>
      </w:r>
      <w:r w:rsidR="00945C03" w:rsidRPr="00945C03">
        <w:rPr>
          <w:b/>
          <w:sz w:val="20"/>
          <w:szCs w:val="20"/>
        </w:rPr>
        <w:t xml:space="preserve">available in the IFRS AU Formula linkbase </w:t>
      </w:r>
      <w:r w:rsidR="00B57D8C">
        <w:rPr>
          <w:b/>
          <w:sz w:val="20"/>
          <w:szCs w:val="20"/>
        </w:rPr>
        <w:t>2018</w:t>
      </w:r>
      <w:r w:rsidR="00945C03" w:rsidRPr="00945C03">
        <w:rPr>
          <w:b/>
          <w:sz w:val="20"/>
          <w:szCs w:val="20"/>
        </w:rPr>
        <w:t>.</w:t>
      </w:r>
    </w:p>
    <w:p w:rsidR="00013C25" w:rsidRPr="007D4245" w:rsidRDefault="00013C25" w:rsidP="00013C25">
      <w:pPr>
        <w:pStyle w:val="Maintext"/>
        <w:rPr>
          <w:b/>
          <w:sz w:val="20"/>
          <w:szCs w:val="20"/>
        </w:rPr>
      </w:pPr>
    </w:p>
    <w:tbl>
      <w:tblPr>
        <w:tblStyle w:val="TableGrid"/>
        <w:tblW w:w="0" w:type="auto"/>
        <w:tblLook w:val="04A0" w:firstRow="1" w:lastRow="0" w:firstColumn="1" w:lastColumn="0" w:noHBand="0" w:noVBand="1"/>
      </w:tblPr>
      <w:tblGrid>
        <w:gridCol w:w="2802"/>
        <w:gridCol w:w="6047"/>
      </w:tblGrid>
      <w:tr w:rsidR="00013C25" w:rsidTr="00013C25">
        <w:tc>
          <w:tcPr>
            <w:tcW w:w="2802" w:type="dxa"/>
          </w:tcPr>
          <w:p w:rsidR="00013C25" w:rsidRPr="007D4245" w:rsidRDefault="00945C03" w:rsidP="0025065D">
            <w:pPr>
              <w:pStyle w:val="Maintext"/>
              <w:rPr>
                <w:b/>
                <w:sz w:val="20"/>
                <w:szCs w:val="20"/>
              </w:rPr>
            </w:pPr>
            <w:r>
              <w:rPr>
                <w:b/>
                <w:sz w:val="20"/>
                <w:szCs w:val="20"/>
              </w:rPr>
              <w:t>Assertion</w:t>
            </w:r>
            <w:r w:rsidR="00013C25" w:rsidRPr="00A8550A">
              <w:rPr>
                <w:b/>
                <w:sz w:val="20"/>
                <w:szCs w:val="20"/>
              </w:rPr>
              <w:t xml:space="preserve"> type</w:t>
            </w:r>
          </w:p>
        </w:tc>
        <w:tc>
          <w:tcPr>
            <w:tcW w:w="6047" w:type="dxa"/>
          </w:tcPr>
          <w:p w:rsidR="00013C25" w:rsidRPr="007D4245" w:rsidRDefault="00013C25" w:rsidP="0025065D">
            <w:pPr>
              <w:pStyle w:val="Maintext"/>
              <w:rPr>
                <w:b/>
                <w:sz w:val="20"/>
                <w:szCs w:val="20"/>
              </w:rPr>
            </w:pPr>
            <w:r w:rsidRPr="00A8550A">
              <w:rPr>
                <w:b/>
                <w:sz w:val="20"/>
                <w:szCs w:val="20"/>
              </w:rPr>
              <w:t>Purpose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lang w:val="en-US"/>
              </w:rPr>
              <w:t>Cross period validations</w:t>
            </w:r>
          </w:p>
        </w:tc>
        <w:tc>
          <w:tcPr>
            <w:tcW w:w="6047" w:type="dxa"/>
          </w:tcPr>
          <w:p w:rsidR="00013C25" w:rsidRPr="00C06C28" w:rsidRDefault="00013C25" w:rsidP="0025065D">
            <w:pPr>
              <w:pStyle w:val="Maintext"/>
              <w:rPr>
                <w:sz w:val="20"/>
                <w:szCs w:val="20"/>
              </w:rPr>
            </w:pPr>
            <w:r w:rsidRPr="00C06C28">
              <w:rPr>
                <w:sz w:val="20"/>
                <w:szCs w:val="20"/>
                <w:lang w:val="en-US"/>
              </w:rPr>
              <w:t>To check whether the calculation of roll-forwards from beginning balance over the total changes over the period equals the ending balance.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Axis aggregation validations</w:t>
            </w:r>
          </w:p>
        </w:tc>
        <w:tc>
          <w:tcPr>
            <w:tcW w:w="6047" w:type="dxa"/>
          </w:tcPr>
          <w:p w:rsidR="00013C25" w:rsidRPr="00C06C28" w:rsidRDefault="00013C25" w:rsidP="0025065D">
            <w:pPr>
              <w:pStyle w:val="Maintext"/>
              <w:rPr>
                <w:sz w:val="20"/>
                <w:szCs w:val="20"/>
              </w:rPr>
            </w:pPr>
            <w:r w:rsidRPr="00C06C28">
              <w:rPr>
                <w:sz w:val="20"/>
                <w:szCs w:val="20"/>
                <w:lang w:val="en-US"/>
              </w:rPr>
              <w:t xml:space="preserve">To check whether the sum of all children in a given dimension </w:t>
            </w:r>
            <w:r w:rsidRPr="00C06C28">
              <w:rPr>
                <w:sz w:val="20"/>
                <w:szCs w:val="20"/>
                <w:lang w:val="en-US"/>
              </w:rPr>
              <w:lastRenderedPageBreak/>
              <w:t>equal the parent fact value.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lastRenderedPageBreak/>
              <w:t>Fact equivalence validations</w:t>
            </w:r>
          </w:p>
        </w:tc>
        <w:tc>
          <w:tcPr>
            <w:tcW w:w="6047" w:type="dxa"/>
          </w:tcPr>
          <w:p w:rsidR="00013C25" w:rsidRPr="00C06C28" w:rsidRDefault="00013C25" w:rsidP="0025065D">
            <w:pPr>
              <w:pStyle w:val="Maintext"/>
              <w:rPr>
                <w:sz w:val="20"/>
                <w:szCs w:val="20"/>
              </w:rPr>
            </w:pPr>
            <w:r w:rsidRPr="00C06C28">
              <w:rPr>
                <w:sz w:val="20"/>
                <w:szCs w:val="20"/>
                <w:lang w:val="en-US"/>
              </w:rPr>
              <w:t>To check whether the single facts reported in different data models (dimensional vs. non-dimensional contexts) are equal if representing the same economic fact.</w:t>
            </w:r>
          </w:p>
        </w:tc>
      </w:tr>
      <w:tr w:rsidR="00013C25" w:rsidRPr="00C06C28" w:rsidTr="00013C25">
        <w:trPr>
          <w:trHeight w:val="609"/>
        </w:trPr>
        <w:tc>
          <w:tcPr>
            <w:tcW w:w="2802" w:type="dxa"/>
          </w:tcPr>
          <w:p w:rsidR="00013C25" w:rsidRPr="00C06C28" w:rsidRDefault="00013C25" w:rsidP="0025065D">
            <w:pPr>
              <w:pStyle w:val="Maintext"/>
              <w:rPr>
                <w:sz w:val="20"/>
                <w:szCs w:val="20"/>
              </w:rPr>
            </w:pPr>
            <w:r w:rsidRPr="00C06C28">
              <w:rPr>
                <w:sz w:val="20"/>
                <w:szCs w:val="20"/>
              </w:rPr>
              <w:t>Positive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greater than or equal to zero.</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Negative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reconciling line items representing changes in values due to “decrease”, “disposals”, “transfers” and “derecognitions”.</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Negative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specified line items under "Elimination of intersegment amounts [member]".</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Earnings per share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EPS calculation of the profit (loss) and the average number of shares equals entered value within the set tolerance threshold.</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Percentage warnings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percentage facts is in the correct format “.xx” as required under XBRL Specification.</w:t>
            </w:r>
          </w:p>
        </w:tc>
      </w:tr>
      <w:tr w:rsidR="00013C25" w:rsidTr="00013C25">
        <w:tc>
          <w:tcPr>
            <w:tcW w:w="2802" w:type="dxa"/>
          </w:tcPr>
          <w:p w:rsidR="00013C25" w:rsidRPr="00C06C28" w:rsidRDefault="00013C25" w:rsidP="0025065D">
            <w:pPr>
              <w:pStyle w:val="Maintext"/>
              <w:rPr>
                <w:sz w:val="20"/>
                <w:szCs w:val="20"/>
              </w:rPr>
            </w:pPr>
            <w:r w:rsidRPr="00C06C28">
              <w:rPr>
                <w:sz w:val="20"/>
                <w:szCs w:val="20"/>
              </w:rPr>
              <w:t>Technical validations</w:t>
            </w:r>
          </w:p>
        </w:tc>
        <w:tc>
          <w:tcPr>
            <w:tcW w:w="6047" w:type="dxa"/>
          </w:tcPr>
          <w:p w:rsidR="00013C25" w:rsidRPr="00C06C28" w:rsidRDefault="00013C25" w:rsidP="0025065D">
            <w:pPr>
              <w:pStyle w:val="Maintext"/>
              <w:rPr>
                <w:sz w:val="20"/>
                <w:szCs w:val="20"/>
                <w:lang w:val="en-US"/>
              </w:rPr>
            </w:pPr>
            <w:r w:rsidRPr="00C06C28">
              <w:rPr>
                <w:sz w:val="20"/>
                <w:szCs w:val="20"/>
              </w:rPr>
              <w:t>To check whether any duplicate facts have been reported for the same contextual information.</w:t>
            </w:r>
          </w:p>
        </w:tc>
      </w:tr>
    </w:tbl>
    <w:p w:rsidR="00013C25" w:rsidRDefault="00013C25" w:rsidP="00872BC0">
      <w:pPr>
        <w:pStyle w:val="Maintext"/>
      </w:pPr>
    </w:p>
    <w:p w:rsidR="00945C03" w:rsidRDefault="00945C03" w:rsidP="00872BC0">
      <w:pPr>
        <w:pStyle w:val="Maintext"/>
      </w:pPr>
    </w:p>
    <w:p w:rsidR="00945C03" w:rsidRDefault="00A85E77" w:rsidP="00872BC0">
      <w:pPr>
        <w:pStyle w:val="Maintext"/>
      </w:pPr>
      <w:r>
        <w:t>The IFRS Formula L</w:t>
      </w:r>
      <w:r w:rsidR="00945C03">
        <w:t xml:space="preserve">inkbase </w:t>
      </w:r>
      <w:r w:rsidR="00B57D8C">
        <w:t>2018</w:t>
      </w:r>
      <w:r w:rsidR="00945C03">
        <w:t xml:space="preserve"> and its related guide can be accessed via the following link:</w:t>
      </w:r>
    </w:p>
    <w:p w:rsidR="00945C03" w:rsidRDefault="00945C03" w:rsidP="00872BC0">
      <w:pPr>
        <w:pStyle w:val="Maintext"/>
      </w:pPr>
    </w:p>
    <w:p w:rsidR="00A85E77" w:rsidRDefault="008069E2" w:rsidP="00872BC0">
      <w:pPr>
        <w:pStyle w:val="Maintext"/>
      </w:pPr>
      <w:hyperlink r:id="rId38" w:anchor="working-with-the-taxonomy" w:history="1">
        <w:r w:rsidR="00A85E77" w:rsidRPr="002143C6">
          <w:rPr>
            <w:rStyle w:val="Hyperlink"/>
            <w:noProof w:val="0"/>
          </w:rPr>
          <w:t>http://www.ifrs.org/issued-standards/ifrs-taxonomy/#working-with-the-taxonomy</w:t>
        </w:r>
      </w:hyperlink>
    </w:p>
    <w:p w:rsidR="00A85E77" w:rsidRDefault="00A85E77" w:rsidP="00872BC0">
      <w:pPr>
        <w:pStyle w:val="Maintext"/>
      </w:pPr>
    </w:p>
    <w:p w:rsidR="00945C03" w:rsidRPr="00872BC0" w:rsidRDefault="00945C03" w:rsidP="00872BC0">
      <w:pPr>
        <w:pStyle w:val="Maintext"/>
      </w:pPr>
    </w:p>
    <w:p w:rsidR="00872BC0" w:rsidRDefault="00872BC0" w:rsidP="00945C03">
      <w:pPr>
        <w:pStyle w:val="Head3"/>
        <w:numPr>
          <w:ilvl w:val="0"/>
          <w:numId w:val="0"/>
        </w:numPr>
        <w:rPr>
          <w:b w:val="0"/>
        </w:rPr>
      </w:pPr>
    </w:p>
    <w:p w:rsidR="00945C03" w:rsidRDefault="00945C03" w:rsidP="00945C03">
      <w:pPr>
        <w:pStyle w:val="Maintext"/>
      </w:pPr>
    </w:p>
    <w:p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rsidR="0006381D" w:rsidRPr="0006381D" w:rsidRDefault="0006381D" w:rsidP="00B94070">
      <w:pPr>
        <w:pStyle w:val="Head1"/>
        <w:tabs>
          <w:tab w:val="clear" w:pos="1928"/>
          <w:tab w:val="num" w:pos="567"/>
        </w:tabs>
        <w:ind w:hanging="1850"/>
      </w:pPr>
      <w:bookmarkStart w:id="296" w:name="_Ref292202980"/>
      <w:bookmarkStart w:id="297" w:name="_Toc511374566"/>
      <w:r w:rsidRPr="0006381D">
        <w:lastRenderedPageBreak/>
        <w:t>Messaging Instructions</w:t>
      </w:r>
      <w:bookmarkEnd w:id="296"/>
      <w:bookmarkEnd w:id="297"/>
      <w:r w:rsidRPr="0006381D">
        <w:t xml:space="preserve"> </w:t>
      </w:r>
    </w:p>
    <w:p w:rsidR="00D31211" w:rsidRDefault="0006381D" w:rsidP="0006381D">
      <w:pPr>
        <w:rPr>
          <w:sz w:val="20"/>
          <w:szCs w:val="20"/>
        </w:rPr>
      </w:pPr>
      <w:r w:rsidRPr="005026F6">
        <w:rPr>
          <w:sz w:val="20"/>
          <w:szCs w:val="20"/>
        </w:rPr>
        <w:t>This section provides instructions that are relevant for the messages that will contain</w:t>
      </w:r>
      <w:r w:rsidR="00992CFC">
        <w:rPr>
          <w:sz w:val="20"/>
          <w:szCs w:val="20"/>
        </w:rPr>
        <w:t xml:space="preserve"> financial reports as </w:t>
      </w:r>
      <w:r w:rsidR="009B0BD8">
        <w:rPr>
          <w:sz w:val="20"/>
          <w:szCs w:val="20"/>
        </w:rPr>
        <w:t>instance documents</w:t>
      </w:r>
      <w:r w:rsidRPr="005026F6">
        <w:rPr>
          <w:sz w:val="20"/>
          <w:szCs w:val="20"/>
        </w:rPr>
        <w:t>.</w:t>
      </w:r>
      <w:r w:rsidR="00184A82">
        <w:rPr>
          <w:sz w:val="20"/>
          <w:szCs w:val="20"/>
        </w:rPr>
        <w:t xml:space="preserve"> </w:t>
      </w:r>
    </w:p>
    <w:p w:rsidR="0006381D" w:rsidRPr="005026F6" w:rsidRDefault="00184A82" w:rsidP="0006381D">
      <w:pPr>
        <w:rPr>
          <w:sz w:val="20"/>
          <w:szCs w:val="20"/>
        </w:rPr>
      </w:pPr>
      <w:r>
        <w:rPr>
          <w:sz w:val="20"/>
          <w:szCs w:val="20"/>
        </w:rPr>
        <w:t>The readers should familiarise themselves with the</w:t>
      </w:r>
      <w:r w:rsidR="005B3430">
        <w:rPr>
          <w:sz w:val="20"/>
          <w:szCs w:val="20"/>
        </w:rPr>
        <w:t xml:space="preserve"> Web Services Implementation Guide and </w:t>
      </w:r>
      <w:r w:rsidR="005B3430" w:rsidRPr="005B3430">
        <w:rPr>
          <w:sz w:val="20"/>
          <w:szCs w:val="20"/>
        </w:rPr>
        <w:t>the implementation of calls to the web services offered by SBR.</w:t>
      </w:r>
      <w:r>
        <w:rPr>
          <w:sz w:val="20"/>
          <w:szCs w:val="20"/>
        </w:rPr>
        <w:t xml:space="preserve"> </w:t>
      </w:r>
    </w:p>
    <w:p w:rsidR="002E1AE1" w:rsidRPr="005026F6" w:rsidRDefault="002E1AE1" w:rsidP="002E1AE1">
      <w:pPr>
        <w:rPr>
          <w:sz w:val="20"/>
          <w:szCs w:val="20"/>
        </w:rPr>
      </w:pPr>
    </w:p>
    <w:p w:rsidR="00DC22BD" w:rsidRDefault="00DC22BD" w:rsidP="002E1AE1">
      <w:pPr>
        <w:rPr>
          <w:sz w:val="20"/>
          <w:szCs w:val="20"/>
        </w:rPr>
      </w:pPr>
      <w:r>
        <w:rPr>
          <w:sz w:val="20"/>
          <w:szCs w:val="20"/>
        </w:rPr>
        <w:t xml:space="preserve">When entities choose to lodge iXBRL instance document, a valid </w:t>
      </w:r>
      <w:r w:rsidRPr="005026F6">
        <w:rPr>
          <w:sz w:val="20"/>
          <w:szCs w:val="20"/>
        </w:rPr>
        <w:t>lodgement</w:t>
      </w:r>
      <w:r>
        <w:rPr>
          <w:sz w:val="20"/>
          <w:szCs w:val="20"/>
        </w:rPr>
        <w:t xml:space="preserve"> with ASIC via SBR channel </w:t>
      </w:r>
      <w:r w:rsidRPr="005026F6">
        <w:rPr>
          <w:sz w:val="20"/>
          <w:szCs w:val="20"/>
        </w:rPr>
        <w:t>must consist of</w:t>
      </w:r>
      <w:r>
        <w:rPr>
          <w:sz w:val="20"/>
          <w:szCs w:val="20"/>
        </w:rPr>
        <w:t>:</w:t>
      </w:r>
    </w:p>
    <w:p w:rsidR="00DC22BD" w:rsidRPr="00D31211" w:rsidRDefault="00DC22BD" w:rsidP="00DC22BD">
      <w:pPr>
        <w:pStyle w:val="ListParagraph"/>
        <w:numPr>
          <w:ilvl w:val="0"/>
          <w:numId w:val="41"/>
        </w:numPr>
        <w:ind w:left="567" w:hanging="425"/>
      </w:pPr>
      <w:r w:rsidRPr="00D31211">
        <w:rPr>
          <w:sz w:val="20"/>
          <w:szCs w:val="20"/>
        </w:rPr>
        <w:t xml:space="preserve">XBRL instance document for the </w:t>
      </w:r>
      <w:r>
        <w:rPr>
          <w:sz w:val="20"/>
          <w:szCs w:val="20"/>
        </w:rPr>
        <w:t xml:space="preserve">relevant SBR ASIC </w:t>
      </w:r>
      <w:r w:rsidRPr="00D31211">
        <w:rPr>
          <w:sz w:val="20"/>
          <w:szCs w:val="20"/>
        </w:rPr>
        <w:t>form</w:t>
      </w:r>
    </w:p>
    <w:p w:rsidR="00DC22BD" w:rsidRPr="00D31211" w:rsidRDefault="00DC22BD" w:rsidP="00DC22BD">
      <w:pPr>
        <w:pStyle w:val="ListParagraph"/>
        <w:numPr>
          <w:ilvl w:val="0"/>
          <w:numId w:val="41"/>
        </w:numPr>
        <w:ind w:left="567" w:hanging="425"/>
      </w:pPr>
      <w:r>
        <w:rPr>
          <w:sz w:val="20"/>
          <w:szCs w:val="20"/>
        </w:rPr>
        <w:t>T</w:t>
      </w:r>
      <w:r w:rsidRPr="00D31211">
        <w:rPr>
          <w:sz w:val="20"/>
          <w:szCs w:val="20"/>
        </w:rPr>
        <w:t xml:space="preserve">he </w:t>
      </w:r>
      <w:r>
        <w:rPr>
          <w:sz w:val="20"/>
          <w:szCs w:val="20"/>
        </w:rPr>
        <w:t>i</w:t>
      </w:r>
      <w:r w:rsidRPr="00D31211">
        <w:rPr>
          <w:sz w:val="20"/>
          <w:szCs w:val="20"/>
        </w:rPr>
        <w:t>XBRL instance document for the financial reports</w:t>
      </w:r>
      <w:r w:rsidR="0082221F">
        <w:rPr>
          <w:sz w:val="20"/>
          <w:szCs w:val="20"/>
        </w:rPr>
        <w:t xml:space="preserve"> (as attachment to the above form)</w:t>
      </w:r>
    </w:p>
    <w:p w:rsidR="00DC22BD" w:rsidRDefault="00DC22BD" w:rsidP="002E1AE1">
      <w:pPr>
        <w:rPr>
          <w:sz w:val="20"/>
          <w:szCs w:val="20"/>
        </w:rPr>
      </w:pPr>
    </w:p>
    <w:p w:rsidR="00D31211" w:rsidRDefault="004E0B94" w:rsidP="002E1AE1">
      <w:pPr>
        <w:rPr>
          <w:sz w:val="20"/>
          <w:szCs w:val="20"/>
        </w:rPr>
      </w:pPr>
      <w:r>
        <w:rPr>
          <w:sz w:val="20"/>
          <w:szCs w:val="20"/>
        </w:rPr>
        <w:t>When entities choose to lodge XBRL instance document, a</w:t>
      </w:r>
      <w:r w:rsidR="00992CFC">
        <w:rPr>
          <w:sz w:val="20"/>
          <w:szCs w:val="20"/>
        </w:rPr>
        <w:t xml:space="preserve"> valid </w:t>
      </w:r>
      <w:r w:rsidR="00992CFC" w:rsidRPr="005026F6">
        <w:rPr>
          <w:sz w:val="20"/>
          <w:szCs w:val="20"/>
        </w:rPr>
        <w:t>lodgement</w:t>
      </w:r>
      <w:r w:rsidR="00992CFC">
        <w:rPr>
          <w:sz w:val="20"/>
          <w:szCs w:val="20"/>
        </w:rPr>
        <w:t xml:space="preserve"> with ASIC</w:t>
      </w:r>
      <w:r w:rsidR="00647CD6">
        <w:rPr>
          <w:sz w:val="20"/>
          <w:szCs w:val="20"/>
        </w:rPr>
        <w:t xml:space="preserve"> via SBR channel </w:t>
      </w:r>
      <w:r w:rsidR="002E1AE1" w:rsidRPr="005026F6">
        <w:rPr>
          <w:sz w:val="20"/>
          <w:szCs w:val="20"/>
        </w:rPr>
        <w:t>must consist of</w:t>
      </w:r>
      <w:r w:rsidR="00D31211">
        <w:rPr>
          <w:sz w:val="20"/>
          <w:szCs w:val="20"/>
        </w:rPr>
        <w:t>:</w:t>
      </w:r>
    </w:p>
    <w:p w:rsidR="00D31211" w:rsidRPr="00D31211" w:rsidRDefault="002E1AE1" w:rsidP="0082221F">
      <w:pPr>
        <w:pStyle w:val="ListParagraph"/>
        <w:numPr>
          <w:ilvl w:val="0"/>
          <w:numId w:val="49"/>
        </w:numPr>
        <w:ind w:left="567" w:hanging="425"/>
      </w:pPr>
      <w:r w:rsidRPr="00D31211">
        <w:rPr>
          <w:sz w:val="20"/>
          <w:szCs w:val="20"/>
        </w:rPr>
        <w:t xml:space="preserve"> XBRL instance document for the</w:t>
      </w:r>
      <w:r w:rsidR="00DC22BD">
        <w:rPr>
          <w:sz w:val="20"/>
          <w:szCs w:val="20"/>
        </w:rPr>
        <w:t xml:space="preserve"> relevant SBR ASIC</w:t>
      </w:r>
      <w:r w:rsidRPr="00D31211">
        <w:rPr>
          <w:sz w:val="20"/>
          <w:szCs w:val="20"/>
        </w:rPr>
        <w:t xml:space="preserve"> form</w:t>
      </w:r>
    </w:p>
    <w:p w:rsidR="0082221F" w:rsidRPr="0082221F" w:rsidRDefault="002E1AE1" w:rsidP="0082221F">
      <w:pPr>
        <w:pStyle w:val="ListParagraph"/>
        <w:numPr>
          <w:ilvl w:val="0"/>
          <w:numId w:val="49"/>
        </w:numPr>
        <w:ind w:left="567" w:hanging="425"/>
      </w:pPr>
      <w:r w:rsidRPr="00D31211">
        <w:rPr>
          <w:sz w:val="20"/>
          <w:szCs w:val="20"/>
        </w:rPr>
        <w:t xml:space="preserve"> </w:t>
      </w:r>
      <w:r w:rsidR="0082221F">
        <w:rPr>
          <w:sz w:val="20"/>
          <w:szCs w:val="20"/>
        </w:rPr>
        <w:t>T</w:t>
      </w:r>
      <w:r w:rsidR="0082221F" w:rsidRPr="00D31211">
        <w:rPr>
          <w:sz w:val="20"/>
          <w:szCs w:val="20"/>
        </w:rPr>
        <w:t>he XBRL instance document for the financial reports</w:t>
      </w:r>
      <w:r w:rsidR="000C4863">
        <w:rPr>
          <w:sz w:val="20"/>
          <w:szCs w:val="20"/>
        </w:rPr>
        <w:t xml:space="preserve"> (optional)</w:t>
      </w:r>
    </w:p>
    <w:p w:rsidR="00D31211" w:rsidRPr="00D31211" w:rsidRDefault="00992CFC" w:rsidP="0082221F">
      <w:pPr>
        <w:pStyle w:val="ListParagraph"/>
        <w:numPr>
          <w:ilvl w:val="0"/>
          <w:numId w:val="49"/>
        </w:numPr>
        <w:ind w:left="567" w:hanging="425"/>
      </w:pPr>
      <w:r w:rsidRPr="00992CFC">
        <w:rPr>
          <w:sz w:val="20"/>
          <w:szCs w:val="20"/>
        </w:rPr>
        <w:t xml:space="preserve">PDF </w:t>
      </w:r>
      <w:r w:rsidR="0082221F">
        <w:rPr>
          <w:sz w:val="20"/>
          <w:szCs w:val="20"/>
        </w:rPr>
        <w:t>financial reports</w:t>
      </w:r>
      <w:r w:rsidR="002E1AE1" w:rsidRPr="00D31211">
        <w:rPr>
          <w:sz w:val="20"/>
          <w:szCs w:val="20"/>
        </w:rPr>
        <w:t xml:space="preserve"> </w:t>
      </w:r>
    </w:p>
    <w:p w:rsidR="00AF7873" w:rsidRPr="00D31211" w:rsidRDefault="00AF7873" w:rsidP="002F301B"/>
    <w:p w:rsidR="00D31211" w:rsidRDefault="00D31211" w:rsidP="00D31211">
      <w:pPr>
        <w:ind w:left="165"/>
        <w:rPr>
          <w:sz w:val="20"/>
          <w:szCs w:val="20"/>
        </w:rPr>
      </w:pPr>
    </w:p>
    <w:p w:rsidR="002E1AE1" w:rsidRPr="005026F6" w:rsidRDefault="002E1AE1" w:rsidP="0082221F">
      <w:pPr>
        <w:ind w:left="142"/>
      </w:pPr>
      <w:r w:rsidRPr="00D31211">
        <w:rPr>
          <w:sz w:val="20"/>
          <w:szCs w:val="20"/>
        </w:rPr>
        <w:t xml:space="preserve">The PDF attachments are electronic versions of the paper </w:t>
      </w:r>
      <w:r w:rsidR="00DC22BD">
        <w:rPr>
          <w:sz w:val="20"/>
          <w:szCs w:val="20"/>
        </w:rPr>
        <w:t xml:space="preserve">financial </w:t>
      </w:r>
      <w:r w:rsidRPr="00D31211">
        <w:rPr>
          <w:sz w:val="20"/>
          <w:szCs w:val="20"/>
        </w:rPr>
        <w:t>reports</w:t>
      </w:r>
      <w:r w:rsidR="00992CFC" w:rsidRPr="00D31211">
        <w:rPr>
          <w:sz w:val="20"/>
          <w:szCs w:val="20"/>
        </w:rPr>
        <w:t xml:space="preserve"> </w:t>
      </w:r>
      <w:r w:rsidR="00992CFC">
        <w:rPr>
          <w:sz w:val="20"/>
          <w:szCs w:val="20"/>
        </w:rPr>
        <w:t xml:space="preserve">prepared by the reporting entity and not the </w:t>
      </w:r>
      <w:r w:rsidR="00992CFC" w:rsidRPr="00D31211">
        <w:rPr>
          <w:sz w:val="20"/>
          <w:szCs w:val="20"/>
        </w:rPr>
        <w:t>rendered</w:t>
      </w:r>
      <w:r w:rsidRPr="00D31211">
        <w:rPr>
          <w:sz w:val="20"/>
          <w:szCs w:val="20"/>
        </w:rPr>
        <w:t xml:space="preserve"> version of the XBRL instance.</w:t>
      </w:r>
    </w:p>
    <w:p w:rsidR="0006381D" w:rsidRPr="0006381D" w:rsidRDefault="0006381D" w:rsidP="0006381D"/>
    <w:p w:rsidR="0006381D" w:rsidRPr="0006381D" w:rsidRDefault="00B94070" w:rsidP="0006381D">
      <w:pPr>
        <w:numPr>
          <w:ilvl w:val="1"/>
          <w:numId w:val="12"/>
        </w:numPr>
        <w:tabs>
          <w:tab w:val="clear" w:pos="1144"/>
        </w:tabs>
        <w:ind w:left="567"/>
        <w:rPr>
          <w:b/>
          <w:lang w:val="en-US"/>
        </w:rPr>
      </w:pPr>
      <w:r>
        <w:rPr>
          <w:b/>
          <w:lang w:val="en-US"/>
        </w:rPr>
        <w:t>PREREQUISITES</w:t>
      </w:r>
    </w:p>
    <w:p w:rsidR="0006381D" w:rsidRPr="005026F6" w:rsidRDefault="0006381D" w:rsidP="0006381D">
      <w:pPr>
        <w:rPr>
          <w:sz w:val="20"/>
          <w:szCs w:val="20"/>
        </w:rPr>
      </w:pPr>
      <w:r w:rsidRPr="005026F6">
        <w:rPr>
          <w:sz w:val="20"/>
          <w:szCs w:val="20"/>
        </w:rPr>
        <w:t>Before using SBR channel for transacting with ASIC, the following general conditions must be met:</w:t>
      </w:r>
    </w:p>
    <w:p w:rsidR="0006381D" w:rsidRPr="005026F6" w:rsidRDefault="0006381D" w:rsidP="00FF2959">
      <w:pPr>
        <w:spacing w:before="120" w:after="120"/>
        <w:rPr>
          <w:sz w:val="20"/>
          <w:szCs w:val="20"/>
        </w:rPr>
      </w:pPr>
      <w:r w:rsidRPr="005026F6">
        <w:rPr>
          <w:sz w:val="20"/>
          <w:szCs w:val="20"/>
        </w:rPr>
        <w:t>• The Business or the Intermediary must obtain an SBR credential</w:t>
      </w:r>
    </w:p>
    <w:p w:rsidR="0006381D" w:rsidRPr="005026F6" w:rsidRDefault="0006381D" w:rsidP="00FF2959">
      <w:pPr>
        <w:spacing w:before="120" w:after="120"/>
        <w:rPr>
          <w:sz w:val="20"/>
          <w:szCs w:val="20"/>
        </w:rPr>
      </w:pPr>
      <w:r w:rsidRPr="005026F6">
        <w:rPr>
          <w:sz w:val="20"/>
          <w:szCs w:val="20"/>
        </w:rPr>
        <w:t>• The Business or the Intermediary must have an SBR enabled financial package</w:t>
      </w:r>
      <w:r w:rsidR="00992CFC" w:rsidRPr="00992CFC">
        <w:rPr>
          <w:sz w:val="20"/>
          <w:szCs w:val="20"/>
        </w:rPr>
        <w:t xml:space="preserve"> </w:t>
      </w:r>
      <w:r w:rsidR="00992CFC">
        <w:rPr>
          <w:sz w:val="20"/>
          <w:szCs w:val="20"/>
        </w:rPr>
        <w:t xml:space="preserve">that </w:t>
      </w:r>
      <w:r w:rsidR="00FF2959">
        <w:rPr>
          <w:sz w:val="20"/>
          <w:szCs w:val="20"/>
        </w:rPr>
        <w:t xml:space="preserve">supports </w:t>
      </w:r>
      <w:r w:rsidR="00FF2959" w:rsidRPr="00992CFC">
        <w:rPr>
          <w:sz w:val="20"/>
          <w:szCs w:val="20"/>
        </w:rPr>
        <w:t>the</w:t>
      </w:r>
      <w:r w:rsidR="00992CFC" w:rsidRPr="00992CFC">
        <w:rPr>
          <w:sz w:val="20"/>
          <w:szCs w:val="20"/>
        </w:rPr>
        <w:t xml:space="preserve"> lodgement of one of the ASIC forms (i.e. 388, 7051</w:t>
      </w:r>
      <w:r w:rsidR="00FF2959">
        <w:rPr>
          <w:sz w:val="20"/>
          <w:szCs w:val="20"/>
        </w:rPr>
        <w:t>,</w:t>
      </w:r>
      <w:r w:rsidR="00992CFC" w:rsidRPr="00992CFC">
        <w:rPr>
          <w:sz w:val="20"/>
          <w:szCs w:val="20"/>
        </w:rPr>
        <w:t xml:space="preserve"> FS70</w:t>
      </w:r>
      <w:r w:rsidR="00FF2959">
        <w:rPr>
          <w:sz w:val="20"/>
          <w:szCs w:val="20"/>
        </w:rPr>
        <w:t xml:space="preserve"> or 405</w:t>
      </w:r>
      <w:r w:rsidR="00992CFC" w:rsidRPr="00992CFC">
        <w:rPr>
          <w:sz w:val="20"/>
          <w:szCs w:val="20"/>
        </w:rPr>
        <w:t>)</w:t>
      </w:r>
    </w:p>
    <w:p w:rsidR="0006381D" w:rsidRPr="005026F6" w:rsidRDefault="0006381D" w:rsidP="00FF2959">
      <w:pPr>
        <w:spacing w:before="120" w:after="120"/>
        <w:rPr>
          <w:sz w:val="20"/>
          <w:szCs w:val="20"/>
        </w:rPr>
      </w:pPr>
      <w:r w:rsidRPr="005026F6">
        <w:rPr>
          <w:sz w:val="20"/>
          <w:szCs w:val="20"/>
        </w:rPr>
        <w:t xml:space="preserve">• The financial package must have the financial terms in their accounts mapped to the elements of Financial Statements defined by the SBR Taxonomy or alternatively be able to support the upload of </w:t>
      </w:r>
      <w:r w:rsidR="00BA7C82">
        <w:rPr>
          <w:sz w:val="20"/>
          <w:szCs w:val="20"/>
        </w:rPr>
        <w:t>instance documents</w:t>
      </w:r>
      <w:r w:rsidRPr="005026F6">
        <w:rPr>
          <w:sz w:val="20"/>
          <w:szCs w:val="20"/>
        </w:rPr>
        <w:t xml:space="preserve"> that may have been generated by a 3rd party product</w:t>
      </w:r>
    </w:p>
    <w:p w:rsidR="0006381D" w:rsidRPr="005026F6" w:rsidRDefault="0006381D" w:rsidP="00FF2959">
      <w:pPr>
        <w:spacing w:before="120" w:after="120"/>
        <w:rPr>
          <w:sz w:val="20"/>
          <w:szCs w:val="20"/>
        </w:rPr>
      </w:pPr>
      <w:r w:rsidRPr="005026F6">
        <w:rPr>
          <w:sz w:val="20"/>
          <w:szCs w:val="20"/>
        </w:rPr>
        <w:t>• An Intermediary must possess a current registration with ASIC as either a</w:t>
      </w:r>
      <w:r w:rsidR="00992CFC">
        <w:rPr>
          <w:sz w:val="20"/>
          <w:szCs w:val="20"/>
        </w:rPr>
        <w:t xml:space="preserve"> </w:t>
      </w:r>
      <w:r w:rsidRPr="005026F6">
        <w:rPr>
          <w:sz w:val="20"/>
          <w:szCs w:val="20"/>
        </w:rPr>
        <w:t>Registered Agent or Registered Auditor and their ABN must be recorded within ASIC systems</w:t>
      </w:r>
    </w:p>
    <w:p w:rsidR="0006381D" w:rsidRPr="005026F6" w:rsidRDefault="0006381D" w:rsidP="00FF2959">
      <w:pPr>
        <w:spacing w:before="120" w:after="120"/>
        <w:rPr>
          <w:sz w:val="20"/>
          <w:szCs w:val="20"/>
        </w:rPr>
      </w:pPr>
      <w:r w:rsidRPr="005026F6">
        <w:rPr>
          <w:sz w:val="20"/>
          <w:szCs w:val="20"/>
        </w:rPr>
        <w:t xml:space="preserve">• A Registered Agent must be appointed to act on behalf of the </w:t>
      </w:r>
      <w:r w:rsidR="00FF2959">
        <w:rPr>
          <w:sz w:val="20"/>
          <w:szCs w:val="20"/>
        </w:rPr>
        <w:t>reporting party</w:t>
      </w:r>
      <w:r w:rsidR="00FF2959" w:rsidRPr="005026F6">
        <w:rPr>
          <w:sz w:val="20"/>
          <w:szCs w:val="20"/>
        </w:rPr>
        <w:t xml:space="preserve"> </w:t>
      </w:r>
    </w:p>
    <w:p w:rsidR="00647CD6" w:rsidRDefault="00647CD6" w:rsidP="0006381D">
      <w:pPr>
        <w:rPr>
          <w:b/>
          <w:lang w:val="en-US"/>
        </w:rPr>
      </w:pPr>
    </w:p>
    <w:p w:rsidR="0006381D" w:rsidRDefault="00B94070" w:rsidP="00647CD6">
      <w:pPr>
        <w:numPr>
          <w:ilvl w:val="1"/>
          <w:numId w:val="12"/>
        </w:numPr>
        <w:tabs>
          <w:tab w:val="clear" w:pos="1144"/>
        </w:tabs>
        <w:ind w:left="567"/>
        <w:rPr>
          <w:b/>
          <w:lang w:val="en-US"/>
        </w:rPr>
      </w:pPr>
      <w:r>
        <w:rPr>
          <w:b/>
          <w:lang w:val="en-US"/>
        </w:rPr>
        <w:t>BUSINESS DOCUMENTS</w:t>
      </w:r>
    </w:p>
    <w:p w:rsidR="00FF2959" w:rsidRDefault="00647CD6" w:rsidP="00647CD6">
      <w:pPr>
        <w:rPr>
          <w:sz w:val="20"/>
          <w:szCs w:val="20"/>
        </w:rPr>
      </w:pPr>
      <w:r w:rsidRPr="00647CD6">
        <w:rPr>
          <w:sz w:val="20"/>
          <w:szCs w:val="20"/>
        </w:rPr>
        <w:t>A maximum of two business documents in the SBDB per message will be accepted for SBR lodg</w:t>
      </w:r>
      <w:r w:rsidR="00723BE5">
        <w:rPr>
          <w:sz w:val="20"/>
          <w:szCs w:val="20"/>
        </w:rPr>
        <w:t>e</w:t>
      </w:r>
      <w:r w:rsidRPr="00647CD6">
        <w:rPr>
          <w:sz w:val="20"/>
          <w:szCs w:val="20"/>
        </w:rPr>
        <w:t xml:space="preserve">ment of any ASIC forms that are accompanied by financial reports in XBRL – one for the coversheet and one for the financial statements and reports. </w:t>
      </w:r>
    </w:p>
    <w:p w:rsidR="00647CD6" w:rsidRPr="00647CD6" w:rsidRDefault="00647CD6" w:rsidP="00647CD6">
      <w:pPr>
        <w:rPr>
          <w:sz w:val="20"/>
          <w:szCs w:val="20"/>
        </w:rPr>
      </w:pPr>
      <w:r w:rsidRPr="00647CD6">
        <w:rPr>
          <w:sz w:val="20"/>
          <w:szCs w:val="20"/>
        </w:rPr>
        <w:t>The S</w:t>
      </w:r>
      <w:r w:rsidR="00FF2959">
        <w:rPr>
          <w:sz w:val="20"/>
          <w:szCs w:val="20"/>
        </w:rPr>
        <w:t xml:space="preserve">tandard </w:t>
      </w:r>
      <w:r w:rsidRPr="00647CD6">
        <w:rPr>
          <w:sz w:val="20"/>
          <w:szCs w:val="20"/>
        </w:rPr>
        <w:t>B</w:t>
      </w:r>
      <w:r w:rsidR="00FF2959">
        <w:rPr>
          <w:sz w:val="20"/>
          <w:szCs w:val="20"/>
        </w:rPr>
        <w:t xml:space="preserve">usiness </w:t>
      </w:r>
      <w:r w:rsidRPr="00647CD6">
        <w:rPr>
          <w:sz w:val="20"/>
          <w:szCs w:val="20"/>
        </w:rPr>
        <w:t>D</w:t>
      </w:r>
      <w:r w:rsidR="00FF2959">
        <w:rPr>
          <w:sz w:val="20"/>
          <w:szCs w:val="20"/>
        </w:rPr>
        <w:t xml:space="preserve">ocument </w:t>
      </w:r>
      <w:r w:rsidRPr="00647CD6">
        <w:rPr>
          <w:sz w:val="20"/>
          <w:szCs w:val="20"/>
        </w:rPr>
        <w:t>H</w:t>
      </w:r>
      <w:r w:rsidR="00FF2959">
        <w:rPr>
          <w:sz w:val="20"/>
          <w:szCs w:val="20"/>
        </w:rPr>
        <w:t>eader</w:t>
      </w:r>
      <w:r w:rsidRPr="00647CD6">
        <w:rPr>
          <w:sz w:val="20"/>
          <w:szCs w:val="20"/>
        </w:rPr>
        <w:t xml:space="preserve"> will capture the metadata regarding the instance documents in the fields defined in the SBR Web Services Implementation Guide.</w:t>
      </w:r>
    </w:p>
    <w:p w:rsidR="00647CD6" w:rsidRPr="00647CD6" w:rsidRDefault="00647CD6" w:rsidP="00647CD6">
      <w:pPr>
        <w:rPr>
          <w:sz w:val="20"/>
          <w:szCs w:val="20"/>
        </w:rPr>
      </w:pPr>
    </w:p>
    <w:p w:rsidR="00647CD6" w:rsidRDefault="00647CD6" w:rsidP="00647CD6">
      <w:pPr>
        <w:rPr>
          <w:sz w:val="20"/>
          <w:szCs w:val="20"/>
        </w:rPr>
      </w:pPr>
      <w:r w:rsidRPr="00647CD6">
        <w:rPr>
          <w:sz w:val="20"/>
          <w:szCs w:val="20"/>
        </w:rPr>
        <w:t>The instance document</w:t>
      </w:r>
      <w:r w:rsidR="00EA487D">
        <w:rPr>
          <w:sz w:val="20"/>
          <w:szCs w:val="20"/>
        </w:rPr>
        <w:t xml:space="preserve">s for the Financial Reports </w:t>
      </w:r>
      <w:r w:rsidRPr="00647CD6">
        <w:rPr>
          <w:sz w:val="20"/>
          <w:szCs w:val="20"/>
        </w:rPr>
        <w:t xml:space="preserve">may be included in </w:t>
      </w:r>
      <w:r w:rsidR="00EA487D">
        <w:rPr>
          <w:sz w:val="20"/>
          <w:szCs w:val="20"/>
        </w:rPr>
        <w:t>the</w:t>
      </w:r>
      <w:r w:rsidRPr="00647CD6">
        <w:rPr>
          <w:sz w:val="20"/>
          <w:szCs w:val="20"/>
        </w:rPr>
        <w:t xml:space="preserve"> Prelodge Request message</w:t>
      </w:r>
      <w:r w:rsidR="00EA487D">
        <w:rPr>
          <w:sz w:val="20"/>
          <w:szCs w:val="20"/>
        </w:rPr>
        <w:t>s</w:t>
      </w:r>
      <w:r w:rsidRPr="00647CD6">
        <w:rPr>
          <w:sz w:val="20"/>
          <w:szCs w:val="20"/>
        </w:rPr>
        <w:t xml:space="preserve"> </w:t>
      </w:r>
      <w:r w:rsidR="00EA487D">
        <w:rPr>
          <w:sz w:val="20"/>
          <w:szCs w:val="20"/>
        </w:rPr>
        <w:t>(</w:t>
      </w:r>
      <w:r w:rsidRPr="00647CD6">
        <w:rPr>
          <w:sz w:val="20"/>
          <w:szCs w:val="20"/>
        </w:rPr>
        <w:t>for validation purposes only</w:t>
      </w:r>
      <w:r w:rsidR="00EA487D">
        <w:rPr>
          <w:sz w:val="20"/>
          <w:szCs w:val="20"/>
        </w:rPr>
        <w:t>)</w:t>
      </w:r>
      <w:r w:rsidRPr="00647CD6">
        <w:rPr>
          <w:sz w:val="20"/>
          <w:szCs w:val="20"/>
        </w:rPr>
        <w:t xml:space="preserve"> and to </w:t>
      </w:r>
      <w:r w:rsidR="00EA487D">
        <w:rPr>
          <w:sz w:val="20"/>
          <w:szCs w:val="20"/>
        </w:rPr>
        <w:t xml:space="preserve">the </w:t>
      </w:r>
      <w:r w:rsidRPr="00647CD6">
        <w:rPr>
          <w:sz w:val="20"/>
          <w:szCs w:val="20"/>
        </w:rPr>
        <w:t>Lodge Request message</w:t>
      </w:r>
      <w:r w:rsidR="00EA487D">
        <w:rPr>
          <w:sz w:val="20"/>
          <w:szCs w:val="20"/>
        </w:rPr>
        <w:t>.</w:t>
      </w:r>
      <w:r w:rsidRPr="00647CD6">
        <w:rPr>
          <w:sz w:val="20"/>
          <w:szCs w:val="20"/>
        </w:rPr>
        <w:t xml:space="preserve"> </w:t>
      </w:r>
    </w:p>
    <w:p w:rsidR="00EA487D" w:rsidRDefault="00EA487D" w:rsidP="00647CD6">
      <w:pPr>
        <w:rPr>
          <w:sz w:val="20"/>
          <w:szCs w:val="20"/>
        </w:rPr>
      </w:pPr>
    </w:p>
    <w:p w:rsidR="00EA487D" w:rsidRDefault="00EA487D" w:rsidP="00647CD6">
      <w:pPr>
        <w:rPr>
          <w:sz w:val="20"/>
          <w:szCs w:val="20"/>
        </w:rPr>
      </w:pPr>
      <w:r>
        <w:rPr>
          <w:sz w:val="20"/>
          <w:szCs w:val="20"/>
        </w:rPr>
        <w:t>The message types currently supported by ASIC that allow the inclusion of the XBRL Financial reports are:</w:t>
      </w:r>
    </w:p>
    <w:p w:rsidR="00EA487D" w:rsidRPr="00EA487D" w:rsidRDefault="00EA487D" w:rsidP="00DA5F87">
      <w:pPr>
        <w:pStyle w:val="ListParagraph"/>
        <w:numPr>
          <w:ilvl w:val="0"/>
          <w:numId w:val="42"/>
        </w:numPr>
        <w:spacing w:after="120"/>
        <w:rPr>
          <w:sz w:val="20"/>
          <w:szCs w:val="20"/>
        </w:rPr>
      </w:pPr>
      <w:r w:rsidRPr="00EA487D">
        <w:rPr>
          <w:sz w:val="20"/>
          <w:szCs w:val="20"/>
        </w:rPr>
        <w:t>f388.0001.prelodge.request</w:t>
      </w:r>
    </w:p>
    <w:p w:rsidR="00EA487D" w:rsidRDefault="00EA487D" w:rsidP="00DA5F87">
      <w:pPr>
        <w:pStyle w:val="ListParagraph"/>
        <w:numPr>
          <w:ilvl w:val="0"/>
          <w:numId w:val="42"/>
        </w:numPr>
        <w:spacing w:after="120"/>
        <w:rPr>
          <w:sz w:val="20"/>
          <w:szCs w:val="20"/>
        </w:rPr>
      </w:pPr>
      <w:r w:rsidRPr="00EA487D">
        <w:rPr>
          <w:sz w:val="20"/>
          <w:szCs w:val="20"/>
        </w:rPr>
        <w:t>f388.0001.lodge.request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.0001.lodge.request</w:t>
      </w:r>
    </w:p>
    <w:p w:rsidR="0006381D" w:rsidRPr="005026F6" w:rsidRDefault="0006381D" w:rsidP="0006381D">
      <w:pPr>
        <w:rPr>
          <w:sz w:val="20"/>
          <w:szCs w:val="20"/>
        </w:rPr>
      </w:pPr>
    </w:p>
    <w:p w:rsidR="0006381D" w:rsidRPr="005026F6" w:rsidRDefault="0006381D" w:rsidP="0006381D">
      <w:pPr>
        <w:rPr>
          <w:sz w:val="20"/>
          <w:szCs w:val="20"/>
        </w:rPr>
      </w:pPr>
      <w:r w:rsidRPr="005026F6">
        <w:rPr>
          <w:sz w:val="20"/>
          <w:szCs w:val="20"/>
        </w:rPr>
        <w:t>The specifications regarding the Prelodge Request and Lodge request services for the forms 388, 7051 FS70</w:t>
      </w:r>
      <w:r w:rsidR="001E173C">
        <w:rPr>
          <w:sz w:val="20"/>
          <w:szCs w:val="20"/>
        </w:rPr>
        <w:t xml:space="preserve"> and 405</w:t>
      </w:r>
      <w:r w:rsidRPr="005026F6">
        <w:rPr>
          <w:sz w:val="20"/>
          <w:szCs w:val="20"/>
        </w:rPr>
        <w:t xml:space="preserve"> can be found in the Message Implementation Guide for the respective form.</w:t>
      </w:r>
    </w:p>
    <w:p w:rsidR="0006381D" w:rsidRPr="005026F6" w:rsidRDefault="0006381D" w:rsidP="0006381D">
      <w:pPr>
        <w:rPr>
          <w:sz w:val="20"/>
          <w:szCs w:val="20"/>
        </w:rPr>
      </w:pPr>
    </w:p>
    <w:p w:rsidR="00946BE9" w:rsidRDefault="0006381D" w:rsidP="0006381D">
      <w:pPr>
        <w:rPr>
          <w:sz w:val="20"/>
          <w:szCs w:val="20"/>
        </w:rPr>
      </w:pPr>
      <w:r w:rsidRPr="005026F6">
        <w:rPr>
          <w:sz w:val="20"/>
          <w:szCs w:val="20"/>
        </w:rPr>
        <w:t xml:space="preserve">When a Lodge Request for the coversheet form and PDF attachments is received and accepted but the </w:t>
      </w:r>
      <w:r w:rsidR="009B0BD8">
        <w:rPr>
          <w:sz w:val="20"/>
          <w:szCs w:val="20"/>
        </w:rPr>
        <w:t>instance document</w:t>
      </w:r>
      <w:r w:rsidR="00D31211">
        <w:rPr>
          <w:sz w:val="20"/>
          <w:szCs w:val="20"/>
        </w:rPr>
        <w:t xml:space="preserve"> for the financial reports</w:t>
      </w:r>
      <w:r w:rsidRPr="005026F6">
        <w:rPr>
          <w:sz w:val="20"/>
          <w:szCs w:val="20"/>
        </w:rPr>
        <w:t xml:space="preserve"> fails validation then ASIC will consider the lodg</w:t>
      </w:r>
      <w:r w:rsidR="00723BE5">
        <w:rPr>
          <w:sz w:val="20"/>
          <w:szCs w:val="20"/>
        </w:rPr>
        <w:t>e</w:t>
      </w:r>
      <w:r w:rsidRPr="005026F6">
        <w:rPr>
          <w:sz w:val="20"/>
          <w:szCs w:val="20"/>
        </w:rPr>
        <w:t xml:space="preserve">ment successful </w:t>
      </w:r>
      <w:r w:rsidR="00D31211">
        <w:rPr>
          <w:sz w:val="20"/>
          <w:szCs w:val="20"/>
        </w:rPr>
        <w:t xml:space="preserve">and </w:t>
      </w:r>
      <w:r w:rsidR="00FF2959">
        <w:rPr>
          <w:sz w:val="20"/>
          <w:szCs w:val="20"/>
        </w:rPr>
        <w:t xml:space="preserve">it </w:t>
      </w:r>
      <w:r w:rsidR="00FF2959" w:rsidRPr="005026F6">
        <w:rPr>
          <w:sz w:val="20"/>
          <w:szCs w:val="20"/>
        </w:rPr>
        <w:t>will</w:t>
      </w:r>
      <w:r w:rsidRPr="005026F6">
        <w:rPr>
          <w:sz w:val="20"/>
          <w:szCs w:val="20"/>
        </w:rPr>
        <w:t xml:space="preserve"> return an error message regarding the </w:t>
      </w:r>
      <w:r w:rsidR="00D31211" w:rsidRPr="00D31211">
        <w:rPr>
          <w:sz w:val="20"/>
          <w:szCs w:val="20"/>
        </w:rPr>
        <w:t>invalid data</w:t>
      </w:r>
      <w:r w:rsidR="00D31211">
        <w:rPr>
          <w:sz w:val="20"/>
          <w:szCs w:val="20"/>
        </w:rPr>
        <w:t xml:space="preserve"> for the financial report</w:t>
      </w:r>
      <w:r w:rsidR="00D31211" w:rsidRPr="00D31211">
        <w:rPr>
          <w:sz w:val="20"/>
          <w:szCs w:val="20"/>
        </w:rPr>
        <w:t xml:space="preserve"> </w:t>
      </w:r>
      <w:r w:rsidR="009B0BD8">
        <w:rPr>
          <w:sz w:val="20"/>
          <w:szCs w:val="20"/>
        </w:rPr>
        <w:t>instance document</w:t>
      </w:r>
      <w:r w:rsidR="00D31211">
        <w:rPr>
          <w:sz w:val="20"/>
          <w:szCs w:val="20"/>
        </w:rPr>
        <w:t>. The invalid XBRL instance for the financial report is going to be discarded</w:t>
      </w:r>
      <w:r w:rsidR="009B0BD8" w:rsidRPr="005026F6">
        <w:rPr>
          <w:sz w:val="20"/>
          <w:szCs w:val="20"/>
        </w:rPr>
        <w:t xml:space="preserve"> </w:t>
      </w:r>
      <w:r w:rsidR="00D31211">
        <w:rPr>
          <w:sz w:val="20"/>
          <w:szCs w:val="20"/>
        </w:rPr>
        <w:t>and it is not stored in ASIC systems.</w:t>
      </w:r>
      <w:r w:rsidR="00D31211" w:rsidRPr="005026F6" w:rsidDel="00D31211">
        <w:rPr>
          <w:sz w:val="20"/>
          <w:szCs w:val="20"/>
        </w:rPr>
        <w:t xml:space="preserve"> </w:t>
      </w: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Default="00946BE9" w:rsidP="00946BE9">
      <w:pPr>
        <w:rPr>
          <w:sz w:val="20"/>
          <w:szCs w:val="20"/>
        </w:rPr>
      </w:pPr>
    </w:p>
    <w:p w:rsidR="0006381D" w:rsidRPr="00946BE9" w:rsidRDefault="0006381D" w:rsidP="00946BE9">
      <w:pPr>
        <w:jc w:val="center"/>
        <w:rPr>
          <w:sz w:val="20"/>
          <w:szCs w:val="20"/>
        </w:rPr>
      </w:pPr>
    </w:p>
    <w:p w:rsidR="00312B02" w:rsidRDefault="00612857" w:rsidP="00612857">
      <w:pPr>
        <w:pStyle w:val="Head1"/>
        <w:numPr>
          <w:ilvl w:val="0"/>
          <w:numId w:val="0"/>
        </w:numPr>
        <w:rPr>
          <w:lang w:val="en-US"/>
        </w:rPr>
      </w:pPr>
      <w:bookmarkStart w:id="298" w:name="_Toc262109046"/>
      <w:bookmarkStart w:id="299" w:name="_Toc262109149"/>
      <w:bookmarkStart w:id="300" w:name="_Toc262109251"/>
      <w:bookmarkStart w:id="301" w:name="_Toc262109047"/>
      <w:bookmarkStart w:id="302" w:name="_Toc262109150"/>
      <w:bookmarkStart w:id="303" w:name="_Toc262109252"/>
      <w:bookmarkStart w:id="304" w:name="_Toc262109048"/>
      <w:bookmarkStart w:id="305" w:name="_Toc262109151"/>
      <w:bookmarkStart w:id="306" w:name="_Toc262109253"/>
      <w:bookmarkStart w:id="307" w:name="_Toc261933148"/>
      <w:bookmarkStart w:id="308" w:name="_Toc261934219"/>
      <w:bookmarkStart w:id="309" w:name="_Toc261934398"/>
      <w:bookmarkStart w:id="310" w:name="_Toc261934576"/>
      <w:bookmarkStart w:id="311" w:name="_Toc261934753"/>
      <w:bookmarkStart w:id="312" w:name="_Toc261935213"/>
      <w:bookmarkStart w:id="313" w:name="_Toc261935311"/>
      <w:bookmarkStart w:id="314" w:name="_Toc261935411"/>
      <w:bookmarkStart w:id="315" w:name="_Toc261937621"/>
      <w:bookmarkStart w:id="316" w:name="_Toc261961171"/>
      <w:bookmarkStart w:id="317" w:name="_Toc262109049"/>
      <w:bookmarkStart w:id="318" w:name="_Toc262109152"/>
      <w:bookmarkStart w:id="319" w:name="_Toc262109254"/>
      <w:bookmarkStart w:id="320" w:name="_Toc261933149"/>
      <w:bookmarkStart w:id="321" w:name="_Toc261934220"/>
      <w:bookmarkStart w:id="322" w:name="_Toc261934399"/>
      <w:bookmarkStart w:id="323" w:name="_Toc261934577"/>
      <w:bookmarkStart w:id="324" w:name="_Toc261934754"/>
      <w:bookmarkStart w:id="325" w:name="_Toc261935214"/>
      <w:bookmarkStart w:id="326" w:name="_Toc261935312"/>
      <w:bookmarkStart w:id="327" w:name="_Toc261935412"/>
      <w:bookmarkStart w:id="328" w:name="_Toc261937622"/>
      <w:bookmarkStart w:id="329" w:name="_Toc261961172"/>
      <w:bookmarkStart w:id="330" w:name="_Toc262109050"/>
      <w:bookmarkStart w:id="331" w:name="_Toc262109153"/>
      <w:bookmarkStart w:id="332" w:name="_Toc262109255"/>
      <w:bookmarkStart w:id="333" w:name="_Toc261933157"/>
      <w:bookmarkStart w:id="334" w:name="_Toc261934228"/>
      <w:bookmarkStart w:id="335" w:name="_Toc261934407"/>
      <w:bookmarkStart w:id="336" w:name="_Toc261934585"/>
      <w:bookmarkStart w:id="337" w:name="_Toc261934762"/>
      <w:bookmarkStart w:id="338" w:name="_Toc261935222"/>
      <w:bookmarkStart w:id="339" w:name="_Toc261935320"/>
      <w:bookmarkStart w:id="340" w:name="_Toc261935420"/>
      <w:bookmarkStart w:id="341" w:name="_Toc261937630"/>
      <w:bookmarkStart w:id="342" w:name="_Toc261961180"/>
      <w:bookmarkStart w:id="343" w:name="_Toc262109058"/>
      <w:bookmarkStart w:id="344" w:name="_Toc262109161"/>
      <w:bookmarkStart w:id="345" w:name="_Toc262109263"/>
      <w:bookmarkStart w:id="346" w:name="_Toc261933158"/>
      <w:bookmarkStart w:id="347" w:name="_Toc261934229"/>
      <w:bookmarkStart w:id="348" w:name="_Toc261934408"/>
      <w:bookmarkStart w:id="349" w:name="_Toc261934586"/>
      <w:bookmarkStart w:id="350" w:name="_Toc261934763"/>
      <w:bookmarkStart w:id="351" w:name="_Toc261935223"/>
      <w:bookmarkStart w:id="352" w:name="_Toc261935321"/>
      <w:bookmarkStart w:id="353" w:name="_Toc261935421"/>
      <w:bookmarkStart w:id="354" w:name="_Toc261937631"/>
      <w:bookmarkStart w:id="355" w:name="_Toc261961181"/>
      <w:bookmarkStart w:id="356" w:name="_Toc262109059"/>
      <w:bookmarkStart w:id="357" w:name="_Toc262109162"/>
      <w:bookmarkStart w:id="358" w:name="_Toc262109264"/>
      <w:bookmarkStart w:id="359" w:name="_Toc261933159"/>
      <w:bookmarkStart w:id="360" w:name="_Toc261934230"/>
      <w:bookmarkStart w:id="361" w:name="_Toc261934409"/>
      <w:bookmarkStart w:id="362" w:name="_Toc261934587"/>
      <w:bookmarkStart w:id="363" w:name="_Toc261934764"/>
      <w:bookmarkStart w:id="364" w:name="_Toc261935224"/>
      <w:bookmarkStart w:id="365" w:name="_Toc261935322"/>
      <w:bookmarkStart w:id="366" w:name="_Toc261935422"/>
      <w:bookmarkStart w:id="367" w:name="_Toc261937632"/>
      <w:bookmarkStart w:id="368" w:name="_Toc261961182"/>
      <w:bookmarkStart w:id="369" w:name="_Toc262109060"/>
      <w:bookmarkStart w:id="370" w:name="_Toc262109163"/>
      <w:bookmarkStart w:id="371" w:name="_Toc262109265"/>
      <w:bookmarkStart w:id="372" w:name="_Toc261933161"/>
      <w:bookmarkStart w:id="373" w:name="_Toc261934232"/>
      <w:bookmarkStart w:id="374" w:name="_Toc261934411"/>
      <w:bookmarkStart w:id="375" w:name="_Toc261934589"/>
      <w:bookmarkStart w:id="376" w:name="_Toc261934766"/>
      <w:bookmarkStart w:id="377" w:name="_Toc261935226"/>
      <w:bookmarkStart w:id="378" w:name="_Toc261935324"/>
      <w:bookmarkStart w:id="379" w:name="_Toc261935424"/>
      <w:bookmarkStart w:id="380" w:name="_Toc261937634"/>
      <w:bookmarkStart w:id="381" w:name="_Toc261961184"/>
      <w:bookmarkStart w:id="382" w:name="_Toc262109063"/>
      <w:bookmarkStart w:id="383" w:name="_Toc262109166"/>
      <w:bookmarkStart w:id="384" w:name="_Toc262109268"/>
      <w:bookmarkStart w:id="385" w:name="_Toc261933178"/>
      <w:bookmarkStart w:id="386" w:name="_Toc261934252"/>
      <w:bookmarkStart w:id="387" w:name="_Toc261934431"/>
      <w:bookmarkStart w:id="388" w:name="_Toc261934609"/>
      <w:bookmarkStart w:id="389" w:name="_Toc261934786"/>
      <w:bookmarkStart w:id="390" w:name="_Toc261935246"/>
      <w:bookmarkStart w:id="391" w:name="_Toc261935344"/>
      <w:bookmarkStart w:id="392" w:name="_Toc261935444"/>
      <w:bookmarkStart w:id="393" w:name="_Toc261937654"/>
      <w:bookmarkStart w:id="394" w:name="_Toc261961204"/>
      <w:bookmarkStart w:id="395" w:name="_Toc262109085"/>
      <w:bookmarkStart w:id="396" w:name="_Toc262109188"/>
      <w:bookmarkStart w:id="397" w:name="_Toc262109290"/>
      <w:bookmarkStart w:id="398" w:name="_Toc51137456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4D598B41" wp14:editId="7F400B82">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9E2" w:rsidRDefault="008069E2" w:rsidP="00612857">
                            <w:pPr>
                              <w:jc w:val="center"/>
                              <w:rPr>
                                <w:sz w:val="40"/>
                                <w:szCs w:val="40"/>
                              </w:rPr>
                            </w:pPr>
                            <w:r w:rsidRPr="001552FF">
                              <w:rPr>
                                <w:sz w:val="40"/>
                                <w:szCs w:val="40"/>
                              </w:rPr>
                              <w:t xml:space="preserve">Financial Report </w:t>
                            </w:r>
                          </w:p>
                          <w:p w:rsidR="008069E2" w:rsidRPr="001552FF" w:rsidRDefault="008069E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8B41"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buQIAAMI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" filled="f" stroked="f">
                <v:textbox>
                  <w:txbxContent>
                    <w:p w:rsidR="008069E2" w:rsidRDefault="008069E2" w:rsidP="00612857">
                      <w:pPr>
                        <w:jc w:val="center"/>
                        <w:rPr>
                          <w:sz w:val="40"/>
                          <w:szCs w:val="40"/>
                        </w:rPr>
                      </w:pPr>
                      <w:r w:rsidRPr="001552FF">
                        <w:rPr>
                          <w:sz w:val="40"/>
                          <w:szCs w:val="40"/>
                        </w:rPr>
                        <w:t xml:space="preserve">Financial Report </w:t>
                      </w:r>
                    </w:p>
                    <w:p w:rsidR="008069E2" w:rsidRPr="001552FF" w:rsidRDefault="008069E2" w:rsidP="00612857">
                      <w:pPr>
                        <w:jc w:val="center"/>
                        <w:rPr>
                          <w:sz w:val="40"/>
                          <w:szCs w:val="40"/>
                        </w:rPr>
                      </w:pPr>
                      <w:r w:rsidRPr="001552FF">
                        <w:rPr>
                          <w:sz w:val="40"/>
                          <w:szCs w:val="40"/>
                        </w:rPr>
                        <w:t>Implementation Guide</w:t>
                      </w:r>
                    </w:p>
                  </w:txbxContent>
                </v:textbox>
              </v:shape>
            </w:pict>
          </mc:Fallback>
        </mc:AlternateContent>
      </w:r>
      <w:r>
        <w:rPr>
          <w:lang w:val="en-US"/>
        </w:rPr>
        <w:t>IFRS</w:t>
      </w:r>
      <w:r w:rsidR="00FB1E0E">
        <w:rPr>
          <w:lang w:val="en-US"/>
        </w:rPr>
        <w:t xml:space="preserve"> AU</w:t>
      </w:r>
      <w:r>
        <w:rPr>
          <w:lang w:val="en-US"/>
        </w:rPr>
        <w:t xml:space="preserve"> taxonomy </w:t>
      </w:r>
      <w:r w:rsidR="00B57D8C">
        <w:rPr>
          <w:lang w:val="en-US"/>
        </w:rPr>
        <w:t>2018</w:t>
      </w:r>
      <w:r>
        <w:rPr>
          <w:lang w:val="en-US"/>
        </w:rPr>
        <w:t xml:space="preserve"> </w:t>
      </w:r>
      <w:r w:rsidR="005D6D72">
        <w:rPr>
          <w:lang w:val="en-US"/>
        </w:rPr>
        <w:t>I</w:t>
      </w:r>
      <w:r>
        <w:rPr>
          <w:lang w:val="en-US"/>
        </w:rPr>
        <w:t>llustration</w:t>
      </w:r>
      <w:bookmarkEnd w:id="398"/>
    </w:p>
    <w:p w:rsidR="0042038A" w:rsidRPr="0042038A" w:rsidRDefault="0042038A" w:rsidP="0042038A">
      <w:pPr>
        <w:pStyle w:val="Maintext"/>
        <w:rPr>
          <w:b/>
        </w:rPr>
      </w:pPr>
      <w:r w:rsidRPr="0042038A">
        <w:rPr>
          <w:b/>
        </w:rPr>
        <w:t>Introduction</w:t>
      </w:r>
    </w:p>
    <w:p w:rsidR="0042038A" w:rsidRPr="00727B0D" w:rsidRDefault="0042038A" w:rsidP="0042038A">
      <w:pPr>
        <w:pStyle w:val="Maintext"/>
        <w:rPr>
          <w:sz w:val="20"/>
          <w:szCs w:val="20"/>
        </w:rPr>
      </w:pPr>
      <w:r w:rsidRPr="00727B0D">
        <w:rPr>
          <w:sz w:val="20"/>
          <w:szCs w:val="20"/>
        </w:rPr>
        <w:t xml:space="preserve">This document provides a view of the </w:t>
      </w:r>
      <w:r w:rsidR="006B5616" w:rsidRPr="00727B0D">
        <w:rPr>
          <w:sz w:val="20"/>
          <w:szCs w:val="20"/>
        </w:rPr>
        <w:t xml:space="preserve">IFRS AU Taxonomy </w:t>
      </w:r>
      <w:r w:rsidR="00B57D8C">
        <w:rPr>
          <w:sz w:val="20"/>
          <w:szCs w:val="20"/>
        </w:rPr>
        <w:t>2018</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6B5616" w:rsidRPr="00727B0D">
        <w:rPr>
          <w:sz w:val="20"/>
          <w:szCs w:val="20"/>
        </w:rPr>
        <w:t xml:space="preserve">IFRS AU Taxonomy </w:t>
      </w:r>
      <w:r w:rsidR="00B57D8C">
        <w:rPr>
          <w:sz w:val="20"/>
          <w:szCs w:val="20"/>
        </w:rPr>
        <w:t>2018</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IFRS </w:t>
      </w:r>
      <w:r w:rsidR="00727B0D">
        <w:rPr>
          <w:sz w:val="20"/>
          <w:szCs w:val="20"/>
        </w:rPr>
        <w:t>T</w:t>
      </w:r>
      <w:r w:rsidRPr="00727B0D">
        <w:rPr>
          <w:sz w:val="20"/>
          <w:szCs w:val="20"/>
        </w:rPr>
        <w:t>axonomy</w:t>
      </w:r>
      <w:r w:rsidR="00727B0D">
        <w:rPr>
          <w:sz w:val="20"/>
          <w:szCs w:val="20"/>
        </w:rPr>
        <w:t xml:space="preserve"> </w:t>
      </w:r>
      <w:r w:rsidR="00B57D8C">
        <w:rPr>
          <w:sz w:val="20"/>
          <w:szCs w:val="20"/>
        </w:rPr>
        <w:t>2018</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rsidR="0042038A" w:rsidRPr="002534BC" w:rsidRDefault="00727B0D" w:rsidP="0042038A">
      <w:pPr>
        <w:pStyle w:val="Maintext"/>
        <w:numPr>
          <w:ilvl w:val="0"/>
          <w:numId w:val="44"/>
        </w:numPr>
        <w:rPr>
          <w:sz w:val="20"/>
          <w:szCs w:val="20"/>
          <w:lang w:val="en-US"/>
        </w:rPr>
      </w:pPr>
      <w:r>
        <w:rPr>
          <w:sz w:val="20"/>
          <w:szCs w:val="20"/>
        </w:rPr>
        <w:t xml:space="preserve">The IFRS AU Taxonomy </w:t>
      </w:r>
      <w:r w:rsidR="00B57D8C">
        <w:rPr>
          <w:sz w:val="20"/>
          <w:szCs w:val="20"/>
        </w:rPr>
        <w:t>2018</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B57D8C">
        <w:rPr>
          <w:sz w:val="20"/>
          <w:szCs w:val="20"/>
        </w:rPr>
        <w:t>2018</w:t>
      </w:r>
      <w:r w:rsidR="0042038A" w:rsidRPr="00727B0D">
        <w:rPr>
          <w:sz w:val="20"/>
          <w:szCs w:val="20"/>
        </w:rPr>
        <w:t>.</w:t>
      </w:r>
    </w:p>
    <w:p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rsidR="0042038A" w:rsidRPr="00727B0D" w:rsidRDefault="0042038A" w:rsidP="0042038A">
      <w:pPr>
        <w:pStyle w:val="Maintext"/>
        <w:rPr>
          <w:b/>
          <w:bCs/>
          <w:sz w:val="20"/>
          <w:szCs w:val="20"/>
        </w:rPr>
      </w:pPr>
    </w:p>
    <w:p w:rsidR="0042038A" w:rsidRPr="0042038A" w:rsidRDefault="0042038A" w:rsidP="0042038A">
      <w:pPr>
        <w:pStyle w:val="Maintext"/>
        <w:rPr>
          <w:b/>
          <w:bCs/>
        </w:rPr>
      </w:pPr>
      <w:r w:rsidRPr="0042038A">
        <w:rPr>
          <w:b/>
          <w:bCs/>
        </w:rPr>
        <w:t>How to read this illustration?</w:t>
      </w:r>
    </w:p>
    <w:p w:rsidR="0042038A" w:rsidRPr="00727B0D" w:rsidRDefault="0042038A" w:rsidP="0042038A">
      <w:pPr>
        <w:pStyle w:val="Maintext"/>
        <w:rPr>
          <w:sz w:val="20"/>
          <w:szCs w:val="20"/>
        </w:rPr>
      </w:pPr>
    </w:p>
    <w:p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rsidR="0042038A" w:rsidRPr="00727B0D" w:rsidRDefault="0042038A" w:rsidP="0042038A">
      <w:pPr>
        <w:pStyle w:val="Maintext"/>
        <w:rPr>
          <w:sz w:val="20"/>
          <w:szCs w:val="20"/>
        </w:rPr>
      </w:pPr>
    </w:p>
    <w:p w:rsidR="008E0D42" w:rsidRDefault="008E0D42" w:rsidP="0042038A">
      <w:pPr>
        <w:pStyle w:val="Maintext"/>
        <w:rPr>
          <w:sz w:val="20"/>
          <w:szCs w:val="20"/>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sectPr w:rsidR="005D6D72" w:rsidSect="00423952">
      <w:headerReference w:type="default" r:id="rId39"/>
      <w:footerReference w:type="default" r:id="rId40"/>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A23" w:rsidRDefault="006C7A23">
      <w:r>
        <w:separator/>
      </w:r>
    </w:p>
  </w:endnote>
  <w:endnote w:type="continuationSeparator" w:id="0">
    <w:p w:rsidR="006C7A23" w:rsidRDefault="006C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 w:name="SwiftLT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069E2">
      <w:trPr>
        <w:trHeight w:hRule="exact" w:val="567"/>
      </w:trPr>
      <w:tc>
        <w:tcPr>
          <w:tcW w:w="3629" w:type="dxa"/>
          <w:vAlign w:val="bottom"/>
        </w:tcPr>
        <w:p w:rsidR="008069E2" w:rsidRPr="00961BA8" w:rsidRDefault="008069E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rsidR="008069E2" w:rsidRDefault="008069E2">
          <w:pPr>
            <w:pStyle w:val="FooterPortrait"/>
          </w:pPr>
          <w:r>
            <w:tab/>
          </w:r>
          <w:r>
            <w:fldChar w:fldCharType="begin"/>
          </w:r>
          <w:r>
            <w:instrText xml:space="preserve"> KEYWORDS   \* MERGEFORMAT </w:instrText>
          </w:r>
          <w:r>
            <w:fldChar w:fldCharType="separate"/>
          </w:r>
          <w:r>
            <w:fldChar w:fldCharType="end"/>
          </w:r>
        </w:p>
      </w:tc>
      <w:tc>
        <w:tcPr>
          <w:tcW w:w="1701" w:type="dxa"/>
          <w:vAlign w:val="bottom"/>
        </w:tcPr>
        <w:p w:rsidR="008069E2" w:rsidRDefault="008069E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fldChar w:fldCharType="begin"/>
          </w:r>
          <w:r>
            <w:instrText xml:space="preserve"> NUMPAGES   \* MERGEFORMAT </w:instrText>
          </w:r>
          <w:r>
            <w:fldChar w:fldCharType="separate"/>
          </w:r>
          <w:r>
            <w:rPr>
              <w:noProof/>
            </w:rPr>
            <w:t>44</w:t>
          </w:r>
          <w:r>
            <w:rPr>
              <w:noProof/>
            </w:rPr>
            <w:fldChar w:fldCharType="end"/>
          </w:r>
        </w:p>
      </w:tc>
    </w:tr>
  </w:tbl>
  <w:p w:rsidR="008069E2" w:rsidRPr="004E35EF" w:rsidRDefault="008069E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Pr="009A241C" w:rsidRDefault="008069E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2018</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A171C">
      <w:rPr>
        <w:noProof/>
        <w:color w:val="335876"/>
      </w:rPr>
      <w:t>25</w:t>
    </w:r>
    <w:r w:rsidRPr="009A241C">
      <w:rPr>
        <w:color w:val="335876"/>
      </w:rPr>
      <w:fldChar w:fldCharType="end"/>
    </w:r>
    <w:r w:rsidRPr="009A241C">
      <w:rPr>
        <w:color w:val="335876"/>
      </w:rPr>
      <w:t xml:space="preserve"> OF </w:t>
    </w:r>
    <w:r>
      <w:fldChar w:fldCharType="begin"/>
    </w:r>
    <w:r>
      <w:instrText xml:space="preserve"> NUMPAGES   \* MERGEFORMAT </w:instrText>
    </w:r>
    <w:r>
      <w:fldChar w:fldCharType="separate"/>
    </w:r>
    <w:r w:rsidR="00EA171C" w:rsidRPr="00EA171C">
      <w:rPr>
        <w:noProof/>
        <w:color w:val="335876"/>
      </w:rPr>
      <w:t>42</w:t>
    </w:r>
    <w:r>
      <w:rPr>
        <w:noProof/>
        <w:color w:val="335876"/>
      </w:rPr>
      <w:fldChar w:fldCharType="end"/>
    </w:r>
  </w:p>
  <w:p w:rsidR="008069E2" w:rsidRPr="00607411" w:rsidRDefault="008069E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Pr="009A241C" w:rsidRDefault="008069E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2017</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A171C">
      <w:rPr>
        <w:noProof/>
        <w:color w:val="335876"/>
      </w:rPr>
      <w:t>42</w:t>
    </w:r>
    <w:r w:rsidRPr="009A241C">
      <w:rPr>
        <w:color w:val="335876"/>
      </w:rPr>
      <w:fldChar w:fldCharType="end"/>
    </w:r>
    <w:r w:rsidRPr="009A241C">
      <w:rPr>
        <w:color w:val="335876"/>
      </w:rPr>
      <w:t xml:space="preserve"> OF </w:t>
    </w:r>
    <w:r>
      <w:fldChar w:fldCharType="begin"/>
    </w:r>
    <w:r>
      <w:instrText xml:space="preserve"> NUMPAGES   \* MERGEFORMAT </w:instrText>
    </w:r>
    <w:r>
      <w:fldChar w:fldCharType="separate"/>
    </w:r>
    <w:r w:rsidR="00EA171C" w:rsidRPr="00EA171C">
      <w:rPr>
        <w:noProof/>
        <w:color w:val="335876"/>
      </w:rPr>
      <w:t>42</w:t>
    </w:r>
    <w:r>
      <w:rPr>
        <w:noProof/>
        <w:color w:val="335876"/>
      </w:rPr>
      <w:fldChar w:fldCharType="end"/>
    </w:r>
  </w:p>
  <w:p w:rsidR="008069E2" w:rsidRPr="00607411" w:rsidRDefault="008069E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A23" w:rsidRDefault="006C7A23">
      <w:r>
        <w:separator/>
      </w:r>
    </w:p>
  </w:footnote>
  <w:footnote w:type="continuationSeparator" w:id="0">
    <w:p w:rsidR="006C7A23" w:rsidRDefault="006C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069E2" w:rsidRPr="00BE2B9A">
      <w:trPr>
        <w:trHeight w:hRule="exact" w:val="567"/>
      </w:trPr>
      <w:tc>
        <w:tcPr>
          <w:tcW w:w="3629" w:type="dxa"/>
          <w:shd w:val="clear" w:color="auto" w:fill="auto"/>
        </w:tcPr>
        <w:p w:rsidR="008069E2" w:rsidRPr="00BE2B9A" w:rsidRDefault="008069E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rsidR="008069E2" w:rsidRPr="00BE2B9A" w:rsidRDefault="008069E2" w:rsidP="00513723">
          <w:pPr>
            <w:pStyle w:val="Header"/>
            <w:spacing w:before="160" w:after="100"/>
            <w:jc w:val="right"/>
            <w:rPr>
              <w:sz w:val="15"/>
            </w:rPr>
          </w:pPr>
          <w:r>
            <w:fldChar w:fldCharType="begin"/>
          </w:r>
          <w:r>
            <w:instrText xml:space="preserve"> TITLE  \* Upper  \* MERGEFORMAT </w:instrText>
          </w:r>
          <w:r>
            <w:fldChar w:fldCharType="separate"/>
          </w:r>
          <w:r w:rsidRPr="00EA171C">
            <w:rPr>
              <w:sz w:val="15"/>
            </w:rPr>
            <w:t>IFRS</w:t>
          </w:r>
          <w:r>
            <w:rPr>
              <w:caps w:val="0"/>
            </w:rPr>
            <w:t xml:space="preserve"> AU TAXONOMY 2012 GUIDE</w:t>
          </w:r>
          <w:r>
            <w:rPr>
              <w:caps w:val="0"/>
            </w:rPr>
            <w:fldChar w:fldCharType="end"/>
          </w:r>
        </w:p>
      </w:tc>
    </w:tr>
  </w:tbl>
  <w:p w:rsidR="008069E2" w:rsidRPr="004E35EF" w:rsidRDefault="008069E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2018 Guide</w:t>
    </w:r>
    <w:r>
      <w:rPr>
        <w:caps w:val="0"/>
        <w:color w:val="335876"/>
        <w:sz w:val="16"/>
        <w:szCs w:val="16"/>
      </w:rPr>
      <w:t xml:space="preserve"> </w:t>
    </w:r>
  </w:p>
  <w:p w:rsidR="008069E2" w:rsidRPr="009A241C" w:rsidRDefault="008069E2" w:rsidP="000E5315">
    <w:pPr>
      <w:pStyle w:val="Header"/>
      <w:pBdr>
        <w:bottom w:val="single" w:sz="4" w:space="1" w:color="auto"/>
      </w:pBdr>
      <w:rPr>
        <w:color w:val="335876"/>
        <w:sz w:val="15"/>
      </w:rPr>
    </w:pPr>
  </w:p>
  <w:p w:rsidR="008069E2" w:rsidRPr="00607411" w:rsidRDefault="008069E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2" w:rsidRDefault="008069E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2017 Guide</w:t>
    </w:r>
    <w:r>
      <w:rPr>
        <w:caps w:val="0"/>
        <w:color w:val="335876"/>
        <w:sz w:val="16"/>
        <w:szCs w:val="16"/>
      </w:rPr>
      <w:t xml:space="preserve"> </w:t>
    </w:r>
  </w:p>
  <w:p w:rsidR="008069E2" w:rsidRPr="009A241C" w:rsidRDefault="008069E2" w:rsidP="00423952">
    <w:pPr>
      <w:pStyle w:val="Header"/>
      <w:pBdr>
        <w:bottom w:val="single" w:sz="4" w:space="1" w:color="auto"/>
      </w:pBdr>
      <w:rPr>
        <w:color w:val="335876"/>
        <w:sz w:val="15"/>
      </w:rPr>
    </w:pPr>
  </w:p>
  <w:p w:rsidR="008069E2" w:rsidRPr="00607411" w:rsidRDefault="008069E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2AE7146"/>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15:restartNumberingAfterBreak="0">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59"/>
  </w:num>
  <w:num w:numId="2">
    <w:abstractNumId w:val="81"/>
  </w:num>
  <w:num w:numId="3">
    <w:abstractNumId w:val="110"/>
  </w:num>
  <w:num w:numId="4">
    <w:abstractNumId w:val="56"/>
  </w:num>
  <w:num w:numId="5">
    <w:abstractNumId w:val="118"/>
  </w:num>
  <w:num w:numId="6">
    <w:abstractNumId w:val="100"/>
  </w:num>
  <w:num w:numId="7">
    <w:abstractNumId w:val="44"/>
  </w:num>
  <w:num w:numId="8">
    <w:abstractNumId w:val="90"/>
  </w:num>
  <w:num w:numId="9">
    <w:abstractNumId w:val="76"/>
  </w:num>
  <w:num w:numId="10">
    <w:abstractNumId w:val="1"/>
  </w:num>
  <w:num w:numId="11">
    <w:abstractNumId w:val="61"/>
  </w:num>
  <w:num w:numId="12">
    <w:abstractNumId w:val="102"/>
  </w:num>
  <w:num w:numId="13">
    <w:abstractNumId w:val="39"/>
  </w:num>
  <w:num w:numId="14">
    <w:abstractNumId w:val="68"/>
  </w:num>
  <w:num w:numId="15">
    <w:abstractNumId w:val="0"/>
  </w:num>
  <w:num w:numId="16">
    <w:abstractNumId w:val="85"/>
  </w:num>
  <w:num w:numId="17">
    <w:abstractNumId w:val="47"/>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num>
  <w:num w:numId="20">
    <w:abstractNumId w:val="75"/>
  </w:num>
  <w:num w:numId="21">
    <w:abstractNumId w:val="52"/>
  </w:num>
  <w:num w:numId="22">
    <w:abstractNumId w:val="18"/>
  </w:num>
  <w:num w:numId="23">
    <w:abstractNumId w:val="87"/>
  </w:num>
  <w:num w:numId="24">
    <w:abstractNumId w:val="66"/>
  </w:num>
  <w:num w:numId="25">
    <w:abstractNumId w:val="114"/>
  </w:num>
  <w:num w:numId="26">
    <w:abstractNumId w:val="22"/>
  </w:num>
  <w:num w:numId="27">
    <w:abstractNumId w:val="67"/>
  </w:num>
  <w:num w:numId="28">
    <w:abstractNumId w:val="117"/>
  </w:num>
  <w:num w:numId="29">
    <w:abstractNumId w:val="41"/>
  </w:num>
  <w:num w:numId="30">
    <w:abstractNumId w:val="30"/>
  </w:num>
  <w:num w:numId="31">
    <w:abstractNumId w:val="103"/>
  </w:num>
  <w:num w:numId="32">
    <w:abstractNumId w:val="62"/>
  </w:num>
  <w:num w:numId="33">
    <w:abstractNumId w:val="7"/>
  </w:num>
  <w:num w:numId="34">
    <w:abstractNumId w:val="48"/>
  </w:num>
  <w:num w:numId="35">
    <w:abstractNumId w:val="91"/>
  </w:num>
  <w:num w:numId="36">
    <w:abstractNumId w:val="34"/>
  </w:num>
  <w:num w:numId="37">
    <w:abstractNumId w:val="111"/>
  </w:num>
  <w:num w:numId="38">
    <w:abstractNumId w:val="77"/>
  </w:num>
  <w:num w:numId="39">
    <w:abstractNumId w:val="98"/>
  </w:num>
  <w:num w:numId="40">
    <w:abstractNumId w:val="42"/>
  </w:num>
  <w:num w:numId="41">
    <w:abstractNumId w:val="10"/>
  </w:num>
  <w:num w:numId="42">
    <w:abstractNumId w:val="65"/>
  </w:num>
  <w:num w:numId="43">
    <w:abstractNumId w:val="102"/>
  </w:num>
  <w:num w:numId="44">
    <w:abstractNumId w:val="104"/>
  </w:num>
  <w:num w:numId="45">
    <w:abstractNumId w:val="102"/>
  </w:num>
  <w:num w:numId="46">
    <w:abstractNumId w:val="102"/>
  </w:num>
  <w:num w:numId="47">
    <w:abstractNumId w:val="25"/>
  </w:num>
  <w:num w:numId="48">
    <w:abstractNumId w:val="63"/>
  </w:num>
  <w:num w:numId="49">
    <w:abstractNumId w:val="73"/>
  </w:num>
  <w:num w:numId="50">
    <w:abstractNumId w:val="71"/>
  </w:num>
  <w:num w:numId="51">
    <w:abstractNumId w:val="57"/>
  </w:num>
  <w:num w:numId="52">
    <w:abstractNumId w:val="40"/>
  </w:num>
  <w:num w:numId="53">
    <w:abstractNumId w:val="32"/>
  </w:num>
  <w:num w:numId="54">
    <w:abstractNumId w:val="102"/>
  </w:num>
  <w:num w:numId="55">
    <w:abstractNumId w:val="102"/>
  </w:num>
  <w:num w:numId="56">
    <w:abstractNumId w:val="102"/>
  </w:num>
  <w:num w:numId="5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76AC"/>
    <w:rsid w:val="000E012E"/>
    <w:rsid w:val="000E11AD"/>
    <w:rsid w:val="000E1890"/>
    <w:rsid w:val="000E1EA8"/>
    <w:rsid w:val="000E1FAF"/>
    <w:rsid w:val="000E210F"/>
    <w:rsid w:val="000E3652"/>
    <w:rsid w:val="000E3C7A"/>
    <w:rsid w:val="000E4D2E"/>
    <w:rsid w:val="000E4E8E"/>
    <w:rsid w:val="000E5315"/>
    <w:rsid w:val="000E7B5F"/>
    <w:rsid w:val="000F02C2"/>
    <w:rsid w:val="000F0EF1"/>
    <w:rsid w:val="000F1055"/>
    <w:rsid w:val="000F153A"/>
    <w:rsid w:val="000F27E9"/>
    <w:rsid w:val="000F2B20"/>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5CD2"/>
    <w:rsid w:val="001167B2"/>
    <w:rsid w:val="00116E43"/>
    <w:rsid w:val="00116F48"/>
    <w:rsid w:val="001178BC"/>
    <w:rsid w:val="001200AA"/>
    <w:rsid w:val="00120D59"/>
    <w:rsid w:val="00121371"/>
    <w:rsid w:val="001218C3"/>
    <w:rsid w:val="00121D32"/>
    <w:rsid w:val="00124166"/>
    <w:rsid w:val="0012496D"/>
    <w:rsid w:val="00124B0E"/>
    <w:rsid w:val="00124BA8"/>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2082"/>
    <w:rsid w:val="00193114"/>
    <w:rsid w:val="00193AE3"/>
    <w:rsid w:val="00193E95"/>
    <w:rsid w:val="00194715"/>
    <w:rsid w:val="00194DE6"/>
    <w:rsid w:val="00195BA6"/>
    <w:rsid w:val="00195F63"/>
    <w:rsid w:val="00197DAB"/>
    <w:rsid w:val="00197EB0"/>
    <w:rsid w:val="001A02AF"/>
    <w:rsid w:val="001A1002"/>
    <w:rsid w:val="001A1C13"/>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0B74"/>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6E36"/>
    <w:rsid w:val="002571DA"/>
    <w:rsid w:val="00257952"/>
    <w:rsid w:val="00257C82"/>
    <w:rsid w:val="00261951"/>
    <w:rsid w:val="0026256C"/>
    <w:rsid w:val="00262570"/>
    <w:rsid w:val="002625D2"/>
    <w:rsid w:val="00263CDE"/>
    <w:rsid w:val="00265AA7"/>
    <w:rsid w:val="00266459"/>
    <w:rsid w:val="002665E4"/>
    <w:rsid w:val="002667A1"/>
    <w:rsid w:val="00266A46"/>
    <w:rsid w:val="00267C5F"/>
    <w:rsid w:val="00267E87"/>
    <w:rsid w:val="002703DD"/>
    <w:rsid w:val="0027139B"/>
    <w:rsid w:val="00271A51"/>
    <w:rsid w:val="00272C04"/>
    <w:rsid w:val="00273395"/>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7931"/>
    <w:rsid w:val="00290C23"/>
    <w:rsid w:val="00292AC0"/>
    <w:rsid w:val="00292C71"/>
    <w:rsid w:val="0029382B"/>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5775"/>
    <w:rsid w:val="00346469"/>
    <w:rsid w:val="003475C2"/>
    <w:rsid w:val="0034771C"/>
    <w:rsid w:val="003479A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55C"/>
    <w:rsid w:val="003B1EFE"/>
    <w:rsid w:val="003B1F0E"/>
    <w:rsid w:val="003B2C8E"/>
    <w:rsid w:val="003B3198"/>
    <w:rsid w:val="003B340C"/>
    <w:rsid w:val="003B360E"/>
    <w:rsid w:val="003B3881"/>
    <w:rsid w:val="003B391C"/>
    <w:rsid w:val="003B39B8"/>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5E3A"/>
    <w:rsid w:val="00456A61"/>
    <w:rsid w:val="00456DF8"/>
    <w:rsid w:val="00457C5E"/>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1B19"/>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4D11"/>
    <w:rsid w:val="005662E0"/>
    <w:rsid w:val="00567573"/>
    <w:rsid w:val="0056760B"/>
    <w:rsid w:val="00570127"/>
    <w:rsid w:val="005709D0"/>
    <w:rsid w:val="00573506"/>
    <w:rsid w:val="00573661"/>
    <w:rsid w:val="00573A45"/>
    <w:rsid w:val="00574FF1"/>
    <w:rsid w:val="005754E2"/>
    <w:rsid w:val="005760E5"/>
    <w:rsid w:val="00576182"/>
    <w:rsid w:val="00576AE8"/>
    <w:rsid w:val="0057724D"/>
    <w:rsid w:val="00580C9F"/>
    <w:rsid w:val="0058193F"/>
    <w:rsid w:val="005819BE"/>
    <w:rsid w:val="00581B8E"/>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D9E"/>
    <w:rsid w:val="0060789F"/>
    <w:rsid w:val="00611094"/>
    <w:rsid w:val="00611431"/>
    <w:rsid w:val="00612857"/>
    <w:rsid w:val="00613B28"/>
    <w:rsid w:val="00613F57"/>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A2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A56"/>
    <w:rsid w:val="0076404A"/>
    <w:rsid w:val="007648D3"/>
    <w:rsid w:val="00764F8E"/>
    <w:rsid w:val="00765A66"/>
    <w:rsid w:val="0076615C"/>
    <w:rsid w:val="0076695D"/>
    <w:rsid w:val="00767ABB"/>
    <w:rsid w:val="00770319"/>
    <w:rsid w:val="00773727"/>
    <w:rsid w:val="00773820"/>
    <w:rsid w:val="00773A88"/>
    <w:rsid w:val="00775148"/>
    <w:rsid w:val="00775225"/>
    <w:rsid w:val="00776A3C"/>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1447"/>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8D0"/>
    <w:rsid w:val="009B2253"/>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CB"/>
    <w:rsid w:val="009D7020"/>
    <w:rsid w:val="009E1815"/>
    <w:rsid w:val="009E2402"/>
    <w:rsid w:val="009E2744"/>
    <w:rsid w:val="009E3DC3"/>
    <w:rsid w:val="009E43DD"/>
    <w:rsid w:val="009E47FD"/>
    <w:rsid w:val="009E4BBF"/>
    <w:rsid w:val="009E67EF"/>
    <w:rsid w:val="009E6A7C"/>
    <w:rsid w:val="009E6F33"/>
    <w:rsid w:val="009E7429"/>
    <w:rsid w:val="009E77CF"/>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21D"/>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F7C"/>
    <w:rsid w:val="00A808C6"/>
    <w:rsid w:val="00A81693"/>
    <w:rsid w:val="00A81A20"/>
    <w:rsid w:val="00A82324"/>
    <w:rsid w:val="00A82751"/>
    <w:rsid w:val="00A82B4E"/>
    <w:rsid w:val="00A84113"/>
    <w:rsid w:val="00A845B4"/>
    <w:rsid w:val="00A84BF5"/>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9DD"/>
    <w:rsid w:val="00AA6FDE"/>
    <w:rsid w:val="00AA7B04"/>
    <w:rsid w:val="00AB195B"/>
    <w:rsid w:val="00AB1B0D"/>
    <w:rsid w:val="00AB2CF5"/>
    <w:rsid w:val="00AB3827"/>
    <w:rsid w:val="00AB48ED"/>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AF8"/>
    <w:rsid w:val="00C06B27"/>
    <w:rsid w:val="00C0712A"/>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A6C50"/>
    <w:rsid w:val="00DB05CD"/>
    <w:rsid w:val="00DB10DC"/>
    <w:rsid w:val="00DB2013"/>
    <w:rsid w:val="00DB2429"/>
    <w:rsid w:val="00DB37FE"/>
    <w:rsid w:val="00DB3AD1"/>
    <w:rsid w:val="00DB3E22"/>
    <w:rsid w:val="00DB7280"/>
    <w:rsid w:val="00DC01D0"/>
    <w:rsid w:val="00DC1C33"/>
    <w:rsid w:val="00DC22BD"/>
    <w:rsid w:val="00DC2805"/>
    <w:rsid w:val="00DC297C"/>
    <w:rsid w:val="00DC35F7"/>
    <w:rsid w:val="00DC4ABA"/>
    <w:rsid w:val="00DC4B6C"/>
    <w:rsid w:val="00DC548B"/>
    <w:rsid w:val="00DC5A57"/>
    <w:rsid w:val="00DC6B1B"/>
    <w:rsid w:val="00DC6B27"/>
    <w:rsid w:val="00DC705A"/>
    <w:rsid w:val="00DD023F"/>
    <w:rsid w:val="00DD0916"/>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F02AE"/>
    <w:rsid w:val="00DF0400"/>
    <w:rsid w:val="00DF06D5"/>
    <w:rsid w:val="00DF2059"/>
    <w:rsid w:val="00DF2158"/>
    <w:rsid w:val="00DF3CC5"/>
    <w:rsid w:val="00DF4055"/>
    <w:rsid w:val="00DF4497"/>
    <w:rsid w:val="00DF597F"/>
    <w:rsid w:val="00DF62D8"/>
    <w:rsid w:val="00DF6449"/>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3B8C"/>
    <w:rsid w:val="00E346D8"/>
    <w:rsid w:val="00E35167"/>
    <w:rsid w:val="00E360C8"/>
    <w:rsid w:val="00E370F7"/>
    <w:rsid w:val="00E41A94"/>
    <w:rsid w:val="00E41AC6"/>
    <w:rsid w:val="00E42E66"/>
    <w:rsid w:val="00E46EEA"/>
    <w:rsid w:val="00E46F91"/>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701EB"/>
    <w:rsid w:val="00E70545"/>
    <w:rsid w:val="00E70C40"/>
    <w:rsid w:val="00E70D5A"/>
    <w:rsid w:val="00E71BC0"/>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4256"/>
    <w:rsid w:val="00E953B4"/>
    <w:rsid w:val="00E9664A"/>
    <w:rsid w:val="00E97983"/>
    <w:rsid w:val="00EA1181"/>
    <w:rsid w:val="00EA171C"/>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4070"/>
    <w:rsid w:val="00EC43BA"/>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79A"/>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362"/>
    <w:rsid w:val="00F504FE"/>
    <w:rsid w:val="00F50C44"/>
    <w:rsid w:val="00F513C4"/>
    <w:rsid w:val="00F51E97"/>
    <w:rsid w:val="00F5201B"/>
    <w:rsid w:val="00F53FC1"/>
    <w:rsid w:val="00F53FF2"/>
    <w:rsid w:val="00F5484E"/>
    <w:rsid w:val="00F5493C"/>
    <w:rsid w:val="00F54D63"/>
    <w:rsid w:val="00F551DC"/>
    <w:rsid w:val="00F5604A"/>
    <w:rsid w:val="00F563E4"/>
    <w:rsid w:val="00F565E1"/>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240FFB-1BCA-4E98-A0C0-E88C6C4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Layout" Target="diagrams/layout1.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sbr.gov.au/Developers/Downloads_-_2009_December/ASIC_-_Profit_and_loss_statement_and_balance_sheet_FS70.aspx" TargetMode="External"/><Relationship Id="rId34" Type="http://schemas.openxmlformats.org/officeDocument/2006/relationships/hyperlink" Target="http://www.iso.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diagramData" Target="diagrams/data1.xml"/><Relationship Id="rId33" Type="http://schemas.openxmlformats.org/officeDocument/2006/relationships/hyperlink" Target="http://www.asic.gov.au/ARBN" TargetMode="External"/><Relationship Id="rId38" Type="http://schemas.openxmlformats.org/officeDocument/2006/relationships/hyperlink" Target="http://www.ifrs.org/issued-standards/ifrs-taxonomy/"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etf.org/rfc/rfc2119.txt" TargetMode="External"/><Relationship Id="rId29" Type="http://schemas.microsoft.com/office/2007/relationships/diagramDrawing" Target="diagrams/drawing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ato.gov.au" TargetMode="External"/><Relationship Id="rId24" Type="http://schemas.openxmlformats.org/officeDocument/2006/relationships/header" Target="header6.xml"/><Relationship Id="rId32" Type="http://schemas.openxmlformats.org/officeDocument/2006/relationships/hyperlink" Target="http://www.asic.gov.au/ARSN" TargetMode="External"/><Relationship Id="rId37" Type="http://schemas.openxmlformats.org/officeDocument/2006/relationships/hyperlink" Target="http://www.asic.gov.au/ARBN"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diagramColors" Target="diagrams/colors1.xml"/><Relationship Id="rId36" Type="http://schemas.openxmlformats.org/officeDocument/2006/relationships/hyperlink" Target="http://www.asic.gov.au/ARSN" TargetMode="External"/><Relationship Id="rId10" Type="http://schemas.openxmlformats.org/officeDocument/2006/relationships/image" Target="media/image3.jpeg"/><Relationship Id="rId19" Type="http://schemas.openxmlformats.org/officeDocument/2006/relationships/hyperlink" Target="http://www.ifrs.org/XBRL/Resources/Glossary.htm" TargetMode="External"/><Relationship Id="rId31" Type="http://schemas.openxmlformats.org/officeDocument/2006/relationships/hyperlink" Target="http://www.asic.gov.au/A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hyperlink" Target="http://www.sbr.gov.au/Developers/Downloads_-_2009_December/ASIC_-_Profit_and_loss_statement_and_balance_sheet_FS70.aspx" TargetMode="External"/><Relationship Id="rId27" Type="http://schemas.openxmlformats.org/officeDocument/2006/relationships/diagramQuickStyle" Target="diagrams/quickStyle1.xml"/><Relationship Id="rId30" Type="http://schemas.openxmlformats.org/officeDocument/2006/relationships/hyperlink" Target="http://sbr.gov.au/rprt/asic/finrpt/2017-07-20/" TargetMode="External"/><Relationship Id="rId35" Type="http://schemas.openxmlformats.org/officeDocument/2006/relationships/hyperlink" Target="http://www.asic.gov.au/A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ifrs_au_20180621</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ifrs_au-cor_2018-06-21.xsd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full_ifrs_doc_with_AU_extensions_entry_point_1_2018-06-21.xsd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3E073495-35F4-4EF4-B433-3FEB73BE944A}">
      <dgm:prSet custT="1"/>
      <dgm:spPr/>
      <dgm:t>
        <a:bodyPr/>
        <a:lstStyle/>
        <a:p>
          <a:r>
            <a:rPr lang="en-AU" sz="800" b="1"/>
            <a:t>full_ifrs_doc_with_AU_extensions_entry_point_2_2018-06-21.xsd</a:t>
          </a:r>
        </a:p>
      </dgm:t>
    </dgm:pt>
    <dgm:pt modelId="{E95A41F8-3414-4DEF-960E-E35AA42E347C}" type="parTrans" cxnId="{A685F574-D43E-4D7A-86C1-31934A9860E6}">
      <dgm:prSet/>
      <dgm:spPr/>
      <dgm:t>
        <a:bodyPr/>
        <a:lstStyle/>
        <a:p>
          <a:endParaRPr lang="en-AU"/>
        </a:p>
      </dgm:t>
    </dgm:pt>
    <dgm:pt modelId="{04D6B3BB-206F-41A6-B294-2982C4A2A52F}" type="sibTrans" cxnId="{A685F574-D43E-4D7A-86C1-31934A9860E6}">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12E63A0-D649-4ADE-9FC6-E076BF2DB047}">
      <dgm:prSet custT="1"/>
      <dgm:spPr>
        <a:solidFill>
          <a:srgbClr val="FFC000"/>
        </a:solidFill>
      </dgm:spPr>
      <dgm:t>
        <a:bodyPr/>
        <a:lstStyle/>
        <a:p>
          <a:r>
            <a:rPr lang="en-AU" sz="800" b="1"/>
            <a:t>au_additional_disclosures_entry_point_2</a:t>
          </a:r>
        </a:p>
      </dgm:t>
    </dgm:pt>
    <dgm:pt modelId="{0015DC60-3EE8-4846-B6A8-7C0F73B2E348}" type="parTrans" cxnId="{627A9793-AFAE-499E-8944-6598BDBC8515}">
      <dgm:prSet/>
      <dgm:spPr/>
      <dgm:t>
        <a:bodyPr/>
        <a:lstStyle/>
        <a:p>
          <a:endParaRPr lang="en-AU"/>
        </a:p>
      </dgm:t>
    </dgm:pt>
    <dgm:pt modelId="{4957D9A4-D7DD-49C1-9370-25AE13254E4A}" type="sibTrans" cxnId="{627A9793-AFAE-499E-8944-6598BDBC8515}">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4"/>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4"/>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4"/>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4"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4"/>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4"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4"/>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4"/>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4"/>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4"/>
      <dgm:spPr>
        <a:prstGeom prst="flowChartDocument">
          <a:avLst/>
        </a:prstGeom>
      </dgm:spPr>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4"/>
      <dgm:spPr/>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4"/>
      <dgm:spPr>
        <a:prstGeom prst="flowChartDocument">
          <a:avLst/>
        </a:prstGeom>
      </dgm:spPr>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4"/>
      <dgm:spPr/>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4"/>
      <dgm:spPr>
        <a:prstGeom prst="flowChartDocument">
          <a:avLst/>
        </a:prstGeom>
      </dgm:spPr>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4"/>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4"/>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4"/>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4" custScaleX="156302"/>
      <dgm:spPr>
        <a:prstGeom prst="flowChartDocument">
          <a:avLst/>
        </a:prstGeom>
      </dgm:spPr>
    </dgm:pt>
    <dgm:pt modelId="{1C7708E1-5850-4D6D-A4F5-F05AE06DFB27}" type="pres">
      <dgm:prSet presAssocID="{0A403E41-C9A7-40CF-9CFE-EC34F082C5B4}" presName="hierChild3" presStyleCnt="0"/>
      <dgm:spPr/>
    </dgm:pt>
    <dgm:pt modelId="{181E83DB-97B2-4182-B228-39F2587A158A}" type="pres">
      <dgm:prSet presAssocID="{0015DC60-3EE8-4846-B6A8-7C0F73B2E348}" presName="Name19" presStyleLbl="parChTrans1D4" presStyleIdx="9" presStyleCnt="14"/>
      <dgm:spPr/>
    </dgm:pt>
    <dgm:pt modelId="{7E452C5E-CC67-4874-8BE8-95C4E960B991}" type="pres">
      <dgm:prSet presAssocID="{412E63A0-D649-4ADE-9FC6-E076BF2DB047}" presName="Name21" presStyleCnt="0"/>
      <dgm:spPr/>
    </dgm:pt>
    <dgm:pt modelId="{3CA1B53E-D2A1-4ED0-8C80-B712D0EC2A85}" type="pres">
      <dgm:prSet presAssocID="{412E63A0-D649-4ADE-9FC6-E076BF2DB047}" presName="level2Shape" presStyleLbl="node4" presStyleIdx="9" presStyleCnt="14" custScaleX="156805"/>
      <dgm:spPr>
        <a:prstGeom prst="flowChartDocument">
          <a:avLst/>
        </a:prstGeom>
      </dgm:spPr>
    </dgm:pt>
    <dgm:pt modelId="{DF23F4DA-80FC-4F1F-BEBA-0D862D0D3744}" type="pres">
      <dgm:prSet presAssocID="{412E63A0-D649-4ADE-9FC6-E076BF2DB047}" presName="hierChild3" presStyleCnt="0"/>
      <dgm:spPr/>
    </dgm:pt>
    <dgm:pt modelId="{8E7200C5-EF42-42DC-AFDA-5A2382C1118B}" type="pres">
      <dgm:prSet presAssocID="{92C1F273-415A-4884-B6F8-B5492E50E78B}" presName="Name19" presStyleLbl="parChTrans1D4" presStyleIdx="10" presStyleCnt="14"/>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10" presStyleCnt="14"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1" presStyleCnt="14"/>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1" presStyleCnt="14"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2" presStyleCnt="14"/>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2" presStyleCnt="14" custScaleX="321169" custScaleY="67290"/>
      <dgm:spPr/>
    </dgm:pt>
    <dgm:pt modelId="{561917C8-C285-4FF2-955C-13C4DFE83265}" type="pres">
      <dgm:prSet presAssocID="{5D5A2414-ED81-4F93-B3F5-CAF8A5A7232E}" presName="hierChild3" presStyleCnt="0"/>
      <dgm:spPr/>
    </dgm:pt>
    <dgm:pt modelId="{0260E5D7-C516-40A9-87AF-A90E65B18B4A}" type="pres">
      <dgm:prSet presAssocID="{E95A41F8-3414-4DEF-960E-E35AA42E347C}" presName="Name19" presStyleLbl="parChTrans1D4" presStyleIdx="13" presStyleCnt="14"/>
      <dgm:spPr/>
    </dgm:pt>
    <dgm:pt modelId="{3A0F92A8-7122-4947-BCDD-1E335C50CF8B}" type="pres">
      <dgm:prSet presAssocID="{3E073495-35F4-4EF4-B433-3FEB73BE944A}" presName="Name21" presStyleCnt="0"/>
      <dgm:spPr/>
    </dgm:pt>
    <dgm:pt modelId="{9769C677-27BD-4FE0-8BC8-1D56ED1BC684}" type="pres">
      <dgm:prSet presAssocID="{3E073495-35F4-4EF4-B433-3FEB73BE944A}" presName="level2Shape" presStyleLbl="node4" presStyleIdx="13" presStyleCnt="14" custScaleX="316508" custScaleY="63520"/>
      <dgm:spPr/>
    </dgm:pt>
    <dgm:pt modelId="{04B269B5-86AE-426F-B797-0EAB9772460D}" type="pres">
      <dgm:prSet presAssocID="{3E073495-35F4-4EF4-B433-3FEB73BE944A}" presName="hierChild3" presStyleCnt="0"/>
      <dgm:spPr/>
    </dgm:pt>
    <dgm:pt modelId="{C7247476-4370-495A-BD0A-85D926A576E0}" type="pres">
      <dgm:prSet presAssocID="{2479D274-D806-49A1-BF93-47AAA212575C}" presName="bgShapesFlow" presStyleCnt="0"/>
      <dgm:spPr/>
    </dgm:pt>
  </dgm:ptLst>
  <dgm:cxnLst>
    <dgm:cxn modelId="{D208BF06-8DA3-4CEA-83BB-8A7D4DBBDEC0}" type="presOf" srcId="{91FC0ACE-5230-41D8-82E2-4FEDCB944644}" destId="{2AFCE206-B92A-403C-8E45-14331C3207D2}" srcOrd="0" destOrd="0" presId="urn:microsoft.com/office/officeart/2005/8/layout/hierarchy6"/>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EFC47918-18DD-4636-BCBF-FC251DF42912}" type="presOf" srcId="{804AAB0C-890C-47D5-A955-77AB3E4C5A03}" destId="{92285AFC-E6FD-4C91-852A-EB90E164241D}" srcOrd="0" destOrd="0" presId="urn:microsoft.com/office/officeart/2005/8/layout/hierarchy6"/>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67C35070-61A3-4259-84D3-D85F442AF387}" type="presOf" srcId="{E95A41F8-3414-4DEF-960E-E35AA42E347C}" destId="{0260E5D7-C516-40A9-87AF-A90E65B18B4A}" srcOrd="0" destOrd="0" presId="urn:microsoft.com/office/officeart/2005/8/layout/hierarchy6"/>
    <dgm:cxn modelId="{DD657F53-F78C-4CA1-8039-9234873D7812}" srcId="{159AFC2E-678B-47F6-B805-BCE10774A9A7}" destId="{804AAB0C-890C-47D5-A955-77AB3E4C5A03}" srcOrd="1" destOrd="0" parTransId="{91FC0ACE-5230-41D8-82E2-4FEDCB944644}" sibTransId="{1F32CFBD-46B3-4491-9322-26A3B1E885BF}"/>
    <dgm:cxn modelId="{A685F574-D43E-4D7A-86C1-31934A9860E6}" srcId="{6D9E1B21-0E4E-4AC4-A21D-517902D7C214}" destId="{3E073495-35F4-4EF4-B433-3FEB73BE944A}" srcOrd="4" destOrd="0" parTransId="{E95A41F8-3414-4DEF-960E-E35AA42E347C}" sibTransId="{04D6B3BB-206F-41A6-B294-2982C4A2A52F}"/>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33D12381-3040-49AC-8C00-1D8A3D788311}" type="presOf" srcId="{3E073495-35F4-4EF4-B433-3FEB73BE944A}" destId="{9769C677-27BD-4FE0-8BC8-1D56ED1BC684}" srcOrd="0" destOrd="0" presId="urn:microsoft.com/office/officeart/2005/8/layout/hierarchy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2" destOrd="0" parTransId="{54CEFD40-7C45-4344-85A9-2F84E6314154}" sibTransId="{7F0B2604-E117-4E2C-B802-EA04559891EB}"/>
    <dgm:cxn modelId="{FA6A5385-132C-499F-B5A6-4F681BC046CD}" type="presOf" srcId="{412E63A0-D649-4ADE-9FC6-E076BF2DB047}" destId="{3CA1B53E-D2A1-4ED0-8C80-B712D0EC2A85}" srcOrd="0" destOrd="0" presId="urn:microsoft.com/office/officeart/2005/8/layout/hierarchy6"/>
    <dgm:cxn modelId="{62B71A8F-67CE-4FDE-9685-C8C6B2DFC619}" type="presOf" srcId="{B83F1CAB-8CB2-426A-8BEC-E6AB7A3D9600}" destId="{7270E921-E8B6-4458-9D48-8F0789A3697F}" srcOrd="0" destOrd="0" presId="urn:microsoft.com/office/officeart/2005/8/layout/hierarchy6"/>
    <dgm:cxn modelId="{627A9793-AFAE-499E-8944-6598BDBC8515}" srcId="{159AFC2E-678B-47F6-B805-BCE10774A9A7}" destId="{412E63A0-D649-4ADE-9FC6-E076BF2DB047}" srcOrd="4" destOrd="0" parTransId="{0015DC60-3EE8-4846-B6A8-7C0F73B2E348}" sibTransId="{4957D9A4-D7DD-49C1-9370-25AE13254E4A}"/>
    <dgm:cxn modelId="{3A9F6B99-9839-401A-B365-8CB18D292C04}" type="presOf" srcId="{0015DC60-3EE8-4846-B6A8-7C0F73B2E348}" destId="{181E83DB-97B2-4182-B228-39F2587A158A}"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5183A6C4-184A-4D40-9D16-EDE2CAA5B5FA}" type="presOf" srcId="{10ED12B7-080E-4889-A026-5A9584FEBAEB}" destId="{40AF29BA-EAE3-43A5-9CCB-6EFA5D0D05AB}"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7EFF2ED7-4B25-4644-A93E-8BD64D6C9F93}" type="presOf" srcId="{970DAE52-FFFF-4FF9-8406-4D54F9BA9207}" destId="{B6503EB0-0354-4627-85B6-EB6249FA8234}"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7023EF63-D460-4645-85C1-6D8D734E5020}" type="presParOf" srcId="{230B15E1-96AF-41AA-A0A8-C3023F53CF48}" destId="{B6503EB0-0354-4627-85B6-EB6249FA8234}" srcOrd="0" destOrd="0" presId="urn:microsoft.com/office/officeart/2005/8/layout/hierarchy6"/>
    <dgm:cxn modelId="{C19FBE49-4894-46B7-979E-EB5D5EB85BB7}" type="presParOf" srcId="{230B15E1-96AF-41AA-A0A8-C3023F53CF48}" destId="{E2E7CC33-54F8-4300-BFED-EE26C3ABBB53}" srcOrd="1" destOrd="0" presId="urn:microsoft.com/office/officeart/2005/8/layout/hierarchy6"/>
    <dgm:cxn modelId="{59A2C27F-A46E-46D8-9FD9-4C50C2D28702}" type="presParOf" srcId="{E2E7CC33-54F8-4300-BFED-EE26C3ABBB53}" destId="{40AF29BA-EAE3-43A5-9CCB-6EFA5D0D05AB}" srcOrd="0" destOrd="0" presId="urn:microsoft.com/office/officeart/2005/8/layout/hierarchy6"/>
    <dgm:cxn modelId="{FAC03BB8-5C7F-4068-8B57-99A2231B026D}" type="presParOf" srcId="{E2E7CC33-54F8-4300-BFED-EE26C3ABBB53}" destId="{1DD1A81C-AEEE-47B3-B7E5-BC25629B377B}" srcOrd="1" destOrd="0" presId="urn:microsoft.com/office/officeart/2005/8/layout/hierarchy6"/>
    <dgm:cxn modelId="{2F84DCDC-C3F1-4FB5-B02F-C862C0B3C0DB}" type="presParOf" srcId="{230B15E1-96AF-41AA-A0A8-C3023F53CF48}" destId="{2AFCE206-B92A-403C-8E45-14331C3207D2}" srcOrd="2" destOrd="0" presId="urn:microsoft.com/office/officeart/2005/8/layout/hierarchy6"/>
    <dgm:cxn modelId="{2F78571D-97A5-4F63-8718-99A689239C40}" type="presParOf" srcId="{230B15E1-96AF-41AA-A0A8-C3023F53CF48}" destId="{CFD33809-1076-406D-9BF9-D0E08EE711EA}" srcOrd="3" destOrd="0" presId="urn:microsoft.com/office/officeart/2005/8/layout/hierarchy6"/>
    <dgm:cxn modelId="{9467C25B-1870-49DC-A9C6-D6F6017147BA}" type="presParOf" srcId="{CFD33809-1076-406D-9BF9-D0E08EE711EA}" destId="{92285AFC-E6FD-4C91-852A-EB90E164241D}" srcOrd="0" destOrd="0" presId="urn:microsoft.com/office/officeart/2005/8/layout/hierarchy6"/>
    <dgm:cxn modelId="{E27B08FA-F346-44E2-A72C-B9D59A3D895F}" type="presParOf" srcId="{CFD33809-1076-406D-9BF9-D0E08EE711EA}" destId="{AE6E6231-5E56-4315-839B-607289A32872}" srcOrd="1" destOrd="0" presId="urn:microsoft.com/office/officeart/2005/8/layout/hierarchy6"/>
    <dgm:cxn modelId="{B918E694-E972-46A2-BC72-EE5D6AE57C0E}" type="presParOf" srcId="{230B15E1-96AF-41AA-A0A8-C3023F53CF48}" destId="{B91C360A-B627-4B65-B7A7-BE1655D9BA57}" srcOrd="4" destOrd="0" presId="urn:microsoft.com/office/officeart/2005/8/layout/hierarchy6"/>
    <dgm:cxn modelId="{8C2EA337-E922-4077-88E2-9370085375D1}" type="presParOf" srcId="{230B15E1-96AF-41AA-A0A8-C3023F53CF48}" destId="{03BA9C13-A6DE-4BC1-914E-F59AD27214E2}" srcOrd="5"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6" destOrd="0" presId="urn:microsoft.com/office/officeart/2005/8/layout/hierarchy6"/>
    <dgm:cxn modelId="{149BF1FE-EFDE-454A-9B31-3DDAC2D4CF8E}" type="presParOf" srcId="{230B15E1-96AF-41AA-A0A8-C3023F53CF48}" destId="{DF0AC1BD-44A7-466D-BC1E-EAE2901E1278}" srcOrd="7"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AB9C474B-E6B4-4D5C-A96E-32B400EF3226}" type="presParOf" srcId="{230B15E1-96AF-41AA-A0A8-C3023F53CF48}" destId="{181E83DB-97B2-4182-B228-39F2587A158A}" srcOrd="8" destOrd="0" presId="urn:microsoft.com/office/officeart/2005/8/layout/hierarchy6"/>
    <dgm:cxn modelId="{F3EDB84F-1E5B-4E7F-87F2-A9885A3B2449}" type="presParOf" srcId="{230B15E1-96AF-41AA-A0A8-C3023F53CF48}" destId="{7E452C5E-CC67-4874-8BE8-95C4E960B991}" srcOrd="9" destOrd="0" presId="urn:microsoft.com/office/officeart/2005/8/layout/hierarchy6"/>
    <dgm:cxn modelId="{FDA317F6-9512-40FE-9F40-CFFF080D3863}" type="presParOf" srcId="{7E452C5E-CC67-4874-8BE8-95C4E960B991}" destId="{3CA1B53E-D2A1-4ED0-8C80-B712D0EC2A85}" srcOrd="0" destOrd="0" presId="urn:microsoft.com/office/officeart/2005/8/layout/hierarchy6"/>
    <dgm:cxn modelId="{A3B18A2F-681B-4FCF-B173-045126625F22}" type="presParOf" srcId="{7E452C5E-CC67-4874-8BE8-95C4E960B991}" destId="{DF23F4DA-80FC-4F1F-BEBA-0D862D0D3744}"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9523395-56A1-4EBF-9D2F-E7AA9CBFDC0C}" type="presParOf" srcId="{3515FEAB-85CE-47F5-A81C-5EF7C4D5D182}" destId="{0260E5D7-C516-40A9-87AF-A90E65B18B4A}" srcOrd="8" destOrd="0" presId="urn:microsoft.com/office/officeart/2005/8/layout/hierarchy6"/>
    <dgm:cxn modelId="{4E3BB5DB-9F91-4E71-885E-40A7A5F97125}" type="presParOf" srcId="{3515FEAB-85CE-47F5-A81C-5EF7C4D5D182}" destId="{3A0F92A8-7122-4947-BCDD-1E335C50CF8B}" srcOrd="9" destOrd="0" presId="urn:microsoft.com/office/officeart/2005/8/layout/hierarchy6"/>
    <dgm:cxn modelId="{F4F0A9C0-9588-4F6C-A79D-977A15EA2D5F}" type="presParOf" srcId="{3A0F92A8-7122-4947-BCDD-1E335C50CF8B}" destId="{9769C677-27BD-4FE0-8BC8-1D56ED1BC684}" srcOrd="0" destOrd="0" presId="urn:microsoft.com/office/officeart/2005/8/layout/hierarchy6"/>
    <dgm:cxn modelId="{D43FA444-53F0-4109-B0B2-0E5BAABDB8B8}" type="presParOf" srcId="{3A0F92A8-7122-4947-BCDD-1E335C50CF8B}" destId="{04B269B5-86AE-426F-B797-0EAB9772460D}"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86290" y="33597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686290" y="335975"/>
        <a:ext cx="629433" cy="336514"/>
      </dsp:txXfrm>
    </dsp:sp>
    <dsp:sp modelId="{4DB68F34-1A59-4AE0-A0E0-626EBA75A088}">
      <dsp:nvSpPr>
        <dsp:cNvPr id="0" name=""/>
        <dsp:cNvSpPr/>
      </dsp:nvSpPr>
      <dsp:spPr>
        <a:xfrm>
          <a:off x="4955287" y="755598"/>
          <a:ext cx="91440" cy="169460"/>
        </a:xfrm>
        <a:custGeom>
          <a:avLst/>
          <a:gdLst/>
          <a:ahLst/>
          <a:cxnLst/>
          <a:rect l="0" t="0" r="0" b="0"/>
          <a:pathLst>
            <a:path>
              <a:moveTo>
                <a:pt x="45720" y="0"/>
              </a:moveTo>
              <a:lnTo>
                <a:pt x="45720" y="16946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86290" y="925058"/>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686290" y="925058"/>
        <a:ext cx="629433" cy="336514"/>
      </dsp:txXfrm>
    </dsp:sp>
    <dsp:sp modelId="{C6AAA803-7C8A-4EB2-8549-B888C3586A32}">
      <dsp:nvSpPr>
        <dsp:cNvPr id="0" name=""/>
        <dsp:cNvSpPr/>
      </dsp:nvSpPr>
      <dsp:spPr>
        <a:xfrm>
          <a:off x="4955287" y="1344680"/>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86290" y="1512529"/>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686290" y="1512529"/>
        <a:ext cx="629433" cy="336514"/>
      </dsp:txXfrm>
    </dsp:sp>
    <dsp:sp modelId="{FBB25AB0-7D56-49CE-B043-63EFF3F5A2BB}">
      <dsp:nvSpPr>
        <dsp:cNvPr id="0" name=""/>
        <dsp:cNvSpPr/>
      </dsp:nvSpPr>
      <dsp:spPr>
        <a:xfrm>
          <a:off x="4955287" y="1932152"/>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86290" y="2100001"/>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ifrs_au_20180621</a:t>
          </a:r>
        </a:p>
      </dsp:txBody>
      <dsp:txXfrm>
        <a:off x="4686290" y="2100001"/>
        <a:ext cx="629433" cy="336514"/>
      </dsp:txXfrm>
    </dsp:sp>
    <dsp:sp modelId="{4EA5DB5C-34E1-4233-BBF0-4FDB49510F92}">
      <dsp:nvSpPr>
        <dsp:cNvPr id="0" name=""/>
        <dsp:cNvSpPr/>
      </dsp:nvSpPr>
      <dsp:spPr>
        <a:xfrm>
          <a:off x="314716" y="2519623"/>
          <a:ext cx="4686290" cy="160304"/>
        </a:xfrm>
        <a:custGeom>
          <a:avLst/>
          <a:gdLst/>
          <a:ahLst/>
          <a:cxnLst/>
          <a:rect l="0" t="0" r="0" b="0"/>
          <a:pathLst>
            <a:path>
              <a:moveTo>
                <a:pt x="4686290" y="0"/>
              </a:moveTo>
              <a:lnTo>
                <a:pt x="4686290" y="80152"/>
              </a:lnTo>
              <a:lnTo>
                <a:pt x="0" y="80152"/>
              </a:lnTo>
              <a:lnTo>
                <a:pt x="0" y="16030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0" y="2679927"/>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0" y="2679927"/>
        <a:ext cx="629433" cy="336514"/>
      </dsp:txXfrm>
    </dsp:sp>
    <dsp:sp modelId="{D0F904D2-EEC8-4AA4-A924-6FADF88351EF}">
      <dsp:nvSpPr>
        <dsp:cNvPr id="0" name=""/>
        <dsp:cNvSpPr/>
      </dsp:nvSpPr>
      <dsp:spPr>
        <a:xfrm>
          <a:off x="2737667" y="2519623"/>
          <a:ext cx="2263339" cy="167848"/>
        </a:xfrm>
        <a:custGeom>
          <a:avLst/>
          <a:gdLst/>
          <a:ahLst/>
          <a:cxnLst/>
          <a:rect l="0" t="0" r="0" b="0"/>
          <a:pathLst>
            <a:path>
              <a:moveTo>
                <a:pt x="2263339" y="0"/>
              </a:moveTo>
              <a:lnTo>
                <a:pt x="2263339"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2386292" y="2687472"/>
          <a:ext cx="702750"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2386292" y="2687472"/>
        <a:ext cx="702750" cy="336514"/>
      </dsp:txXfrm>
    </dsp:sp>
    <dsp:sp modelId="{0145C062-6B4F-4667-AD98-061726602BF7}">
      <dsp:nvSpPr>
        <dsp:cNvPr id="0" name=""/>
        <dsp:cNvSpPr/>
      </dsp:nvSpPr>
      <dsp:spPr>
        <a:xfrm>
          <a:off x="1494111" y="3107095"/>
          <a:ext cx="1243556" cy="167848"/>
        </a:xfrm>
        <a:custGeom>
          <a:avLst/>
          <a:gdLst/>
          <a:ahLst/>
          <a:cxnLst/>
          <a:rect l="0" t="0" r="0" b="0"/>
          <a:pathLst>
            <a:path>
              <a:moveTo>
                <a:pt x="1243556" y="0"/>
              </a:moveTo>
              <a:lnTo>
                <a:pt x="124355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179394"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179394" y="3274944"/>
        <a:ext cx="629433" cy="336514"/>
      </dsp:txXfrm>
    </dsp:sp>
    <dsp:sp modelId="{5A6DA8C2-1BBB-4438-BD9D-53243E868872}">
      <dsp:nvSpPr>
        <dsp:cNvPr id="0" name=""/>
        <dsp:cNvSpPr/>
      </dsp:nvSpPr>
      <dsp:spPr>
        <a:xfrm>
          <a:off x="2312375" y="3107095"/>
          <a:ext cx="425292" cy="167848"/>
        </a:xfrm>
        <a:custGeom>
          <a:avLst/>
          <a:gdLst/>
          <a:ahLst/>
          <a:cxnLst/>
          <a:rect l="0" t="0" r="0" b="0"/>
          <a:pathLst>
            <a:path>
              <a:moveTo>
                <a:pt x="425292" y="0"/>
              </a:moveTo>
              <a:lnTo>
                <a:pt x="425292"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1997658"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1997658" y="3274944"/>
        <a:ext cx="629433" cy="336514"/>
      </dsp:txXfrm>
    </dsp:sp>
    <dsp:sp modelId="{B6503EB0-0354-4627-85B6-EB6249FA8234}">
      <dsp:nvSpPr>
        <dsp:cNvPr id="0" name=""/>
        <dsp:cNvSpPr/>
      </dsp:nvSpPr>
      <dsp:spPr>
        <a:xfrm>
          <a:off x="319880" y="3694566"/>
          <a:ext cx="1992494" cy="167848"/>
        </a:xfrm>
        <a:custGeom>
          <a:avLst/>
          <a:gdLst/>
          <a:ahLst/>
          <a:cxnLst/>
          <a:rect l="0" t="0" r="0" b="0"/>
          <a:pathLst>
            <a:path>
              <a:moveTo>
                <a:pt x="1992494" y="0"/>
              </a:moveTo>
              <a:lnTo>
                <a:pt x="199249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5164"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aasb_1023</a:t>
          </a:r>
        </a:p>
      </dsp:txBody>
      <dsp:txXfrm>
        <a:off x="5164" y="3862415"/>
        <a:ext cx="629433" cy="336514"/>
      </dsp:txXfrm>
    </dsp:sp>
    <dsp:sp modelId="{2AFCE206-B92A-403C-8E45-14331C3207D2}">
      <dsp:nvSpPr>
        <dsp:cNvPr id="0" name=""/>
        <dsp:cNvSpPr/>
      </dsp:nvSpPr>
      <dsp:spPr>
        <a:xfrm>
          <a:off x="1138144" y="3694566"/>
          <a:ext cx="1174230" cy="167848"/>
        </a:xfrm>
        <a:custGeom>
          <a:avLst/>
          <a:gdLst/>
          <a:ahLst/>
          <a:cxnLst/>
          <a:rect l="0" t="0" r="0" b="0"/>
          <a:pathLst>
            <a:path>
              <a:moveTo>
                <a:pt x="1174230" y="0"/>
              </a:moveTo>
              <a:lnTo>
                <a:pt x="1174230"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823427"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aasb_1038</a:t>
          </a:r>
        </a:p>
      </dsp:txBody>
      <dsp:txXfrm>
        <a:off x="823427" y="3862415"/>
        <a:ext cx="629433" cy="336514"/>
      </dsp:txXfrm>
    </dsp:sp>
    <dsp:sp modelId="{B91C360A-B627-4B65-B7A7-BE1655D9BA57}">
      <dsp:nvSpPr>
        <dsp:cNvPr id="0" name=""/>
        <dsp:cNvSpPr/>
      </dsp:nvSpPr>
      <dsp:spPr>
        <a:xfrm>
          <a:off x="1956408" y="3694566"/>
          <a:ext cx="355966" cy="167848"/>
        </a:xfrm>
        <a:custGeom>
          <a:avLst/>
          <a:gdLst/>
          <a:ahLst/>
          <a:cxnLst/>
          <a:rect l="0" t="0" r="0" b="0"/>
          <a:pathLst>
            <a:path>
              <a:moveTo>
                <a:pt x="355966" y="0"/>
              </a:moveTo>
              <a:lnTo>
                <a:pt x="35596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1641691"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1641691" y="3862415"/>
        <a:ext cx="629433" cy="336514"/>
      </dsp:txXfrm>
    </dsp:sp>
    <dsp:sp modelId="{3F24FD26-6644-499B-8139-AAC494A4568D}">
      <dsp:nvSpPr>
        <dsp:cNvPr id="0" name=""/>
        <dsp:cNvSpPr/>
      </dsp:nvSpPr>
      <dsp:spPr>
        <a:xfrm>
          <a:off x="2312375" y="3694566"/>
          <a:ext cx="639488" cy="167848"/>
        </a:xfrm>
        <a:custGeom>
          <a:avLst/>
          <a:gdLst/>
          <a:ahLst/>
          <a:cxnLst/>
          <a:rect l="0" t="0" r="0" b="0"/>
          <a:pathLst>
            <a:path>
              <a:moveTo>
                <a:pt x="0" y="0"/>
              </a:moveTo>
              <a:lnTo>
                <a:pt x="0" y="83924"/>
              </a:lnTo>
              <a:lnTo>
                <a:pt x="639488" y="83924"/>
              </a:lnTo>
              <a:lnTo>
                <a:pt x="639488"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459955" y="3862415"/>
          <a:ext cx="983817"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459955" y="3862415"/>
        <a:ext cx="983817" cy="336514"/>
      </dsp:txXfrm>
    </dsp:sp>
    <dsp:sp modelId="{181E83DB-97B2-4182-B228-39F2587A158A}">
      <dsp:nvSpPr>
        <dsp:cNvPr id="0" name=""/>
        <dsp:cNvSpPr/>
      </dsp:nvSpPr>
      <dsp:spPr>
        <a:xfrm>
          <a:off x="2312375" y="3694566"/>
          <a:ext cx="1813719" cy="167848"/>
        </a:xfrm>
        <a:custGeom>
          <a:avLst/>
          <a:gdLst/>
          <a:ahLst/>
          <a:cxnLst/>
          <a:rect l="0" t="0" r="0" b="0"/>
          <a:pathLst>
            <a:path>
              <a:moveTo>
                <a:pt x="0" y="0"/>
              </a:moveTo>
              <a:lnTo>
                <a:pt x="0" y="83924"/>
              </a:lnTo>
              <a:lnTo>
                <a:pt x="1813719" y="83924"/>
              </a:lnTo>
              <a:lnTo>
                <a:pt x="1813719"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A1B53E-D2A1-4ED0-8C80-B712D0EC2A85}">
      <dsp:nvSpPr>
        <dsp:cNvPr id="0" name=""/>
        <dsp:cNvSpPr/>
      </dsp:nvSpPr>
      <dsp:spPr>
        <a:xfrm>
          <a:off x="3632602" y="3862415"/>
          <a:ext cx="98698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au_additional_disclosures_entry_point_2</a:t>
          </a:r>
        </a:p>
      </dsp:txBody>
      <dsp:txXfrm>
        <a:off x="3632602" y="3862415"/>
        <a:ext cx="986983" cy="336514"/>
      </dsp:txXfrm>
    </dsp:sp>
    <dsp:sp modelId="{8E7200C5-EF42-42DC-AFDA-5A2382C1118B}">
      <dsp:nvSpPr>
        <dsp:cNvPr id="0" name=""/>
        <dsp:cNvSpPr/>
      </dsp:nvSpPr>
      <dsp:spPr>
        <a:xfrm>
          <a:off x="2737667" y="3107095"/>
          <a:ext cx="818263" cy="167848"/>
        </a:xfrm>
        <a:custGeom>
          <a:avLst/>
          <a:gdLst/>
          <a:ahLst/>
          <a:cxnLst/>
          <a:rect l="0" t="0" r="0" b="0"/>
          <a:pathLst>
            <a:path>
              <a:moveTo>
                <a:pt x="0" y="0"/>
              </a:moveTo>
              <a:lnTo>
                <a:pt x="0" y="83924"/>
              </a:lnTo>
              <a:lnTo>
                <a:pt x="818263" y="83924"/>
              </a:lnTo>
              <a:lnTo>
                <a:pt x="818263"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2815922" y="3274944"/>
          <a:ext cx="1480018" cy="22790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ifrs_au-cor_2018-06-21.xsd</a:t>
          </a:r>
        </a:p>
      </dsp:txBody>
      <dsp:txXfrm>
        <a:off x="2822597" y="3281619"/>
        <a:ext cx="1466668" cy="214551"/>
      </dsp:txXfrm>
    </dsp:sp>
    <dsp:sp modelId="{2E94BF55-23E0-4F8B-B63D-AFD7F72C7506}">
      <dsp:nvSpPr>
        <dsp:cNvPr id="0" name=""/>
        <dsp:cNvSpPr/>
      </dsp:nvSpPr>
      <dsp:spPr>
        <a:xfrm>
          <a:off x="3660222" y="2519623"/>
          <a:ext cx="1340784" cy="167848"/>
        </a:xfrm>
        <a:custGeom>
          <a:avLst/>
          <a:gdLst/>
          <a:ahLst/>
          <a:cxnLst/>
          <a:rect l="0" t="0" r="0" b="0"/>
          <a:pathLst>
            <a:path>
              <a:moveTo>
                <a:pt x="1340784" y="0"/>
              </a:moveTo>
              <a:lnTo>
                <a:pt x="134078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3277872" y="2687472"/>
          <a:ext cx="764698"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3277872" y="2687472"/>
        <a:ext cx="764698" cy="336514"/>
      </dsp:txXfrm>
    </dsp:sp>
    <dsp:sp modelId="{7270E921-E8B6-4458-9D48-8F0789A3697F}">
      <dsp:nvSpPr>
        <dsp:cNvPr id="0" name=""/>
        <dsp:cNvSpPr/>
      </dsp:nvSpPr>
      <dsp:spPr>
        <a:xfrm>
          <a:off x="5001007" y="2519623"/>
          <a:ext cx="241167" cy="167848"/>
        </a:xfrm>
        <a:custGeom>
          <a:avLst/>
          <a:gdLst/>
          <a:ahLst/>
          <a:cxnLst/>
          <a:rect l="0" t="0" r="0" b="0"/>
          <a:pathLst>
            <a:path>
              <a:moveTo>
                <a:pt x="0" y="0"/>
              </a:moveTo>
              <a:lnTo>
                <a:pt x="0" y="83924"/>
              </a:lnTo>
              <a:lnTo>
                <a:pt x="241167" y="83924"/>
              </a:lnTo>
              <a:lnTo>
                <a:pt x="241167"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4231402" y="2687472"/>
          <a:ext cx="2021545" cy="2823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full_ifrs_doc_with_AU_extensions_entry_point_1_2018-06-21.xsd</a:t>
          </a:r>
        </a:p>
      </dsp:txBody>
      <dsp:txXfrm>
        <a:off x="4239672" y="2695742"/>
        <a:ext cx="2005005" cy="265823"/>
      </dsp:txXfrm>
    </dsp:sp>
    <dsp:sp modelId="{0260E5D7-C516-40A9-87AF-A90E65B18B4A}">
      <dsp:nvSpPr>
        <dsp:cNvPr id="0" name=""/>
        <dsp:cNvSpPr/>
      </dsp:nvSpPr>
      <dsp:spPr>
        <a:xfrm>
          <a:off x="5001007" y="2519623"/>
          <a:ext cx="2436874" cy="167848"/>
        </a:xfrm>
        <a:custGeom>
          <a:avLst/>
          <a:gdLst/>
          <a:ahLst/>
          <a:cxnLst/>
          <a:rect l="0" t="0" r="0" b="0"/>
          <a:pathLst>
            <a:path>
              <a:moveTo>
                <a:pt x="0" y="0"/>
              </a:moveTo>
              <a:lnTo>
                <a:pt x="0" y="83924"/>
              </a:lnTo>
              <a:lnTo>
                <a:pt x="2436874" y="83924"/>
              </a:lnTo>
              <a:lnTo>
                <a:pt x="2436874"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69C677-27BD-4FE0-8BC8-1D56ED1BC684}">
      <dsp:nvSpPr>
        <dsp:cNvPr id="0" name=""/>
        <dsp:cNvSpPr/>
      </dsp:nvSpPr>
      <dsp:spPr>
        <a:xfrm>
          <a:off x="6441777" y="2687472"/>
          <a:ext cx="1992207" cy="26654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full_ifrs_doc_with_AU_extensions_entry_point_2_2018-06-21.xsd</a:t>
          </a:r>
        </a:p>
      </dsp:txBody>
      <dsp:txXfrm>
        <a:off x="6449584" y="2695279"/>
        <a:ext cx="1976593" cy="250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124C-B8E1-416E-B8F0-8D251288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1408</TotalTime>
  <Pages>42</Pages>
  <Words>15778</Words>
  <Characters>89938</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IFRS AU Taxonomy 2012 Guide</vt:lpstr>
    </vt:vector>
  </TitlesOfParts>
  <LinksUpToDate>false</LinksUpToDate>
  <CharactersWithSpaces>105505</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2018-04-12T23:30:00Z</cp:lastPrinted>
  <dcterms:created xsi:type="dcterms:W3CDTF">2018-04-11T03:28:00Z</dcterms:created>
  <dcterms:modified xsi:type="dcterms:W3CDTF">2018-05-24T05:08:00Z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ies>
</file>